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0"/>
        <w:rPr>
          <w:rFonts w:hint="eastAsia" w:eastAsia="黑体"/>
          <w:b/>
          <w:bCs/>
          <w:sz w:val="84"/>
        </w:rPr>
      </w:pPr>
      <w:r>
        <w:rPr>
          <w:rFonts w:hint="eastAsia" w:eastAsia="黑体"/>
          <w:b/>
          <w:bCs/>
          <w:sz w:val="84"/>
        </w:rPr>
      </w:r>
      <w:r/>
    </w:p>
    <w:p>
      <w:pPr>
        <w:pStyle w:val="84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43"/>
        <w:ind w:firstLine="2249"/>
        <w:rPr>
          <w:rFonts w:hint="eastAsia"/>
          <w:b/>
          <w:bCs/>
          <w:sz w:val="32"/>
        </w:rPr>
      </w:pPr>
      <w:r>
        <w:rPr>
          <w:rFonts w:hint="eastAsia"/>
          <w:b/>
          <w:bCs/>
          <w:sz w:val="32"/>
        </w:rPr>
      </w:r>
      <w:r/>
    </w:p>
    <w:p>
      <w:pPr>
        <w:pStyle w:val="843"/>
        <w:ind w:left="0" w:firstLine="321"/>
        <w:rPr>
          <w:rFonts w:hint="eastAsia"/>
          <w:b/>
          <w:bCs/>
          <w:sz w:val="32"/>
        </w:rPr>
      </w:pPr>
      <w:r>
        <w:rPr>
          <w:rFonts w:hint="eastAsia"/>
          <w:b/>
          <w:bCs/>
          <w:sz w:val="32"/>
        </w:rPr>
        <w:t xml:space="preserve">项目名称：常州市新北区人民检察院物业食堂服务项目</w:t>
      </w:r>
      <w:r>
        <w:rPr>
          <w:rFonts w:hint="eastAsia"/>
          <w:b/>
          <w:bCs/>
          <w:sz w:val="32"/>
        </w:rPr>
      </w:r>
      <w:r/>
    </w:p>
    <w:p>
      <w:pPr>
        <w:pStyle w:val="755"/>
        <w:ind w:firstLine="321"/>
        <w:rPr>
          <w:b/>
          <w:color w:val="ff0000"/>
          <w:sz w:val="30"/>
          <w:szCs w:val="30"/>
        </w:rPr>
      </w:pPr>
      <w:r>
        <w:rPr>
          <w:rFonts w:hint="eastAsia"/>
          <w:b/>
          <w:bCs/>
          <w:color w:val="ff0000"/>
          <w:sz w:val="32"/>
        </w:rPr>
        <w:t xml:space="preserve">项目编号：JSZC-320400-JZCG-G2026-0214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rPr>
          <w:rFonts w:hint="eastAsia"/>
          <w:b/>
          <w:color w:val="ff0000"/>
          <w:sz w:val="21"/>
          <w:szCs w:val="21"/>
        </w:rPr>
      </w:pPr>
      <w:r>
        <w:rPr>
          <w:rFonts w:hint="eastAsia"/>
          <w:b/>
          <w:color w:val="ff0000"/>
          <w:sz w:val="21"/>
          <w:szCs w:val="21"/>
        </w:rPr>
      </w:r>
      <w:r/>
    </w:p>
    <w:p>
      <w:pPr>
        <w:pStyle w:val="755"/>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843"/>
        <w:ind w:firstLine="0"/>
        <w:spacing w:before="0" w:after="0"/>
        <w:rPr>
          <w:rFonts w:hint="eastAsia" w:ascii="宋体" w:hAnsi="宋体"/>
        </w:rPr>
      </w:pPr>
      <w:r>
        <w:rPr>
          <w:rFonts w:hint="eastAsia" w:ascii="宋体" w:hAnsi="宋体"/>
        </w:rPr>
      </w:r>
      <w:r/>
    </w:p>
    <w:p>
      <w:pPr>
        <w:pStyle w:val="843"/>
        <w:ind w:firstLine="0"/>
        <w:spacing w:before="0" w:after="0"/>
        <w:rPr>
          <w:rFonts w:hint="eastAsia" w:ascii="宋体" w:hAnsi="宋体"/>
        </w:rPr>
      </w:pPr>
      <w:r>
        <w:rPr>
          <w:rFonts w:hint="eastAsia" w:ascii="宋体" w:hAnsi="宋体"/>
        </w:rPr>
      </w:r>
      <w:r/>
    </w:p>
    <w:p>
      <w:pPr>
        <w:pStyle w:val="843"/>
        <w:ind w:firstLine="0"/>
        <w:spacing w:before="0" w:after="0"/>
        <w:rPr>
          <w:rFonts w:hint="eastAsia" w:ascii="宋体" w:hAnsi="宋体"/>
        </w:rPr>
      </w:pPr>
      <w:r>
        <w:rPr>
          <w:rFonts w:hint="eastAsia" w:ascii="宋体" w:hAnsi="宋体"/>
        </w:rPr>
      </w:r>
      <w:r/>
    </w:p>
    <w:p>
      <w:pPr>
        <w:pStyle w:val="843"/>
        <w:ind w:firstLine="0"/>
        <w:spacing w:before="0" w:after="0"/>
        <w:rPr>
          <w:rFonts w:hint="eastAsia" w:ascii="宋体" w:hAnsi="宋体"/>
        </w:rPr>
      </w:pPr>
      <w:r>
        <w:rPr>
          <w:rFonts w:hint="eastAsia" w:ascii="宋体" w:hAnsi="宋体"/>
        </w:rPr>
      </w:r>
      <w:r/>
    </w:p>
    <w:p>
      <w:pPr>
        <w:pStyle w:val="843"/>
        <w:ind w:firstLine="0"/>
        <w:spacing w:before="0" w:after="0"/>
        <w:rPr>
          <w:rFonts w:hint="eastAsia" w:ascii="宋体" w:hAnsi="宋体"/>
        </w:rPr>
      </w:pPr>
      <w:r>
        <w:rPr>
          <w:rFonts w:hint="eastAsia" w:ascii="宋体" w:hAnsi="宋体"/>
        </w:rPr>
      </w:r>
      <w:r/>
    </w:p>
    <w:p>
      <w:pPr>
        <w:pStyle w:val="843"/>
        <w:ind w:firstLine="0"/>
        <w:spacing w:before="0" w:after="0"/>
        <w:rPr>
          <w:rFonts w:hint="eastAsia" w:ascii="宋体" w:hAnsi="宋体"/>
        </w:rPr>
      </w:pPr>
      <w:r>
        <w:rPr>
          <w:rFonts w:hint="eastAsia" w:ascii="宋体" w:hAnsi="宋体"/>
        </w:rPr>
      </w:r>
      <w:r/>
    </w:p>
    <w:p>
      <w:pPr>
        <w:pStyle w:val="843"/>
        <w:ind w:firstLine="0"/>
        <w:spacing w:before="0" w:after="0"/>
        <w:rPr>
          <w:rFonts w:hint="eastAsia" w:ascii="宋体" w:hAnsi="宋体"/>
        </w:rPr>
      </w:pPr>
      <w:r>
        <w:rPr>
          <w:rFonts w:hint="eastAsia" w:ascii="宋体" w:hAnsi="宋体"/>
        </w:rPr>
      </w:r>
      <w:r/>
    </w:p>
    <w:p>
      <w:pPr>
        <w:pStyle w:val="843"/>
        <w:ind w:firstLine="0"/>
        <w:jc w:val="center"/>
        <w:rPr>
          <w:rFonts w:hint="eastAsia"/>
          <w:b/>
          <w:bCs/>
          <w:sz w:val="32"/>
        </w:rPr>
      </w:pPr>
      <w:r>
        <w:rPr>
          <w:rFonts w:hint="eastAsia"/>
          <w:b/>
          <w:bCs/>
          <w:sz w:val="32"/>
        </w:rPr>
        <w:t xml:space="preserve">常州市政府采购中心</w:t>
      </w:r>
      <w:r>
        <w:rPr>
          <w:rFonts w:hint="eastAsia"/>
          <w:b/>
          <w:bCs/>
          <w:sz w:val="32"/>
        </w:rPr>
      </w:r>
      <w:r/>
    </w:p>
    <w:p>
      <w:pPr>
        <w:pStyle w:val="84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7</w:t>
      </w:r>
      <w:r>
        <w:rPr>
          <w:rFonts w:hint="eastAsia"/>
          <w:b/>
          <w:bCs/>
          <w:sz w:val="32"/>
        </w:rPr>
        <w:t xml:space="preserve">月9</w:t>
      </w:r>
      <w:r>
        <w:rPr>
          <w:rFonts w:hint="eastAsia"/>
          <w:b/>
          <w:bCs/>
          <w:sz w:val="32"/>
        </w:rPr>
        <w:t xml:space="preserve">日</w:t>
      </w:r>
      <w:r>
        <w:rPr>
          <w:rFonts w:hint="eastAsia"/>
          <w:b/>
          <w:bCs/>
          <w:sz w:val="32"/>
        </w:rPr>
      </w:r>
      <w:r/>
    </w:p>
    <w:p>
      <w:pPr>
        <w:pStyle w:val="843"/>
        <w:ind w:firstLine="0"/>
        <w:rPr>
          <w:rFonts w:hint="eastAsia"/>
          <w:u w:val="single"/>
        </w:rPr>
      </w:pPr>
      <w:r>
        <w:rPr>
          <w:rFonts w:hint="eastAsia"/>
        </w:rPr>
        <w:t xml:space="preserve">                        </w:t>
      </w:r>
      <w:r>
        <w:rPr>
          <w:rFonts w:hint="eastAsia"/>
          <w:u w:val="single"/>
        </w:rPr>
      </w:r>
      <w:r/>
    </w:p>
    <w:p>
      <w:pPr>
        <w:pStyle w:val="843"/>
        <w:ind w:firstLine="0"/>
        <w:jc w:val="center"/>
        <w:rPr>
          <w:rFonts w:hint="eastAsia"/>
        </w:rPr>
      </w:pPr>
      <w:r>
        <w:rPr>
          <w:rFonts w:hint="eastAsia"/>
        </w:rPr>
      </w:r>
      <w:r/>
    </w:p>
    <w:p>
      <w:pPr>
        <w:pStyle w:val="755"/>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spacing w:line="480" w:lineRule="auto"/>
        <w:rPr>
          <w:rFonts w:hint="eastAsia" w:ascii="仿宋_GB2312" w:hAnsi="Arial" w:eastAsia="仿宋_GB2312"/>
          <w:b/>
          <w:sz w:val="36"/>
          <w:szCs w:val="36"/>
        </w:rPr>
      </w:pPr>
      <w:r>
        <w:rPr>
          <w:rFonts w:hint="eastAsia" w:ascii="仿宋_GB2312" w:hAnsi="Arial" w:eastAsia="仿宋_GB2312"/>
          <w:b/>
          <w:sz w:val="36"/>
          <w:szCs w:val="36"/>
        </w:rPr>
      </w:r>
      <w:r/>
    </w:p>
    <w:p>
      <w:pPr>
        <w:pStyle w:val="871"/>
        <w:tabs>
          <w:tab w:val="right" w:pos="8306" w:leader="dot"/>
        </w:tabs>
        <w:rPr>
          <w:sz w:val="36"/>
          <w:szCs w:val="36"/>
        </w:rPr>
      </w:pPr>
      <w:r/>
      <w:bookmarkStart w:id="6" w:name="_Toc22921_WPSOffice_Type1"/>
      <w:r>
        <w:rPr>
          <w:sz w:val="36"/>
          <w:szCs w:val="36"/>
        </w:rPr>
        <w:fldChar w:fldCharType="begin"/>
      </w:r>
      <w:r>
        <w:rPr>
          <w:sz w:val="36"/>
          <w:szCs w:val="36"/>
        </w:rPr>
        <w:instrText xml:space="preserve"> HYPERLINK \l _Toc1096_WPSOffice_Level1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1096_WPSOffice_Level1Page"/>
      <w:r>
        <w:rPr>
          <w:sz w:val="36"/>
          <w:szCs w:val="36"/>
        </w:rPr>
        <w:t xml:space="preserve">3</w:t>
      </w:r>
      <w:bookmarkEnd w:id="7"/>
      <w:r>
        <w:rPr>
          <w:sz w:val="36"/>
          <w:szCs w:val="36"/>
        </w:rPr>
        <w:fldChar w:fldCharType="end"/>
      </w:r>
      <w:r>
        <w:rPr>
          <w:sz w:val="36"/>
          <w:szCs w:val="36"/>
        </w:rPr>
      </w:r>
      <w:r/>
    </w:p>
    <w:p>
      <w:pPr>
        <w:pStyle w:val="871"/>
        <w:tabs>
          <w:tab w:val="right" w:pos="8306" w:leader="dot"/>
        </w:tabs>
        <w:rPr>
          <w:sz w:val="36"/>
          <w:szCs w:val="36"/>
        </w:rPr>
      </w:pPr>
      <w:r>
        <w:rPr>
          <w:sz w:val="36"/>
          <w:szCs w:val="36"/>
        </w:rPr>
        <w:fldChar w:fldCharType="begin"/>
      </w:r>
      <w:r>
        <w:rPr>
          <w:sz w:val="36"/>
          <w:szCs w:val="36"/>
        </w:rPr>
        <w:instrText xml:space="preserve"> HYPERLINK \l _Toc6744_WPSOffice_Level1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6744_WPSOffice_Level1Page"/>
      <w:r>
        <w:rPr>
          <w:sz w:val="36"/>
          <w:szCs w:val="36"/>
        </w:rPr>
        <w:t xml:space="preserve">6</w:t>
      </w:r>
      <w:bookmarkEnd w:id="8"/>
      <w:r>
        <w:rPr>
          <w:sz w:val="36"/>
          <w:szCs w:val="36"/>
        </w:rPr>
        <w:fldChar w:fldCharType="end"/>
      </w:r>
      <w:r>
        <w:rPr>
          <w:sz w:val="36"/>
          <w:szCs w:val="36"/>
        </w:rPr>
      </w:r>
      <w:r/>
    </w:p>
    <w:p>
      <w:pPr>
        <w:pStyle w:val="871"/>
        <w:tabs>
          <w:tab w:val="right" w:pos="8306" w:leader="dot"/>
        </w:tabs>
        <w:rPr>
          <w:sz w:val="36"/>
          <w:szCs w:val="36"/>
        </w:rPr>
      </w:pPr>
      <w:r>
        <w:rPr>
          <w:sz w:val="36"/>
          <w:szCs w:val="36"/>
        </w:rPr>
        <w:fldChar w:fldCharType="begin"/>
      </w:r>
      <w:r>
        <w:rPr>
          <w:sz w:val="36"/>
          <w:szCs w:val="36"/>
        </w:rPr>
        <w:instrText xml:space="preserve"> HYPERLINK \l _Toc19402_WPSOffice_Level1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19402_WPSOffice_Level1Page"/>
      <w:r>
        <w:rPr>
          <w:sz w:val="36"/>
          <w:szCs w:val="36"/>
        </w:rPr>
        <w:t xml:space="preserve">19</w:t>
      </w:r>
      <w:bookmarkEnd w:id="9"/>
      <w:r>
        <w:rPr>
          <w:sz w:val="36"/>
          <w:szCs w:val="36"/>
        </w:rPr>
        <w:fldChar w:fldCharType="end"/>
      </w:r>
      <w:r>
        <w:rPr>
          <w:sz w:val="36"/>
          <w:szCs w:val="36"/>
        </w:rPr>
      </w:r>
      <w:r/>
    </w:p>
    <w:p>
      <w:pPr>
        <w:pStyle w:val="871"/>
        <w:tabs>
          <w:tab w:val="right" w:pos="8306" w:leader="dot"/>
        </w:tabs>
        <w:rPr>
          <w:sz w:val="36"/>
          <w:szCs w:val="36"/>
        </w:rPr>
      </w:pPr>
      <w:r>
        <w:rPr>
          <w:sz w:val="36"/>
          <w:szCs w:val="36"/>
        </w:rPr>
        <w:fldChar w:fldCharType="begin"/>
      </w:r>
      <w:r>
        <w:rPr>
          <w:sz w:val="36"/>
          <w:szCs w:val="36"/>
        </w:rPr>
        <w:instrText xml:space="preserve"> HYPERLINK \l _Toc320_WPSOffice_Level1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320_WPSOffice_Level1Page"/>
      <w:r>
        <w:rPr>
          <w:sz w:val="36"/>
          <w:szCs w:val="36"/>
        </w:rPr>
        <w:t xml:space="preserve">23</w:t>
      </w:r>
      <w:bookmarkEnd w:id="10"/>
      <w:r>
        <w:rPr>
          <w:sz w:val="36"/>
          <w:szCs w:val="36"/>
        </w:rPr>
        <w:fldChar w:fldCharType="end"/>
      </w:r>
      <w:r>
        <w:rPr>
          <w:sz w:val="36"/>
          <w:szCs w:val="36"/>
        </w:rPr>
      </w:r>
      <w:r/>
    </w:p>
    <w:p>
      <w:pPr>
        <w:pStyle w:val="871"/>
        <w:tabs>
          <w:tab w:val="right" w:pos="8306" w:leader="dot"/>
        </w:tabs>
        <w:rPr>
          <w:sz w:val="36"/>
          <w:szCs w:val="36"/>
        </w:rPr>
      </w:pPr>
      <w:r>
        <w:rPr>
          <w:sz w:val="36"/>
          <w:szCs w:val="36"/>
        </w:rPr>
        <w:fldChar w:fldCharType="begin"/>
      </w:r>
      <w:r>
        <w:rPr>
          <w:sz w:val="36"/>
          <w:szCs w:val="36"/>
        </w:rPr>
        <w:instrText xml:space="preserve"> HYPERLINK \l _Toc21869_WPSOffice_Level1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21869_WPSOffice_Level1Page"/>
      <w:r>
        <w:rPr>
          <w:sz w:val="36"/>
          <w:szCs w:val="36"/>
        </w:rPr>
        <w:t xml:space="preserve">32</w:t>
      </w:r>
      <w:bookmarkEnd w:id="11"/>
      <w:r>
        <w:rPr>
          <w:sz w:val="36"/>
          <w:szCs w:val="36"/>
        </w:rPr>
        <w:fldChar w:fldCharType="end"/>
      </w:r>
      <w:r>
        <w:rPr>
          <w:sz w:val="36"/>
          <w:szCs w:val="36"/>
        </w:rPr>
      </w:r>
      <w:r/>
    </w:p>
    <w:p>
      <w:pPr>
        <w:pStyle w:val="871"/>
        <w:tabs>
          <w:tab w:val="right" w:pos="8306" w:leader="dot"/>
        </w:tabs>
        <w:rPr>
          <w:sz w:val="36"/>
          <w:szCs w:val="36"/>
        </w:rPr>
      </w:pPr>
      <w:r>
        <w:rPr>
          <w:sz w:val="36"/>
          <w:szCs w:val="36"/>
        </w:rPr>
        <w:fldChar w:fldCharType="begin"/>
      </w:r>
      <w:r>
        <w:rPr>
          <w:sz w:val="36"/>
          <w:szCs w:val="36"/>
        </w:rPr>
        <w:instrText xml:space="preserve"> HYPERLINK \l _Toc17775_WPSOffice_Level1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17775_WPSOffice_Level1Page"/>
      <w:r>
        <w:rPr>
          <w:sz w:val="36"/>
          <w:szCs w:val="36"/>
        </w:rPr>
        <w:t xml:space="preserve">38</w:t>
      </w:r>
      <w:bookmarkEnd w:id="12"/>
      <w:r>
        <w:rPr>
          <w:sz w:val="36"/>
          <w:szCs w:val="36"/>
        </w:rPr>
        <w:fldChar w:fldCharType="end"/>
      </w:r>
      <w:r>
        <w:rPr>
          <w:sz w:val="36"/>
          <w:szCs w:val="36"/>
        </w:rPr>
      </w:r>
      <w:r/>
    </w:p>
    <w:p>
      <w:pPr>
        <w:pStyle w:val="871"/>
        <w:tabs>
          <w:tab w:val="right" w:pos="8306" w:leader="dot"/>
        </w:tabs>
        <w:rPr>
          <w:sz w:val="36"/>
          <w:szCs w:val="36"/>
        </w:rPr>
      </w:pPr>
      <w:r/>
      <w:bookmarkEnd w:id="6"/>
      <w:r>
        <w:rPr>
          <w:sz w:val="36"/>
          <w:szCs w:val="36"/>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1096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w:t>
      </w:r>
      <w:bookmarkStart w:id="14" w:name="OLE_LINK1"/>
      <w:r>
        <w:rPr>
          <w:rFonts w:hint="eastAsia" w:ascii="宋体" w:hAnsi="宋体"/>
          <w:sz w:val="24"/>
          <w:szCs w:val="24"/>
        </w:rPr>
        <w:t xml:space="preserve">常州高新技术产业开发区（新北区）人民检察院</w:t>
      </w:r>
      <w:bookmarkEnd w:id="14"/>
      <w:r>
        <w:rPr>
          <w:rFonts w:hint="eastAsia" w:ascii="宋体" w:hAnsi="宋体"/>
          <w:sz w:val="24"/>
          <w:szCs w:val="24"/>
        </w:rPr>
        <w:t xml:space="preserve">的委托，常州市政府采购中心就常州市新北区人民检察院物业食堂服务(JSZC-320400-JZCG-G2026-0214)项目进行公开招标采购，欢迎符合条件的供应商投标。</w:t>
      </w:r>
      <w:r>
        <w:rPr>
          <w:rFonts w:ascii="宋体" w:hAnsi="宋体"/>
          <w:sz w:val="24"/>
          <w:szCs w:val="24"/>
        </w:rPr>
      </w:r>
      <w:r/>
    </w:p>
    <w:p>
      <w:pPr>
        <w:pStyle w:val="758"/>
        <w:ind w:firstLine="498"/>
        <w:spacing w:before="156" w:after="156" w:line="360" w:lineRule="auto"/>
      </w:pPr>
      <w:r/>
      <w:bookmarkStart w:id="15" w:name="_Toc28359079"/>
      <w:r/>
      <w:bookmarkStart w:id="16" w:name="_Toc35393621"/>
      <w:r/>
      <w:bookmarkStart w:id="17" w:name="_Toc35393790"/>
      <w:r/>
      <w:bookmarkStart w:id="18" w:name="_Toc38985263"/>
      <w:r/>
      <w:bookmarkStart w:id="19" w:name="_Toc28359002"/>
      <w:r/>
      <w:bookmarkStart w:id="20" w:name="_Hlk24379207"/>
      <w:r>
        <w:rPr>
          <w:rFonts w:hint="eastAsia"/>
        </w:rPr>
        <w:t xml:space="preserve">一、项目基本情况</w:t>
      </w:r>
      <w:bookmarkEnd w:id="15"/>
      <w:r/>
      <w:bookmarkEnd w:id="16"/>
      <w:r/>
      <w:bookmarkEnd w:id="17"/>
      <w:r/>
      <w:bookmarkEnd w:id="18"/>
      <w:r/>
      <w:bookmarkEnd w:id="19"/>
      <w:r/>
      <w:r/>
    </w:p>
    <w:p>
      <w:pPr>
        <w:pStyle w:val="755"/>
        <w:ind w:firstLine="480"/>
        <w:rPr>
          <w:rFonts w:ascii="宋体" w:hAnsi="宋体"/>
          <w:sz w:val="24"/>
          <w:szCs w:val="24"/>
        </w:rPr>
      </w:pPr>
      <w:r>
        <w:rPr>
          <w:rFonts w:hint="eastAsia" w:ascii="宋体" w:hAnsi="宋体"/>
          <w:sz w:val="24"/>
          <w:szCs w:val="24"/>
        </w:rPr>
        <w:t xml:space="preserve">1.项目编号：JSZC-320400-JZCG-G2026-0214</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2.项目名称：常州市新北区人民检察院物业食堂服务项目</w:t>
      </w:r>
      <w:r>
        <w:rPr>
          <w:rFonts w:ascii="宋体" w:hAnsi="宋体"/>
          <w:sz w:val="24"/>
          <w:szCs w:val="24"/>
        </w:rPr>
      </w:r>
      <w:r/>
    </w:p>
    <w:p>
      <w:pPr>
        <w:pStyle w:val="755"/>
        <w:ind w:firstLine="480"/>
        <w:rPr>
          <w:rFonts w:ascii="宋体" w:hAnsi="宋体"/>
          <w:sz w:val="24"/>
          <w:szCs w:val="24"/>
        </w:rPr>
      </w:pPr>
      <w:r/>
      <w:bookmarkEnd w:id="20"/>
      <w:r>
        <w:rPr>
          <w:rFonts w:hint="eastAsia" w:ascii="宋体" w:hAnsi="宋体"/>
          <w:sz w:val="24"/>
          <w:szCs w:val="24"/>
        </w:rPr>
        <w:t xml:space="preserve">3.预算金额：32</w:t>
      </w:r>
      <w:r>
        <w:rPr>
          <w:rFonts w:hint="eastAsia" w:ascii="宋体" w:hAnsi="宋体"/>
          <w:sz w:val="24"/>
          <w:szCs w:val="24"/>
          <w:lang w:val="en-US" w:eastAsia="zh-CN"/>
        </w:rPr>
        <w:t xml:space="preserve">7.642</w:t>
      </w:r>
      <w:r>
        <w:rPr>
          <w:rFonts w:hint="eastAsia" w:ascii="宋体" w:hAnsi="宋体"/>
          <w:sz w:val="24"/>
          <w:szCs w:val="24"/>
        </w:rPr>
        <w:t xml:space="preserve">万元</w:t>
      </w:r>
      <w:r>
        <w:rPr>
          <w:rFonts w:hint="eastAsia" w:ascii="宋体" w:hAnsi="宋体"/>
          <w:sz w:val="24"/>
          <w:szCs w:val="24"/>
          <w:lang w:val="en-US" w:eastAsia="zh-CN"/>
        </w:rPr>
        <w:t xml:space="preserve">/三年</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highlight w:val="none"/>
        </w:rPr>
        <w:t xml:space="preserve">32</w:t>
      </w:r>
      <w:r>
        <w:rPr>
          <w:rFonts w:hint="eastAsia" w:ascii="宋体" w:hAnsi="宋体"/>
          <w:sz w:val="24"/>
          <w:szCs w:val="24"/>
          <w:highlight w:val="none"/>
          <w:lang w:val="en-US" w:eastAsia="zh-CN"/>
        </w:rPr>
        <w:t xml:space="preserve">7.642</w:t>
      </w:r>
      <w:r>
        <w:rPr>
          <w:rFonts w:hint="eastAsia" w:ascii="宋体" w:hAnsi="宋体"/>
          <w:sz w:val="24"/>
          <w:szCs w:val="24"/>
        </w:rPr>
        <w:t xml:space="preserve">万元</w:t>
      </w:r>
      <w:r>
        <w:rPr>
          <w:rFonts w:hint="eastAsia" w:ascii="宋体" w:hAnsi="宋体"/>
          <w:sz w:val="24"/>
          <w:szCs w:val="24"/>
          <w:lang w:val="en-US" w:eastAsia="zh-CN"/>
        </w:rPr>
        <w:t xml:space="preserve">/三年</w:t>
      </w:r>
      <w:r>
        <w:rPr>
          <w:rFonts w:hint="eastAsia" w:ascii="宋体" w:hAnsi="宋体"/>
          <w:sz w:val="24"/>
          <w:szCs w:val="24"/>
        </w:rPr>
        <w:t xml:space="preserve">。</w:t>
      </w:r>
      <w:r>
        <w:rPr>
          <w:rFonts w:ascii="宋体" w:hAnsi="宋体"/>
          <w:sz w:val="24"/>
          <w:szCs w:val="24"/>
        </w:rPr>
      </w:r>
      <w:r/>
    </w:p>
    <w:p>
      <w:pPr>
        <w:pStyle w:val="755"/>
        <w:ind w:firstLine="480"/>
        <w:rPr>
          <w:rFonts w:ascii="宋体" w:hAnsi="宋体"/>
          <w:sz w:val="24"/>
          <w:szCs w:val="24"/>
          <w:u w:val="single"/>
        </w:rPr>
      </w:pPr>
      <w:r>
        <w:rPr>
          <w:rFonts w:hint="eastAsia" w:ascii="宋体" w:hAnsi="宋体"/>
          <w:sz w:val="24"/>
          <w:szCs w:val="24"/>
        </w:rPr>
        <w:t xml:space="preserve">5.采购需求（简介）：本项目为常州市新北区人民检察院物业食堂服务项目，按照专业化的要求配置管理服务人员，提供日常会务保障、保安服务、环境保洁、综合维修、食堂餐饮以及其他相关服务等服务，包括会务服务、守护、巡逻、出入人员、物品和车辆登记、内部车辆停放、防火防盗防汛、突发事故的应急处置、公共区域保洁、公共设施维修、食堂就餐服务以及其他相关服务等工作</w:t>
      </w:r>
      <w:r>
        <w:rPr>
          <w:rFonts w:hint="eastAsia" w:ascii="宋体" w:hAnsi="宋体"/>
          <w:sz w:val="24"/>
          <w:szCs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6.合同履行期限：三年。</w:t>
      </w:r>
      <w:r>
        <w:rPr>
          <w:rFonts w:ascii="宋体" w:hAnsi="宋体"/>
          <w:sz w:val="24"/>
          <w:szCs w:val="24"/>
          <w:u w:val="single"/>
        </w:rPr>
      </w:r>
      <w:r/>
    </w:p>
    <w:p>
      <w:pPr>
        <w:pStyle w:val="758"/>
        <w:ind w:firstLine="498"/>
        <w:spacing w:before="156" w:after="156" w:line="360" w:lineRule="auto"/>
      </w:pPr>
      <w:r/>
      <w:bookmarkStart w:id="21" w:name="_Toc28359080"/>
      <w:r/>
      <w:bookmarkStart w:id="22" w:name="_Toc35393622"/>
      <w:r/>
      <w:bookmarkStart w:id="23" w:name="_Toc38985264"/>
      <w:r/>
      <w:bookmarkStart w:id="24" w:name="_Toc35393791"/>
      <w:r/>
      <w:bookmarkStart w:id="25" w:name="_Toc28359003"/>
      <w:r>
        <w:rPr>
          <w:rFonts w:hint="eastAsia"/>
        </w:rPr>
        <w:t xml:space="preserve">二、申请人的资格要求：</w:t>
      </w:r>
      <w:bookmarkEnd w:id="21"/>
      <w:r/>
      <w:bookmarkEnd w:id="22"/>
      <w:r/>
      <w:bookmarkEnd w:id="23"/>
      <w:r/>
      <w:bookmarkEnd w:id="24"/>
      <w:r/>
      <w:bookmarkEnd w:id="25"/>
      <w:r/>
      <w:r/>
    </w:p>
    <w:p>
      <w:pPr>
        <w:pStyle w:val="755"/>
        <w:ind w:firstLine="480"/>
        <w:rPr>
          <w:rFonts w:hint="eastAsia" w:ascii="宋体" w:hAnsi="宋体"/>
          <w:sz w:val="24"/>
          <w:szCs w:val="24"/>
        </w:rPr>
      </w:pPr>
      <w:r/>
      <w:bookmarkStart w:id="26" w:name="_Toc28359081"/>
      <w:r/>
      <w:bookmarkStart w:id="27" w:name="_Toc38985265"/>
      <w:r/>
      <w:bookmarkStart w:id="28" w:name="_Toc28359004"/>
      <w:r/>
      <w:bookmarkStart w:id="29" w:name="_Toc35393623"/>
      <w:r/>
      <w:bookmarkStart w:id="30"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55"/>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ascii="宋体" w:hAnsi="宋体" w:cs="宋体"/>
          <w:sz w:val="24"/>
          <w:szCs w:val="24"/>
        </w:rPr>
      </w:pPr>
      <w:r>
        <w:rPr>
          <w:rFonts w:hint="eastAsia" w:ascii="宋体" w:hAnsi="宋体" w:eastAsia="宋体" w:cs="Times New Roman"/>
          <w:sz w:val="24"/>
          <w:szCs w:val="24"/>
        </w:rPr>
        <w:t xml:space="preserve">无</w:t>
      </w:r>
      <w:r>
        <w:rPr>
          <w:rFonts w:ascii="宋体" w:hAnsi="宋体" w:cs="宋体"/>
          <w:sz w:val="24"/>
          <w:szCs w:val="24"/>
        </w:rPr>
      </w:r>
      <w:r/>
    </w:p>
    <w:p>
      <w:pPr>
        <w:pStyle w:val="758"/>
        <w:ind w:firstLine="498"/>
        <w:spacing w:before="156" w:after="156" w:line="360" w:lineRule="auto"/>
      </w:pPr>
      <w:r>
        <w:rPr>
          <w:rFonts w:hint="eastAsia"/>
        </w:rPr>
        <w:t xml:space="preserve">三、获取招标文件</w:t>
      </w:r>
      <w:bookmarkEnd w:id="26"/>
      <w:r/>
      <w:bookmarkEnd w:id="27"/>
      <w:r/>
      <w:bookmarkEnd w:id="28"/>
      <w:r/>
      <w:bookmarkEnd w:id="29"/>
      <w:r/>
      <w:bookmarkEnd w:id="30"/>
      <w:r/>
      <w:r/>
    </w:p>
    <w:p>
      <w:pPr>
        <w:pStyle w:val="755"/>
        <w:ind w:firstLine="540"/>
        <w:spacing w:line="360" w:lineRule="auto"/>
        <w:rPr>
          <w:rFonts w:ascii="宋体" w:hAnsi="宋体" w:cs="宋体"/>
          <w:sz w:val="24"/>
          <w:szCs w:val="24"/>
        </w:rPr>
      </w:pPr>
      <w:r/>
      <w:bookmarkStart w:id="31" w:name="_Toc28359082"/>
      <w:r/>
      <w:bookmarkStart w:id="32" w:name="_Toc28359005"/>
      <w:r/>
      <w:bookmarkStart w:id="33" w:name="_Toc35393793"/>
      <w:r/>
      <w:bookmarkStart w:id="34" w:name="_Toc35393624"/>
      <w:r/>
      <w:bookmarkStart w:id="35"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156" w:after="156" w:line="360" w:lineRule="auto"/>
      </w:pPr>
      <w:r/>
      <w:bookmarkEnd w:id="31"/>
      <w:r/>
      <w:bookmarkEnd w:id="32"/>
      <w:r/>
      <w:bookmarkEnd w:id="33"/>
      <w:r/>
      <w:bookmarkEnd w:id="34"/>
      <w:r/>
      <w:bookmarkEnd w:id="35"/>
      <w:r/>
      <w:bookmarkStart w:id="36" w:name="_Toc35393625"/>
      <w:r/>
      <w:bookmarkStart w:id="37" w:name="_Toc28359084"/>
      <w:r/>
      <w:bookmarkStart w:id="38" w:name="_Toc38985267"/>
      <w:r/>
      <w:bookmarkStart w:id="39" w:name="_Toc35393794"/>
      <w:r/>
      <w:bookmarkStart w:id="40" w:name="_Toc28359007"/>
      <w:r>
        <w:rPr>
          <w:rFonts w:hint="eastAsia"/>
        </w:rPr>
        <w:t xml:space="preserve">四、投标文件提交</w:t>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156" w:after="156" w:line="360" w:lineRule="auto"/>
      </w:pPr>
      <w:r>
        <w:rPr>
          <w:rFonts w:hint="eastAsia"/>
        </w:rPr>
        <w:t xml:space="preserve">五、公告期限</w:t>
      </w:r>
      <w:bookmarkEnd w:id="36"/>
      <w:r/>
      <w:bookmarkEnd w:id="37"/>
      <w:r/>
      <w:bookmarkEnd w:id="38"/>
      <w:r/>
      <w:bookmarkEnd w:id="39"/>
      <w:r/>
      <w:bookmarkEnd w:id="40"/>
      <w:r/>
      <w:r/>
    </w:p>
    <w:p>
      <w:pPr>
        <w:pStyle w:val="755"/>
        <w:ind w:firstLine="480"/>
        <w:rPr>
          <w:rFonts w:ascii="宋体" w:hAnsi="宋体" w:cs="宋体"/>
          <w:sz w:val="24"/>
          <w:szCs w:val="24"/>
        </w:rPr>
      </w:pPr>
      <w:r/>
      <w:bookmarkStart w:id="41" w:name="_Toc35393626"/>
      <w:r/>
      <w:bookmarkStart w:id="42" w:name="_Toc35393795"/>
      <w:r/>
      <w:bookmarkStart w:id="43"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156" w:after="156" w:line="360" w:lineRule="auto"/>
      </w:pPr>
      <w:r>
        <w:rPr>
          <w:rFonts w:hint="eastAsia"/>
        </w:rPr>
        <w:t xml:space="preserve">六、其他补充事宜</w:t>
      </w:r>
      <w:bookmarkEnd w:id="41"/>
      <w:r/>
      <w:bookmarkEnd w:id="42"/>
      <w:r/>
      <w:bookmarkEnd w:id="43"/>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156" w:after="156" w:line="360" w:lineRule="auto"/>
      </w:pPr>
      <w:r/>
      <w:bookmarkStart w:id="44" w:name="_Toc35393627"/>
      <w:r/>
      <w:bookmarkStart w:id="45" w:name="_Toc38985269"/>
      <w:r/>
      <w:bookmarkStart w:id="46" w:name="_Toc35393796"/>
      <w:r/>
      <w:bookmarkStart w:id="47" w:name="_Toc28359008"/>
      <w:r/>
      <w:bookmarkStart w:id="48" w:name="_Toc28359085"/>
      <w:r>
        <w:rPr>
          <w:rFonts w:hint="eastAsia"/>
        </w:rPr>
        <w:t xml:space="preserve">七、本次招标联系方式</w:t>
      </w:r>
      <w:bookmarkEnd w:id="44"/>
      <w:r/>
      <w:bookmarkEnd w:id="45"/>
      <w:r/>
      <w:bookmarkEnd w:id="46"/>
      <w:r/>
      <w:bookmarkEnd w:id="47"/>
      <w:r/>
      <w:bookmarkEnd w:id="48"/>
      <w:r/>
      <w:r/>
    </w:p>
    <w:p>
      <w:pPr>
        <w:pStyle w:val="75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5"/>
        <w:ind w:left="1079" w:hanging="300"/>
        <w:jc w:val="left"/>
        <w:spacing w:line="360" w:lineRule="auto"/>
        <w:rPr>
          <w:rFonts w:ascii="宋体" w:hAnsi="宋体"/>
          <w:sz w:val="24"/>
          <w:szCs w:val="24"/>
        </w:rPr>
      </w:pPr>
      <w:r>
        <w:rPr>
          <w:rFonts w:hint="eastAsia" w:ascii="宋体" w:hAnsi="宋体"/>
          <w:sz w:val="24"/>
          <w:szCs w:val="24"/>
        </w:rPr>
        <w:t xml:space="preserve">名 </w:t>
      </w:r>
      <w:r>
        <w:rPr>
          <w:rFonts w:hint="eastAsia" w:ascii="宋体" w:hAnsi="宋体"/>
          <w:sz w:val="24"/>
          <w:szCs w:val="24"/>
          <w:lang w:val="en-US" w:eastAsia="zh-CN"/>
        </w:rPr>
        <w:t xml:space="preserve">   </w:t>
      </w:r>
      <w:r>
        <w:rPr>
          <w:rFonts w:hint="eastAsia" w:ascii="宋体" w:hAnsi="宋体"/>
          <w:sz w:val="24"/>
          <w:szCs w:val="24"/>
        </w:rPr>
        <w:t xml:space="preserve">称：常州高新技术产业开发区（新北区）人民检察院</w:t>
      </w:r>
      <w:r>
        <w:rPr>
          <w:rFonts w:ascii="宋体" w:hAnsi="宋体"/>
          <w:sz w:val="24"/>
          <w:szCs w:val="24"/>
        </w:rPr>
      </w:r>
      <w:r/>
    </w:p>
    <w:p>
      <w:pPr>
        <w:pStyle w:val="755"/>
        <w:ind w:left="1079" w:hanging="300"/>
        <w:jc w:val="left"/>
        <w:spacing w:line="36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址：常州市新北区河海中路91号</w:t>
      </w:r>
      <w:r>
        <w:rPr>
          <w:rFonts w:ascii="宋体" w:hAnsi="宋体"/>
          <w:sz w:val="24"/>
          <w:szCs w:val="24"/>
        </w:rPr>
      </w:r>
      <w:r/>
    </w:p>
    <w:p>
      <w:pPr>
        <w:pStyle w:val="755"/>
        <w:ind w:left="1079" w:hanging="300"/>
        <w:jc w:val="left"/>
        <w:spacing w:line="360" w:lineRule="auto"/>
        <w:rPr>
          <w:rFonts w:ascii="宋体" w:hAnsi="宋体"/>
          <w:sz w:val="24"/>
          <w:szCs w:val="24"/>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人：黄女士</w:t>
      </w:r>
      <w:r>
        <w:rPr>
          <w:rFonts w:ascii="宋体" w:hAnsi="宋体"/>
          <w:sz w:val="24"/>
          <w:szCs w:val="24"/>
        </w:rPr>
      </w:r>
      <w:r/>
    </w:p>
    <w:p>
      <w:pPr>
        <w:pStyle w:val="75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9" w:name="_Toc28359086"/>
      <w:r/>
      <w:bookmarkStart w:id="50" w:name="_Toc28359009"/>
      <w:r>
        <w:rPr>
          <w:rFonts w:hint="eastAsia" w:ascii="宋体" w:hAnsi="宋体"/>
          <w:sz w:val="24"/>
          <w:szCs w:val="24"/>
        </w:rPr>
        <w:t xml:space="preserve">0519-85172357</w:t>
      </w:r>
      <w:r>
        <w:rPr>
          <w:rFonts w:ascii="宋体" w:hAnsi="宋体"/>
          <w:sz w:val="24"/>
          <w:szCs w:val="24"/>
          <w:u w:val="single"/>
        </w:rPr>
      </w:r>
      <w:r/>
    </w:p>
    <w:p>
      <w:pPr>
        <w:pStyle w:val="75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9"/>
      <w:r/>
      <w:bookmarkEnd w:id="50"/>
      <w:r>
        <w:rPr>
          <w:rFonts w:ascii="宋体" w:hAnsi="宋体"/>
          <w:sz w:val="24"/>
          <w:szCs w:val="24"/>
        </w:rPr>
      </w:r>
      <w:r/>
    </w:p>
    <w:p>
      <w:pPr>
        <w:pStyle w:val="755"/>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5"/>
        <w:ind w:firstLine="720"/>
        <w:spacing w:line="360" w:lineRule="auto"/>
        <w:rPr>
          <w:rFonts w:ascii="宋体" w:hAnsi="宋体"/>
          <w:sz w:val="24"/>
          <w:szCs w:val="24"/>
        </w:rPr>
      </w:pPr>
      <w:r/>
      <w:bookmarkStart w:id="51" w:name="_Toc28359010"/>
      <w:r/>
      <w:bookmarkStart w:id="52"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sz w:val="24"/>
          <w:szCs w:val="24"/>
          <w:lang w:val="en-US"/>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sz w:val="24"/>
          <w:szCs w:val="24"/>
          <w:lang w:val="en-US"/>
        </w:rPr>
      </w:r>
      <w:r/>
    </w:p>
    <w:p>
      <w:pPr>
        <w:pStyle w:val="75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spacing w:line="360" w:lineRule="auto"/>
        <w:rPr>
          <w:rFonts w:ascii="宋体" w:hAnsi="宋体"/>
          <w:sz w:val="24"/>
          <w:szCs w:val="24"/>
        </w:rPr>
      </w:pPr>
      <w:r>
        <w:rPr>
          <w:rFonts w:ascii="宋体" w:hAnsi="宋体"/>
          <w:sz w:val="24"/>
          <w:szCs w:val="24"/>
        </w:rPr>
      </w:r>
      <w:r/>
    </w:p>
    <w:p>
      <w:pPr>
        <w:pStyle w:val="758"/>
        <w:ind w:firstLine="498"/>
        <w:spacing w:before="156" w:after="156" w:line="360" w:lineRule="auto"/>
      </w:pPr>
      <w:r/>
      <w:bookmarkEnd w:id="51"/>
      <w:r/>
      <w:bookmarkEnd w:id="52"/>
      <w:r>
        <w:rPr>
          <w:rFonts w:hint="eastAsia"/>
        </w:rPr>
        <w:t xml:space="preserve">八、其他</w:t>
      </w:r>
      <w:r/>
    </w:p>
    <w:p>
      <w:pPr>
        <w:pStyle w:val="75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3" w:name="_Toc120614211"/>
      <w:r/>
      <w:bookmarkStart w:id="54" w:name="_Toc6744_WPSOffice_Level1"/>
      <w:r>
        <w:rPr>
          <w:rFonts w:hint="eastAsia" w:ascii="黑体" w:eastAsia="黑体"/>
          <w:sz w:val="44"/>
          <w:szCs w:val="44"/>
        </w:rPr>
        <w:t xml:space="preserve">第二章  </w:t>
      </w:r>
      <w:bookmarkEnd w:id="1"/>
      <w:r/>
      <w:bookmarkEnd w:id="2"/>
      <w:r/>
      <w:bookmarkEnd w:id="3"/>
      <w:r/>
      <w:bookmarkEnd w:id="4"/>
      <w:r/>
      <w:bookmarkEnd w:id="5"/>
      <w:r/>
      <w:bookmarkEnd w:id="53"/>
      <w:r/>
      <w:bookmarkStart w:id="55" w:name="_Toc16938518"/>
      <w:r/>
      <w:bookmarkStart w:id="56" w:name="_Toc513029202"/>
      <w:r/>
      <w:bookmarkStart w:id="57" w:name="_Toc120614213"/>
      <w:r/>
      <w:bookmarkStart w:id="58" w:name="_Toc20823274"/>
      <w:r>
        <w:rPr>
          <w:rFonts w:hint="eastAsia" w:ascii="黑体" w:eastAsia="黑体"/>
          <w:sz w:val="44"/>
          <w:szCs w:val="44"/>
        </w:rPr>
        <w:t xml:space="preserve">投标人须知</w:t>
      </w:r>
      <w:bookmarkEnd w:id="54"/>
      <w:r/>
      <w:bookmarkEnd w:id="55"/>
      <w:r/>
      <w:bookmarkEnd w:id="56"/>
      <w:r/>
      <w:bookmarkEnd w:id="57"/>
      <w:r/>
      <w:bookmarkEnd w:id="58"/>
      <w:r>
        <w:rPr>
          <w:rFonts w:hint="eastAsia" w:ascii="黑体" w:eastAsia="黑体"/>
          <w:sz w:val="44"/>
          <w:szCs w:val="44"/>
        </w:rPr>
      </w:r>
      <w:r/>
    </w:p>
    <w:p>
      <w:pPr>
        <w:pStyle w:val="758"/>
        <w:ind w:firstLine="498"/>
        <w:pageBreakBefore w:val="0"/>
        <w:spacing w:before="156" w:after="156" w:line="400" w:lineRule="exact"/>
        <w:widowControl w:val="off"/>
        <w:rPr>
          <w:rFonts w:hint="eastAsia"/>
        </w:rPr>
      </w:pPr>
      <w:r/>
      <w:bookmarkStart w:id="59" w:name="_Toc16938519"/>
      <w:r/>
      <w:bookmarkStart w:id="60" w:name="_Toc513029203"/>
      <w:r/>
      <w:bookmarkStart w:id="61" w:name="_Toc120614214"/>
      <w:r/>
      <w:bookmarkStart w:id="62" w:name="_Toc20823275"/>
      <w:r>
        <w:rPr>
          <w:rFonts w:hint="eastAsia"/>
        </w:rPr>
        <w:t xml:space="preserve">一、总则</w:t>
      </w:r>
      <w:bookmarkEnd w:id="59"/>
      <w:r/>
      <w:bookmarkEnd w:id="60"/>
      <w:r/>
      <w:bookmarkEnd w:id="61"/>
      <w:r/>
      <w:bookmarkEnd w:id="62"/>
      <w:r>
        <w:rPr>
          <w:rFonts w:hint="eastAsia"/>
        </w:rPr>
      </w:r>
      <w:r/>
    </w:p>
    <w:p>
      <w:pPr>
        <w:pStyle w:val="759"/>
        <w:ind w:firstLine="420"/>
        <w:pageBreakBefore w:val="0"/>
        <w:spacing w:before="0" w:after="0" w:line="400" w:lineRule="exact"/>
        <w:widowControl w:val="off"/>
        <w:rPr>
          <w:rFonts w:hint="eastAsia"/>
          <w:b w:val="0"/>
          <w:bCs w:val="0"/>
        </w:rPr>
      </w:pPr>
      <w:r/>
      <w:bookmarkStart w:id="63" w:name="_Hlt16619475"/>
      <w:r/>
      <w:bookmarkEnd w:id="63"/>
      <w:r/>
      <w:bookmarkStart w:id="64" w:name="_Toc458694821"/>
      <w:r/>
      <w:bookmarkStart w:id="65" w:name="_Toc513029204"/>
      <w:r/>
      <w:bookmarkStart w:id="66" w:name="_Toc20823276"/>
      <w:r/>
      <w:bookmarkStart w:id="67" w:name="_Toc16938520"/>
      <w:r>
        <w:rPr>
          <w:rFonts w:hint="eastAsia"/>
          <w:b w:val="0"/>
          <w:bCs w:val="0"/>
        </w:rPr>
        <w:t xml:space="preserve">1</w:t>
      </w:r>
      <w:bookmarkEnd w:id="64"/>
      <w:r>
        <w:rPr>
          <w:rFonts w:hint="eastAsia"/>
          <w:b w:val="0"/>
          <w:bCs w:val="0"/>
        </w:rPr>
        <w:t xml:space="preserve">、招标方式</w:t>
      </w:r>
      <w:bookmarkEnd w:id="65"/>
      <w:r/>
      <w:bookmarkEnd w:id="66"/>
      <w:r/>
      <w:bookmarkEnd w:id="67"/>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68" w:name="_Toc20823277"/>
      <w:r/>
      <w:bookmarkStart w:id="69" w:name="_Toc513029205"/>
      <w:r/>
      <w:bookmarkStart w:id="70" w:name="_Toc16938521"/>
      <w:r>
        <w:rPr>
          <w:rFonts w:hint="eastAsia"/>
          <w:b w:val="0"/>
          <w:bCs w:val="0"/>
        </w:rPr>
        <w:t xml:space="preserve">2、合格的投标人</w:t>
      </w:r>
      <w:bookmarkEnd w:id="68"/>
      <w:r/>
      <w:bookmarkEnd w:id="69"/>
      <w:r/>
      <w:bookmarkEnd w:id="70"/>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71" w:name="_Toc20823278"/>
      <w:r/>
      <w:bookmarkStart w:id="72" w:name="_Toc513029206"/>
      <w:r/>
      <w:bookmarkStart w:id="73" w:name="_Toc16938522"/>
      <w:r>
        <w:rPr>
          <w:rFonts w:hint="eastAsia"/>
          <w:b w:val="0"/>
          <w:bCs w:val="0"/>
        </w:rPr>
        <w:t xml:space="preserve">3、适用法律</w:t>
      </w:r>
      <w:bookmarkEnd w:id="71"/>
      <w:r/>
      <w:bookmarkEnd w:id="72"/>
      <w:r/>
      <w:bookmarkEnd w:id="73"/>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74" w:name="_Toc20823279"/>
      <w:r/>
      <w:bookmarkStart w:id="75" w:name="_Toc513029207"/>
      <w:r/>
      <w:bookmarkStart w:id="76" w:name="_Toc16938523"/>
      <w:r/>
      <w:bookmarkStart w:id="77" w:name="_Toc462564067"/>
      <w:r>
        <w:rPr>
          <w:rFonts w:hint="eastAsia"/>
          <w:b w:val="0"/>
          <w:bCs w:val="0"/>
        </w:rPr>
        <w:t xml:space="preserve">4、投标费用</w:t>
      </w:r>
      <w:bookmarkEnd w:id="74"/>
      <w:r/>
      <w:bookmarkEnd w:id="75"/>
      <w:r/>
      <w:bookmarkEnd w:id="76"/>
      <w:r/>
      <w:bookmarkEnd w:id="77"/>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pageBreakBefore w:val="0"/>
        <w:spacing w:before="156" w:after="156" w:line="400" w:lineRule="exact"/>
        <w:widowControl w:val="off"/>
        <w:rPr>
          <w:rFonts w:hint="eastAsia"/>
        </w:rPr>
      </w:pPr>
      <w:r/>
      <w:bookmarkStart w:id="78" w:name="_Toc120614215"/>
      <w:r/>
      <w:bookmarkStart w:id="79" w:name="_Toc16938525"/>
      <w:r/>
      <w:bookmarkStart w:id="80" w:name="_Toc20823281"/>
      <w:r/>
      <w:bookmarkStart w:id="81" w:name="_Toc513029209"/>
      <w:r>
        <w:rPr>
          <w:rFonts w:hint="eastAsia"/>
        </w:rPr>
        <w:t xml:space="preserve">二、招标文件</w:t>
      </w:r>
      <w:bookmarkEnd w:id="78"/>
      <w:r/>
      <w:bookmarkEnd w:id="79"/>
      <w:r/>
      <w:bookmarkEnd w:id="80"/>
      <w:r/>
      <w:bookmarkEnd w:id="81"/>
      <w:r>
        <w:rPr>
          <w:rFonts w:hint="eastAsia"/>
        </w:rPr>
      </w:r>
      <w:r/>
    </w:p>
    <w:p>
      <w:pPr>
        <w:pStyle w:val="759"/>
        <w:ind w:firstLine="420"/>
        <w:pageBreakBefore w:val="0"/>
        <w:spacing w:before="0" w:after="0" w:line="400" w:lineRule="exact"/>
        <w:widowControl w:val="off"/>
        <w:rPr>
          <w:rFonts w:hint="eastAsia"/>
          <w:b w:val="0"/>
          <w:bCs w:val="0"/>
        </w:rPr>
      </w:pPr>
      <w:r/>
      <w:bookmarkStart w:id="82" w:name="_Toc16938526"/>
      <w:r/>
      <w:bookmarkStart w:id="83" w:name="_Toc20823282"/>
      <w:r/>
      <w:bookmarkStart w:id="84" w:name="_Toc513029210"/>
      <w:r>
        <w:rPr>
          <w:rFonts w:hint="eastAsia"/>
          <w:b w:val="0"/>
          <w:bCs w:val="0"/>
        </w:rPr>
        <w:t xml:space="preserve">6、招标文件构成</w:t>
      </w:r>
      <w:bookmarkEnd w:id="82"/>
      <w:r/>
      <w:bookmarkEnd w:id="83"/>
      <w:r/>
      <w:bookmarkEnd w:id="8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pageBreakBefore w:val="0"/>
        <w:spacing w:before="0" w:after="0" w:line="400" w:lineRule="exact"/>
        <w:widowControl w:val="off"/>
        <w:rPr>
          <w:rFonts w:hint="eastAsia"/>
          <w:b w:val="0"/>
          <w:bCs w:val="0"/>
        </w:rPr>
      </w:pPr>
      <w:r/>
      <w:bookmarkStart w:id="85" w:name="_Toc462564070"/>
      <w:r/>
      <w:bookmarkStart w:id="86" w:name="_Toc513029211"/>
      <w:r/>
      <w:bookmarkStart w:id="87" w:name="_Toc16938527"/>
      <w:r/>
      <w:bookmarkStart w:id="88" w:name="_Toc20823283"/>
      <w:r>
        <w:rPr>
          <w:rFonts w:hint="eastAsia"/>
          <w:b w:val="0"/>
          <w:bCs w:val="0"/>
        </w:rPr>
        <w:t xml:space="preserve">7、招标文件的澄清</w:t>
      </w:r>
      <w:bookmarkEnd w:id="85"/>
      <w:r/>
      <w:bookmarkEnd w:id="86"/>
      <w:r/>
      <w:bookmarkEnd w:id="87"/>
      <w:r/>
      <w:bookmarkEnd w:id="88"/>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pageBreakBefore w:val="0"/>
        <w:spacing w:before="0" w:after="0" w:line="400" w:lineRule="exact"/>
        <w:widowControl w:val="off"/>
        <w:rPr>
          <w:rFonts w:hint="eastAsia"/>
          <w:b w:val="0"/>
          <w:bCs w:val="0"/>
        </w:rPr>
      </w:pPr>
      <w:r/>
      <w:bookmarkStart w:id="89" w:name="_Toc513029212"/>
      <w:r/>
      <w:bookmarkStart w:id="90" w:name="_Toc16938528"/>
      <w:r/>
      <w:bookmarkStart w:id="91" w:name="_Toc462564071"/>
      <w:r/>
      <w:bookmarkStart w:id="92" w:name="_Toc20823284"/>
      <w:r>
        <w:rPr>
          <w:rFonts w:hint="eastAsia"/>
          <w:b w:val="0"/>
          <w:bCs w:val="0"/>
        </w:rPr>
        <w:t xml:space="preserve">8、招标文件的修改</w:t>
      </w:r>
      <w:bookmarkEnd w:id="89"/>
      <w:r/>
      <w:bookmarkEnd w:id="90"/>
      <w:r/>
      <w:bookmarkEnd w:id="91"/>
      <w:r/>
      <w:bookmarkEnd w:id="92"/>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pageBreakBefore w:val="0"/>
        <w:spacing w:before="156" w:after="156" w:line="400" w:lineRule="exact"/>
        <w:widowControl w:val="off"/>
        <w:rPr>
          <w:rFonts w:hint="eastAsia"/>
        </w:rPr>
      </w:pPr>
      <w:r/>
      <w:bookmarkStart w:id="93" w:name="_Toc16938529"/>
      <w:r/>
      <w:bookmarkStart w:id="94" w:name="_Toc513029213"/>
      <w:r/>
      <w:bookmarkStart w:id="95" w:name="_Toc462564072"/>
      <w:r/>
      <w:bookmarkStart w:id="96" w:name="_Toc20823285"/>
      <w:r/>
      <w:bookmarkStart w:id="97" w:name="_Toc120614216"/>
      <w:r>
        <w:rPr>
          <w:rFonts w:hint="eastAsia"/>
        </w:rPr>
        <w:t xml:space="preserve">三、投标文件的编制</w:t>
      </w:r>
      <w:bookmarkEnd w:id="93"/>
      <w:r/>
      <w:bookmarkEnd w:id="94"/>
      <w:r/>
      <w:bookmarkEnd w:id="95"/>
      <w:r/>
      <w:bookmarkEnd w:id="96"/>
      <w:r/>
      <w:bookmarkEnd w:id="97"/>
      <w:r>
        <w:rPr>
          <w:rFonts w:hint="eastAsia"/>
        </w:rPr>
      </w:r>
      <w:r/>
    </w:p>
    <w:p>
      <w:pPr>
        <w:pStyle w:val="759"/>
        <w:ind w:firstLine="560"/>
        <w:pageBreakBefore w:val="0"/>
        <w:spacing w:before="0" w:after="0" w:line="400" w:lineRule="exact"/>
        <w:widowControl w:val="off"/>
        <w:rPr>
          <w:rFonts w:hint="eastAsia"/>
          <w:bCs w:val="0"/>
        </w:rPr>
      </w:pPr>
      <w:r/>
      <w:bookmarkStart w:id="98" w:name="_Toc462564073"/>
      <w:r/>
      <w:bookmarkStart w:id="99" w:name="_Toc16938530"/>
      <w:r/>
      <w:bookmarkStart w:id="100" w:name="_Toc513029214"/>
      <w:r/>
      <w:bookmarkStart w:id="101" w:name="_Toc20823286"/>
      <w:r>
        <w:rPr>
          <w:rFonts w:hint="eastAsia"/>
          <w:b w:val="0"/>
          <w:bCs w:val="0"/>
        </w:rPr>
        <w:t xml:space="preserve">9、投标文件的语言及度量衡单位</w:t>
      </w:r>
      <w:bookmarkEnd w:id="98"/>
      <w:r/>
      <w:bookmarkEnd w:id="99"/>
      <w:r/>
      <w:bookmarkEnd w:id="100"/>
      <w:r/>
      <w:bookmarkEnd w:id="101"/>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2" w:name="_Toc513029215"/>
      <w:r/>
      <w:bookmarkStart w:id="103" w:name="_Toc20823287"/>
      <w:r/>
      <w:bookmarkStart w:id="104" w:name="_Toc462564074"/>
      <w:r/>
      <w:bookmarkStart w:id="105" w:name="_Toc16938531"/>
      <w:r>
        <w:rPr>
          <w:rFonts w:hint="eastAsia"/>
          <w:b w:val="0"/>
          <w:bCs w:val="0"/>
        </w:rPr>
        <w:t xml:space="preserve">10、投标文件构成</w:t>
      </w:r>
      <w:bookmarkEnd w:id="102"/>
      <w:r/>
      <w:bookmarkEnd w:id="103"/>
      <w:r/>
      <w:bookmarkEnd w:id="104"/>
      <w:r/>
      <w:bookmarkEnd w:id="105"/>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6" w:name="_Hlt26670360"/>
      <w:r/>
      <w:bookmarkEnd w:id="106"/>
      <w:r/>
      <w:bookmarkStart w:id="107" w:name="_Hlt26668975"/>
      <w:r/>
      <w:bookmarkEnd w:id="107"/>
      <w:r/>
      <w:bookmarkStart w:id="108" w:name="_Hlt26954838"/>
      <w:r/>
      <w:bookmarkEnd w:id="108"/>
      <w:r/>
      <w:bookmarkStart w:id="109" w:name="_Toc49090509"/>
      <w:r/>
      <w:bookmarkStart w:id="110" w:name="_Toc513029219"/>
      <w:r/>
      <w:bookmarkStart w:id="111" w:name="_Toc14577357"/>
      <w:r/>
      <w:bookmarkStart w:id="112" w:name="_Toc14577354"/>
      <w:r/>
      <w:bookmarkStart w:id="113" w:name="_Toc513029216"/>
      <w:r/>
      <w:bookmarkStart w:id="114" w:name="_Toc49090507"/>
      <w:r>
        <w:rPr>
          <w:rFonts w:hint="eastAsia"/>
          <w:b w:val="0"/>
          <w:bCs w:val="0"/>
        </w:rPr>
        <w:t xml:space="preserve">11、证明投标人及投标标的符合招标文件规定的文件</w:t>
      </w:r>
      <w:bookmarkEnd w:id="109"/>
      <w:r/>
      <w:bookmarkEnd w:id="110"/>
      <w:r/>
      <w:bookmarkEnd w:id="111"/>
      <w:r>
        <w:rPr>
          <w:rFonts w:hint="eastAsia"/>
          <w:b w:val="0"/>
          <w:bCs w:val="0"/>
        </w:rPr>
      </w:r>
      <w:r/>
    </w:p>
    <w:p>
      <w:pPr>
        <w:pStyle w:val="755"/>
        <w:pageBreakBefore w:val="0"/>
        <w:spacing w:line="400" w:lineRule="exact"/>
        <w:widowControl w:val="off"/>
        <w:rPr>
          <w:rFonts w:hint="eastAsia" w:ascii="宋体" w:hAnsi="宋体"/>
          <w:sz w:val="24"/>
          <w:szCs w:val="24"/>
        </w:rPr>
      </w:pPr>
      <w:r/>
      <w:bookmarkEnd w:id="112"/>
      <w:r/>
      <w:bookmarkEnd w:id="113"/>
      <w:r/>
      <w:bookmarkEnd w:id="114"/>
      <w:r/>
      <w:bookmarkStart w:id="115" w:name="_Toc14577355"/>
      <w:r/>
      <w:bookmarkStart w:id="11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5"/>
      <w:r/>
      <w:bookmarkStart w:id="117" w:name="_Hlt26670373"/>
      <w:r/>
      <w:bookmarkEnd w:id="117"/>
      <w:r>
        <w:rPr>
          <w:rFonts w:hint="eastAsia"/>
          <w:b w:val="0"/>
          <w:bCs w:val="0"/>
        </w:rPr>
        <w:t xml:space="preserve">表</w:t>
      </w:r>
      <w:bookmarkEnd w:id="116"/>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8" w:name="_Hlt26954840"/>
      <w:r/>
      <w:bookmarkEnd w:id="118"/>
      <w:r>
        <w:rPr>
          <w:rFonts w:hint="eastAsia" w:ascii="宋体" w:hAnsi="宋体"/>
          <w:sz w:val="24"/>
        </w:rPr>
        <w:t xml:space="preserve">标人应按照招标文件规定格式填报投标分项报价表</w:t>
      </w:r>
      <w:bookmarkStart w:id="119" w:name="_Hlt26670399"/>
      <w:r/>
      <w:bookmarkEnd w:id="119"/>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20" w:name="_Hlt26954846"/>
      <w:r/>
      <w:bookmarkEnd w:id="120"/>
      <w:r/>
      <w:bookmarkStart w:id="121" w:name="_Hlt26954731"/>
      <w:r/>
      <w:bookmarkEnd w:id="121"/>
      <w:r/>
      <w:bookmarkStart w:id="122" w:name="_Hlt26670482"/>
      <w:r/>
      <w:bookmarkEnd w:id="122"/>
      <w:r/>
      <w:bookmarkStart w:id="123" w:name="_Hlt26954842"/>
      <w:r/>
      <w:bookmarkEnd w:id="123"/>
      <w:r/>
      <w:bookmarkStart w:id="124" w:name="_Hlt26670403"/>
      <w:r/>
      <w:bookmarkEnd w:id="124"/>
      <w:r/>
      <w:bookmarkStart w:id="125" w:name="_Hlt26670486"/>
      <w:r/>
      <w:bookmarkEnd w:id="125"/>
      <w:r/>
      <w:bookmarkStart w:id="126" w:name="_Hlt26954848"/>
      <w:r/>
      <w:bookmarkEnd w:id="126"/>
      <w:r/>
      <w:bookmarkStart w:id="127" w:name="_Hlt26954844"/>
      <w:r/>
      <w:bookmarkEnd w:id="127"/>
      <w:r/>
      <w:bookmarkStart w:id="128" w:name="_Hlt26668983"/>
      <w:r/>
      <w:bookmarkEnd w:id="128"/>
      <w:r/>
      <w:bookmarkStart w:id="129" w:name="_Hlt26670425"/>
      <w:r/>
      <w:bookmarkEnd w:id="129"/>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pageBreakBefore w:val="0"/>
        <w:spacing w:before="0" w:after="0" w:line="400" w:lineRule="exact"/>
        <w:widowControl w:val="off"/>
        <w:rPr>
          <w:rFonts w:hint="eastAsia"/>
          <w:b w:val="0"/>
          <w:bCs w:val="0"/>
        </w:rPr>
      </w:pPr>
      <w:r/>
      <w:bookmarkStart w:id="130" w:name="_Toc49090510"/>
      <w:r/>
      <w:bookmarkStart w:id="131" w:name="_Toc14577359"/>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End w:id="130"/>
      <w:r/>
      <w:bookmarkEnd w:id="131"/>
      <w:r/>
      <w:bookmarkStart w:id="132" w:name="_Hlt26670489"/>
      <w:r/>
      <w:bookmarkEnd w:id="132"/>
      <w:r/>
      <w:bookmarkStart w:id="133" w:name="_Hlt26954850"/>
      <w:r/>
      <w:bookmarkEnd w:id="133"/>
      <w:r/>
      <w:bookmarkStart w:id="134" w:name="_Hlt26954734"/>
      <w:r/>
      <w:bookmarkEnd w:id="134"/>
      <w:r/>
      <w:bookmarkStart w:id="135" w:name="_Toc49090511"/>
      <w:r/>
      <w:bookmarkStart w:id="136" w:name="_Toc14577360"/>
      <w:r>
        <w:rPr>
          <w:rFonts w:hint="eastAsia"/>
          <w:b w:val="0"/>
          <w:bCs w:val="0"/>
        </w:rPr>
        <w:t xml:space="preserve">15、投标有效期</w:t>
      </w:r>
      <w:bookmarkEnd w:id="135"/>
      <w:r/>
      <w:bookmarkEnd w:id="136"/>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37" w:name="_Hlt26954852"/>
      <w:r/>
      <w:bookmarkEnd w:id="137"/>
      <w:r/>
      <w:bookmarkStart w:id="138" w:name="_Hlt26954739"/>
      <w:r/>
      <w:bookmarkEnd w:id="138"/>
      <w:r/>
      <w:bookmarkStart w:id="139" w:name="_Toc513029224"/>
      <w:r/>
      <w:bookmarkStart w:id="140" w:name="_Toc16938540"/>
      <w:r/>
      <w:bookmarkStart w:id="141" w:name="_Toc120614217"/>
      <w:r/>
      <w:bookmarkStart w:id="142" w:name="_Toc20823296"/>
      <w:r>
        <w:rPr>
          <w:rFonts w:hint="eastAsia"/>
        </w:rPr>
        <w:t xml:space="preserve">四、投标文件的递交</w:t>
      </w:r>
      <w:bookmarkEnd w:id="139"/>
      <w:r/>
      <w:bookmarkEnd w:id="140"/>
      <w:r/>
      <w:bookmarkEnd w:id="141"/>
      <w:r/>
      <w:bookmarkEnd w:id="142"/>
      <w:r>
        <w:rPr>
          <w:rFonts w:hint="eastAsia"/>
        </w:rPr>
      </w:r>
      <w:r/>
    </w:p>
    <w:p>
      <w:pPr>
        <w:pStyle w:val="759"/>
        <w:ind w:firstLine="560"/>
        <w:pageBreakBefore w:val="0"/>
        <w:spacing w:before="0" w:after="0" w:line="400" w:lineRule="exact"/>
        <w:widowControl w:val="off"/>
        <w:rPr>
          <w:rFonts w:hint="eastAsia" w:ascii="黑体"/>
          <w:b w:val="0"/>
          <w:bCs w:val="0"/>
        </w:rPr>
      </w:pPr>
      <w:r/>
      <w:bookmarkStart w:id="143" w:name="_Toc16938541"/>
      <w:r/>
      <w:bookmarkStart w:id="144" w:name="_Toc20823297"/>
      <w:r/>
      <w:bookmarkStart w:id="145" w:name="_Toc462564084"/>
      <w:r/>
      <w:bookmarkStart w:id="146" w:name="_Toc513029225"/>
      <w:r>
        <w:rPr>
          <w:rFonts w:hint="eastAsia"/>
          <w:b w:val="0"/>
          <w:bCs w:val="0"/>
        </w:rPr>
        <w:t xml:space="preserve">17、</w:t>
      </w:r>
      <w:r>
        <w:rPr>
          <w:rFonts w:hint="eastAsia" w:ascii="黑体"/>
          <w:b w:val="0"/>
          <w:bCs w:val="0"/>
        </w:rPr>
        <w:t xml:space="preserve">投标文件</w:t>
      </w:r>
      <w:bookmarkEnd w:id="143"/>
      <w:r/>
      <w:bookmarkEnd w:id="144"/>
      <w:r/>
      <w:bookmarkEnd w:id="145"/>
      <w:r/>
      <w:bookmarkEnd w:id="146"/>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30"/>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7" w:name="_Toc513029226"/>
      <w:r/>
      <w:bookmarkStart w:id="148" w:name="_Toc20823298"/>
      <w:r/>
      <w:bookmarkStart w:id="149" w:name="_Toc16938542"/>
      <w:r>
        <w:rPr>
          <w:rFonts w:hint="eastAsia" w:ascii="宋体" w:hAnsi="宋体"/>
          <w:bCs/>
          <w:sz w:val="24"/>
        </w:rPr>
      </w:r>
      <w:r/>
    </w:p>
    <w:p>
      <w:pPr>
        <w:pStyle w:val="759"/>
        <w:ind w:firstLine="420"/>
        <w:pageBreakBefore w:val="0"/>
        <w:spacing w:line="400" w:lineRule="exact"/>
        <w:widowControl w:val="off"/>
        <w:rPr>
          <w:rFonts w:hint="eastAsia"/>
          <w:b w:val="0"/>
        </w:rPr>
      </w:pPr>
      <w:r>
        <w:rPr>
          <w:rFonts w:hint="eastAsia"/>
          <w:b w:val="0"/>
        </w:rPr>
        <w:t xml:space="preserve">18、投标截止</w:t>
      </w:r>
      <w:bookmarkEnd w:id="147"/>
      <w:r/>
      <w:bookmarkEnd w:id="148"/>
      <w:r/>
      <w:bookmarkEnd w:id="149"/>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0" w:name="_Toc20823299"/>
      <w:r/>
      <w:bookmarkStart w:id="151" w:name="_Toc16938543"/>
      <w:r/>
      <w:bookmarkStart w:id="152" w:name="_Toc513029227"/>
      <w:r>
        <w:rPr>
          <w:rFonts w:hint="eastAsia"/>
          <w:b w:val="0"/>
          <w:bCs w:val="0"/>
        </w:rPr>
        <w:t xml:space="preserve">19、投标文件</w:t>
      </w:r>
      <w:bookmarkEnd w:id="150"/>
      <w:r/>
      <w:bookmarkEnd w:id="151"/>
      <w:r/>
      <w:bookmarkEnd w:id="152"/>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3" w:name="_Toc16938544"/>
      <w:r/>
      <w:bookmarkStart w:id="154" w:name="_Toc513029228"/>
      <w:r/>
      <w:bookmarkStart w:id="155" w:name="_Toc20823300"/>
      <w:r>
        <w:rPr>
          <w:rFonts w:hint="eastAsia"/>
          <w:b w:val="0"/>
          <w:bCs w:val="0"/>
        </w:rPr>
        <w:t xml:space="preserve">20、投标文件的撤回和修改</w:t>
      </w:r>
      <w:bookmarkEnd w:id="153"/>
      <w:r/>
      <w:bookmarkEnd w:id="154"/>
      <w:r/>
      <w:bookmarkEnd w:id="155"/>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56" w:name="_Toc513029229"/>
      <w:r/>
      <w:bookmarkStart w:id="157" w:name="_Toc16938545"/>
      <w:r/>
      <w:bookmarkStart w:id="158" w:name="_Toc20823301"/>
      <w:r/>
      <w:bookmarkStart w:id="159" w:name="_Toc120614218"/>
      <w:r>
        <w:rPr>
          <w:rFonts w:hint="eastAsia"/>
        </w:rPr>
        <w:t xml:space="preserve">五、开标与评标</w:t>
      </w:r>
      <w:bookmarkEnd w:id="156"/>
      <w:r/>
      <w:bookmarkEnd w:id="157"/>
      <w:r/>
      <w:bookmarkEnd w:id="158"/>
      <w:r/>
      <w:bookmarkEnd w:id="159"/>
      <w:r>
        <w:rPr>
          <w:rFonts w:hint="eastAsia"/>
        </w:rPr>
      </w:r>
      <w:r/>
    </w:p>
    <w:p>
      <w:pPr>
        <w:pStyle w:val="759"/>
        <w:ind w:firstLine="420"/>
        <w:pageBreakBefore w:val="0"/>
        <w:spacing w:before="0" w:after="0" w:line="400" w:lineRule="exact"/>
        <w:widowControl w:val="off"/>
        <w:rPr>
          <w:rFonts w:hint="eastAsia"/>
          <w:b w:val="0"/>
          <w:bCs w:val="0"/>
        </w:rPr>
      </w:pPr>
      <w:r/>
      <w:bookmarkStart w:id="160" w:name="_Toc513029230"/>
      <w:r/>
      <w:bookmarkStart w:id="161" w:name="_Toc16938546"/>
      <w:r/>
      <w:bookmarkStart w:id="162" w:name="_Toc20823302"/>
      <w:r>
        <w:rPr>
          <w:rFonts w:hint="eastAsia"/>
          <w:b w:val="0"/>
          <w:bCs w:val="0"/>
        </w:rPr>
        <w:t xml:space="preserve">21、开标</w:t>
      </w:r>
      <w:bookmarkEnd w:id="160"/>
      <w:r/>
      <w:bookmarkEnd w:id="161"/>
      <w:r/>
      <w:bookmarkEnd w:id="162"/>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3" w:name="_Toc20823303"/>
      <w:r/>
      <w:bookmarkStart w:id="164" w:name="_Toc16938547"/>
      <w:r/>
      <w:bookmarkStart w:id="165" w:name="_Toc513029231"/>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3"/>
      <w:r/>
      <w:bookmarkEnd w:id="164"/>
      <w:r/>
      <w:bookmarkEnd w:id="16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6" w:name="_Toc513029232"/>
      <w:r/>
      <w:bookmarkStart w:id="167" w:name="_Toc16938548"/>
      <w:r/>
      <w:bookmarkStart w:id="168" w:name="_Toc20823304"/>
      <w:r>
        <w:rPr>
          <w:rFonts w:hint="eastAsia"/>
          <w:b w:val="0"/>
          <w:bCs w:val="0"/>
        </w:rPr>
        <w:t xml:space="preserve">24、投标文件的澄清</w:t>
      </w:r>
      <w:bookmarkEnd w:id="166"/>
      <w:r/>
      <w:bookmarkEnd w:id="167"/>
      <w:r/>
      <w:bookmarkEnd w:id="168"/>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9" w:name="_Toc16938549"/>
      <w:r/>
      <w:bookmarkStart w:id="170" w:name="_Toc20823305"/>
      <w:r/>
      <w:bookmarkStart w:id="171" w:name="_Toc513029233"/>
      <w:r>
        <w:rPr>
          <w:rFonts w:hint="eastAsia"/>
          <w:b w:val="0"/>
          <w:bCs w:val="0"/>
        </w:rPr>
        <w:t xml:space="preserve">25、对投标文件的初审</w:t>
      </w:r>
      <w:bookmarkEnd w:id="169"/>
      <w:r/>
      <w:bookmarkEnd w:id="170"/>
      <w:r/>
      <w:bookmarkEnd w:id="171"/>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2" w:name="_Toc20823306"/>
      <w:r/>
      <w:bookmarkStart w:id="173" w:name="_Toc513029234"/>
      <w:r/>
      <w:bookmarkStart w:id="17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26、</w:t>
      </w:r>
      <w:bookmarkEnd w:id="172"/>
      <w:r/>
      <w:bookmarkEnd w:id="173"/>
      <w:r/>
      <w:bookmarkEnd w:id="174"/>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5" w:name="_Toc20823307"/>
      <w:r/>
      <w:bookmarkStart w:id="176" w:name="_Toc513029235"/>
      <w:r/>
      <w:bookmarkStart w:id="177" w:name="_Toc16938551"/>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78" w:name="_Toc120614219"/>
      <w:r>
        <w:rPr>
          <w:rFonts w:hint="eastAsia"/>
        </w:rPr>
        <w:t xml:space="preserve">六、</w:t>
      </w:r>
      <w:bookmarkEnd w:id="175"/>
      <w:r/>
      <w:bookmarkEnd w:id="176"/>
      <w:r/>
      <w:bookmarkEnd w:id="177"/>
      <w:r>
        <w:rPr>
          <w:rFonts w:hint="eastAsia"/>
        </w:rPr>
        <w:t xml:space="preserve">定标</w:t>
      </w:r>
      <w:bookmarkEnd w:id="178"/>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Start w:id="179" w:name="_Toc513029238"/>
      <w:r/>
      <w:bookmarkStart w:id="180" w:name="_Toc20823310"/>
      <w:r/>
      <w:bookmarkStart w:id="181" w:name="_Toc16938554"/>
      <w:r>
        <w:rPr>
          <w:rFonts w:hint="eastAsia" w:ascii="黑体" w:hAnsi="宋体" w:cs="Times New Roman"/>
          <w:b w:val="0"/>
          <w:sz w:val="30"/>
          <w:szCs w:val="30"/>
        </w:rPr>
        <w:t xml:space="preserve">27、</w:t>
      </w:r>
      <w:bookmarkEnd w:id="179"/>
      <w:r>
        <w:rPr>
          <w:rFonts w:hint="eastAsia" w:ascii="黑体" w:hAnsi="宋体" w:cs="Times New Roman"/>
          <w:b w:val="0"/>
          <w:sz w:val="30"/>
          <w:szCs w:val="30"/>
        </w:rPr>
        <w:t xml:space="preserve">确定</w:t>
      </w:r>
      <w:bookmarkEnd w:id="180"/>
      <w:r/>
      <w:bookmarkEnd w:id="18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2"/>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pageBreakBefore w:val="0"/>
        <w:spacing w:before="156" w:after="156" w:line="400" w:lineRule="exact"/>
        <w:widowControl w:val="off"/>
        <w:rPr>
          <w:rFonts w:hint="eastAsia"/>
        </w:rPr>
      </w:pPr>
      <w:r/>
      <w:bookmarkStart w:id="183" w:name="_Toc120614220"/>
      <w:r/>
      <w:bookmarkStart w:id="184" w:name="_Toc16938552"/>
      <w:r/>
      <w:bookmarkStart w:id="185" w:name="_Toc513029236"/>
      <w:r/>
      <w:bookmarkStart w:id="186" w:name="_Toc20823308"/>
      <w:r>
        <w:rPr>
          <w:rFonts w:hint="eastAsia"/>
        </w:rPr>
        <w:t xml:space="preserve">七、授予合同</w:t>
      </w:r>
      <w:bookmarkEnd w:id="183"/>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4"/>
      <w:r/>
      <w:bookmarkEnd w:id="185"/>
      <w:r/>
      <w:bookmarkEnd w:id="186"/>
      <w:r/>
      <w:bookmarkStart w:id="187" w:name="_Toc20823309"/>
      <w:r/>
      <w:bookmarkStart w:id="188" w:name="_Toc513029237"/>
      <w:r/>
      <w:bookmarkStart w:id="18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7"/>
      <w:r/>
      <w:bookmarkEnd w:id="188"/>
      <w:r/>
      <w:bookmarkEnd w:id="189"/>
      <w:r/>
      <w:bookmarkStart w:id="190" w:name="_Toc16938558"/>
      <w:r/>
      <w:bookmarkStart w:id="191" w:name="_Toc479757207"/>
      <w:r/>
      <w:bookmarkStart w:id="192" w:name="_Toc120614221"/>
      <w:r/>
      <w:bookmarkStart w:id="193" w:name="_Toc513029242"/>
      <w:r/>
      <w:bookmarkStart w:id="194"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r>
      <w:r/>
    </w:p>
    <w:p>
      <w:pPr>
        <w:pStyle w:val="755"/>
      </w:pPr>
      <w:r/>
      <w:r/>
    </w:p>
    <w:p>
      <w:pPr>
        <w:pStyle w:val="84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195" w:name="_Toc19402_WPSOffice_Level1"/>
      <w:r>
        <w:rPr>
          <w:rFonts w:hint="eastAsia" w:ascii="黑体" w:eastAsia="黑体"/>
          <w:bCs/>
          <w:sz w:val="44"/>
        </w:rPr>
        <w:t xml:space="preserve">第三章  合同</w:t>
      </w:r>
      <w:bookmarkEnd w:id="190"/>
      <w:r/>
      <w:bookmarkEnd w:id="191"/>
      <w:r/>
      <w:bookmarkEnd w:id="192"/>
      <w:r/>
      <w:bookmarkEnd w:id="193"/>
      <w:r/>
      <w:bookmarkEnd w:id="194"/>
      <w:r>
        <w:rPr>
          <w:rFonts w:hint="eastAsia" w:ascii="黑体" w:eastAsia="黑体"/>
          <w:bCs/>
          <w:sz w:val="44"/>
        </w:rPr>
        <w:t xml:space="preserve">文本</w:t>
      </w:r>
      <w:bookmarkEnd w:id="195"/>
      <w:r>
        <w:rPr>
          <w:rFonts w:hint="eastAsia" w:ascii="黑体" w:eastAsia="黑体"/>
          <w:bCs/>
          <w:sz w:val="44"/>
        </w:rPr>
      </w:r>
      <w:r/>
    </w:p>
    <w:p>
      <w:pPr>
        <w:pStyle w:val="755"/>
        <w:ind w:firstLine="480"/>
        <w:spacing w:line="500" w:lineRule="exact"/>
        <w:rPr>
          <w:rFonts w:hint="eastAsia" w:ascii="宋体" w:hAnsi="宋体"/>
          <w:bCs/>
          <w:sz w:val="24"/>
        </w:rPr>
      </w:pPr>
      <w:r/>
      <w:bookmarkStart w:id="196" w:name="_Toc20823315"/>
      <w:r/>
      <w:bookmarkStart w:id="197" w:name="_Toc16938559"/>
      <w:r/>
      <w:bookmarkStart w:id="198"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54"/>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854"/>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5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5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5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5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5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54"/>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54"/>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54"/>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5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54"/>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85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54"/>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85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5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54"/>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85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5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5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54"/>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854"/>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5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5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54"/>
        <w:ind w:left="408" w:hanging="408"/>
        <w:spacing w:before="120" w:after="120"/>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54"/>
        <w:ind w:left="408" w:hanging="408"/>
        <w:spacing w:before="120" w:after="120"/>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54"/>
        <w:ind w:left="408" w:hanging="408"/>
        <w:spacing w:before="120" w:after="120"/>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54"/>
        <w:ind w:left="408" w:hanging="408"/>
        <w:spacing w:before="120" w:after="120"/>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5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5"/>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5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5"/>
        <w:spacing w:before="156" w:after="156"/>
        <w:rPr>
          <w:rFonts w:ascii="宋体" w:hAnsi="宋体"/>
          <w:sz w:val="24"/>
        </w:rPr>
      </w:pPr>
      <w:r>
        <w:rPr>
          <w:rFonts w:hint="eastAsia" w:ascii="宋体" w:hAnsi="宋体"/>
          <w:b/>
          <w:bCs/>
          <w:sz w:val="24"/>
        </w:rPr>
        <w:t xml:space="preserve">分期付款：</w:t>
      </w:r>
      <w:r>
        <w:rPr>
          <w:rFonts w:ascii="宋体" w:hAnsi="宋体"/>
          <w:sz w:val="24"/>
        </w:rPr>
      </w:r>
      <w:r/>
    </w:p>
    <w:p>
      <w:pPr>
        <w:pStyle w:val="755"/>
        <w:spacing w:before="156" w:after="156"/>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8.1</w:t>
      </w:r>
      <w:r>
        <w:rPr>
          <w:rFonts w:hint="eastAsia" w:ascii="宋体" w:hAnsi="宋体" w:eastAsia="宋体" w:cs="Times New Roman"/>
          <w:sz w:val="24"/>
          <w:szCs w:val="24"/>
        </w:rPr>
        <w:t xml:space="preserve">合同签订后，</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在收到发票1</w:t>
      </w:r>
      <w:r>
        <w:rPr>
          <w:rFonts w:hint="eastAsia" w:ascii="宋体" w:hAnsi="宋体" w:eastAsia="宋体" w:cs="Times New Roman"/>
          <w:sz w:val="24"/>
          <w:szCs w:val="24"/>
          <w:lang w:val="en-US" w:eastAsia="zh-CN"/>
        </w:rPr>
        <w:t xml:space="preserve">0</w:t>
      </w:r>
      <w:r>
        <w:rPr>
          <w:rFonts w:hint="eastAsia" w:ascii="宋体" w:hAnsi="宋体" w:eastAsia="宋体" w:cs="Times New Roman"/>
          <w:sz w:val="24"/>
          <w:szCs w:val="24"/>
        </w:rPr>
        <w:t xml:space="preserve">日内支付合同总价的10%作为预付款。</w:t>
      </w:r>
      <w:r>
        <w:rPr>
          <w:rFonts w:hint="eastAsia" w:ascii="宋体" w:hAnsi="宋体" w:eastAsia="宋体" w:cs="Times New Roman"/>
          <w:sz w:val="24"/>
          <w:szCs w:val="24"/>
        </w:rPr>
      </w:r>
      <w:r/>
    </w:p>
    <w:p>
      <w:pPr>
        <w:pStyle w:val="755"/>
        <w:spacing w:before="156" w:after="156"/>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8.2甲方</w:t>
      </w:r>
      <w:r>
        <w:rPr>
          <w:rFonts w:hint="eastAsia" w:ascii="宋体" w:hAnsi="宋体" w:eastAsia="宋体" w:cs="Times New Roman"/>
          <w:sz w:val="24"/>
          <w:szCs w:val="24"/>
        </w:rPr>
        <w:t xml:space="preserve">在每季度服务期满后收到发票1</w:t>
      </w:r>
      <w:r>
        <w:rPr>
          <w:rFonts w:hint="eastAsia" w:ascii="宋体" w:hAnsi="宋体" w:eastAsia="宋体" w:cs="Times New Roman"/>
          <w:sz w:val="24"/>
          <w:szCs w:val="24"/>
          <w:lang w:val="en-US" w:eastAsia="zh-CN"/>
        </w:rPr>
        <w:t xml:space="preserve">0</w:t>
      </w:r>
      <w:r>
        <w:rPr>
          <w:rFonts w:hint="eastAsia" w:ascii="宋体" w:hAnsi="宋体" w:eastAsia="宋体" w:cs="Times New Roman"/>
          <w:sz w:val="24"/>
          <w:szCs w:val="24"/>
        </w:rPr>
        <w:t xml:space="preserve">日内支付合同总价的22.25%服务费。</w:t>
      </w:r>
      <w:r>
        <w:rPr>
          <w:rFonts w:hint="eastAsia" w:ascii="宋体" w:hAnsi="宋体" w:eastAsia="宋体" w:cs="Times New Roman"/>
          <w:sz w:val="24"/>
          <w:szCs w:val="24"/>
        </w:rPr>
      </w:r>
      <w:r/>
    </w:p>
    <w:p>
      <w:pPr>
        <w:pStyle w:val="755"/>
        <w:spacing w:before="156" w:after="156"/>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8.3</w:t>
      </w:r>
      <w:r>
        <w:rPr>
          <w:rFonts w:hint="eastAsia" w:ascii="宋体" w:hAnsi="宋体" w:eastAsia="宋体" w:cs="Times New Roman"/>
          <w:sz w:val="24"/>
          <w:szCs w:val="24"/>
        </w:rPr>
        <w:t xml:space="preserve"> 合同总价预留1%作为考核经费，经年度考核合格后支付。</w:t>
      </w:r>
      <w:r>
        <w:rPr>
          <w:rFonts w:hint="eastAsia" w:ascii="宋体" w:hAnsi="宋体" w:eastAsia="宋体" w:cs="Times New Roman"/>
          <w:sz w:val="24"/>
          <w:szCs w:val="24"/>
        </w:rPr>
      </w:r>
      <w:r/>
    </w:p>
    <w:p>
      <w:pPr>
        <w:pStyle w:val="755"/>
        <w:spacing w:before="156" w:after="156"/>
        <w:rPr>
          <w:rFonts w:hint="eastAsia" w:ascii="宋体" w:hAnsi="宋体"/>
          <w:b/>
          <w:sz w:val="24"/>
          <w:szCs w:val="24"/>
        </w:rPr>
      </w:pPr>
      <w:r>
        <w:rPr>
          <w:rFonts w:hint="eastAsia" w:ascii="宋体" w:hAnsi="宋体" w:eastAsia="宋体" w:cs="Times New Roman"/>
          <w:sz w:val="24"/>
          <w:szCs w:val="24"/>
          <w:lang w:val="en-US" w:eastAsia="zh-CN"/>
        </w:rPr>
        <w:t xml:space="preserve">8.4甲方</w:t>
      </w:r>
      <w:r>
        <w:rPr>
          <w:rFonts w:hint="eastAsia" w:ascii="宋体" w:hAnsi="宋体" w:eastAsia="宋体" w:cs="Times New Roman"/>
          <w:sz w:val="24"/>
          <w:szCs w:val="24"/>
        </w:rPr>
        <w:t xml:space="preserve">按月对服务质量进行考核，考核结果与季度付款及年度考核经费支付挂钩。</w:t>
      </w:r>
      <w:r>
        <w:rPr>
          <w:rFonts w:hint="eastAsia" w:ascii="宋体" w:hAnsi="宋体"/>
          <w:b/>
          <w:bCs/>
          <w:sz w:val="24"/>
        </w:rPr>
        <w:t xml:space="preserve">满足合同约定支付条件的，自收到发票后10个工作日内支付。</w:t>
      </w:r>
      <w:r>
        <w:rPr>
          <w:rFonts w:hint="eastAsia" w:ascii="宋体" w:hAnsi="宋体"/>
          <w:b/>
          <w:sz w:val="24"/>
          <w:szCs w:val="24"/>
        </w:rPr>
      </w:r>
      <w:r/>
    </w:p>
    <w:p>
      <w:pPr>
        <w:pStyle w:val="75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5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54"/>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5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5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5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5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5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5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5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5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5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5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68"/>
        <w:ind w:left="410" w:hanging="410"/>
        <w:spacing w:before="120" w:after="120"/>
        <w:rPr>
          <w:rFonts w:hint="eastAsia" w:hAnsi="宋体" w:eastAsia="宋体" w:cs="Courier New"/>
          <w:sz w:val="24"/>
          <w:szCs w:val="24"/>
          <w:highlight w:val="green"/>
        </w:rPr>
      </w:pPr>
      <w:r>
        <w:rPr>
          <w:rFonts w:hint="eastAsia" w:hAnsi="宋体" w:eastAsia="宋体" w:cs="Courier New"/>
          <w:sz w:val="24"/>
          <w:szCs w:val="24"/>
          <w:highlight w:val="green"/>
          <w:lang w:val="en-US" w:eastAsia="zh-CN"/>
        </w:rPr>
        <w:t xml:space="preserve">11.5</w:t>
      </w:r>
      <w:r>
        <w:rPr>
          <w:rFonts w:hint="eastAsia" w:hAnsi="宋体" w:eastAsia="宋体" w:cs="Courier New"/>
          <w:sz w:val="24"/>
          <w:szCs w:val="24"/>
          <w:highlight w:val="green"/>
        </w:rPr>
        <w:t xml:space="preserve">有下列情形之一，</w:t>
      </w:r>
      <w:r>
        <w:rPr>
          <w:rFonts w:hint="eastAsia" w:hAnsi="宋体" w:eastAsia="宋体" w:cs="Courier New"/>
          <w:sz w:val="24"/>
          <w:szCs w:val="24"/>
          <w:highlight w:val="green"/>
          <w:lang w:val="en-US" w:eastAsia="zh-CN"/>
        </w:rPr>
        <w:t xml:space="preserve">甲方</w:t>
      </w:r>
      <w:r>
        <w:rPr>
          <w:rFonts w:hint="eastAsia" w:hAnsi="宋体" w:eastAsia="宋体" w:cs="Courier New"/>
          <w:sz w:val="24"/>
          <w:szCs w:val="24"/>
          <w:highlight w:val="green"/>
        </w:rPr>
        <w:t xml:space="preserve">有权提前终止本合同：</w:t>
      </w:r>
      <w:r>
        <w:rPr>
          <w:rFonts w:hint="eastAsia" w:hAnsi="宋体" w:eastAsia="宋体" w:cs="Courier New"/>
          <w:sz w:val="24"/>
          <w:szCs w:val="24"/>
          <w:highlight w:val="gree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（1）发生重大盗窃个人或公共财物行为的；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（2）严重影响办公秩序并造成恶劣影响的；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（3）工作中出现严重失误并造成重大损失的；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（4）发生安全责任事故并造成严重后果的；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（5）全年累计岗位缺勤人数超过合同约定岗位人数10%的；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（6）服务质量考核年度得分低于80分的；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（7）未能达到规定的服务管理标准，逾期未整改的；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（8）未经甲方同意及有关部门批准，供应商擅自改变服务方向、提高服务价格的；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（9）签订合同后，乙方擅自进行转包或分包的；</w:t>
      </w:r>
      <w:r>
        <w:rPr>
          <w:rFonts w:hint="eastAsia" w:ascii="宋体" w:hAnsi="宋体" w:eastAsia="宋体" w:cs="宋体"/>
          <w:sz w:val="24"/>
          <w:szCs w:val="24"/>
          <w:highlight w:val="green"/>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green"/>
          <w:lang w:val="en-US" w:eastAsia="zh-CN"/>
        </w:rPr>
      </w:pPr>
      <w:r>
        <w:rPr>
          <w:rFonts w:hint="eastAsia" w:ascii="宋体" w:hAnsi="宋体" w:eastAsia="宋体" w:cs="宋体"/>
          <w:sz w:val="24"/>
          <w:szCs w:val="24"/>
          <w:highlight w:val="green"/>
          <w:lang w:val="en-US" w:eastAsia="zh-CN"/>
        </w:rPr>
        <w:t xml:space="preserve">（10）其他解约性事项。</w:t>
      </w:r>
      <w:r>
        <w:rPr>
          <w:rFonts w:hint="eastAsia" w:ascii="宋体" w:hAnsi="宋体" w:eastAsia="宋体" w:cs="宋体"/>
          <w:sz w:val="24"/>
          <w:szCs w:val="24"/>
          <w:highlight w:val="green"/>
          <w:lang w:val="en-US" w:eastAsia="zh-CN"/>
        </w:rPr>
      </w:r>
      <w:r/>
    </w:p>
    <w:p>
      <w:pPr>
        <w:pStyle w:val="854"/>
        <w:ind w:firstLine="480"/>
        <w:spacing w:before="120" w:after="120"/>
        <w:rPr>
          <w:rFonts w:hAnsi="宋体"/>
          <w:sz w:val="24"/>
          <w:szCs w:val="24"/>
        </w:rPr>
      </w:pPr>
      <w:r>
        <w:rPr>
          <w:rFonts w:hint="eastAsia" w:ascii="宋体" w:hAnsi="宋体" w:eastAsia="宋体" w:cs="宋体"/>
          <w:sz w:val="24"/>
          <w:szCs w:val="24"/>
          <w:highlight w:val="green"/>
          <w:lang w:val="en-US" w:eastAsia="zh-CN"/>
        </w:rPr>
        <w:t xml:space="preserve">合同终止后，乙方应妥善处理、安置在岗工作人员，甲方人不承担任何责任和费用。</w:t>
      </w:r>
      <w:r>
        <w:rPr>
          <w:rFonts w:hAnsi="宋体"/>
          <w:sz w:val="24"/>
          <w:szCs w:val="24"/>
        </w:rPr>
      </w:r>
      <w:r/>
    </w:p>
    <w:p>
      <w:pPr>
        <w:pStyle w:val="85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5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5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5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5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5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5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5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5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5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54"/>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85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5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5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54"/>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6"/>
      <w:r/>
      <w:bookmarkEnd w:id="197"/>
      <w:r/>
      <w:bookmarkEnd w:id="198"/>
      <w:r/>
      <w:bookmarkStart w:id="199" w:name="_Hlt16619369"/>
      <w:r/>
      <w:bookmarkEnd w:id="199"/>
      <w:r/>
      <w:bookmarkStart w:id="200" w:name="_Toc49090575"/>
      <w:r/>
      <w:bookmarkStart w:id="201" w:name="_Toc26554093"/>
      <w:r/>
      <w:bookmarkStart w:id="202" w:name="_Toc120614281"/>
      <w:r/>
      <w:bookmarkStart w:id="203" w:name="_Toc462564139"/>
      <w:r/>
      <w:bookmarkStart w:id="204" w:name="_Toc479757211"/>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ascii="黑体" w:eastAsia="黑体"/>
          <w:bCs/>
          <w:sz w:val="44"/>
        </w:rPr>
      </w:pPr>
      <w:r>
        <w:rPr>
          <w:rFonts w:hint="eastAsia" w:ascii="黑体" w:eastAsia="黑体"/>
          <w:bCs/>
          <w:sz w:val="44"/>
        </w:rPr>
      </w:r>
      <w:r/>
    </w:p>
    <w:p>
      <w:pPr>
        <w:pStyle w:val="854"/>
        <w:jc w:val="center"/>
        <w:spacing w:before="120" w:after="120" w:line="0" w:lineRule="atLeast"/>
        <w:rPr>
          <w:rFonts w:hint="eastAsia" w:hAnsi="宋体"/>
          <w:color w:val="000000"/>
          <w:sz w:val="24"/>
        </w:rPr>
      </w:pPr>
      <w:r>
        <w:rPr>
          <w:rFonts w:hint="eastAsia"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6"/>
        <w:rPr>
          <w:rFonts w:hint="eastAsia" w:ascii="黑体" w:eastAsia="黑体"/>
          <w:b/>
          <w:bCs/>
          <w:sz w:val="44"/>
        </w:rPr>
      </w:pPr>
      <w:r/>
      <w:bookmarkStart w:id="205" w:name="_Toc320_WPSOffice_Level1"/>
      <w:r>
        <w:rPr>
          <w:rFonts w:hint="eastAsia" w:ascii="黑体" w:eastAsia="黑体"/>
          <w:b/>
          <w:bCs/>
          <w:sz w:val="44"/>
        </w:rPr>
        <w:t xml:space="preserve">第四章 采购需求</w:t>
      </w:r>
      <w:bookmarkEnd w:id="205"/>
      <w:r>
        <w:rPr>
          <w:rFonts w:hint="eastAsia" w:ascii="黑体" w:eastAsia="黑体"/>
          <w:b/>
          <w:bCs/>
          <w:sz w:val="44"/>
        </w:rPr>
      </w:r>
      <w:r/>
    </w:p>
    <w:p>
      <w:pPr>
        <w:pStyle w:val="832"/>
        <w:numPr>
          <w:ilvl w:val="0"/>
          <w:numId w:val="5"/>
        </w:numPr>
        <w:jc w:val="both"/>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755"/>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1.项目名称：常州市新北区人民检察院物业食堂服务项目 </w:t>
      </w:r>
      <w:r>
        <w:rPr>
          <w:rFonts w:hint="eastAsia" w:ascii="宋体" w:hAnsi="宋体" w:eastAsia="宋体" w:cs="宋体"/>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2.预算金额：</w:t>
      </w:r>
      <w:r>
        <w:rPr>
          <w:rFonts w:hint="eastAsia" w:ascii="宋体" w:hAnsi="宋体"/>
          <w:sz w:val="24"/>
          <w:szCs w:val="24"/>
          <w:highlight w:val="none"/>
        </w:rPr>
        <w:t xml:space="preserve">32</w:t>
      </w:r>
      <w:r>
        <w:rPr>
          <w:rFonts w:hint="eastAsia" w:ascii="宋体" w:hAnsi="宋体"/>
          <w:sz w:val="24"/>
          <w:szCs w:val="24"/>
          <w:highlight w:val="none"/>
          <w:lang w:val="en-US" w:eastAsia="zh-CN"/>
        </w:rPr>
        <w:t xml:space="preserve">7.642</w:t>
      </w:r>
      <w:r>
        <w:rPr>
          <w:rFonts w:hint="eastAsia" w:ascii="宋体" w:hAnsi="宋体" w:eastAsia="宋体" w:cs="宋体"/>
          <w:sz w:val="24"/>
          <w:szCs w:val="24"/>
        </w:rPr>
        <w:t xml:space="preserve">万元（三年） </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3.最高限价：</w:t>
      </w:r>
      <w:r>
        <w:rPr>
          <w:rFonts w:hint="eastAsia" w:ascii="宋体" w:hAnsi="宋体"/>
          <w:sz w:val="24"/>
          <w:szCs w:val="24"/>
          <w:highlight w:val="none"/>
        </w:rPr>
        <w:t xml:space="preserve">32</w:t>
      </w:r>
      <w:r>
        <w:rPr>
          <w:rFonts w:hint="eastAsia" w:ascii="宋体" w:hAnsi="宋体"/>
          <w:sz w:val="24"/>
          <w:szCs w:val="24"/>
          <w:highlight w:val="none"/>
          <w:lang w:val="en-US" w:eastAsia="zh-CN"/>
        </w:rPr>
        <w:t xml:space="preserve">7.642</w:t>
      </w:r>
      <w:r>
        <w:rPr>
          <w:rFonts w:hint="eastAsia" w:ascii="宋体" w:hAnsi="宋体" w:eastAsia="宋体" w:cs="宋体"/>
          <w:sz w:val="24"/>
          <w:szCs w:val="24"/>
        </w:rPr>
        <w:t xml:space="preserve">万元（三年）</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4.采购项目概况（简介）：本项目为常州市新北区人民检察院物业食堂服务项目，采购人地址位于常州市新北区河海中路91号。采购内容包括日常会务保障、保安服务、环境保洁、综合维修、食堂餐饮以及其他相关服务。 </w:t>
      </w:r>
      <w:r>
        <w:rPr>
          <w:rFonts w:hint="eastAsia" w:ascii="宋体" w:hAnsi="宋体" w:eastAsia="宋体" w:cs="宋体"/>
          <w:sz w:val="24"/>
          <w:szCs w:val="24"/>
          <w:u w:val="single"/>
        </w:rPr>
      </w:r>
      <w:r/>
    </w:p>
    <w:p>
      <w:pPr>
        <w:pStyle w:val="755"/>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5.合同履行期限：</w:t>
      </w:r>
      <w:r>
        <w:rPr>
          <w:rFonts w:hint="eastAsia" w:ascii="宋体" w:hAnsi="宋体" w:eastAsia="宋体" w:cs="宋体"/>
          <w:b w:val="0"/>
          <w:sz w:val="24"/>
          <w:szCs w:val="24"/>
        </w:rPr>
        <w:t xml:space="preserve">三年</w:t>
      </w:r>
      <w:r>
        <w:rPr>
          <w:rFonts w:hint="eastAsia" w:ascii="宋体" w:hAnsi="宋体" w:eastAsia="宋体" w:cs="宋体"/>
          <w:sz w:val="24"/>
          <w:szCs w:val="24"/>
          <w:lang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6.是/否接受联合体投标：</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否 </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bCs/>
          <w:sz w:val="24"/>
          <w:szCs w:val="24"/>
          <w:highlight w:val="yellow"/>
          <w:lang w:eastAsia="zh-CN"/>
        </w:rPr>
      </w:pPr>
      <w:r>
        <w:rPr>
          <w:rFonts w:hint="eastAsia" w:ascii="宋体" w:hAnsi="宋体" w:eastAsia="宋体" w:cs="宋体"/>
          <w:sz w:val="24"/>
          <w:szCs w:val="24"/>
        </w:rPr>
        <w:t xml:space="preserve">7.是/否接受分支机构参与响应</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否</w:t>
      </w:r>
      <w:r>
        <w:rPr>
          <w:rFonts w:hint="eastAsia" w:ascii="宋体" w:hAnsi="宋体" w:eastAsia="宋体" w:cs="宋体"/>
          <w:bCs/>
          <w:sz w:val="24"/>
          <w:szCs w:val="24"/>
          <w:highlight w:val="yellow"/>
          <w:lang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8.是/否属于政府购买服务：</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9.是/否接受进口产品投标：</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 是/否专门面向中小企业预留采购份额：</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是</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11.本项目的特定资格要求：</w:t>
      </w:r>
      <w:r>
        <w:rPr>
          <w:rFonts w:hint="eastAsia" w:ascii="宋体" w:hAnsi="宋体" w:cs="宋体"/>
          <w:sz w:val="24"/>
          <w:szCs w:val="24"/>
          <w:lang w:val="en-US" w:eastAsia="zh-CN"/>
        </w:rPr>
        <w:t xml:space="preserve"> </w:t>
      </w:r>
      <w:r>
        <w:rPr>
          <w:rFonts w:hint="eastAsia" w:ascii="宋体" w:hAnsi="宋体" w:eastAsia="宋体" w:cs="宋体"/>
          <w:bCs/>
          <w:sz w:val="24"/>
          <w:szCs w:val="24"/>
        </w:rPr>
        <w:t xml:space="preserve">无</w:t>
      </w:r>
      <w:r>
        <w:rPr>
          <w:rFonts w:hint="eastAsia" w:ascii="宋体" w:hAnsi="宋体" w:eastAsia="宋体" w:cs="宋体"/>
          <w:bCs/>
          <w:sz w:val="24"/>
          <w:szCs w:val="24"/>
        </w:rPr>
      </w:r>
      <w:r/>
    </w:p>
    <w:p>
      <w:pPr>
        <w:pStyle w:val="755"/>
        <w:ind w:firstLine="480"/>
        <w:keepLines w:val="0"/>
        <w:keepNext w:val="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rPr>
        <w:t xml:space="preserve">12.项目类别</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服务类</w:t>
      </w:r>
      <w:r>
        <w:rPr>
          <w:rFonts w:hint="eastAsia" w:ascii="宋体" w:hAnsi="宋体" w:eastAsia="宋体" w:cs="宋体"/>
          <w:bCs/>
          <w:sz w:val="24"/>
          <w:szCs w:val="24"/>
          <w:highlight w:val="none"/>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13.</w:t>
      </w:r>
      <w:r>
        <w:rPr>
          <w:rFonts w:hint="eastAsia" w:ascii="宋体" w:hAnsi="宋体" w:eastAsia="宋体" w:cs="宋体"/>
          <w:sz w:val="24"/>
          <w:szCs w:val="24"/>
          <w:highlight w:val="none"/>
        </w:rPr>
        <w:t xml:space="preserve"> 是/否包含产品采购：</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p>
      <w:pPr>
        <w:pStyle w:val="755"/>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2"/>
        <w:numPr>
          <w:ilvl w:val="0"/>
          <w:numId w:val="5"/>
        </w:numPr>
        <w:jc w:val="both"/>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商务要求</w:t>
      </w:r>
      <w:r>
        <w:rPr>
          <w:rFonts w:hint="eastAsia" w:ascii="宋体" w:hAnsi="宋体" w:eastAsia="宋体" w:cs="宋体"/>
          <w:b/>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i/>
          <w:sz w:val="24"/>
          <w:szCs w:val="24"/>
        </w:rPr>
      </w:pPr>
      <w:r>
        <w:rPr>
          <w:rFonts w:hint="eastAsia" w:ascii="宋体" w:hAnsi="宋体" w:eastAsia="宋体" w:cs="宋体"/>
          <w:b/>
          <w:bCs/>
          <w:sz w:val="24"/>
          <w:szCs w:val="24"/>
        </w:rPr>
        <w:t xml:space="preserve">1. 交付（实施）的时间（期限）和地点（范围）</w:t>
      </w:r>
      <w:r>
        <w:rPr>
          <w:rFonts w:hint="eastAsia" w:ascii="宋体" w:hAnsi="宋体" w:eastAsia="宋体" w:cs="宋体"/>
          <w:b/>
          <w:bCs/>
          <w:i/>
          <w:sz w:val="24"/>
          <w:szCs w:val="24"/>
        </w:rPr>
      </w:r>
      <w:r/>
    </w:p>
    <w:p>
      <w:pPr>
        <w:pStyle w:val="755"/>
        <w:ind w:firstLine="480"/>
        <w:keepLines w:val="0"/>
        <w:keepNext w:val="0"/>
        <w:pageBreakBefore w:val="0"/>
        <w:spacing w:line="440" w:lineRule="exact"/>
        <w:widowControl w:val="off"/>
        <w:rPr>
          <w:rFonts w:hint="eastAsia" w:ascii="宋体" w:hAnsi="宋体" w:eastAsia="宋体" w:cs="宋体"/>
          <w:i/>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交付（实施）时间</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val="en-US" w:eastAsia="zh-CN"/>
        </w:rPr>
        <w:t xml:space="preserve">三年。</w:t>
      </w:r>
      <w:r>
        <w:rPr>
          <w:rFonts w:hint="eastAsia" w:ascii="宋体" w:hAnsi="宋体" w:eastAsia="宋体" w:cs="宋体"/>
          <w:i/>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交付（实施）</w:t>
      </w:r>
      <w:r>
        <w:rPr>
          <w:rFonts w:hint="eastAsia" w:ascii="宋体" w:hAnsi="宋体" w:eastAsia="宋体" w:cs="宋体"/>
          <w:sz w:val="24"/>
          <w:szCs w:val="24"/>
          <w:lang w:val="en-US" w:eastAsia="zh-CN"/>
        </w:rPr>
        <w:t xml:space="preserve">地点：</w:t>
      </w:r>
      <w:r>
        <w:rPr>
          <w:rFonts w:hint="eastAsia" w:ascii="宋体" w:hAnsi="宋体" w:eastAsia="宋体" w:cs="宋体"/>
          <w:sz w:val="24"/>
          <w:szCs w:val="24"/>
        </w:rPr>
        <w:t xml:space="preserve">常州高新技术产业开发区(新北区)人民检察院</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 付款条件（进度和方式）</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（1）合同签订后，采购人在收到发票10日内支付合同总价的10%作为预付款。</w:t>
      </w:r>
      <w:r>
        <w:rPr>
          <w:rFonts w:hint="eastAsia" w:ascii="宋体" w:hAnsi="宋体" w:eastAsia="宋体" w:cs="宋体"/>
          <w:sz w:val="24"/>
          <w:szCs w:val="24"/>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（2）采购人在每季度服务期满后收到发票10日内支付合同总价的22.25%服务费。</w:t>
      </w:r>
      <w:r>
        <w:rPr>
          <w:rFonts w:hint="eastAsia" w:ascii="宋体" w:hAnsi="宋体" w:eastAsia="宋体" w:cs="宋体"/>
          <w:sz w:val="24"/>
          <w:szCs w:val="24"/>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合同总价预留1%作为考核经费，经年度考核合格后支付。</w:t>
      </w:r>
      <w:r>
        <w:rPr>
          <w:rFonts w:hint="eastAsia" w:ascii="宋体" w:hAnsi="宋体" w:eastAsia="宋体" w:cs="宋体"/>
          <w:sz w:val="24"/>
          <w:szCs w:val="24"/>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（4）采购人按月对服务质量进行考核，考核结果与季度付款及年度考核经费支付挂钩。</w:t>
      </w:r>
      <w:r>
        <w:rPr>
          <w:rFonts w:hint="eastAsia" w:ascii="宋体" w:hAnsi="宋体" w:eastAsia="宋体" w:cs="宋体"/>
          <w:sz w:val="24"/>
          <w:szCs w:val="24"/>
          <w:lang w:val="en-US" w:eastAsia="zh-CN"/>
        </w:rPr>
      </w:r>
      <w:r/>
    </w:p>
    <w:p>
      <w:pPr>
        <w:pStyle w:val="755"/>
        <w:ind w:firstLine="480"/>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eastAsia="宋体" w:cs="宋体"/>
          <w:sz w:val="24"/>
          <w:szCs w:val="24"/>
          <w:lang w:val="en-US" w:eastAsia="zh-CN"/>
        </w:rPr>
        <w:t xml:space="preserve">（5）中标人须按采购人要求提供正式发票，否则采购人有权顺延付款</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755"/>
        <w:ind w:firstLine="482"/>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eastAsia="宋体" w:cs="宋体"/>
          <w:b/>
          <w:bCs/>
          <w:sz w:val="24"/>
          <w:szCs w:val="24"/>
        </w:rPr>
        <w:t xml:space="preserve">3. 包装和运输</w:t>
      </w:r>
      <w:r>
        <w:rPr>
          <w:rFonts w:hint="eastAsia" w:ascii="宋体" w:hAnsi="宋体" w:eastAsia="宋体" w:cs="宋体"/>
          <w:b/>
          <w:bCs/>
          <w:sz w:val="24"/>
          <w:szCs w:val="24"/>
          <w:lang w:val="en-US" w:eastAsia="zh-CN"/>
        </w:rPr>
        <w:t xml:space="preserve">  </w:t>
      </w:r>
      <w:r>
        <w:rPr>
          <w:rFonts w:hint="eastAsia" w:ascii="宋体" w:hAnsi="宋体" w:eastAsia="宋体" w:cs="宋体"/>
          <w:bCs/>
          <w:sz w:val="24"/>
          <w:szCs w:val="24"/>
          <w:lang w:val="en-US" w:eastAsia="zh-CN"/>
        </w:rPr>
        <w:t xml:space="preserve">无</w:t>
      </w:r>
      <w:r>
        <w:rPr>
          <w:rFonts w:hint="eastAsia" w:ascii="宋体" w:hAnsi="宋体" w:eastAsia="宋体" w:cs="宋体"/>
          <w:bCs/>
          <w:sz w:val="24"/>
          <w:szCs w:val="24"/>
          <w:lang w:val="en-US" w:eastAsia="zh-CN"/>
        </w:rPr>
      </w:r>
      <w:r/>
    </w:p>
    <w:p>
      <w:pPr>
        <w:pStyle w:val="755"/>
        <w:ind w:firstLine="482"/>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755"/>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4. 售后服务（质保期等）</w:t>
      </w:r>
      <w:r>
        <w:rPr>
          <w:rFonts w:hint="eastAsia" w:ascii="宋体" w:hAnsi="宋体" w:eastAsia="宋体" w:cs="宋体"/>
          <w:b/>
          <w:bCs/>
          <w:sz w:val="24"/>
          <w:szCs w:val="24"/>
          <w:lang w:val="en-US" w:eastAsia="zh-CN"/>
        </w:rPr>
        <w:t xml:space="preserve">  </w:t>
      </w:r>
      <w:r>
        <w:rPr>
          <w:rFonts w:hint="eastAsia" w:ascii="宋体" w:hAnsi="宋体" w:eastAsia="宋体" w:cs="宋体"/>
          <w:sz w:val="24"/>
          <w:szCs w:val="24"/>
        </w:rPr>
        <w:t xml:space="preserve">无</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5. 保险</w:t>
      </w:r>
      <w:r>
        <w:rPr>
          <w:rFonts w:hint="eastAsia" w:ascii="宋体" w:hAnsi="宋体" w:eastAsia="宋体" w:cs="宋体"/>
          <w:b/>
          <w:bCs/>
          <w:sz w:val="24"/>
          <w:szCs w:val="24"/>
          <w:lang w:val="en-US" w:eastAsia="zh-CN"/>
        </w:rPr>
        <w:t xml:space="preserve">  </w:t>
      </w:r>
      <w:r>
        <w:rPr>
          <w:rFonts w:hint="eastAsia" w:ascii="宋体" w:hAnsi="宋体" w:eastAsia="宋体" w:cs="宋体"/>
          <w:sz w:val="24"/>
          <w:szCs w:val="24"/>
        </w:rPr>
        <w:t xml:space="preserve">无</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、服务范围及主要内容</w:t>
      </w:r>
      <w:r>
        <w:rPr>
          <w:rFonts w:hint="eastAsia" w:ascii="宋体" w:hAnsi="宋体" w:eastAsia="宋体" w:cs="宋体"/>
          <w:sz w:val="24"/>
          <w:szCs w:val="24"/>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（一）服务保障范围</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1.会务服务：负责采购人办公区域内日常会议前的各项准备工作及会议中相关的服务工作。</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2.保安服务：负责新北检察院物业服务区域内的日常安全巡查、门卫管理、出入人员及车辆登记引导、消防消控管理、内部车辆停放管理、突发事件的应急处置等工作。</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3.环境保洁服务：负责主楼、东楼</w:t>
      </w:r>
      <w:r>
        <w:rPr>
          <w:rFonts w:hint="eastAsia" w:ascii="宋体" w:hAnsi="宋体" w:eastAsia="宋体" w:cs="宋体"/>
          <w:sz w:val="24"/>
          <w:szCs w:val="24"/>
          <w:lang w:val="en-US" w:eastAsia="zh-CN"/>
        </w:rPr>
        <w:t xml:space="preserve">.西辅楼</w:t>
      </w:r>
      <w:r>
        <w:rPr>
          <w:rFonts w:hint="eastAsia" w:ascii="宋体" w:hAnsi="宋体" w:eastAsia="宋体" w:cs="宋体"/>
          <w:sz w:val="24"/>
          <w:szCs w:val="24"/>
        </w:rPr>
        <w:t xml:space="preserve">内外公共区域、卫生间、活动室等功能区域的卫生保洁、垃圾分类管理、垃圾废弃物清理及消杀、玻璃清洗等工作。</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4.综合维修服务：负责电气照明、给排水系统、消防系统等设施设备的运行管理和日常维修维护及保养，以及突发事件的处置。</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5.食堂餐饮服务：负责餐厅内部的管理及伙食供应，包括早餐、中餐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包厢服务</w:t>
      </w:r>
      <w:r>
        <w:rPr>
          <w:rFonts w:hint="eastAsia" w:ascii="宋体" w:hAnsi="宋体" w:eastAsia="宋体" w:cs="宋体"/>
          <w:sz w:val="24"/>
          <w:szCs w:val="24"/>
        </w:rPr>
        <w:t xml:space="preserve">等餐饮制作与供应，以及食品留样、台账管理等工作。</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6.其他相关服务：配合采购人完成现场其他相应服务。</w:t>
      </w:r>
      <w:r>
        <w:rPr>
          <w:rFonts w:hint="eastAsia" w:ascii="宋体" w:hAnsi="宋体" w:eastAsia="宋体" w:cs="宋体"/>
          <w:sz w:val="24"/>
          <w:szCs w:val="24"/>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（二）服务保障内容</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1.项目主管/会务服务</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（1）对整个项目的日常监督管理；</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（2）突发事件的处理、事后的汇报工作；</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（3）日常会议前的各项准备工作及会议中相关的服务工作。</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2.秩序（保安）服务</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（1）保安保洁区域的日常安全巡查和隐患排查；</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（2）保安24小时执勤，做好日常门卫管理和往来人员的进出登记和引导；</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（3）邮件、物品、报纸、杂志登记和收发；</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（4）每间隔2小时巡查一遍；</w:t>
      </w:r>
      <w:r>
        <w:rPr>
          <w:rFonts w:hint="eastAsia" w:ascii="宋体" w:hAnsi="宋体" w:eastAsia="宋体" w:cs="宋体"/>
          <w:sz w:val="24"/>
          <w:szCs w:val="24"/>
        </w:rPr>
      </w:r>
      <w:r/>
    </w:p>
    <w:p>
      <w:pPr>
        <w:pStyle w:val="755"/>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val="0"/>
          <w:sz w:val="24"/>
          <w:szCs w:val="24"/>
        </w:rPr>
        <w:t xml:space="preserve">（5）治安、消防安全防范工作及应急预案；</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（6）交通秩序、车辆行驶、停放和停车坪管理；</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（7）应急突发事件处理、周界巡查、车辆管理、消防设施及灭火器有效期管理。</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3.环境（保洁）服务</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（1）对不同区域实施相应的保洁方式和保洁频率，每天进行清扫，并将公共垃圾收集整理后集中堆放；</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（2）保洁范围为主楼、东楼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西辅楼、</w:t>
      </w:r>
      <w:r>
        <w:rPr>
          <w:rFonts w:hint="eastAsia" w:ascii="宋体" w:hAnsi="宋体" w:eastAsia="宋体" w:cs="宋体"/>
          <w:sz w:val="24"/>
          <w:szCs w:val="24"/>
        </w:rPr>
        <w:t xml:space="preserve">内外公共区域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以及院内外围区域保洁</w:t>
      </w:r>
      <w:r>
        <w:rPr>
          <w:rFonts w:hint="eastAsia" w:ascii="宋体" w:hAnsi="宋体" w:eastAsia="宋体" w:cs="宋体"/>
          <w:sz w:val="24"/>
          <w:szCs w:val="24"/>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（3）办公区域内垃圾分类管理、垃圾等废弃物的清理及消杀；</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（4）卫生间、活动室等功能区域的卫生保洁和日常消杀；</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（5）玻璃清洗；</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（6）保洁工作中发现需维修和其他隐患及时报告；</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（7）做好相关记录。</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4.综合维修服务</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（1）电气照明设备设施运行管理和日常维修维护及保养；</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（2）给排水系统、消防系统的运行管理和日常维修维护及保养；</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（3）突发事件的处置；</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（4）做好设备运行及维修记录。</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5.其他相关服务</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配合采购人完成现场其他相应服务。</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6.食堂服务</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（1）负责餐厅内部的管理及伙食供应；</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（2）供应标准：早餐为炒菜、面、鸡蛋、粥、点心等不少于10种；中餐为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个大荤、</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个小荤、</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个蔬菜、1个荤汤、特色菜、水果、粗粮等；</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（3）按食堂安全卫生管理要求，仓管配合其做好每天的食品留样并做好台帐工作。</w:t>
      </w:r>
      <w:r>
        <w:rPr>
          <w:rFonts w:hint="eastAsia" w:ascii="宋体" w:hAnsi="宋体" w:eastAsia="宋体" w:cs="宋体"/>
          <w:sz w:val="24"/>
          <w:szCs w:val="24"/>
          <w:lang w:val="en-US" w:eastAsia="zh-CN"/>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7.食堂包厢服务</w:t>
      </w:r>
      <w:r>
        <w:rPr>
          <w:rFonts w:hint="eastAsia" w:ascii="宋体" w:hAnsi="宋体" w:eastAsia="宋体" w:cs="宋体"/>
          <w:b/>
          <w:bCs/>
          <w:sz w:val="24"/>
          <w:szCs w:val="24"/>
          <w:lang w:val="en-US" w:eastAsia="zh-CN"/>
        </w:rPr>
      </w:r>
      <w:r/>
    </w:p>
    <w:p>
      <w:pPr>
        <w:pStyle w:val="755"/>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负责单位接待包厢全流程配套服务，包含包厢餐前布置、餐具清洁消杀、用餐全程接待、餐后收台清洁、包厢设施日常管护、接待茶水点心配套、包厢物资台账管理等工作，配合完成各类公务接待用餐保障。</w:t>
      </w:r>
      <w:r>
        <w:rPr>
          <w:rFonts w:hint="eastAsia" w:ascii="宋体" w:hAnsi="宋体" w:eastAsia="宋体" w:cs="宋体"/>
          <w:sz w:val="24"/>
          <w:szCs w:val="24"/>
          <w:lang w:val="en-US" w:eastAsia="zh-CN"/>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、服务管理要求</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（一）基本要求</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1.工作期间工作人员应统一着工作服，挂牌上岗。保持服装整洁，仪表端庄，体现良好的服务形象。</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2.服务及管理制度健全，措施有效可行，责任明确，注重安全，管理规范，台帐齐全。</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3.节约用水、用电及易耗品使用，降低能耗，减少浪费，建立奖惩机制。</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4.对影响办公的工作必须安排在非工作时间进行。</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 </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须按</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标准化工作要求，积极推进物业服务及管理标准化工作。</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不得擅自将本项目相关事项或义务进行转包或分包。</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（二）设施设备维修保养管理</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1.规范管理，注重安全。因管理不善或工作过失造成损失的，应承担相应的经济赔偿责任，构成犯罪的，依法追究刑事责任。</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2.节假日和夜间实行维修值班制度，对突发事件进行及时处置，对影响办公的工作尽量安排在双休日进行。</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3.指定一名管理人员电话为接受报修电话联系人，负责异常情况的处理和工作调度。</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4.控制零部件更换，对能够修复继续使用的零部件不作更换，修复使用率达65％以上。</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5.做好设备运行及维修记录，建立设施设备台账。</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（三）卫生保洁服务管理</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保持服务区域公共部位洁净。做好地板、地毯和地砖面的保洁保养工作，每天早晨8：00前完成首次清扫，平时巡回清扫。</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做好设施的管理和维护，做到无丢失，无损坏。如有损坏应及时报修。</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协助做好防鼠、灭蚊、灭蝇、灭蟑工作。</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保洁范围为主楼、东楼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西辅楼</w:t>
      </w:r>
      <w:r>
        <w:rPr>
          <w:rFonts w:hint="eastAsia" w:ascii="宋体" w:hAnsi="宋体" w:eastAsia="宋体" w:cs="宋体"/>
          <w:sz w:val="24"/>
          <w:szCs w:val="24"/>
        </w:rPr>
        <w:t xml:space="preserve">内外公共区域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确保垃圾分类管理、垃圾等废弃物及时清理及消杀。</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（四）会议服务管理</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注重与其他服务配套单位的协调沟通，做好日常会议前的各项准备工作及会议中相关的服务工作，出现问题及时协调解决，不扯皮，不推诿。</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（五）安全保卫服务管理</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全年无治安、刑事案件，无火灾、交通事故和其他责任事故。</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保安24小时执勤，每间隔2小时巡查一遍，夜间巡查或巡逻必须2人以上。</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每年组织一次专业和义务消防培训和演习。</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保安人员必须持有公安机关核发的保安员上岗证，消控值班人员必须持有相应资格证书。</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 因管理不善或工作失误造成损失的，应当承担相应的经济责任，构成犯罪的，依法追究刑事责任。</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（六）餐饮服务及管理</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严格遵守《食品安全法》及相关法律法规，严格把控食品安全和卫生质量，食堂运行管理必须符合卫生监督管理部门的相关要求。</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工作期间工作人员应统一着工作服，挂牌上岗。保持服装整洁，仪表端庄，体现良好的服务形象。</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建立健全各类餐饮卫生服务管理制度，做到措施有效可行，责任明确，管理规范，台帐齐全。</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加强从业人员的培训与管理，不断提高员工素质，提升服务成效，做到管理规范化、服务标准化，杜绝食品安全卫生责任事故的发生。</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 菜品品种丰富，定期更新菜品，积极创新菜肴品种，根据季节变化推出适宜菜品，并根据采购人要求制定食堂菜谱。</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 保证饭菜供应，用餐时间内保证饭菜供应充足，杜绝出现断供现象。</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 保持餐厅环境卫生整洁有序，保持厨房环境干净整洁，物品按规定归类定位放置。</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 加强员工健康及卫生管理，熟食品操作、传菜及服务人员应按规定佩戴一次性手套、口罩。</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 加强工作服务区域安全管理，杜绝安全事故。天然气使用过程中现场必须有人员在场，员工应熟练掌握现场灭火器使用方法，收工后及时关闭水电气开关，及时锁闭门窗。</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 节约用水、用电及易耗品使用，降低能耗，减少浪费，建立奖惩机制。</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按食堂安全卫生管理要求，做好每天的食品留样并做好台帐工作。</w:t>
      </w:r>
      <w:r>
        <w:rPr>
          <w:rFonts w:hint="eastAsia" w:ascii="宋体" w:hAnsi="宋体" w:eastAsia="宋体" w:cs="宋体"/>
          <w:sz w:val="24"/>
          <w:szCs w:val="24"/>
        </w:rPr>
      </w:r>
      <w:r/>
    </w:p>
    <w:p>
      <w:pPr>
        <w:pStyle w:val="755"/>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（七）其他相关服务管理</w:t>
      </w:r>
      <w:r>
        <w:rPr>
          <w:rFonts w:hint="eastAsia" w:ascii="宋体" w:hAnsi="宋体" w:eastAsia="宋体" w:cs="宋体"/>
          <w:b/>
          <w:bCs/>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应积极配合采购人完成现场其他相应服务，服从采购人统一调度和安排，确保各项工作有序开展。</w:t>
      </w:r>
      <w:r>
        <w:rPr>
          <w:rFonts w:hint="eastAsia" w:ascii="宋体" w:hAnsi="宋体" w:eastAsia="宋体" w:cs="宋体"/>
          <w:sz w:val="24"/>
          <w:szCs w:val="24"/>
        </w:rPr>
      </w:r>
      <w:r/>
    </w:p>
    <w:p>
      <w:pPr>
        <w:pStyle w:val="755"/>
        <w:keepLines w:val="0"/>
        <w:keepNext w:val="0"/>
        <w:pageBreakBefore w:val="0"/>
        <w:spacing w:line="44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、岗位及人员要求</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根据专业服务的要求，服务人员要统一着装、持证上岗、尽职尽责，岗位职责公开公布。所有物业管理服务人员均要求身体健康，没有违法犯罪记录，并未参与过法轮功等邪教组织。相关具体要求如下：</w:t>
      </w:r>
      <w:r>
        <w:rPr>
          <w:rFonts w:hint="eastAsia" w:ascii="宋体" w:hAnsi="宋体" w:eastAsia="宋体" w:cs="宋体"/>
          <w:sz w:val="24"/>
          <w:szCs w:val="24"/>
        </w:rPr>
      </w:r>
      <w:r/>
    </w:p>
    <w:tbl>
      <w:tblPr>
        <w:tblStyle w:val="87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1785"/>
        <w:gridCol w:w="3895"/>
      </w:tblGrid>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b w:val="0"/>
                <w:bCs w:val="0"/>
                <w:i w:val="0"/>
                <w:iCs/>
                <w:sz w:val="24"/>
                <w:szCs w:val="24"/>
                <w:highlight w:val="none"/>
                <w:u w:val="none"/>
              </w:rPr>
              <w:t xml:space="preserve">★</w:t>
            </w:r>
            <w:r>
              <w:rPr>
                <w:rFonts w:hint="eastAsia" w:ascii="宋体" w:hAnsi="宋体" w:eastAsia="宋体" w:cs="宋体"/>
                <w:b/>
                <w:sz w:val="24"/>
                <w:szCs w:val="24"/>
              </w:rPr>
              <w:t xml:space="preserve">岗位</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b w:val="0"/>
                <w:bCs w:val="0"/>
                <w:i w:val="0"/>
                <w:iCs/>
                <w:sz w:val="24"/>
                <w:szCs w:val="24"/>
                <w:highlight w:val="none"/>
                <w:u w:val="none"/>
              </w:rPr>
              <w:t xml:space="preserve">★</w:t>
            </w:r>
            <w:r>
              <w:rPr>
                <w:rFonts w:hint="eastAsia" w:ascii="宋体" w:hAnsi="宋体" w:eastAsia="宋体" w:cs="宋体"/>
                <w:b/>
                <w:sz w:val="24"/>
                <w:szCs w:val="24"/>
              </w:rPr>
              <w:t xml:space="preserve">人数</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sz w:val="24"/>
                <w:szCs w:val="24"/>
              </w:rPr>
              <w:t xml:space="preserve">备注</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项目主管/会务</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ascii="宋体" w:hAnsi="宋体" w:eastAsia="宋体" w:cs="宋体"/>
                <w:sz w:val="24"/>
                <w:szCs w:val="24"/>
                <w:highlight w:val="none"/>
                <w:lang w:val="en-US" w:eastAsia="zh-CN"/>
              </w:rPr>
            </w:pPr>
            <w:r>
              <w:rPr>
                <w:rFonts w:hint="eastAsia" w:ascii="宋体" w:hAnsi="宋体" w:eastAsia="宋体" w:cs="宋体"/>
                <w:b w:val="0"/>
                <w:sz w:val="24"/>
                <w:szCs w:val="24"/>
                <w:highlight w:val="none"/>
                <w:lang w:val="en-US" w:eastAsia="zh-CN"/>
              </w:rPr>
              <w:t xml:space="preserve">40</w:t>
            </w:r>
            <w:r>
              <w:rPr>
                <w:rFonts w:hint="eastAsia" w:ascii="宋体" w:hAnsi="宋体" w:eastAsia="宋体" w:cs="宋体"/>
                <w:b w:val="0"/>
                <w:sz w:val="24"/>
                <w:szCs w:val="24"/>
                <w:highlight w:val="none"/>
              </w:rPr>
              <w:t xml:space="preserve">周岁以下，</w:t>
            </w:r>
            <w:r>
              <w:rPr>
                <w:rFonts w:hint="eastAsia" w:ascii="宋体" w:hAnsi="宋体" w:eastAsia="宋体" w:cs="宋体"/>
                <w:b w:val="0"/>
                <w:sz w:val="24"/>
                <w:szCs w:val="24"/>
                <w:highlight w:val="none"/>
                <w:lang w:val="en-US" w:eastAsia="zh-CN"/>
              </w:rPr>
              <w:t xml:space="preserve">大专</w:t>
            </w:r>
            <w:r>
              <w:rPr>
                <w:rFonts w:hint="eastAsia" w:ascii="宋体" w:hAnsi="宋体" w:eastAsia="宋体" w:cs="宋体"/>
                <w:b w:val="0"/>
                <w:sz w:val="24"/>
                <w:szCs w:val="24"/>
                <w:highlight w:val="none"/>
              </w:rPr>
              <w:t xml:space="preserve">及以上学历，具有相关管理证书</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lang w:val="en-US" w:eastAsia="zh-CN"/>
              </w:rPr>
              <w:t xml:space="preserve">从事相关管理工作5年以上</w:t>
            </w:r>
            <w:r>
              <w:rPr>
                <w:rFonts w:ascii="宋体" w:hAnsi="宋体" w:eastAsia="宋体" w:cs="宋体"/>
                <w:sz w:val="24"/>
                <w:szCs w:val="24"/>
                <w:highlight w:val="none"/>
                <w:lang w:val="en-US" w:eastAsia="zh-CN"/>
              </w:rPr>
            </w:r>
            <w:r/>
          </w:p>
        </w:tc>
      </w:tr>
      <w:tr>
        <w:trPr>
          <w:trHeight w:val="851"/>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秩序（保安）- 消控</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55周岁以下，具有相应工作经验</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秩序（保安）- 安保（文案录入）</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55周岁以下，具有相应工作经验</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秩序（保安）- 门岗安保+巡逻</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5</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55周岁以下，具有相应工作经验</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环境（保洁）- 主楼保洁</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2</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含保洁主管1名，保洁主管40周岁以下，持相关证书；保洁员55周岁以下</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环境（保洁）- 东辅楼保洁</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保洁主管40周岁以下，持相关证书；保洁员55周岁以下</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环境（保洁）- 外场保洁</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保洁主管40周岁以下，持相关证书；保洁员55周岁以下</w:t>
            </w:r>
            <w:r>
              <w:rPr>
                <w:rFonts w:hint="eastAsia" w:ascii="宋体" w:hAnsi="宋体" w:eastAsia="宋体" w:cs="宋体"/>
                <w:sz w:val="24"/>
                <w:szCs w:val="24"/>
              </w:rPr>
            </w:r>
            <w:r/>
          </w:p>
        </w:tc>
      </w:tr>
      <w:tr>
        <w:trPr>
          <w:trHeight w:val="439"/>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综合维修及其他相关服务</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2</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55周岁以下，具有相关资格证书</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食堂 - 主厨</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55周岁以下，具有相关资格证书</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食堂 - 点心师</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60周岁以下，具有相关资格证书</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食堂 - 切配</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1</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60周岁以下，具有相应工作经验</w:t>
            </w:r>
            <w:r>
              <w:rPr>
                <w:rFonts w:hint="eastAsia" w:ascii="宋体" w:hAnsi="宋体" w:eastAsia="宋体" w:cs="宋体"/>
                <w:sz w:val="24"/>
                <w:szCs w:val="24"/>
              </w:rPr>
            </w:r>
            <w:r/>
          </w:p>
        </w:tc>
      </w:tr>
      <w:tr>
        <w:trPr/>
        <w:tc>
          <w:tcPr>
            <w:tcW w:w="2842"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食堂 - 帮工</w:t>
            </w:r>
            <w:r>
              <w:rPr>
                <w:rFonts w:hint="eastAsia" w:ascii="宋体" w:hAnsi="宋体" w:eastAsia="宋体" w:cs="宋体"/>
                <w:sz w:val="24"/>
                <w:szCs w:val="24"/>
              </w:rPr>
            </w:r>
            <w:r/>
          </w:p>
        </w:tc>
        <w:tc>
          <w:tcPr>
            <w:tcW w:w="178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2</w:t>
            </w:r>
            <w:r>
              <w:rPr>
                <w:rFonts w:hint="eastAsia" w:ascii="宋体" w:hAnsi="宋体" w:eastAsia="宋体" w:cs="宋体"/>
                <w:sz w:val="24"/>
                <w:szCs w:val="24"/>
              </w:rPr>
            </w:r>
            <w:r/>
          </w:p>
        </w:tc>
        <w:tc>
          <w:tcPr>
            <w:tcW w:w="3895" w:type="dxa"/>
            <w:vAlign w:val="center"/>
            <w:textDirection w:val="lrTb"/>
            <w:noWrap w:val="false"/>
          </w:tcPr>
          <w:p>
            <w:pPr>
              <w:pStyle w:val="755"/>
              <w:jc w:val="center"/>
              <w:keepLines w:val="0"/>
              <w:keepNext w:val="0"/>
              <w:pageBreakBefore w:val="0"/>
              <w:spacing w:after="0" w:line="440" w:lineRule="exact"/>
              <w:rPr>
                <w:rFonts w:hint="eastAsia" w:ascii="宋体" w:hAnsi="宋体" w:eastAsia="宋体" w:cs="宋体"/>
                <w:sz w:val="24"/>
                <w:szCs w:val="24"/>
              </w:rPr>
            </w:pPr>
            <w:r>
              <w:rPr>
                <w:rFonts w:hint="eastAsia" w:ascii="宋体" w:hAnsi="宋体" w:eastAsia="宋体" w:cs="宋体"/>
                <w:b w:val="0"/>
                <w:sz w:val="24"/>
                <w:szCs w:val="24"/>
              </w:rPr>
              <w:t xml:space="preserve">60周岁以下，具有相应工作经验</w:t>
            </w:r>
            <w:r>
              <w:rPr>
                <w:rFonts w:hint="eastAsia" w:ascii="宋体" w:hAnsi="宋体" w:eastAsia="宋体" w:cs="宋体"/>
                <w:sz w:val="24"/>
                <w:szCs w:val="24"/>
              </w:rPr>
            </w:r>
            <w:r/>
          </w:p>
        </w:tc>
      </w:tr>
    </w:tbl>
    <w:p>
      <w:pPr>
        <w:pStyle w:val="755"/>
        <w:ind w:firstLine="432"/>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b/>
          <w:bCs/>
          <w:sz w:val="24"/>
          <w:szCs w:val="24"/>
        </w:rPr>
        <w:t xml:space="preserve">注：以上人员配置为最低要求，投标人投标时不得少于上述人员配置人数及要求。所有工作人员必须具有相关专业证书或证明，身体健康，政治思想好，业务素质和工作责任心强，具备相应的能力和经验，经岗前培训合格才能上岗。</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提供承诺书，格式自拟</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CN"/>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、服务标准</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应根据采购人标准化工作要求，在采购人指导下制定物业服务及管理标准，并按制定的标准执行。服务标准应不低于国家、行业及地方相关标准规范，确保服务质量满足采购人办公及生活需求。</w:t>
      </w:r>
      <w:r>
        <w:rPr>
          <w:rFonts w:hint="eastAsia" w:ascii="宋体" w:hAnsi="宋体" w:eastAsia="宋体" w:cs="宋体"/>
          <w:sz w:val="24"/>
          <w:szCs w:val="24"/>
        </w:rPr>
      </w:r>
      <w:r/>
    </w:p>
    <w:p>
      <w:pPr>
        <w:pStyle w:val="755"/>
        <w:keepLines w:val="0"/>
        <w:keepNext w:val="0"/>
        <w:pageBreakBefore w:val="0"/>
        <w:spacing w:line="44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、费用测算、报价要求</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任何因遗漏报价而发生的费用追加，因投标人违反《劳动法》等法律法规而造成采购人的连带责任和损失全部由投标人承担。</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本合同采用总价打包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必须保障其员工的基本法定待遇，采购人不承担增加的有关费用。</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投标人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标人负责）。</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投标报价为三年服务总报价。具体岗位及岗位人数安排根据采购人要求进行调整安排，投标人应按国家有关法律、法规要求的标准支付员工加班薪资。</w:t>
      </w:r>
      <w:r>
        <w:rPr>
          <w:rFonts w:hint="eastAsia" w:ascii="宋体" w:hAnsi="宋体" w:eastAsia="宋体" w:cs="宋体"/>
          <w:sz w:val="24"/>
          <w:szCs w:val="24"/>
        </w:rPr>
      </w:r>
      <w:r/>
    </w:p>
    <w:p>
      <w:pPr>
        <w:pStyle w:val="755"/>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报价中应包含员工意外伤害险、健康体检、劳动保护用品、服装、培训等所有相关费用。</w:t>
      </w:r>
      <w:r>
        <w:rPr>
          <w:rFonts w:hint="eastAsia" w:ascii="宋体" w:hAnsi="宋体" w:eastAsia="宋体" w:cs="宋体"/>
          <w:sz w:val="24"/>
          <w:szCs w:val="24"/>
        </w:rPr>
      </w:r>
      <w:r/>
    </w:p>
    <w:p>
      <w:pPr>
        <w:pStyle w:val="75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、考核管理要求</w:t>
      </w:r>
      <w:r>
        <w:rPr>
          <w:rFonts w:hint="eastAsia" w:ascii="宋体" w:hAnsi="宋体" w:eastAsia="宋体" w:cs="宋体"/>
          <w:sz w:val="24"/>
          <w:szCs w:val="24"/>
        </w:rPr>
      </w:r>
      <w:r/>
    </w:p>
    <w:p>
      <w:pPr>
        <w:pStyle w:val="755"/>
        <w:ind w:firstLine="43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val="0"/>
          <w:sz w:val="24"/>
          <w:szCs w:val="24"/>
        </w:rPr>
        <w:t xml:space="preserve">采购人根据相关服务标准、考核细则对</w:t>
      </w:r>
      <w:r>
        <w:rPr>
          <w:rFonts w:hint="eastAsia" w:ascii="宋体" w:hAnsi="宋体" w:eastAsia="宋体" w:cs="宋体"/>
          <w:b w:val="0"/>
          <w:sz w:val="24"/>
          <w:szCs w:val="24"/>
          <w:lang w:eastAsia="zh-CN"/>
        </w:rPr>
        <w:t xml:space="preserve">供应商</w:t>
      </w:r>
      <w:r>
        <w:rPr>
          <w:rFonts w:hint="eastAsia" w:ascii="宋体" w:hAnsi="宋体" w:eastAsia="宋体" w:cs="宋体"/>
          <w:b w:val="0"/>
          <w:sz w:val="24"/>
          <w:szCs w:val="24"/>
        </w:rPr>
        <w:t xml:space="preserve">进行考核管理。考核内容包括岗位出勤情况考核、服务质量考核、服务满意度考核等，具体有人脸或指纹识别考勤、日常考核、综合考核、发放满意度测评表、开展服务满意度抽样调查等方式。年度考核结果与合同续签及考核经费支付挂钩。</w:t>
      </w:r>
      <w:r>
        <w:rPr>
          <w:rFonts w:hint="eastAsia" w:ascii="宋体" w:hAnsi="宋体" w:eastAsia="宋体" w:cs="宋体"/>
          <w:sz w:val="24"/>
          <w:szCs w:val="24"/>
        </w:rPr>
      </w:r>
      <w:r/>
    </w:p>
    <w:p>
      <w:pPr>
        <w:pStyle w:val="755"/>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5"/>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实质性要求</w:t>
      </w:r>
      <w:r>
        <w:rPr>
          <w:rFonts w:hint="eastAsia" w:ascii="宋体" w:hAnsi="宋体" w:eastAsia="宋体" w:cs="宋体"/>
          <w:b/>
          <w:bCs/>
          <w:sz w:val="24"/>
          <w:szCs w:val="24"/>
          <w:highlight w:val="none"/>
        </w:rPr>
      </w:r>
      <w:r/>
    </w:p>
    <w:p>
      <w:pPr>
        <w:pStyle w:val="755"/>
        <w:ind w:firstLine="275"/>
        <w:rPr>
          <w:rFonts w:hint="eastAsia"/>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i/>
          <w:sz w:val="28"/>
          <w:szCs w:val="28"/>
          <w:u w:val="single"/>
        </w:rPr>
      </w:r>
      <w:r/>
    </w:p>
    <w:p>
      <w:pPr>
        <w:pStyle w:val="755"/>
        <w:rPr>
          <w:rFonts w:hint="eastAsia" w:ascii="宋体" w:hAnsi="宋体"/>
          <w:b/>
          <w:bCs/>
          <w:sz w:val="24"/>
        </w:rPr>
      </w:pPr>
      <w:r>
        <w:rPr>
          <w:rFonts w:hint="eastAsia" w:ascii="宋体" w:hAnsi="宋体"/>
          <w:b/>
          <w:bCs/>
          <w:sz w:val="24"/>
        </w:rPr>
      </w:r>
      <w:r/>
    </w:p>
    <w:p>
      <w:pPr>
        <w:pStyle w:val="755"/>
        <w:rPr>
          <w:rFonts w:hint="eastAsia" w:ascii="宋体" w:hAnsi="宋体"/>
          <w:b/>
          <w:bCs/>
          <w:sz w:val="24"/>
        </w:rPr>
      </w:pPr>
      <w:r>
        <w:rPr>
          <w:rFonts w:hint="eastAsia" w:ascii="宋体" w:hAnsi="宋体"/>
          <w:b/>
          <w:bCs/>
          <w:sz w:val="24"/>
          <w:lang w:val="en-US" w:eastAsia="zh-CN"/>
        </w:rPr>
        <w:t xml:space="preserve">十、</w:t>
      </w:r>
      <w:r>
        <w:rPr>
          <w:rFonts w:hint="eastAsia" w:ascii="宋体" w:hAnsi="宋体"/>
          <w:b/>
          <w:bCs/>
          <w:sz w:val="24"/>
        </w:rPr>
        <w:t xml:space="preserve">采购标的对应的中小企业划分标准所属行业一览表</w:t>
      </w:r>
      <w:r>
        <w:rPr>
          <w:rFonts w:hint="eastAsia" w:ascii="宋体" w:hAnsi="宋体"/>
          <w:b/>
          <w:bCs/>
          <w:sz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5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55"/>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5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55"/>
              <w:jc w:val="center"/>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3291" w:type="dxa"/>
            <w:vAlign w:val="top"/>
            <w:textDirection w:val="lrTb"/>
            <w:noWrap w:val="false"/>
          </w:tcPr>
          <w:p>
            <w:pPr>
              <w:pStyle w:val="755"/>
              <w:jc w:val="center"/>
              <w:rPr>
                <w:rFonts w:hint="eastAsia" w:ascii="宋体" w:hAnsi="宋体" w:eastAsia="宋体" w:cs="Times New Roman"/>
                <w:sz w:val="24"/>
              </w:rPr>
            </w:pPr>
            <w:r>
              <w:rPr>
                <w:rFonts w:hint="eastAsia" w:ascii="宋体" w:hAnsi="宋体" w:eastAsia="宋体" w:cs="Times New Roman"/>
                <w:sz w:val="24"/>
              </w:rPr>
              <w:t xml:space="preserve">常州市新北区人民检察院物业食堂服务项目</w:t>
            </w:r>
            <w:r>
              <w:rPr>
                <w:rFonts w:hint="eastAsia" w:ascii="宋体" w:hAnsi="宋体" w:eastAsia="宋体" w:cs="Times New Roman"/>
                <w:sz w:val="24"/>
              </w:rPr>
            </w:r>
            <w:r/>
          </w:p>
        </w:tc>
        <w:tc>
          <w:tcPr>
            <w:tcW w:w="2852" w:type="dxa"/>
            <w:vAlign w:val="top"/>
            <w:textDirection w:val="lrTb"/>
            <w:noWrap w:val="false"/>
          </w:tcPr>
          <w:p>
            <w:pPr>
              <w:pStyle w:val="755"/>
              <w:jc w:val="center"/>
              <w:rPr>
                <w:rFonts w:hint="eastAsia" w:ascii="宋体" w:hAnsi="宋体" w:eastAsia="宋体" w:cs="Times New Roman"/>
                <w:sz w:val="24"/>
              </w:rPr>
            </w:pPr>
            <w:r>
              <w:rPr>
                <w:rFonts w:hint="eastAsia" w:ascii="宋体" w:hAnsi="宋体" w:eastAsia="宋体" w:cs="Times New Roman"/>
                <w:sz w:val="24"/>
              </w:rPr>
              <w:t xml:space="preserve">物业管理</w:t>
            </w:r>
            <w:r>
              <w:rPr>
                <w:rFonts w:hint="eastAsia" w:ascii="宋体" w:hAnsi="宋体" w:eastAsia="宋体" w:cs="Times New Roman"/>
                <w:sz w:val="24"/>
              </w:rPr>
            </w:r>
            <w:r/>
          </w:p>
        </w:tc>
      </w:tr>
    </w:tbl>
    <w:p>
      <w:pPr>
        <w:pStyle w:val="832"/>
        <w:ind w:left="0"/>
        <w:rPr>
          <w:rFonts w:hint="eastAsia" w:ascii="Times New Roman" w:hAnsi="Times New Roman"/>
          <w:b/>
          <w:bCs/>
          <w:lang w:eastAsia="zh-CN"/>
        </w:rPr>
      </w:pPr>
      <w:r>
        <w:rPr>
          <w:rFonts w:hint="eastAsia" w:ascii="Times New Roman" w:hAnsi="Times New Roman"/>
          <w:b/>
          <w:bCs/>
          <w:lang w:eastAsia="zh-CN"/>
        </w:rPr>
      </w:r>
      <w:r/>
    </w:p>
    <w:p>
      <w:pPr>
        <w:pStyle w:val="832"/>
        <w:ind w:left="0"/>
        <w:jc w:val="center"/>
        <w:rPr>
          <w:rFonts w:hint="eastAsia" w:ascii="Times New Roman" w:hAnsi="Times New Roman"/>
          <w:b/>
          <w:bCs/>
          <w:i w:val="0"/>
          <w:iCs/>
          <w:u w:val="none"/>
          <w:lang w:eastAsia="zh-CN"/>
        </w:rPr>
      </w:pPr>
      <w:r>
        <w:rPr>
          <w:rFonts w:hint="eastAsia" w:ascii="黑体" w:hAnsi="黑体" w:eastAsia="黑体"/>
          <w:b/>
          <w:i w:val="0"/>
          <w:iCs/>
          <w:sz w:val="32"/>
          <w:szCs w:val="32"/>
          <w:u w:val="none"/>
        </w:rPr>
        <w:t xml:space="preserve">投标分项报价表</w:t>
      </w:r>
      <w:r>
        <w:rPr>
          <w:rFonts w:hint="eastAsia" w:ascii="Times New Roman" w:hAnsi="Times New Roman"/>
          <w:b/>
          <w:bCs/>
          <w:i w:val="0"/>
          <w:iCs/>
          <w:u w:val="none"/>
          <w:lang w:eastAsia="zh-CN"/>
        </w:rPr>
      </w:r>
      <w:r/>
    </w:p>
    <w:tbl>
      <w:tblPr>
        <w:tblW w:w="0" w:type="auto"/>
        <w:tblInd w:w="-10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2341"/>
        <w:gridCol w:w="722"/>
        <w:gridCol w:w="750"/>
        <w:gridCol w:w="1087"/>
        <w:gridCol w:w="741"/>
        <w:gridCol w:w="740"/>
        <w:gridCol w:w="2975"/>
      </w:tblGrid>
      <w:tr>
        <w:trPr>
          <w:trHeight w:val="712"/>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sz w:val="21"/>
                <w:szCs w:val="21"/>
              </w:rPr>
            </w:r>
            <w:r/>
          </w:p>
        </w:tc>
        <w:tc>
          <w:tcPr>
            <w:tcMar>
              <w:left w:w="108" w:type="dxa"/>
              <w:top w:w="0" w:type="dxa"/>
              <w:right w:w="108" w:type="dxa"/>
              <w:bottom w:w="0" w:type="dxa"/>
            </w:tcMar>
            <w:tcW w:w="2341"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名称</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服务范围</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服务要求</w:t>
            </w:r>
            <w:r>
              <w:rPr>
                <w:rFonts w:hint="eastAsia" w:ascii="宋体" w:hAnsi="宋体" w:eastAsia="宋体" w:cs="宋体"/>
                <w:sz w:val="21"/>
                <w:szCs w:val="21"/>
              </w:rPr>
            </w:r>
            <w:r/>
          </w:p>
        </w:tc>
        <w:tc>
          <w:tcPr>
            <w:tcMar>
              <w:left w:w="108" w:type="dxa"/>
              <w:top w:w="0" w:type="dxa"/>
              <w:right w:w="108" w:type="dxa"/>
              <w:bottom w:w="0" w:type="dxa"/>
            </w:tcMar>
            <w:tcW w:w="1087"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服务时间</w:t>
            </w:r>
            <w:r>
              <w:rPr>
                <w:rFonts w:hint="eastAsia" w:ascii="宋体" w:hAnsi="宋体" w:eastAsia="宋体" w:cs="宋体"/>
                <w:sz w:val="21"/>
                <w:szCs w:val="21"/>
              </w:rPr>
            </w:r>
            <w:r/>
          </w:p>
        </w:tc>
        <w:tc>
          <w:tcPr>
            <w:tcMar>
              <w:left w:w="108" w:type="dxa"/>
              <w:top w:w="0" w:type="dxa"/>
              <w:right w:w="108" w:type="dxa"/>
              <w:bottom w:w="0" w:type="dxa"/>
            </w:tcMar>
            <w:tcW w:w="741"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服务标准</w:t>
            </w: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服务人数</w:t>
            </w:r>
            <w:r>
              <w:rPr>
                <w:rFonts w:hint="eastAsia" w:ascii="宋体" w:hAnsi="宋体" w:eastAsia="宋体" w:cs="宋体"/>
                <w:sz w:val="21"/>
                <w:szCs w:val="21"/>
              </w:rPr>
            </w:r>
            <w:r/>
          </w:p>
        </w:tc>
        <w:tc>
          <w:tcPr>
            <w:tcMar>
              <w:left w:w="108" w:type="dxa"/>
              <w:top w:w="0" w:type="dxa"/>
              <w:right w:w="108" w:type="dxa"/>
              <w:bottom w:w="0" w:type="dxa"/>
            </w:tcMar>
            <w:tcW w:w="2975"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备注（如果有）</w:t>
            </w: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项目主管/会务</w:t>
            </w:r>
            <w:r>
              <w:rPr>
                <w:rFonts w:hint="eastAsia" w:ascii="宋体" w:hAnsi="宋体" w:eastAsia="宋体" w:cs="宋体"/>
                <w:sz w:val="21"/>
                <w:szCs w:val="21"/>
              </w:rPr>
            </w:r>
            <w:r/>
          </w:p>
        </w:tc>
        <w:tc>
          <w:tcPr>
            <w:tcMar>
              <w:left w:w="108" w:type="dxa"/>
              <w:top w:w="0" w:type="dxa"/>
              <w:right w:w="108" w:type="dxa"/>
              <w:bottom w:w="0" w:type="dxa"/>
            </w:tcMar>
            <w:tcW w:w="722" w:type="dxa"/>
            <w:vAlign w:val="center"/>
            <w:vMerge w:val="restart"/>
            <w:textDirection w:val="lrTb"/>
            <w:noWrap w:val="false"/>
          </w:tcPr>
          <w:p>
            <w:pPr>
              <w:pStyle w:val="755"/>
              <w:jc w:val="cente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详见招标文件</w:t>
            </w: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restart"/>
            <w:textDirection w:val="lrTb"/>
            <w:noWrap w:val="false"/>
          </w:tcPr>
          <w:p>
            <w:pPr>
              <w:pStyle w:val="755"/>
              <w:jc w:val="center"/>
              <w:spacing w:line="36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详见招标文件</w:t>
            </w:r>
            <w:r>
              <w:rPr>
                <w:rFonts w:hint="eastAsia" w:ascii="宋体" w:hAnsi="宋体" w:eastAsia="宋体" w:cs="宋体"/>
                <w:color w:val="000000"/>
                <w:sz w:val="21"/>
                <w:szCs w:val="21"/>
              </w:rPr>
            </w:r>
            <w:r/>
          </w:p>
        </w:tc>
        <w:tc>
          <w:tcPr>
            <w:tcMar>
              <w:left w:w="108" w:type="dxa"/>
              <w:top w:w="0" w:type="dxa"/>
              <w:right w:w="108" w:type="dxa"/>
              <w:bottom w:w="0" w:type="dxa"/>
            </w:tcMar>
            <w:tcW w:w="1087" w:type="dxa"/>
            <w:vAlign w:val="center"/>
            <w:vMerge w:val="restart"/>
            <w:textDirection w:val="lrTb"/>
            <w:noWrap w:val="false"/>
          </w:tcPr>
          <w:p>
            <w:pPr>
              <w:pStyle w:val="755"/>
              <w:jc w:val="center"/>
              <w:spacing w:line="360" w:lineRule="exact"/>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详见招标文件</w:t>
            </w:r>
            <w:r>
              <w:rPr>
                <w:rFonts w:ascii="宋体" w:hAnsi="宋体" w:eastAsia="宋体" w:cs="宋体"/>
                <w:color w:val="000000"/>
                <w:sz w:val="21"/>
                <w:szCs w:val="21"/>
                <w:lang w:val="en-US" w:eastAsia="zh-CN"/>
              </w:rPr>
            </w:r>
            <w:r/>
          </w:p>
        </w:tc>
        <w:tc>
          <w:tcPr>
            <w:tcMar>
              <w:left w:w="108" w:type="dxa"/>
              <w:top w:w="0" w:type="dxa"/>
              <w:right w:w="108" w:type="dxa"/>
              <w:bottom w:w="0" w:type="dxa"/>
            </w:tcMar>
            <w:tcW w:w="741" w:type="dxa"/>
            <w:vAlign w:val="center"/>
            <w:vMerge w:val="restart"/>
            <w:textDirection w:val="lrTb"/>
            <w:noWrap w:val="false"/>
          </w:tcPr>
          <w:p>
            <w:pPr>
              <w:pStyle w:val="755"/>
              <w:jc w:val="center"/>
              <w:spacing w:line="36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详见招标文件</w:t>
            </w:r>
            <w:r>
              <w:rPr>
                <w:rFonts w:hint="eastAsia" w:ascii="宋体" w:hAnsi="宋体" w:eastAsia="宋体" w:cs="宋体"/>
                <w:color w:val="000000"/>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2975" w:type="dxa"/>
            <w:vAlign w:val="center"/>
            <w:vMerge w:val="restart"/>
            <w:textDirection w:val="lrTb"/>
            <w:noWrap w:val="false"/>
          </w:tcPr>
          <w:p>
            <w:pPr>
              <w:pStyle w:val="755"/>
              <w:spacing w:line="36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任何因遗漏报价而发生的费用追加，因投标人违反《劳动法》等法律法规而造成采购人的连带责任和损失全部由投标人承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r>
      <w:tr>
        <w:trPr>
          <w:cantSplit/>
          <w:trHeight w:val="542"/>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秩序（保安）- 消控</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50"/>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秩序（保安）- 安保（文案录入）</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201"/>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秩序（保安）- 门岗安保+巡逻</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5</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环境（保洁）- 主楼保洁</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2</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139"/>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环境（保洁）- 东辅楼保洁</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环境（保洁）- 外场保洁</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271"/>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综合维修及其他相关服务</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2</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355"/>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主厨</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点心师</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切配</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656"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2341"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帮工</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2</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463"/>
        </w:trPr>
        <w:tc>
          <w:tcPr>
            <w:gridSpan w:val="2"/>
            <w:tcMar>
              <w:left w:w="108" w:type="dxa"/>
              <w:top w:w="0" w:type="dxa"/>
              <w:right w:w="108" w:type="dxa"/>
              <w:bottom w:w="0" w:type="dxa"/>
            </w:tcMar>
            <w:tcW w:w="2997"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w:t>
            </w:r>
            <w:r>
              <w:rPr>
                <w:rFonts w:hint="eastAsia" w:ascii="宋体" w:hAnsi="宋体" w:eastAsia="宋体" w:cs="宋体"/>
                <w:sz w:val="21"/>
                <w:szCs w:val="21"/>
              </w:rPr>
            </w:r>
            <w:r/>
          </w:p>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单价（元）</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金额小写</w:t>
            </w:r>
            <w:r>
              <w:rPr>
                <w:rFonts w:hint="eastAsia" w:ascii="宋体" w:hAnsi="宋体" w:eastAsia="宋体" w:cs="宋体"/>
                <w:sz w:val="21"/>
                <w:szCs w:val="21"/>
              </w:rPr>
            </w:r>
            <w:r/>
          </w:p>
        </w:tc>
        <w:tc>
          <w:tcPr>
            <w:gridSpan w:val="5"/>
            <w:tcMar>
              <w:left w:w="108" w:type="dxa"/>
              <w:top w:w="0" w:type="dxa"/>
              <w:right w:w="108" w:type="dxa"/>
              <w:bottom w:w="0" w:type="dxa"/>
            </w:tcMar>
            <w:tcW w:w="6293" w:type="dxa"/>
            <w:vAlign w:val="center"/>
            <w:textDirection w:val="lrTb"/>
            <w:noWrap w:val="false"/>
          </w:tcPr>
          <w:p>
            <w:pPr>
              <w:pStyle w:val="755"/>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cantSplit/>
          <w:trHeight w:val="463"/>
        </w:trPr>
        <w:tc>
          <w:tcPr>
            <w:gridSpan w:val="2"/>
            <w:tcMar>
              <w:left w:w="108" w:type="dxa"/>
              <w:top w:w="0" w:type="dxa"/>
              <w:right w:w="108" w:type="dxa"/>
              <w:bottom w:w="0" w:type="dxa"/>
            </w:tcMar>
            <w:tcW w:w="2997" w:type="dxa"/>
            <w:vAlign w:val="center"/>
            <w:textDirection w:val="lrTb"/>
            <w:noWrap w:val="false"/>
          </w:tcPr>
          <w:p>
            <w:pPr>
              <w:pStyle w:val="755"/>
              <w:jc w:val="center"/>
              <w:spacing w:line="360" w:lineRule="exact"/>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3</w:t>
            </w:r>
            <w:r>
              <w:rPr>
                <w:rFonts w:hint="eastAsia" w:ascii="宋体" w:hAnsi="宋体" w:eastAsia="宋体" w:cs="宋体"/>
                <w:b/>
                <w:color w:val="000000"/>
                <w:sz w:val="21"/>
                <w:szCs w:val="21"/>
              </w:rPr>
              <w:t xml:space="preserve">年投标总价</w:t>
            </w:r>
            <w:r>
              <w:rPr>
                <w:rFonts w:hint="eastAsia" w:ascii="宋体" w:hAnsi="宋体" w:eastAsia="宋体" w:cs="宋体"/>
                <w:b/>
                <w:sz w:val="21"/>
                <w:szCs w:val="21"/>
              </w:rPr>
            </w:r>
            <w:r/>
          </w:p>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（元）</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金额小写</w:t>
            </w:r>
            <w:r>
              <w:rPr>
                <w:rFonts w:hint="eastAsia" w:ascii="宋体" w:hAnsi="宋体" w:eastAsia="宋体" w:cs="宋体"/>
                <w:sz w:val="21"/>
                <w:szCs w:val="21"/>
              </w:rPr>
            </w:r>
            <w:r/>
          </w:p>
        </w:tc>
        <w:tc>
          <w:tcPr>
            <w:gridSpan w:val="5"/>
            <w:tcMar>
              <w:left w:w="108" w:type="dxa"/>
              <w:top w:w="0" w:type="dxa"/>
              <w:right w:w="108" w:type="dxa"/>
              <w:bottom w:w="0" w:type="dxa"/>
            </w:tcMar>
            <w:tcW w:w="6293" w:type="dxa"/>
            <w:vAlign w:val="center"/>
            <w:textDirection w:val="lrTb"/>
            <w:noWrap w:val="false"/>
          </w:tcPr>
          <w:p>
            <w:pPr>
              <w:pStyle w:val="755"/>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bl>
    <w:p>
      <w:pPr>
        <w:pStyle w:val="75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6"/>
        <w:rPr>
          <w:rFonts w:hint="eastAsia" w:ascii="黑体" w:eastAsia="黑体"/>
          <w:bCs/>
          <w:sz w:val="44"/>
        </w:rPr>
      </w:pPr>
      <w:r>
        <w:rPr>
          <w:rFonts w:hint="eastAsia" w:ascii="黑体" w:eastAsia="黑体"/>
          <w:bCs/>
          <w:sz w:val="44"/>
        </w:rPr>
        <w:br w:type="page" w:clear="all"/>
      </w:r>
      <w:bookmarkStart w:id="206" w:name="_Toc21869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6"/>
      <w:r>
        <w:rPr>
          <w:rFonts w:hint="eastAsia" w:ascii="黑体" w:eastAsia="黑体"/>
          <w:bCs/>
          <w:sz w:val="44"/>
        </w:rPr>
      </w:r>
      <w:r/>
    </w:p>
    <w:p>
      <w:pPr>
        <w:pStyle w:val="755"/>
        <w:rPr>
          <w:rFonts w:hint="eastAsia"/>
        </w:rPr>
      </w:pPr>
      <w:r>
        <w:rPr>
          <w:rFonts w:hint="eastAsia"/>
        </w:rPr>
      </w:r>
      <w:r/>
    </w:p>
    <w:p>
      <w:pPr>
        <w:pStyle w:val="84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4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43"/>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843"/>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843"/>
        <w:spacing w:line="0" w:lineRule="atLeast"/>
        <w:rPr>
          <w:rFonts w:hint="eastAsia" w:ascii="宋体" w:hAnsi="宋体"/>
        </w:rPr>
      </w:pPr>
      <w:r>
        <w:rPr>
          <w:rFonts w:hint="eastAsia" w:ascii="宋体" w:hAnsi="宋体"/>
        </w:rPr>
      </w:r>
      <w:r/>
    </w:p>
    <w:p>
      <w:pPr>
        <w:pStyle w:val="84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706" w:type="dxa"/>
        <w:tblLayout w:type="fixed"/>
        <w:tblCellMar>
          <w:left w:w="108" w:type="dxa"/>
          <w:top w:w="0" w:type="dxa"/>
          <w:right w:w="108" w:type="dxa"/>
          <w:bottom w:w="0" w:type="dxa"/>
        </w:tblCellMar>
        <w:tblLook w:val="04A0" w:firstRow="1" w:lastRow="0" w:firstColumn="1" w:lastColumn="0" w:noHBand="0" w:noVBand="1"/>
      </w:tblPr>
      <w:tblGrid>
        <w:gridCol w:w="759"/>
        <w:gridCol w:w="1210"/>
        <w:gridCol w:w="4153"/>
        <w:gridCol w:w="656"/>
        <w:gridCol w:w="638"/>
        <w:gridCol w:w="918"/>
        <w:gridCol w:w="863"/>
      </w:tblGrid>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评分因素</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b/>
                <w:sz w:val="21"/>
                <w:szCs w:val="21"/>
              </w:rPr>
              <w:t xml:space="preserve">评分标准和评审材料</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最低分值</w:t>
            </w:r>
            <w:r>
              <w:rPr>
                <w:rFonts w:hint="eastAsia" w:ascii="宋体" w:hAnsi="宋体" w:eastAsia="宋体" w:cs="宋体"/>
                <w:b/>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最高分值</w:t>
            </w:r>
            <w:r>
              <w:rPr>
                <w:rFonts w:hint="eastAsia" w:ascii="宋体" w:hAnsi="宋体" w:eastAsia="宋体" w:cs="宋体"/>
                <w:b/>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是否暗标评审</w:t>
            </w:r>
            <w:r>
              <w:rPr>
                <w:rFonts w:hint="eastAsia" w:ascii="宋体" w:hAnsi="宋体" w:eastAsia="宋体" w:cs="宋体"/>
                <w:b/>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是否客观分</w:t>
            </w:r>
            <w:r>
              <w:rPr>
                <w:rFonts w:hint="eastAsia" w:ascii="宋体" w:hAnsi="宋体" w:eastAsia="宋体" w:cs="宋体"/>
                <w:b/>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价格分</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采用优先法计算，即满足比选文件要求且价格最低的报价为评审基准价，其价格分为满分，其他供应商的价格分统一按照下列公式计算：投标报价得分投标报价得分=(评标基准价／三年投标总报价)×价格权值×100。</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0</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10</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评分因素</w:t>
            </w: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评分标准和评审材料</w:t>
            </w: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最低分值</w:t>
            </w: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最高分值</w:t>
            </w: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是否暗标评审</w:t>
            </w:r>
            <w:r>
              <w:rPr>
                <w:rFonts w:hint="eastAsia" w:ascii="宋体" w:hAnsi="宋体" w:eastAsia="宋体" w:cs="宋体"/>
                <w:b/>
                <w:bCs/>
                <w:color w:val="00000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是否客观分</w:t>
            </w:r>
            <w:r>
              <w:rPr>
                <w:rFonts w:hint="eastAsia" w:ascii="宋体" w:hAnsi="宋体" w:eastAsia="宋体" w:cs="宋体"/>
                <w:b/>
                <w:bCs/>
                <w:color w:val="00000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技术分</w:t>
            </w:r>
            <w:r>
              <w:rPr>
                <w:rFonts w:hint="eastAsia" w:ascii="宋体" w:hAnsi="宋体" w:eastAsia="宋体" w:cs="宋体"/>
                <w:b/>
                <w:bCs/>
                <w:color w:val="000000"/>
                <w:sz w:val="21"/>
                <w:szCs w:val="21"/>
              </w:rPr>
            </w:r>
            <w:r/>
          </w:p>
          <w:p>
            <w:pPr>
              <w:pStyle w:val="755"/>
              <w:jc w:val="center"/>
              <w:keepLines w:val="0"/>
              <w:keepNext w:val="0"/>
              <w:pageBreakBefore w:val="0"/>
              <w:spacing w:line="240" w:lineRule="auto"/>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rPr>
              <w:t xml:space="preserve">（主观分）</w:t>
            </w:r>
            <w:r>
              <w:rPr>
                <w:rFonts w:hint="eastAsia" w:ascii="宋体" w:hAnsi="宋体" w:eastAsia="宋体" w:cs="宋体"/>
                <w:b/>
                <w:bCs/>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lang w:val="en-US" w:eastAsia="zh-CN"/>
              </w:rPr>
              <w:t xml:space="preserve">下列（2.1-2.9）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bCs/>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0</w:t>
            </w:r>
            <w:r>
              <w:rPr>
                <w:rFonts w:hint="eastAsia" w:ascii="宋体" w:hAnsi="宋体" w:eastAsia="宋体" w:cs="宋体"/>
                <w:b/>
                <w:bCs/>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jc w:val="center"/>
              <w:keepLines w:val="0"/>
              <w:keepNext w:val="0"/>
              <w:pageBreakBefore w:val="0"/>
              <w:spacing w:line="240" w:lineRule="auto"/>
              <w:widowControl/>
              <w:rPr>
                <w:rFonts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56</w:t>
            </w:r>
            <w:r>
              <w:rPr>
                <w:rFonts w:ascii="宋体" w:hAnsi="宋体" w:eastAsia="宋体" w:cs="宋体"/>
                <w:b/>
                <w:bCs/>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是</w:t>
            </w:r>
            <w:r>
              <w:rPr>
                <w:rFonts w:hint="eastAsia" w:ascii="宋体" w:hAnsi="宋体" w:eastAsia="宋体" w:cs="宋体"/>
                <w:b/>
                <w:bCs/>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否</w:t>
            </w:r>
            <w:r>
              <w:rPr>
                <w:rFonts w:hint="eastAsia" w:ascii="宋体" w:hAnsi="宋体" w:eastAsia="宋体" w:cs="宋体"/>
                <w:b/>
                <w:bCs/>
                <w:color w:val="00000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2.1</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物业总体服务方案</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方案对招标文件全部服务范围（会务保障、安保值守巡逻、人车物出入管理、车辆停放、三防安防、突发事件应急处置、公共区域保洁、公共设施维修维保、食堂餐饮服务等）均作出详细、针对性阐述，人员配置、服务流程、管控措施、质量标准贴合本项目实际需求，内容全面详实、逻辑清晰、可落地执行，得 </w:t>
            </w: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 分；</w:t>
            </w:r>
            <w:r>
              <w:rPr>
                <w:rFonts w:hint="eastAsia" w:ascii="宋体" w:hAnsi="宋体" w:eastAsia="宋体" w:cs="宋体"/>
                <w:b w:val="0"/>
                <w:bCs w:val="0"/>
                <w:color w:val="000000"/>
                <w:sz w:val="21"/>
                <w:szCs w:val="21"/>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方案覆盖本项目全部服务内容，主要服务板块均有常规流程、管理措施描述，整体方案可行，仅少量环节细节描述简略，针对性一般，得 </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方案仅覆盖大部分服务内容，存在部分服务模块（如应急处置、食堂管理、会务保障、三防工作等）缺失描述，内容宽泛笼统、缺少项目针对性，可行性一般，得 </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 分；</w:t>
            </w:r>
            <w:r>
              <w:rPr>
                <w:rFonts w:hint="eastAsia" w:ascii="宋体" w:hAnsi="宋体" w:eastAsia="宋体" w:cs="宋体"/>
                <w:b w:val="0"/>
                <w:bCs w:val="0"/>
                <w:color w:val="000000"/>
                <w:sz w:val="21"/>
                <w:szCs w:val="21"/>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仅提供简单框架、无具体服务实施内容，或未按招标文件要求编制本项目专属总体服务方案，或未提供本项服务方案，不得分。</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0</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eastAsia="zh-CN"/>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是</w:t>
            </w:r>
            <w:r>
              <w:rPr>
                <w:rFonts w:hint="eastAsia" w:ascii="宋体" w:hAnsi="宋体" w:eastAsia="宋体" w:cs="宋体"/>
                <w:b w:val="0"/>
                <w:bCs w:val="0"/>
                <w:color w:val="00000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否</w:t>
            </w:r>
            <w:r>
              <w:rPr>
                <w:rFonts w:hint="eastAsia" w:ascii="宋体" w:hAnsi="宋体" w:eastAsia="宋体" w:cs="宋体"/>
                <w:b w:val="0"/>
                <w:bCs w:val="0"/>
                <w:color w:val="00000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2.2</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项目组织架构、管理制度及岗位职责</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1）方案对本项目组织架构、管理制度体系、岗位分工、岗位职责、人员配置、权责管控等全部内容均作出详细、针对性阐述，架构搭建、制度制定、岗位设置、职责划分全面贴合本项目会务、安保、保洁、维修、餐饮、应急保障等物业服务实际需求，内容全面详实、逻辑清晰、可落地执行，得7分：</w:t>
            </w:r>
            <w:r>
              <w:rPr>
                <w:rFonts w:hint="eastAsia" w:ascii="宋体" w:hAnsi="宋体" w:eastAsia="宋体" w:cs="宋体"/>
                <w:b w:val="0"/>
                <w:bCs w:val="0"/>
                <w:color w:val="000000"/>
                <w:sz w:val="21"/>
                <w:szCs w:val="21"/>
                <w:lang w:eastAsia="zh-CN"/>
              </w:rPr>
            </w:r>
            <w:r/>
          </w:p>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（2）方案覆盖本项目组织架构、规章制度、岗位分工及职责全部核心内容，各板块均有常规设置与管理描述，整体方案可行，仅少量岗位细则、制度环节细节描述简略，项目针对性一般，得5分，</w:t>
            </w:r>
            <w:r>
              <w:rPr>
                <w:rFonts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（3）方案仅覆盖大部分内容，存在部分核心模块（如专项管理制度、岗位设置、权责分工、人员管控等）缺失描述，内容宽泛笼统、缺少本项目专属针对性设计，可行性一般，得3分，</w:t>
            </w:r>
            <w:r>
              <w:rPr>
                <w:rFonts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val="0"/>
                <w:bCs w:val="0"/>
                <w:color w:val="000000"/>
                <w:sz w:val="21"/>
                <w:szCs w:val="21"/>
                <w:lang w:val="en-US" w:eastAsia="zh-CN"/>
              </w:rPr>
              <w:t xml:space="preserve">（4）仅提供简单框架、无具体实施内容，或未按招标文件要求编制本项目专属方案，或未提供本项方案，不得分。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0</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是</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否</w:t>
            </w:r>
            <w:r>
              <w:rPr>
                <w:rFonts w:hint="eastAsia" w:ascii="宋体" w:hAnsi="宋体" w:eastAsia="宋体" w:cs="宋体"/>
                <w:b w:val="0"/>
                <w:bCs w:val="0"/>
                <w:color w:val="000000"/>
                <w:sz w:val="21"/>
                <w:szCs w:val="21"/>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2.3</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环境服务方案</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1）方案对本项目公共区域保洁、环境卫生整治、垃圾清运、养护消杀、卫生巡检、人员配置、作业流程、质量管控等全部环境服务内容均作出详细、针对性阐述，全面贴合本项目环境服务实际需求，内容全面详实、逻辑清晰、可行性强、可落地执行，得6分；</w:t>
            </w:r>
            <w:r>
              <w:rPr>
                <w:rFonts w:ascii="宋体" w:hAnsi="宋体" w:eastAsia="宋体" w:cs="宋体"/>
                <w:b w:val="0"/>
                <w:bCs w:val="0"/>
                <w:color w:val="000000"/>
                <w:sz w:val="21"/>
                <w:szCs w:val="21"/>
                <w:lang w:val="en-US"/>
              </w:rPr>
            </w:r>
            <w:r/>
          </w:p>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（2）方案覆盖本项目环境服务全部核心内容，各主要服务板块均有常规作业流程与管控措施描述，整体方案完整可行，仅少量服务环节细节描述简略，项目针对性一般，得4分</w:t>
            </w:r>
            <w:r>
              <w:rPr>
                <w:rFonts w:ascii="宋体" w:hAnsi="宋体" w:eastAsia="宋体" w:cs="宋体"/>
                <w:b w:val="0"/>
                <w:bCs w:val="0"/>
                <w:color w:val="000000"/>
                <w:sz w:val="21"/>
                <w:szCs w:val="21"/>
                <w:lang w:val="en-US"/>
              </w:rPr>
            </w:r>
            <w:r/>
          </w:p>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（3）方案仅覆盖大部分环境服务内容，存在部分服务模块缺失描述，内容宽泛笼统、流于通用模板、缺少本项目专属针对性设计，整体实施可行性一般，得2分</w:t>
            </w:r>
            <w:r>
              <w:rPr>
                <w:rFonts w:ascii="宋体" w:hAnsi="宋体" w:eastAsia="宋体" w:cs="宋体"/>
                <w:b w:val="0"/>
                <w:bCs w:val="0"/>
                <w:color w:val="000000"/>
                <w:sz w:val="21"/>
                <w:szCs w:val="21"/>
                <w:lang w:val="en-US"/>
              </w:rPr>
            </w:r>
            <w:r/>
          </w:p>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val="0"/>
                <w:bCs w:val="0"/>
                <w:color w:val="000000"/>
                <w:sz w:val="21"/>
                <w:szCs w:val="21"/>
                <w:lang w:val="en-US" w:eastAsia="zh-CN"/>
              </w:rPr>
              <w:t xml:space="preserve">（4）仅提供简单框架、无具体环境服务实施内容，或未按招标文件要求编制本项目专属环境服务方案，或未提供本项方案，不得分。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是</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否</w:t>
            </w:r>
            <w:r>
              <w:rPr>
                <w:rFonts w:hint="eastAsia" w:ascii="宋体" w:hAnsi="宋体" w:eastAsia="宋体" w:cs="宋体"/>
                <w:b w:val="0"/>
                <w:bCs w:val="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2.4</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设施设备运维方案</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方案对本项目公共设施设备日常巡检、保养维护、故障维修、台账管理、隐患排查、人员配置、作业流程、质量管控等全部设施运维内容均作出详细、针对性阐述，全面贴合本项目设施设备运维服务实际需求，内容全面详实、逻辑清晰、可行性强、可落地执行，得6分。</w:t>
            </w:r>
            <w:r>
              <w:rPr>
                <w:rFonts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（2）方案覆盖本项目设施设备运维全部核心内容，各主要运维服务板块均有常规作业流程与管控措施描述，整体方案完整可行，仅少量运维环节细节描述简略，项目针对性一般，得4分。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（3）方案仅覆盖大部分设施设备运维服务内容，存在部分运维服务模块缺失描述，内容宽泛笼统、流于通用模板、缺少本项目专属针对性设计，整体实施可行性一般，得2分。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ascii="宋体" w:hAnsi="宋体" w:eastAsia="宋体" w:cs="宋体"/>
                <w:b/>
                <w:bCs/>
                <w:sz w:val="21"/>
                <w:szCs w:val="21"/>
                <w:lang w:val="en-US"/>
              </w:rPr>
            </w:pPr>
            <w:r>
              <w:rPr>
                <w:rFonts w:hint="eastAsia" w:ascii="宋体" w:hAnsi="宋体" w:eastAsia="宋体" w:cs="宋体"/>
                <w:b w:val="0"/>
                <w:bCs w:val="0"/>
                <w:color w:val="000000"/>
                <w:sz w:val="21"/>
                <w:szCs w:val="21"/>
                <w:lang w:val="en-US" w:eastAsia="zh-CN"/>
              </w:rPr>
              <w:t xml:space="preserve">（4）仅提供简单框架、无具体设施设备运维实施内容，或未按招标文件要求编制本项目专属设施设备运维方案，或未提供本项方案，不得分。</w:t>
            </w:r>
            <w:r>
              <w:rPr>
                <w:rFonts w:ascii="宋体" w:hAnsi="宋体" w:eastAsia="宋体" w:cs="宋体"/>
                <w:b/>
                <w:bCs/>
                <w:sz w:val="21"/>
                <w:szCs w:val="21"/>
                <w:lang w:val="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是</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否</w:t>
            </w:r>
            <w:r>
              <w:rPr>
                <w:rFonts w:hint="eastAsia" w:ascii="宋体" w:hAnsi="宋体" w:eastAsia="宋体" w:cs="宋体"/>
                <w:b w:val="0"/>
                <w:bCs w:val="0"/>
                <w:sz w:val="21"/>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秩序维护方案</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eastAsia="zh-CN"/>
              </w:rPr>
            </w:pPr>
            <w:r>
              <w:rPr>
                <w:rFonts w:hint="eastAsia" w:ascii="宋体" w:hAnsi="宋体" w:eastAsia="宋体" w:cs="宋体"/>
                <w:sz w:val="24"/>
                <w:szCs w:val="24"/>
                <w:lang w:val="en-US" w:eastAsia="zh-CN" w:bidi="ar"/>
              </w:rPr>
              <w:t xml:space="preserve">（</w:t>
            </w:r>
            <w:r>
              <w:rPr>
                <w:rFonts w:hint="eastAsia" w:ascii="宋体" w:hAnsi="宋体" w:eastAsia="宋体" w:cs="宋体"/>
                <w:b w:val="0"/>
                <w:bCs w:val="0"/>
                <w:color w:val="000000"/>
                <w:sz w:val="21"/>
                <w:szCs w:val="21"/>
                <w:lang w:val="en-US" w:eastAsia="zh-CN"/>
              </w:rPr>
              <w:t xml:space="preserve">1）方案对本项目安保值守、日常巡逻、出入登记管控、车辆停放管理、安防防汛防火、突发事件应急处置、人员配置、作业流程、管控措施等全部秩序维护内容均作出详细、针对性阐述，全面贴合本项目秩序维护服务实际需求，内容全面详实、逻辑清晰、可行性强、可落地执行，得6分。</w:t>
            </w:r>
            <w:r>
              <w:rPr>
                <w:rFonts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（2）方案覆盖本项目秩序维护全部核心内容，各主要秩序管理板块均有常规作业流程与管控措施描述，整体方案完整可行，仅少量秩序维护环节细节描述简略，项目针对性一般，得4分。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（3）方案仅覆盖大部分秩序维护服务内容，存在部分秩序管理模块缺失描述，内容宽泛笼统、流于通用模板、缺少本项目专属针对性设计，整体实施可行性一般，得2分。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val="0"/>
                <w:bCs w:val="0"/>
                <w:color w:val="000000"/>
                <w:sz w:val="21"/>
                <w:szCs w:val="21"/>
                <w:lang w:val="en-US" w:eastAsia="zh-CN"/>
              </w:rPr>
              <w:t xml:space="preserve">（4）仅提供简单框架、无具体秩序维护实施内容，或未按招标文件要求编制本项目专属秩序维护方案，或未提供本项方案，不得分。</w:t>
            </w:r>
            <w:r>
              <w:rPr>
                <w:rFonts w:hint="eastAsia" w:ascii="宋体" w:hAnsi="宋体" w:eastAsia="宋体" w:cs="宋体"/>
                <w:b/>
                <w:bCs/>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是</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否</w:t>
            </w:r>
            <w:r>
              <w:rPr>
                <w:rFonts w:hint="eastAsia" w:ascii="宋体" w:hAnsi="宋体" w:eastAsia="宋体" w:cs="宋体"/>
                <w:b w:val="0"/>
                <w:bCs w:val="0"/>
                <w:sz w:val="21"/>
                <w:szCs w:val="21"/>
              </w:rPr>
            </w:r>
            <w:r/>
          </w:p>
        </w:tc>
      </w:tr>
      <w:tr>
        <w:trPr>
          <w:trHeight w:val="6035"/>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2.6</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绿化维护方案</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方案对本项目绿化日常养护、绿植修剪、浇灌施肥、杂草清除、病虫害防治、绿化补植、季节性养护、人员配置、作业流程、质量管控等全部绿化维护内容均作出详细、针对性阐述，全面贴合本项目绿化维护服务实际需求，内容全面详实、逻辑清晰、可行性强、可落地执行，得6分。</w:t>
            </w:r>
            <w:r>
              <w:rPr>
                <w:rFonts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（2）方案覆盖本项目绿化维护全部核心内容，各主要绿化养护板块均有常规作业流程与管控措施描述，整体方案完整可行，仅少量绿化维护环节细节描述简略，项目针对性一般，得4分。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（3）方案仅覆盖大部分绿化维护服务内容，存在部分绿化养护模块缺失描述，内容宽泛笼统、流于通用模板、缺少本项目专属针对性设计，整体实施可行性一般，得2分。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（4）仅提供简单框架、无具体绿化维护实施内容，或未按招标文件要求编制本项目专属绿化维护方案，或未提供本项方案，不得分。</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是</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否</w:t>
            </w:r>
            <w:r>
              <w:rPr>
                <w:rFonts w:hint="eastAsia" w:ascii="宋体" w:hAnsi="宋体" w:eastAsia="宋体" w:cs="宋体"/>
                <w:b w:val="0"/>
                <w:bCs w:val="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2.7</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食堂餐饮服务方案</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方案对本项目食材采购、储存管理、菜品制作、营养搭配、后厨保洁、餐具消杀、食品安全管控、人员配置、作业流程、应急保障等全部食堂餐饮服务内容均作出详细、针对性阐述，全面贴合本项目食堂餐饮服务实际需求，内容全面详实、逻辑清晰、可行性强、可落地执行，得6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（2）：方案覆盖本项目食堂餐饮服务全部核心内容，各主要餐饮服务板块均有常规作业流程与管控措施描述，整体方案完整可行，仅少量餐饮服务环节细节描述简略，项目针对性一般，得4分。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（3）方案仅覆盖大部分食堂餐饮服务内容，存在部分餐饮服务模块缺失描述，内容宽泛笼统、流于通用模板、缺少本项目专属针对性设计，整体实施可行性一般，得2分。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（4）仅提供简单框架、无具体食堂餐饮服务实施内容，或未按招标文件要求编制本项目专属食堂餐饮服务方案，或未提供本项方案，不得分</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是</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否</w:t>
            </w:r>
            <w:r>
              <w:rPr>
                <w:rFonts w:hint="eastAsia" w:ascii="宋体" w:hAnsi="宋体" w:eastAsia="宋体" w:cs="宋体"/>
                <w:b w:val="0"/>
                <w:bCs w:val="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2.8</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应急事件处理预案</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方案对本项目消防管控、日常安全管控、各类意外情况、特殊突发场景等应急处置预案内容均作出详细、针对性阐述，覆盖各类突发事件预警、处置流程、人员分工、善后处理、保障措施等全维度内容，全面贴合本项目物业服务实际需求，内容全面详实、逻辑清晰、可行性强、可落地执行，得6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方案覆盖本项目应急处置核心内容，包含消防、安全、意外事件等主要应急板块，具备完整的应急处置流程与管控措施，整体方案完整可行，仅少量应急处置细节、特殊场景预案描述简略，项目针对性一般，得4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（3）方案仅覆盖部分应急处置内容，存在部分核心应急管理模块缺失描述，内容宽泛笼统、流于通用模板、缺少本项目专属针对性应急设计，整体实施可行性一般，得2分。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（4）仅提供简单框架、无具体应急事件处理实施内容，或未按招标文件要求编制本项目专属应急预案方案，或未提供本项方案，不得分</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eastAsia="zh-CN"/>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是</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否</w:t>
            </w:r>
            <w:r>
              <w:rPr>
                <w:rFonts w:hint="eastAsia" w:ascii="宋体" w:hAnsi="宋体" w:eastAsia="宋体" w:cs="宋体"/>
                <w:b w:val="0"/>
                <w:bCs w:val="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2.9</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增值服务方案及具体措施</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方案充分结合企业自身资源、专业优势，针对本项目定制完善的增值服务内容及具体落地措施，服务内容丰富、贴合项目实际、贴合业主需求，配套保障措施、实施方式清晰具体，内容全面详实、逻辑清晰、可行性强、可落地执行，得6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（2）方案结合企业优势提供增值服务内容及相关措施，覆盖主要增值服务板块，整体方案完整可行，仅部分增值服务措施、落地细则描述简略，项目针对性一般，得4分。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（3）方案仅罗列基础增值服务内容，措施笼统简单，未结合企业自身优势及本项目实际特点定制设计，内容宽泛通用、针对性欠缺，整体服务落地性一般，得2分。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（4）仅提供简单框架、无具体增值服务实施措施，或未提供本项目增值服务方案，不得分</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eastAsia="zh-CN"/>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是</w:t>
            </w:r>
            <w:r>
              <w:rPr>
                <w:rFonts w:hint="eastAsia" w:ascii="宋体" w:hAnsi="宋体" w:eastAsia="宋体" w:cs="宋体"/>
                <w:b w:val="0"/>
                <w:bCs w:val="0"/>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否</w:t>
            </w:r>
            <w:r>
              <w:rPr>
                <w:rFonts w:hint="eastAsia" w:ascii="宋体" w:hAnsi="宋体" w:eastAsia="宋体" w:cs="宋体"/>
                <w:b w:val="0"/>
                <w:bCs w:val="0"/>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商务分</w:t>
            </w:r>
            <w:r>
              <w:rPr>
                <w:rFonts w:hint="eastAsia" w:ascii="宋体" w:hAnsi="宋体" w:eastAsia="宋体" w:cs="宋体"/>
                <w:b/>
                <w:bCs/>
                <w:sz w:val="21"/>
                <w:szCs w:val="21"/>
              </w:rPr>
            </w:r>
            <w:r/>
          </w:p>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（客观分）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jc w:val="center"/>
              <w:keepLines w:val="0"/>
              <w:keepNext w:val="0"/>
              <w:pageBreakBefore w:val="0"/>
              <w:spacing w:line="240" w:lineRule="auto"/>
              <w:widowControl/>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34</w:t>
            </w:r>
            <w:r>
              <w:rPr>
                <w:rFonts w:ascii="宋体" w:hAnsi="宋体" w:eastAsia="宋体" w:cs="宋体"/>
                <w:b/>
                <w:bCs/>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3.1</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体系认证</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供应商具有有效的质量管理体系、环境管理体系、职业健康安全管理体系、食品安全管理体系认证证书，有一项得1分，本项最高得4分。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en-US" w:eastAsia="zh-CN"/>
              </w:rPr>
              <w:t xml:space="preserve">注：投标文件中提供证书扫描件并加盖供应商公章，未按要求提供不得分。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4</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否</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是</w:t>
            </w:r>
            <w:r>
              <w:rPr>
                <w:rFonts w:hint="eastAsia" w:ascii="宋体" w:hAnsi="宋体" w:eastAsia="宋体" w:cs="宋体"/>
                <w:b/>
                <w:bCs/>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3.4</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业绩1</w:t>
            </w:r>
            <w:r>
              <w:rPr>
                <w:rFonts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供应商自2022年1月1日以来（以合同签订时间为准）承接的类似非住宅物业管理项目，每有一个得 2 分，最高得6分。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bCs/>
                <w:color w:val="000000"/>
                <w:sz w:val="21"/>
                <w:szCs w:val="21"/>
                <w:lang w:val="en-US" w:eastAsia="zh-CN"/>
              </w:rPr>
              <w:t xml:space="preserve">注：投标文件中提供合同扫描件，加盖供应商公章，未按要求提供不得分</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否</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是</w:t>
            </w:r>
            <w:r>
              <w:rPr>
                <w:rFonts w:hint="eastAsia" w:ascii="宋体" w:hAnsi="宋体" w:eastAsia="宋体" w:cs="宋体"/>
                <w:b/>
                <w:bCs/>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3.5</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业绩2</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供应商自2022年1月1日以来（以合同签订时间为准）承接的食堂（餐饮）运营管理项目合同，每有一个得 2 分，最高得8分。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en-US" w:eastAsia="zh-CN"/>
              </w:rPr>
              <w:t xml:space="preserve">注：投标文件中提供合同扫描件，加盖供应商公章，未按要求提供不得分。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8</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否</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是</w:t>
            </w:r>
            <w:r>
              <w:rPr>
                <w:rFonts w:hint="eastAsia" w:ascii="宋体" w:hAnsi="宋体" w:eastAsia="宋体" w:cs="宋体"/>
                <w:b/>
                <w:bCs/>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3.6</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项目负责人</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bCs/>
                <w:sz w:val="21"/>
                <w:szCs w:val="21"/>
              </w:rPr>
              <w:t xml:space="preserve">派</w:t>
            </w:r>
            <w:r>
              <w:rPr>
                <w:rFonts w:hint="eastAsia" w:ascii="宋体" w:hAnsi="宋体" w:eastAsia="宋体" w:cs="宋体"/>
                <w:b w:val="0"/>
                <w:bCs w:val="0"/>
                <w:color w:val="000000"/>
                <w:sz w:val="21"/>
                <w:szCs w:val="21"/>
                <w:lang w:val="en-US" w:eastAsia="zh-CN"/>
              </w:rPr>
              <w:t xml:space="preserve">任本项目的项目负责人，40周岁以下：具有本科及以上学历得2分；具有人社部门颁发的中级及以上职称得2分；具有人社部门颁发的高级及以上保安证得2分；具有消防行业职业技鉴定指导中心颁发的中级及以上消防设施操作员或建（构）筑物消防员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en-US" w:eastAsia="zh-CN"/>
              </w:rPr>
              <w:t xml:space="preserve">注：投标文件中提供学历证书、相关证书、身份证扫描件及</w:t>
            </w:r>
            <w:r>
              <w:rPr>
                <w:rFonts w:hint="eastAsia" w:ascii="宋体" w:hAnsi="宋体" w:eastAsia="宋体" w:cs="宋体"/>
                <w:b/>
                <w:bCs/>
                <w:color w:val="000000"/>
                <w:sz w:val="21"/>
                <w:szCs w:val="21"/>
              </w:rPr>
              <w:t xml:space="preserve">近 1 个月</w:t>
            </w:r>
            <w:r>
              <w:rPr>
                <w:rFonts w:hint="eastAsia" w:ascii="宋体" w:hAnsi="宋体" w:eastAsia="宋体" w:cs="宋体"/>
                <w:b/>
                <w:bCs/>
                <w:color w:val="000000"/>
                <w:sz w:val="21"/>
                <w:szCs w:val="21"/>
                <w:lang w:val="en-US" w:eastAsia="zh-CN"/>
              </w:rPr>
              <w:t xml:space="preserve">供应商为其缴纳的社保证明扫描件并加盖供应商公章，未按要求提供不得分。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8</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否</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是</w:t>
            </w:r>
            <w:r>
              <w:rPr>
                <w:rFonts w:hint="eastAsia" w:ascii="宋体" w:hAnsi="宋体" w:eastAsia="宋体" w:cs="宋体"/>
                <w:b/>
                <w:bCs/>
                <w:sz w:val="21"/>
                <w:szCs w:val="21"/>
              </w:rPr>
            </w:r>
            <w:r/>
          </w:p>
        </w:tc>
      </w:tr>
      <w:tr>
        <w:trPr>
          <w:trHeight w:val="147"/>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3.7</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保洁主管</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拟派本项目保洁主管，45周岁以下：具备本科及以上学历的得2分；具备人社部门颁发的中级及以上职称的得2分；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en-US" w:eastAsia="zh-CN"/>
              </w:rPr>
              <w:t xml:space="preserve">注：投标文件中提供学历证书、相关证书、身份证扫描件及</w:t>
            </w:r>
            <w:r>
              <w:rPr>
                <w:rFonts w:hint="eastAsia" w:ascii="宋体" w:hAnsi="宋体" w:eastAsia="宋体" w:cs="宋体"/>
                <w:b/>
                <w:bCs/>
                <w:color w:val="000000"/>
                <w:sz w:val="21"/>
                <w:szCs w:val="21"/>
              </w:rPr>
              <w:t xml:space="preserve">近 1 个月</w:t>
            </w:r>
            <w:r>
              <w:rPr>
                <w:rFonts w:hint="eastAsia" w:ascii="宋体" w:hAnsi="宋体" w:eastAsia="宋体" w:cs="宋体"/>
                <w:b/>
                <w:bCs/>
                <w:color w:val="000000"/>
                <w:sz w:val="21"/>
                <w:szCs w:val="21"/>
                <w:lang w:val="en-US" w:eastAsia="zh-CN"/>
              </w:rPr>
              <w:t xml:space="preserve">供应商为其缴纳的社保证明扫描件并加盖供应商公章，未按要求提供不得分。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否</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是</w:t>
            </w:r>
            <w:r>
              <w:rPr>
                <w:rFonts w:hint="eastAsia" w:ascii="宋体" w:hAnsi="宋体" w:eastAsia="宋体" w:cs="宋体"/>
                <w:b/>
                <w:bCs/>
                <w:sz w:val="21"/>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3.8</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项目主厨</w:t>
            </w:r>
            <w:r>
              <w:rPr>
                <w:rFonts w:hint="eastAsia" w:ascii="宋体" w:hAnsi="宋体" w:eastAsia="宋体" w:cs="宋体"/>
                <w:b w:val="0"/>
                <w:bCs w:val="0"/>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派任本项目主厨，55周岁以下，具有烹饪专业的专科及以上学历证书得2分；具有一级技师烹调师证的得2分，二级及以下烹调师证得1分。</w:t>
            </w:r>
            <w:r>
              <w:rPr>
                <w:rFonts w:hint="eastAsia" w:ascii="宋体" w:hAnsi="宋体" w:eastAsia="宋体" w:cs="宋体"/>
                <w:b w:val="0"/>
                <w:bCs w:val="0"/>
                <w:color w:val="000000"/>
                <w:sz w:val="21"/>
                <w:szCs w:val="21"/>
                <w:lang w:val="en-US" w:eastAsia="zh-CN"/>
              </w:rPr>
            </w:r>
            <w:r/>
          </w:p>
          <w:p>
            <w:pPr>
              <w:pStyle w:val="755"/>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en-US" w:eastAsia="zh-CN"/>
              </w:rPr>
              <w:t xml:space="preserve">注：投标文件中提供以上人员证书扫描件并加盖供应商公章及</w:t>
            </w:r>
            <w:r>
              <w:rPr>
                <w:rFonts w:hint="eastAsia" w:ascii="宋体" w:hAnsi="宋体" w:eastAsia="宋体" w:cs="宋体"/>
                <w:b/>
                <w:bCs/>
                <w:color w:val="000000"/>
                <w:sz w:val="21"/>
                <w:szCs w:val="21"/>
              </w:rPr>
              <w:t xml:space="preserve">近 1 个月</w:t>
            </w:r>
            <w:r>
              <w:rPr>
                <w:rFonts w:hint="eastAsia" w:ascii="宋体" w:hAnsi="宋体" w:eastAsia="宋体" w:cs="宋体"/>
                <w:b/>
                <w:bCs/>
                <w:color w:val="000000"/>
                <w:sz w:val="21"/>
                <w:szCs w:val="21"/>
                <w:lang w:val="en-US" w:eastAsia="zh-CN"/>
              </w:rPr>
              <w:t xml:space="preserve">供应商为其缴纳的社保证明扫描件并加盖供应商公章，未按要求提供不得分。</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pStyle w:val="755"/>
              <w:ind w:left="0" w:right="0" w:firstLine="0"/>
              <w:jc w:val="center"/>
              <w:keepLines w:val="0"/>
              <w:keepNext w:val="0"/>
              <w:pageBreakBefore w:val="0"/>
              <w:spacing w:before="100" w:beforeAutospacing="1" w:after="100" w:afterAutospacing="1" w:line="240" w:lineRule="auto"/>
              <w:widowControl/>
              <w:rPr>
                <w:rFonts w:hint="eastAsia" w:ascii="宋体" w:hAnsi="宋体" w:eastAsia="宋体" w:cs="宋体"/>
                <w:b/>
                <w:bCs/>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91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否</w:t>
            </w:r>
            <w:r>
              <w:rPr>
                <w:rFonts w:hint="eastAsia" w:ascii="宋体" w:hAnsi="宋体" w:eastAsia="宋体" w:cs="宋体"/>
                <w:b/>
                <w:bCs/>
                <w:sz w:val="21"/>
                <w:szCs w:val="21"/>
              </w:rPr>
            </w:r>
            <w:r/>
          </w:p>
        </w:tc>
        <w:tc>
          <w:tcPr>
            <w:tcBorders>
              <w:top w:val="single" w:color="000000" w:sz="8" w:space="0"/>
              <w:left w:val="single" w:color="000000" w:sz="8" w:space="0"/>
              <w:bottom w:val="single" w:color="000000" w:sz="8" w:space="0"/>
              <w:right w:val="single" w:color="000000" w:sz="8" w:space="0"/>
            </w:tcBorders>
            <w:tcW w:w="863"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是</w:t>
            </w:r>
            <w:r>
              <w:rPr>
                <w:rFonts w:hint="eastAsia" w:ascii="宋体" w:hAnsi="宋体" w:eastAsia="宋体" w:cs="宋体"/>
                <w:b/>
                <w:bCs/>
                <w:sz w:val="21"/>
                <w:szCs w:val="21"/>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bookmarkStart w:id="207" w:name="_Toc17775_WPSOffice_Level1"/>
      <w:r>
        <w:rPr>
          <w:rFonts w:hint="eastAsia" w:ascii="黑体" w:eastAsia="黑体"/>
          <w:bCs/>
          <w:sz w:val="44"/>
        </w:rPr>
        <w:t xml:space="preserve">第六章  投标</w:t>
      </w:r>
      <w:bookmarkEnd w:id="200"/>
      <w:r/>
      <w:bookmarkEnd w:id="201"/>
      <w:r/>
      <w:bookmarkEnd w:id="202"/>
      <w:r>
        <w:rPr>
          <w:rFonts w:hint="eastAsia" w:ascii="黑体" w:eastAsia="黑体"/>
          <w:bCs/>
          <w:sz w:val="44"/>
        </w:rPr>
        <w:t xml:space="preserve">文件格式</w:t>
      </w:r>
      <w:bookmarkEnd w:id="207"/>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08" w:name="_Hlt26671244"/>
      <w:r/>
      <w:bookmarkEnd w:id="208"/>
      <w:r/>
      <w:bookmarkStart w:id="209" w:name="_Hlt26955039"/>
      <w:r/>
      <w:bookmarkEnd w:id="209"/>
      <w:r/>
      <w:bookmarkStart w:id="210" w:name="_Toc120614282"/>
      <w:r/>
      <w:bookmarkStart w:id="211" w:name="_Toc49090576"/>
      <w:r/>
      <w:bookmarkStart w:id="212" w:name="_Toc26554094"/>
      <w:r>
        <w:rPr>
          <w:rFonts w:hint="eastAsia" w:ascii="宋体" w:hAnsi="宋体"/>
          <w:b/>
          <w:sz w:val="72"/>
        </w:rPr>
      </w:r>
      <w:r/>
    </w:p>
    <w:p>
      <w:pPr>
        <w:pStyle w:val="755"/>
        <w:jc w:val="center"/>
        <w:rPr>
          <w:rFonts w:hint="eastAsia" w:ascii="宋体" w:hAnsi="宋体"/>
          <w:b/>
          <w:sz w:val="72"/>
        </w:rPr>
      </w:pPr>
      <w:r/>
      <w:bookmarkStart w:id="213" w:name="_Toc4410_WPSOffice_Level1"/>
      <w:r>
        <w:rPr>
          <w:rFonts w:hint="eastAsia" w:ascii="宋体" w:hAnsi="宋体"/>
          <w:b/>
          <w:sz w:val="72"/>
        </w:rPr>
        <w:t xml:space="preserve">投  标  文  件</w:t>
      </w:r>
      <w:bookmarkEnd w:id="213"/>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4" w:name="_Toc30223_WPSOffice_Level1"/>
      <w:r>
        <w:rPr>
          <w:rFonts w:hint="eastAsia" w:ascii="宋体" w:hAnsi="宋体"/>
          <w:b/>
          <w:sz w:val="36"/>
        </w:rPr>
        <w:t xml:space="preserve">项 目 名 称：</w:t>
      </w:r>
      <w:bookmarkEnd w:id="214"/>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5" w:name="_Toc23518_WPSOffice_Level1"/>
      <w:r>
        <w:rPr>
          <w:rFonts w:hint="eastAsia" w:ascii="宋体" w:hAnsi="宋体"/>
          <w:b/>
          <w:sz w:val="36"/>
        </w:rPr>
        <w:t xml:space="preserve">项 目 编 号：</w:t>
      </w:r>
      <w:bookmarkEnd w:id="215"/>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6" w:name="_Toc26301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6"/>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7" w:name="_Toc26033_WPSOffice_Level1"/>
      <w:r>
        <w:rPr>
          <w:rFonts w:hint="eastAsia" w:ascii="宋体" w:hAnsi="宋体"/>
          <w:b/>
          <w:sz w:val="36"/>
        </w:rPr>
        <w:t xml:space="preserve">日      期 ：</w:t>
      </w:r>
      <w:bookmarkEnd w:id="217"/>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5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5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55"/>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55"/>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755"/>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5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55"/>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5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5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ascii="黑体" w:hAnsi="黑体" w:eastAsia="黑体"/>
          <w:i/>
          <w:sz w:val="32"/>
          <w:szCs w:val="32"/>
          <w:u w:val="single"/>
        </w:rPr>
      </w:pPr>
      <w:r/>
      <w:bookmarkEnd w:id="210"/>
      <w:r/>
      <w:bookmarkEnd w:id="211"/>
      <w:r/>
      <w:bookmarkEnd w:id="212"/>
      <w:r/>
      <w:bookmarkStart w:id="21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55"/>
        <w:jc w:val="center"/>
        <w:spacing w:before="156" w:line="360" w:lineRule="auto"/>
        <w:widowControl/>
        <w:rPr>
          <w:rFonts w:ascii="宋体" w:hAnsi="宋体" w:cs="宋体"/>
        </w:rPr>
      </w:pPr>
      <w:r/>
      <w:bookmarkStart w:id="219" w:name="_Toc19666_WPSOffice_Level1"/>
      <w:r>
        <w:rPr>
          <w:rFonts w:hint="eastAsia" w:ascii="宋体" w:hAnsi="宋体" w:cs="宋体"/>
          <w:b/>
          <w:sz w:val="28"/>
          <w:szCs w:val="28"/>
        </w:rPr>
        <w:t xml:space="preserve">投标人资格声明函</w:t>
      </w:r>
      <w:bookmarkEnd w:id="219"/>
      <w:r>
        <w:rPr>
          <w:rFonts w:ascii="宋体" w:hAnsi="宋体" w:cs="宋体"/>
        </w:rPr>
      </w:r>
      <w:r/>
    </w:p>
    <w:p>
      <w:pPr>
        <w:pStyle w:val="845"/>
        <w:ind w:firstLine="480"/>
        <w:spacing w:line="460" w:lineRule="exact"/>
      </w:pPr>
      <w:r/>
      <w:r/>
    </w:p>
    <w:p>
      <w:pPr>
        <w:pStyle w:val="845"/>
        <w:ind w:firstLine="480"/>
        <w:spacing w:line="460" w:lineRule="exact"/>
      </w:pPr>
      <w:r>
        <w:rPr>
          <w:rFonts w:hint="eastAsia"/>
        </w:rPr>
        <w:t xml:space="preserve">致：常州市政府采购中心</w:t>
      </w:r>
      <w:r/>
    </w:p>
    <w:p>
      <w:pPr>
        <w:pStyle w:val="845"/>
        <w:ind w:firstLine="840"/>
        <w:spacing w:line="460" w:lineRule="exact"/>
        <w:rPr>
          <w:u w:val="single"/>
        </w:rPr>
      </w:pPr>
      <w:r>
        <w:rPr>
          <w:rFonts w:hint="eastAsia"/>
          <w:u w:val="single"/>
        </w:rPr>
        <w:t xml:space="preserve">（采购人名称）</w:t>
      </w:r>
      <w:r>
        <w:rPr>
          <w:u w:val="single"/>
        </w:rPr>
      </w:r>
      <w:r/>
    </w:p>
    <w:p>
      <w:pPr>
        <w:pStyle w:val="845"/>
        <w:ind w:firstLine="480"/>
        <w:spacing w:line="460" w:lineRule="exact"/>
      </w:pPr>
      <w:r/>
      <w:r/>
    </w:p>
    <w:p>
      <w:pPr>
        <w:pStyle w:val="845"/>
        <w:ind w:firstLine="480"/>
        <w:spacing w:line="460" w:lineRule="exact"/>
      </w:pPr>
      <w:r>
        <w:rPr>
          <w:rFonts w:hint="eastAsia"/>
        </w:rPr>
        <w:t xml:space="preserve">按照《中华人民共和国政府采购法》第二十二条和招标文件的规定，我单位郑重声明如下：</w:t>
      </w:r>
      <w:r/>
    </w:p>
    <w:p>
      <w:pPr>
        <w:pStyle w:val="84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45"/>
        <w:ind w:firstLine="480"/>
        <w:spacing w:line="460" w:lineRule="exact"/>
      </w:pPr>
      <w:r>
        <w:rPr>
          <w:rFonts w:hint="eastAsia"/>
        </w:rPr>
        <w:t xml:space="preserve">二、我单位具有良好的商业信誉（指投标人经营状况良好，无本资格声明第十条情形）和健全的财务会计制度。</w:t>
      </w:r>
      <w:r/>
    </w:p>
    <w:p>
      <w:pPr>
        <w:pStyle w:val="845"/>
        <w:ind w:firstLine="480"/>
        <w:spacing w:line="460" w:lineRule="exact"/>
      </w:pPr>
      <w:r>
        <w:rPr>
          <w:rFonts w:hint="eastAsia"/>
        </w:rPr>
        <w:t xml:space="preserve">三、我单位依法进行纳税和社会保险申报并实际履行了义务。</w:t>
      </w:r>
      <w:r/>
    </w:p>
    <w:p>
      <w:pPr>
        <w:pStyle w:val="84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45"/>
        <w:ind w:firstLine="480"/>
        <w:spacing w:line="460" w:lineRule="exact"/>
      </w:pPr>
      <w:r>
        <w:rPr>
          <w:rFonts w:hint="eastAsia"/>
        </w:rPr>
        <w:t xml:space="preserve">主要设备有：</w:t>
      </w:r>
      <w:r>
        <w:rPr>
          <w:u w:val="single"/>
        </w:rPr>
        <w:t xml:space="preserve">            </w:t>
      </w:r>
      <w:r/>
    </w:p>
    <w:p>
      <w:pPr>
        <w:pStyle w:val="845"/>
        <w:ind w:firstLine="480"/>
        <w:spacing w:line="460" w:lineRule="exact"/>
      </w:pPr>
      <w:r>
        <w:rPr>
          <w:rFonts w:hint="eastAsia"/>
        </w:rPr>
        <w:t xml:space="preserve">主要专业技术能力有</w:t>
      </w:r>
      <w:r>
        <w:rPr>
          <w:rFonts w:hint="eastAsia"/>
          <w:u w:val="single"/>
        </w:rPr>
        <w:t xml:space="preserve">                 </w:t>
      </w:r>
      <w:r/>
    </w:p>
    <w:p>
      <w:pPr>
        <w:pStyle w:val="84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45"/>
        <w:ind w:firstLine="480"/>
        <w:spacing w:line="460" w:lineRule="exact"/>
      </w:pPr>
      <w:r>
        <w:rPr>
          <w:rFonts w:hint="eastAsia"/>
        </w:rPr>
        <w:t xml:space="preserve">六、我单位具备法律、行政法规规定的其他条件。</w:t>
      </w:r>
      <w:r/>
    </w:p>
    <w:p>
      <w:pPr>
        <w:pStyle w:val="84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45"/>
        <w:ind w:firstLine="480"/>
        <w:spacing w:line="460" w:lineRule="exact"/>
      </w:pPr>
      <w:r/>
      <w:bookmarkStart w:id="220" w:name="_Toc25447_WPSOffice_Level1"/>
      <w:r>
        <w:rPr>
          <w:rFonts w:hint="eastAsia"/>
        </w:rPr>
        <w:t xml:space="preserve">1、与我单位的法定代表人（单位负责人）为同一人的其他单位如下：</w:t>
      </w:r>
      <w:bookmarkEnd w:id="220"/>
      <w:r>
        <w:rPr>
          <w:rFonts w:hint="eastAsia"/>
          <w:u w:val="single"/>
        </w:rPr>
        <w:t xml:space="preserve">     </w:t>
      </w:r>
      <w:r>
        <w:rPr>
          <w:rFonts w:hint="eastAsia"/>
        </w:rPr>
        <w:t xml:space="preserve">          </w:t>
      </w:r>
      <w:r/>
    </w:p>
    <w:p>
      <w:pPr>
        <w:pStyle w:val="845"/>
        <w:ind w:firstLine="480"/>
        <w:spacing w:line="460" w:lineRule="exact"/>
      </w:pPr>
      <w:r/>
      <w:bookmarkStart w:id="221" w:name="_Toc5103_WPSOffice_Level1"/>
      <w:r>
        <w:rPr>
          <w:rFonts w:hint="eastAsia"/>
        </w:rPr>
        <w:t xml:space="preserve">2、我单位直接控股的其他单位如下：</w:t>
      </w:r>
      <w:bookmarkEnd w:id="221"/>
      <w:r>
        <w:rPr>
          <w:rFonts w:hint="eastAsia"/>
          <w:u w:val="single"/>
        </w:rPr>
        <w:t xml:space="preserve">                    </w:t>
      </w:r>
      <w:r>
        <w:rPr>
          <w:rFonts w:hint="eastAsia"/>
        </w:rPr>
        <w:t xml:space="preserve"> </w:t>
      </w:r>
      <w:r/>
    </w:p>
    <w:p>
      <w:pPr>
        <w:pStyle w:val="845"/>
        <w:ind w:firstLine="480"/>
        <w:spacing w:line="460" w:lineRule="exact"/>
      </w:pPr>
      <w:r/>
      <w:bookmarkStart w:id="222" w:name="_Toc23792_WPSOffice_Level1"/>
      <w:r>
        <w:rPr>
          <w:rFonts w:hint="eastAsia"/>
        </w:rPr>
        <w:t xml:space="preserve">3、与我单位存在管理关系的其他单位如下：</w:t>
      </w:r>
      <w:bookmarkEnd w:id="222"/>
      <w:r>
        <w:rPr>
          <w:rFonts w:hint="eastAsia"/>
          <w:u w:val="single"/>
        </w:rPr>
        <w:t xml:space="preserve">              </w:t>
      </w:r>
      <w:r>
        <w:rPr>
          <w:rFonts w:hint="eastAsia"/>
        </w:rPr>
        <w:t xml:space="preserve"> </w:t>
      </w:r>
      <w:r/>
    </w:p>
    <w:p>
      <w:pPr>
        <w:pStyle w:val="84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45"/>
        <w:ind w:firstLine="480"/>
        <w:spacing w:line="460" w:lineRule="exact"/>
      </w:pPr>
      <w:r>
        <w:rPr>
          <w:rFonts w:hint="eastAsia"/>
        </w:rPr>
        <w:t xml:space="preserve">九、</w:t>
      </w:r>
      <w:r>
        <w:t xml:space="preserve">我单位无以下不良信用记录情形：</w:t>
      </w:r>
      <w:r/>
    </w:p>
    <w:p>
      <w:pPr>
        <w:pStyle w:val="845"/>
        <w:ind w:firstLine="480"/>
        <w:spacing w:line="460" w:lineRule="exact"/>
      </w:pPr>
      <w:r/>
      <w:bookmarkStart w:id="223" w:name="_Toc3022_WPSOffice_Level1"/>
      <w:r>
        <w:t xml:space="preserve">1</w:t>
      </w:r>
      <w:r>
        <w:rPr>
          <w:rFonts w:hint="eastAsia"/>
        </w:rPr>
        <w:t xml:space="preserve">、在“信用中国”网站被列入失信被执行人和重大税收违法案件当事人名单；</w:t>
      </w:r>
      <w:bookmarkEnd w:id="223"/>
      <w:r/>
      <w:r/>
    </w:p>
    <w:p>
      <w:pPr>
        <w:pStyle w:val="845"/>
        <w:ind w:firstLine="480"/>
        <w:spacing w:line="460" w:lineRule="exact"/>
      </w:pPr>
      <w:r/>
      <w:bookmarkStart w:id="224" w:name="_Toc21636_WPSOffice_Level1"/>
      <w:r>
        <w:t xml:space="preserve">2</w:t>
      </w:r>
      <w:r>
        <w:rPr>
          <w:rFonts w:hint="eastAsia"/>
        </w:rPr>
        <w:t xml:space="preserve">、在“中国政府采购网”网站被列入政府采购严重违法失信行为记录名单；</w:t>
      </w:r>
      <w:bookmarkEnd w:id="224"/>
      <w:r/>
      <w:r/>
    </w:p>
    <w:p>
      <w:pPr>
        <w:pStyle w:val="845"/>
        <w:ind w:firstLine="480"/>
        <w:spacing w:line="460" w:lineRule="exact"/>
      </w:pPr>
      <w:r/>
      <w:bookmarkStart w:id="225" w:name="_Toc24994_WPSOffice_Level1"/>
      <w:r>
        <w:t xml:space="preserve">3</w:t>
      </w:r>
      <w:r>
        <w:rPr>
          <w:rFonts w:hint="eastAsia"/>
        </w:rPr>
        <w:t xml:space="preserve">、</w:t>
      </w:r>
      <w:r>
        <w:t xml:space="preserve">不符合《政府采购法》第二十二条规定的条件。</w:t>
      </w:r>
      <w:bookmarkEnd w:id="225"/>
      <w:r/>
      <w:r/>
    </w:p>
    <w:p>
      <w:pPr>
        <w:pStyle w:val="845"/>
        <w:ind w:firstLine="480"/>
        <w:spacing w:line="460" w:lineRule="exact"/>
      </w:pPr>
      <w:r/>
      <w:r/>
    </w:p>
    <w:p>
      <w:pPr>
        <w:pStyle w:val="84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45"/>
        <w:ind w:firstLine="480"/>
        <w:spacing w:line="460" w:lineRule="exact"/>
      </w:pPr>
      <w:r/>
      <w:r/>
    </w:p>
    <w:p>
      <w:pPr>
        <w:pStyle w:val="845"/>
        <w:ind w:firstLine="480"/>
        <w:spacing w:line="460" w:lineRule="exact"/>
      </w:pPr>
      <w:r/>
      <w:r/>
    </w:p>
    <w:p>
      <w:pPr>
        <w:pStyle w:val="845"/>
        <w:ind w:firstLine="480"/>
        <w:spacing w:line="460" w:lineRule="exact"/>
      </w:pPr>
      <w:r>
        <w:rPr>
          <w:rFonts w:hint="eastAsia"/>
        </w:rPr>
        <w:t xml:space="preserve">                                        投标人：（加盖公章）</w:t>
      </w:r>
      <w:r/>
    </w:p>
    <w:p>
      <w:pPr>
        <w:pStyle w:val="845"/>
        <w:ind w:firstLine="480"/>
        <w:spacing w:line="460" w:lineRule="exact"/>
      </w:pPr>
      <w:r>
        <w:rPr>
          <w:rFonts w:hint="eastAsia"/>
        </w:rPr>
        <w:t xml:space="preserve">                                        法定代表人（或单位负责人）签字或盖章：</w:t>
      </w:r>
      <w:r/>
    </w:p>
    <w:p>
      <w:pPr>
        <w:pStyle w:val="845"/>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6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6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6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6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6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62"/>
        <w:ind w:firstLine="480"/>
        <w:tabs>
          <w:tab w:val="left" w:pos="360" w:leader="none"/>
        </w:tabs>
        <w:rPr>
          <w:rFonts w:hint="eastAsia"/>
          <w:sz w:val="24"/>
          <w:szCs w:val="24"/>
        </w:rPr>
      </w:pPr>
      <w:r>
        <w:rPr>
          <w:rFonts w:hint="eastAsia"/>
          <w:sz w:val="24"/>
          <w:szCs w:val="24"/>
        </w:rPr>
        <w:t xml:space="preserve">      日期：</w:t>
      </w:r>
      <w:bookmarkStart w:id="226" w:name="_格式3__银行出具的资信证明"/>
      <w:r/>
      <w:bookmarkEnd w:id="226"/>
      <w:r/>
      <w:bookmarkStart w:id="227" w:name="_Hlt26955070"/>
      <w:r/>
      <w:bookmarkEnd w:id="227"/>
      <w:r/>
      <w:bookmarkStart w:id="228" w:name="_Hlt26671380"/>
      <w:r/>
      <w:bookmarkEnd w:id="228"/>
      <w:r>
        <w:rPr>
          <w:rFonts w:hint="eastAsia"/>
          <w:sz w:val="24"/>
          <w:szCs w:val="24"/>
          <w:u w:val="single"/>
        </w:rPr>
        <w:t xml:space="preserve">                                         </w:t>
      </w:r>
      <w:r>
        <w:rPr>
          <w:rFonts w:hint="eastAsia"/>
          <w:sz w:val="24"/>
          <w:szCs w:val="24"/>
        </w:rPr>
      </w:r>
      <w:r/>
    </w:p>
    <w:p>
      <w:pPr>
        <w:pStyle w:val="845"/>
        <w:rPr>
          <w:rFonts w:hint="eastAsia"/>
          <w:i/>
          <w:sz w:val="24"/>
          <w:szCs w:val="24"/>
          <w:u w:val="single"/>
        </w:rPr>
      </w:pPr>
      <w:r>
        <w:rPr>
          <w:rFonts w:hint="eastAsia"/>
          <w:i/>
          <w:sz w:val="24"/>
          <w:szCs w:val="24"/>
          <w:u w:val="single"/>
        </w:rPr>
      </w:r>
      <w:r/>
    </w:p>
    <w:p>
      <w:pPr>
        <w:pStyle w:val="845"/>
        <w:ind w:firstLine="0"/>
        <w:rPr>
          <w:rFonts w:hint="eastAsia"/>
        </w:rPr>
      </w:pPr>
      <w:r>
        <w:rPr>
          <w:rFonts w:hint="eastAsia"/>
        </w:rPr>
      </w:r>
      <w:r/>
    </w:p>
    <w:p>
      <w:pPr>
        <w:pStyle w:val="755"/>
        <w:spacing w:line="460" w:lineRule="exact"/>
        <w:rPr>
          <w:rFonts w:hint="eastAsia" w:ascii="楷体" w:hAnsi="楷体" w:eastAsia="楷体"/>
          <w:bCs/>
          <w:sz w:val="24"/>
          <w:szCs w:val="24"/>
        </w:rPr>
      </w:pPr>
      <w:r>
        <w:rPr>
          <w:rFonts w:hint="eastAsia" w:ascii="楷体" w:hAns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4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4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4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4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4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4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4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4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4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4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4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4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4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4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4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4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4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ascii="黑体" w:hAnsi="黑体" w:eastAsia="黑体"/>
          <w:b/>
          <w:sz w:val="32"/>
          <w:szCs w:val="32"/>
        </w:rPr>
      </w:pPr>
      <w:r>
        <w:rPr>
          <w:rFonts w:ascii="黑体" w:hAnsi="黑体" w:eastAsia="黑体"/>
          <w:b/>
          <w:sz w:val="32"/>
          <w:szCs w:val="32"/>
        </w:rPr>
      </w:r>
      <w:r/>
    </w:p>
    <w:p>
      <w:pPr>
        <w:pStyle w:val="75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29" w:name="_Toc3831_WPSOffice_Level1"/>
      <w:r>
        <w:rPr>
          <w:rFonts w:hint="eastAsia" w:ascii="宋体" w:hAnsi="宋体"/>
          <w:sz w:val="24"/>
          <w:szCs w:val="24"/>
        </w:rPr>
        <w:t xml:space="preserve">企业名称（加盖CA电子公章）：</w:t>
      </w:r>
      <w:bookmarkEnd w:id="229"/>
      <w:r>
        <w:rPr>
          <w:rFonts w:hint="eastAsia" w:ascii="宋体" w:hAnsi="宋体"/>
          <w:sz w:val="24"/>
          <w:szCs w:val="24"/>
        </w:rPr>
      </w:r>
      <w:r/>
    </w:p>
    <w:p>
      <w:pPr>
        <w:pStyle w:val="755"/>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30" w:name="_Toc10649_WPSOffice_Level1"/>
      <w:r>
        <w:rPr>
          <w:rFonts w:hint="eastAsia" w:ascii="宋体" w:hAnsi="宋体"/>
          <w:sz w:val="24"/>
          <w:szCs w:val="24"/>
        </w:rPr>
        <w:t xml:space="preserve">日  期：</w:t>
      </w:r>
      <w:bookmarkEnd w:id="230"/>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5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31" w:name="_Toc20423_WPSOffice_Level1"/>
      <w:r>
        <w:rPr>
          <w:rFonts w:hint="eastAsia" w:ascii="宋体" w:hAnsi="宋体"/>
          <w:sz w:val="24"/>
        </w:rPr>
        <w:t xml:space="preserve">供应商全称（加盖CA电子公章）：</w:t>
      </w:r>
      <w:bookmarkEnd w:id="231"/>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32" w:name="_Toc8498_WPSOffice_Level1"/>
      <w:r>
        <w:rPr>
          <w:rFonts w:hint="eastAsia" w:ascii="宋体" w:hAnsi="宋体"/>
          <w:sz w:val="24"/>
        </w:rPr>
        <w:t xml:space="preserve">日  期：</w:t>
      </w:r>
      <w:bookmarkEnd w:id="232"/>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bookmarkStart w:id="233" w:name="_Toc11907_WPSOffice_Level1"/>
      <w:r>
        <w:rPr>
          <w:rFonts w:hint="eastAsia" w:ascii="宋体" w:hAnsi="宋体"/>
          <w:sz w:val="24"/>
        </w:rPr>
        <w:t xml:space="preserve">联合体中各供应商全称（公章）：</w:t>
      </w:r>
      <w:bookmarkEnd w:id="233"/>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64"/>
        <w:gridCol w:w="722"/>
        <w:gridCol w:w="750"/>
        <w:gridCol w:w="1087"/>
        <w:gridCol w:w="741"/>
        <w:gridCol w:w="740"/>
        <w:gridCol w:w="2975"/>
      </w:tblGrid>
      <w:tr>
        <w:trPr>
          <w:trHeight w:val="712"/>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名称</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服务范围</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服务要求</w:t>
            </w:r>
            <w:r>
              <w:rPr>
                <w:rFonts w:hint="eastAsia" w:ascii="宋体" w:hAnsi="宋体" w:eastAsia="宋体" w:cs="宋体"/>
                <w:sz w:val="21"/>
                <w:szCs w:val="21"/>
              </w:rPr>
            </w:r>
            <w:r/>
          </w:p>
        </w:tc>
        <w:tc>
          <w:tcPr>
            <w:tcMar>
              <w:left w:w="108" w:type="dxa"/>
              <w:top w:w="0" w:type="dxa"/>
              <w:right w:w="108" w:type="dxa"/>
              <w:bottom w:w="0" w:type="dxa"/>
            </w:tcMar>
            <w:tcW w:w="1087"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服务时间</w:t>
            </w:r>
            <w:r>
              <w:rPr>
                <w:rFonts w:hint="eastAsia" w:ascii="宋体" w:hAnsi="宋体" w:eastAsia="宋体" w:cs="宋体"/>
                <w:sz w:val="21"/>
                <w:szCs w:val="21"/>
              </w:rPr>
            </w:r>
            <w:r/>
          </w:p>
        </w:tc>
        <w:tc>
          <w:tcPr>
            <w:tcMar>
              <w:left w:w="108" w:type="dxa"/>
              <w:top w:w="0" w:type="dxa"/>
              <w:right w:w="108" w:type="dxa"/>
              <w:bottom w:w="0" w:type="dxa"/>
            </w:tcMar>
            <w:tcW w:w="741"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服务标准</w:t>
            </w: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服务人数</w:t>
            </w:r>
            <w:r>
              <w:rPr>
                <w:rFonts w:hint="eastAsia" w:ascii="宋体" w:hAnsi="宋体" w:eastAsia="宋体" w:cs="宋体"/>
                <w:sz w:val="21"/>
                <w:szCs w:val="21"/>
              </w:rPr>
            </w:r>
            <w:r/>
          </w:p>
        </w:tc>
        <w:tc>
          <w:tcPr>
            <w:tcMar>
              <w:left w:w="108" w:type="dxa"/>
              <w:top w:w="0" w:type="dxa"/>
              <w:right w:w="108" w:type="dxa"/>
              <w:bottom w:w="0" w:type="dxa"/>
            </w:tcMar>
            <w:tcW w:w="2975"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备注（如果有）</w:t>
            </w: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项目主管/会务</w:t>
            </w:r>
            <w:r>
              <w:rPr>
                <w:rFonts w:hint="eastAsia" w:ascii="宋体" w:hAnsi="宋体" w:eastAsia="宋体" w:cs="宋体"/>
                <w:sz w:val="21"/>
                <w:szCs w:val="21"/>
              </w:rPr>
            </w:r>
            <w:r/>
          </w:p>
        </w:tc>
        <w:tc>
          <w:tcPr>
            <w:tcMar>
              <w:left w:w="108" w:type="dxa"/>
              <w:top w:w="0" w:type="dxa"/>
              <w:right w:w="108" w:type="dxa"/>
              <w:bottom w:w="0" w:type="dxa"/>
            </w:tcMar>
            <w:tcW w:w="722" w:type="dxa"/>
            <w:vAlign w:val="center"/>
            <w:vMerge w:val="restart"/>
            <w:textDirection w:val="lrTb"/>
            <w:noWrap w:val="false"/>
          </w:tcPr>
          <w:p>
            <w:pPr>
              <w:pStyle w:val="755"/>
              <w:jc w:val="cente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详见招标文件</w:t>
            </w: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restart"/>
            <w:textDirection w:val="lrTb"/>
            <w:noWrap w:val="false"/>
          </w:tcPr>
          <w:p>
            <w:pPr>
              <w:pStyle w:val="755"/>
              <w:jc w:val="center"/>
              <w:spacing w:line="36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详见招标文件</w:t>
            </w:r>
            <w:r>
              <w:rPr>
                <w:rFonts w:hint="eastAsia" w:ascii="宋体" w:hAnsi="宋体" w:eastAsia="宋体" w:cs="宋体"/>
                <w:color w:val="000000"/>
                <w:sz w:val="21"/>
                <w:szCs w:val="21"/>
              </w:rPr>
            </w:r>
            <w:r/>
          </w:p>
        </w:tc>
        <w:tc>
          <w:tcPr>
            <w:tcMar>
              <w:left w:w="108" w:type="dxa"/>
              <w:top w:w="0" w:type="dxa"/>
              <w:right w:w="108" w:type="dxa"/>
              <w:bottom w:w="0" w:type="dxa"/>
            </w:tcMar>
            <w:tcW w:w="1087" w:type="dxa"/>
            <w:vAlign w:val="center"/>
            <w:vMerge w:val="restart"/>
            <w:textDirection w:val="lrTb"/>
            <w:noWrap w:val="false"/>
          </w:tcPr>
          <w:p>
            <w:pPr>
              <w:pStyle w:val="755"/>
              <w:jc w:val="center"/>
              <w:spacing w:line="360" w:lineRule="exact"/>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36个月</w:t>
            </w:r>
            <w:r>
              <w:rPr>
                <w:rFonts w:ascii="宋体" w:hAnsi="宋体" w:eastAsia="宋体" w:cs="宋体"/>
                <w:color w:val="000000"/>
                <w:sz w:val="21"/>
                <w:szCs w:val="21"/>
                <w:lang w:val="en-US" w:eastAsia="zh-CN"/>
              </w:rPr>
            </w:r>
            <w:r/>
          </w:p>
        </w:tc>
        <w:tc>
          <w:tcPr>
            <w:tcMar>
              <w:left w:w="108" w:type="dxa"/>
              <w:top w:w="0" w:type="dxa"/>
              <w:right w:w="108" w:type="dxa"/>
              <w:bottom w:w="0" w:type="dxa"/>
            </w:tcMar>
            <w:tcW w:w="741" w:type="dxa"/>
            <w:vAlign w:val="center"/>
            <w:vMerge w:val="restart"/>
            <w:textDirection w:val="lrTb"/>
            <w:noWrap w:val="false"/>
          </w:tcPr>
          <w:p>
            <w:pPr>
              <w:pStyle w:val="755"/>
              <w:jc w:val="center"/>
              <w:spacing w:line="36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详见招标文件</w:t>
            </w:r>
            <w:r>
              <w:rPr>
                <w:rFonts w:hint="eastAsia" w:ascii="宋体" w:hAnsi="宋体" w:eastAsia="宋体" w:cs="宋体"/>
                <w:color w:val="000000"/>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2975" w:type="dxa"/>
            <w:vAlign w:val="center"/>
            <w:vMerge w:val="restart"/>
            <w:textDirection w:val="lrTb"/>
            <w:noWrap w:val="false"/>
          </w:tcPr>
          <w:p>
            <w:pPr>
              <w:pStyle w:val="755"/>
              <w:spacing w:line="36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任何因遗漏报价而发生的费用追加，因投标人违反《劳动法》等法律法规而造成采购人的连带责任和损失全部由投标人承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r>
      <w:tr>
        <w:trPr>
          <w:cantSplit/>
          <w:trHeight w:val="542"/>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秩序（保安）- 消控</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50"/>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秩序（保安）- 安保（文案录入）</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201"/>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秩序（保安）- 门岗安保+巡逻</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5</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环境（保洁）- 主楼保洁</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2</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139"/>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环境（保洁）- 东辅楼保洁</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环境（保洁）- 外场保洁</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271"/>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综合维修及其他相关服务</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2</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355"/>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主厨</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点心师</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切配</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1</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Mar>
              <w:left w:w="108" w:type="dxa"/>
              <w:top w:w="0" w:type="dxa"/>
              <w:right w:w="108" w:type="dxa"/>
              <w:bottom w:w="0" w:type="dxa"/>
            </w:tcMar>
            <w:tcW w:w="712" w:type="dxa"/>
            <w:vAlign w:val="center"/>
            <w:textDirection w:val="lrTb"/>
            <w:noWrap w:val="false"/>
          </w:tcPr>
          <w:p>
            <w:pPr>
              <w:pStyle w:val="755"/>
              <w:jc w:val="center"/>
              <w:spacing w:line="36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1564" w:type="dxa"/>
            <w:vAlign w:val="center"/>
            <w:textDirection w:val="lrTb"/>
            <w:noWrap w:val="false"/>
          </w:tcPr>
          <w:p>
            <w:pPr>
              <w:pStyle w:val="755"/>
              <w:spacing w:after="0" w:line="24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食堂 - 帮工</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755"/>
              <w:jc w:val="center"/>
              <w:spacing w:after="0" w:line="240" w:lineRule="auto"/>
              <w:rPr>
                <w:rFonts w:hint="eastAsia" w:ascii="宋体" w:hAnsi="宋体" w:eastAsia="宋体" w:cs="宋体"/>
                <w:color w:val="ff0000"/>
                <w:sz w:val="21"/>
                <w:szCs w:val="21"/>
              </w:rPr>
            </w:pPr>
            <w:r>
              <w:rPr>
                <w:rFonts w:hint="eastAsia" w:ascii="宋体" w:hAnsi="宋体" w:eastAsia="宋体" w:cs="宋体"/>
                <w:b w:val="0"/>
                <w:sz w:val="21"/>
                <w:szCs w:val="21"/>
              </w:rPr>
              <w:t xml:space="preserve">2</w:t>
            </w:r>
            <w:r>
              <w:rPr>
                <w:rFonts w:hint="eastAsia" w:ascii="宋体" w:hAnsi="宋体" w:eastAsia="宋体" w:cs="宋体"/>
                <w:color w:val="ff0000"/>
                <w:sz w:val="21"/>
                <w:szCs w:val="21"/>
              </w:rPr>
            </w:r>
            <w:r/>
          </w:p>
        </w:tc>
        <w:tc>
          <w:tcPr>
            <w:tcW w:w="2975" w:type="dxa"/>
            <w:vAlign w:val="top"/>
            <w:vMerge w:val="continue"/>
            <w:textDirection w:val="lrTb"/>
            <w:noWrap w:val="false"/>
          </w:tcPr>
          <w:p>
            <w:pPr>
              <w:pStyle w:val="755"/>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463"/>
        </w:trPr>
        <w:tc>
          <w:tcPr>
            <w:gridSpan w:val="2"/>
            <w:tcMar>
              <w:left w:w="108" w:type="dxa"/>
              <w:top w:w="0" w:type="dxa"/>
              <w:right w:w="108" w:type="dxa"/>
              <w:bottom w:w="0" w:type="dxa"/>
            </w:tcMar>
            <w:tcW w:w="2276"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w:t>
            </w:r>
            <w:r>
              <w:rPr>
                <w:rFonts w:hint="eastAsia" w:ascii="宋体" w:hAnsi="宋体" w:eastAsia="宋体" w:cs="宋体"/>
                <w:sz w:val="21"/>
                <w:szCs w:val="21"/>
              </w:rPr>
            </w:r>
            <w:r/>
          </w:p>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单价（元）</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金额小写</w:t>
            </w:r>
            <w:r>
              <w:rPr>
                <w:rFonts w:hint="eastAsia" w:ascii="宋体" w:hAnsi="宋体" w:eastAsia="宋体" w:cs="宋体"/>
                <w:sz w:val="21"/>
                <w:szCs w:val="21"/>
              </w:rPr>
            </w:r>
            <w:r/>
          </w:p>
        </w:tc>
        <w:tc>
          <w:tcPr>
            <w:gridSpan w:val="5"/>
            <w:tcMar>
              <w:left w:w="108" w:type="dxa"/>
              <w:top w:w="0" w:type="dxa"/>
              <w:right w:w="108" w:type="dxa"/>
              <w:bottom w:w="0" w:type="dxa"/>
            </w:tcMar>
            <w:tcW w:w="6293" w:type="dxa"/>
            <w:vAlign w:val="center"/>
            <w:textDirection w:val="lrTb"/>
            <w:noWrap w:val="false"/>
          </w:tcPr>
          <w:p>
            <w:pPr>
              <w:pStyle w:val="755"/>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cantSplit/>
          <w:trHeight w:val="463"/>
        </w:trPr>
        <w:tc>
          <w:tcPr>
            <w:gridSpan w:val="2"/>
            <w:tcMar>
              <w:left w:w="108" w:type="dxa"/>
              <w:top w:w="0" w:type="dxa"/>
              <w:right w:w="108" w:type="dxa"/>
              <w:bottom w:w="0" w:type="dxa"/>
            </w:tcMar>
            <w:tcW w:w="2276" w:type="dxa"/>
            <w:vAlign w:val="center"/>
            <w:textDirection w:val="lrTb"/>
            <w:noWrap w:val="false"/>
          </w:tcPr>
          <w:p>
            <w:pPr>
              <w:pStyle w:val="755"/>
              <w:jc w:val="center"/>
              <w:spacing w:line="360" w:lineRule="exact"/>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3</w:t>
            </w:r>
            <w:r>
              <w:rPr>
                <w:rFonts w:hint="eastAsia" w:ascii="宋体" w:hAnsi="宋体" w:eastAsia="宋体" w:cs="宋体"/>
                <w:b/>
                <w:color w:val="000000"/>
                <w:sz w:val="21"/>
                <w:szCs w:val="21"/>
              </w:rPr>
              <w:t xml:space="preserve">年投标总价</w:t>
            </w:r>
            <w:r>
              <w:rPr>
                <w:rFonts w:hint="eastAsia" w:ascii="宋体" w:hAnsi="宋体" w:eastAsia="宋体" w:cs="宋体"/>
                <w:b/>
                <w:sz w:val="21"/>
                <w:szCs w:val="21"/>
              </w:rPr>
            </w:r>
            <w:r/>
          </w:p>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（元）</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755"/>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金额小写</w:t>
            </w:r>
            <w:r>
              <w:rPr>
                <w:rFonts w:hint="eastAsia" w:ascii="宋体" w:hAnsi="宋体" w:eastAsia="宋体" w:cs="宋体"/>
                <w:sz w:val="21"/>
                <w:szCs w:val="21"/>
              </w:rPr>
            </w:r>
            <w:r/>
          </w:p>
        </w:tc>
        <w:tc>
          <w:tcPr>
            <w:gridSpan w:val="5"/>
            <w:tcMar>
              <w:left w:w="108" w:type="dxa"/>
              <w:top w:w="0" w:type="dxa"/>
              <w:right w:w="108" w:type="dxa"/>
              <w:bottom w:w="0" w:type="dxa"/>
            </w:tcMar>
            <w:tcW w:w="6293" w:type="dxa"/>
            <w:vAlign w:val="center"/>
            <w:textDirection w:val="lrTb"/>
            <w:noWrap w:val="false"/>
          </w:tcPr>
          <w:p>
            <w:pPr>
              <w:pStyle w:val="755"/>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bl>
    <w:p>
      <w:pPr>
        <w:pStyle w:val="75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5"/>
        <w:rPr>
          <w:rFonts w:hint="eastAsia" w:ascii="宋体" w:hAnsi="宋体"/>
          <w:sz w:val="24"/>
          <w:szCs w:val="24"/>
          <w:u w:val="single"/>
        </w:rPr>
      </w:pPr>
      <w:r>
        <w:rPr>
          <w:rFonts w:hint="eastAsia" w:ascii="宋体" w:hAnsi="宋体"/>
          <w:sz w:val="24"/>
          <w:szCs w:val="24"/>
          <w:u w:val="single"/>
        </w:rPr>
      </w:r>
      <w:r/>
    </w:p>
    <w:p>
      <w:pPr>
        <w:pStyle w:val="755"/>
        <w:spacing w:line="400" w:lineRule="exact"/>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18"/>
      <w:r/>
      <w:bookmarkStart w:id="234" w:name="_Hlt26955054"/>
      <w:r/>
      <w:bookmarkEnd w:id="23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35" w:name="_Hlt26955056"/>
            <w:r/>
            <w:bookmarkEnd w:id="235"/>
            <w:r/>
            <w:bookmarkStart w:id="236" w:name="_Hlt26671343"/>
            <w:r/>
            <w:bookmarkEnd w:id="236"/>
            <w:r/>
            <w:bookmarkStart w:id="237" w:name="_Hlt24879081"/>
            <w:r/>
            <w:bookmarkEnd w:id="237"/>
            <w:r/>
            <w:bookmarkStart w:id="238" w:name="_Hlt26671372"/>
            <w:r/>
            <w:bookmarkEnd w:id="238"/>
            <w:r/>
            <w:bookmarkStart w:id="239" w:name="_Hlt26609391"/>
            <w:r/>
            <w:bookmarkEnd w:id="239"/>
            <w:r/>
            <w:bookmarkStart w:id="240" w:name="_Hlt26955064"/>
            <w:r/>
            <w:bookmarkEnd w:id="240"/>
            <w:r/>
            <w:bookmarkStart w:id="241" w:name="_Hlt26782999"/>
            <w:r/>
            <w:bookmarkEnd w:id="241"/>
            <w:r/>
            <w:bookmarkStart w:id="242" w:name="_Hlt26580838"/>
            <w:r/>
            <w:bookmarkEnd w:id="242"/>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hAnsi="Arial"/>
          <w:sz w:val="30"/>
        </w:rPr>
      </w:pPr>
      <w:r>
        <w:rPr>
          <w:rFonts w:hint="eastAsia" w:ascii="仿宋_GB2312" w:hAnsi="Arial"/>
          <w:sz w:val="30"/>
        </w:rPr>
      </w:r>
      <w:r/>
    </w:p>
    <w:p>
      <w:pPr>
        <w:pStyle w:val="845"/>
        <w:ind w:firstLine="0"/>
        <w:rPr>
          <w:rFonts w:hint="eastAsia" w:ascii="宋体" w:hAnsi="宋体"/>
          <w:sz w:val="24"/>
        </w:rPr>
      </w:pPr>
      <w:r/>
      <w:bookmarkStart w:id="243" w:name="_Hlt26671374"/>
      <w:r/>
      <w:bookmarkEnd w:id="243"/>
      <w:r/>
      <w:bookmarkStart w:id="244" w:name="_Hlt26955066"/>
      <w:r/>
      <w:bookmarkEnd w:id="244"/>
      <w:r/>
      <w:bookmarkStart w:id="245" w:name="_Hlt26609389"/>
      <w:r/>
      <w:bookmarkEnd w:id="245"/>
      <w:r/>
      <w:bookmarkStart w:id="246" w:name="_Toc462564146"/>
      <w:r>
        <w:rPr>
          <w:rFonts w:hint="eastAsia" w:ascii="宋体" w:hAnsi="宋体"/>
          <w:sz w:val="24"/>
        </w:rPr>
      </w:r>
      <w:r/>
    </w:p>
    <w:p>
      <w:pPr>
        <w:pStyle w:val="755"/>
        <w:jc w:val="center"/>
        <w:rPr>
          <w:rFonts w:hint="eastAsia" w:ascii="黑体" w:hAnsi="黑体" w:eastAsia="黑体"/>
          <w:b/>
          <w:sz w:val="32"/>
          <w:szCs w:val="32"/>
        </w:rPr>
      </w:pPr>
      <w:r/>
      <w:bookmarkEnd w:id="203"/>
      <w:r/>
      <w:bookmarkEnd w:id="204"/>
      <w:r/>
      <w:bookmarkEnd w:id="246"/>
      <w:r/>
      <w:bookmarkStart w:id="247" w:name="_格式2__法定代表人授权书"/>
      <w:r/>
      <w:bookmarkEnd w:id="247"/>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4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5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5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5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5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5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5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5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5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keepLines w:val="0"/>
        <w:keepNext w:val="0"/>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keepLines w:val="0"/>
        <w:keepNext w:val="0"/>
        <w:pageBreakBefore w:val="0"/>
        <w:spacing w:line="240" w:lineRule="auto"/>
        <w:rPr>
          <w:rFonts w:hint="eastAsia" w:ascii="宋体" w:hAnsi="宋体"/>
          <w:b/>
          <w:sz w:val="24"/>
          <w:szCs w:val="24"/>
        </w:rPr>
      </w:pPr>
      <w:r>
        <w:rPr>
          <w:rFonts w:hint="eastAsia" w:ascii="宋体" w:hAnsi="宋体"/>
          <w:b/>
          <w:sz w:val="24"/>
          <w:szCs w:val="24"/>
        </w:rPr>
      </w:r>
      <w:r/>
    </w:p>
    <w:p>
      <w:pPr>
        <w:pStyle w:val="755"/>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- 43 -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- 43 -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793"/>
      </w:rPr>
      <w:framePr w:wrap="around" w:vAnchor="text" w:hAnchor="margin" w:xAlign="center" w:y="1"/>
    </w:pPr>
    <w:r>
      <w:fldChar w:fldCharType="begin"/>
    </w:r>
    <w:r>
      <w:rPr>
        <w:rStyle w:val="793"/>
      </w:rPr>
      <w:instrText xml:space="preserve">PAGE  </w:instrText>
    </w:r>
    <w:r>
      <w:fldChar w:fldCharType="separate"/>
    </w:r>
    <w:r>
      <w:rPr>
        <w:rStyle w:val="793"/>
      </w:rPr>
      <w:t xml:space="preserve">1</w:t>
    </w:r>
    <w:r>
      <w:fldChar w:fldCharType="end"/>
    </w:r>
    <w:r>
      <w:rPr>
        <w:rStyle w:val="793"/>
      </w:rPr>
    </w:r>
    <w:r/>
  </w:p>
  <w:p>
    <w:pPr>
      <w:pStyle w:val="8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2">
    <w:multiLevelType w:val="hybridMultilevel"/>
    <w:lvl w:ilvl="0">
      <w:start w:val="1"/>
      <w:numFmt w:val="upperLetter"/>
      <w:pStyle w:val="828"/>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64"/>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55"/>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780"/>
    <w:qFormat/>
    <w:pPr>
      <w:jc w:val="center"/>
      <w:keepNext/>
      <w:outlineLvl w:val="0"/>
    </w:pPr>
    <w:rPr>
      <w:rFonts w:ascii="楷体_GB2312" w:eastAsia="楷体_GB2312"/>
      <w:sz w:val="28"/>
      <w:szCs w:val="28"/>
    </w:rPr>
  </w:style>
  <w:style w:type="paragraph" w:styleId="757">
    <w:name w:val="标题 2"/>
    <w:basedOn w:val="755"/>
    <w:next w:val="845"/>
    <w:link w:val="796"/>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45"/>
    <w:link w:val="785"/>
    <w:qFormat/>
    <w:pPr>
      <w:keepLines/>
      <w:keepNext/>
      <w:spacing w:before="260" w:after="260" w:line="416" w:lineRule="auto"/>
      <w:outlineLvl w:val="2"/>
    </w:pPr>
    <w:rPr>
      <w:b/>
      <w:bCs/>
      <w:sz w:val="32"/>
      <w:szCs w:val="32"/>
    </w:rPr>
  </w:style>
  <w:style w:type="paragraph" w:styleId="759">
    <w:name w:val="标题 4"/>
    <w:basedOn w:val="755"/>
    <w:next w:val="845"/>
    <w:link w:val="783"/>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45"/>
    <w:link w:val="770"/>
    <w:qFormat/>
    <w:pPr>
      <w:keepNext/>
      <w:outlineLvl w:val="4"/>
    </w:pPr>
    <w:rPr>
      <w:rFonts w:ascii="宋体"/>
      <w:color w:val="000000"/>
      <w:sz w:val="28"/>
      <w:szCs w:val="28"/>
    </w:rPr>
  </w:style>
  <w:style w:type="paragraph" w:styleId="761">
    <w:name w:val="标题 6"/>
    <w:basedOn w:val="755"/>
    <w:next w:val="755"/>
    <w:link w:val="789"/>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95"/>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97"/>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75"/>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批注文字 Char"/>
    <w:next w:val="767"/>
    <w:link w:val="856"/>
    <w:rPr>
      <w:rFonts w:ascii="Times New Roman" w:hAnsi="Times New Roman" w:eastAsia="宋体" w:cs="Times New Roman"/>
      <w:szCs w:val="21"/>
    </w:rPr>
  </w:style>
  <w:style w:type="character" w:styleId="768">
    <w:name w:val="要点"/>
    <w:next w:val="768"/>
    <w:link w:val="755"/>
    <w:qFormat/>
    <w:rPr>
      <w:b/>
      <w:bCs/>
    </w:rPr>
  </w:style>
  <w:style w:type="character" w:styleId="769">
    <w:name w:val="正文首行缩进 2 Char"/>
    <w:next w:val="769"/>
    <w:link w:val="812"/>
    <w:rPr>
      <w:rFonts w:ascii="宋体" w:hAnsi="宋体" w:eastAsia="宋体" w:cs="Times New Roman"/>
      <w:sz w:val="32"/>
      <w:szCs w:val="20"/>
    </w:rPr>
  </w:style>
  <w:style w:type="character" w:styleId="770">
    <w:name w:val="标题 5 Char"/>
    <w:next w:val="770"/>
    <w:link w:val="760"/>
    <w:rPr>
      <w:rFonts w:ascii="宋体" w:hAnsi="Times New Roman" w:eastAsia="宋体" w:cs="Times New Roman"/>
      <w:color w:val="000000"/>
      <w:sz w:val="28"/>
      <w:szCs w:val="28"/>
    </w:rPr>
  </w:style>
  <w:style w:type="character" w:styleId="771">
    <w:name w:val="列出段落 Char,Bullet List Char,numbered Char,FooterText Char,List Paragraph1 Char,Paragraphe de liste1 Char"/>
    <w:next w:val="771"/>
    <w:link w:val="804"/>
    <w:rPr>
      <w:rFonts w:ascii="Calibri" w:hAnsi="Calibri"/>
      <w:sz w:val="24"/>
      <w:szCs w:val="24"/>
      <w:lang w:eastAsia="en-US" w:bidi="en-US"/>
    </w:rPr>
  </w:style>
  <w:style w:type="character" w:styleId="772">
    <w:name w:val="font5 Char"/>
    <w:next w:val="772"/>
    <w:link w:val="755"/>
    <w:rPr>
      <w:rFonts w:ascii="宋体" w:hAnsi="宋体" w:eastAsia="宋体"/>
      <w:sz w:val="28"/>
      <w:szCs w:val="28"/>
      <w:lang w:val="en-US" w:eastAsia="zh-CN" w:bidi="ar-SA"/>
    </w:rPr>
  </w:style>
  <w:style w:type="character" w:styleId="773">
    <w:name w:val="正文缩进 Char"/>
    <w:next w:val="773"/>
    <w:link w:val="845"/>
    <w:qFormat/>
    <w:rPr>
      <w:rFonts w:ascii="Times New Roman" w:hAnsi="Times New Roman" w:eastAsia="宋体" w:cs="Times New Roman"/>
      <w:szCs w:val="21"/>
    </w:rPr>
  </w:style>
  <w:style w:type="character" w:styleId="774">
    <w:name w:val="正文文本缩进 3 Char"/>
    <w:next w:val="774"/>
    <w:link w:val="860"/>
    <w:rPr>
      <w:rFonts w:ascii="Arial" w:hAnsi="Arial" w:eastAsia="仿宋_GB2312" w:cs="Arial"/>
      <w:color w:val="ffff00"/>
      <w:sz w:val="32"/>
      <w:szCs w:val="32"/>
    </w:rPr>
  </w:style>
  <w:style w:type="character" w:styleId="775">
    <w:name w:val="标题 9 Char"/>
    <w:next w:val="775"/>
    <w:link w:val="764"/>
    <w:rPr>
      <w:rFonts w:ascii="Arial" w:hAnsi="Arial" w:eastAsia="黑体" w:cs="Times New Roman"/>
      <w:szCs w:val="21"/>
    </w:rPr>
  </w:style>
  <w:style w:type="character" w:styleId="776">
    <w:name w:val="已访问的超链接"/>
    <w:next w:val="776"/>
    <w:link w:val="755"/>
    <w:rPr>
      <w:color w:val="800080"/>
      <w:u w:val="single"/>
    </w:rPr>
  </w:style>
  <w:style w:type="character" w:styleId="777">
    <w:name w:val="正文文本 Char"/>
    <w:next w:val="777"/>
    <w:link w:val="836"/>
    <w:rPr>
      <w:rFonts w:ascii="楷体_GB2312" w:hAnsi="Arial" w:eastAsia="楷体_GB2312" w:cs="Times New Roman"/>
      <w:sz w:val="28"/>
      <w:szCs w:val="28"/>
    </w:rPr>
  </w:style>
  <w:style w:type="character" w:styleId="778">
    <w:name w:val="页眉 Char"/>
    <w:next w:val="778"/>
    <w:link w:val="835"/>
    <w:rPr>
      <w:rFonts w:ascii="Times New Roman" w:hAnsi="Times New Roman" w:eastAsia="宋体" w:cs="Times New Roman"/>
      <w:sz w:val="18"/>
      <w:szCs w:val="18"/>
    </w:rPr>
  </w:style>
  <w:style w:type="character" w:styleId="779">
    <w:name w:val="列出段落 Char1"/>
    <w:next w:val="779"/>
    <w:link w:val="832"/>
    <w:uiPriority w:val="34"/>
    <w:qFormat/>
    <w:rPr>
      <w:sz w:val="24"/>
      <w:szCs w:val="24"/>
      <w:lang w:eastAsia="en-US" w:bidi="en-US"/>
    </w:rPr>
  </w:style>
  <w:style w:type="character" w:styleId="780">
    <w:name w:val="标题 1 Char"/>
    <w:next w:val="780"/>
    <w:link w:val="756"/>
    <w:rPr>
      <w:rFonts w:ascii="楷体_GB2312" w:hAnsi="Times New Roman" w:eastAsia="楷体_GB2312" w:cs="Times New Roman"/>
      <w:sz w:val="28"/>
      <w:szCs w:val="28"/>
    </w:rPr>
  </w:style>
  <w:style w:type="character" w:styleId="781">
    <w:name w:val="正文文本缩进 2 Char"/>
    <w:next w:val="781"/>
    <w:link w:val="809"/>
    <w:rPr>
      <w:rFonts w:ascii="Arial" w:hAnsi="Arial" w:eastAsia="仿宋_GB2312" w:cs="Arial"/>
      <w:sz w:val="32"/>
      <w:szCs w:val="32"/>
    </w:rPr>
  </w:style>
  <w:style w:type="character" w:styleId="782">
    <w:name w:val="超链接"/>
    <w:next w:val="782"/>
    <w:link w:val="755"/>
    <w:rPr>
      <w:color w:val="0000ff"/>
      <w:u w:val="single"/>
    </w:rPr>
  </w:style>
  <w:style w:type="character" w:styleId="783">
    <w:name w:val="标题 4 Char"/>
    <w:next w:val="783"/>
    <w:link w:val="759"/>
    <w:rPr>
      <w:rFonts w:ascii="Arial" w:hAnsi="Arial" w:eastAsia="黑体" w:cs="Arial"/>
      <w:b/>
      <w:bCs/>
      <w:sz w:val="28"/>
      <w:szCs w:val="28"/>
    </w:rPr>
  </w:style>
  <w:style w:type="character" w:styleId="784">
    <w:name w:val="批注框文本 Char"/>
    <w:next w:val="784"/>
    <w:link w:val="807"/>
    <w:semiHidden/>
    <w:rPr>
      <w:rFonts w:ascii="Times New Roman" w:hAnsi="Times New Roman" w:eastAsia="宋体" w:cs="Times New Roman"/>
      <w:sz w:val="18"/>
      <w:szCs w:val="18"/>
    </w:rPr>
  </w:style>
  <w:style w:type="character" w:styleId="785">
    <w:name w:val="标题 3 Char"/>
    <w:next w:val="785"/>
    <w:link w:val="758"/>
    <w:rPr>
      <w:rFonts w:ascii="Times New Roman" w:hAnsi="Times New Roman" w:eastAsia="宋体" w:cs="Times New Roman"/>
      <w:b/>
      <w:bCs/>
      <w:sz w:val="32"/>
      <w:szCs w:val="32"/>
    </w:rPr>
  </w:style>
  <w:style w:type="character" w:styleId="786">
    <w:name w:val="日期 Char"/>
    <w:next w:val="786"/>
    <w:link w:val="821"/>
    <w:rPr>
      <w:rFonts w:ascii="Times New Roman" w:hAnsi="Times New Roman" w:eastAsia="宋体" w:cs="Times New Roman"/>
      <w:sz w:val="24"/>
      <w:szCs w:val="24"/>
    </w:rPr>
  </w:style>
  <w:style w:type="character" w:styleId="787">
    <w:name w:val="正文文本 3 Char"/>
    <w:next w:val="787"/>
    <w:link w:val="840"/>
    <w:rPr>
      <w:rFonts w:ascii="仿宋_GB2312" w:hAnsi="Arial" w:eastAsia="仿宋_GB2312" w:cs="Times New Roman"/>
      <w:sz w:val="32"/>
      <w:szCs w:val="32"/>
    </w:rPr>
  </w:style>
  <w:style w:type="character" w:styleId="788">
    <w:name w:val="批注引用"/>
    <w:next w:val="788"/>
    <w:link w:val="755"/>
    <w:qFormat/>
    <w:rPr>
      <w:sz w:val="21"/>
      <w:szCs w:val="21"/>
    </w:rPr>
  </w:style>
  <w:style w:type="character" w:styleId="789">
    <w:name w:val="标题 6 Char"/>
    <w:next w:val="789"/>
    <w:link w:val="761"/>
    <w:rPr>
      <w:rFonts w:ascii="Arial" w:hAnsi="Arial" w:eastAsia="黑体" w:cs="Times New Roman"/>
      <w:b/>
      <w:bCs/>
      <w:sz w:val="24"/>
      <w:szCs w:val="24"/>
    </w:rPr>
  </w:style>
  <w:style w:type="character" w:styleId="790">
    <w:name w:val="正文首行缩进 Char"/>
    <w:next w:val="790"/>
    <w:link w:val="853"/>
    <w:rPr>
      <w:rFonts w:ascii="仿宋_GB2312" w:hAnsi="Times New Roman" w:eastAsia="仿宋_GB2312" w:cs="Times New Roman"/>
      <w:sz w:val="30"/>
      <w:szCs w:val="30"/>
    </w:rPr>
  </w:style>
  <w:style w:type="character" w:styleId="791">
    <w:name w:val="页脚 Char"/>
    <w:next w:val="791"/>
    <w:link w:val="823"/>
    <w:uiPriority w:val="99"/>
    <w:rPr>
      <w:rFonts w:ascii="Times New Roman" w:hAnsi="Times New Roman" w:eastAsia="宋体" w:cs="Times New Roman"/>
      <w:sz w:val="18"/>
      <w:szCs w:val="18"/>
    </w:rPr>
  </w:style>
  <w:style w:type="character" w:styleId="792">
    <w:name w:val="纯文本 Char"/>
    <w:next w:val="792"/>
    <w:link w:val="854"/>
    <w:rPr>
      <w:rFonts w:ascii="宋体" w:hAnsi="Courier New" w:eastAsia="宋体" w:cs="Courier New"/>
      <w:szCs w:val="21"/>
    </w:rPr>
  </w:style>
  <w:style w:type="character" w:styleId="793">
    <w:name w:val="页码"/>
    <w:next w:val="793"/>
    <w:link w:val="755"/>
  </w:style>
  <w:style w:type="character" w:styleId="794">
    <w:name w:val="正文文本缩进 Char"/>
    <w:next w:val="794"/>
    <w:link w:val="839"/>
    <w:rPr>
      <w:rFonts w:ascii="楷体_GB2312" w:hAnsi="Times New Roman" w:eastAsia="楷体_GB2312" w:cs="Times New Roman"/>
      <w:sz w:val="32"/>
      <w:szCs w:val="32"/>
    </w:rPr>
  </w:style>
  <w:style w:type="character" w:styleId="795">
    <w:name w:val="标题 7 Char"/>
    <w:next w:val="795"/>
    <w:link w:val="762"/>
    <w:rPr>
      <w:rFonts w:ascii="Times New Roman" w:hAnsi="Times New Roman" w:eastAsia="宋体" w:cs="Times New Roman"/>
      <w:b/>
      <w:bCs/>
      <w:sz w:val="24"/>
      <w:szCs w:val="24"/>
    </w:rPr>
  </w:style>
  <w:style w:type="character" w:styleId="796">
    <w:name w:val="标题 2 Char"/>
    <w:next w:val="796"/>
    <w:link w:val="757"/>
    <w:rPr>
      <w:rFonts w:ascii="Arial" w:hAnsi="Arial" w:eastAsia="幼圆" w:cs="Arial"/>
      <w:b/>
      <w:bCs/>
      <w:sz w:val="44"/>
      <w:szCs w:val="44"/>
    </w:rPr>
  </w:style>
  <w:style w:type="character" w:styleId="797">
    <w:name w:val="标题 8 Char"/>
    <w:next w:val="797"/>
    <w:link w:val="763"/>
    <w:rPr>
      <w:rFonts w:ascii="Arial" w:hAnsi="Arial" w:eastAsia="黑体" w:cs="Times New Roman"/>
      <w:sz w:val="24"/>
      <w:szCs w:val="24"/>
    </w:rPr>
  </w:style>
  <w:style w:type="character" w:styleId="798">
    <w:name w:val="文档结构图 Char"/>
    <w:next w:val="798"/>
    <w:link w:val="817"/>
    <w:semiHidden/>
    <w:rPr>
      <w:rFonts w:ascii="Times New Roman" w:hAnsi="Times New Roman" w:eastAsia="宋体" w:cs="Times New Roman"/>
      <w:szCs w:val="21"/>
      <w:shd w:val="clear" w:color="auto" w:fill="000080"/>
    </w:rPr>
  </w:style>
  <w:style w:type="character" w:styleId="799">
    <w:name w:val="正文文本 2 Char"/>
    <w:next w:val="799"/>
    <w:link w:val="808"/>
    <w:rPr>
      <w:rFonts w:ascii="楷体_GB2312" w:hAnsi="Times New Roman" w:eastAsia="楷体_GB2312" w:cs="Times New Roman"/>
      <w:sz w:val="28"/>
      <w:szCs w:val="28"/>
    </w:rPr>
  </w:style>
  <w:style w:type="character" w:styleId="800">
    <w:name w:val="标题 Char"/>
    <w:next w:val="800"/>
    <w:link w:val="829"/>
    <w:uiPriority w:val="10"/>
    <w:rPr>
      <w:rFonts w:ascii="Cambria" w:hAnsi="Cambria" w:cs="Times New Roman"/>
      <w:b/>
      <w:bCs/>
      <w:sz w:val="32"/>
      <w:szCs w:val="32"/>
    </w:rPr>
  </w:style>
  <w:style w:type="character" w:styleId="801">
    <w:name w:val="批注主题 Char"/>
    <w:next w:val="801"/>
    <w:link w:val="847"/>
    <w:semiHidden/>
    <w:rPr>
      <w:rFonts w:ascii="Times New Roman" w:hAnsi="Times New Roman" w:eastAsia="宋体" w:cs="Times New Roman"/>
      <w:b/>
      <w:bCs/>
      <w:szCs w:val="21"/>
    </w:rPr>
  </w:style>
  <w:style w:type="character" w:styleId="802">
    <w:name w:val="二级目录 Char"/>
    <w:next w:val="802"/>
    <w:link w:val="828"/>
    <w:rPr>
      <w:b/>
      <w:sz w:val="30"/>
      <w:szCs w:val="28"/>
    </w:rPr>
  </w:style>
  <w:style w:type="paragraph" w:styleId="803">
    <w:name w:val="目录 6"/>
    <w:basedOn w:val="755"/>
    <w:next w:val="755"/>
    <w:link w:val="755"/>
    <w:semiHidden/>
    <w:pPr>
      <w:ind w:left="1050"/>
      <w:jc w:val="left"/>
    </w:pPr>
  </w:style>
  <w:style w:type="paragraph" w:styleId="804">
    <w:name w:val="列出段落1"/>
    <w:basedOn w:val="755"/>
    <w:next w:val="804"/>
    <w:link w:val="771"/>
    <w:qFormat/>
    <w:pPr>
      <w:contextualSpacing/>
      <w:ind w:left="720"/>
      <w:jc w:val="left"/>
      <w:widowControl/>
    </w:pPr>
    <w:rPr>
      <w:rFonts w:ascii="Calibri" w:hAnsi="Calibri" w:eastAsia="宋体" w:cs="Times New Roman"/>
      <w:sz w:val="24"/>
      <w:szCs w:val="24"/>
      <w:lang w:eastAsia="en-US" w:bidi="en-US"/>
    </w:rPr>
  </w:style>
  <w:style w:type="paragraph" w:styleId="805">
    <w:name w:val="标题3"/>
    <w:basedOn w:val="755"/>
    <w:next w:val="755"/>
    <w:link w:val="755"/>
    <w:pPr>
      <w:ind w:firstLine="624"/>
      <w:spacing w:line="590" w:lineRule="atLeast"/>
    </w:pPr>
    <w:rPr>
      <w:rFonts w:ascii="方正黑体_GBK" w:eastAsia="方正黑体_GBK"/>
      <w:sz w:val="32"/>
      <w:szCs w:val="32"/>
    </w:rPr>
  </w:style>
  <w:style w:type="paragraph" w:styleId="806">
    <w:name w:val="xl27"/>
    <w:basedOn w:val="755"/>
    <w:next w:val="806"/>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7">
    <w:name w:val="批注框文本"/>
    <w:basedOn w:val="755"/>
    <w:next w:val="807"/>
    <w:link w:val="784"/>
    <w:semiHidden/>
    <w:rPr>
      <w:sz w:val="18"/>
      <w:szCs w:val="18"/>
    </w:rPr>
  </w:style>
  <w:style w:type="paragraph" w:styleId="808">
    <w:name w:val="正文文本 2"/>
    <w:basedOn w:val="755"/>
    <w:next w:val="808"/>
    <w:link w:val="799"/>
    <w:pPr>
      <w:jc w:val="center"/>
      <w:widowControl/>
    </w:pPr>
    <w:rPr>
      <w:rFonts w:ascii="楷体_GB2312" w:eastAsia="楷体_GB2312"/>
      <w:sz w:val="28"/>
      <w:szCs w:val="28"/>
    </w:rPr>
  </w:style>
  <w:style w:type="paragraph" w:styleId="809">
    <w:name w:val="正文文本缩进 2"/>
    <w:basedOn w:val="755"/>
    <w:next w:val="809"/>
    <w:link w:val="781"/>
    <w:pPr>
      <w:ind w:left="630" w:firstLine="645"/>
    </w:pPr>
    <w:rPr>
      <w:rFonts w:ascii="Arial" w:hAnsi="Arial" w:eastAsia="仿宋_GB2312" w:cs="Arial"/>
      <w:sz w:val="32"/>
      <w:szCs w:val="32"/>
    </w:rPr>
  </w:style>
  <w:style w:type="paragraph" w:styleId="810">
    <w:name w:val="目录 2"/>
    <w:basedOn w:val="755"/>
    <w:next w:val="755"/>
    <w:link w:val="755"/>
    <w:semiHidden/>
    <w:pPr>
      <w:ind w:left="210"/>
      <w:jc w:val="left"/>
    </w:pPr>
    <w:rPr>
      <w:smallCaps/>
      <w:szCs w:val="24"/>
    </w:rPr>
  </w:style>
  <w:style w:type="paragraph" w:styleId="811">
    <w:name w:val=" Char"/>
    <w:basedOn w:val="817"/>
    <w:next w:val="811"/>
    <w:link w:val="755"/>
    <w:rPr>
      <w:rFonts w:ascii="Tahoma" w:hAnsi="Tahoma"/>
      <w:sz w:val="24"/>
      <w:szCs w:val="24"/>
    </w:rPr>
  </w:style>
  <w:style w:type="paragraph" w:styleId="812">
    <w:name w:val="正文首行缩进 2"/>
    <w:basedOn w:val="839"/>
    <w:next w:val="812"/>
    <w:link w:val="769"/>
    <w:pPr>
      <w:ind w:firstLine="420"/>
      <w:spacing w:line="360" w:lineRule="auto"/>
    </w:pPr>
    <w:rPr>
      <w:rFonts w:ascii="宋体" w:hAnsi="宋体" w:eastAsia="宋体"/>
      <w:sz w:val="21"/>
      <w:szCs w:val="20"/>
    </w:rPr>
  </w:style>
  <w:style w:type="paragraph" w:styleId="813">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4">
    <w:name w:val="普通(网站)"/>
    <w:basedOn w:val="755"/>
    <w:next w:val="814"/>
    <w:link w:val="755"/>
    <w:uiPriority w:val="99"/>
    <w:pPr>
      <w:jc w:val="left"/>
      <w:spacing w:before="100" w:beforeAutospacing="1" w:after="100" w:afterAutospacing="1"/>
      <w:widowControl/>
    </w:pPr>
    <w:rPr>
      <w:rFonts w:ascii="宋体" w:hAnsi="宋体" w:cs="宋体"/>
      <w:sz w:val="24"/>
      <w:szCs w:val="24"/>
    </w:rPr>
  </w:style>
  <w:style w:type="paragraph" w:styleId="815">
    <w:name w:val="目录 3"/>
    <w:basedOn w:val="755"/>
    <w:next w:val="755"/>
    <w:link w:val="755"/>
    <w:semiHidden/>
    <w:pPr>
      <w:ind w:left="420"/>
      <w:jc w:val="left"/>
    </w:pPr>
    <w:rPr>
      <w:i/>
      <w:iCs/>
      <w:szCs w:val="24"/>
    </w:rPr>
  </w:style>
  <w:style w:type="paragraph" w:styleId="816">
    <w:name w:val="图表目录"/>
    <w:basedOn w:val="755"/>
    <w:next w:val="755"/>
    <w:link w:val="755"/>
    <w:semiHidden/>
    <w:pPr>
      <w:ind w:left="840" w:hanging="420"/>
    </w:pPr>
  </w:style>
  <w:style w:type="paragraph" w:styleId="817">
    <w:name w:val="文档结构图"/>
    <w:basedOn w:val="755"/>
    <w:next w:val="817"/>
    <w:link w:val="798"/>
    <w:semiHidden/>
    <w:pPr>
      <w:shd w:val="clear" w:color="auto" w:fill="000080"/>
    </w:pPr>
  </w:style>
  <w:style w:type="paragraph" w:styleId="818">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19">
    <w:name w:val="xl25"/>
    <w:basedOn w:val="755"/>
    <w:next w:val="819"/>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0">
    <w:name w:val="目录 7"/>
    <w:basedOn w:val="755"/>
    <w:next w:val="755"/>
    <w:link w:val="755"/>
    <w:semiHidden/>
    <w:pPr>
      <w:ind w:left="1260"/>
      <w:jc w:val="left"/>
    </w:pPr>
  </w:style>
  <w:style w:type="paragraph" w:styleId="821">
    <w:name w:val="日期"/>
    <w:basedOn w:val="755"/>
    <w:next w:val="755"/>
    <w:link w:val="786"/>
    <w:rPr>
      <w:sz w:val="24"/>
      <w:szCs w:val="24"/>
    </w:rPr>
  </w:style>
  <w:style w:type="paragraph" w:styleId="822">
    <w:name w:val="table_lines"/>
    <w:basedOn w:val="755"/>
    <w:next w:val="822"/>
    <w:link w:val="755"/>
    <w:pPr>
      <w:jc w:val="left"/>
      <w:widowControl/>
    </w:pPr>
    <w:rPr>
      <w:sz w:val="20"/>
      <w:szCs w:val="20"/>
      <w:lang w:val="de-DE" w:eastAsia="de-DE"/>
    </w:rPr>
  </w:style>
  <w:style w:type="paragraph" w:styleId="823">
    <w:name w:val="页脚"/>
    <w:basedOn w:val="755"/>
    <w:next w:val="823"/>
    <w:link w:val="791"/>
    <w:uiPriority w:val="99"/>
    <w:pPr>
      <w:jc w:val="left"/>
      <w:tabs>
        <w:tab w:val="center" w:pos="4153" w:leader="none"/>
        <w:tab w:val="right" w:pos="8306" w:leader="none"/>
      </w:tabs>
    </w:pPr>
    <w:rPr>
      <w:sz w:val="18"/>
      <w:szCs w:val="18"/>
    </w:rPr>
  </w:style>
  <w:style w:type="paragraph" w:styleId="824">
    <w:name w:val="xl28"/>
    <w:basedOn w:val="755"/>
    <w:next w:val="824"/>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5">
    <w:name w:val="列表 3"/>
    <w:basedOn w:val="755"/>
    <w:next w:val="825"/>
    <w:link w:val="755"/>
    <w:pPr>
      <w:ind w:left="100" w:hanging="200"/>
    </w:pPr>
  </w:style>
  <w:style w:type="paragraph" w:styleId="826">
    <w:name w:val="列表"/>
    <w:basedOn w:val="755"/>
    <w:next w:val="826"/>
    <w:link w:val="755"/>
    <w:pPr>
      <w:ind w:left="200" w:hanging="200"/>
    </w:pPr>
  </w:style>
  <w:style w:type="paragraph" w:styleId="827">
    <w:name w:val="font6"/>
    <w:basedOn w:val="755"/>
    <w:next w:val="827"/>
    <w:link w:val="755"/>
    <w:pPr>
      <w:jc w:val="left"/>
      <w:spacing w:before="100" w:beforeAutospacing="1" w:after="100" w:afterAutospacing="1"/>
      <w:widowControl/>
    </w:pPr>
    <w:rPr>
      <w:rFonts w:hint="eastAsia" w:ascii="宋体" w:hAnsi="宋体"/>
      <w:sz w:val="28"/>
      <w:szCs w:val="28"/>
      <w:u w:val="single"/>
    </w:rPr>
  </w:style>
  <w:style w:type="paragraph" w:styleId="828">
    <w:name w:val="二级目录"/>
    <w:next w:val="755"/>
    <w:link w:val="802"/>
    <w:pPr>
      <w:numPr>
        <w:ilvl w:val="0"/>
        <w:numId w:val="2"/>
      </w:numPr>
      <w:tabs>
        <w:tab w:val="left" w:pos="907" w:leader="none"/>
        <w:tab w:val="left" w:pos="1145" w:leader="none"/>
      </w:tabs>
      <w:outlineLvl w:val="1"/>
    </w:pPr>
    <w:rPr>
      <w:b/>
      <w:sz w:val="30"/>
      <w:szCs w:val="28"/>
      <w:lang w:val="en-US" w:eastAsia="zh-CN" w:bidi="ar-SA"/>
    </w:rPr>
  </w:style>
  <w:style w:type="paragraph" w:styleId="829">
    <w:name w:val="标题"/>
    <w:basedOn w:val="755"/>
    <w:next w:val="755"/>
    <w:link w:val="800"/>
    <w:uiPriority w:val="10"/>
    <w:qFormat/>
    <w:pPr>
      <w:jc w:val="center"/>
      <w:spacing w:before="240" w:after="60"/>
      <w:outlineLvl w:val="0"/>
    </w:pPr>
    <w:rPr>
      <w:rFonts w:ascii="Cambria" w:hAnsi="Cambria" w:cs="Times New Roman"/>
      <w:b/>
      <w:bCs/>
      <w:sz w:val="32"/>
      <w:szCs w:val="32"/>
    </w:rPr>
  </w:style>
  <w:style w:type="paragraph" w:styleId="830">
    <w:name w:val="无间隔"/>
    <w:next w:val="830"/>
    <w:link w:val="755"/>
    <w:uiPriority w:val="99"/>
    <w:qFormat/>
    <w:pPr>
      <w:jc w:val="both"/>
      <w:widowControl w:val="off"/>
    </w:pPr>
    <w:rPr>
      <w:rFonts w:ascii="Times New Roman" w:hAnsi="Times New Roman"/>
      <w:sz w:val="21"/>
      <w:szCs w:val="21"/>
      <w:lang w:val="en-US" w:eastAsia="zh-CN" w:bidi="ar-SA"/>
    </w:rPr>
  </w:style>
  <w:style w:type="paragraph" w:styleId="831">
    <w:name w:val="列表 2"/>
    <w:basedOn w:val="755"/>
    <w:next w:val="831"/>
    <w:link w:val="755"/>
    <w:pPr>
      <w:ind w:left="100" w:hanging="200"/>
    </w:pPr>
  </w:style>
  <w:style w:type="paragraph" w:styleId="832">
    <w:name w:val="列出段落"/>
    <w:basedOn w:val="755"/>
    <w:next w:val="832"/>
    <w:link w:val="779"/>
    <w:uiPriority w:val="34"/>
    <w:qFormat/>
    <w:pPr>
      <w:contextualSpacing/>
      <w:ind w:left="720"/>
      <w:jc w:val="left"/>
      <w:widowControl/>
    </w:pPr>
    <w:rPr>
      <w:rFonts w:ascii="Calibri" w:hAnsi="Calibri"/>
      <w:sz w:val="24"/>
      <w:szCs w:val="24"/>
      <w:lang w:eastAsia="en-US" w:bidi="en-US"/>
    </w:rPr>
  </w:style>
  <w:style w:type="paragraph" w:styleId="833">
    <w:name w:val="目录 9"/>
    <w:basedOn w:val="755"/>
    <w:next w:val="755"/>
    <w:link w:val="755"/>
    <w:semiHidden/>
    <w:pPr>
      <w:ind w:left="1680"/>
      <w:jc w:val="left"/>
    </w:pPr>
  </w:style>
  <w:style w:type="paragraph" w:styleId="834">
    <w:name w:val="xl30"/>
    <w:basedOn w:val="755"/>
    <w:next w:val="834"/>
    <w:link w:val="755"/>
    <w:pPr>
      <w:jc w:val="center"/>
      <w:spacing w:before="100" w:beforeAutospacing="1" w:after="100" w:afterAutospacing="1"/>
      <w:widowControl/>
    </w:pPr>
    <w:rPr>
      <w:rFonts w:ascii="宋体" w:hAnsi="宋体"/>
      <w:b/>
      <w:bCs/>
      <w:sz w:val="36"/>
      <w:szCs w:val="36"/>
    </w:rPr>
  </w:style>
  <w:style w:type="paragraph" w:styleId="835">
    <w:name w:val="页眉"/>
    <w:basedOn w:val="755"/>
    <w:next w:val="835"/>
    <w:link w:val="778"/>
    <w:pPr>
      <w:jc w:val="center"/>
      <w:tabs>
        <w:tab w:val="center" w:pos="4153" w:leader="none"/>
        <w:tab w:val="right" w:pos="8306" w:leader="none"/>
      </w:tabs>
      <w:pBdr>
        <w:bottom w:val="single" w:color="000000" w:sz="6" w:space="1"/>
      </w:pBdr>
    </w:pPr>
    <w:rPr>
      <w:sz w:val="18"/>
      <w:szCs w:val="18"/>
    </w:rPr>
  </w:style>
  <w:style w:type="paragraph" w:styleId="836">
    <w:name w:val="正文文本"/>
    <w:basedOn w:val="755"/>
    <w:next w:val="836"/>
    <w:link w:val="777"/>
    <w:rPr>
      <w:rFonts w:ascii="楷体_GB2312" w:hAnsi="Arial" w:eastAsia="楷体_GB2312"/>
      <w:sz w:val="28"/>
      <w:szCs w:val="28"/>
    </w:rPr>
  </w:style>
  <w:style w:type="paragraph" w:styleId="837">
    <w:name w:val="目录 8"/>
    <w:basedOn w:val="755"/>
    <w:next w:val="755"/>
    <w:link w:val="755"/>
    <w:semiHidden/>
    <w:pPr>
      <w:ind w:left="1470"/>
      <w:jc w:val="left"/>
    </w:pPr>
  </w:style>
  <w:style w:type="paragraph" w:styleId="838">
    <w:name w:val="标题 11"/>
    <w:basedOn w:val="755"/>
    <w:next w:val="755"/>
    <w:link w:val="755"/>
    <w:qFormat/>
    <w:pPr>
      <w:jc w:val="center"/>
      <w:keepNext/>
      <w:outlineLvl w:val="0"/>
    </w:pPr>
    <w:rPr>
      <w:rFonts w:ascii="楷体_GB2312" w:eastAsia="楷体_GB2312"/>
      <w:sz w:val="28"/>
      <w:szCs w:val="28"/>
    </w:rPr>
  </w:style>
  <w:style w:type="paragraph" w:styleId="839">
    <w:name w:val="正文文本缩进"/>
    <w:basedOn w:val="755"/>
    <w:next w:val="839"/>
    <w:link w:val="794"/>
    <w:pPr>
      <w:ind w:firstLine="645"/>
    </w:pPr>
    <w:rPr>
      <w:rFonts w:ascii="楷体_GB2312" w:eastAsia="楷体_GB2312"/>
      <w:sz w:val="32"/>
      <w:szCs w:val="32"/>
    </w:rPr>
  </w:style>
  <w:style w:type="paragraph" w:styleId="840">
    <w:name w:val="正文文本 3"/>
    <w:basedOn w:val="755"/>
    <w:next w:val="840"/>
    <w:link w:val="787"/>
    <w:rPr>
      <w:rFonts w:ascii="仿宋_GB2312" w:hAnsi="Arial" w:eastAsia="仿宋_GB2312"/>
      <w:sz w:val="32"/>
      <w:szCs w:val="32"/>
    </w:rPr>
  </w:style>
  <w:style w:type="paragraph" w:styleId="841">
    <w:name w:val="xl29"/>
    <w:basedOn w:val="755"/>
    <w:next w:val="841"/>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2">
    <w:name w:val=" Char Char Char Char"/>
    <w:basedOn w:val="817"/>
    <w:next w:val="842"/>
    <w:link w:val="755"/>
    <w:pPr>
      <w:spacing w:line="360" w:lineRule="auto"/>
    </w:pPr>
    <w:rPr>
      <w:rFonts w:ascii="Tahoma" w:hAnsi="Tahoma"/>
      <w:sz w:val="24"/>
      <w:szCs w:val="24"/>
    </w:rPr>
  </w:style>
  <w:style w:type="paragraph" w:styleId="843">
    <w:name w:val="普通正文"/>
    <w:basedOn w:val="755"/>
    <w:next w:val="843"/>
    <w:link w:val="755"/>
    <w:pPr>
      <w:ind w:firstLine="480"/>
      <w:jc w:val="left"/>
      <w:spacing w:before="120" w:after="120" w:line="360" w:lineRule="auto"/>
    </w:pPr>
    <w:rPr>
      <w:rFonts w:ascii="Arial" w:hAnsi="Arial"/>
      <w:sz w:val="24"/>
      <w:szCs w:val="24"/>
    </w:rPr>
  </w:style>
  <w:style w:type="paragraph" w:styleId="844">
    <w:name w:val="索引 1"/>
    <w:basedOn w:val="755"/>
    <w:next w:val="755"/>
    <w:link w:val="755"/>
    <w:semiHidden/>
    <w:pPr>
      <w:spacing w:line="240" w:lineRule="atLeast"/>
    </w:pPr>
    <w:rPr>
      <w:b/>
      <w:bCs/>
    </w:rPr>
  </w:style>
  <w:style w:type="paragraph" w:styleId="845">
    <w:name w:val="正文缩进"/>
    <w:basedOn w:val="755"/>
    <w:next w:val="845"/>
    <w:link w:val="773"/>
    <w:uiPriority w:val="99"/>
    <w:pPr>
      <w:ind w:firstLine="420"/>
    </w:pPr>
  </w:style>
  <w:style w:type="paragraph" w:styleId="846">
    <w:name w:val="目录 5"/>
    <w:basedOn w:val="755"/>
    <w:next w:val="755"/>
    <w:link w:val="755"/>
    <w:semiHidden/>
    <w:pPr>
      <w:ind w:left="840"/>
      <w:jc w:val="left"/>
    </w:pPr>
  </w:style>
  <w:style w:type="paragraph" w:styleId="847">
    <w:name w:val="批注主题"/>
    <w:basedOn w:val="856"/>
    <w:next w:val="856"/>
    <w:link w:val="801"/>
    <w:semiHidden/>
    <w:rPr>
      <w:b/>
      <w:bCs/>
    </w:rPr>
  </w:style>
  <w:style w:type="paragraph" w:styleId="848">
    <w:name w:val=" Char Char Char Char Char Char Char Char"/>
    <w:basedOn w:val="755"/>
    <w:next w:val="848"/>
    <w:link w:val="755"/>
    <w:pPr>
      <w:jc w:val="left"/>
      <w:spacing w:after="160" w:line="240" w:lineRule="exact"/>
      <w:widowControl/>
    </w:pPr>
    <w:rPr>
      <w:rFonts w:ascii="Verdana" w:hAnsi="Verdana"/>
      <w:sz w:val="20"/>
      <w:szCs w:val="20"/>
      <w:lang w:eastAsia="en-US"/>
    </w:rPr>
  </w:style>
  <w:style w:type="paragraph" w:styleId="849">
    <w:name w:val="table_1stline"/>
    <w:basedOn w:val="755"/>
    <w:next w:val="849"/>
    <w:link w:val="755"/>
    <w:pPr>
      <w:jc w:val="left"/>
      <w:spacing w:before="120"/>
      <w:widowControl/>
    </w:pPr>
    <w:rPr>
      <w:bCs/>
      <w:sz w:val="20"/>
      <w:szCs w:val="20"/>
      <w:lang w:val="de-DE" w:eastAsia="de-DE"/>
    </w:rPr>
  </w:style>
  <w:style w:type="paragraph" w:styleId="850">
    <w:name w:val="4"/>
    <w:basedOn w:val="755"/>
    <w:next w:val="860"/>
    <w:link w:val="755"/>
    <w:pPr>
      <w:ind w:firstLine="420"/>
      <w:spacing w:line="360" w:lineRule="auto"/>
    </w:pPr>
    <w:rPr>
      <w:color w:val="ff0000"/>
      <w:sz w:val="24"/>
      <w:szCs w:val="24"/>
    </w:rPr>
  </w:style>
  <w:style w:type="paragraph" w:styleId="851">
    <w:name w:val="Char Char Char Char"/>
    <w:basedOn w:val="817"/>
    <w:next w:val="851"/>
    <w:link w:val="755"/>
    <w:pPr>
      <w:spacing w:line="360" w:lineRule="auto"/>
    </w:pPr>
    <w:rPr>
      <w:rFonts w:ascii="Tahoma" w:hAnsi="Tahoma"/>
      <w:sz w:val="24"/>
      <w:szCs w:val="24"/>
    </w:rPr>
  </w:style>
  <w:style w:type="paragraph" w:styleId="852">
    <w:name w:val="Body Text(ch)"/>
    <w:basedOn w:val="755"/>
    <w:next w:val="836"/>
    <w:link w:val="755"/>
    <w:pPr>
      <w:spacing w:after="120"/>
    </w:pPr>
    <w:rPr>
      <w:rFonts w:ascii="宋体" w:hAnsi="Arial"/>
      <w:bCs/>
      <w:iCs/>
      <w:szCs w:val="24"/>
    </w:rPr>
  </w:style>
  <w:style w:type="paragraph" w:styleId="853">
    <w:name w:val="正文首行缩进"/>
    <w:basedOn w:val="755"/>
    <w:next w:val="853"/>
    <w:link w:val="790"/>
    <w:pPr>
      <w:ind w:firstLine="200"/>
      <w:spacing w:line="360" w:lineRule="auto"/>
    </w:pPr>
    <w:rPr>
      <w:rFonts w:ascii="仿宋_GB2312" w:eastAsia="仿宋_GB2312"/>
      <w:sz w:val="30"/>
      <w:szCs w:val="30"/>
    </w:rPr>
  </w:style>
  <w:style w:type="paragraph" w:styleId="854">
    <w:name w:val="纯文本"/>
    <w:basedOn w:val="755"/>
    <w:next w:val="854"/>
    <w:link w:val="792"/>
    <w:qFormat/>
    <w:rPr>
      <w:rFonts w:ascii="宋体" w:hAnsi="Courier New" w:cs="Courier New"/>
    </w:rPr>
  </w:style>
  <w:style w:type="paragraph" w:styleId="855">
    <w:name w:val="目录 4"/>
    <w:basedOn w:val="755"/>
    <w:next w:val="755"/>
    <w:link w:val="755"/>
    <w:semiHidden/>
    <w:pPr>
      <w:ind w:left="630"/>
      <w:jc w:val="left"/>
    </w:pPr>
  </w:style>
  <w:style w:type="paragraph" w:styleId="856">
    <w:name w:val="批注文字"/>
    <w:basedOn w:val="755"/>
    <w:next w:val="856"/>
    <w:link w:val="767"/>
    <w:qFormat/>
    <w:pPr>
      <w:jc w:val="left"/>
    </w:pPr>
  </w:style>
  <w:style w:type="paragraph" w:styleId="857">
    <w:name w:val="修订"/>
    <w:next w:val="857"/>
    <w:link w:val="755"/>
    <w:uiPriority w:val="99"/>
    <w:semiHidden/>
    <w:rPr>
      <w:rFonts w:ascii="Times New Roman" w:hAnsi="Times New Roman"/>
      <w:sz w:val="21"/>
      <w:szCs w:val="21"/>
      <w:lang w:val="en-US" w:eastAsia="zh-CN" w:bidi="ar-SA"/>
    </w:rPr>
  </w:style>
  <w:style w:type="paragraph" w:styleId="858">
    <w:name w:val="font7"/>
    <w:basedOn w:val="755"/>
    <w:next w:val="858"/>
    <w:link w:val="755"/>
    <w:pPr>
      <w:jc w:val="left"/>
      <w:spacing w:before="100" w:beforeAutospacing="1" w:after="100" w:afterAutospacing="1"/>
      <w:widowControl/>
    </w:pPr>
    <w:rPr>
      <w:rFonts w:hint="eastAsia" w:ascii="宋体" w:hAnsi="宋体"/>
      <w:sz w:val="18"/>
      <w:szCs w:val="18"/>
    </w:rPr>
  </w:style>
  <w:style w:type="paragraph" w:styleId="859">
    <w:name w:val="Char Char Char Char Char Char Char Char"/>
    <w:basedOn w:val="755"/>
    <w:next w:val="859"/>
    <w:link w:val="755"/>
    <w:pPr>
      <w:jc w:val="left"/>
      <w:spacing w:after="160" w:line="240" w:lineRule="exact"/>
      <w:widowControl/>
    </w:pPr>
    <w:rPr>
      <w:rFonts w:ascii="Verdana" w:hAnsi="Verdana"/>
      <w:sz w:val="20"/>
      <w:szCs w:val="20"/>
      <w:lang w:eastAsia="en-US"/>
    </w:rPr>
  </w:style>
  <w:style w:type="paragraph" w:styleId="860">
    <w:name w:val="正文文本缩进 3"/>
    <w:basedOn w:val="755"/>
    <w:next w:val="860"/>
    <w:link w:val="774"/>
    <w:pPr>
      <w:ind w:left="645" w:firstLine="645"/>
    </w:pPr>
    <w:rPr>
      <w:rFonts w:ascii="Arial" w:hAnsi="Arial" w:eastAsia="仿宋_GB2312" w:cs="Arial"/>
      <w:color w:val="ffff00"/>
      <w:sz w:val="32"/>
      <w:szCs w:val="32"/>
    </w:rPr>
  </w:style>
  <w:style w:type="paragraph" w:styleId="861">
    <w:name w:val="普通 (Web)"/>
    <w:basedOn w:val="755"/>
    <w:next w:val="861"/>
    <w:link w:val="755"/>
    <w:pPr>
      <w:jc w:val="left"/>
      <w:spacing w:before="100" w:beforeAutospacing="1" w:after="100" w:afterAutospacing="1"/>
      <w:widowControl/>
    </w:pPr>
    <w:rPr>
      <w:rFonts w:ascii="宋体" w:hAnsi="宋体"/>
      <w:sz w:val="24"/>
      <w:szCs w:val="24"/>
    </w:rPr>
  </w:style>
  <w:style w:type="paragraph" w:styleId="862">
    <w:name w:val="Char"/>
    <w:basedOn w:val="755"/>
    <w:next w:val="862"/>
    <w:link w:val="755"/>
    <w:pPr>
      <w:ind w:firstLine="200"/>
      <w:tabs>
        <w:tab w:val="left" w:pos="360" w:leader="none"/>
      </w:tabs>
    </w:pPr>
    <w:rPr>
      <w:sz w:val="28"/>
      <w:szCs w:val="30"/>
    </w:rPr>
  </w:style>
  <w:style w:type="paragraph" w:styleId="863">
    <w:name w:val="xl26"/>
    <w:basedOn w:val="755"/>
    <w:next w:val="863"/>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4">
    <w:name w:val="样式1"/>
    <w:basedOn w:val="755"/>
    <w:next w:val="864"/>
    <w:link w:val="755"/>
    <w:pPr>
      <w:numPr>
        <w:ilvl w:val="0"/>
        <w:numId w:val="3"/>
      </w:numPr>
      <w:tabs>
        <w:tab w:val="left" w:pos="709" w:leader="none"/>
      </w:tabs>
    </w:pPr>
    <w:rPr>
      <w:rFonts w:ascii="宋体" w:hAnsi="宋体"/>
    </w:rPr>
  </w:style>
  <w:style w:type="paragraph" w:styleId="865">
    <w:name w:val="附录1"/>
    <w:next w:val="865"/>
    <w:link w:val="7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6">
    <w:name w:val="xl24"/>
    <w:basedOn w:val="755"/>
    <w:next w:val="866"/>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7">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68">
    <w:name w:val="纯文本1"/>
    <w:basedOn w:val="755"/>
    <w:next w:val="868"/>
    <w:link w:val="755"/>
    <w:qFormat/>
    <w:rPr>
      <w:rFonts w:ascii="宋体" w:hAnsi="Courier New" w:cs="Courier New"/>
    </w:rPr>
  </w:style>
  <w:style w:type="paragraph" w:styleId="869">
    <w:name w:val="font5"/>
    <w:basedOn w:val="755"/>
    <w:next w:val="869"/>
    <w:link w:val="755"/>
    <w:pPr>
      <w:jc w:val="left"/>
      <w:spacing w:before="100" w:beforeAutospacing="1" w:after="100" w:afterAutospacing="1"/>
      <w:widowControl/>
    </w:pPr>
    <w:rPr>
      <w:rFonts w:hint="eastAsia" w:ascii="宋体" w:hAnsi="宋体"/>
      <w:sz w:val="28"/>
      <w:szCs w:val="28"/>
    </w:rPr>
  </w:style>
  <w:style w:type="paragraph" w:styleId="870">
    <w:name w:val=" Char Char Char Char Char Char Char Char Char Char"/>
    <w:basedOn w:val="755"/>
    <w:next w:val="870"/>
    <w:link w:val="755"/>
    <w:pPr>
      <w:spacing w:line="360" w:lineRule="auto"/>
    </w:pPr>
    <w:rPr>
      <w:sz w:val="24"/>
      <w:szCs w:val="20"/>
    </w:rPr>
  </w:style>
  <w:style w:type="paragraph" w:styleId="871">
    <w:name w:val="WPSOffice手动目录 1"/>
    <w:next w:val="871"/>
    <w:link w:val="755"/>
    <w:rPr>
      <w:sz w:val="20"/>
      <w:szCs w:val="20"/>
    </w:rPr>
  </w:style>
  <w:style w:type="table" w:styleId="872">
    <w:name w:val="网格型"/>
    <w:basedOn w:val="766"/>
    <w:next w:val="872"/>
    <w:link w:val="755"/>
    <w:pPr>
      <w:jc w:val="both"/>
      <w:widowControl w:val="off"/>
    </w:pPr>
    <w:rPr>
      <w:rFonts w:ascii="Times New Roman" w:hAnsi="Times New Roman" w:eastAsia="宋体" w:cs="Times New Roman"/>
      <w:sz w:val="20"/>
      <w:szCs w:val="20"/>
    </w:rPr>
    <w:tblPr/>
  </w:style>
  <w:style w:type="table" w:styleId="873">
    <w:name w:val="普通表格1"/>
    <w:next w:val="873"/>
    <w:link w:val="755"/>
    <w:uiPriority w:val="99"/>
    <w:unhideWhenUsed/>
    <w:qFormat/>
    <w:tblPr/>
  </w:style>
  <w:style w:type="table" w:styleId="874">
    <w:name w:val="网格型1"/>
    <w:basedOn w:val="873"/>
    <w:next w:val="874"/>
    <w:link w:val="755"/>
    <w:qFormat/>
    <w:pPr>
      <w:jc w:val="both"/>
      <w:widowControl w:val="off"/>
    </w:pPr>
    <w:rPr>
      <w:rFonts w:ascii="Times New Roman" w:hAnsi="Times New Roman" w:eastAsia="宋体" w:cs="Times New Roman"/>
      <w:sz w:val="20"/>
      <w:szCs w:val="20"/>
    </w:rPr>
    <w:tblPr/>
  </w:style>
  <w:style w:type="character" w:styleId="13566" w:default="1">
    <w:name w:val="Default Paragraph Font"/>
    <w:uiPriority w:val="1"/>
    <w:semiHidden/>
    <w:unhideWhenUsed/>
  </w:style>
  <w:style w:type="numbering" w:styleId="13567" w:default="1">
    <w:name w:val="No List"/>
    <w:uiPriority w:val="99"/>
    <w:semiHidden/>
    <w:unhideWhenUsed/>
  </w:style>
  <w:style w:type="table" w:styleId="135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8</cp:revision>
  <dcterms:created xsi:type="dcterms:W3CDTF">2026-03-30T01:59:00Z</dcterms:created>
  <dcterms:modified xsi:type="dcterms:W3CDTF">2026-07-09T07:40:12Z</dcterms:modified>
</cp:coreProperties>
</file>