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招　标　文　件</w:t>
      </w:r>
      <w:r/>
    </w:p>
    <w:p>
      <w:pPr>
        <w:ind w:firstLine="320"/>
        <w:jc w:val="left"/>
        <w:spacing w:before="120" w:after="120" w:line="360" w:lineRule="auto"/>
        <w:rPr>
          <w:rFonts w:ascii="Arial" w:hAnsi="Arial"/>
          <w:b/>
          <w:bCs/>
          <w:sz w:val="32"/>
          <w:szCs w:val="24"/>
        </w:rPr>
      </w:pPr>
      <w:r>
        <w:rPr>
          <w:rFonts w:hint="eastAsia" w:ascii="Arial" w:hAnsi="Arial"/>
          <w:b/>
          <w:bCs/>
          <w:sz w:val="32"/>
          <w:szCs w:val="24"/>
        </w:rPr>
        <w:t xml:space="preserve">项目名称：江苏省肿瘤医院新门诊楼分诊叫号信息设备采购项目</w:t>
      </w:r>
      <w:r/>
    </w:p>
    <w:p>
      <w:pPr>
        <w:ind w:firstLine="320"/>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JSZC-320000-SCZX-G2026-0286</w:t>
      </w:r>
      <w:r/>
    </w:p>
    <w:p>
      <w:pPr>
        <w:ind w:left="2800" w:hanging="2800"/>
        <w:rPr>
          <w:rFonts w:ascii="Times New Roman" w:hAnsi="Times New Roman"/>
          <w:b/>
          <w:sz w:val="28"/>
          <w:szCs w:val="28"/>
        </w:rPr>
      </w:pPr>
      <w:r>
        <w:rPr>
          <w:rFonts w:hint="eastAsia" w:ascii="Times New Roman" w:hAnsi="Times New Roman"/>
          <w:sz w:val="28"/>
          <w:szCs w:val="28"/>
        </w:rPr>
        <w:t xml:space="preserve">       </w:t>
      </w:r>
      <w:r>
        <w:rPr>
          <w:rFonts w:hint="eastAsia" w:ascii="Times New Roman" w:hAnsi="Times New Roman"/>
          <w:b/>
          <w:sz w:val="28"/>
          <w:szCs w:val="28"/>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江苏省政府采购中心</w:t>
      </w:r>
      <w:r/>
    </w:p>
    <w:p>
      <w:pPr>
        <w:jc w:val="center"/>
        <w:spacing w:before="120" w:after="120" w:line="360" w:lineRule="auto"/>
        <w:rPr>
          <w:rFonts w:ascii="Arial" w:hAnsi="Arial"/>
          <w:b/>
          <w:bCs/>
          <w:sz w:val="32"/>
          <w:szCs w:val="24"/>
        </w:rPr>
      </w:pPr>
      <w:r>
        <w:rPr>
          <w:rFonts w:ascii="Arial" w:hAnsi="Arial"/>
          <w:b/>
          <w:bCs/>
          <w:sz w:val="32"/>
          <w:szCs w:val="24"/>
        </w:rPr>
        <w:t xml:space="preserve">_</w:t>
      </w:r>
      <w:r>
        <w:rPr>
          <w:rFonts w:hint="eastAsia" w:ascii="Arial" w:hAnsi="Arial"/>
          <w:b/>
          <w:bCs/>
          <w:sz w:val="32"/>
          <w:szCs w:val="24"/>
        </w:rPr>
        <w:t xml:space="preserve">2026</w:t>
      </w:r>
      <w:r>
        <w:rPr>
          <w:rFonts w:ascii="Arial" w:hAnsi="Arial"/>
          <w:b/>
          <w:bCs/>
          <w:sz w:val="32"/>
          <w:szCs w:val="24"/>
        </w:rPr>
        <w:t xml:space="preserve">_</w:t>
      </w:r>
      <w:r>
        <w:rPr>
          <w:rFonts w:hint="eastAsia" w:ascii="Arial" w:hAnsi="Arial"/>
          <w:b/>
          <w:bCs/>
          <w:sz w:val="32"/>
          <w:szCs w:val="24"/>
        </w:rPr>
        <w:t xml:space="preserve">年</w:t>
      </w:r>
      <w:r>
        <w:rPr>
          <w:rFonts w:ascii="Arial" w:hAnsi="Arial"/>
          <w:b/>
          <w:bCs/>
          <w:sz w:val="32"/>
          <w:szCs w:val="24"/>
        </w:rPr>
        <w:t xml:space="preserve">_</w:t>
      </w:r>
      <w:r>
        <w:rPr>
          <w:rFonts w:hint="eastAsia" w:ascii="Arial" w:hAnsi="Arial"/>
          <w:b/>
          <w:bCs/>
          <w:sz w:val="32"/>
          <w:szCs w:val="24"/>
        </w:rPr>
        <w:t xml:space="preserve">7</w:t>
      </w:r>
      <w:r>
        <w:rPr>
          <w:rFonts w:ascii="Arial" w:hAnsi="Arial"/>
          <w:b/>
          <w:bCs/>
          <w:sz w:val="32"/>
          <w:szCs w:val="24"/>
        </w:rPr>
        <w:t xml:space="preserve">_</w:t>
      </w:r>
      <w:r>
        <w:rPr>
          <w:rFonts w:hint="eastAsia" w:ascii="Arial" w:hAnsi="Arial"/>
          <w:b/>
          <w:bCs/>
          <w:sz w:val="32"/>
          <w:szCs w:val="24"/>
        </w:rPr>
        <w:t xml:space="preserve">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rFonts w:ascii="Times New Roman" w:hAnsi="Times New Roman"/>
          <w:szCs w:val="21"/>
        </w:rPr>
        <w:br w:type="page" w:clear="all"/>
      </w:r>
      <w:bookmarkStart w:id="0" w:name="_Toc234832200"/>
      <w:r/>
      <w:bookmarkStart w:id="1" w:name="_Toc120614210"/>
      <w:r/>
      <w:bookmarkStart w:id="2" w:name="_Toc16938516"/>
      <w:r/>
      <w:bookmarkStart w:id="3" w:name="_Toc513029200"/>
      <w:r/>
      <w:bookmarkStart w:id="4" w:name="_Toc479757206"/>
      <w:r/>
      <w:bookmarkStart w:id="5" w:name="_Toc20823272"/>
      <w:r/>
      <w:bookmarkStart w:id="6" w:name="_Toc523127445"/>
      <w:r>
        <w:rPr>
          <w:rFonts w:hint="eastAsia" w:ascii="黑体" w:hAnsi="Arial" w:eastAsia="黑体"/>
          <w:b/>
          <w:sz w:val="44"/>
          <w:szCs w:val="21"/>
        </w:rPr>
        <w:t xml:space="preserve">总  目  录</w:t>
      </w:r>
      <w:bookmarkEnd w:id="0"/>
      <w:r/>
      <w:r/>
    </w:p>
    <w:p>
      <w:pPr>
        <w:pStyle w:val="781"/>
        <w:tabs>
          <w:tab w:val="right" w:pos="8302" w:leader="dot"/>
        </w:tabs>
        <w:rPr>
          <w:rFonts w:asciiTheme="minorHAnsi" w:hAnsiTheme="minorHAnsi" w:eastAsiaTheme="minorEastAsia" w:cstheme="minorBidi"/>
          <w:sz w:val="22"/>
          <w:szCs w:val="24"/>
          <w14:ligatures w14:val="standardContextual"/>
        </w:rPr>
      </w:pPr>
      <w:r>
        <w:rPr>
          <w:b/>
          <w:bCs/>
          <w:sz w:val="36"/>
          <w:szCs w:val="36"/>
        </w:rPr>
        <w:fldChar w:fldCharType="begin"/>
      </w:r>
      <w:r>
        <w:rPr>
          <w:b/>
          <w:bCs/>
          <w:sz w:val="36"/>
          <w:szCs w:val="36"/>
        </w:rPr>
        <w:instrText xml:space="preserve"> TOC \o "1-1" \u </w:instrText>
      </w:r>
      <w:r>
        <w:rPr>
          <w:b/>
          <w:bCs/>
          <w:sz w:val="36"/>
          <w:szCs w:val="36"/>
        </w:rPr>
        <w:fldChar w:fldCharType="separate"/>
      </w:r>
      <w:r>
        <w:rPr>
          <w:rFonts w:hint="eastAsia" w:ascii="黑体" w:hAnsi="Arial" w:eastAsia="黑体"/>
          <w:b/>
        </w:rPr>
        <w:t xml:space="preserve">总  目  录</w:t>
      </w:r>
      <w:r>
        <w:rPr>
          <w:rFonts w:hint="eastAsia"/>
        </w:rPr>
        <w:tab/>
      </w:r>
      <w:r>
        <w:rPr>
          <w:rFonts w:hint="eastAsia"/>
        </w:rPr>
        <w:fldChar w:fldCharType="begin"/>
      </w:r>
      <w:r>
        <w:rPr>
          <w:rFonts w:hint="eastAsia"/>
        </w:rPr>
        <w:instrText xml:space="preserve"> </w:instrText>
      </w:r>
      <w:r>
        <w:instrText xml:space="preserve">PAGEREF _Toc234832200 \h</w:instrText>
      </w:r>
      <w:r>
        <w:rPr>
          <w:rFonts w:hint="eastAsia"/>
        </w:rPr>
        <w:instrText xml:space="preserve"> </w:instrText>
      </w:r>
      <w:r>
        <w:rPr>
          <w:rFonts w:hint="eastAsia"/>
        </w:rPr>
        <w:fldChar w:fldCharType="separate"/>
      </w:r>
      <w:r>
        <w:t xml:space="preserve">2</w:t>
      </w:r>
      <w:r>
        <w:rPr>
          <w:rFonts w:hint="eastAsia"/>
        </w:rPr>
        <w:fldChar w:fldCharType="end"/>
      </w:r>
      <w:r/>
    </w:p>
    <w:p>
      <w:pPr>
        <w:pStyle w:val="781"/>
        <w:tabs>
          <w:tab w:val="right" w:pos="8302" w:leader="dot"/>
        </w:tabs>
        <w:rPr>
          <w:rFonts w:asciiTheme="minorHAnsi" w:hAnsiTheme="minorHAnsi" w:eastAsiaTheme="minorEastAsia" w:cstheme="minorBidi"/>
          <w:sz w:val="22"/>
          <w:szCs w:val="24"/>
          <w14:ligatures w14:val="standardContextual"/>
        </w:rPr>
      </w:pPr>
      <w:r>
        <w:rPr>
          <w:rFonts w:hint="eastAsia" w:ascii="黑体" w:hAnsi="Times New Roman"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_Toc234832201 \h</w:instrText>
      </w:r>
      <w:r>
        <w:rPr>
          <w:rFonts w:hint="eastAsia"/>
        </w:rPr>
        <w:instrText xml:space="preserve"> </w:instrText>
      </w:r>
      <w:r>
        <w:rPr>
          <w:rFonts w:hint="eastAsia"/>
        </w:rPr>
        <w:fldChar w:fldCharType="separate"/>
      </w:r>
      <w:r>
        <w:t xml:space="preserve">1</w:t>
      </w:r>
      <w:r>
        <w:rPr>
          <w:rFonts w:hint="eastAsia"/>
        </w:rPr>
        <w:fldChar w:fldCharType="end"/>
      </w:r>
      <w:r/>
    </w:p>
    <w:p>
      <w:pPr>
        <w:pStyle w:val="781"/>
        <w:tabs>
          <w:tab w:val="right" w:pos="8302" w:leader="dot"/>
        </w:tabs>
        <w:rPr>
          <w:rFonts w:asciiTheme="minorHAnsi" w:hAnsiTheme="minorHAnsi" w:eastAsiaTheme="minorEastAsia" w:cstheme="minorBidi"/>
          <w:sz w:val="22"/>
          <w:szCs w:val="24"/>
          <w14:ligatures w14:val="standardContextual"/>
        </w:rPr>
      </w:pPr>
      <w:r>
        <w:rPr>
          <w:rFonts w:hint="eastAsia" w:ascii="黑体" w:hAnsi="Times New Roman"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_Toc234832202 \h</w:instrText>
      </w:r>
      <w:r>
        <w:rPr>
          <w:rFonts w:hint="eastAsia"/>
        </w:rPr>
        <w:instrText xml:space="preserve"> </w:instrText>
      </w:r>
      <w:r>
        <w:rPr>
          <w:rFonts w:hint="eastAsia"/>
        </w:rPr>
        <w:fldChar w:fldCharType="separate"/>
      </w:r>
      <w:r>
        <w:t xml:space="preserve">4</w:t>
      </w:r>
      <w:r>
        <w:rPr>
          <w:rFonts w:hint="eastAsia"/>
        </w:rPr>
        <w:fldChar w:fldCharType="end"/>
      </w:r>
      <w:r/>
    </w:p>
    <w:p>
      <w:pPr>
        <w:pStyle w:val="781"/>
        <w:tabs>
          <w:tab w:val="right" w:pos="8302" w:leader="dot"/>
        </w:tabs>
        <w:rPr>
          <w:rFonts w:asciiTheme="minorHAnsi" w:hAnsiTheme="minorHAnsi" w:eastAsiaTheme="minorEastAsia" w:cstheme="minorBidi"/>
          <w:sz w:val="22"/>
          <w:szCs w:val="24"/>
          <w14:ligatures w14:val="standardContextual"/>
        </w:rPr>
      </w:pPr>
      <w:r>
        <w:rPr>
          <w:rFonts w:hint="eastAsia" w:ascii="黑体" w:hAnsi="Times New Roman" w:eastAsia="黑体"/>
          <w:bCs/>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_Toc234832203 \h</w:instrText>
      </w:r>
      <w:r>
        <w:rPr>
          <w:rFonts w:hint="eastAsia"/>
        </w:rPr>
        <w:instrText xml:space="preserve"> </w:instrText>
      </w:r>
      <w:r>
        <w:rPr>
          <w:rFonts w:hint="eastAsia"/>
        </w:rPr>
        <w:fldChar w:fldCharType="separate"/>
      </w:r>
      <w:r>
        <w:t xml:space="preserve">15</w:t>
      </w:r>
      <w:r>
        <w:rPr>
          <w:rFonts w:hint="eastAsia"/>
        </w:rPr>
        <w:fldChar w:fldCharType="end"/>
      </w:r>
      <w:r/>
    </w:p>
    <w:p>
      <w:pPr>
        <w:pStyle w:val="781"/>
        <w:tabs>
          <w:tab w:val="right" w:pos="8302" w:leader="dot"/>
        </w:tabs>
        <w:rPr>
          <w:rFonts w:asciiTheme="minorHAnsi" w:hAnsiTheme="minorHAnsi" w:eastAsiaTheme="minorEastAsia" w:cstheme="minorBidi"/>
          <w:sz w:val="22"/>
          <w:szCs w:val="24"/>
          <w14:ligatures w14:val="standardContextual"/>
        </w:rPr>
      </w:pPr>
      <w:r>
        <w:rPr>
          <w:rFonts w:hint="eastAsia" w:ascii="黑体" w:hAnsi="Times New Roman" w:eastAsia="黑体"/>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_Toc234832204 \h</w:instrText>
      </w:r>
      <w:r>
        <w:rPr>
          <w:rFonts w:hint="eastAsia"/>
        </w:rPr>
        <w:instrText xml:space="preserve"> </w:instrText>
      </w:r>
      <w:r>
        <w:rPr>
          <w:rFonts w:hint="eastAsia"/>
        </w:rPr>
        <w:fldChar w:fldCharType="separate"/>
      </w:r>
      <w:r>
        <w:t xml:space="preserve">15</w:t>
      </w:r>
      <w:r>
        <w:rPr>
          <w:rFonts w:hint="eastAsia"/>
        </w:rPr>
        <w:fldChar w:fldCharType="end"/>
      </w:r>
      <w:r/>
    </w:p>
    <w:p>
      <w:pPr>
        <w:pStyle w:val="781"/>
        <w:tabs>
          <w:tab w:val="right" w:pos="8302" w:leader="dot"/>
        </w:tabs>
        <w:rPr>
          <w:rFonts w:asciiTheme="minorHAnsi" w:hAnsiTheme="minorHAnsi" w:eastAsiaTheme="minorEastAsia" w:cstheme="minorBidi"/>
          <w:sz w:val="22"/>
          <w:szCs w:val="24"/>
          <w14:ligatures w14:val="standardContextual"/>
        </w:rPr>
      </w:pPr>
      <w:r>
        <w:rPr>
          <w:rFonts w:hint="eastAsia" w:ascii="黑体" w:hAnsi="Times New Roman" w:eastAsia="黑体"/>
          <w:bCs/>
        </w:rPr>
        <w:t xml:space="preserve">第五章  </w:t>
      </w:r>
      <w:r>
        <w:rPr>
          <w:rFonts w:hint="eastAsia" w:ascii="黑体" w:hAnsi="Times New Roman" w:eastAsia="黑体"/>
          <w:b/>
          <w:bCs/>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_Toc234832205 \h</w:instrText>
      </w:r>
      <w:r>
        <w:rPr>
          <w:rFonts w:hint="eastAsia"/>
        </w:rPr>
        <w:instrText xml:space="preserve"> </w:instrText>
      </w:r>
      <w:r>
        <w:rPr>
          <w:rFonts w:hint="eastAsia"/>
        </w:rPr>
        <w:fldChar w:fldCharType="separate"/>
      </w:r>
      <w:r>
        <w:t xml:space="preserve">25</w:t>
      </w:r>
      <w:r>
        <w:rPr>
          <w:rFonts w:hint="eastAsia"/>
        </w:rPr>
        <w:fldChar w:fldCharType="end"/>
      </w:r>
      <w:r/>
    </w:p>
    <w:p>
      <w:pPr>
        <w:pStyle w:val="781"/>
        <w:tabs>
          <w:tab w:val="right" w:pos="8302" w:leader="dot"/>
        </w:tabs>
        <w:rPr>
          <w:rFonts w:asciiTheme="minorHAnsi" w:hAnsiTheme="minorHAnsi" w:eastAsiaTheme="minorEastAsia" w:cstheme="minorBidi"/>
          <w:sz w:val="22"/>
          <w:szCs w:val="24"/>
          <w14:ligatures w14:val="standardContextual"/>
        </w:rPr>
      </w:pPr>
      <w:r>
        <w:rPr>
          <w:rFonts w:hint="eastAsia" w:ascii="黑体" w:hAnsi="Times New Roman" w:eastAsia="黑体"/>
          <w:bCs/>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_Toc234832206 \h</w:instrText>
      </w:r>
      <w:r>
        <w:rPr>
          <w:rFonts w:hint="eastAsia"/>
        </w:rPr>
        <w:instrText xml:space="preserve"> </w:instrText>
      </w:r>
      <w:r>
        <w:rPr>
          <w:rFonts w:hint="eastAsia"/>
        </w:rPr>
        <w:fldChar w:fldCharType="separate"/>
      </w:r>
      <w:r>
        <w:t xml:space="preserve">30</w:t>
      </w:r>
      <w:r>
        <w:rPr>
          <w:rFonts w:hint="eastAsia"/>
        </w:rPr>
        <w:fldChar w:fldCharType="end"/>
      </w:r>
      <w:r/>
    </w:p>
    <w:p>
      <w:r>
        <w:rPr>
          <w:rFonts w:hAnsi="宋体"/>
          <w:bCs/>
          <w:szCs w:val="36"/>
        </w:rPr>
        <w:fldChar w:fldCharType="end"/>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sectPr>
          <w:footnotePr/>
          <w:endnotePr/>
          <w:type w:val="nextPage"/>
          <w:pgSz w:w="11906" w:h="16838" w:orient="portrait"/>
          <w:pgMar w:top="1440" w:right="1797" w:bottom="1440" w:left="1797" w:header="851" w:footer="992" w:gutter="0"/>
          <w:pgNumType w:start="1"/>
          <w:cols w:num="1" w:sep="0" w:space="1701" w:equalWidth="1"/>
          <w:docGrid w:linePitch="360"/>
        </w:sect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keepNext/>
        <w:rPr>
          <w:rFonts w:ascii="黑体" w:hAnsi="Times New Roman" w:eastAsia="黑体"/>
          <w:bCs/>
          <w:sz w:val="44"/>
          <w:szCs w:val="44"/>
        </w:rPr>
        <w:outlineLvl w:val="0"/>
      </w:pPr>
      <w:r/>
      <w:bookmarkStart w:id="7" w:name="_Toc234832201"/>
      <w:r>
        <w:rPr>
          <w:rFonts w:hint="eastAsia" w:ascii="黑体" w:hAnsi="Times New Roman" w:eastAsia="黑体"/>
          <w:sz w:val="44"/>
          <w:szCs w:val="44"/>
        </w:rPr>
        <w:t xml:space="preserve">第一章  </w:t>
      </w:r>
      <w:bookmarkEnd w:id="1"/>
      <w:r>
        <w:rPr>
          <w:rFonts w:hint="eastAsia" w:ascii="黑体" w:hAnsi="Times New Roman" w:eastAsia="黑体"/>
          <w:sz w:val="44"/>
          <w:szCs w:val="44"/>
        </w:rPr>
        <w:t xml:space="preserve">投标邀请</w:t>
      </w:r>
      <w:bookmarkEnd w:id="7"/>
      <w:r/>
      <w:r/>
    </w:p>
    <w:p>
      <w:pPr>
        <w:ind w:firstLine="480"/>
        <w:spacing w:line="400" w:lineRule="exact"/>
        <w:rPr>
          <w:rFonts w:hint="eastAsia" w:ascii="宋体" w:hAnsi="宋体"/>
          <w:sz w:val="24"/>
          <w:szCs w:val="24"/>
        </w:rPr>
      </w:pPr>
      <w:r>
        <w:rPr>
          <w:rFonts w:hint="eastAsia" w:ascii="宋体" w:hAnsi="宋体"/>
          <w:sz w:val="24"/>
          <w:szCs w:val="24"/>
        </w:rPr>
        <w:t xml:space="preserve">受江苏省肿瘤医院的委托，江苏省政府采购中心就江苏省肿瘤医院新门诊楼分诊叫号信息设备采购项目(JSZC-320000-SCZX-G2026-0286)项目进行公开招标采购，欢迎符合条件的供应商投标。</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江苏省肿瘤医院新门诊楼分诊叫号信息设备采购项目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202</w:t>
      </w:r>
      <w:r>
        <w:rPr>
          <w:rFonts w:hint="eastAsia" w:ascii="宋体" w:hAnsi="宋体"/>
          <w:sz w:val="24"/>
          <w:szCs w:val="24"/>
          <w:u w:val="single"/>
        </w:rPr>
        <w:t xml:space="preserve">6</w:t>
      </w:r>
      <w:r>
        <w:rPr>
          <w:rFonts w:hint="eastAsia" w:ascii="宋体" w:hAnsi="宋体"/>
          <w:bCs/>
          <w:sz w:val="24"/>
          <w:szCs w:val="24"/>
          <w:u w:val="single"/>
        </w:rPr>
        <w:t xml:space="preserve">年8月11日9点30分（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96"/>
        <w:keepLines/>
        <w:keepNext/>
        <w:spacing w:before="156" w:after="156" w:line="400" w:lineRule="exact"/>
        <w:rPr>
          <w:rFonts w:ascii="Times New Roman" w:hAnsi="Times New Roman"/>
          <w:b/>
          <w:bCs/>
          <w:sz w:val="32"/>
          <w:szCs w:val="32"/>
        </w:rPr>
        <w:outlineLvl w:val="2"/>
      </w:pPr>
      <w:r/>
      <w:bookmarkStart w:id="8" w:name="_Toc38985263"/>
      <w:r/>
      <w:bookmarkStart w:id="9" w:name="_Toc28359079"/>
      <w:r/>
      <w:bookmarkStart w:id="10" w:name="_Toc28359002"/>
      <w:r/>
      <w:bookmarkStart w:id="11" w:name="_Toc35393790"/>
      <w:r/>
      <w:bookmarkStart w:id="12" w:name="_Toc35393621"/>
      <w:r/>
      <w:bookmarkStart w:id="13" w:name="_Hlk24379207"/>
      <w:r>
        <w:rPr>
          <w:rFonts w:hint="eastAsia" w:ascii="Times New Roman" w:hAnsi="Times New Roman"/>
          <w:b/>
          <w:bCs/>
          <w:sz w:val="32"/>
          <w:szCs w:val="32"/>
        </w:rPr>
        <w:t xml:space="preserve">一、项目基本情况</w:t>
      </w:r>
      <w:bookmarkEnd w:id="8"/>
      <w:r/>
      <w:bookmarkEnd w:id="9"/>
      <w:r/>
      <w:bookmarkEnd w:id="10"/>
      <w:r/>
      <w:bookmarkEnd w:id="11"/>
      <w:r/>
      <w:bookmarkEnd w:id="12"/>
      <w:r/>
      <w:r/>
    </w:p>
    <w:p>
      <w:pPr>
        <w:ind w:firstLine="480"/>
        <w:spacing w:line="400" w:lineRule="exact"/>
        <w:rPr>
          <w:rFonts w:hint="eastAsia" w:ascii="宋体" w:hAnsi="宋体"/>
          <w:sz w:val="24"/>
          <w:szCs w:val="24"/>
        </w:rPr>
      </w:pPr>
      <w:r>
        <w:rPr>
          <w:rFonts w:hint="eastAsia" w:ascii="宋体" w:hAnsi="宋体"/>
          <w:sz w:val="24"/>
          <w:szCs w:val="24"/>
        </w:rPr>
        <w:t xml:space="preserve">1.项目编号：JSZC-320000-SCZX-G2026-0286</w:t>
      </w:r>
      <w:r/>
    </w:p>
    <w:p>
      <w:pPr>
        <w:ind w:firstLine="480"/>
        <w:spacing w:line="400" w:lineRule="exact"/>
        <w:rPr>
          <w:rFonts w:hint="eastAsia" w:ascii="宋体" w:hAnsi="宋体"/>
          <w:sz w:val="24"/>
          <w:szCs w:val="24"/>
        </w:rPr>
      </w:pPr>
      <w:r>
        <w:rPr>
          <w:rFonts w:hint="eastAsia" w:ascii="宋体" w:hAnsi="宋体"/>
          <w:sz w:val="24"/>
          <w:szCs w:val="24"/>
        </w:rPr>
        <w:t xml:space="preserve">2.项目名称：江苏省肿瘤医院新门诊楼分诊叫号信息设备采购项目</w:t>
      </w:r>
      <w:bookmarkEnd w:id="13"/>
      <w:r/>
      <w:r/>
    </w:p>
    <w:p>
      <w:pPr>
        <w:ind w:firstLine="480"/>
        <w:spacing w:line="400" w:lineRule="exact"/>
        <w:rPr>
          <w:rFonts w:hint="eastAsia" w:ascii="宋体" w:hAnsi="宋体"/>
          <w:sz w:val="24"/>
          <w:szCs w:val="24"/>
        </w:rPr>
      </w:pPr>
      <w:r>
        <w:rPr>
          <w:rFonts w:hint="eastAsia" w:ascii="宋体" w:hAnsi="宋体"/>
          <w:sz w:val="24"/>
          <w:szCs w:val="24"/>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tblGrid>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56</w:t>
            </w:r>
            <w:r/>
          </w:p>
        </w:tc>
      </w:tr>
    </w:tbl>
    <w:p>
      <w:pPr>
        <w:ind w:firstLine="480"/>
        <w:spacing w:line="400" w:lineRule="exact"/>
        <w:rPr>
          <w:rFonts w:hint="eastAsia"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是</w:t>
            </w:r>
            <w:r/>
          </w:p>
        </w:tc>
        <w:tc>
          <w:tcPr>
            <w:tcW w:w="313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56</w:t>
            </w:r>
            <w:r/>
          </w:p>
        </w:tc>
      </w:tr>
    </w:tbl>
    <w:p>
      <w:pPr>
        <w:ind w:firstLine="480"/>
        <w:spacing w:line="400" w:lineRule="exact"/>
        <w:rPr>
          <w:rFonts w:hint="eastAsia" w:ascii="宋体" w:hAnsi="宋体"/>
          <w:sz w:val="24"/>
          <w:szCs w:val="24"/>
          <w:u w:val="single"/>
        </w:rPr>
      </w:pPr>
      <w:r>
        <w:rPr>
          <w:rFonts w:hint="eastAsia" w:ascii="宋体" w:hAnsi="宋体"/>
          <w:sz w:val="24"/>
          <w:szCs w:val="24"/>
        </w:rPr>
        <w:t xml:space="preserve">5.采购需求(简介)：本项目是江苏省肿瘤医院新门诊楼分诊叫号信息设备。</w:t>
      </w:r>
      <w:r>
        <w:rPr>
          <w:rFonts w:ascii="宋体" w:hAnsi="宋体" w:cs="宋体"/>
          <w:sz w:val="24"/>
          <w:szCs w:val="24"/>
        </w:rPr>
        <w:t xml:space="preserve">主要包括显示大屏、诊室叫号屏和1楼财务窗口屏等</w:t>
      </w:r>
      <w:r>
        <w:rPr>
          <w:rFonts w:hint="eastAsia" w:ascii="宋体" w:hAnsi="宋体" w:cs="宋体"/>
          <w:sz w:val="24"/>
          <w:szCs w:val="24"/>
        </w:rPr>
        <w:t xml:space="preserve">（详细内容见本招标文件第四章）。</w:t>
      </w:r>
      <w:r/>
    </w:p>
    <w:p>
      <w:pPr>
        <w:ind w:firstLine="480"/>
        <w:spacing w:line="400" w:lineRule="exact"/>
        <w:rPr>
          <w:rFonts w:hint="eastAsia" w:ascii="宋体" w:hAnsi="宋体"/>
          <w:sz w:val="24"/>
          <w:szCs w:val="24"/>
          <w:u w:val="single"/>
        </w:rPr>
      </w:pPr>
      <w:r>
        <w:rPr>
          <w:rFonts w:hint="eastAsia" w:ascii="宋体" w:hAnsi="宋体"/>
          <w:sz w:val="24"/>
          <w:szCs w:val="24"/>
        </w:rPr>
        <w:t xml:space="preserve">6.合同履行期限：接采购人通知后90天内。</w:t>
      </w:r>
      <w:r/>
    </w:p>
    <w:p>
      <w:pPr>
        <w:ind w:firstLine="496"/>
        <w:keepLines/>
        <w:keepNext/>
        <w:spacing w:before="156" w:after="156" w:line="360" w:lineRule="auto"/>
        <w:rPr>
          <w:rFonts w:ascii="Times New Roman" w:hAnsi="Times New Roman"/>
          <w:b/>
          <w:bCs/>
          <w:sz w:val="32"/>
          <w:szCs w:val="32"/>
        </w:rPr>
        <w:outlineLvl w:val="2"/>
      </w:pPr>
      <w:r/>
      <w:bookmarkStart w:id="14" w:name="_Toc35393791"/>
      <w:r/>
      <w:bookmarkStart w:id="15" w:name="_Toc38985264"/>
      <w:r/>
      <w:bookmarkStart w:id="16" w:name="_Toc35393622"/>
      <w:r/>
      <w:bookmarkStart w:id="17" w:name="_Toc28359080"/>
      <w:r/>
      <w:bookmarkStart w:id="18" w:name="_Toc28359003"/>
      <w:r>
        <w:rPr>
          <w:rFonts w:hint="eastAsia" w:ascii="Times New Roman" w:hAnsi="Times New Roman"/>
          <w:b/>
          <w:bCs/>
          <w:sz w:val="32"/>
          <w:szCs w:val="32"/>
        </w:rPr>
        <w:t xml:space="preserve">二、申请人的资格要求</w:t>
      </w:r>
      <w:bookmarkEnd w:id="14"/>
      <w:r/>
      <w:bookmarkEnd w:id="15"/>
      <w:r/>
      <w:bookmarkEnd w:id="16"/>
      <w:r/>
      <w:bookmarkEnd w:id="17"/>
      <w:r/>
      <w:bookmarkEnd w:id="18"/>
      <w:r/>
      <w:r/>
    </w:p>
    <w:p>
      <w:pPr>
        <w:ind w:firstLine="560"/>
        <w:spacing w:line="400" w:lineRule="exact"/>
        <w:rPr>
          <w:rFonts w:hint="eastAsia" w:ascii="宋体" w:hAnsi="宋体"/>
          <w:sz w:val="28"/>
          <w:szCs w:val="28"/>
        </w:rPr>
      </w:pPr>
      <w:r/>
      <w:bookmarkStart w:id="19" w:name="_Toc38985265"/>
      <w:r/>
      <w:bookmarkStart w:id="20" w:name="_Toc35393792"/>
      <w:r/>
      <w:bookmarkStart w:id="21" w:name="_Toc35393623"/>
      <w:r/>
      <w:bookmarkStart w:id="22" w:name="_Toc28359004"/>
      <w:r/>
      <w:bookmarkStart w:id="23" w:name="_Toc28359081"/>
      <w:r>
        <w:rPr>
          <w:rFonts w:hint="eastAsia" w:ascii="宋体" w:hAnsi="宋体"/>
          <w:sz w:val="28"/>
          <w:szCs w:val="28"/>
        </w:rPr>
        <w:t xml:space="preserve">（一</w:t>
      </w:r>
      <w:r>
        <w:rPr>
          <w:rFonts w:ascii="宋体" w:hAnsi="宋体"/>
          <w:sz w:val="28"/>
          <w:szCs w:val="28"/>
        </w:rPr>
        <w:t xml:space="preserve">）</w:t>
      </w:r>
      <w:r>
        <w:rPr>
          <w:rFonts w:hint="eastAsia" w:ascii="宋体" w:hAnsi="宋体"/>
          <w:sz w:val="28"/>
          <w:szCs w:val="28"/>
        </w:rPr>
        <w:t xml:space="preserve">通用</w:t>
      </w:r>
      <w:r>
        <w:rPr>
          <w:rFonts w:ascii="宋体" w:hAnsi="宋体"/>
          <w:sz w:val="28"/>
          <w:szCs w:val="28"/>
        </w:rPr>
        <w:t xml:space="preserve">资格要求</w:t>
      </w:r>
      <w:r/>
    </w:p>
    <w:p>
      <w:pPr>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1.2 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296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296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w:t>
            </w:r>
            <w:r/>
          </w:p>
        </w:tc>
      </w:tr>
    </w:tbl>
    <w:p>
      <w:pPr>
        <w:ind w:firstLine="560"/>
        <w:spacing w:line="400" w:lineRule="exact"/>
        <w:rPr>
          <w:rFonts w:hint="eastAsia" w:ascii="宋体" w:hAnsi="宋体"/>
          <w:sz w:val="28"/>
          <w:szCs w:val="28"/>
        </w:rPr>
      </w:pPr>
      <w:r>
        <w:rPr>
          <w:rFonts w:hint="eastAsia" w:ascii="宋体" w:hAnsi="宋体"/>
          <w:sz w:val="28"/>
          <w:szCs w:val="28"/>
        </w:rPr>
        <w:t xml:space="preserve">（二）本项目的特定资格要求</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592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592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w:t>
            </w:r>
            <w:r/>
          </w:p>
        </w:tc>
      </w:tr>
    </w:tbl>
    <w:p>
      <w:pPr>
        <w:ind w:firstLine="496"/>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三、获取招标文件</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bookmarkEnd w:id="19"/>
      <w:r/>
      <w:bookmarkEnd w:id="20"/>
      <w:r/>
      <w:bookmarkEnd w:id="21"/>
      <w:r/>
      <w:bookmarkEnd w:id="22"/>
      <w:r/>
      <w:bookmarkEnd w:id="23"/>
      <w:r/>
      <w:r/>
    </w:p>
    <w:p>
      <w:pPr>
        <w:ind w:firstLine="496"/>
        <w:keepLines/>
        <w:keepNext/>
        <w:spacing w:before="156" w:after="156" w:line="400" w:lineRule="exact"/>
        <w:rPr>
          <w:rFonts w:ascii="Times New Roman" w:hAnsi="Times New Roman"/>
          <w:b/>
          <w:bCs/>
          <w:sz w:val="32"/>
          <w:szCs w:val="32"/>
        </w:rPr>
        <w:outlineLvl w:val="2"/>
      </w:pPr>
      <w:r/>
      <w:bookmarkStart w:id="24" w:name="_Toc28359082"/>
      <w:r/>
      <w:bookmarkStart w:id="25" w:name="_Toc28359005"/>
      <w:r/>
      <w:bookmarkStart w:id="26" w:name="_Toc35393793"/>
      <w:r/>
      <w:bookmarkStart w:id="27" w:name="_Toc35393624"/>
      <w:r/>
      <w:bookmarkStart w:id="28" w:name="_Toc38985266"/>
      <w:r>
        <w:rPr>
          <w:rFonts w:hint="eastAsia" w:ascii="Times New Roman" w:hAnsi="Times New Roman"/>
          <w:b/>
          <w:bCs/>
          <w:sz w:val="32"/>
          <w:szCs w:val="32"/>
        </w:rPr>
        <w:t xml:space="preserve">四、提交投标文件</w:t>
      </w:r>
      <w:bookmarkEnd w:id="24"/>
      <w:r/>
      <w:bookmarkEnd w:id="25"/>
      <w:r>
        <w:rPr>
          <w:rFonts w:hint="eastAsia" w:ascii="Times New Roman" w:hAnsi="Times New Roman"/>
          <w:b/>
          <w:bCs/>
          <w:sz w:val="32"/>
          <w:szCs w:val="32"/>
        </w:rPr>
        <w:t xml:space="preserve">截止时间、开标时间和地点</w:t>
      </w:r>
      <w:bookmarkEnd w:id="26"/>
      <w:r/>
      <w:bookmarkEnd w:id="27"/>
      <w:r/>
      <w:bookmarkEnd w:id="28"/>
      <w:r/>
      <w:r/>
    </w:p>
    <w:p>
      <w:pPr>
        <w:ind w:firstLine="480"/>
        <w:spacing w:line="400" w:lineRule="exac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u w:val="single"/>
        </w:rPr>
      </w:r>
      <w:r>
        <w:rPr>
          <w:rFonts w:hint="eastAsia" w:ascii="宋体" w:hAnsi="宋体"/>
          <w:sz w:val="24"/>
          <w:szCs w:val="24"/>
        </w:rPr>
      </w:r>
      <w:r>
        <w:rPr>
          <w:rFonts w:ascii="宋体" w:hAnsi="宋体"/>
          <w:sz w:val="24"/>
          <w:szCs w:val="24"/>
          <w:u w:val="single"/>
        </w:rPr>
        <w:t xml:space="preserve">202</w:t>
      </w:r>
      <w:r>
        <w:rPr>
          <w:rFonts w:hint="eastAsia" w:ascii="宋体" w:hAnsi="宋体"/>
          <w:sz w:val="24"/>
          <w:szCs w:val="24"/>
          <w:u w:val="single"/>
        </w:rPr>
        <w:t xml:space="preserve">6</w:t>
      </w:r>
      <w:r>
        <w:rPr>
          <w:rFonts w:hint="eastAsia" w:ascii="宋体" w:hAnsi="宋体"/>
          <w:bCs/>
          <w:sz w:val="24"/>
          <w:szCs w:val="24"/>
          <w:u w:val="single"/>
        </w:rPr>
        <w:t xml:space="preserve">年8月11日9点30分</w:t>
      </w:r>
      <w:r/>
      <w:r>
        <w:rPr>
          <w:rFonts w:hint="eastAsia" w:ascii="宋体" w:hAnsi="宋体"/>
          <w:bCs/>
          <w:sz w:val="24"/>
          <w:szCs w:val="24"/>
          <w:u w:val="single"/>
        </w:rPr>
      </w:r>
      <w:r>
        <w:rPr>
          <w:rFonts w:hint="eastAsia" w:ascii="宋体" w:hAnsi="宋体"/>
          <w:bCs/>
          <w:sz w:val="24"/>
          <w:szCs w:val="24"/>
        </w:rPr>
        <w:t xml:space="preserve">（北京时间）。</w:t>
      </w:r>
      <w:r/>
    </w:p>
    <w:p>
      <w:pPr>
        <w:ind w:firstLine="480"/>
        <w:spacing w:line="400" w:lineRule="exact"/>
        <w:rPr>
          <w:rFonts w:hint="eastAsia" w:ascii="宋体" w:hAnsi="宋体"/>
          <w:sz w:val="24"/>
          <w:szCs w:val="24"/>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”政府采购交易系统。</w:t>
      </w:r>
      <w:r/>
    </w:p>
    <w:p>
      <w:pPr>
        <w:ind w:firstLine="496"/>
        <w:keepLines/>
        <w:keepNext/>
        <w:spacing w:before="156" w:after="156" w:line="360" w:lineRule="auto"/>
        <w:rPr>
          <w:rFonts w:ascii="Times New Roman" w:hAnsi="Times New Roman"/>
          <w:b/>
          <w:bCs/>
          <w:sz w:val="32"/>
          <w:szCs w:val="32"/>
        </w:rPr>
        <w:outlineLvl w:val="2"/>
      </w:pPr>
      <w:r/>
      <w:bookmarkStart w:id="29" w:name="_Toc38985267"/>
      <w:r/>
      <w:bookmarkStart w:id="30" w:name="_Toc35393625"/>
      <w:r/>
      <w:bookmarkStart w:id="31" w:name="_Toc28359084"/>
      <w:r/>
      <w:bookmarkStart w:id="32" w:name="_Toc35393794"/>
      <w:r/>
      <w:bookmarkStart w:id="33" w:name="_Toc28359007"/>
      <w:r>
        <w:rPr>
          <w:rFonts w:hint="eastAsia" w:ascii="Times New Roman" w:hAnsi="Times New Roman"/>
          <w:b/>
          <w:bCs/>
          <w:sz w:val="32"/>
          <w:szCs w:val="32"/>
        </w:rPr>
        <w:t xml:space="preserve">五、公告期限</w:t>
      </w:r>
      <w:bookmarkEnd w:id="29"/>
      <w:r/>
      <w:bookmarkEnd w:id="30"/>
      <w:r/>
      <w:bookmarkEnd w:id="31"/>
      <w:r/>
      <w:bookmarkEnd w:id="32"/>
      <w:r/>
      <w:bookmarkEnd w:id="33"/>
      <w:r/>
      <w:r/>
    </w:p>
    <w:p>
      <w:pPr>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ind w:firstLine="496"/>
        <w:keepLines/>
        <w:keepNext/>
        <w:spacing w:before="156" w:after="156" w:line="400" w:lineRule="exact"/>
        <w:rPr>
          <w:rFonts w:ascii="Times New Roman" w:hAnsi="Times New Roman"/>
          <w:b/>
          <w:bCs/>
          <w:sz w:val="32"/>
          <w:szCs w:val="32"/>
        </w:rPr>
        <w:outlineLvl w:val="2"/>
      </w:pPr>
      <w:r/>
      <w:bookmarkStart w:id="34" w:name="_Toc38985268"/>
      <w:r/>
      <w:bookmarkStart w:id="35" w:name="_Toc35393626"/>
      <w:r/>
      <w:bookmarkStart w:id="36" w:name="_Toc35393795"/>
      <w:r>
        <w:rPr>
          <w:rFonts w:hint="eastAsia" w:ascii="Times New Roman" w:hAnsi="Times New Roman"/>
          <w:b/>
          <w:bCs/>
          <w:sz w:val="32"/>
          <w:szCs w:val="32"/>
        </w:rPr>
        <w:t xml:space="preserve">六、其他补充事宜</w:t>
      </w:r>
      <w:bookmarkEnd w:id="34"/>
      <w:r/>
      <w:bookmarkEnd w:id="35"/>
      <w:r/>
      <w:bookmarkEnd w:id="36"/>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无。</w:t>
      </w:r>
      <w:r/>
    </w:p>
    <w:p>
      <w:pPr>
        <w:ind w:firstLine="496"/>
        <w:keepLines/>
        <w:keepNext/>
        <w:spacing w:before="156" w:after="156" w:line="400" w:lineRule="exact"/>
        <w:rPr>
          <w:rFonts w:ascii="Times New Roman" w:hAnsi="Times New Roman"/>
          <w:b/>
          <w:bCs/>
          <w:sz w:val="32"/>
          <w:szCs w:val="32"/>
        </w:rPr>
        <w:outlineLvl w:val="2"/>
      </w:pPr>
      <w:r/>
      <w:bookmarkStart w:id="37" w:name="_Toc35393627"/>
      <w:r/>
      <w:bookmarkStart w:id="38" w:name="_Toc38985269"/>
      <w:r/>
      <w:bookmarkStart w:id="39" w:name="_Toc28359085"/>
      <w:r/>
      <w:bookmarkStart w:id="40" w:name="_Toc35393796"/>
      <w:r/>
      <w:bookmarkStart w:id="41" w:name="_Toc28359008"/>
      <w:r>
        <w:rPr>
          <w:rFonts w:hint="eastAsia" w:ascii="Times New Roman" w:hAnsi="Times New Roman"/>
          <w:b/>
          <w:bCs/>
          <w:sz w:val="32"/>
          <w:szCs w:val="32"/>
        </w:rPr>
        <w:t xml:space="preserve">七、本次招标联系方式</w:t>
      </w:r>
      <w:bookmarkEnd w:id="37"/>
      <w:r/>
      <w:bookmarkEnd w:id="38"/>
      <w:r/>
      <w:bookmarkEnd w:id="39"/>
      <w:r/>
      <w:bookmarkEnd w:id="40"/>
      <w:r/>
      <w:bookmarkEnd w:id="41"/>
      <w:r/>
      <w:r/>
    </w:p>
    <w:p>
      <w:pPr>
        <w:jc w:val="left"/>
        <w:spacing w:line="400" w:lineRule="exac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firstLine="480"/>
        <w:jc w:val="left"/>
        <w:spacing w:line="400" w:lineRule="exact"/>
        <w:rPr>
          <w:rFonts w:hint="eastAsia" w:ascii="宋体" w:hAnsi="宋体"/>
          <w:sz w:val="24"/>
          <w:szCs w:val="24"/>
        </w:rPr>
      </w:pPr>
      <w:r/>
      <w:bookmarkStart w:id="42" w:name="_Toc28359086"/>
      <w:r/>
      <w:bookmarkStart w:id="43" w:name="_Toc28359009"/>
      <w:r>
        <w:rPr>
          <w:rFonts w:hint="eastAsia" w:ascii="宋体" w:hAnsi="宋体"/>
          <w:sz w:val="24"/>
          <w:szCs w:val="24"/>
        </w:rPr>
        <w:t xml:space="preserve">名 称：</w:t>
      </w:r>
      <w:r>
        <w:rPr>
          <w:rFonts w:hint="eastAsia" w:ascii="宋体" w:hAnsi="宋体"/>
          <w:sz w:val="24"/>
          <w:szCs w:val="24"/>
          <w:u w:val="single"/>
        </w:rPr>
        <w:t xml:space="preserve">　    江苏省肿瘤医院   　</w:t>
      </w:r>
      <w:r/>
    </w:p>
    <w:p>
      <w:pPr>
        <w:ind w:firstLine="480"/>
        <w:jc w:val="left"/>
        <w:spacing w:line="400" w:lineRule="exact"/>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江苏省南京市百子亭42号 </w:t>
      </w:r>
      <w:r/>
    </w:p>
    <w:p>
      <w:pPr>
        <w:ind w:firstLine="480"/>
        <w:jc w:val="left"/>
        <w:spacing w:line="40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张老师            </w:t>
      </w:r>
      <w:r/>
    </w:p>
    <w:p>
      <w:pPr>
        <w:ind w:firstLine="480"/>
        <w:jc w:val="left"/>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025-83283339　</w:t>
      </w:r>
      <w:r/>
    </w:p>
    <w:p>
      <w:pPr>
        <w:ind w:firstLine="480"/>
        <w:jc w:val="left"/>
        <w:spacing w:line="400" w:lineRule="exact"/>
        <w:rPr>
          <w:rFonts w:hint="eastAsia" w:ascii="宋体" w:hAnsi="宋体"/>
          <w:sz w:val="24"/>
          <w:szCs w:val="24"/>
        </w:rPr>
      </w:pPr>
      <w:r>
        <w:rPr>
          <w:rFonts w:hint="eastAsia" w:ascii="宋体" w:hAnsi="宋体" w:cs="宋体"/>
          <w:sz w:val="24"/>
          <w:szCs w:val="24"/>
        </w:rPr>
        <w:t xml:space="preserve">2.江苏省政府采购中心信息</w:t>
      </w:r>
      <w:bookmarkEnd w:id="42"/>
      <w:r/>
      <w:bookmarkEnd w:id="43"/>
      <w:r/>
      <w:r/>
    </w:p>
    <w:p>
      <w:pPr>
        <w:ind w:firstLine="480"/>
        <w:spacing w:line="40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江苏省南京市汉中门大街145号省政务中心二期3楼南区</w:t>
      </w:r>
      <w:r>
        <w:rPr>
          <w:rFonts w:hint="eastAsia" w:ascii="宋体" w:hAnsi="宋体"/>
          <w:sz w:val="24"/>
          <w:szCs w:val="24"/>
          <w:u w:val="single"/>
        </w:rPr>
        <w:t xml:space="preserve">　　　　　　　　</w:t>
      </w:r>
      <w:r/>
    </w:p>
    <w:p>
      <w:pPr>
        <w:ind w:firstLine="480"/>
        <w:spacing w:line="40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ascii="SimSun" w:hAnsi="SimSun" w:eastAsia="SimSun" w:cs="SimSun"/>
          <w:color w:val="000000"/>
          <w:sz w:val="28"/>
          <w:u w:val="single"/>
        </w:rPr>
        <w:t xml:space="preserve">付钢</w:t>
      </w:r>
      <w:r>
        <w:rPr>
          <w:rFonts w:ascii="FangSong" w:hAnsi="FangSong" w:eastAsia="FangSong" w:cs="FangSong"/>
          <w:color w:val="000000"/>
          <w:sz w:val="28"/>
          <w:u w:val="single"/>
        </w:rPr>
        <w:t xml:space="preserve">、唐文</w:t>
      </w:r>
      <w:r>
        <w:rPr>
          <w:rFonts w:hint="eastAsia" w:ascii="宋体" w:hAnsi="宋体"/>
          <w:sz w:val="24"/>
          <w:szCs w:val="24"/>
          <w:u w:val="single"/>
        </w:rPr>
        <w:t xml:space="preserve">                   </w:t>
      </w:r>
      <w:r/>
    </w:p>
    <w:p>
      <w:pPr>
        <w:ind w:firstLine="480"/>
        <w:spacing w:line="400" w:lineRule="exact"/>
        <w:rPr>
          <w:rFonts w:hint="eastAsia" w:ascii="宋体" w:hAnsi="宋体"/>
          <w:sz w:val="24"/>
          <w:szCs w:val="24"/>
        </w:rPr>
      </w:pPr>
      <w:r>
        <w:rPr>
          <w:rFonts w:hint="eastAsia" w:ascii="宋体" w:hAnsi="宋体"/>
          <w:sz w:val="24"/>
          <w:szCs w:val="24"/>
        </w:rPr>
        <w:t xml:space="preserve">联系方式：</w:t>
      </w:r>
      <w:bookmarkStart w:id="44" w:name="_Toc28359087"/>
      <w:r/>
      <w:bookmarkStart w:id="45" w:name="_Toc28359010"/>
      <w:r>
        <w:rPr>
          <w:rFonts w:hint="eastAsia" w:ascii="宋体" w:hAnsi="宋体"/>
          <w:sz w:val="24"/>
          <w:szCs w:val="24"/>
          <w:u w:val="single"/>
        </w:rPr>
        <w:t xml:space="preserve">　</w:t>
      </w:r>
      <w:r>
        <w:rPr>
          <w:rFonts w:ascii="FangSong" w:hAnsi="FangSong" w:eastAsia="FangSong" w:cs="FangSong"/>
          <w:color w:val="000000"/>
          <w:sz w:val="28"/>
          <w:u w:val="single"/>
        </w:rPr>
        <w:t xml:space="preserve">025-83668520/83668519</w:t>
      </w:r>
      <w:r>
        <w:rPr>
          <w:rFonts w:hint="eastAsia" w:ascii="宋体" w:hAnsi="宋体"/>
          <w:sz w:val="24"/>
          <w:szCs w:val="24"/>
          <w:u w:val="single"/>
        </w:rPr>
      </w:r>
      <w:r>
        <w:rPr>
          <w:rFonts w:hint="eastAsia" w:ascii="宋体" w:hAnsi="宋体"/>
          <w:sz w:val="24"/>
          <w:szCs w:val="24"/>
          <w:u w:val="single"/>
        </w:rPr>
        <w:t xml:space="preserve">　　　　　　　　</w:t>
      </w:r>
      <w:bookmarkEnd w:id="44"/>
      <w:r/>
      <w:bookmarkEnd w:id="45"/>
      <w:r/>
      <w:r/>
    </w:p>
    <w:p>
      <w:pPr>
        <w:ind w:firstLine="496"/>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八、其他</w:t>
      </w:r>
      <w:r/>
    </w:p>
    <w:p>
      <w:pPr>
        <w:ind w:firstLine="480"/>
        <w:spacing w:line="400" w:lineRule="exact"/>
        <w:tabs>
          <w:tab w:val="left" w:pos="900" w:leader="none"/>
        </w:tabs>
        <w:rPr>
          <w:rFonts w:hint="eastAsia"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w:t>
      </w:r>
      <w:r>
        <w:fldChar w:fldCharType="begin"/>
      </w:r>
      <w:r>
        <w:instrText xml:space="preserve"> HYPERLINK "http://www.ccgp-jiangsu.gov.cn/jiangsu/zlxz/ee/ee3a4bc5a3454aa2b0d9312230633ce9.html" </w:instrText>
      </w:r>
      <w:r>
        <w:fldChar w:fldCharType="separate"/>
      </w:r>
      <w:r>
        <w:rPr>
          <w:rStyle w:val="1026"/>
          <w:rFonts w:ascii="Times New Roman" w:hAnsi="Times New Roman"/>
          <w:bCs/>
          <w:color w:val="auto"/>
          <w:szCs w:val="21"/>
        </w:rPr>
        <w:t xml:space="preserve">http://www.ccgp-jiangsu.gov.cn/jiangsu/zlxz/ee/ee3a4bc5a3454aa2b0d9312230633ce9.html</w:t>
      </w:r>
      <w:r>
        <w:rPr>
          <w:rStyle w:val="1026"/>
          <w:rFonts w:ascii="Times New Roman" w:hAnsi="Times New Roman"/>
          <w:bCs/>
          <w:color w:val="auto"/>
          <w:szCs w:val="21"/>
        </w:rPr>
        <w:fldChar w:fldCharType="end"/>
      </w:r>
      <w:r>
        <w:rPr>
          <w:rFonts w:ascii="Times New Roman" w:hAnsi="Times New Roman"/>
          <w:bCs/>
          <w:szCs w:val="21"/>
        </w:rPr>
        <w:t xml:space="preserve">。</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w:t>
      </w:r>
      <w:r>
        <w:rPr>
          <w:rFonts w:hint="eastAsia" w:ascii="宋体" w:hAnsi="宋体"/>
          <w:bCs/>
          <w:sz w:val="24"/>
          <w:szCs w:val="24"/>
        </w:rPr>
        <w:t xml:space="preserve">采云</w:t>
      </w:r>
      <w:r>
        <w:rPr>
          <w:rFonts w:hint="eastAsia" w:ascii="宋体" w:hAnsi="宋体"/>
          <w:bCs/>
          <w:sz w:val="24"/>
          <w:szCs w:val="24"/>
        </w:rPr>
        <w:t xml:space="preserve">系统供应商操作手册》（以下简称《操作手册》））、进行注册并按《操作手册》要求制作、上传电子投标文件。投标人也可前往“江苏政务服务网”</w:t>
      </w:r>
      <w:r>
        <w:rPr>
          <w:rFonts w:ascii="Times New Roman" w:hAnsi="Times New Roman"/>
          <w:bCs/>
          <w:szCs w:val="21"/>
        </w:rPr>
        <w:t xml:space="preserve">（</w:t>
      </w:r>
      <w:r>
        <w:rPr>
          <w:rFonts w:ascii="Times New Roman" w:hAnsi="Times New Roman"/>
          <w:bCs/>
          <w:szCs w:val="21"/>
        </w:rPr>
        <w:t xml:space="preserve">www.jszwfw.gov.cn</w:t>
      </w:r>
      <w:r>
        <w:rPr>
          <w:rFonts w:ascii="Times New Roman" w:hAnsi="Times New Roman"/>
          <w:bCs/>
          <w:szCs w:val="21"/>
        </w:rPr>
        <w:t xml:space="preserve">）</w:t>
      </w:r>
      <w:r>
        <w:rPr>
          <w:rFonts w:hint="eastAsia" w:ascii="宋体" w:hAnsi="宋体"/>
          <w:bCs/>
          <w:sz w:val="24"/>
          <w:szCs w:val="24"/>
        </w:rPr>
        <w:t xml:space="preserve">，“</w:t>
      </w:r>
      <w:r>
        <w:rPr>
          <w:rFonts w:hint="eastAsia" w:ascii="宋体" w:hAnsi="宋体"/>
          <w:bCs/>
          <w:sz w:val="24"/>
          <w:szCs w:val="24"/>
        </w:rPr>
        <w:t xml:space="preserve">一</w:t>
      </w:r>
      <w:r>
        <w:rPr>
          <w:rFonts w:hint="eastAsia" w:ascii="宋体" w:hAnsi="宋体"/>
          <w:bCs/>
          <w:sz w:val="24"/>
          <w:szCs w:val="24"/>
        </w:rPr>
        <w:t xml:space="preserve">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t>
      </w:r>
      <w:r>
        <w:rPr>
          <w:rFonts w:ascii="Times New Roman" w:hAnsi="Times New Roman"/>
          <w:bCs/>
          <w:szCs w:val="21"/>
        </w:rPr>
        <w:t xml:space="preserve">www.ccgp-jiangsu.gov.cn</w:t>
      </w:r>
      <w:r>
        <w:rPr>
          <w:rFonts w:ascii="Times New Roman" w:hAnsi="Times New Roman"/>
          <w:bCs/>
          <w:szCs w:val="21"/>
        </w:rPr>
        <w:t xml:space="preserve">）</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t>
      </w:r>
      <w:r>
        <w:rPr>
          <w:rFonts w:ascii="Times New Roman" w:hAnsi="Times New Roman"/>
          <w:bCs/>
          <w:szCs w:val="21"/>
        </w:rPr>
        <w:t xml:space="preserve">www.jszwfw.gov.cn</w:t>
      </w:r>
      <w:r>
        <w:rPr>
          <w:rFonts w:ascii="Times New Roman" w:hAnsi="Times New Roman"/>
          <w:bCs/>
          <w:szCs w:val="21"/>
        </w:rPr>
        <w:t xml:space="preserve">）</w:t>
      </w:r>
      <w:r>
        <w:rPr>
          <w:rFonts w:hint="eastAsia" w:ascii="宋体" w:hAnsi="宋体"/>
          <w:bCs/>
          <w:sz w:val="24"/>
          <w:szCs w:val="24"/>
        </w:rPr>
        <w:t xml:space="preserve">，“</w:t>
      </w:r>
      <w:r>
        <w:rPr>
          <w:rFonts w:hint="eastAsia" w:ascii="宋体" w:hAnsi="宋体"/>
          <w:bCs/>
          <w:sz w:val="24"/>
          <w:szCs w:val="24"/>
        </w:rPr>
        <w:t xml:space="preserve">一</w:t>
      </w:r>
      <w:r>
        <w:rPr>
          <w:rFonts w:hint="eastAsia" w:ascii="宋体" w:hAnsi="宋体"/>
          <w:bCs/>
          <w:sz w:val="24"/>
          <w:szCs w:val="24"/>
        </w:rPr>
        <w:t xml:space="preserve">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rPr>
          <w:rFonts w:hint="eastAsia" w:ascii="宋体" w:hAnsi="宋体"/>
          <w:sz w:val="24"/>
          <w:szCs w:val="24"/>
        </w:rPr>
      </w:pPr>
      <w:r>
        <w:rPr>
          <w:rFonts w:ascii="宋体" w:hAnsi="宋体"/>
          <w:sz w:val="24"/>
          <w:szCs w:val="24"/>
        </w:rPr>
        <w:br w:type="page" w:clear="all"/>
      </w:r>
      <w:r/>
    </w:p>
    <w:p>
      <w:pPr>
        <w:jc w:val="center"/>
        <w:keepNext/>
        <w:rPr>
          <w:rFonts w:ascii="黑体" w:hAnsi="Times New Roman" w:eastAsia="黑体"/>
          <w:sz w:val="44"/>
          <w:szCs w:val="44"/>
        </w:rPr>
        <w:outlineLvl w:val="0"/>
      </w:pPr>
      <w:r/>
      <w:bookmarkStart w:id="46" w:name="_Toc234832202"/>
      <w:r>
        <w:rPr>
          <w:rFonts w:hint="eastAsia" w:ascii="黑体" w:hAnsi="Times New Roman" w:eastAsia="黑体"/>
          <w:sz w:val="44"/>
          <w:szCs w:val="44"/>
        </w:rPr>
        <w:t xml:space="preserve">第二章  投标人须知</w:t>
      </w:r>
      <w:bookmarkEnd w:id="46"/>
      <w:r/>
      <w:r/>
    </w:p>
    <w:p>
      <w:pPr>
        <w:ind w:firstLine="496"/>
        <w:keepLines/>
        <w:keepNext/>
        <w:spacing w:before="156" w:after="156" w:line="400" w:lineRule="exact"/>
        <w:rPr>
          <w:rFonts w:ascii="Times New Roman" w:hAnsi="Times New Roman"/>
          <w:b/>
          <w:bCs/>
          <w:sz w:val="32"/>
          <w:szCs w:val="32"/>
        </w:rPr>
        <w:outlineLvl w:val="2"/>
      </w:pPr>
      <w:r>
        <w:rPr>
          <w:rFonts w:hint="eastAsia" w:ascii="Times New Roman" w:hAnsi="Times New Roman"/>
          <w:b/>
          <w:bCs/>
          <w:sz w:val="32"/>
          <w:szCs w:val="32"/>
        </w:rPr>
        <w:t xml:space="preserve">一、总则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hint="eastAsia" w:ascii="Arial" w:hAnsi="Arial" w:eastAsia="黑体" w:cs="Arial"/>
          <w:sz w:val="28"/>
          <w:szCs w:val="28"/>
        </w:rPr>
        <w:t xml:space="preserve">、招标方式</w:t>
      </w:r>
      <w:r/>
    </w:p>
    <w:p>
      <w:pPr>
        <w:ind w:firstLine="480"/>
        <w:spacing w:line="4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r/>
    </w:p>
    <w:p>
      <w:pPr>
        <w:ind w:firstLine="420"/>
        <w:spacing w:line="4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r/>
    </w:p>
    <w:p>
      <w:pPr>
        <w:ind w:firstLine="480"/>
        <w:spacing w:line="4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szCs w:val="21"/>
        </w:rPr>
      </w:pPr>
      <w:r>
        <w:rPr>
          <w:rFonts w:hint="eastAsia" w:ascii="宋体" w:hAnsi="宋体"/>
          <w:sz w:val="24"/>
          <w:szCs w:val="21"/>
        </w:rPr>
        <w:t xml:space="preserve">4.2本次招标采购中心和采购人不收取标书工本费与中标服务费。</w:t>
      </w:r>
      <w:r/>
    </w:p>
    <w:p>
      <w:pPr>
        <w:ind w:firstLine="450"/>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0"/>
        <w:keepLines/>
        <w:keepNext/>
        <w:spacing w:before="156" w:after="156" w:line="400" w:lineRule="exact"/>
        <w:rPr>
          <w:rFonts w:ascii="Times New Roman" w:hAnsi="Times New Roman"/>
          <w:b/>
          <w:bCs/>
          <w:sz w:val="32"/>
          <w:szCs w:val="32"/>
        </w:rPr>
        <w:outlineLvl w:val="2"/>
      </w:pPr>
      <w:r>
        <w:rPr>
          <w:rFonts w:hint="eastAsia" w:ascii="Times New Roman" w:hAnsi="Times New Roman"/>
          <w:b/>
          <w:bCs/>
          <w:sz w:val="32"/>
          <w:szCs w:val="32"/>
        </w:rPr>
        <w:t xml:space="preserve">二、招标文件</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r/>
    </w:p>
    <w:p>
      <w:pPr>
        <w:ind w:firstLine="480"/>
        <w:spacing w:line="4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立即与采购中心联系解决。</w:t>
      </w:r>
      <w:r/>
    </w:p>
    <w:p>
      <w:pPr>
        <w:ind w:firstLine="480"/>
        <w:spacing w:line="4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400" w:lineRule="exact"/>
        <w:rPr>
          <w:rFonts w:ascii="Arial" w:hAnsi="Arial" w:eastAsia="黑体" w:cs="Arial"/>
          <w:sz w:val="28"/>
          <w:szCs w:val="28"/>
        </w:rPr>
        <w:outlineLvl w:val="3"/>
      </w:pPr>
      <w:r>
        <w:rPr>
          <w:rFonts w:ascii="Arial" w:hAnsi="Arial" w:eastAsia="黑体" w:cs="Arial"/>
          <w:sz w:val="28"/>
          <w:szCs w:val="28"/>
        </w:rPr>
        <w:t xml:space="preserve">7</w:t>
      </w:r>
      <w:r>
        <w:rPr>
          <w:rFonts w:hint="eastAsia" w:ascii="Arial" w:hAnsi="Arial" w:eastAsia="黑体" w:cs="Arial"/>
          <w:sz w:val="28"/>
          <w:szCs w:val="28"/>
        </w:rPr>
        <w:t xml:space="preserve">、招标文件的修改</w:t>
      </w:r>
      <w:r/>
    </w:p>
    <w:p>
      <w:pPr>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，采购中心可以对招标文件进行修改。</w:t>
      </w:r>
      <w:r/>
    </w:p>
    <w:p>
      <w:pPr>
        <w:ind w:firstLine="480"/>
        <w:spacing w:line="400" w:lineRule="exact"/>
        <w:rPr>
          <w:rFonts w:ascii="宋体" w:hAnsi="Arial"/>
          <w:sz w:val="28"/>
          <w:szCs w:val="21"/>
        </w:rPr>
      </w:pPr>
      <w:r>
        <w:rPr>
          <w:rFonts w:ascii="宋体" w:hAnsi="宋体"/>
          <w:bCs/>
          <w:sz w:val="24"/>
          <w:szCs w:val="21"/>
        </w:rPr>
        <w:t xml:space="preserve">7</w:t>
      </w:r>
      <w:r>
        <w:rPr>
          <w:rFonts w:hint="eastAsia" w:ascii="宋体" w:hAnsi="宋体"/>
          <w:bCs/>
          <w:sz w:val="24"/>
          <w:szCs w:val="21"/>
        </w:rPr>
        <w:t xml:space="preserve">.2 </w:t>
      </w:r>
      <w:r>
        <w:rPr>
          <w:rFonts w:hint="eastAsia" w:ascii="宋体" w:hAnsi="宋体"/>
          <w:sz w:val="24"/>
          <w:szCs w:val="21"/>
        </w:rPr>
        <w:t xml:space="preserve">采购中心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p>
    <w:p>
      <w:pPr>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.3 </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p>
    <w:p>
      <w:pPr>
        <w:ind w:firstLine="480"/>
        <w:keepLines/>
        <w:keepNext/>
        <w:spacing w:before="156" w:after="156" w:line="400" w:lineRule="exact"/>
        <w:rPr>
          <w:rFonts w:ascii="Times New Roman" w:hAnsi="Times New Roman"/>
          <w:b/>
          <w:bCs/>
          <w:sz w:val="32"/>
          <w:szCs w:val="32"/>
        </w:rPr>
        <w:outlineLvl w:val="2"/>
      </w:pPr>
      <w:r>
        <w:rPr>
          <w:rFonts w:hint="eastAsia" w:ascii="Times New Roman" w:hAnsi="Times New Roman"/>
          <w:b/>
          <w:bCs/>
          <w:sz w:val="32"/>
          <w:szCs w:val="32"/>
        </w:rPr>
        <w:t xml:space="preserve">三、投标文件的编制</w:t>
      </w:r>
      <w:r/>
    </w:p>
    <w:p>
      <w:pPr>
        <w:ind w:firstLine="560"/>
        <w:keepLines/>
        <w:keepNext/>
        <w:spacing w:line="400" w:lineRule="exact"/>
        <w:rPr>
          <w:rFonts w:ascii="Arial" w:hAnsi="Arial" w:eastAsia="黑体" w:cs="Arial"/>
          <w:b/>
          <w:sz w:val="28"/>
          <w:szCs w:val="28"/>
        </w:rPr>
        <w:outlineLvl w:val="3"/>
      </w:pPr>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r/>
    </w:p>
    <w:p>
      <w:pPr>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 投标人提交的投标文件以及投标人与采购中心就有关投标的所有来往通知、函件和文件均应使用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rPr>
          <w:rFonts w:ascii="Arial" w:hAnsi="Arial" w:eastAsia="黑体" w:cs="Arial"/>
          <w:sz w:val="28"/>
          <w:szCs w:val="28"/>
        </w:rPr>
        <w:t xml:space="preserve">9</w:t>
      </w:r>
      <w:r>
        <w:rPr>
          <w:rFonts w:hint="eastAsia" w:ascii="Arial" w:hAnsi="Arial" w:eastAsia="黑体" w:cs="Arial"/>
          <w:sz w:val="28"/>
          <w:szCs w:val="28"/>
        </w:rPr>
        <w:t xml:space="preserve">、投标文件构成</w:t>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r/>
    </w:p>
    <w:p>
      <w:pPr>
        <w:spacing w:line="40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投标人按照招标文件规定格式填报投标分项报价表。</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w:t>
      </w:r>
      <w:r>
        <w:rPr>
          <w:rFonts w:hint="eastAsia" w:ascii="宋体" w:hAnsi="宋体"/>
          <w:sz w:val="24"/>
          <w:szCs w:val="24"/>
        </w:rPr>
        <w:t xml:space="preserve">力等。</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ind w:firstLine="480"/>
        <w:spacing w:line="4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 投标人应按照招标文件中提供的格式完整、正确填写投标函、开标一览表。</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4</w:t>
      </w:r>
      <w:r>
        <w:rPr>
          <w:rFonts w:hint="eastAsia" w:ascii="宋体" w:hAnsi="宋体"/>
          <w:sz w:val="24"/>
          <w:szCs w:val="21"/>
        </w:rPr>
        <w:t xml:space="preserve">.2 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.1投标有效期为采购中心规定的开标之日后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p>
    <w:p>
      <w:pPr>
        <w:keepLines/>
        <w:keepNext/>
        <w:spacing w:before="156" w:after="156" w:line="400" w:lineRule="exact"/>
        <w:rPr>
          <w:rFonts w:ascii="Times New Roman" w:hAnsi="Times New Roman"/>
          <w:b/>
          <w:bCs/>
          <w:sz w:val="32"/>
          <w:szCs w:val="32"/>
        </w:rPr>
        <w:outlineLvl w:val="2"/>
      </w:pPr>
      <w:r>
        <w:rPr>
          <w:rFonts w:hint="eastAsia" w:ascii="Times New Roman" w:hAnsi="Times New Roman"/>
          <w:b/>
          <w:bCs/>
          <w:sz w:val="32"/>
          <w:szCs w:val="32"/>
        </w:rPr>
        <w:t xml:space="preserve">四、投标文件的递交</w:t>
      </w:r>
      <w:r/>
    </w:p>
    <w:p>
      <w:pPr>
        <w:ind w:firstLine="420"/>
        <w:keepLines/>
        <w:keepNext/>
        <w:spacing w:line="400" w:lineRule="exact"/>
        <w:rPr>
          <w:rFonts w:ascii="黑体"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投标文件的递交</w:t>
      </w:r>
      <w:r/>
    </w:p>
    <w:p>
      <w:pPr>
        <w:ind w:left="525"/>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w:t>
      </w:r>
      <w:r/>
    </w:p>
    <w:p>
      <w:pPr>
        <w:spacing w:line="400" w:lineRule="exact"/>
        <w:rPr>
          <w:rFonts w:hint="eastAsia" w:ascii="宋体" w:hAnsi="宋体"/>
          <w:bCs/>
          <w:sz w:val="24"/>
          <w:szCs w:val="21"/>
        </w:rPr>
      </w:pPr>
      <w:r>
        <w:rPr>
          <w:rFonts w:hint="eastAsia" w:ascii="宋体" w:hAnsi="宋体"/>
          <w:bCs/>
          <w:sz w:val="24"/>
          <w:szCs w:val="21"/>
        </w:rPr>
        <w:t xml:space="preserve">子投标文件。</w:t>
      </w:r>
      <w:r/>
    </w:p>
    <w:p>
      <w:pPr>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r/>
    </w:p>
    <w:p>
      <w:pPr>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 投标人上传电子投标文件的时间不得迟于招标公告中规定的投标截止时间。</w:t>
      </w:r>
      <w:r/>
    </w:p>
    <w:p>
      <w:pPr>
        <w:ind w:firstLine="480"/>
        <w:spacing w:line="4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w:t>
      </w:r>
      <w:r>
        <w:rPr>
          <w:rFonts w:ascii="宋体" w:hAnsi="宋体"/>
          <w:bCs/>
          <w:sz w:val="24"/>
          <w:szCs w:val="21"/>
        </w:rPr>
        <w:t xml:space="preserve">6</w:t>
      </w:r>
      <w:r>
        <w:rPr>
          <w:rFonts w:hint="eastAsia" w:ascii="宋体" w:hAnsi="宋体"/>
          <w:bCs/>
          <w:sz w:val="24"/>
          <w:szCs w:val="21"/>
        </w:rPr>
        <w:t xml:space="preserve">.1.2条规定做无效投标处理。</w:t>
      </w:r>
      <w:r/>
    </w:p>
    <w:p>
      <w:pPr>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sz w:val="28"/>
          <w:szCs w:val="28"/>
        </w:rPr>
        <w:outlineLvl w:val="3"/>
      </w:pPr>
      <w:r>
        <w:rPr>
          <w:rFonts w:ascii="Arial" w:hAnsi="Arial" w:eastAsia="黑体" w:cs="Arial"/>
          <w:sz w:val="28"/>
          <w:szCs w:val="28"/>
        </w:rPr>
        <w:t xml:space="preserve">19</w:t>
      </w:r>
      <w:r>
        <w:rPr>
          <w:rFonts w:hint="eastAsia" w:ascii="Arial" w:hAnsi="Arial" w:eastAsia="黑体" w:cs="Arial"/>
          <w:sz w:val="28"/>
          <w:szCs w:val="28"/>
        </w:rPr>
        <w:t xml:space="preserve">、投标文件的拒收</w:t>
      </w:r>
      <w:r/>
    </w:p>
    <w:p>
      <w:pPr>
        <w:ind w:firstLine="480"/>
        <w:spacing w:line="4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投标文件的撤回</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.1.1 电子投标文件的撤回</w:t>
      </w:r>
      <w:r/>
    </w:p>
    <w:p>
      <w:pPr>
        <w:ind w:firstLine="480"/>
        <w:spacing w:line="4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0"/>
        <w:keepLines/>
        <w:keepNext/>
        <w:spacing w:before="156" w:after="156" w:line="400" w:lineRule="exact"/>
        <w:rPr>
          <w:rFonts w:ascii="Times New Roman" w:hAnsi="Times New Roman"/>
          <w:b/>
          <w:bCs/>
          <w:sz w:val="32"/>
          <w:szCs w:val="32"/>
        </w:rPr>
        <w:outlineLvl w:val="2"/>
      </w:pPr>
      <w:r>
        <w:rPr>
          <w:rFonts w:hint="eastAsia" w:ascii="Times New Roman" w:hAnsi="Times New Roman"/>
          <w:b/>
          <w:bCs/>
          <w:sz w:val="32"/>
          <w:szCs w:val="32"/>
        </w:rPr>
        <w:t xml:space="preserve">五、开标与评标</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r/>
    </w:p>
    <w:p>
      <w:pPr>
        <w:ind w:firstLine="480"/>
        <w:spacing w:line="400" w:lineRule="exact"/>
        <w:rPr>
          <w:rFonts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w:t>
      </w:r>
      <w:r>
        <w:rPr>
          <w:rFonts w:hint="eastAsia" w:ascii="宋体" w:hAnsi="宋体"/>
          <w:bCs/>
          <w:sz w:val="24"/>
          <w:szCs w:val="21"/>
        </w:rPr>
        <w:t xml:space="preserve">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r/>
    </w:p>
    <w:p>
      <w:pPr>
        <w:ind w:firstLine="480"/>
        <w:spacing w:line="40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t>
      </w:r>
      <w:r>
        <w:rPr>
          <w:rFonts w:ascii="Times New Roman" w:hAnsi="Times New Roman"/>
          <w:bCs/>
          <w:szCs w:val="21"/>
        </w:rPr>
        <w:t xml:space="preserve">（</w:t>
      </w:r>
      <w:r>
        <w:rPr>
          <w:rFonts w:ascii="Times New Roman" w:hAnsi="Times New Roman"/>
          <w:bCs/>
          <w:szCs w:val="21"/>
        </w:rPr>
        <w:t xml:space="preserve">www.creditchina.gov.cn</w:t>
      </w:r>
      <w:r>
        <w:rPr>
          <w:rFonts w:ascii="Times New Roman" w:hAnsi="Times New Roman"/>
          <w:bCs/>
          <w:szCs w:val="21"/>
        </w:rPr>
        <w:t xml:space="preserve">）</w:t>
      </w:r>
      <w:r>
        <w:rPr>
          <w:rFonts w:hint="eastAsia" w:ascii="宋体" w:hAnsi="宋体"/>
          <w:bCs/>
          <w:sz w:val="24"/>
          <w:szCs w:val="21"/>
        </w:rPr>
        <w:t xml:space="preserve">查询投标人的信用记录，以确定投标人是否具备投标资格,查询结果留存并归档。</w:t>
      </w:r>
      <w:r/>
    </w:p>
    <w:p>
      <w:pPr>
        <w:ind w:firstLine="480"/>
        <w:spacing w:line="4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.1.3 未通过资格审查或符合性审查的投标人，采购中心将在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4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4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w:t>
      </w:r>
      <w:r>
        <w:rPr>
          <w:rFonts w:ascii="宋体" w:hAnsi="宋体"/>
          <w:sz w:val="24"/>
          <w:szCs w:val="21"/>
        </w:rPr>
        <w:t xml:space="preserve">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4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25.8 异常低价投标审查</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25.8.1 评标过程中出现下列情形之一的，评标委员会应当启动异常低价投标审查程序：</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（1）投标报价低于全部通过符合性审查供应商投标报价平均值</w:t>
      </w:r>
      <w:r>
        <w:rPr>
          <w:rFonts w:hint="eastAsia" w:ascii="宋体" w:hAnsi="宋体" w:cs="宋体"/>
          <w:sz w:val="24"/>
          <w:szCs w:val="21"/>
          <w:u w:val="single"/>
        </w:rPr>
        <w:t xml:space="preserve">50%</w:t>
      </w:r>
      <w:r>
        <w:rPr>
          <w:rFonts w:hint="eastAsia" w:ascii="宋体" w:hAnsi="宋体" w:cs="宋体"/>
          <w:sz w:val="24"/>
          <w:szCs w:val="21"/>
        </w:rPr>
        <w:t xml:space="preserve">的，即投标报价&lt;全部通过符合性审查供应商投标报价平均值×</w:t>
      </w:r>
      <w:r>
        <w:rPr>
          <w:rFonts w:hint="eastAsia" w:ascii="宋体" w:hAnsi="宋体" w:cs="宋体"/>
          <w:sz w:val="24"/>
          <w:szCs w:val="21"/>
          <w:u w:val="single"/>
        </w:rPr>
        <w:t xml:space="preserve">50%</w:t>
      </w:r>
      <w:r>
        <w:rPr>
          <w:rFonts w:hint="eastAsia" w:ascii="宋体" w:hAnsi="宋体" w:cs="宋体"/>
          <w:sz w:val="24"/>
          <w:szCs w:val="21"/>
        </w:rPr>
        <w:t xml:space="preserve">；</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（2）投标报价低于通过符合性审查的次低报价供应商投标报价</w:t>
      </w:r>
      <w:r>
        <w:rPr>
          <w:rFonts w:hint="eastAsia" w:ascii="宋体" w:hAnsi="宋体" w:cs="宋体"/>
          <w:sz w:val="24"/>
          <w:szCs w:val="21"/>
          <w:u w:val="single"/>
        </w:rPr>
        <w:t xml:space="preserve">50%</w:t>
      </w:r>
      <w:r>
        <w:rPr>
          <w:rFonts w:hint="eastAsia" w:ascii="宋体" w:hAnsi="宋体" w:cs="宋体"/>
          <w:sz w:val="24"/>
          <w:szCs w:val="21"/>
        </w:rPr>
        <w:t xml:space="preserve">的，即投标报价&lt;通过符合性审查的次低报价供应商投标报价×</w:t>
      </w:r>
      <w:r>
        <w:rPr>
          <w:rFonts w:hint="eastAsia" w:ascii="宋体" w:hAnsi="宋体" w:cs="宋体"/>
          <w:sz w:val="24"/>
          <w:szCs w:val="21"/>
          <w:u w:val="single"/>
        </w:rPr>
        <w:t xml:space="preserve">50%</w:t>
      </w:r>
      <w:r>
        <w:rPr>
          <w:rFonts w:hint="eastAsia" w:ascii="宋体" w:hAnsi="宋体" w:cs="宋体"/>
          <w:sz w:val="24"/>
          <w:szCs w:val="21"/>
        </w:rPr>
        <w:t xml:space="preserve">；</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（3）投标报价低于采购项目最高限价</w:t>
      </w:r>
      <w:r>
        <w:rPr>
          <w:rFonts w:hint="eastAsia" w:ascii="宋体" w:hAnsi="宋体" w:cs="宋体"/>
          <w:sz w:val="24"/>
          <w:szCs w:val="21"/>
          <w:u w:val="single"/>
        </w:rPr>
        <w:t xml:space="preserve">45%</w:t>
      </w:r>
      <w:r>
        <w:rPr>
          <w:rFonts w:hint="eastAsia" w:ascii="宋体" w:hAnsi="宋体" w:cs="宋体"/>
          <w:sz w:val="24"/>
          <w:szCs w:val="21"/>
        </w:rPr>
        <w:t xml:space="preserve">的，即投标报价&lt;采购项目最高限价×</w:t>
      </w:r>
      <w:r>
        <w:rPr>
          <w:rFonts w:hint="eastAsia" w:ascii="宋体" w:hAnsi="宋体" w:cs="宋体"/>
          <w:sz w:val="24"/>
          <w:szCs w:val="21"/>
          <w:u w:val="single"/>
        </w:rPr>
        <w:t xml:space="preserve">45%</w:t>
      </w:r>
      <w:r>
        <w:rPr>
          <w:rFonts w:hint="eastAsia" w:ascii="宋体" w:hAnsi="宋体" w:cs="宋体"/>
          <w:sz w:val="24"/>
          <w:szCs w:val="21"/>
        </w:rPr>
        <w:t xml:space="preserve">；</w:t>
      </w:r>
      <w:r/>
    </w:p>
    <w:p>
      <w:pPr>
        <w:ind w:firstLine="420"/>
        <w:spacing w:line="400" w:lineRule="exact"/>
        <w:rPr>
          <w:rFonts w:hint="eastAsia" w:ascii="宋体" w:hAnsi="宋体" w:cs="宋体"/>
          <w:sz w:val="24"/>
          <w:szCs w:val="24"/>
        </w:rPr>
      </w:pPr>
      <w:r>
        <w:rPr>
          <w:rFonts w:hint="eastAsia" w:ascii="宋体" w:hAnsi="宋体" w:cs="宋体"/>
          <w:sz w:val="24"/>
          <w:szCs w:val="21"/>
        </w:rPr>
        <w:t xml:space="preserve">（4）评标委员会基于专业判断，认为供应商报价过低，有可能影响产品质量或者不能诚信履约的其他情形。</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25.8.2 评标委员会启动异常低价投标审查后，属于前述第（1）项至第（4）项情形的，应当要求相关供应商在评审现场合理的时间内对投标价格</w:t>
      </w:r>
      <w:r>
        <w:rPr>
          <w:rFonts w:hint="eastAsia" w:ascii="宋体" w:hAnsi="宋体" w:cs="宋体"/>
          <w:sz w:val="24"/>
          <w:szCs w:val="21"/>
        </w:rPr>
        <w:t xml:space="preserve">作出</w:t>
      </w:r>
      <w:r>
        <w:rPr>
          <w:rFonts w:hint="eastAsia" w:ascii="宋体" w:hAnsi="宋体" w:cs="宋体"/>
          <w:sz w:val="24"/>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宋体" w:hAnsi="宋体"/>
          <w:sz w:val="24"/>
          <w:szCs w:val="21"/>
        </w:rPr>
      </w:pPr>
      <w:r>
        <w:rPr>
          <w:rFonts w:hint="eastAsia" w:ascii="宋体" w:hAnsi="宋体" w:cs="宋体"/>
          <w:sz w:val="24"/>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 投标人同一</w:t>
      </w:r>
      <w:r>
        <w:rPr>
          <w:rFonts w:ascii="宋体" w:hAnsi="宋体"/>
          <w:bCs/>
          <w:sz w:val="24"/>
          <w:szCs w:val="21"/>
        </w:rPr>
        <w:t xml:space="preserve">采购包</w:t>
      </w:r>
      <w:r>
        <w:rPr>
          <w:rFonts w:hint="eastAsia" w:ascii="宋体" w:hAnsi="宋体"/>
          <w:bCs/>
          <w:sz w:val="24"/>
          <w:szCs w:val="21"/>
        </w:rPr>
        <w:t xml:space="preserve">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4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40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20"/>
        <w:spacing w:line="400" w:lineRule="exact"/>
        <w:rPr>
          <w:rFonts w:hint="eastAsia" w:ascii="宋体" w:hAnsi="宋体"/>
          <w:bCs/>
          <w:sz w:val="24"/>
          <w:szCs w:val="24"/>
        </w:rPr>
      </w:pPr>
      <w:r>
        <w:rPr>
          <w:rFonts w:hint="eastAsia" w:ascii="宋体" w:hAnsi="宋体"/>
          <w:sz w:val="24"/>
          <w:szCs w:val="21"/>
        </w:rPr>
        <w:t xml:space="preserve">26.1.10 评标委员会按照本招标文件规定对投标人进行异常低价投标审查后，认为投标人不能证明其报价合理性的。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如本项目采购产品被财政部、</w:t>
      </w:r>
      <w:r>
        <w:rPr>
          <w:rFonts w:hint="eastAsia" w:ascii="宋体" w:hAnsi="宋体"/>
          <w:bCs/>
          <w:sz w:val="24"/>
          <w:szCs w:val="21"/>
        </w:rPr>
        <w:t xml:space="preserve">国家发改委</w:t>
      </w:r>
      <w:r>
        <w:rPr>
          <w:rFonts w:hint="eastAsia" w:ascii="宋体" w:hAnsi="宋体"/>
          <w:bCs/>
          <w:sz w:val="24"/>
          <w:szCs w:val="21"/>
        </w:rPr>
        <w:t xml:space="preserve">等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400" w:lineRule="exact"/>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.1.14其他法律、法规及本招标文件规定的属无效投标的情形。</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w:t>
      </w:r>
      <w:r>
        <w:rPr>
          <w:rFonts w:hint="eastAsia" w:ascii="宋体" w:hAnsi="宋体"/>
          <w:bCs/>
          <w:sz w:val="24"/>
          <w:szCs w:val="21"/>
        </w:rPr>
        <w:t xml:space="preserve">废标条款</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.2.1符合专业条件的供应商或者对招标文件作实质响应的供应商不足三</w:t>
      </w:r>
      <w:r/>
    </w:p>
    <w:p>
      <w:pPr>
        <w:spacing w:line="400" w:lineRule="exact"/>
        <w:rPr>
          <w:rFonts w:hint="eastAsia" w:ascii="宋体" w:hAnsi="宋体"/>
          <w:bCs/>
          <w:sz w:val="24"/>
          <w:szCs w:val="21"/>
        </w:rPr>
      </w:pPr>
      <w:r>
        <w:rPr>
          <w:rFonts w:hint="eastAsia" w:ascii="宋体" w:hAnsi="宋体"/>
          <w:bCs/>
          <w:sz w:val="24"/>
          <w:szCs w:val="21"/>
        </w:rPr>
        <w:t xml:space="preserve">家的。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.2.2出现影响采购公正的违法、违规行为的。</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.2.3因重大变故，采购任务取消的。</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.2.4评标委员会认定招标文件存在歧义、重大缺陷导致评审工作无法进</w:t>
      </w:r>
      <w:r/>
    </w:p>
    <w:p>
      <w:pPr>
        <w:spacing w:line="400" w:lineRule="exact"/>
        <w:rPr>
          <w:rFonts w:hint="eastAsia" w:ascii="宋体" w:hAnsi="宋体"/>
          <w:bCs/>
          <w:sz w:val="24"/>
          <w:szCs w:val="21"/>
        </w:rPr>
      </w:pPr>
      <w:r>
        <w:rPr>
          <w:rFonts w:hint="eastAsia" w:ascii="宋体" w:hAnsi="宋体"/>
          <w:bCs/>
          <w:sz w:val="24"/>
          <w:szCs w:val="21"/>
        </w:rPr>
        <w:t xml:space="preserve">行。</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投标截止时间结束后参加投标的供应商不足三家的处理：</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rFonts w:ascii="Times New Roman" w:hAnsi="Times New Roman"/>
          <w:b/>
          <w:bCs/>
          <w:sz w:val="32"/>
          <w:szCs w:val="32"/>
        </w:rPr>
        <w:outlineLvl w:val="2"/>
      </w:pPr>
      <w:r>
        <w:rPr>
          <w:rFonts w:hint="eastAsia" w:ascii="Times New Roman" w:hAnsi="Times New Roman"/>
          <w:b/>
          <w:bCs/>
          <w:sz w:val="32"/>
          <w:szCs w:val="32"/>
        </w:rPr>
        <w:t xml:space="preserve">六、定标</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、确定中标单位</w:t>
      </w:r>
      <w:r/>
    </w:p>
    <w:p>
      <w:pPr>
        <w:ind w:firstLine="480"/>
        <w:spacing w:line="400" w:lineRule="exact"/>
        <w:rPr>
          <w:rFonts w:hint="eastAsia" w:ascii="宋体" w:hAnsi="宋体"/>
          <w:bCs/>
          <w:sz w:val="24"/>
          <w:szCs w:val="21"/>
        </w:rPr>
      </w:pPr>
      <w:r>
        <w:rPr>
          <w:rFonts w:hint="eastAsia" w:ascii="宋体" w:hAnsi="宋体"/>
          <w:bCs/>
          <w:sz w:val="24"/>
          <w:szCs w:val="21"/>
        </w:rPr>
        <w:t xml:space="preserve">27.1中标候选人的选取原则和数量见招标文件第五章规定。 </w:t>
      </w:r>
      <w:r/>
    </w:p>
    <w:p>
      <w:pPr>
        <w:ind w:firstLine="480"/>
        <w:spacing w:line="400" w:lineRule="exact"/>
        <w:rPr>
          <w:rFonts w:hint="eastAsia" w:ascii="宋体" w:hAnsi="宋体"/>
          <w:bCs/>
          <w:sz w:val="24"/>
          <w:szCs w:val="21"/>
        </w:rPr>
      </w:pPr>
      <w:r>
        <w:rPr>
          <w:rFonts w:hint="eastAsia" w:ascii="宋体" w:hAnsi="宋体"/>
          <w:bCs/>
          <w:sz w:val="24"/>
          <w:szCs w:val="21"/>
        </w:rPr>
        <w:t xml:space="preserve">27.2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w:t>
      </w:r>
      <w:r>
        <w:rPr>
          <w:rFonts w:hint="eastAsia" w:ascii="宋体" w:hAnsi="宋体"/>
          <w:sz w:val="24"/>
          <w:szCs w:val="24"/>
        </w:rPr>
        <w:t xml:space="preserve">作日。</w:t>
      </w:r>
      <w:r/>
    </w:p>
    <w:p>
      <w:pPr>
        <w:ind w:firstLine="480"/>
        <w:spacing w:line="400" w:lineRule="exact"/>
        <w:rPr>
          <w:rFonts w:hint="eastAsia" w:ascii="宋体" w:hAnsi="宋体"/>
          <w:sz w:val="24"/>
          <w:szCs w:val="24"/>
        </w:rPr>
      </w:pPr>
      <w:r>
        <w:rPr>
          <w:rFonts w:hint="eastAsia" w:ascii="宋体" w:hAnsi="宋体"/>
          <w:sz w:val="24"/>
          <w:szCs w:val="24"/>
        </w:rPr>
        <w:t xml:space="preserve">27.4 若有充分证据证明，中标供应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00" w:lineRule="exact"/>
        <w:rPr>
          <w:rFonts w:hint="eastAsia" w:ascii="宋体" w:hAnsi="宋体"/>
          <w:sz w:val="24"/>
          <w:szCs w:val="24"/>
        </w:rPr>
      </w:pPr>
      <w:r>
        <w:rPr>
          <w:rFonts w:hint="eastAsia" w:ascii="宋体" w:hAnsi="宋体"/>
          <w:sz w:val="24"/>
          <w:szCs w:val="24"/>
        </w:rPr>
        <w:t xml:space="preserve">27.5 </w:t>
      </w:r>
      <w:r>
        <w:rPr>
          <w:rFonts w:ascii="Times New Roman" w:hAnsi="宋体" w:cs="宋体"/>
          <w:sz w:val="24"/>
          <w:szCs w:val="24"/>
        </w:rPr>
        <w:t xml:space="preserve">有下列情形之一的，</w:t>
      </w:r>
      <w:r>
        <w:rPr>
          <w:rFonts w:hint="eastAsia" w:ascii="Times New Roman" w:hAnsi="宋体" w:cs="宋体"/>
          <w:sz w:val="24"/>
          <w:szCs w:val="24"/>
        </w:rPr>
        <w:t xml:space="preserve">视为投标人</w:t>
      </w:r>
      <w:r>
        <w:rPr>
          <w:rFonts w:ascii="Times New Roman" w:hAnsi="宋体" w:cs="宋体"/>
          <w:sz w:val="24"/>
          <w:szCs w:val="24"/>
        </w:rPr>
        <w:t xml:space="preserve">串通</w:t>
      </w:r>
      <w:r>
        <w:rPr>
          <w:rFonts w:hint="eastAsia" w:ascii="Times New Roman"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ascii="Times New Roman"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ascii="Times New Roman" w:hAnsi="宋体" w:cs="宋体"/>
          <w:sz w:val="24"/>
          <w:szCs w:val="24"/>
        </w:rPr>
        <w:t xml:space="preserve">对中标或者成交结果提出质疑的，为中标或者成交结果公告期限届满之日。</w:t>
      </w:r>
      <w:r/>
    </w:p>
    <w:p>
      <w:pPr>
        <w:ind w:firstLine="480"/>
        <w:spacing w:line="40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w:t>
      </w:r>
      <w:r>
        <w:rPr>
          <w:rFonts w:hint="eastAsia" w:ascii="Times New Roman" w:hAnsi="宋体" w:cs="宋体"/>
          <w:sz w:val="24"/>
          <w:szCs w:val="24"/>
        </w:rPr>
        <w:t xml:space="preserve">作出</w:t>
      </w:r>
      <w:r>
        <w:rPr>
          <w:rFonts w:hint="eastAsia" w:ascii="Times New Roman" w:hAnsi="宋体" w:cs="宋体"/>
          <w:sz w:val="24"/>
          <w:szCs w:val="24"/>
        </w:rPr>
        <w:t xml:space="preserve">答复。</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w:t>
      </w:r>
      <w:r>
        <w:rPr>
          <w:rFonts w:ascii="宋体" w:hAnsi="宋体"/>
          <w:sz w:val="24"/>
          <w:szCs w:val="24"/>
        </w:rPr>
        <w:t xml:space="preserve">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w:t>
      </w:r>
      <w:r>
        <w:rPr>
          <w:rFonts w:hint="eastAsia" w:ascii="宋体" w:hAnsi="宋体"/>
          <w:sz w:val="24"/>
          <w:szCs w:val="24"/>
        </w:rPr>
        <w:t xml:space="preserve">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ind w:firstLine="60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ascii="Times New Roman" w:hAnsi="Times New Roman"/>
          <w:b/>
          <w:bCs/>
          <w:sz w:val="32"/>
          <w:szCs w:val="32"/>
        </w:rPr>
        <w:outlineLvl w:val="2"/>
      </w:pPr>
      <w:r>
        <w:rPr>
          <w:rFonts w:hint="eastAsia" w:ascii="Times New Roman" w:hAnsi="Times New Roman"/>
          <w:b/>
          <w:bCs/>
          <w:sz w:val="32"/>
          <w:szCs w:val="32"/>
        </w:rPr>
        <w:t xml:space="preserve">七、授予合同</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5"/>
        <w:spacing w:line="4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bookmarkEnd w:id="2"/>
      <w:r/>
      <w:bookmarkEnd w:id="3"/>
      <w:r/>
      <w:bookmarkEnd w:id="4"/>
      <w:r/>
      <w:bookmarkEnd w:id="5"/>
      <w:r/>
      <w:bookmarkEnd w:id="6"/>
      <w:r/>
      <w:r/>
    </w:p>
    <w:p>
      <w:pPr>
        <w:ind w:firstLine="555"/>
        <w:spacing w:line="400" w:lineRule="exact"/>
        <w:rPr>
          <w:rFonts w:hint="eastAsia" w:ascii="宋体" w:hAnsi="宋体"/>
          <w:bCs/>
          <w:sz w:val="24"/>
          <w:szCs w:val="24"/>
        </w:rPr>
      </w:pPr>
      <w:r/>
      <w:bookmarkStart w:id="47" w:name="_Toc479757207"/>
      <w:r/>
      <w:bookmarkStart w:id="48" w:name="_Toc513029242"/>
      <w:r/>
      <w:bookmarkStart w:id="49" w:name="_Toc120614221"/>
      <w:r/>
      <w:bookmarkStart w:id="50" w:name="_Toc20823314"/>
      <w:r/>
      <w:bookmarkStart w:id="51" w:name="_Toc16938558"/>
      <w:r/>
      <w:r/>
    </w:p>
    <w:p>
      <w:pPr>
        <w:ind w:firstLine="420"/>
        <w:spacing w:line="400" w:lineRule="exact"/>
        <w:rPr>
          <w:rFonts w:ascii="Times New Roman" w:hAnsi="Times New Roman"/>
          <w:szCs w:val="21"/>
        </w:rPr>
      </w:pPr>
      <w:r>
        <w:rPr>
          <w:rFonts w:ascii="Times New Roman" w:hAnsi="Times New Roman"/>
          <w:szCs w:val="21"/>
        </w:rPr>
      </w:r>
      <w:r/>
    </w:p>
    <w:p>
      <w:pPr>
        <w:jc w:val="left"/>
        <w:widowControl/>
        <w:rPr>
          <w:rFonts w:hint="eastAsia" w:ascii="宋体" w:hAnsi="宋体"/>
          <w:bCs/>
          <w:sz w:val="24"/>
          <w:szCs w:val="24"/>
        </w:rPr>
      </w:pPr>
      <w:r>
        <w:rPr>
          <w:rFonts w:hint="eastAsia" w:ascii="宋体" w:hAnsi="宋体"/>
          <w:bCs/>
          <w:sz w:val="24"/>
          <w:szCs w:val="24"/>
        </w:rPr>
        <w:br w:type="page" w:clear="all"/>
      </w:r>
      <w:r/>
    </w:p>
    <w:p>
      <w:pPr>
        <w:spacing w:line="500" w:lineRule="exact"/>
        <w:rPr>
          <w:rFonts w:hint="eastAsia" w:ascii="宋体" w:hAnsi="宋体"/>
          <w:bCs/>
          <w:sz w:val="24"/>
          <w:szCs w:val="24"/>
        </w:rPr>
      </w:pPr>
      <w:r>
        <w:rPr>
          <w:rFonts w:hint="eastAsia" w:ascii="宋体" w:hAnsi="宋体"/>
          <w:bCs/>
          <w:sz w:val="24"/>
          <w:szCs w:val="24"/>
        </w:rPr>
      </w:r>
      <w:r/>
    </w:p>
    <w:p>
      <w:pPr>
        <w:ind w:firstLine="2640"/>
        <w:jc w:val="left"/>
        <w:keepNext/>
        <w:rPr>
          <w:rFonts w:ascii="黑体" w:hAnsi="Times New Roman" w:eastAsia="黑体"/>
          <w:bCs/>
          <w:sz w:val="44"/>
          <w:szCs w:val="28"/>
        </w:rPr>
        <w:outlineLvl w:val="0"/>
      </w:pPr>
      <w:r/>
      <w:bookmarkStart w:id="52" w:name="_Toc234832203"/>
      <w:r>
        <w:rPr>
          <w:rFonts w:hint="eastAsia" w:ascii="黑体" w:hAnsi="Times New Roman" w:eastAsia="黑体"/>
          <w:bCs/>
          <w:sz w:val="44"/>
          <w:szCs w:val="28"/>
        </w:rPr>
        <w:t xml:space="preserve">第三章  合同</w:t>
      </w:r>
      <w:bookmarkEnd w:id="47"/>
      <w:r/>
      <w:bookmarkEnd w:id="48"/>
      <w:r/>
      <w:bookmarkEnd w:id="49"/>
      <w:r/>
      <w:bookmarkEnd w:id="50"/>
      <w:r/>
      <w:bookmarkEnd w:id="51"/>
      <w:r>
        <w:rPr>
          <w:rFonts w:hint="eastAsia" w:ascii="黑体" w:hAnsi="Times New Roman" w:eastAsia="黑体"/>
          <w:bCs/>
          <w:sz w:val="44"/>
          <w:szCs w:val="28"/>
        </w:rPr>
        <w:t xml:space="preserve">文本</w:t>
      </w:r>
      <w:bookmarkEnd w:id="52"/>
      <w:r/>
      <w:r/>
    </w:p>
    <w:p>
      <w:pPr>
        <w:spacing w:line="400" w:lineRule="exact"/>
        <w:rPr>
          <w:rFonts w:hint="eastAsia" w:ascii="宋体" w:hAnsi="宋体"/>
          <w:bCs/>
          <w:sz w:val="24"/>
          <w:szCs w:val="24"/>
        </w:rPr>
      </w:pPr>
      <w:r/>
      <w:bookmarkStart w:id="53" w:name="_Toc20823315"/>
      <w:r/>
      <w:bookmarkStart w:id="54" w:name="_Toc3995"/>
      <w:r/>
      <w:bookmarkStart w:id="55" w:name="_Toc16938559"/>
      <w:r/>
      <w:bookmarkStart w:id="56" w:name="_Toc513029243"/>
      <w:r/>
      <w:bookmarkStart w:id="57" w:name="_Hlt16619350"/>
      <w:r/>
      <w:bookmarkStart w:id="58" w:name="_Toc16938590"/>
      <w:r/>
      <w:bookmarkStart w:id="59" w:name="_Toc20823346"/>
      <w:r/>
      <w:bookmarkStart w:id="60" w:name="_Toc120614244"/>
      <w:r/>
      <w:bookmarkStart w:id="61" w:name="_Toc462564139"/>
      <w:r/>
      <w:bookmarkStart w:id="62" w:name="_Toc479757211"/>
      <w:r/>
      <w:bookmarkEnd w:id="53"/>
      <w:r/>
      <w:bookmarkEnd w:id="54"/>
      <w:r/>
      <w:bookmarkEnd w:id="55"/>
      <w:r/>
      <w:bookmarkEnd w:id="56"/>
      <w:r/>
      <w:r/>
    </w:p>
    <w:p>
      <w:pPr>
        <w:pStyle w:val="983"/>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83"/>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83"/>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983"/>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范</w:t>
      </w:r>
      <w:r>
        <w:rPr>
          <w:rFonts w:hint="eastAsia" w:ascii="宋体" w:hAnsi="宋体" w:eastAsia="宋体" w:cs="宋体"/>
          <w:b/>
          <w:bCs/>
          <w:spacing w:val="-20"/>
          <w:sz w:val="32"/>
          <w:szCs w:val="32"/>
        </w:rPr>
        <w:t xml:space="preserve">    本</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hint="eastAsia"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hint="eastAsia"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hint="eastAsia"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54"/>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985"/>
        <w:ind w:left="0" w:firstLine="420"/>
        <w:spacing w:after="0"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项目信息</w:t>
      </w:r>
      <w:r/>
    </w:p>
    <w:p>
      <w:pPr>
        <w:pStyle w:val="985"/>
        <w:numPr>
          <w:ilvl w:val="0"/>
          <w:numId w:val="5"/>
        </w:numPr>
        <w:ind w:left="0" w:firstLine="420"/>
        <w:spacing w:after="0" w:line="400" w:lineRule="exact"/>
        <w:rPr>
          <w:rFonts w:hint="eastAsia"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85"/>
        <w:ind w:left="0"/>
        <w:spacing w:after="0"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985"/>
        <w:ind w:left="0" w:firstLine="420"/>
        <w:spacing w:after="0" w:line="400" w:lineRule="exact"/>
        <w:rPr>
          <w:rFonts w:hint="eastAsia"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w:t>
      </w:r>
      <w:r>
        <w:rPr>
          <w:rFonts w:hint="eastAsia" w:ascii="宋体" w:hAnsi="宋体"/>
          <w:szCs w:val="21"/>
        </w:rPr>
        <w:t xml:space="preserve">的</w:t>
      </w:r>
      <w:r>
        <w:rPr>
          <w:rFonts w:hint="eastAsia" w:ascii="宋体" w:hAnsi="宋体"/>
          <w:szCs w:val="21"/>
        </w:rPr>
        <w:t xml:space="preserve">技术要求、商务要求具体见附件。</w:t>
      </w:r>
      <w:r/>
    </w:p>
    <w:p>
      <w:pPr>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64"/>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64"/>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64"/>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64"/>
        <w:ind w:firstLine="0"/>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64"/>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w:t>
      </w:r>
      <w:r>
        <w:rPr>
          <w:rFonts w:hint="eastAsia" w:ascii="宋体" w:hAnsi="宋体" w:eastAsia="宋体" w:cs="宋体"/>
          <w:sz w:val="21"/>
        </w:rPr>
        <w:t xml:space="preserve">《政府采购品目分类目录》底级品目</w:t>
      </w:r>
      <w:r>
        <w:rPr>
          <w:rFonts w:hint="eastAsia" w:ascii="宋体" w:hAnsi="宋体" w:eastAsia="宋体" w:cs="宋体"/>
          <w:sz w:val="21"/>
        </w:rPr>
        <w:t xml:space="preserve">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64"/>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64"/>
        <w:ind w:firstLine="0"/>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64"/>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64"/>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64"/>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64"/>
        <w:ind w:firstLine="220"/>
        <w:rPr>
          <w:rFonts w:hint="eastAsia"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w:t>
      </w:r>
      <w:r>
        <w:rPr>
          <w:rFonts w:hint="eastAsia"/>
        </w:rPr>
        <w:t xml:space="preserve">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64"/>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《政府采购品目分类目录》底级品目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64"/>
        <w:ind w:firstLine="0"/>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64"/>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64"/>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w:t>
      </w:r>
      <w:r>
        <w:rPr>
          <w:rFonts w:hint="eastAsia" w:ascii="宋体" w:hAnsi="宋体"/>
          <w:szCs w:val="21"/>
        </w:rPr>
        <w:t xml:space="preserve">行）》、《快递包装政府采购需求标准（试行）》明确产品及相关快递服务的具体包装要求：</w:t>
      </w:r>
      <w:r/>
    </w:p>
    <w:p>
      <w:p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    （2）合同定价方式（采用组合定价方式的，</w:t>
      </w:r>
      <w:r>
        <w:rPr>
          <w:rFonts w:hint="eastAsia" w:ascii="宋体" w:hAnsi="宋体"/>
          <w:szCs w:val="21"/>
        </w:rPr>
        <w:t xml:space="preserve">可以勾选多项</w:t>
      </w:r>
      <w:r>
        <w:rPr>
          <w:rFonts w:hint="eastAsia" w:ascii="宋体" w:hAnsi="宋体"/>
          <w:szCs w:val="21"/>
        </w:rPr>
        <w:t xml:space="preserve">）：</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032"/>
        <w:ind w:left="0" w:firstLine="420"/>
        <w:spacing w:line="400" w:lineRule="exact"/>
        <w:rPr>
          <w:sz w:val="21"/>
          <w:szCs w:val="21"/>
          <w:lang w:eastAsia="zh-CN"/>
        </w:rPr>
      </w:pPr>
      <w:r>
        <w:rPr>
          <w:rFonts w:hint="eastAsia" w:ascii="宋体" w:hAnsi="宋体"/>
          <w:sz w:val="21"/>
          <w:szCs w:val="21"/>
          <w:lang w:eastAsia="zh-CN"/>
        </w:rPr>
        <w:t xml:space="preserve">（3）付款方式（按项目</w:t>
      </w:r>
      <w:r>
        <w:rPr>
          <w:rFonts w:hint="eastAsia" w:ascii="宋体" w:hAnsi="宋体"/>
          <w:sz w:val="21"/>
          <w:szCs w:val="21"/>
          <w:lang w:eastAsia="zh-CN"/>
        </w:rPr>
        <w:t xml:space="preserve">实际勾选填写</w:t>
      </w:r>
      <w:r>
        <w:rPr>
          <w:rFonts w:hint="eastAsia" w:ascii="宋体" w:hAnsi="宋体"/>
          <w:sz w:val="21"/>
          <w:szCs w:val="21"/>
          <w:lang w:eastAsia="zh-CN"/>
        </w:rPr>
        <w:t xml:space="preserve">）：</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4"/>
        </w:numPr>
        <w:ind w:firstLine="420"/>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064"/>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1064"/>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合同验收</w:t>
      </w:r>
      <w:r/>
    </w:p>
    <w:p>
      <w:pPr>
        <w:numPr>
          <w:ilvl w:val="0"/>
          <w:numId w:val="6"/>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64"/>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064"/>
        <w:ind w:firstLine="420"/>
        <w:rPr>
          <w:rFonts w:hint="eastAsia" w:ascii="宋体" w:hAnsi="宋体" w:eastAsia="宋体" w:cs="宋体"/>
          <w:sz w:val="21"/>
        </w:rPr>
      </w:pPr>
      <w:r>
        <w:rPr>
          <w:rFonts w:hint="eastAsia" w:ascii="宋体" w:hAnsi="宋体" w:eastAsia="宋体" w:cs="宋体"/>
          <w:sz w:val="21"/>
        </w:rPr>
        <w:t xml:space="preserve">（8）国家法律、行政法规和规章制度规定或合同约定的作为合同组成部分的其他文件</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1032"/>
        <w:rPr>
          <w:lang w:eastAsia="zh-CN"/>
        </w:rPr>
      </w:pPr>
      <w:r>
        <w:rPr>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110"/>
        <w:gridCol w:w="3081"/>
        <w:gridCol w:w="1160"/>
        <w:gridCol w:w="2830"/>
      </w:tblGrid>
      <w:tr>
        <w:trPr>
          <w:trHeight w:val="490"/>
        </w:trPr>
        <w:tc>
          <w:tcPr>
            <w:gridSpan w:val="2"/>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85"/>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954"/>
        <w:spacing w:before="156"/>
        <w:rPr>
          <w:rFonts w:hint="eastAsia"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szCs w:val="21"/>
        </w:rPr>
        <w:t xml:space="preserve">商履行</w:t>
      </w:r>
      <w:r>
        <w:rPr>
          <w:rFonts w:hint="eastAsia" w:ascii="宋体" w:hAnsi="宋体"/>
          <w:szCs w:val="21"/>
        </w:rPr>
        <w:t xml:space="preserve">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jc w:val="left"/>
        <w:spacing w:line="400" w:lineRule="exact"/>
        <w:rPr>
          <w:rFonts w:hint="eastAsia" w:ascii="宋体" w:hAnsi="宋体"/>
          <w:b/>
          <w:bCs/>
          <w:sz w:val="24"/>
        </w:rPr>
      </w:pPr>
      <w:r>
        <w:rPr>
          <w:rFonts w:ascii="宋体" w:hAnsi="宋体"/>
          <w:b/>
          <w:bCs/>
          <w:sz w:val="24"/>
        </w:rPr>
        <w:t xml:space="preserve">2.</w:t>
      </w: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w:t>
      </w:r>
      <w:r>
        <w:rPr>
          <w:rFonts w:hint="eastAsia" w:ascii="宋体" w:hAnsi="宋体"/>
          <w:szCs w:val="21"/>
        </w:rPr>
        <w:t xml:space="preserve">用均应包含在合同价款中，甲方不再另行支付</w:t>
      </w:r>
      <w:r>
        <w:rPr>
          <w:rFonts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400" w:lineRule="exact"/>
        <w:rPr>
          <w:rFonts w:hint="eastAsia"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 </w:t>
      </w:r>
      <w:r>
        <w:rPr>
          <w:rFonts w:ascii="宋体" w:hAnsi="宋体"/>
          <w:szCs w:val="21"/>
        </w:rPr>
        <w:t xml:space="preserve">甲方</w:t>
      </w:r>
      <w:r>
        <w:rPr>
          <w:rFonts w:hint="eastAsia" w:ascii="宋体" w:hAnsi="宋体"/>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w:t>
      </w:r>
      <w:r>
        <w:rPr>
          <w:rFonts w:ascii="宋体" w:hAnsi="宋体"/>
          <w:szCs w:val="21"/>
        </w:rPr>
        <w:t xml:space="preserve"> </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ind w:firstLine="420"/>
        <w:jc w:val="left"/>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乙方有权根据合同约定向甲方收取合同价款。</w:t>
      </w:r>
      <w:r/>
    </w:p>
    <w:p>
      <w:pPr>
        <w:ind w:firstLine="420"/>
        <w:jc w:val="left"/>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4</w:t>
      </w:r>
      <w:r>
        <w:rPr>
          <w:rFonts w:hint="eastAsia" w:ascii="宋体" w:hAnsi="宋体"/>
          <w:szCs w:val="21"/>
        </w:rPr>
        <w:t xml:space="preserve">国家法律法规规定及</w:t>
      </w:r>
      <w:r>
        <w:rPr>
          <w:rFonts w:hint="eastAsia" w:ascii="宋体" w:hAnsi="宋体"/>
          <w:b/>
          <w:szCs w:val="21"/>
        </w:rPr>
        <w:t xml:space="preserve">【政府采购合同专用条款】</w:t>
      </w:r>
      <w:r>
        <w:rPr>
          <w:rFonts w:hint="eastAsia" w:ascii="宋体" w:hAnsi="宋体"/>
          <w:szCs w:val="21"/>
        </w:rPr>
        <w:t xml:space="preserve">约定应由乙方承担的其他义务和责任。</w:t>
      </w:r>
      <w:r/>
    </w:p>
    <w:p>
      <w:pPr>
        <w:numPr>
          <w:ilvl w:val="0"/>
          <w:numId w:val="7"/>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1064"/>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991"/>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91"/>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w:t>
      </w:r>
      <w:r>
        <w:rPr>
          <w:rFonts w:hint="eastAsia" w:ascii="宋体" w:hAnsi="宋体"/>
          <w:szCs w:val="21"/>
        </w:rPr>
        <w:t xml:space="preserve">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64"/>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8"/>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w:t>
      </w:r>
      <w:r>
        <w:rPr>
          <w:rFonts w:hint="eastAsia" w:ascii="宋体" w:hAnsi="宋体"/>
          <w:szCs w:val="21"/>
        </w:rPr>
        <w:t xml:space="preserve">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64"/>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64"/>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64"/>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064"/>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64"/>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64"/>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064"/>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64"/>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1064"/>
        <w:ind w:firstLine="420"/>
        <w:jc w:val="both"/>
        <w:rPr>
          <w:rFonts w:hint="eastAsia"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1064"/>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9"/>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954"/>
        <w:rPr>
          <w:rFonts w:hint="eastAsia"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W w:w="851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w:t>
            </w:r>
            <w:r>
              <w:rPr>
                <w:rFonts w:hint="eastAsia" w:ascii="宋体" w:hAnsi="宋体"/>
                <w:szCs w:val="21"/>
              </w:rPr>
              <w:t xml:space="preserve">作出</w:t>
            </w:r>
            <w:r>
              <w:rPr>
                <w:rFonts w:hint="eastAsia" w:ascii="宋体" w:hAnsi="宋体"/>
                <w:szCs w:val="21"/>
              </w:rPr>
              <w:t xml:space="preserve">说明的期限</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1064"/>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87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9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bl>
    <w:p>
      <w:pPr>
        <w:pStyle w:val="983"/>
        <w:jc w:val="center"/>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rPr>
          <w:rFonts w:hint="eastAsia" w:ascii="宋体" w:hAnsi="宋体" w:cs="宋体"/>
          <w:b/>
          <w:sz w:val="30"/>
        </w:rPr>
        <w:pBdr>
          <w:top w:val="none" w:color="000000" w:sz="0" w:space="0"/>
          <w:left w:val="none" w:color="000000" w:sz="0" w:space="0"/>
          <w:bottom w:val="none" w:color="000000" w:sz="0" w:space="0"/>
          <w:right w:val="none" w:color="000000" w:sz="0" w:space="0"/>
        </w:pBdr>
      </w:pPr>
      <w:r>
        <w:rPr>
          <w:rFonts w:hint="eastAsia" w:ascii="宋体" w:hAnsi="宋体" w:cs="宋体"/>
          <w:b/>
          <w:sz w:val="30"/>
        </w:rPr>
      </w:r>
      <w:r/>
    </w:p>
    <w:p>
      <w:pPr>
        <w:jc w:val="center"/>
        <w:spacing w:before="120" w:after="120"/>
        <w:rPr>
          <w:rFonts w:hint="eastAsia" w:ascii="宋体" w:hAnsi="宋体" w:cs="宋体"/>
          <w:b/>
          <w:sz w:val="30"/>
        </w:rPr>
        <w:pBdr>
          <w:top w:val="none" w:color="000000" w:sz="0" w:space="0"/>
          <w:left w:val="none" w:color="000000" w:sz="0" w:space="0"/>
          <w:bottom w:val="none" w:color="000000" w:sz="0" w:space="0"/>
          <w:right w:val="none" w:color="000000" w:sz="0" w:space="0"/>
        </w:pBdr>
      </w:pPr>
      <w:r>
        <w:rPr>
          <w:rFonts w:hint="eastAsia" w:ascii="宋体" w:hAnsi="宋体" w:cs="宋体"/>
          <w:b/>
          <w:sz w:val="30"/>
        </w:rPr>
      </w:r>
      <w:r/>
    </w:p>
    <w:p>
      <w:pPr>
        <w:jc w:val="center"/>
        <w:spacing w:before="120" w:after="120"/>
        <w:rPr>
          <w:rFonts w:hint="eastAsia" w:ascii="宋体" w:hAnsi="宋体" w:cs="宋体"/>
          <w:b/>
          <w:sz w:val="30"/>
        </w:rPr>
        <w:pBdr>
          <w:top w:val="none" w:color="000000" w:sz="0" w:space="0"/>
          <w:left w:val="none" w:color="000000" w:sz="0" w:space="0"/>
          <w:bottom w:val="none" w:color="000000" w:sz="0" w:space="0"/>
          <w:right w:val="none" w:color="000000" w:sz="0" w:space="0"/>
        </w:pBdr>
      </w:pPr>
      <w:r>
        <w:rPr>
          <w:rFonts w:hint="eastAsia" w:ascii="宋体" w:hAnsi="宋体" w:cs="宋体"/>
          <w:b/>
          <w:sz w:val="30"/>
        </w:rPr>
      </w:r>
      <w:r/>
    </w:p>
    <w:p>
      <w:pPr>
        <w:jc w:val="center"/>
        <w:spacing w:before="120" w:after="120"/>
        <w:rPr>
          <w:rFonts w:hint="eastAsia" w:ascii="宋体" w:hAnsi="宋体" w:cs="宋体"/>
          <w:b/>
          <w:sz w:val="30"/>
        </w:rPr>
        <w:pBdr>
          <w:top w:val="none" w:color="000000" w:sz="0" w:space="0"/>
          <w:left w:val="none" w:color="000000" w:sz="0" w:space="0"/>
          <w:bottom w:val="none" w:color="000000" w:sz="0" w:space="0"/>
          <w:right w:val="none" w:color="000000" w:sz="0" w:space="0"/>
        </w:pBdr>
      </w:pPr>
      <w:r>
        <w:rPr>
          <w:rFonts w:hint="eastAsia" w:ascii="宋体" w:hAnsi="宋体" w:cs="宋体"/>
          <w:b/>
          <w:sz w:val="30"/>
        </w:rPr>
      </w:r>
      <w:r/>
    </w:p>
    <w:p>
      <w:pPr>
        <w:jc w:val="center"/>
        <w:spacing w:before="120" w:after="120"/>
        <w:rPr>
          <w:rFonts w:hint="eastAsia" w:ascii="宋体" w:hAnsi="宋体" w:cs="宋体"/>
          <w:b/>
          <w:sz w:val="30"/>
        </w:rPr>
        <w:pBdr>
          <w:top w:val="none" w:color="000000" w:sz="0" w:space="0"/>
          <w:left w:val="none" w:color="000000" w:sz="0" w:space="0"/>
          <w:bottom w:val="none" w:color="000000" w:sz="0" w:space="0"/>
          <w:right w:val="none" w:color="000000" w:sz="0" w:space="0"/>
        </w:pBdr>
      </w:pPr>
      <w:r>
        <w:rPr>
          <w:rFonts w:hint="eastAsia" w:ascii="宋体" w:hAnsi="宋体" w:cs="宋体"/>
          <w:b/>
          <w:sz w:val="30"/>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rPr>
          <w:rFonts w:hint="eastAsia" w:ascii="宋体" w:hAnsi="宋体" w:cs="Courier New"/>
          <w:sz w:val="24"/>
          <w:szCs w:val="24"/>
        </w:rPr>
      </w:pPr>
      <w:r>
        <w:rPr>
          <w:rFonts w:hint="eastAsia" w:ascii="宋体" w:hAnsi="宋体" w:cs="Courier New"/>
          <w:sz w:val="24"/>
          <w:szCs w:val="24"/>
        </w:rPr>
        <w:br w:type="page" w:clear="all"/>
      </w:r>
      <w:r/>
    </w:p>
    <w:p>
      <w:pPr>
        <w:ind w:firstLine="2640"/>
        <w:jc w:val="left"/>
        <w:keepNext/>
        <w:rPr>
          <w:rFonts w:ascii="黑体" w:hAnsi="Times New Roman" w:eastAsia="黑体"/>
          <w:bCs/>
          <w:sz w:val="44"/>
          <w:szCs w:val="28"/>
        </w:rPr>
        <w:outlineLvl w:val="0"/>
      </w:pPr>
      <w:r/>
      <w:bookmarkStart w:id="63" w:name="_Toc234832204"/>
      <w:r>
        <w:rPr>
          <w:rFonts w:hint="eastAsia" w:ascii="黑体" w:hAnsi="Times New Roman" w:eastAsia="黑体"/>
          <w:bCs/>
          <w:sz w:val="44"/>
          <w:szCs w:val="28"/>
        </w:rPr>
        <w:t xml:space="preserve">第</w:t>
      </w:r>
      <w:bookmarkEnd w:id="57"/>
      <w:r>
        <w:rPr>
          <w:rFonts w:hint="eastAsia" w:ascii="黑体" w:hAnsi="Times New Roman" w:eastAsia="黑体"/>
          <w:bCs/>
          <w:sz w:val="44"/>
          <w:szCs w:val="28"/>
        </w:rPr>
        <w:t xml:space="preserve">四章 采购需求</w:t>
      </w:r>
      <w:bookmarkEnd w:id="58"/>
      <w:r/>
      <w:bookmarkEnd w:id="59"/>
      <w:r/>
      <w:bookmarkEnd w:id="60"/>
      <w:r/>
      <w:bookmarkEnd w:id="63"/>
      <w:r/>
      <w:r/>
    </w:p>
    <w:p>
      <w:pPr>
        <w:spacing w:line="0" w:lineRule="atLeast"/>
        <w:rPr>
          <w:rFonts w:hint="eastAsia" w:ascii="宋体" w:hAnsi="宋体"/>
          <w:sz w:val="24"/>
          <w:szCs w:val="24"/>
        </w:rPr>
      </w:pPr>
      <w:r/>
      <w:bookmarkStart w:id="64" w:name="_Toc26554093"/>
      <w:r/>
      <w:bookmarkStart w:id="65" w:name="_Toc49090575"/>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545"/>
        <w:gridCol w:w="3291"/>
        <w:gridCol w:w="2852"/>
      </w:tblGrid>
      <w:tr>
        <w:trPr>
          <w:cantSplit/>
          <w:jc w:val="center"/>
        </w:trPr>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w:t>
            </w:r>
            <w:r/>
          </w:p>
        </w:tc>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291" w:type="dxa"/>
            <w:textDirection w:val="lrTb"/>
            <w:noWrap w:val="false"/>
          </w:tcPr>
          <w:p>
            <w:pPr>
              <w:jc w:val="left"/>
              <w:spacing w:line="0" w:lineRule="atLeast"/>
              <w:tabs>
                <w:tab w:val="left" w:pos="2020" w:leader="none"/>
              </w:tabs>
              <w:rPr>
                <w:rFonts w:hint="eastAsia" w:ascii="宋体" w:hAnsi="宋体"/>
                <w:sz w:val="24"/>
                <w:szCs w:val="24"/>
              </w:rPr>
            </w:pPr>
            <w:r>
              <w:rPr>
                <w:rFonts w:hint="eastAsia" w:ascii="宋体" w:hAnsi="宋体"/>
                <w:sz w:val="24"/>
                <w:szCs w:val="24"/>
              </w:rPr>
              <w:t xml:space="preserve">江苏省肿瘤医院新门诊楼分诊叫号信息设备</w:t>
            </w:r>
            <w:r/>
          </w:p>
        </w:tc>
        <w:tc>
          <w:tcPr>
            <w:tcW w:w="2852"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bl>
    <w:p>
      <w:pPr>
        <w:spacing w:line="360" w:lineRule="auto"/>
        <w:rPr>
          <w:rFonts w:hint="eastAsia" w:ascii="宋体" w:hAnsi="宋体"/>
          <w:sz w:val="24"/>
          <w:szCs w:val="24"/>
        </w:rPr>
      </w:pPr>
      <w:r>
        <w:rPr>
          <w:rFonts w:hint="eastAsia" w:ascii="宋体" w:hAnsi="宋体"/>
          <w:sz w:val="24"/>
          <w:szCs w:val="24"/>
        </w:rPr>
      </w:r>
      <w:r/>
    </w:p>
    <w:tbl>
      <w:tblPr>
        <w:tblpPr w:horzAnchor="page" w:tblpX="1959" w:vertAnchor="text" w:tblpY="446"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3"/>
        <w:gridCol w:w="4428"/>
        <w:gridCol w:w="956"/>
        <w:gridCol w:w="1589"/>
      </w:tblGrid>
      <w:tr>
        <w:trPr>
          <w:cantSplit/>
          <w:trHeight w:val="567"/>
        </w:trPr>
        <w:tc>
          <w:tcPr>
            <w:tcW w:w="121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442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设备名称</w:t>
            </w:r>
            <w:r/>
          </w:p>
        </w:tc>
        <w:tc>
          <w:tcPr>
            <w:tcW w:w="956" w:type="dxa"/>
            <w:vAlign w:val="center"/>
            <w:textDirection w:val="lrTb"/>
            <w:noWrap w:val="false"/>
          </w:tcPr>
          <w:p>
            <w:pPr>
              <w:jc w:val="center"/>
              <w:rPr>
                <w:rFonts w:hint="eastAsia" w:ascii="宋体" w:hAnsi="宋体"/>
                <w:sz w:val="24"/>
                <w:szCs w:val="24"/>
              </w:rPr>
            </w:pPr>
            <w:r>
              <w:rPr>
                <w:rFonts w:ascii="宋体" w:hAnsi="宋体"/>
                <w:sz w:val="24"/>
                <w:szCs w:val="24"/>
              </w:rPr>
              <w:t xml:space="preserve">单位</w:t>
            </w:r>
            <w:r/>
          </w:p>
        </w:tc>
        <w:tc>
          <w:tcPr>
            <w:tcW w:w="1589" w:type="dxa"/>
            <w:vAlign w:val="center"/>
            <w:textDirection w:val="lrTb"/>
            <w:noWrap w:val="false"/>
          </w:tcPr>
          <w:p>
            <w:pPr>
              <w:jc w:val="center"/>
              <w:rPr>
                <w:rFonts w:hint="eastAsia" w:ascii="宋体" w:hAnsi="宋体"/>
                <w:sz w:val="24"/>
                <w:szCs w:val="24"/>
              </w:rPr>
            </w:pPr>
            <w:r>
              <w:rPr>
                <w:rFonts w:ascii="宋体" w:hAnsi="宋体"/>
                <w:sz w:val="24"/>
                <w:szCs w:val="24"/>
              </w:rPr>
              <w:t xml:space="preserve">数量</w:t>
            </w:r>
            <w:r/>
          </w:p>
        </w:tc>
      </w:tr>
      <w:tr>
        <w:trPr>
          <w:cantSplit/>
          <w:trHeight w:val="407"/>
        </w:trPr>
        <w:tc>
          <w:tcPr>
            <w:tcW w:w="121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W w:w="4428" w:type="dxa"/>
            <w:vAlign w:val="center"/>
            <w:textDirection w:val="lrTb"/>
            <w:noWrap w:val="false"/>
          </w:tcPr>
          <w:p>
            <w:pPr>
              <w:jc w:val="left"/>
              <w:tabs>
                <w:tab w:val="left" w:pos="2020" w:leader="none"/>
              </w:tabs>
              <w:rPr>
                <w:rFonts w:hint="eastAsia" w:ascii="宋体" w:hAnsi="宋体" w:cs="宋体"/>
                <w:sz w:val="24"/>
                <w:szCs w:val="24"/>
              </w:rPr>
            </w:pPr>
            <w:r>
              <w:rPr>
                <w:rFonts w:hint="eastAsia"/>
              </w:rPr>
              <w:t xml:space="preserve">分诊显示屏</w:t>
            </w:r>
            <w:r/>
          </w:p>
        </w:tc>
        <w:tc>
          <w:tcPr>
            <w:tcW w:w="956" w:type="dxa"/>
            <w:vAlign w:val="center"/>
            <w:textDirection w:val="lrTb"/>
            <w:noWrap w:val="false"/>
          </w:tcPr>
          <w:p>
            <w:pPr>
              <w:jc w:val="center"/>
              <w:rPr>
                <w:rFonts w:hint="eastAsia" w:ascii="宋体" w:hAnsi="宋体"/>
                <w:sz w:val="24"/>
                <w:szCs w:val="24"/>
              </w:rPr>
            </w:pPr>
            <w:r>
              <w:rPr>
                <w:rFonts w:hint="eastAsia" w:ascii="宋体" w:hAnsi="宋体" w:cs="宋体"/>
                <w:sz w:val="24"/>
                <w:szCs w:val="24"/>
              </w:rPr>
              <w:t xml:space="preserve">台</w:t>
            </w:r>
            <w:r/>
          </w:p>
        </w:tc>
        <w:tc>
          <w:tcPr>
            <w:tcW w:w="1589" w:type="dxa"/>
            <w:vAlign w:val="center"/>
            <w:textDirection w:val="lrTb"/>
            <w:noWrap w:val="false"/>
          </w:tcPr>
          <w:p>
            <w:pPr>
              <w:jc w:val="center"/>
              <w:tabs>
                <w:tab w:val="left" w:pos="2020" w:leader="none"/>
              </w:tabs>
              <w:rPr>
                <w:rFonts w:hint="eastAsia" w:ascii="宋体" w:hAnsi="宋体" w:cs="宋体"/>
                <w:sz w:val="24"/>
                <w:szCs w:val="24"/>
              </w:rPr>
            </w:pPr>
            <w:r>
              <w:rPr>
                <w:rFonts w:hint="eastAsia"/>
              </w:rPr>
              <w:t xml:space="preserve">14</w:t>
            </w:r>
            <w:r/>
          </w:p>
        </w:tc>
      </w:tr>
      <w:tr>
        <w:trPr>
          <w:cantSplit/>
          <w:trHeight w:val="415"/>
        </w:trPr>
        <w:tc>
          <w:tcPr>
            <w:tcW w:w="121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4428" w:type="dxa"/>
            <w:vAlign w:val="center"/>
            <w:textDirection w:val="lrTb"/>
            <w:noWrap w:val="false"/>
          </w:tcPr>
          <w:p>
            <w:pPr>
              <w:jc w:val="left"/>
              <w:tabs>
                <w:tab w:val="left" w:pos="2020" w:leader="none"/>
              </w:tabs>
              <w:rPr>
                <w:rFonts w:hint="eastAsia" w:ascii="宋体" w:hAnsi="宋体" w:cs="宋体"/>
                <w:sz w:val="24"/>
                <w:szCs w:val="24"/>
              </w:rPr>
            </w:pPr>
            <w:r>
              <w:rPr>
                <w:rFonts w:hint="eastAsia"/>
              </w:rPr>
              <w:t xml:space="preserve">显示屏专用安装架</w:t>
            </w:r>
            <w:r/>
          </w:p>
        </w:tc>
        <w:tc>
          <w:tcPr>
            <w:tcW w:w="956" w:type="dxa"/>
            <w:vAlign w:val="center"/>
            <w:textDirection w:val="lrTb"/>
            <w:noWrap w:val="false"/>
          </w:tcPr>
          <w:p>
            <w:pPr>
              <w:jc w:val="center"/>
              <w:rPr>
                <w:rFonts w:hint="eastAsia" w:ascii="宋体" w:hAnsi="宋体"/>
                <w:sz w:val="24"/>
                <w:szCs w:val="24"/>
              </w:rPr>
            </w:pPr>
            <w:r>
              <w:rPr>
                <w:rFonts w:hint="eastAsia" w:ascii="宋体" w:hAnsi="宋体" w:cs="宋体"/>
                <w:sz w:val="24"/>
                <w:szCs w:val="24"/>
              </w:rPr>
              <w:t xml:space="preserve">套</w:t>
            </w:r>
            <w:r/>
          </w:p>
        </w:tc>
        <w:tc>
          <w:tcPr>
            <w:tcW w:w="1589" w:type="dxa"/>
            <w:vAlign w:val="center"/>
            <w:textDirection w:val="lrTb"/>
            <w:noWrap w:val="false"/>
          </w:tcPr>
          <w:p>
            <w:pPr>
              <w:jc w:val="center"/>
              <w:tabs>
                <w:tab w:val="left" w:pos="2020" w:leader="none"/>
              </w:tabs>
              <w:rPr>
                <w:rFonts w:hint="eastAsia" w:ascii="宋体" w:hAnsi="宋体" w:cs="宋体"/>
                <w:sz w:val="24"/>
                <w:szCs w:val="24"/>
              </w:rPr>
            </w:pPr>
            <w:r>
              <w:rPr>
                <w:rFonts w:hint="eastAsia"/>
              </w:rPr>
              <w:t xml:space="preserve">14</w:t>
            </w:r>
            <w:r/>
          </w:p>
        </w:tc>
      </w:tr>
      <w:tr>
        <w:trPr>
          <w:cantSplit/>
          <w:trHeight w:val="404"/>
        </w:trPr>
        <w:tc>
          <w:tcPr>
            <w:tcW w:w="1213" w:type="dxa"/>
            <w:vAlign w:val="center"/>
            <w:textDirection w:val="lrTb"/>
            <w:noWrap w:val="false"/>
          </w:tcPr>
          <w:p>
            <w:pPr>
              <w:jc w:val="center"/>
              <w:rPr>
                <w:rFonts w:hint="eastAsia" w:ascii="宋体" w:hAnsi="宋体"/>
                <w:sz w:val="24"/>
                <w:szCs w:val="24"/>
              </w:rPr>
            </w:pPr>
            <w:r>
              <w:rPr>
                <w:rFonts w:ascii="宋体" w:hAnsi="宋体"/>
                <w:sz w:val="24"/>
                <w:szCs w:val="24"/>
              </w:rPr>
              <w:t xml:space="preserve">3</w:t>
            </w:r>
            <w:r/>
          </w:p>
        </w:tc>
        <w:tc>
          <w:tcPr>
            <w:tcW w:w="4428" w:type="dxa"/>
            <w:vAlign w:val="center"/>
            <w:textDirection w:val="lrTb"/>
            <w:noWrap w:val="false"/>
          </w:tcPr>
          <w:p>
            <w:pPr>
              <w:jc w:val="left"/>
              <w:tabs>
                <w:tab w:val="left" w:pos="2020" w:leader="none"/>
              </w:tabs>
              <w:rPr>
                <w:rFonts w:hint="eastAsia" w:ascii="宋体" w:hAnsi="宋体" w:cs="宋体"/>
                <w:sz w:val="24"/>
                <w:szCs w:val="24"/>
              </w:rPr>
            </w:pPr>
            <w:r>
              <w:rPr>
                <w:rFonts w:hint="eastAsia"/>
              </w:rPr>
              <w:t xml:space="preserve">嵌入式控制器</w:t>
            </w:r>
            <w:r/>
          </w:p>
        </w:tc>
        <w:tc>
          <w:tcPr>
            <w:tcW w:w="956" w:type="dxa"/>
            <w:vAlign w:val="center"/>
            <w:textDirection w:val="lrTb"/>
            <w:noWrap w:val="false"/>
          </w:tcPr>
          <w:p>
            <w:pPr>
              <w:jc w:val="center"/>
              <w:rPr>
                <w:rFonts w:hint="eastAsia" w:ascii="宋体" w:hAnsi="宋体"/>
                <w:sz w:val="24"/>
                <w:szCs w:val="24"/>
              </w:rPr>
            </w:pPr>
            <w:r>
              <w:rPr>
                <w:rFonts w:hint="eastAsia" w:ascii="宋体" w:hAnsi="宋体" w:cs="宋体"/>
                <w:sz w:val="24"/>
                <w:szCs w:val="24"/>
              </w:rPr>
              <w:t xml:space="preserve">台</w:t>
            </w:r>
            <w:r/>
          </w:p>
        </w:tc>
        <w:tc>
          <w:tcPr>
            <w:tcW w:w="1589" w:type="dxa"/>
            <w:vAlign w:val="center"/>
            <w:textDirection w:val="lrTb"/>
            <w:noWrap w:val="false"/>
          </w:tcPr>
          <w:p>
            <w:pPr>
              <w:jc w:val="center"/>
              <w:tabs>
                <w:tab w:val="left" w:pos="2020" w:leader="none"/>
              </w:tabs>
              <w:rPr>
                <w:rFonts w:hint="eastAsia" w:ascii="宋体" w:hAnsi="宋体" w:cs="宋体"/>
                <w:sz w:val="24"/>
                <w:szCs w:val="24"/>
              </w:rPr>
            </w:pPr>
            <w:r>
              <w:rPr>
                <w:rFonts w:hint="eastAsia"/>
              </w:rPr>
              <w:t xml:space="preserve">5</w:t>
            </w:r>
            <w:r/>
          </w:p>
        </w:tc>
      </w:tr>
      <w:tr>
        <w:trPr>
          <w:cantSplit/>
          <w:trHeight w:val="425"/>
        </w:trPr>
        <w:tc>
          <w:tcPr>
            <w:tcW w:w="1213" w:type="dxa"/>
            <w:vAlign w:val="center"/>
            <w:textDirection w:val="lrTb"/>
            <w:noWrap w:val="false"/>
          </w:tcPr>
          <w:p>
            <w:pPr>
              <w:jc w:val="center"/>
              <w:rPr>
                <w:rFonts w:hint="eastAsia" w:ascii="宋体" w:hAnsi="宋体"/>
                <w:sz w:val="24"/>
                <w:szCs w:val="24"/>
              </w:rPr>
            </w:pPr>
            <w:r>
              <w:rPr>
                <w:rFonts w:ascii="宋体" w:hAnsi="宋体"/>
                <w:sz w:val="24"/>
                <w:szCs w:val="24"/>
              </w:rPr>
              <w:t xml:space="preserve">4</w:t>
            </w:r>
            <w:r/>
          </w:p>
        </w:tc>
        <w:tc>
          <w:tcPr>
            <w:tcW w:w="4428" w:type="dxa"/>
            <w:vAlign w:val="center"/>
            <w:textDirection w:val="lrTb"/>
            <w:noWrap w:val="false"/>
          </w:tcPr>
          <w:p>
            <w:pPr>
              <w:jc w:val="left"/>
              <w:tabs>
                <w:tab w:val="left" w:pos="2020" w:leader="none"/>
              </w:tabs>
              <w:rPr>
                <w:rFonts w:hint="eastAsia" w:ascii="宋体" w:hAnsi="宋体" w:cs="宋体"/>
                <w:sz w:val="24"/>
                <w:szCs w:val="24"/>
              </w:rPr>
            </w:pPr>
            <w:r>
              <w:rPr>
                <w:rFonts w:hint="eastAsia"/>
              </w:rPr>
              <w:t xml:space="preserve">诊室叫号显示终端（一体机）</w:t>
            </w:r>
            <w:r/>
          </w:p>
        </w:tc>
        <w:tc>
          <w:tcPr>
            <w:tcW w:w="956" w:type="dxa"/>
            <w:vAlign w:val="center"/>
            <w:textDirection w:val="lrTb"/>
            <w:noWrap w:val="false"/>
          </w:tcPr>
          <w:p>
            <w:pPr>
              <w:jc w:val="center"/>
              <w:rPr>
                <w:rFonts w:hint="eastAsia" w:ascii="宋体" w:hAnsi="宋体"/>
                <w:sz w:val="24"/>
                <w:szCs w:val="24"/>
              </w:rPr>
            </w:pPr>
            <w:r>
              <w:rPr>
                <w:rFonts w:hint="eastAsia" w:ascii="宋体" w:hAnsi="宋体" w:cs="宋体"/>
                <w:sz w:val="24"/>
                <w:szCs w:val="24"/>
              </w:rPr>
              <w:t xml:space="preserve">台</w:t>
            </w:r>
            <w:r/>
          </w:p>
        </w:tc>
        <w:tc>
          <w:tcPr>
            <w:tcW w:w="1589" w:type="dxa"/>
            <w:vAlign w:val="center"/>
            <w:textDirection w:val="lrTb"/>
            <w:noWrap w:val="false"/>
          </w:tcPr>
          <w:p>
            <w:pPr>
              <w:jc w:val="center"/>
              <w:tabs>
                <w:tab w:val="left" w:pos="2020" w:leader="none"/>
              </w:tabs>
              <w:rPr>
                <w:rFonts w:hint="eastAsia" w:ascii="宋体" w:hAnsi="宋体" w:cs="宋体"/>
                <w:sz w:val="24"/>
                <w:szCs w:val="24"/>
              </w:rPr>
            </w:pPr>
            <w:r>
              <w:rPr>
                <w:rFonts w:hint="eastAsia"/>
              </w:rPr>
              <w:t xml:space="preserve">90</w:t>
            </w:r>
            <w:r/>
          </w:p>
        </w:tc>
      </w:tr>
      <w:tr>
        <w:trPr>
          <w:cantSplit/>
          <w:trHeight w:val="417"/>
        </w:trPr>
        <w:tc>
          <w:tcPr>
            <w:tcW w:w="1213" w:type="dxa"/>
            <w:vAlign w:val="center"/>
            <w:textDirection w:val="lrTb"/>
            <w:noWrap w:val="false"/>
          </w:tcPr>
          <w:p>
            <w:pPr>
              <w:jc w:val="center"/>
              <w:rPr>
                <w:rFonts w:hint="eastAsia" w:ascii="宋体" w:hAnsi="宋体"/>
                <w:sz w:val="24"/>
                <w:szCs w:val="24"/>
              </w:rPr>
            </w:pPr>
            <w:r>
              <w:rPr>
                <w:rFonts w:ascii="宋体" w:hAnsi="宋体"/>
                <w:sz w:val="24"/>
                <w:szCs w:val="24"/>
              </w:rPr>
              <w:t xml:space="preserve">5</w:t>
            </w:r>
            <w:r/>
          </w:p>
        </w:tc>
        <w:tc>
          <w:tcPr>
            <w:tcW w:w="4428" w:type="dxa"/>
            <w:vAlign w:val="center"/>
            <w:textDirection w:val="lrTb"/>
            <w:noWrap w:val="false"/>
          </w:tcPr>
          <w:p>
            <w:pPr>
              <w:jc w:val="left"/>
              <w:tabs>
                <w:tab w:val="left" w:pos="2020" w:leader="none"/>
              </w:tabs>
              <w:rPr>
                <w:rFonts w:hint="eastAsia" w:ascii="宋体" w:hAnsi="宋体" w:cs="宋体"/>
                <w:sz w:val="24"/>
                <w:szCs w:val="24"/>
              </w:rPr>
            </w:pPr>
            <w:r>
              <w:rPr>
                <w:rFonts w:hint="eastAsia"/>
              </w:rPr>
              <w:t xml:space="preserve">室内</w:t>
            </w:r>
            <w:r>
              <w:rPr>
                <w:rFonts w:hint="eastAsia"/>
              </w:rPr>
              <w:t xml:space="preserve">P2.5</w:t>
            </w:r>
            <w:r>
              <w:rPr>
                <w:rFonts w:hint="eastAsia"/>
              </w:rPr>
              <w:t xml:space="preserve">全彩显示屏（含控制系统、框架结构、窗口显示控制软件等）</w:t>
            </w:r>
            <w:r/>
          </w:p>
        </w:tc>
        <w:tc>
          <w:tcPr>
            <w:tcW w:w="956" w:type="dxa"/>
            <w:vAlign w:val="center"/>
            <w:textDirection w:val="lrTb"/>
            <w:noWrap w:val="false"/>
          </w:tcPr>
          <w:p>
            <w:pPr>
              <w:jc w:val="center"/>
              <w:rPr>
                <w:rFonts w:hint="eastAsia" w:ascii="宋体" w:hAnsi="宋体"/>
                <w:sz w:val="24"/>
                <w:szCs w:val="24"/>
              </w:rPr>
            </w:pPr>
            <w:r>
              <w:rPr>
                <w:rFonts w:hint="eastAsia" w:ascii="宋体" w:hAnsi="宋体" w:cs="宋体"/>
                <w:sz w:val="24"/>
                <w:szCs w:val="24"/>
              </w:rPr>
              <w:t xml:space="preserve">平米</w:t>
            </w:r>
            <w:r/>
          </w:p>
        </w:tc>
        <w:tc>
          <w:tcPr>
            <w:tcW w:w="1589" w:type="dxa"/>
            <w:vAlign w:val="center"/>
            <w:textDirection w:val="lrTb"/>
            <w:noWrap w:val="false"/>
          </w:tcPr>
          <w:p>
            <w:pPr>
              <w:jc w:val="center"/>
              <w:tabs>
                <w:tab w:val="left" w:pos="2020" w:leader="none"/>
              </w:tabs>
              <w:rPr>
                <w:rFonts w:hint="eastAsia" w:ascii="宋体" w:hAnsi="宋体" w:cs="宋体"/>
                <w:sz w:val="24"/>
                <w:szCs w:val="24"/>
              </w:rPr>
            </w:pPr>
            <w:r>
              <w:rPr>
                <w:rFonts w:hint="eastAsia"/>
              </w:rPr>
              <w:t xml:space="preserve">12</w:t>
            </w:r>
            <w:r/>
          </w:p>
        </w:tc>
      </w:tr>
      <w:tr>
        <w:trPr>
          <w:cantSplit/>
          <w:trHeight w:val="409"/>
        </w:trPr>
        <w:tc>
          <w:tcPr>
            <w:tcW w:w="1213" w:type="dxa"/>
            <w:vAlign w:val="center"/>
            <w:textDirection w:val="lrTb"/>
            <w:noWrap w:val="false"/>
          </w:tcPr>
          <w:p>
            <w:pPr>
              <w:jc w:val="center"/>
              <w:rPr>
                <w:rFonts w:hint="eastAsia" w:ascii="宋体" w:hAnsi="宋体"/>
                <w:sz w:val="24"/>
                <w:szCs w:val="24"/>
              </w:rPr>
            </w:pPr>
            <w:r>
              <w:rPr>
                <w:rFonts w:ascii="宋体" w:hAnsi="宋体"/>
                <w:sz w:val="24"/>
                <w:szCs w:val="24"/>
              </w:rPr>
              <w:t xml:space="preserve">6</w:t>
            </w:r>
            <w:r/>
          </w:p>
        </w:tc>
        <w:tc>
          <w:tcPr>
            <w:tcW w:w="4428" w:type="dxa"/>
            <w:vAlign w:val="center"/>
            <w:textDirection w:val="lrTb"/>
            <w:noWrap w:val="false"/>
          </w:tcPr>
          <w:p>
            <w:pPr>
              <w:jc w:val="left"/>
              <w:tabs>
                <w:tab w:val="left" w:pos="2020" w:leader="none"/>
              </w:tabs>
              <w:rPr>
                <w:rFonts w:hint="eastAsia" w:ascii="宋体" w:hAnsi="宋体" w:cs="宋体"/>
                <w:sz w:val="24"/>
                <w:szCs w:val="24"/>
              </w:rPr>
            </w:pPr>
            <w:r>
              <w:rPr>
                <w:rFonts w:hint="eastAsia"/>
              </w:rPr>
              <w:t xml:space="preserve">诊室显示终端（</w:t>
            </w:r>
            <w:r>
              <w:rPr>
                <w:rFonts w:hint="eastAsia"/>
              </w:rPr>
              <w:t xml:space="preserve">21.5</w:t>
            </w:r>
            <w:r>
              <w:rPr>
                <w:rFonts w:hint="eastAsia"/>
              </w:rPr>
              <w:t xml:space="preserve">英寸）</w:t>
            </w:r>
            <w:r/>
          </w:p>
        </w:tc>
        <w:tc>
          <w:tcPr>
            <w:tcW w:w="956" w:type="dxa"/>
            <w:vAlign w:val="center"/>
            <w:textDirection w:val="lrTb"/>
            <w:noWrap w:val="false"/>
          </w:tcPr>
          <w:p>
            <w:pPr>
              <w:jc w:val="center"/>
              <w:rPr>
                <w:rFonts w:hint="eastAsia" w:ascii="宋体" w:hAnsi="宋体"/>
                <w:sz w:val="24"/>
                <w:szCs w:val="24"/>
              </w:rPr>
            </w:pPr>
            <w:r>
              <w:rPr>
                <w:rFonts w:hint="eastAsia" w:ascii="宋体" w:hAnsi="宋体" w:cs="宋体"/>
                <w:sz w:val="24"/>
                <w:szCs w:val="24"/>
              </w:rPr>
              <w:t xml:space="preserve">台</w:t>
            </w:r>
            <w:r/>
          </w:p>
        </w:tc>
        <w:tc>
          <w:tcPr>
            <w:tcW w:w="1589" w:type="dxa"/>
            <w:vAlign w:val="center"/>
            <w:textDirection w:val="lrTb"/>
            <w:noWrap w:val="false"/>
          </w:tcPr>
          <w:p>
            <w:pPr>
              <w:jc w:val="center"/>
              <w:tabs>
                <w:tab w:val="left" w:pos="2020" w:leader="none"/>
              </w:tabs>
              <w:rPr>
                <w:rFonts w:hint="eastAsia" w:ascii="宋体" w:hAnsi="宋体" w:cs="宋体"/>
                <w:sz w:val="24"/>
                <w:szCs w:val="24"/>
              </w:rPr>
            </w:pPr>
            <w:r>
              <w:rPr>
                <w:rFonts w:hint="eastAsia"/>
              </w:rPr>
              <w:t xml:space="preserve">25</w:t>
            </w:r>
            <w:r/>
          </w:p>
        </w:tc>
      </w:tr>
      <w:tr>
        <w:trPr>
          <w:cantSplit/>
          <w:trHeight w:val="414"/>
        </w:trPr>
        <w:tc>
          <w:tcPr>
            <w:tcW w:w="1213" w:type="dxa"/>
            <w:vAlign w:val="center"/>
            <w:textDirection w:val="lrTb"/>
            <w:noWrap w:val="false"/>
          </w:tcPr>
          <w:p>
            <w:pPr>
              <w:jc w:val="center"/>
              <w:rPr>
                <w:rFonts w:hint="eastAsia" w:ascii="宋体" w:hAnsi="宋体"/>
                <w:sz w:val="24"/>
                <w:szCs w:val="24"/>
              </w:rPr>
            </w:pPr>
            <w:r>
              <w:rPr>
                <w:rFonts w:ascii="宋体" w:hAnsi="宋体"/>
                <w:sz w:val="24"/>
                <w:szCs w:val="24"/>
              </w:rPr>
              <w:t xml:space="preserve">7</w:t>
            </w:r>
            <w:r/>
          </w:p>
        </w:tc>
        <w:tc>
          <w:tcPr>
            <w:tcW w:w="4428" w:type="dxa"/>
            <w:vAlign w:val="center"/>
            <w:textDirection w:val="lrTb"/>
            <w:noWrap w:val="false"/>
          </w:tcPr>
          <w:p>
            <w:pPr>
              <w:jc w:val="left"/>
              <w:tabs>
                <w:tab w:val="left" w:pos="2020" w:leader="none"/>
              </w:tabs>
              <w:rPr>
                <w:rFonts w:hint="eastAsia" w:ascii="宋体" w:hAnsi="宋体" w:cs="宋体"/>
                <w:sz w:val="24"/>
                <w:szCs w:val="24"/>
              </w:rPr>
            </w:pPr>
            <w:r>
              <w:rPr>
                <w:rFonts w:hint="eastAsia"/>
              </w:rPr>
              <w:t xml:space="preserve">电视机（不低于</w:t>
            </w:r>
            <w:r>
              <w:rPr>
                <w:rFonts w:hint="eastAsia"/>
              </w:rPr>
              <w:t xml:space="preserve">98</w:t>
            </w:r>
            <w:r>
              <w:rPr>
                <w:rFonts w:hint="eastAsia"/>
              </w:rPr>
              <w:t xml:space="preserve">英寸）</w:t>
            </w:r>
            <w:r/>
          </w:p>
        </w:tc>
        <w:tc>
          <w:tcPr>
            <w:tcW w:w="956" w:type="dxa"/>
            <w:vAlign w:val="center"/>
            <w:textDirection w:val="lrTb"/>
            <w:noWrap w:val="false"/>
          </w:tcPr>
          <w:p>
            <w:pPr>
              <w:jc w:val="center"/>
              <w:rPr>
                <w:rFonts w:hint="eastAsia" w:ascii="宋体" w:hAnsi="宋体"/>
                <w:sz w:val="24"/>
                <w:szCs w:val="24"/>
              </w:rPr>
            </w:pPr>
            <w:r>
              <w:rPr>
                <w:rFonts w:hint="eastAsia" w:ascii="宋体" w:hAnsi="宋体" w:cs="宋体"/>
                <w:sz w:val="24"/>
                <w:szCs w:val="24"/>
              </w:rPr>
              <w:t xml:space="preserve">台</w:t>
            </w:r>
            <w:r/>
          </w:p>
        </w:tc>
        <w:tc>
          <w:tcPr>
            <w:tcW w:w="1589" w:type="dxa"/>
            <w:vAlign w:val="center"/>
            <w:textDirection w:val="lrTb"/>
            <w:noWrap w:val="false"/>
          </w:tcPr>
          <w:p>
            <w:pPr>
              <w:jc w:val="center"/>
              <w:tabs>
                <w:tab w:val="left" w:pos="2020" w:leader="none"/>
              </w:tabs>
              <w:rPr>
                <w:rFonts w:hint="eastAsia" w:ascii="宋体" w:hAnsi="宋体" w:cs="宋体"/>
                <w:sz w:val="24"/>
                <w:szCs w:val="24"/>
              </w:rPr>
            </w:pPr>
            <w:r>
              <w:rPr>
                <w:rFonts w:hint="eastAsia"/>
              </w:rPr>
              <w:t xml:space="preserve">2</w:t>
            </w:r>
            <w:r/>
          </w:p>
        </w:tc>
      </w:tr>
      <w:tr>
        <w:trPr>
          <w:cantSplit/>
          <w:trHeight w:val="414"/>
        </w:trPr>
        <w:tc>
          <w:tcPr>
            <w:tcW w:w="121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8</w:t>
            </w:r>
            <w:r/>
          </w:p>
        </w:tc>
        <w:tc>
          <w:tcPr>
            <w:tcW w:w="4428" w:type="dxa"/>
            <w:vAlign w:val="center"/>
            <w:textDirection w:val="lrTb"/>
            <w:noWrap w:val="false"/>
          </w:tcPr>
          <w:p>
            <w:pPr>
              <w:jc w:val="left"/>
              <w:tabs>
                <w:tab w:val="left" w:pos="2020" w:leader="none"/>
              </w:tabs>
            </w:pPr>
            <w:r>
              <w:rPr>
                <w:rFonts w:hint="eastAsia"/>
              </w:rPr>
              <w:t xml:space="preserve">配套软件</w:t>
            </w:r>
            <w:r/>
          </w:p>
        </w:tc>
        <w:tc>
          <w:tcPr>
            <w:tcW w:w="9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套</w:t>
            </w:r>
            <w:r/>
          </w:p>
        </w:tc>
        <w:tc>
          <w:tcPr>
            <w:tcW w:w="1589" w:type="dxa"/>
            <w:vAlign w:val="center"/>
            <w:textDirection w:val="lrTb"/>
            <w:noWrap w:val="false"/>
          </w:tcPr>
          <w:p>
            <w:pPr>
              <w:jc w:val="center"/>
              <w:tabs>
                <w:tab w:val="left" w:pos="2020" w:leader="none"/>
              </w:tabs>
            </w:pPr>
            <w:r>
              <w:rPr>
                <w:rFonts w:hint="eastAsia"/>
              </w:rPr>
              <w:t xml:space="preserve">1</w:t>
            </w:r>
            <w:r/>
          </w:p>
        </w:tc>
      </w:tr>
      <w:tr>
        <w:trPr>
          <w:cantSplit/>
          <w:trHeight w:val="421"/>
        </w:trPr>
        <w:tc>
          <w:tcPr>
            <w:tcW w:w="121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9</w:t>
            </w:r>
            <w:r/>
          </w:p>
        </w:tc>
        <w:tc>
          <w:tcPr>
            <w:tcW w:w="4428" w:type="dxa"/>
            <w:vAlign w:val="center"/>
            <w:textDirection w:val="lrTb"/>
            <w:noWrap w:val="false"/>
          </w:tcPr>
          <w:p>
            <w:pPr>
              <w:tabs>
                <w:tab w:val="left" w:pos="2020" w:leader="none"/>
              </w:tabs>
              <w:rPr>
                <w:rFonts w:hint="eastAsia" w:ascii="宋体" w:hAnsi="宋体" w:cs="宋体"/>
                <w:sz w:val="24"/>
                <w:szCs w:val="24"/>
              </w:rPr>
            </w:pPr>
            <w:r>
              <w:rPr>
                <w:rFonts w:hint="eastAsia"/>
              </w:rPr>
              <w:t xml:space="preserve">安装、调试、辅材等</w:t>
            </w:r>
            <w:r/>
          </w:p>
        </w:tc>
        <w:tc>
          <w:tcPr>
            <w:tcW w:w="956" w:type="dxa"/>
            <w:vAlign w:val="center"/>
            <w:textDirection w:val="lrTb"/>
            <w:noWrap w:val="false"/>
          </w:tcPr>
          <w:p>
            <w:pPr>
              <w:jc w:val="center"/>
              <w:rPr>
                <w:rFonts w:hint="eastAsia" w:ascii="宋体" w:hAnsi="宋体"/>
                <w:sz w:val="24"/>
                <w:szCs w:val="24"/>
              </w:rPr>
            </w:pPr>
            <w:r>
              <w:rPr>
                <w:rFonts w:hint="eastAsia" w:ascii="宋体" w:hAnsi="宋体" w:cs="宋体"/>
                <w:sz w:val="24"/>
                <w:szCs w:val="24"/>
              </w:rPr>
              <w:t xml:space="preserve">项</w:t>
            </w:r>
            <w:r/>
          </w:p>
        </w:tc>
        <w:tc>
          <w:tcPr>
            <w:tcW w:w="1589" w:type="dxa"/>
            <w:vAlign w:val="center"/>
            <w:textDirection w:val="lrTb"/>
            <w:noWrap w:val="false"/>
          </w:tcPr>
          <w:p>
            <w:pPr>
              <w:jc w:val="center"/>
              <w:tabs>
                <w:tab w:val="left" w:pos="2020" w:leader="none"/>
              </w:tabs>
              <w:rPr>
                <w:rFonts w:hint="eastAsia" w:ascii="宋体" w:hAnsi="宋体" w:cs="宋体"/>
                <w:sz w:val="24"/>
                <w:szCs w:val="24"/>
              </w:rPr>
            </w:pPr>
            <w:r>
              <w:rPr>
                <w:rFonts w:hint="eastAsia"/>
              </w:rPr>
              <w:t xml:space="preserve">1</w:t>
            </w:r>
            <w:r/>
          </w:p>
        </w:tc>
      </w:tr>
    </w:tbl>
    <w:p>
      <w:pPr>
        <w:ind w:firstLine="482"/>
        <w:spacing w:line="460" w:lineRule="exact"/>
        <w:rPr>
          <w:rFonts w:hint="eastAsia" w:ascii="宋体" w:hAnsi="宋体" w:cs="宋体"/>
          <w:b/>
          <w:bCs/>
          <w:sz w:val="24"/>
          <w:szCs w:val="24"/>
        </w:rPr>
      </w:pPr>
      <w:r>
        <w:rPr>
          <w:rFonts w:hint="eastAsia" w:ascii="宋体" w:hAnsi="宋体" w:cs="宋体"/>
          <w:b/>
          <w:bCs/>
          <w:sz w:val="24"/>
          <w:szCs w:val="24"/>
        </w:rPr>
        <w:t xml:space="preserve">注：液晶显示器、</w:t>
      </w:r>
      <w:r>
        <w:rPr>
          <w:rFonts w:ascii="宋体" w:hAnsi="宋体" w:cs="宋体"/>
          <w:b/>
          <w:bCs/>
          <w:sz w:val="24"/>
          <w:szCs w:val="24"/>
        </w:rPr>
        <w:t xml:space="preserve">全彩显示屏</w:t>
      </w:r>
      <w:r>
        <w:rPr>
          <w:rFonts w:hint="eastAsia" w:ascii="宋体" w:hAnsi="宋体" w:cs="宋体"/>
          <w:b/>
          <w:bCs/>
          <w:sz w:val="24"/>
          <w:szCs w:val="24"/>
        </w:rPr>
        <w:t xml:space="preserve">、</w:t>
      </w:r>
      <w:r>
        <w:rPr>
          <w:rFonts w:ascii="宋体" w:hAnsi="宋体" w:cs="宋体"/>
          <w:b/>
          <w:bCs/>
          <w:sz w:val="24"/>
          <w:szCs w:val="24"/>
        </w:rPr>
        <w:t xml:space="preserve">电视机</w:t>
      </w:r>
      <w:r>
        <w:rPr>
          <w:rFonts w:hint="eastAsia" w:ascii="宋体" w:hAnsi="宋体" w:cs="宋体"/>
          <w:b/>
          <w:bCs/>
          <w:sz w:val="24"/>
          <w:szCs w:val="24"/>
        </w:rPr>
        <w:t xml:space="preserve">所报</w:t>
      </w:r>
      <w:r>
        <w:rPr>
          <w:rFonts w:hint="eastAsia" w:ascii="宋体" w:hAnsi="宋体" w:cs="宋体"/>
          <w:b/>
          <w:bCs/>
          <w:sz w:val="24"/>
          <w:szCs w:val="24"/>
        </w:rPr>
        <w:t xml:space="preserve">产品官网可查</w:t>
      </w:r>
      <w:r>
        <w:rPr>
          <w:rFonts w:hint="eastAsia" w:ascii="宋体" w:hAnsi="宋体" w:cs="宋体"/>
          <w:b/>
          <w:bCs/>
          <w:sz w:val="24"/>
          <w:szCs w:val="24"/>
        </w:rPr>
        <w:t xml:space="preserve">相关信息，具备3C认证。</w:t>
      </w:r>
      <w:r/>
    </w:p>
    <w:p>
      <w:pPr>
        <w:ind w:firstLine="482"/>
        <w:spacing w:line="460" w:lineRule="exact"/>
        <w:rPr>
          <w:rFonts w:hint="eastAsia" w:ascii="宋体" w:hAnsi="宋体" w:cs="宋体"/>
          <w:b/>
          <w:bCs/>
          <w:sz w:val="24"/>
          <w:szCs w:val="24"/>
        </w:rPr>
      </w:pPr>
      <w:r>
        <w:rPr>
          <w:rFonts w:hint="eastAsia" w:ascii="宋体" w:hAnsi="宋体" w:cs="宋体"/>
          <w:b/>
          <w:bCs/>
          <w:sz w:val="24"/>
          <w:szCs w:val="24"/>
        </w:rPr>
        <w:t xml:space="preserve">依据财政部、发展改革委发布的《节能产品政府采购品目清单》，本项目采购的</w:t>
      </w:r>
      <w:r>
        <w:rPr>
          <w:rFonts w:ascii="宋体" w:hAnsi="宋体" w:cs="宋体"/>
          <w:b/>
          <w:bCs/>
          <w:sz w:val="24"/>
          <w:szCs w:val="24"/>
        </w:rPr>
        <w:t xml:space="preserve">液晶显示器、全彩显示屏、电视机</w:t>
      </w:r>
      <w:r>
        <w:rPr>
          <w:rFonts w:hint="eastAsia" w:ascii="宋体" w:hAnsi="宋体" w:cs="宋体"/>
          <w:b/>
          <w:bCs/>
          <w:sz w:val="24"/>
          <w:szCs w:val="24"/>
        </w:rPr>
        <w:t xml:space="preserve">为政府强制采购节能产品，报价人只能选择具有节能产品认证证书的产品进行报价；报价时须提供所报设备由国家确定的认证机构出具的、处于有效期之内的节能产品认证证书复印件（或扫描件）。</w:t>
      </w:r>
      <w:r/>
    </w:p>
    <w:p>
      <w:pPr>
        <w:spacing w:line="0" w:lineRule="atLeast"/>
        <w:rPr>
          <w:rFonts w:hint="eastAsia" w:ascii="宋体" w:hAnsi="宋体"/>
          <w:b/>
          <w:sz w:val="24"/>
          <w:szCs w:val="24"/>
        </w:rPr>
      </w:pPr>
      <w:r>
        <w:rPr>
          <w:rFonts w:hint="eastAsia" w:ascii="宋体" w:hAnsi="宋体"/>
          <w:b/>
          <w:sz w:val="24"/>
          <w:szCs w:val="24"/>
        </w:rPr>
      </w:r>
      <w:r/>
    </w:p>
    <w:p>
      <w:pPr>
        <w:spacing w:line="0" w:lineRule="atLeast"/>
        <w:rPr>
          <w:rFonts w:hint="eastAsia" w:ascii="宋体" w:hAnsi="宋体" w:eastAsia="黑体"/>
          <w:b/>
          <w:sz w:val="24"/>
          <w:szCs w:val="24"/>
        </w:rPr>
      </w:pPr>
      <w:r>
        <w:rPr>
          <w:rFonts w:hint="eastAsia" w:ascii="宋体" w:hAnsi="宋体" w:eastAsia="黑体"/>
          <w:b/>
          <w:sz w:val="24"/>
          <w:szCs w:val="24"/>
        </w:rPr>
        <w:t xml:space="preserve">二、政府采购中实施本国产品标准及相关政策</w:t>
      </w:r>
      <w:r/>
    </w:p>
    <w:p>
      <w:pPr>
        <w:ind w:firstLine="560"/>
        <w:spacing w:line="4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w:t>
      </w:r>
      <w:r>
        <w:rPr>
          <w:rFonts w:hint="eastAsia" w:ascii="方正仿宋_GBK" w:hAnsi="方正仿宋_GBK" w:eastAsia="方正仿宋_GBK" w:cs="方正仿宋_GBK"/>
          <w:bCs/>
          <w:sz w:val="28"/>
          <w:szCs w:val="28"/>
        </w:rPr>
        <w:t xml:space="preserve">标标准”。</w:t>
      </w:r>
      <w:r/>
    </w:p>
    <w:p>
      <w:pPr>
        <w:ind w:firstLine="560"/>
        <w:spacing w:line="4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r/>
      <w:r/>
    </w:p>
    <w:p>
      <w:pPr>
        <w:spacing w:line="360" w:lineRule="auto"/>
        <w:rPr>
          <w:rFonts w:hint="eastAsia" w:ascii="宋体" w:hAnsi="宋体" w:cs="宋体"/>
          <w:b/>
          <w:sz w:val="24"/>
          <w:szCs w:val="24"/>
        </w:rPr>
      </w:pPr>
      <w:r/>
      <w:bookmarkStart w:id="66" w:name="_Hlk174112120"/>
      <w:r>
        <w:rPr>
          <w:rFonts w:hint="eastAsia" w:ascii="宋体" w:hAnsi="宋体" w:cs="宋体"/>
          <w:b/>
          <w:sz w:val="24"/>
          <w:szCs w:val="24"/>
        </w:rPr>
        <w:t xml:space="preserve">三、技术要求</w:t>
      </w:r>
      <w:r/>
    </w:p>
    <w:p>
      <w:pPr>
        <w:spacing w:line="360" w:lineRule="auto"/>
        <w:rPr>
          <w:rFonts w:hint="eastAsia" w:ascii="宋体" w:hAnsi="宋体" w:cs="宋体"/>
          <w:b/>
          <w:sz w:val="24"/>
          <w:szCs w:val="24"/>
        </w:rPr>
      </w:pPr>
      <w:r>
        <w:rPr>
          <w:rFonts w:hint="eastAsia" w:ascii="宋体" w:hAnsi="宋体" w:cs="宋体"/>
          <w:bCs/>
          <w:sz w:val="24"/>
          <w:szCs w:val="24"/>
        </w:rPr>
        <w:t xml:space="preserve">技术要求是指对采购标的功能和质量要求，包括性能、材料、结构、外观、安全，或者服务内容和标准等。其中</w:t>
      </w:r>
      <w:r>
        <w:rPr>
          <w:rFonts w:hint="eastAsia" w:ascii="宋体" w:hAnsi="宋体" w:cs="宋体"/>
          <w:b/>
          <w:bCs/>
          <w:i/>
          <w:sz w:val="24"/>
          <w:szCs w:val="24"/>
          <w:u w:val="single"/>
        </w:rPr>
        <w:t xml:space="preserve">斜体且有下划线部分</w:t>
      </w:r>
      <w:r>
        <w:rPr>
          <w:rFonts w:hint="eastAsia" w:ascii="宋体" w:hAnsi="宋体" w:cs="宋体"/>
          <w:b/>
          <w:bCs/>
          <w:i/>
          <w:iCs/>
          <w:sz w:val="24"/>
          <w:szCs w:val="24"/>
          <w:u w:val="single"/>
        </w:rPr>
        <w:t xml:space="preserve">为实质性要求</w:t>
      </w:r>
      <w:r>
        <w:rPr>
          <w:rFonts w:hint="eastAsia" w:ascii="宋体" w:hAnsi="宋体" w:cs="宋体"/>
          <w:b/>
          <w:bCs/>
          <w:sz w:val="24"/>
          <w:szCs w:val="24"/>
        </w:rPr>
        <w:t xml:space="preserve">。</w:t>
      </w:r>
      <w:r/>
    </w:p>
    <w:p>
      <w:pPr>
        <w:pStyle w:val="988"/>
        <w:ind w:left="0"/>
        <w:spacing w:line="360" w:lineRule="auto"/>
        <w:rPr>
          <w:rFonts w:hint="eastAsia" w:cs="宋体"/>
          <w:bCs w:val="0"/>
          <w:sz w:val="24"/>
          <w:szCs w:val="24"/>
        </w:rPr>
      </w:pPr>
      <w:r>
        <w:rPr>
          <w:rFonts w:hint="eastAsia" w:cs="宋体"/>
          <w:sz w:val="24"/>
          <w:szCs w:val="24"/>
        </w:rPr>
        <w:t xml:space="preserve">1、</w:t>
      </w:r>
      <w:r>
        <w:rPr>
          <w:rFonts w:hint="eastAsia" w:cs="宋体"/>
          <w:bCs w:val="0"/>
          <w:sz w:val="24"/>
          <w:szCs w:val="24"/>
        </w:rPr>
        <w:t xml:space="preserve">总体要求</w:t>
      </w:r>
      <w:r/>
    </w:p>
    <w:p>
      <w:pPr>
        <w:spacing w:line="360" w:lineRule="auto"/>
        <w:rPr>
          <w:rFonts w:hint="eastAsia" w:ascii="宋体" w:hAnsi="宋体" w:cs="宋体"/>
          <w:i/>
          <w:sz w:val="24"/>
          <w:szCs w:val="24"/>
          <w:u w:val="single"/>
        </w:rPr>
      </w:pPr>
      <w:r>
        <w:rPr>
          <w:rFonts w:hint="eastAsia" w:ascii="宋体" w:hAnsi="宋体"/>
          <w:i/>
          <w:sz w:val="24"/>
          <w:szCs w:val="24"/>
          <w:u w:val="single"/>
        </w:rPr>
        <w:t xml:space="preserve">（1）</w:t>
      </w:r>
      <w:r>
        <w:rPr>
          <w:rFonts w:hint="eastAsia" w:ascii="宋体" w:hAnsi="宋体" w:cs="宋体"/>
          <w:i/>
          <w:sz w:val="24"/>
          <w:szCs w:val="24"/>
          <w:u w:val="single"/>
        </w:rPr>
        <w:t xml:space="preserve">须提供“二、采购清单”中所有设备</w:t>
      </w:r>
      <w:r>
        <w:rPr>
          <w:rFonts w:ascii="宋体" w:hAnsi="宋体" w:cs="宋体"/>
          <w:i/>
          <w:sz w:val="24"/>
          <w:szCs w:val="24"/>
          <w:u w:val="single"/>
        </w:rPr>
        <w:t xml:space="preserve">的</w:t>
      </w:r>
      <w:r>
        <w:rPr>
          <w:rFonts w:hint="eastAsia" w:ascii="宋体" w:hAnsi="宋体" w:cs="宋体"/>
          <w:i/>
          <w:sz w:val="24"/>
          <w:szCs w:val="24"/>
          <w:u w:val="single"/>
        </w:rPr>
        <w:t xml:space="preserve">产品彩页或功能截图等证明材料，并加盖投标人公章；</w:t>
      </w:r>
      <w:r/>
    </w:p>
    <w:p>
      <w:pPr>
        <w:spacing w:line="360" w:lineRule="auto"/>
        <w:rPr>
          <w:rFonts w:hint="eastAsia" w:ascii="宋体" w:hAnsi="宋体"/>
          <w:i/>
          <w:sz w:val="24"/>
          <w:szCs w:val="24"/>
          <w:u w:val="single"/>
        </w:rPr>
      </w:pPr>
      <w:r>
        <w:rPr>
          <w:rFonts w:hint="eastAsia" w:ascii="宋体" w:hAnsi="宋体"/>
          <w:i/>
          <w:sz w:val="24"/>
          <w:szCs w:val="24"/>
          <w:u w:val="single"/>
        </w:rPr>
        <w:t xml:space="preserve">（2）</w:t>
      </w:r>
      <w:r>
        <w:rPr>
          <w:rFonts w:hint="eastAsia" w:ascii="宋体" w:hAnsi="宋体" w:cs="宋体"/>
          <w:i/>
          <w:sz w:val="24"/>
          <w:szCs w:val="24"/>
          <w:u w:val="single"/>
        </w:rPr>
        <w:t xml:space="preserve">“二、采购清单”中</w:t>
      </w:r>
      <w:r>
        <w:rPr>
          <w:rFonts w:hint="eastAsia" w:ascii="宋体" w:hAnsi="宋体" w:cs="宋体"/>
          <w:bCs/>
          <w:i/>
          <w:sz w:val="24"/>
          <w:szCs w:val="24"/>
          <w:u w:val="single"/>
        </w:rPr>
        <w:t xml:space="preserve">所有设备须根据现有墙体进行挂装、吊装以及嵌入式安装；利用现有孔洞和空间结构，无痕覆盖，</w:t>
      </w:r>
      <w:r>
        <w:rPr>
          <w:rFonts w:hint="eastAsia" w:ascii="宋体" w:hAnsi="宋体" w:cs="宋体"/>
          <w:i/>
          <w:sz w:val="24"/>
          <w:szCs w:val="24"/>
          <w:u w:val="single"/>
        </w:rPr>
        <w:t xml:space="preserve">不破坏墙体和装修</w:t>
      </w:r>
      <w:r>
        <w:rPr>
          <w:rFonts w:hint="eastAsia" w:ascii="宋体" w:hAnsi="宋体" w:cs="宋体"/>
          <w:bCs/>
          <w:i/>
          <w:sz w:val="24"/>
          <w:szCs w:val="24"/>
          <w:u w:val="single"/>
        </w:rPr>
        <w:t xml:space="preserve">，并与装修风格保持一致；对于需要</w:t>
      </w:r>
      <w:r>
        <w:rPr>
          <w:rFonts w:hint="eastAsia" w:ascii="宋体" w:hAnsi="宋体" w:cs="宋体"/>
          <w:i/>
          <w:sz w:val="24"/>
          <w:szCs w:val="24"/>
          <w:u w:val="single"/>
        </w:rPr>
        <w:t xml:space="preserve">嵌入式安装的设备，安装后设备边框与墙体缝隙须小于5毫米，须提供产品安装完成的实例图并加盖投标人公章。</w:t>
      </w:r>
      <w:r/>
    </w:p>
    <w:p>
      <w:pPr>
        <w:pStyle w:val="770"/>
        <w:ind w:firstLine="240"/>
        <w:spacing w:before="0" w:after="0" w:line="360" w:lineRule="auto"/>
        <w:rPr>
          <w:rFonts w:hint="eastAsia" w:cs="宋体"/>
          <w:i/>
          <w:u w:val="single"/>
        </w:rPr>
      </w:pPr>
      <w:r>
        <w:rPr>
          <w:rFonts w:hint="eastAsia"/>
          <w:i/>
          <w:u w:val="single"/>
        </w:rPr>
        <w:t xml:space="preserve">（3）配备设备统一管理平台，能够对设备进行集中管理（</w:t>
      </w:r>
      <w:r>
        <w:rPr>
          <w:rFonts w:hint="eastAsia" w:cs="宋体"/>
          <w:i/>
          <w:u w:val="single"/>
        </w:rPr>
        <w:t xml:space="preserve">须提供平台功能截图及说明并加盖投标人公章</w:t>
      </w:r>
      <w:r>
        <w:rPr>
          <w:rFonts w:hint="eastAsia"/>
          <w:i/>
          <w:u w:val="single"/>
        </w:rPr>
        <w:t xml:space="preserve">）</w:t>
      </w:r>
      <w:r>
        <w:rPr>
          <w:rFonts w:hint="eastAsia" w:cs="宋体"/>
          <w:i/>
          <w:u w:val="single"/>
        </w:rPr>
        <w:t xml:space="preserve">：</w:t>
      </w:r>
      <w:r/>
    </w:p>
    <w:p>
      <w:pPr>
        <w:ind w:firstLine="324"/>
        <w:spacing w:line="360" w:lineRule="auto"/>
        <w:rPr>
          <w:rFonts w:hint="eastAsia" w:ascii="宋体" w:hAnsi="宋体" w:cs="宋体"/>
          <w:i/>
          <w:sz w:val="24"/>
          <w:szCs w:val="24"/>
          <w:u w:val="single"/>
        </w:rPr>
      </w:pPr>
      <w:r>
        <w:rPr>
          <w:rFonts w:hint="eastAsia" w:ascii="宋体" w:hAnsi="宋体"/>
          <w:i/>
          <w:sz w:val="24"/>
          <w:szCs w:val="24"/>
          <w:u w:val="single"/>
        </w:rPr>
        <w:t xml:space="preserve">1）</w:t>
      </w:r>
      <w:r>
        <w:rPr>
          <w:rFonts w:hint="eastAsia" w:ascii="宋体" w:hAnsi="宋体" w:cs="宋体"/>
          <w:i/>
          <w:sz w:val="24"/>
          <w:szCs w:val="24"/>
          <w:u w:val="single"/>
        </w:rPr>
        <w:t xml:space="preserve">实时监控设备在线情况及运行状态；</w:t>
      </w:r>
      <w:r/>
    </w:p>
    <w:p>
      <w:pPr>
        <w:ind w:firstLine="324"/>
        <w:spacing w:line="360" w:lineRule="auto"/>
        <w:rPr>
          <w:rFonts w:hint="eastAsia" w:ascii="宋体" w:hAnsi="宋体" w:cs="宋体"/>
          <w:i/>
          <w:sz w:val="24"/>
          <w:szCs w:val="24"/>
          <w:u w:val="single"/>
          <w:lang w:bidi="ar"/>
        </w:rPr>
      </w:pPr>
      <w:r>
        <w:rPr>
          <w:rFonts w:hint="eastAsia" w:ascii="宋体" w:hAnsi="宋体"/>
          <w:i/>
          <w:sz w:val="24"/>
          <w:szCs w:val="24"/>
          <w:u w:val="single"/>
        </w:rPr>
        <w:t xml:space="preserve">2）</w:t>
      </w:r>
      <w:r>
        <w:rPr>
          <w:rFonts w:hint="eastAsia" w:ascii="宋体" w:hAnsi="宋体" w:cs="宋体"/>
          <w:i/>
          <w:sz w:val="24"/>
          <w:szCs w:val="24"/>
          <w:u w:val="single"/>
          <w:lang w:bidi="ar"/>
        </w:rPr>
        <w:t xml:space="preserve">能够对设备进行远程控制，包括开关机、重启、系统设置、软件安装、文件上传、定时自动开关机设定等；</w:t>
      </w:r>
      <w:r/>
    </w:p>
    <w:p>
      <w:pPr>
        <w:ind w:firstLine="324"/>
        <w:spacing w:line="360" w:lineRule="auto"/>
        <w:rPr>
          <w:rFonts w:hint="eastAsia" w:ascii="宋体" w:hAnsi="宋体" w:cs="宋体"/>
          <w:b/>
          <w:bCs/>
          <w:i/>
          <w:sz w:val="24"/>
          <w:szCs w:val="24"/>
          <w:u w:val="single"/>
        </w:rPr>
      </w:pPr>
      <w:r>
        <w:rPr>
          <w:rFonts w:hint="eastAsia" w:ascii="宋体" w:hAnsi="宋体" w:cs="宋体"/>
          <w:i/>
          <w:sz w:val="24"/>
          <w:szCs w:val="24"/>
          <w:u w:val="single"/>
          <w:lang w:bidi="ar"/>
        </w:rPr>
        <w:t xml:space="preserve">3）</w:t>
      </w:r>
      <w:r>
        <w:rPr>
          <w:rFonts w:hint="eastAsia" w:ascii="宋体" w:hAnsi="宋体" w:cs="宋体"/>
          <w:i/>
          <w:sz w:val="24"/>
          <w:szCs w:val="24"/>
          <w:u w:val="single"/>
        </w:rPr>
        <w:t xml:space="preserve">支持将采购人现有设备纳入管理。</w:t>
      </w:r>
      <w:r/>
    </w:p>
    <w:p>
      <w:pPr>
        <w:pStyle w:val="988"/>
        <w:ind w:left="0"/>
        <w:spacing w:line="360" w:lineRule="auto"/>
        <w:rPr>
          <w:rFonts w:hint="eastAsia" w:cs="宋体"/>
          <w:bCs w:val="0"/>
          <w:sz w:val="24"/>
          <w:szCs w:val="24"/>
        </w:rPr>
      </w:pPr>
      <w:r>
        <w:rPr>
          <w:rFonts w:hint="eastAsia" w:cs="宋体"/>
          <w:bCs w:val="0"/>
          <w:sz w:val="24"/>
          <w:szCs w:val="24"/>
        </w:rPr>
        <w:t xml:space="preserve">2、技术指标要求</w:t>
      </w:r>
      <w:bookmarkEnd w:id="66"/>
      <w:r/>
      <w:r/>
    </w:p>
    <w:p>
      <w:pPr>
        <w:pStyle w:val="774"/>
        <w:ind w:left="0"/>
        <w:jc w:val="left"/>
        <w:spacing w:line="360" w:lineRule="auto"/>
        <w:rPr>
          <w:rFonts w:hint="eastAsia" w:cs="宋体"/>
          <w:bCs w:val="0"/>
          <w:sz w:val="24"/>
          <w:szCs w:val="24"/>
        </w:rPr>
      </w:pPr>
      <w:r>
        <w:rPr>
          <w:rFonts w:hint="eastAsia" w:cs="宋体"/>
          <w:bCs w:val="0"/>
          <w:sz w:val="24"/>
          <w:szCs w:val="24"/>
        </w:rPr>
        <w:t xml:space="preserve">（1）分诊显示屏</w:t>
      </w:r>
      <w:r/>
    </w:p>
    <w:p>
      <w:pPr>
        <w:ind w:left="567"/>
        <w:jc w:val="left"/>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尺</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w:t>
      </w:r>
      <w:r>
        <w:rPr>
          <w:rFonts w:ascii="宋体" w:hAnsi="宋体" w:cs="宋体"/>
          <w:sz w:val="24"/>
          <w:szCs w:val="24"/>
        </w:rPr>
        <w:t xml:space="preserve">55英</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液晶屏；</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2）分辨率：≥1920×1080；</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3）系统：Android 10.0及以上；</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4）CPU：四核，主频≥1.5GHz；</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5）内存：</w:t>
      </w:r>
      <w:bookmarkStart w:id="67" w:name="OLE_LINK7"/>
      <w:r>
        <w:rPr>
          <w:rFonts w:hint="eastAsia" w:ascii="宋体" w:hAnsi="宋体" w:cs="宋体"/>
          <w:sz w:val="24"/>
          <w:szCs w:val="24"/>
        </w:rPr>
        <w:t xml:space="preserve">≥2GB；</w:t>
      </w:r>
      <w:bookmarkEnd w:id="67"/>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6）外存：≥32G；</w:t>
      </w:r>
      <w:r/>
    </w:p>
    <w:p>
      <w:pPr>
        <w:ind w:left="567"/>
        <w:jc w:val="left"/>
        <w:spacing w:line="360" w:lineRule="auto"/>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w:t>
      </w:r>
      <w:r>
        <w:rPr>
          <w:rFonts w:ascii="宋体" w:hAnsi="宋体" w:cs="宋体"/>
          <w:sz w:val="24"/>
          <w:szCs w:val="24"/>
        </w:rPr>
        <w:t xml:space="preserve">可视</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度</w:t>
      </w:r>
      <w:r>
        <w:rPr>
          <w:rFonts w:ascii="宋体" w:hAnsi="宋体" w:cs="宋体"/>
          <w:sz w:val="24"/>
          <w:szCs w:val="24"/>
        </w:rPr>
        <w:t xml:space="preserve"> (上/下/左/右)</w:t>
      </w:r>
      <w:r>
        <w:rPr>
          <w:rFonts w:hint="eastAsia" w:ascii="宋体" w:hAnsi="宋体" w:cs="宋体"/>
          <w:sz w:val="24"/>
          <w:szCs w:val="24"/>
        </w:rPr>
        <w:t xml:space="preserve">89</w:t>
      </w:r>
      <w:r>
        <w:rPr>
          <w:rFonts w:ascii="宋体" w:hAnsi="宋体" w:cs="宋体"/>
          <w:sz w:val="24"/>
          <w:szCs w:val="24"/>
        </w:rPr>
        <w:t xml:space="preserve">/</w:t>
      </w:r>
      <w:r>
        <w:rPr>
          <w:rFonts w:hint="eastAsia" w:ascii="宋体" w:hAnsi="宋体" w:cs="宋体"/>
          <w:sz w:val="24"/>
          <w:szCs w:val="24"/>
        </w:rPr>
        <w:t xml:space="preserve">89</w:t>
      </w:r>
      <w:r>
        <w:rPr>
          <w:rFonts w:ascii="宋体" w:hAnsi="宋体" w:cs="宋体"/>
          <w:sz w:val="24"/>
          <w:szCs w:val="24"/>
        </w:rPr>
        <w:t xml:space="preserve">/</w:t>
      </w:r>
      <w:r>
        <w:rPr>
          <w:rFonts w:hint="eastAsia" w:ascii="宋体" w:hAnsi="宋体" w:cs="宋体"/>
          <w:sz w:val="24"/>
          <w:szCs w:val="24"/>
        </w:rPr>
        <w:t xml:space="preserve">89</w:t>
      </w:r>
      <w:r>
        <w:rPr>
          <w:rFonts w:ascii="宋体" w:hAnsi="宋体" w:cs="宋体"/>
          <w:sz w:val="24"/>
          <w:szCs w:val="24"/>
        </w:rPr>
        <w:t xml:space="preserve">/</w:t>
      </w:r>
      <w:r>
        <w:rPr>
          <w:rFonts w:hint="eastAsia" w:ascii="宋体" w:hAnsi="宋体" w:cs="宋体"/>
          <w:sz w:val="24"/>
          <w:szCs w:val="24"/>
        </w:rPr>
        <w:t xml:space="preserve">89</w:t>
      </w:r>
      <w:r>
        <w:rPr>
          <w:rFonts w:ascii="宋体" w:hAnsi="宋体" w:cs="宋体"/>
          <w:sz w:val="24"/>
          <w:szCs w:val="24"/>
        </w:rPr>
        <w:t xml:space="preserve">(CR≥10)</w:t>
      </w:r>
      <w:r>
        <w:rPr>
          <w:rFonts w:hint="eastAsia" w:ascii="宋体" w:hAnsi="宋体" w:cs="宋体"/>
          <w:sz w:val="24"/>
          <w:szCs w:val="24"/>
        </w:rPr>
        <w:t xml:space="preserve">；</w:t>
      </w:r>
      <w:r/>
    </w:p>
    <w:p>
      <w:pPr>
        <w:ind w:left="567"/>
        <w:jc w:val="left"/>
        <w:spacing w:line="360" w:lineRule="auto"/>
        <w:rPr>
          <w:rFonts w:hint="eastAsia"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）声道：支持双声道2.0；</w:t>
      </w:r>
      <w:r/>
    </w:p>
    <w:p>
      <w:pPr>
        <w:ind w:left="567"/>
        <w:jc w:val="left"/>
        <w:spacing w:line="360" w:lineRule="auto"/>
        <w:rPr>
          <w:rFonts w:hint="eastAsia"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）亮度：≥250cd/㎡；</w:t>
      </w:r>
      <w:r/>
    </w:p>
    <w:p>
      <w:pPr>
        <w:ind w:left="567"/>
        <w:jc w:val="left"/>
        <w:spacing w:line="360" w:lineRule="auto"/>
        <w:rPr>
          <w:rFonts w:hint="eastAsia"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）背光类型：E-LED；</w:t>
      </w:r>
      <w:r/>
    </w:p>
    <w:p>
      <w:pPr>
        <w:ind w:left="567"/>
        <w:jc w:val="left"/>
        <w:spacing w:line="360" w:lineRule="auto"/>
        <w:rPr>
          <w:rFonts w:hint="eastAsia" w:ascii="宋体" w:hAnsi="宋体" w:cs="宋体"/>
          <w:sz w:val="24"/>
          <w:szCs w:val="24"/>
        </w:rPr>
      </w:pPr>
      <w:r/>
      <w:bookmarkStart w:id="68" w:name="OLE_LINK9"/>
      <w:r>
        <w:rPr>
          <w:rFonts w:hint="eastAsia" w:ascii="宋体" w:hAnsi="宋体" w:cs="宋体"/>
          <w:sz w:val="24"/>
          <w:szCs w:val="24"/>
        </w:rPr>
        <w:t xml:space="preserve">11）安装：支持壁挂式、吊装、嵌入;</w:t>
      </w:r>
      <w:bookmarkEnd w:id="68"/>
      <w:r/>
      <w:r/>
    </w:p>
    <w:p>
      <w:pPr>
        <w:ind w:left="567"/>
        <w:jc w:val="left"/>
        <w:spacing w:line="360" w:lineRule="auto"/>
        <w:rPr>
          <w:rFonts w:hint="eastAsia" w:ascii="宋体" w:hAnsi="宋体" w:cs="宋体"/>
          <w:sz w:val="24"/>
          <w:szCs w:val="24"/>
        </w:rPr>
      </w:pPr>
      <w:r/>
      <w:bookmarkStart w:id="69" w:name="OLE_LINK8"/>
      <w:r>
        <w:rPr>
          <w:rFonts w:ascii="宋体" w:hAnsi="宋体" w:cs="宋体"/>
          <w:sz w:val="24"/>
          <w:szCs w:val="24"/>
        </w:rPr>
        <w:t xml:space="preserve">1</w:t>
      </w:r>
      <w:r>
        <w:rPr>
          <w:rFonts w:hint="eastAsia" w:ascii="宋体" w:hAnsi="宋体" w:cs="宋体"/>
          <w:sz w:val="24"/>
          <w:szCs w:val="24"/>
        </w:rPr>
        <w:t xml:space="preserve">2）</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络</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持：</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持以太</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w:t>
      </w:r>
      <w:bookmarkEnd w:id="69"/>
      <w:r/>
      <w:r/>
    </w:p>
    <w:p>
      <w:pPr>
        <w:ind w:left="567"/>
        <w:jc w:val="left"/>
        <w:spacing w:line="360" w:lineRule="auto"/>
        <w:rPr>
          <w:rFonts w:hint="eastAsia" w:ascii="宋体" w:hAnsi="宋体" w:cs="宋体"/>
          <w:b/>
          <w:bCs/>
          <w:i/>
          <w:iCs/>
          <w:sz w:val="24"/>
          <w:szCs w:val="24"/>
          <w:u w:val="single"/>
        </w:rPr>
      </w:pPr>
      <w:r>
        <w:rPr>
          <w:rFonts w:hint="eastAsia" w:ascii="宋体" w:hAnsi="宋体" w:cs="宋体"/>
          <w:b/>
          <w:bCs/>
          <w:i/>
          <w:iCs/>
          <w:sz w:val="24"/>
          <w:szCs w:val="24"/>
          <w:u w:val="single"/>
        </w:rPr>
        <w:t xml:space="preserve">13)★设备需要无缝接入医院现有的分诊导</w:t>
      </w:r>
      <w:r>
        <w:rPr>
          <w:rFonts w:hint="eastAsia" w:ascii="宋体" w:hAnsi="宋体" w:cs="宋体"/>
          <w:b/>
          <w:bCs/>
          <w:i/>
          <w:iCs/>
          <w:sz w:val="24"/>
          <w:szCs w:val="24"/>
          <w:u w:val="single"/>
        </w:rPr>
        <w:t xml:space="preserve">医</w:t>
      </w:r>
      <w:r>
        <w:rPr>
          <w:rFonts w:hint="eastAsia" w:ascii="宋体" w:hAnsi="宋体" w:cs="宋体"/>
          <w:b/>
          <w:bCs/>
          <w:i/>
          <w:iCs/>
          <w:sz w:val="24"/>
          <w:szCs w:val="24"/>
          <w:u w:val="single"/>
        </w:rPr>
        <w:t xml:space="preserve">系统中，实现医院候诊信息的显示相关所有需求，以及设备开关机、时间同步的设置，如产生相关对接所有费用，需由中标方承担，提供承诺函；</w:t>
      </w:r>
      <w:r/>
    </w:p>
    <w:p>
      <w:pPr>
        <w:ind w:left="567"/>
        <w:jc w:val="left"/>
        <w:spacing w:line="360" w:lineRule="auto"/>
        <w:rPr>
          <w:rFonts w:hint="eastAsia" w:ascii="宋体" w:hAnsi="宋体" w:cs="宋体"/>
          <w:sz w:val="24"/>
          <w:szCs w:val="24"/>
        </w:rPr>
      </w:pPr>
      <w:r>
        <w:rPr>
          <w:rFonts w:hint="eastAsia" w:ascii="宋体" w:hAnsi="宋体" w:cs="宋体"/>
          <w:sz w:val="24"/>
          <w:szCs w:val="24"/>
        </w:rPr>
      </w:r>
      <w:r/>
    </w:p>
    <w:p>
      <w:pPr>
        <w:pStyle w:val="774"/>
        <w:ind w:left="0"/>
        <w:jc w:val="left"/>
        <w:spacing w:line="360" w:lineRule="auto"/>
        <w:rPr>
          <w:rFonts w:hint="eastAsia" w:cs="宋体"/>
          <w:bCs w:val="0"/>
          <w:sz w:val="24"/>
          <w:szCs w:val="24"/>
        </w:rPr>
      </w:pPr>
      <w:r>
        <w:rPr>
          <w:rFonts w:hint="eastAsia" w:cs="宋体"/>
          <w:bCs w:val="0"/>
          <w:sz w:val="24"/>
          <w:szCs w:val="24"/>
        </w:rPr>
        <w:t xml:space="preserve">（2）</w:t>
      </w:r>
      <w:r>
        <w:rPr>
          <w:rFonts w:cs="宋体"/>
          <w:bCs w:val="0"/>
          <w:sz w:val="24"/>
          <w:szCs w:val="24"/>
        </w:rPr>
        <w:t xml:space="preserve">显示屏专用安装架</w:t>
      </w:r>
      <w:r/>
    </w:p>
    <w:p>
      <w:pPr>
        <w:ind w:left="567"/>
        <w:jc w:val="left"/>
        <w:spacing w:line="360" w:lineRule="auto"/>
        <w:rPr>
          <w:rFonts w:hint="eastAsia" w:ascii="宋体" w:hAnsi="宋体" w:cs="宋体"/>
          <w:szCs w:val="24"/>
        </w:rPr>
      </w:pPr>
      <w:r>
        <w:rPr>
          <w:rFonts w:hint="eastAsia" w:ascii="宋体" w:hAnsi="宋体" w:cs="宋体"/>
          <w:sz w:val="24"/>
          <w:szCs w:val="24"/>
        </w:rPr>
        <w:t xml:space="preserve">1）能够与医院的装潢协调一致；</w:t>
      </w:r>
      <w:r/>
    </w:p>
    <w:p>
      <w:pPr>
        <w:ind w:left="567"/>
        <w:jc w:val="left"/>
        <w:spacing w:line="360" w:lineRule="auto"/>
        <w:rPr>
          <w:rFonts w:hint="eastAsia" w:ascii="宋体" w:hAnsi="宋体" w:cs="宋体"/>
          <w:szCs w:val="24"/>
        </w:rPr>
      </w:pPr>
      <w:r>
        <w:rPr>
          <w:rFonts w:hint="eastAsia" w:ascii="宋体" w:hAnsi="宋体" w:cs="宋体"/>
          <w:sz w:val="24"/>
          <w:szCs w:val="24"/>
        </w:rPr>
        <w:t xml:space="preserve">2）采用冷板轧制；</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3）能够根据要求调整显示屏的倾角。</w:t>
      </w:r>
      <w:r/>
    </w:p>
    <w:p>
      <w:pPr>
        <w:pStyle w:val="774"/>
        <w:ind w:left="0"/>
        <w:jc w:val="left"/>
        <w:spacing w:line="360" w:lineRule="auto"/>
        <w:rPr>
          <w:rFonts w:hint="eastAsia" w:cs="宋体"/>
          <w:bCs w:val="0"/>
          <w:sz w:val="24"/>
          <w:szCs w:val="24"/>
        </w:rPr>
      </w:pPr>
      <w:r>
        <w:rPr>
          <w:rFonts w:hint="eastAsia" w:cs="宋体"/>
          <w:bCs w:val="0"/>
          <w:sz w:val="24"/>
          <w:szCs w:val="24"/>
        </w:rPr>
        <w:t xml:space="preserve">（3）</w:t>
      </w:r>
      <w:r>
        <w:rPr>
          <w:rFonts w:cs="宋体"/>
          <w:bCs w:val="0"/>
          <w:sz w:val="24"/>
          <w:szCs w:val="24"/>
        </w:rPr>
        <w:t xml:space="preserve">嵌入式控制器</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1）CPU ：四核；</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2）内存：不低于4GB；</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）存储设备：</w:t>
      </w:r>
      <w:bookmarkStart w:id="70" w:name="OLE_LINK19"/>
      <w:r>
        <w:rPr>
          <w:rFonts w:hint="eastAsia" w:ascii="宋体" w:hAnsi="宋体" w:cs="宋体"/>
          <w:sz w:val="24"/>
          <w:szCs w:val="24"/>
        </w:rPr>
        <w:t xml:space="preserve">≥</w:t>
      </w:r>
      <w:bookmarkEnd w:id="70"/>
      <w:r>
        <w:rPr>
          <w:rFonts w:hint="eastAsia" w:ascii="宋体" w:hAnsi="宋体" w:cs="宋体"/>
          <w:sz w:val="24"/>
          <w:szCs w:val="24"/>
        </w:rPr>
        <w:t xml:space="preserve">64</w:t>
      </w:r>
      <w:r>
        <w:rPr>
          <w:rFonts w:ascii="宋体" w:hAnsi="宋体" w:cs="宋体"/>
          <w:sz w:val="24"/>
          <w:szCs w:val="24"/>
        </w:rPr>
        <w:t xml:space="preserve">G</w:t>
      </w:r>
      <w:r>
        <w:rPr>
          <w:rFonts w:hint="eastAsia" w:ascii="宋体" w:hAnsi="宋体" w:cs="宋体"/>
          <w:sz w:val="24"/>
          <w:szCs w:val="24"/>
        </w:rPr>
        <w:t xml:space="preserve">；</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）端</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w:t>
      </w:r>
      <w:r>
        <w:rPr>
          <w:rFonts w:ascii="宋体" w:hAnsi="宋体" w:cs="宋体"/>
          <w:sz w:val="24"/>
          <w:szCs w:val="24"/>
        </w:rPr>
        <w:t xml:space="preserve">USB OTG，USB Host 2.0,HDMI 输出</w:t>
      </w:r>
      <w:r>
        <w:rPr>
          <w:rFonts w:hint="eastAsia" w:ascii="宋体" w:hAnsi="宋体" w:cs="宋体"/>
          <w:sz w:val="24"/>
          <w:szCs w:val="24"/>
        </w:rPr>
        <w:t xml:space="preserve">；</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5） 电 源 ： 交 流 10-220V AC/50-60Hz 12V3A-12V5A；</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）尺</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：小于等于</w:t>
      </w:r>
      <w:r>
        <w:rPr>
          <w:rFonts w:ascii="宋体" w:hAnsi="宋体" w:cs="宋体"/>
          <w:sz w:val="24"/>
          <w:szCs w:val="24"/>
        </w:rPr>
        <w:t xml:space="preserve">14×14×</w:t>
      </w:r>
      <w:r>
        <w:rPr>
          <w:rFonts w:ascii="宋体" w:hAnsi="宋体" w:cs="宋体"/>
          <w:sz w:val="24"/>
          <w:szCs w:val="24"/>
        </w:rPr>
        <w:t xml:space="preserve">2.8 cm</w:t>
      </w:r>
      <w:r>
        <w:rPr>
          <w:rFonts w:hint="eastAsia" w:ascii="宋体" w:hAnsi="宋体" w:cs="宋体"/>
          <w:sz w:val="24"/>
          <w:szCs w:val="24"/>
        </w:rPr>
        <w:t xml:space="preserve">；</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7）声卡：Realtek HD ALC 662；</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）以太</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w:t>
      </w:r>
      <w:r>
        <w:rPr>
          <w:rFonts w:ascii="宋体" w:hAnsi="宋体" w:cs="宋体"/>
          <w:sz w:val="24"/>
          <w:szCs w:val="24"/>
        </w:rPr>
        <w:t xml:space="preserve">100M </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适应</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卡；</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9）功耗：不高于10W；</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10）具有定时开关机功能；</w:t>
      </w:r>
      <w:r/>
    </w:p>
    <w:p>
      <w:pPr>
        <w:ind w:left="567"/>
        <w:jc w:val="left"/>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1</w:t>
      </w:r>
      <w:r>
        <w:rPr>
          <w:rFonts w:ascii="宋体" w:hAnsi="宋体" w:cs="宋体"/>
          <w:sz w:val="24"/>
          <w:szCs w:val="24"/>
        </w:rPr>
        <w:t xml:space="preserve">）具有断电</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动保护功能；</w:t>
      </w:r>
      <w:r/>
    </w:p>
    <w:p>
      <w:pPr>
        <w:ind w:firstLine="420"/>
        <w:rPr>
          <w:rFonts w:hint="eastAsia" w:ascii="宋体" w:hAnsi="宋体" w:cs="宋体"/>
          <w:sz w:val="24"/>
          <w:szCs w:val="24"/>
        </w:rPr>
      </w:pPr>
      <w:r>
        <w:rPr>
          <w:rFonts w:hint="eastAsia" w:ascii="宋体" w:hAnsi="宋体" w:cs="宋体"/>
          <w:sz w:val="24"/>
          <w:szCs w:val="24"/>
        </w:rPr>
        <w:t xml:space="preserve">12）Windows操作系统，Win7</w:t>
      </w:r>
      <w:bookmarkStart w:id="71" w:name="OLE_LINK17"/>
      <w:r>
        <w:rPr>
          <w:rFonts w:hint="eastAsia" w:ascii="宋体" w:hAnsi="宋体" w:cs="宋体"/>
          <w:sz w:val="24"/>
          <w:szCs w:val="24"/>
        </w:rPr>
        <w:t xml:space="preserve">及以上版本</w:t>
      </w:r>
      <w:bookmarkEnd w:id="71"/>
      <w:r>
        <w:rPr>
          <w:rFonts w:hint="eastAsia" w:ascii="宋体" w:hAnsi="宋体" w:cs="宋体"/>
          <w:sz w:val="24"/>
          <w:szCs w:val="24"/>
        </w:rPr>
        <w:t xml:space="preserve">；</w:t>
      </w:r>
      <w:r/>
    </w:p>
    <w:p>
      <w:pPr>
        <w:ind w:left="567"/>
        <w:jc w:val="left"/>
        <w:spacing w:line="360" w:lineRule="auto"/>
        <w:rPr>
          <w:rFonts w:hint="eastAsia" w:ascii="宋体" w:hAnsi="宋体" w:cs="宋体"/>
          <w:sz w:val="24"/>
          <w:szCs w:val="24"/>
        </w:rPr>
      </w:pPr>
      <w:r>
        <w:rPr>
          <w:rFonts w:hint="eastAsia" w:ascii="宋体" w:hAnsi="宋体" w:cs="宋体"/>
          <w:sz w:val="24"/>
          <w:szCs w:val="24"/>
        </w:rPr>
      </w:r>
      <w:r/>
    </w:p>
    <w:p>
      <w:pPr>
        <w:pStyle w:val="774"/>
        <w:ind w:left="0"/>
        <w:jc w:val="left"/>
        <w:spacing w:line="360" w:lineRule="auto"/>
        <w:rPr>
          <w:rFonts w:hint="eastAsia" w:cs="宋体"/>
          <w:bCs w:val="0"/>
          <w:sz w:val="24"/>
          <w:szCs w:val="24"/>
        </w:rPr>
      </w:pPr>
      <w:r>
        <w:rPr>
          <w:rFonts w:hint="eastAsia" w:cs="宋体"/>
          <w:bCs w:val="0"/>
          <w:sz w:val="24"/>
          <w:szCs w:val="24"/>
        </w:rPr>
        <w:t xml:space="preserve">（4）</w:t>
      </w:r>
      <w:r>
        <w:rPr>
          <w:rFonts w:cs="宋体"/>
          <w:bCs w:val="0"/>
          <w:sz w:val="24"/>
          <w:szCs w:val="24"/>
        </w:rPr>
        <w:t xml:space="preserve">诊室叫号显示终端（一体机）</w:t>
      </w:r>
      <w:r/>
    </w:p>
    <w:p>
      <w:pPr>
        <w:ind w:left="567"/>
        <w:jc w:val="left"/>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尺</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w:t>
      </w:r>
      <w:r>
        <w:rPr>
          <w:rFonts w:ascii="宋体" w:hAnsi="宋体" w:cs="宋体"/>
          <w:sz w:val="24"/>
          <w:szCs w:val="24"/>
        </w:rPr>
        <w:t xml:space="preserve">23.8</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液晶屏；</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2）分辨率：≥1920x1080；</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3）系统：windows7及以上；</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4）CPU：</w:t>
      </w:r>
      <w:r>
        <w:rPr>
          <w:rFonts w:hint="eastAsia" w:ascii="宋体" w:hAnsi="宋体" w:cs="宋体"/>
          <w:sz w:val="24"/>
          <w:szCs w:val="24"/>
        </w:rPr>
        <w:t xml:space="preserve">四核</w:t>
      </w:r>
      <w:r>
        <w:rPr>
          <w:rFonts w:hint="eastAsia" w:ascii="宋体" w:hAnsi="宋体" w:cs="宋体"/>
          <w:sz w:val="24"/>
          <w:szCs w:val="24"/>
        </w:rPr>
        <w:t xml:space="preserve">,主频≥2.0GHz；</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5）内存：≥8GB；</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6）外存：</w:t>
      </w:r>
      <w:bookmarkStart w:id="72" w:name="OLE_LINK12"/>
      <w:r>
        <w:rPr>
          <w:rFonts w:hint="eastAsia" w:ascii="宋体" w:hAnsi="宋体" w:cs="宋体"/>
          <w:sz w:val="24"/>
          <w:szCs w:val="24"/>
        </w:rPr>
        <w:t xml:space="preserve">≥256G</w:t>
      </w:r>
      <w:bookmarkEnd w:id="72"/>
      <w:r>
        <w:rPr>
          <w:rFonts w:hint="eastAsia" w:ascii="宋体" w:hAnsi="宋体" w:cs="宋体"/>
          <w:sz w:val="24"/>
          <w:szCs w:val="24"/>
        </w:rPr>
        <w:t xml:space="preserve">；</w:t>
      </w:r>
      <w:r/>
    </w:p>
    <w:p>
      <w:pPr>
        <w:ind w:left="567"/>
        <w:jc w:val="left"/>
        <w:spacing w:line="360" w:lineRule="auto"/>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w:t>
      </w:r>
      <w:r>
        <w:rPr>
          <w:rFonts w:ascii="宋体" w:hAnsi="宋体" w:cs="宋体"/>
          <w:sz w:val="24"/>
          <w:szCs w:val="24"/>
        </w:rPr>
        <w:t xml:space="preserve">可视</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度</w:t>
      </w:r>
      <w:r>
        <w:rPr>
          <w:rFonts w:ascii="宋体" w:hAnsi="宋体" w:cs="宋体"/>
          <w:sz w:val="24"/>
          <w:szCs w:val="24"/>
        </w:rPr>
        <w:t xml:space="preserve"> (上/下/左/右)170°</w:t>
      </w:r>
      <w:r>
        <w:rPr>
          <w:rFonts w:hint="eastAsia" w:ascii="宋体" w:hAnsi="宋体" w:cs="宋体"/>
          <w:sz w:val="24"/>
          <w:szCs w:val="24"/>
        </w:rPr>
        <w:t xml:space="preserve">；</w:t>
      </w:r>
      <w:r/>
    </w:p>
    <w:p>
      <w:pPr>
        <w:ind w:left="567"/>
        <w:jc w:val="left"/>
        <w:spacing w:line="360" w:lineRule="auto"/>
        <w:rPr>
          <w:rFonts w:hint="eastAsia"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）亮度：≥250cd/㎡；</w:t>
      </w:r>
      <w:r/>
    </w:p>
    <w:p>
      <w:pPr>
        <w:ind w:left="567"/>
        <w:jc w:val="left"/>
        <w:spacing w:line="360" w:lineRule="auto"/>
        <w:rPr>
          <w:rFonts w:hint="eastAsia"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w:t>
      </w:r>
      <w:r>
        <w:rPr>
          <w:rFonts w:ascii="宋体" w:hAnsi="宋体" w:cs="宋体"/>
          <w:sz w:val="24"/>
          <w:szCs w:val="24"/>
        </w:rPr>
        <w:t xml:space="preserve">通讯接</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w:t>
      </w:r>
      <w:r>
        <w:rPr>
          <w:rFonts w:ascii="宋体" w:hAnsi="宋体" w:cs="宋体"/>
          <w:sz w:val="24"/>
          <w:szCs w:val="24"/>
        </w:rPr>
        <w:t xml:space="preserve">RJ45 TCP/IP协议</w:t>
      </w:r>
      <w:r>
        <w:rPr>
          <w:rFonts w:hint="eastAsia" w:ascii="宋体" w:hAnsi="宋体" w:cs="宋体"/>
          <w:sz w:val="24"/>
          <w:szCs w:val="24"/>
        </w:rPr>
        <w:t xml:space="preserve">；</w:t>
      </w:r>
      <w:r/>
    </w:p>
    <w:p>
      <w:pPr>
        <w:ind w:left="567"/>
        <w:jc w:val="left"/>
        <w:spacing w:line="360" w:lineRule="auto"/>
        <w:rPr>
          <w:rFonts w:hint="eastAsia"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络</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持：</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持以太</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w:t>
      </w:r>
      <w:r/>
    </w:p>
    <w:p>
      <w:pPr>
        <w:ind w:firstLine="420"/>
        <w:rPr>
          <w:rFonts w:hint="eastAsia" w:ascii="宋体" w:hAnsi="宋体" w:cs="宋体"/>
          <w:sz w:val="24"/>
          <w:szCs w:val="24"/>
        </w:rPr>
      </w:pPr>
      <w:r>
        <w:rPr>
          <w:rFonts w:hint="eastAsia" w:ascii="宋体" w:hAnsi="宋体" w:cs="宋体"/>
          <w:sz w:val="24"/>
          <w:szCs w:val="24"/>
        </w:rPr>
        <w:t xml:space="preserve">11）声道：支持双声道2.0；</w:t>
      </w:r>
      <w:r/>
    </w:p>
    <w:p>
      <w:pPr>
        <w:ind w:left="567"/>
        <w:jc w:val="left"/>
        <w:spacing w:line="360" w:lineRule="auto"/>
        <w:rPr>
          <w:rFonts w:hint="eastAsia" w:ascii="宋体" w:hAnsi="宋体" w:cs="宋体"/>
          <w:sz w:val="24"/>
          <w:szCs w:val="24"/>
        </w:rPr>
      </w:pPr>
      <w:r>
        <w:rPr>
          <w:rFonts w:hint="eastAsia" w:ascii="宋体" w:hAnsi="宋体" w:cs="宋体"/>
          <w:sz w:val="24"/>
          <w:szCs w:val="24"/>
        </w:rPr>
      </w:r>
      <w:r/>
    </w:p>
    <w:p>
      <w:pPr>
        <w:ind w:left="567"/>
        <w:jc w:val="left"/>
        <w:spacing w:line="360" w:lineRule="auto"/>
        <w:rPr>
          <w:rFonts w:hint="eastAsia" w:ascii="宋体" w:hAnsi="宋体" w:cs="宋体"/>
          <w:b/>
          <w:bCs/>
          <w:i/>
          <w:iCs/>
          <w:sz w:val="24"/>
          <w:szCs w:val="24"/>
          <w:u w:val="single"/>
        </w:rPr>
      </w:pPr>
      <w:r>
        <w:rPr>
          <w:rFonts w:hint="eastAsia" w:ascii="宋体" w:hAnsi="宋体" w:cs="宋体"/>
          <w:b/>
          <w:bCs/>
          <w:i/>
          <w:iCs/>
          <w:sz w:val="24"/>
          <w:szCs w:val="24"/>
          <w:u w:val="single"/>
        </w:rPr>
        <w:t xml:space="preserve">12）★设备需要无缝接入医院现有的分诊导</w:t>
      </w:r>
      <w:r>
        <w:rPr>
          <w:rFonts w:hint="eastAsia" w:ascii="宋体" w:hAnsi="宋体" w:cs="宋体"/>
          <w:b/>
          <w:bCs/>
          <w:i/>
          <w:iCs/>
          <w:sz w:val="24"/>
          <w:szCs w:val="24"/>
          <w:u w:val="single"/>
        </w:rPr>
        <w:t xml:space="preserve">医</w:t>
      </w:r>
      <w:r>
        <w:rPr>
          <w:rFonts w:hint="eastAsia" w:ascii="宋体" w:hAnsi="宋体" w:cs="宋体"/>
          <w:b/>
          <w:bCs/>
          <w:i/>
          <w:iCs/>
          <w:sz w:val="24"/>
          <w:szCs w:val="24"/>
          <w:u w:val="single"/>
        </w:rPr>
        <w:t xml:space="preserve">系统中，实现医院候诊信息的显示相关所有需求，以及设备开关机、时间同步的设置。如产生相关对接所有费用，需由中标方承担，提供承诺函；</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13）▲支持对患者姓名脱敏处理，在语音呼叫及屏幕显示时，可同时对患者姓名进行脱敏处理，如显示为 “张*浩”“李*” 等，充分保护患者隐私。提供ISO/IEC27701隐私信息管理体系认证证书。</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14）▲接入分</w:t>
      </w:r>
      <w:r>
        <w:rPr>
          <w:rFonts w:hint="eastAsia" w:ascii="宋体" w:hAnsi="宋体" w:cs="宋体"/>
          <w:sz w:val="24"/>
          <w:szCs w:val="24"/>
        </w:rPr>
        <w:t xml:space="preserve">诊设备</w:t>
      </w:r>
      <w:r>
        <w:rPr>
          <w:rFonts w:hint="eastAsia" w:ascii="宋体" w:hAnsi="宋体" w:cs="宋体"/>
          <w:sz w:val="24"/>
          <w:szCs w:val="24"/>
        </w:rPr>
        <w:t xml:space="preserve">自动巡检平台，进行智能监控，为保证该参数功能的实现，提供相关</w:t>
      </w:r>
      <w:r>
        <w:rPr>
          <w:rFonts w:ascii="宋体" w:hAnsi="宋体" w:cs="宋体"/>
          <w:sz w:val="24"/>
          <w:szCs w:val="24"/>
        </w:rPr>
        <w:t xml:space="preserve">医疗终端设备运行指标采集</w:t>
      </w:r>
      <w:r>
        <w:rPr>
          <w:rFonts w:hint="eastAsia" w:ascii="宋体" w:hAnsi="宋体" w:cs="宋体"/>
          <w:sz w:val="24"/>
          <w:szCs w:val="24"/>
        </w:rPr>
        <w:t xml:space="preserve">软件著作权证书。</w:t>
      </w:r>
      <w:r/>
    </w:p>
    <w:p>
      <w:pPr>
        <w:pStyle w:val="774"/>
        <w:ind w:left="0"/>
        <w:jc w:val="left"/>
        <w:spacing w:line="360" w:lineRule="auto"/>
        <w:rPr>
          <w:rFonts w:hint="eastAsia" w:cs="宋体"/>
          <w:bCs w:val="0"/>
          <w:sz w:val="24"/>
          <w:szCs w:val="24"/>
        </w:rPr>
      </w:pPr>
      <w:r>
        <w:rPr>
          <w:rFonts w:hint="eastAsia" w:cs="宋体"/>
          <w:bCs w:val="0"/>
          <w:sz w:val="24"/>
          <w:szCs w:val="24"/>
        </w:rPr>
        <w:t xml:space="preserve">（5）</w:t>
      </w:r>
      <w:r>
        <w:rPr>
          <w:rFonts w:cs="宋体"/>
          <w:bCs w:val="0"/>
          <w:sz w:val="24"/>
          <w:szCs w:val="24"/>
        </w:rPr>
        <w:t xml:space="preserve">室内P2.5全彩显示屏（含控制系统、框架结构、窗口显示控制软件等）</w:t>
      </w:r>
      <w:r/>
    </w:p>
    <w:p>
      <w:pPr>
        <w:ind w:left="567"/>
        <w:jc w:val="left"/>
        <w:spacing w:line="360" w:lineRule="auto"/>
        <w:rPr>
          <w:rFonts w:hint="eastAsia" w:ascii="宋体" w:hAnsi="宋体" w:cs="宋体"/>
          <w:sz w:val="24"/>
          <w:szCs w:val="24"/>
        </w:rPr>
      </w:pPr>
      <w:r>
        <w:rPr>
          <w:rFonts w:ascii="宋体" w:hAnsi="宋体" w:cs="宋体"/>
          <w:sz w:val="24"/>
          <w:szCs w:val="24"/>
        </w:rPr>
        <w:t xml:space="preserve">1）室内P2.5全彩显</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屏：像素间距不高于</w:t>
      </w:r>
      <w:r>
        <w:rPr>
          <w:rFonts w:ascii="宋体" w:hAnsi="宋体" w:cs="宋体"/>
          <w:sz w:val="24"/>
          <w:szCs w:val="24"/>
        </w:rPr>
        <w:t xml:space="preserve">2.5mm</w:t>
      </w:r>
      <w:r>
        <w:rPr>
          <w:rFonts w:hint="eastAsia" w:ascii="宋体" w:hAnsi="宋体" w:cs="宋体"/>
          <w:sz w:val="24"/>
          <w:szCs w:val="24"/>
        </w:rPr>
        <w:t xml:space="preserve">。</w:t>
      </w:r>
      <w:r/>
    </w:p>
    <w:p>
      <w:pPr>
        <w:ind w:left="567"/>
        <w:jc w:val="left"/>
        <w:spacing w:line="360" w:lineRule="auto"/>
        <w:rPr>
          <w:rFonts w:hint="eastAsia" w:ascii="宋体" w:hAnsi="宋体" w:cs="宋体"/>
          <w:sz w:val="24"/>
          <w:szCs w:val="24"/>
        </w:rPr>
      </w:pPr>
      <w:r>
        <w:rPr>
          <w:rFonts w:ascii="宋体" w:hAnsi="宋体" w:cs="宋体"/>
          <w:sz w:val="24"/>
          <w:szCs w:val="24"/>
        </w:rPr>
        <w:t xml:space="preserve">模组尺</w:t>
      </w:r>
      <w:r>
        <w:rPr>
          <w:rFonts w:hint="eastAsia" w:ascii="微软雅黑" w:hAnsi="微软雅黑" w:eastAsia="微软雅黑" w:cs="微软雅黑"/>
          <w:sz w:val="24"/>
          <w:szCs w:val="24"/>
        </w:rPr>
        <w:t xml:space="preserve">⼨</w:t>
      </w:r>
      <w:r>
        <w:rPr>
          <w:rFonts w:ascii="宋体" w:hAnsi="宋体" w:cs="宋体"/>
          <w:sz w:val="24"/>
          <w:szCs w:val="24"/>
        </w:rPr>
        <w:t xml:space="preserve">320*160mm；刷新率：</w:t>
      </w:r>
      <w:r>
        <w:rPr>
          <w:rFonts w:hint="eastAsia" w:ascii="宋体" w:hAnsi="宋体" w:cs="宋体"/>
          <w:sz w:val="24"/>
          <w:szCs w:val="24"/>
        </w:rPr>
        <w:t xml:space="preserve">不低于</w:t>
      </w:r>
      <w:r>
        <w:rPr>
          <w:rFonts w:ascii="宋体" w:hAnsi="宋体" w:cs="宋体"/>
          <w:sz w:val="24"/>
          <w:szCs w:val="24"/>
        </w:rPr>
        <w:t xml:space="preserve">3840HZ；内置：200W5V40A开关电源；</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2）采用水平安装（具体依照现场条件确定），安装结构能要求平整度好、高精度连接校准；屏</w:t>
      </w:r>
      <w:r>
        <w:rPr>
          <w:rFonts w:hint="eastAsia" w:ascii="宋体" w:hAnsi="宋体" w:cs="宋体"/>
          <w:sz w:val="24"/>
          <w:szCs w:val="24"/>
        </w:rPr>
        <w:t xml:space="preserve">体主结构</w:t>
      </w:r>
      <w:r>
        <w:rPr>
          <w:rFonts w:hint="eastAsia" w:ascii="宋体" w:hAnsi="宋体" w:cs="宋体"/>
          <w:sz w:val="24"/>
          <w:szCs w:val="24"/>
        </w:rPr>
        <w:t xml:space="preserve">框架采用镀锌钢管制作，防腐防锈处理；主框架需满足安装和安全要求；显示屏四周包边，满足现场要求。</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板卡</w:t>
      </w:r>
      <w:r>
        <w:rPr>
          <w:rFonts w:ascii="宋体" w:hAnsi="宋体" w:cs="宋体"/>
          <w:sz w:val="24"/>
          <w:szCs w:val="24"/>
        </w:rPr>
        <w:t xml:space="preserve">控制系统：4</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，帯载</w:t>
      </w:r>
      <w:r>
        <w:rPr>
          <w:rFonts w:ascii="宋体" w:hAnsi="宋体" w:cs="宋体"/>
          <w:sz w:val="24"/>
          <w:szCs w:val="24"/>
        </w:rPr>
        <w:t xml:space="preserve">260万；单画</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；横向最</w:t>
      </w:r>
      <w:r>
        <w:rPr>
          <w:rFonts w:hint="eastAsia" w:ascii="微软雅黑" w:hAnsi="微软雅黑" w:eastAsia="微软雅黑" w:cs="微软雅黑"/>
          <w:sz w:val="24"/>
          <w:szCs w:val="24"/>
        </w:rPr>
        <w:t xml:space="preserve">⼤</w:t>
      </w:r>
      <w:r>
        <w:rPr>
          <w:rFonts w:ascii="宋体" w:hAnsi="宋体" w:cs="宋体"/>
          <w:sz w:val="24"/>
          <w:szCs w:val="24"/>
        </w:rPr>
        <w:t xml:space="preserve">3840，纵向最</w:t>
      </w:r>
      <w:r>
        <w:rPr>
          <w:rFonts w:hint="eastAsia" w:ascii="微软雅黑" w:hAnsi="微软雅黑" w:eastAsia="微软雅黑" w:cs="微软雅黑"/>
          <w:sz w:val="24"/>
          <w:szCs w:val="24"/>
        </w:rPr>
        <w:t xml:space="preserve">⼤</w:t>
      </w:r>
      <w:r>
        <w:rPr>
          <w:rFonts w:ascii="宋体" w:hAnsi="宋体" w:cs="宋体"/>
          <w:sz w:val="24"/>
          <w:szCs w:val="24"/>
        </w:rPr>
        <w:t xml:space="preserve">1940；U盘脱机播放；</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持</w:t>
      </w:r>
      <w:r>
        <w:rPr>
          <w:rFonts w:ascii="宋体" w:hAnsi="宋体" w:cs="宋体"/>
          <w:sz w:val="24"/>
          <w:szCs w:val="24"/>
        </w:rPr>
        <w:t xml:space="preserve"> </w:t>
      </w:r>
      <w:r>
        <w:rPr>
          <w:rFonts w:hint="eastAsia" w:ascii="微软雅黑" w:hAnsi="微软雅黑" w:eastAsia="微软雅黑" w:cs="微软雅黑"/>
          <w:sz w:val="24"/>
          <w:szCs w:val="24"/>
        </w:rPr>
        <w:t xml:space="preserve">⽆</w:t>
      </w:r>
      <w:r>
        <w:rPr>
          <w:rFonts w:ascii="宋体" w:hAnsi="宋体" w:cs="宋体"/>
          <w:sz w:val="24"/>
          <w:szCs w:val="24"/>
        </w:rPr>
        <w:t xml:space="preserve"> 线 投 屏 ， </w:t>
      </w:r>
      <w:r>
        <w:rPr>
          <w:rFonts w:hint="eastAsia" w:ascii="微软雅黑" w:hAnsi="微软雅黑" w:eastAsia="微软雅黑" w:cs="微软雅黑"/>
          <w:sz w:val="24"/>
          <w:szCs w:val="24"/>
        </w:rPr>
        <w:t xml:space="preserve">⿏</w:t>
      </w:r>
      <w:r>
        <w:rPr>
          <w:rFonts w:ascii="宋体" w:hAnsi="宋体" w:cs="宋体"/>
          <w:sz w:val="24"/>
          <w:szCs w:val="24"/>
        </w:rPr>
        <w:t xml:space="preserve"> 标 控 制 （ 选 配 ）输 </w:t>
      </w:r>
      <w:r>
        <w:rPr>
          <w:rFonts w:hint="eastAsia" w:ascii="微软雅黑" w:hAnsi="微软雅黑" w:eastAsia="微软雅黑" w:cs="微软雅黑"/>
          <w:sz w:val="24"/>
          <w:szCs w:val="24"/>
        </w:rPr>
        <w:t xml:space="preserve">⼊</w:t>
      </w:r>
      <w:r>
        <w:rPr>
          <w:rFonts w:ascii="宋体" w:hAnsi="宋体" w:cs="宋体"/>
          <w:sz w:val="24"/>
          <w:szCs w:val="24"/>
        </w:rPr>
        <w:t xml:space="preserve"> ：1×CVBS ， 1×VGA ， 1×DVI ， 1×HDMI ，1×Audio；输出：4×</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w:t>
      </w:r>
      <w:r>
        <w:rPr>
          <w:rFonts w:ascii="宋体" w:hAnsi="宋体" w:cs="宋体"/>
          <w:sz w:val="24"/>
          <w:szCs w:val="24"/>
        </w:rPr>
        <w:t xml:space="preserve">1×Audio；4</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输出；</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）接收卡：帯载384×512，输出16个HUB75E接</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持</w:t>
      </w:r>
      <w:r>
        <w:rPr>
          <w:rFonts w:ascii="宋体" w:hAnsi="宋体" w:cs="宋体"/>
          <w:sz w:val="24"/>
          <w:szCs w:val="24"/>
        </w:rPr>
        <w:t xml:space="preserve">32扫，</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持校正，</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持参数回读，</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持电压检测，</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列</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张（</w:t>
      </w:r>
      <w:r>
        <w:rPr>
          <w:rFonts w:ascii="宋体" w:hAnsi="宋体" w:cs="宋体"/>
          <w:sz w:val="24"/>
          <w:szCs w:val="24"/>
        </w:rPr>
        <w:t xml:space="preserve">16</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），超</w:t>
      </w:r>
      <w:r>
        <w:rPr>
          <w:rFonts w:ascii="宋体" w:hAnsi="宋体" w:cs="宋体"/>
          <w:sz w:val="24"/>
          <w:szCs w:val="24"/>
        </w:rPr>
        <w:t xml:space="preserve">16</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列</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张；</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5</w:t>
      </w:r>
      <w:bookmarkStart w:id="73" w:name="OLE_LINK3"/>
      <w:r>
        <w:rPr>
          <w:rFonts w:ascii="宋体" w:hAnsi="宋体" w:cs="宋体"/>
          <w:sz w:val="24"/>
          <w:szCs w:val="24"/>
        </w:rPr>
        <w:t xml:space="preserve">）</w:t>
      </w:r>
      <w:bookmarkEnd w:id="73"/>
      <w:r>
        <w:rPr>
          <w:rFonts w:hint="eastAsia" w:ascii="宋体" w:hAnsi="宋体" w:cs="宋体"/>
          <w:sz w:val="24"/>
          <w:szCs w:val="24"/>
        </w:rPr>
        <w:t xml:space="preserve">▲</w:t>
      </w:r>
      <w:r>
        <w:rPr>
          <w:rFonts w:ascii="宋体" w:hAnsi="宋体" w:cs="宋体"/>
          <w:sz w:val="24"/>
          <w:szCs w:val="24"/>
        </w:rPr>
        <w:t xml:space="preserve">控制软件：</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持多格式</w:t>
      </w:r>
      <w:r>
        <w:rPr>
          <w:rFonts w:hint="eastAsia" w:ascii="宋体" w:hAnsi="宋体" w:cs="宋体"/>
          <w:sz w:val="24"/>
          <w:szCs w:val="24"/>
        </w:rPr>
        <w:t xml:space="preserve">内容本地</w:t>
      </w:r>
      <w:r>
        <w:rPr>
          <w:rFonts w:hint="eastAsia" w:ascii="宋体" w:hAnsi="宋体" w:cs="宋体"/>
          <w:sz w:val="24"/>
          <w:szCs w:val="24"/>
        </w:rPr>
        <w:t xml:space="preserve">解码播放，兼容</w:t>
      </w:r>
      <w:r>
        <w:rPr>
          <w:rFonts w:ascii="宋体" w:hAnsi="宋体" w:cs="宋体"/>
          <w:sz w:val="24"/>
          <w:szCs w:val="24"/>
        </w:rPr>
        <w:t xml:space="preserve"> JPG/PNG/MP4 等常</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件，播放</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卡顿、</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失真；响应远程控制指令，可接收后台发布、暂停、切换、撤回等操作；</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持</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适应</w:t>
      </w:r>
      <w:r>
        <w:rPr>
          <w:rFonts w:ascii="宋体" w:hAnsi="宋体" w:cs="宋体"/>
          <w:sz w:val="24"/>
          <w:szCs w:val="24"/>
        </w:rPr>
        <w:t xml:space="preserve"> LED 屏分辨率，兼容横屏、</w:t>
      </w:r>
      <w:r>
        <w:rPr>
          <w:rFonts w:ascii="宋体" w:hAnsi="宋体" w:cs="宋体"/>
          <w:sz w:val="24"/>
          <w:szCs w:val="24"/>
        </w:rPr>
        <w:t xml:space="preserve">竖屏显</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模式，适配医院不同安装场景的屏幕。支持与医院的HIS、PACS、LIS等系统对接和数据交换；支持能对获取的数据进行多源融合，产生各种导</w:t>
      </w:r>
      <w:r>
        <w:rPr>
          <w:rFonts w:hint="eastAsia" w:ascii="宋体" w:hAnsi="宋体" w:cs="宋体"/>
          <w:sz w:val="24"/>
          <w:szCs w:val="24"/>
        </w:rPr>
        <w:t xml:space="preserve">医</w:t>
      </w:r>
      <w:r>
        <w:rPr>
          <w:rFonts w:hint="eastAsia" w:ascii="宋体" w:hAnsi="宋体" w:cs="宋体"/>
          <w:sz w:val="24"/>
          <w:szCs w:val="24"/>
        </w:rPr>
        <w:t xml:space="preserve">信息。导</w:t>
      </w:r>
      <w:r>
        <w:rPr>
          <w:rFonts w:hint="eastAsia" w:ascii="宋体" w:hAnsi="宋体" w:cs="宋体"/>
          <w:sz w:val="24"/>
          <w:szCs w:val="24"/>
        </w:rPr>
        <w:t xml:space="preserve">医</w:t>
      </w:r>
      <w:r>
        <w:rPr>
          <w:rFonts w:hint="eastAsia" w:ascii="宋体" w:hAnsi="宋体" w:cs="宋体"/>
          <w:sz w:val="24"/>
          <w:szCs w:val="24"/>
        </w:rPr>
        <w:t xml:space="preserve">信息包括:</w:t>
      </w:r>
      <w:r>
        <w:rPr>
          <w:rFonts w:hint="eastAsia" w:ascii="宋体" w:hAnsi="宋体" w:cs="宋体"/>
          <w:sz w:val="24"/>
          <w:szCs w:val="24"/>
        </w:rPr>
        <w:t xml:space="preserve">周号表</w:t>
      </w:r>
      <w:r>
        <w:rPr>
          <w:rFonts w:hint="eastAsia" w:ascii="宋体" w:hAnsi="宋体" w:cs="宋体"/>
          <w:sz w:val="24"/>
          <w:szCs w:val="24"/>
        </w:rPr>
        <w:t xml:space="preserve">信息、</w:t>
      </w:r>
      <w:r>
        <w:rPr>
          <w:rFonts w:hint="eastAsia" w:ascii="宋体" w:hAnsi="宋体" w:cs="宋体"/>
          <w:sz w:val="24"/>
          <w:szCs w:val="24"/>
        </w:rPr>
        <w:t xml:space="preserve">当日号表</w:t>
      </w:r>
      <w:r>
        <w:rPr>
          <w:rFonts w:hint="eastAsia" w:ascii="宋体" w:hAnsi="宋体" w:cs="宋体"/>
          <w:sz w:val="24"/>
          <w:szCs w:val="24"/>
        </w:rPr>
        <w:t xml:space="preserve">信息、停诊信息、</w:t>
      </w:r>
      <w:r>
        <w:rPr>
          <w:rFonts w:hint="eastAsia" w:ascii="宋体" w:hAnsi="宋体" w:cs="宋体"/>
          <w:sz w:val="24"/>
          <w:szCs w:val="24"/>
        </w:rPr>
        <w:t xml:space="preserve">实时号源</w:t>
      </w:r>
      <w:r>
        <w:rPr>
          <w:rFonts w:hint="eastAsia" w:ascii="宋体" w:hAnsi="宋体" w:cs="宋体"/>
          <w:sz w:val="24"/>
          <w:szCs w:val="24"/>
        </w:rPr>
        <w:t xml:space="preserve">信息、价格信息、科室信息、专家信息、就诊流程信息等。提供相关多媒体信息发布系统软件著作权；</w:t>
      </w:r>
      <w:r/>
    </w:p>
    <w:p>
      <w:pPr>
        <w:pStyle w:val="774"/>
        <w:ind w:left="0" w:firstLine="420"/>
        <w:jc w:val="left"/>
        <w:spacing w:line="360" w:lineRule="auto"/>
        <w:rPr>
          <w:rFonts w:hint="eastAsia" w:cs="宋体"/>
          <w:b w:val="0"/>
          <w:bCs w:val="0"/>
          <w:sz w:val="24"/>
          <w:szCs w:val="24"/>
        </w:rPr>
      </w:pPr>
      <w:r>
        <w:rPr>
          <w:rFonts w:hint="eastAsia" w:cs="宋体"/>
          <w:b w:val="0"/>
          <w:bCs w:val="0"/>
          <w:sz w:val="24"/>
          <w:szCs w:val="24"/>
        </w:rPr>
        <w:t xml:space="preserve">6</w:t>
      </w:r>
      <w:r>
        <w:rPr>
          <w:rFonts w:cs="宋体"/>
          <w:b w:val="0"/>
          <w:bCs w:val="0"/>
          <w:sz w:val="24"/>
          <w:szCs w:val="24"/>
        </w:rPr>
        <w:t xml:space="preserve">）</w:t>
      </w:r>
      <w:r>
        <w:rPr>
          <w:rFonts w:hint="eastAsia" w:cs="宋体"/>
          <w:b w:val="0"/>
          <w:bCs w:val="0"/>
          <w:sz w:val="24"/>
          <w:szCs w:val="24"/>
        </w:rPr>
        <w:t xml:space="preserve">▲支持窗口显示屏内容和功能，能够按照时间段进行设置，自动切换。提供相关医院门诊服务窗口信息显示系统软件著作权证书；</w:t>
      </w:r>
      <w:r/>
    </w:p>
    <w:p>
      <w:pPr>
        <w:pStyle w:val="774"/>
        <w:ind w:left="0"/>
        <w:jc w:val="left"/>
        <w:spacing w:line="360" w:lineRule="auto"/>
        <w:rPr>
          <w:rFonts w:hint="eastAsia" w:cs="宋体"/>
          <w:sz w:val="24"/>
          <w:szCs w:val="24"/>
        </w:rPr>
      </w:pPr>
      <w:r>
        <w:rPr>
          <w:rFonts w:hint="eastAsia" w:cs="宋体"/>
          <w:bCs w:val="0"/>
          <w:sz w:val="24"/>
          <w:szCs w:val="24"/>
        </w:rPr>
        <w:t xml:space="preserve">（6）</w:t>
      </w:r>
      <w:r>
        <w:rPr>
          <w:rFonts w:cs="宋体"/>
          <w:bCs w:val="0"/>
          <w:sz w:val="24"/>
          <w:szCs w:val="24"/>
        </w:rPr>
        <w:t xml:space="preserve">诊室显示终端（21.5</w:t>
      </w:r>
      <w:r>
        <w:rPr>
          <w:rFonts w:hint="eastAsia" w:cs="宋体"/>
          <w:bCs w:val="0"/>
          <w:sz w:val="24"/>
          <w:szCs w:val="24"/>
        </w:rPr>
        <w:t xml:space="preserve">英</w:t>
      </w:r>
      <w:r>
        <w:rPr>
          <w:rFonts w:cs="宋体"/>
          <w:bCs w:val="0"/>
          <w:sz w:val="24"/>
          <w:szCs w:val="24"/>
        </w:rPr>
        <w:t xml:space="preserve">寸）</w:t>
      </w:r>
      <w:r/>
    </w:p>
    <w:p>
      <w:pPr>
        <w:ind w:left="567"/>
        <w:jc w:val="left"/>
        <w:spacing w:line="360" w:lineRule="auto"/>
        <w:widowControl/>
        <w:rPr>
          <w:rFonts w:hint="eastAsia" w:ascii="宋体" w:hAnsi="宋体" w:cs="宋体"/>
          <w:sz w:val="24"/>
          <w:szCs w:val="24"/>
        </w:rPr>
      </w:pPr>
      <w:r/>
      <w:bookmarkStart w:id="74" w:name="OLE_LINK52"/>
      <w:r>
        <w:rPr>
          <w:rFonts w:hint="eastAsia" w:ascii="宋体" w:hAnsi="宋体" w:cs="宋体"/>
          <w:sz w:val="24"/>
          <w:szCs w:val="24"/>
        </w:rPr>
        <w:t xml:space="preserve">1）屏幕尺寸不低于21.5英寸，屏幕宽</w:t>
      </w:r>
      <w:r>
        <w:rPr>
          <w:rFonts w:hint="eastAsia" w:ascii="宋体" w:hAnsi="宋体" w:cs="宋体"/>
          <w:sz w:val="24"/>
          <w:szCs w:val="24"/>
        </w:rPr>
        <w:t xml:space="preserve">高支持</w:t>
      </w:r>
      <w:r>
        <w:rPr>
          <w:rFonts w:hint="eastAsia" w:ascii="宋体" w:hAnsi="宋体" w:cs="宋体"/>
          <w:sz w:val="24"/>
          <w:szCs w:val="24"/>
        </w:rPr>
        <w:t xml:space="preserve">比16:9；</w:t>
      </w:r>
      <w:r/>
    </w:p>
    <w:p>
      <w:pPr>
        <w:ind w:left="567"/>
        <w:jc w:val="left"/>
        <w:spacing w:line="360" w:lineRule="auto"/>
        <w:widowControl/>
        <w:rPr>
          <w:rFonts w:hint="eastAsia" w:ascii="宋体" w:hAnsi="宋体" w:cs="宋体"/>
          <w:sz w:val="24"/>
          <w:szCs w:val="24"/>
        </w:rPr>
      </w:pPr>
      <w:r>
        <w:rPr>
          <w:rFonts w:hint="eastAsia" w:ascii="宋体" w:hAnsi="宋体" w:cs="宋体"/>
          <w:sz w:val="24"/>
          <w:szCs w:val="24"/>
        </w:rPr>
        <w:t xml:space="preserve">2）主机：不低于四核，主频不低于1.5GHz，内存：不低于2GB，外存：不低于32G，</w:t>
      </w:r>
      <w:r>
        <w:rPr>
          <w:rFonts w:hint="eastAsia" w:ascii="宋体" w:hAnsi="宋体" w:cs="宋体"/>
          <w:sz w:val="24"/>
          <w:szCs w:val="24"/>
        </w:rPr>
        <w:t xml:space="preserve">安卓系统</w:t>
      </w:r>
      <w:r>
        <w:rPr>
          <w:rFonts w:hint="eastAsia" w:ascii="宋体" w:hAnsi="宋体" w:cs="宋体"/>
          <w:sz w:val="24"/>
          <w:szCs w:val="24"/>
        </w:rPr>
        <w:t xml:space="preserve">不低于9.0；</w:t>
      </w:r>
      <w:r/>
    </w:p>
    <w:p>
      <w:pPr>
        <w:ind w:left="567"/>
        <w:jc w:val="left"/>
        <w:spacing w:line="360" w:lineRule="auto"/>
        <w:widowControl/>
        <w:rPr>
          <w:rFonts w:hint="eastAsia" w:ascii="宋体" w:hAnsi="宋体" w:cs="宋体"/>
          <w:sz w:val="24"/>
          <w:szCs w:val="24"/>
        </w:rPr>
      </w:pPr>
      <w:r>
        <w:rPr>
          <w:rFonts w:hint="eastAsia" w:ascii="宋体" w:hAnsi="宋体" w:cs="宋体"/>
          <w:sz w:val="24"/>
          <w:szCs w:val="24"/>
        </w:rPr>
        <w:t xml:space="preserve">3）亮度（cd/m2）不低于250，对比度(典型) 不低于1200:1；</w:t>
      </w:r>
      <w:r/>
    </w:p>
    <w:p>
      <w:pPr>
        <w:ind w:left="567"/>
        <w:jc w:val="left"/>
        <w:spacing w:line="360" w:lineRule="auto"/>
        <w:widowControl/>
        <w:rPr>
          <w:rFonts w:hint="eastAsia" w:ascii="宋体" w:hAnsi="宋体" w:cs="宋体"/>
          <w:sz w:val="24"/>
          <w:szCs w:val="24"/>
        </w:rPr>
      </w:pPr>
      <w:r>
        <w:rPr>
          <w:rFonts w:hint="eastAsia" w:ascii="宋体" w:hAnsi="宋体" w:cs="宋体"/>
          <w:sz w:val="24"/>
          <w:szCs w:val="24"/>
        </w:rPr>
        <w:t xml:space="preserve">4）支持可视角度 (上/下/左/右)176°，分辨率不低于1920×1080；</w:t>
      </w:r>
      <w:r/>
    </w:p>
    <w:p>
      <w:pPr>
        <w:ind w:left="567"/>
        <w:jc w:val="left"/>
        <w:spacing w:line="360" w:lineRule="auto"/>
        <w:widowControl/>
        <w:rPr>
          <w:rFonts w:hint="eastAsia" w:ascii="宋体" w:hAnsi="宋体" w:cs="宋体"/>
          <w:sz w:val="24"/>
          <w:szCs w:val="24"/>
        </w:rPr>
      </w:pPr>
      <w:r>
        <w:rPr>
          <w:rFonts w:hint="eastAsia" w:ascii="宋体" w:hAnsi="宋体" w:cs="宋体"/>
          <w:sz w:val="24"/>
          <w:szCs w:val="24"/>
        </w:rPr>
        <w:t xml:space="preserve">5）支持显示色彩不低于16.7M，响应时间(</w:t>
      </w:r>
      <w:r>
        <w:rPr>
          <w:rFonts w:hint="eastAsia" w:ascii="宋体" w:hAnsi="宋体" w:cs="宋体"/>
          <w:sz w:val="24"/>
          <w:szCs w:val="24"/>
        </w:rPr>
        <w:t xml:space="preserve">ms</w:t>
      </w:r>
      <w:r>
        <w:rPr>
          <w:rFonts w:hint="eastAsia" w:ascii="宋体" w:hAnsi="宋体" w:cs="宋体"/>
          <w:sz w:val="24"/>
          <w:szCs w:val="24"/>
        </w:rPr>
        <w:t xml:space="preserve">)不高于8；</w:t>
      </w:r>
      <w:r/>
    </w:p>
    <w:p>
      <w:pPr>
        <w:ind w:left="567"/>
        <w:jc w:val="left"/>
        <w:spacing w:line="360" w:lineRule="auto"/>
        <w:widowControl/>
        <w:rPr>
          <w:rFonts w:hint="eastAsia" w:ascii="宋体" w:hAnsi="宋体" w:cs="宋体"/>
          <w:sz w:val="24"/>
          <w:szCs w:val="24"/>
        </w:rPr>
      </w:pPr>
      <w:r>
        <w:rPr>
          <w:rFonts w:hint="eastAsia" w:ascii="宋体" w:hAnsi="宋体" w:cs="宋体"/>
          <w:sz w:val="24"/>
          <w:szCs w:val="24"/>
        </w:rPr>
        <w:t xml:space="preserve">6）支持通讯接口：支持RJ45 TCP/IP协议；</w:t>
      </w:r>
      <w:r/>
    </w:p>
    <w:p>
      <w:pPr>
        <w:ind w:left="567"/>
        <w:jc w:val="left"/>
        <w:spacing w:line="360" w:lineRule="auto"/>
        <w:widowControl/>
        <w:rPr>
          <w:rFonts w:hint="eastAsia" w:ascii="宋体" w:hAnsi="宋体" w:cs="宋体"/>
          <w:sz w:val="24"/>
          <w:szCs w:val="24"/>
        </w:rPr>
      </w:pPr>
      <w:r>
        <w:rPr>
          <w:rFonts w:hint="eastAsia" w:ascii="宋体" w:hAnsi="宋体" w:cs="宋体"/>
          <w:sz w:val="24"/>
          <w:szCs w:val="24"/>
        </w:rPr>
        <w:t xml:space="preserve">7）支持输入电压：支持AC100-240V  50/60Hz；</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需包含现场安装设计、开孔、辅材及安装服务</w:t>
      </w:r>
      <w:r>
        <w:rPr>
          <w:rFonts w:hint="eastAsia" w:ascii="宋体" w:hAnsi="宋体" w:cs="宋体"/>
          <w:sz w:val="24"/>
          <w:szCs w:val="24"/>
        </w:rPr>
        <w:t xml:space="preserve">。</w:t>
      </w:r>
      <w:bookmarkEnd w:id="74"/>
      <w:r/>
      <w:r/>
    </w:p>
    <w:p>
      <w:pPr>
        <w:jc w:val="left"/>
        <w:spacing w:line="360" w:lineRule="auto"/>
        <w:rPr>
          <w:rFonts w:hint="eastAsia" w:ascii="宋体" w:hAnsi="宋体" w:cs="宋体"/>
          <w:b/>
          <w:bCs/>
          <w:sz w:val="24"/>
          <w:szCs w:val="24"/>
        </w:rPr>
      </w:pPr>
      <w:r>
        <w:rPr>
          <w:rFonts w:hint="eastAsia" w:ascii="宋体" w:hAnsi="宋体" w:cs="宋体"/>
          <w:b/>
          <w:bCs/>
          <w:sz w:val="24"/>
          <w:szCs w:val="24"/>
        </w:rPr>
        <w:t xml:space="preserve">（7）</w:t>
      </w:r>
      <w:r>
        <w:rPr>
          <w:rFonts w:ascii="宋体" w:hAnsi="宋体" w:cs="宋体"/>
          <w:b/>
          <w:bCs/>
          <w:sz w:val="24"/>
          <w:szCs w:val="24"/>
        </w:rPr>
        <w:t xml:space="preserve">电视机（</w:t>
      </w:r>
      <w:r>
        <w:rPr>
          <w:rFonts w:hint="eastAsia" w:ascii="宋体" w:hAnsi="宋体" w:cs="宋体"/>
          <w:b/>
          <w:bCs/>
          <w:sz w:val="24"/>
          <w:szCs w:val="24"/>
        </w:rPr>
        <w:t xml:space="preserve">不低于98英寸</w:t>
      </w:r>
      <w:r>
        <w:rPr>
          <w:rFonts w:ascii="宋体" w:hAnsi="宋体" w:cs="宋体"/>
          <w:b/>
          <w:bCs/>
          <w:sz w:val="24"/>
          <w:szCs w:val="24"/>
        </w:rPr>
        <w:t xml:space="preserve">）</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1）尺寸：不低于98英寸；</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2）分辨率：不低于3840 x 2160；</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3）色彩度：不低于 1.07Billion ；</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4）对比度：不低于 1200:1 ；</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5）亮度：不低于 500cd/m² ；</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6）响应时间：不高于 8ms(</w:t>
      </w:r>
      <w:r>
        <w:rPr>
          <w:rFonts w:hint="eastAsia" w:ascii="宋体" w:hAnsi="宋体" w:cs="宋体"/>
          <w:sz w:val="24"/>
          <w:szCs w:val="24"/>
        </w:rPr>
        <w:t xml:space="preserve">typ</w:t>
      </w:r>
      <w:r>
        <w:rPr>
          <w:rFonts w:hint="eastAsia" w:ascii="宋体" w:hAnsi="宋体" w:cs="宋体"/>
          <w:sz w:val="24"/>
          <w:szCs w:val="24"/>
        </w:rPr>
        <w:t xml:space="preserve">)；</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7）视角（°） 水平/垂直： 178°(H) / 178°(V)；</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8）使用寿命：不低于 30000 </w:t>
      </w:r>
      <w:r>
        <w:rPr>
          <w:rFonts w:hint="eastAsia" w:ascii="宋体" w:hAnsi="宋体" w:cs="宋体"/>
          <w:sz w:val="24"/>
          <w:szCs w:val="24"/>
        </w:rPr>
        <w:t xml:space="preserve">hrs</w:t>
      </w:r>
      <w:r>
        <w:rPr>
          <w:rFonts w:hint="eastAsia" w:ascii="宋体" w:hAnsi="宋体" w:cs="宋体"/>
          <w:sz w:val="24"/>
          <w:szCs w:val="24"/>
        </w:rPr>
        <w:t xml:space="preserve">(Min)；</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9）系统：操作系统不低于 Android 9.0，处理器:</w:t>
      </w:r>
      <w:r>
        <w:rPr>
          <w:rFonts w:hint="eastAsia" w:ascii="宋体" w:hAnsi="宋体" w:cs="宋体"/>
          <w:sz w:val="24"/>
          <w:szCs w:val="24"/>
        </w:rPr>
        <w:t xml:space="preserve">四核</w:t>
      </w:r>
      <w:r>
        <w:rPr>
          <w:rFonts w:hint="eastAsia" w:ascii="宋体" w:hAnsi="宋体" w:cs="宋体"/>
          <w:sz w:val="24"/>
          <w:szCs w:val="24"/>
        </w:rPr>
        <w:t xml:space="preserve">  1.5GHz,内部缓存容量不低于 2G,系统更新 USB update,菜单语言 中英文;</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10)A/V 接口:LAN IN x 1,</w:t>
      </w:r>
      <w:r>
        <w:rPr>
          <w:rFonts w:hint="eastAsia" w:ascii="宋体" w:hAnsi="宋体" w:cs="宋体"/>
          <w:sz w:val="24"/>
          <w:szCs w:val="24"/>
        </w:rPr>
        <w:t xml:space="preserve">HDMI HDMI </w:t>
      </w:r>
      <w:r>
        <w:rPr>
          <w:rFonts w:hint="eastAsia" w:ascii="宋体" w:hAnsi="宋体" w:cs="宋体"/>
          <w:sz w:val="24"/>
          <w:szCs w:val="24"/>
        </w:rPr>
        <w:t xml:space="preserve">2.0 x 2,RS232(RJ45) x 1,AUDIO OUT x 1,USB 2.0 x 2,OPS 接口 x 1</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参数： 支持CMS 信发,支持安全锁,支持RS232,支持USB 播放功能；</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11)喇叭:内置喇叭 10W x 2;</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12)电压 100V-240V,50-60 Hz;</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13）温度：工作 0℃~40℃，存储 -20℃～60℃；</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14）湿度：工作 20 - 80%，储存 20 - 80%</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15）支持通过 U </w:t>
      </w:r>
      <w:r>
        <w:rPr>
          <w:rFonts w:hint="eastAsia" w:ascii="宋体" w:hAnsi="宋体" w:cs="宋体"/>
          <w:sz w:val="24"/>
          <w:szCs w:val="24"/>
        </w:rPr>
        <w:t xml:space="preserve">盘直接</w:t>
      </w:r>
      <w:r>
        <w:rPr>
          <w:rFonts w:hint="eastAsia" w:ascii="宋体" w:hAnsi="宋体" w:cs="宋体"/>
          <w:sz w:val="24"/>
          <w:szCs w:val="24"/>
        </w:rPr>
        <w:t xml:space="preserve">播放图片、视频；同时支持外部内容拷入终端；</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16）支持按键锁屏功能，按键锁开启后按键遥控器、外接按键、USB 键盘和鼠标均被锁定，防止其他未授权人员操作；</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17）支持 RTC 电子时钟功能，自由设定开关机时间，支持定时开关机，</w:t>
      </w:r>
      <w:r>
        <w:rPr>
          <w:rFonts w:hint="eastAsia" w:ascii="宋体" w:hAnsi="宋体" w:cs="宋体"/>
          <w:sz w:val="24"/>
          <w:szCs w:val="24"/>
        </w:rPr>
        <w:t xml:space="preserve">支持 RS232 串口控制终端；</w:t>
      </w:r>
      <w:r/>
    </w:p>
    <w:p>
      <w:pPr>
        <w:ind w:firstLine="420"/>
        <w:rPr>
          <w:rFonts w:hint="eastAsia" w:ascii="宋体" w:hAnsi="宋体" w:cs="宋体"/>
          <w:sz w:val="24"/>
          <w:szCs w:val="24"/>
        </w:rPr>
      </w:pPr>
      <w:r>
        <w:rPr>
          <w:rFonts w:hint="eastAsia" w:ascii="宋体" w:hAnsi="宋体" w:cs="宋体"/>
          <w:sz w:val="24"/>
          <w:szCs w:val="24"/>
        </w:rPr>
        <w:t xml:space="preserve">18）支持标牌系统内置多媒体播放器支持 PDF 等文件播放。</w:t>
      </w:r>
      <w:r/>
    </w:p>
    <w:p>
      <w:pPr>
        <w:ind w:left="567"/>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b/>
          <w:bCs/>
          <w:sz w:val="24"/>
          <w:szCs w:val="24"/>
        </w:rPr>
      </w:pPr>
      <w:r>
        <w:rPr>
          <w:rFonts w:hint="eastAsia" w:ascii="宋体" w:hAnsi="宋体" w:cs="宋体"/>
          <w:b/>
          <w:bCs/>
          <w:sz w:val="24"/>
          <w:szCs w:val="24"/>
        </w:rPr>
        <w:t xml:space="preserve">（8）</w:t>
      </w:r>
      <w:r>
        <w:rPr>
          <w:rFonts w:ascii="宋体" w:hAnsi="宋体" w:cs="宋体"/>
          <w:b/>
          <w:bCs/>
          <w:sz w:val="24"/>
          <w:szCs w:val="24"/>
        </w:rPr>
        <w:t xml:space="preserve">配套软件</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1）▲可以将信息发布与导</w:t>
      </w:r>
      <w:r>
        <w:rPr>
          <w:rFonts w:hint="eastAsia" w:ascii="宋体" w:hAnsi="宋体" w:cs="宋体"/>
          <w:sz w:val="24"/>
          <w:szCs w:val="24"/>
        </w:rPr>
        <w:t xml:space="preserve">医</w:t>
      </w:r>
      <w:r>
        <w:rPr>
          <w:rFonts w:hint="eastAsia" w:ascii="宋体" w:hAnsi="宋体" w:cs="宋体"/>
          <w:sz w:val="24"/>
          <w:szCs w:val="24"/>
        </w:rPr>
        <w:t xml:space="preserve">融为一体，可以通过一个屏显示分诊和宣教信息，也可以在宣教信息上叠加分诊叫号信息，为保证该参数功能的实现，提供相关多模自适应信息显示系统软件著作权证书。</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2）诊室</w:t>
      </w:r>
      <w:r>
        <w:rPr>
          <w:rFonts w:hint="eastAsia" w:ascii="宋体" w:hAnsi="宋体" w:cs="宋体"/>
          <w:sz w:val="24"/>
          <w:szCs w:val="24"/>
        </w:rPr>
        <w:t xml:space="preserve">屏能够</w:t>
      </w:r>
      <w:r>
        <w:rPr>
          <w:rFonts w:hint="eastAsia" w:ascii="宋体" w:hAnsi="宋体" w:cs="宋体"/>
          <w:sz w:val="24"/>
          <w:szCs w:val="24"/>
        </w:rPr>
        <w:t xml:space="preserve">显示本科室的医生信息、当前就诊患者及等待患者信息等。</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3）诊室</w:t>
      </w:r>
      <w:r>
        <w:rPr>
          <w:rFonts w:hint="eastAsia" w:ascii="宋体" w:hAnsi="宋体" w:cs="宋体"/>
          <w:sz w:val="24"/>
          <w:szCs w:val="24"/>
        </w:rPr>
        <w:t xml:space="preserve">屏能够</w:t>
      </w:r>
      <w:r>
        <w:rPr>
          <w:rFonts w:hint="eastAsia" w:ascii="宋体" w:hAnsi="宋体" w:cs="宋体"/>
          <w:sz w:val="24"/>
          <w:szCs w:val="24"/>
        </w:rPr>
        <w:t xml:space="preserve">与医生信息同步，在实时将医生照片和二</w:t>
      </w:r>
      <w:r>
        <w:rPr>
          <w:rFonts w:hint="eastAsia" w:ascii="宋体" w:hAnsi="宋体" w:cs="宋体"/>
          <w:sz w:val="24"/>
          <w:szCs w:val="24"/>
        </w:rPr>
        <w:t xml:space="preserve">维码信息</w:t>
      </w:r>
      <w:r>
        <w:rPr>
          <w:rFonts w:hint="eastAsia" w:ascii="宋体" w:hAnsi="宋体" w:cs="宋体"/>
          <w:sz w:val="24"/>
          <w:szCs w:val="24"/>
        </w:rPr>
        <w:t xml:space="preserve">同步到诊室屏上。</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4）能够实现对医生照片管理、医生信息介绍管理、医生二</w:t>
      </w:r>
      <w:r>
        <w:rPr>
          <w:rFonts w:hint="eastAsia" w:ascii="宋体" w:hAnsi="宋体" w:cs="宋体"/>
          <w:sz w:val="24"/>
          <w:szCs w:val="24"/>
        </w:rPr>
        <w:t xml:space="preserve">维码信息</w:t>
      </w:r>
      <w:r>
        <w:rPr>
          <w:rFonts w:hint="eastAsia" w:ascii="宋体" w:hAnsi="宋体" w:cs="宋体"/>
          <w:sz w:val="24"/>
          <w:szCs w:val="24"/>
        </w:rPr>
        <w:t xml:space="preserve">生成与管理；</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5）支持对患者姓名脱敏处理，在语音呼叫及屏幕显示时，可同时对患者姓名进行脱敏处理，如显示为 “张*浩”“李*” 等，充分保护患者隐私。</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6）▲支持就诊信息智能化推送。在患者报到后，在与后台数据交换后，确定患者的预约就诊信息，针对提前、迟到，给出相关处理信息的推送，并根据候诊人数的实际情况，自动给出调整策略，以保证医疗资源的充分使用，为保证该功能实现，提供相关就诊信息智能化推送软件著作权证书；</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7）▲流程引导：对患者签到时进行智慧提示，显示各种状态的信息引导。为保证该参数功能的实现，提供相关就诊服务流程引导管理系统软件著作权证书；</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8）▲分诊优先：对于门诊分</w:t>
      </w:r>
      <w:r>
        <w:rPr>
          <w:rFonts w:hint="eastAsia" w:ascii="宋体" w:hAnsi="宋体" w:cs="宋体"/>
          <w:sz w:val="24"/>
          <w:szCs w:val="24"/>
        </w:rPr>
        <w:t xml:space="preserve">诊采用</w:t>
      </w:r>
      <w:r>
        <w:rPr>
          <w:rFonts w:hint="eastAsia" w:ascii="宋体" w:hAnsi="宋体" w:cs="宋体"/>
          <w:sz w:val="24"/>
          <w:szCs w:val="24"/>
        </w:rPr>
        <w:t xml:space="preserve">报到机，患者出诊、复诊用自助报到模式。患者报到确定患者身份，按照军人、80岁老人等规则进行分诊优先。为保证该参数功能的实现，提供相关门诊军人优先服务智能分诊导</w:t>
      </w:r>
      <w:r>
        <w:rPr>
          <w:rFonts w:hint="eastAsia" w:ascii="宋体" w:hAnsi="宋体" w:cs="宋体"/>
          <w:sz w:val="24"/>
          <w:szCs w:val="24"/>
        </w:rPr>
        <w:t xml:space="preserve">医</w:t>
      </w:r>
      <w:r>
        <w:rPr>
          <w:rFonts w:hint="eastAsia" w:ascii="宋体" w:hAnsi="宋体" w:cs="宋体"/>
          <w:sz w:val="24"/>
          <w:szCs w:val="24"/>
        </w:rPr>
        <w:t xml:space="preserve">系统软件著作权证书。</w:t>
      </w:r>
      <w:r/>
    </w:p>
    <w:p>
      <w:pPr>
        <w:ind w:left="567"/>
        <w:jc w:val="left"/>
        <w:spacing w:line="360" w:lineRule="auto"/>
        <w:rPr>
          <w:rFonts w:hint="eastAsia" w:ascii="宋体" w:hAnsi="宋体" w:cs="宋体"/>
          <w:sz w:val="24"/>
          <w:szCs w:val="24"/>
        </w:rPr>
      </w:pPr>
      <w:r>
        <w:rPr>
          <w:rFonts w:hint="eastAsia" w:ascii="宋体" w:hAnsi="宋体" w:cs="宋体"/>
          <w:sz w:val="24"/>
          <w:szCs w:val="24"/>
        </w:rPr>
        <w:t xml:space="preserve">9）▲数据分析：具有医疗服务数据统计分析功能，能够对包括门诊、检查的就诊流量、就诊耗时进行分析、监测。为保证该参数功能的实现，提</w:t>
      </w:r>
      <w:r>
        <w:rPr>
          <w:rFonts w:hint="eastAsia" w:ascii="宋体" w:hAnsi="宋体" w:cs="宋体"/>
          <w:sz w:val="24"/>
          <w:szCs w:val="24"/>
        </w:rPr>
        <w:t xml:space="preserve">供相关医疗服务性能综合分析系统件著作权证书。</w:t>
      </w:r>
      <w:r/>
    </w:p>
    <w:p>
      <w:r/>
      <w:r/>
    </w:p>
    <w:p>
      <w:pPr>
        <w:pStyle w:val="988"/>
        <w:ind w:left="0"/>
        <w:spacing w:line="360" w:lineRule="auto"/>
        <w:rPr>
          <w:rFonts w:hint="eastAsia" w:cs="宋体"/>
          <w:sz w:val="24"/>
          <w:szCs w:val="24"/>
        </w:rPr>
      </w:pPr>
      <w:r>
        <w:rPr>
          <w:rFonts w:hint="eastAsia" w:cs="宋体"/>
          <w:sz w:val="24"/>
          <w:szCs w:val="24"/>
        </w:rPr>
        <w:t xml:space="preserve">四、项目实施等相关要求</w:t>
      </w:r>
      <w:r/>
    </w:p>
    <w:p>
      <w:pPr>
        <w:pStyle w:val="988"/>
        <w:ind w:left="0"/>
        <w:spacing w:line="360" w:lineRule="auto"/>
        <w:rPr>
          <w:rFonts w:hint="eastAsia" w:cs="宋体"/>
          <w:sz w:val="24"/>
          <w:szCs w:val="24"/>
        </w:rPr>
      </w:pPr>
      <w:r>
        <w:rPr>
          <w:rFonts w:hint="eastAsia" w:cs="宋体"/>
          <w:sz w:val="24"/>
          <w:szCs w:val="24"/>
        </w:rPr>
      </w:r>
      <w:r/>
    </w:p>
    <w:p>
      <w:pPr>
        <w:pStyle w:val="774"/>
        <w:ind w:left="0"/>
        <w:spacing w:line="360" w:lineRule="auto"/>
        <w:rPr>
          <w:rFonts w:hint="eastAsia" w:cs="宋体"/>
          <w:sz w:val="24"/>
          <w:szCs w:val="24"/>
        </w:rPr>
      </w:pPr>
      <w:r>
        <w:rPr>
          <w:rFonts w:hint="eastAsia" w:cs="宋体"/>
          <w:sz w:val="24"/>
          <w:szCs w:val="24"/>
        </w:rPr>
        <w:t xml:space="preserve">（1）项目实施要求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投标人基于对本项目需求的理解</w:t>
      </w:r>
      <w:r>
        <w:rPr>
          <w:rFonts w:hint="eastAsia" w:ascii="宋体" w:hAnsi="宋体" w:cs="宋体"/>
          <w:sz w:val="24"/>
          <w:szCs w:val="24"/>
          <w:lang w:bidi="ar"/>
        </w:rPr>
        <w:t xml:space="preserve">制定详细的项目实施方案，包括但不限于项目组织、人员安排、实施计划、</w:t>
      </w:r>
      <w:r>
        <w:rPr>
          <w:rFonts w:hint="eastAsia" w:ascii="宋体" w:hAnsi="宋体" w:cs="宋体"/>
          <w:sz w:val="24"/>
          <w:szCs w:val="24"/>
        </w:rPr>
        <w:t xml:space="preserve">管理措施、协调方法、</w:t>
      </w:r>
      <w:r>
        <w:rPr>
          <w:rFonts w:hint="eastAsia" w:ascii="宋体" w:hAnsi="宋体" w:cs="宋体"/>
          <w:sz w:val="24"/>
          <w:szCs w:val="24"/>
          <w:lang w:bidi="ar"/>
        </w:rPr>
        <w:t xml:space="preserve">风险管理、</w:t>
      </w:r>
      <w:r>
        <w:rPr>
          <w:rFonts w:hint="eastAsia" w:ascii="宋体" w:hAnsi="宋体" w:cs="宋体"/>
          <w:sz w:val="24"/>
          <w:szCs w:val="24"/>
        </w:rPr>
        <w:t xml:space="preserve">质量管理等。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1）项目组织：明确项目整体架构、分工体系，保障项目有序落地。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2）人员安排：配备专属专项人员，定岗定责开展项目工作。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3）实施计划：制定全流程时间节点，明确备货、安装、调试、交付周期。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4）管理措施：制定现场、进度、运维全流程管控管理制度。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5）协调方法：制定对接医院科室、信息处等部门的沟通协调机制。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6）风险管理：预判供货、安装、兼容风险并制定应急处置方案。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7）质量管理：落实设备、安装、</w:t>
      </w:r>
      <w:r>
        <w:rPr>
          <w:rFonts w:hint="eastAsia" w:ascii="宋体" w:hAnsi="宋体" w:cs="宋体"/>
          <w:sz w:val="24"/>
          <w:szCs w:val="24"/>
        </w:rPr>
        <w:t xml:space="preserve">调试全</w:t>
      </w:r>
      <w:r>
        <w:rPr>
          <w:rFonts w:hint="eastAsia" w:ascii="宋体" w:hAnsi="宋体" w:cs="宋体"/>
          <w:sz w:val="24"/>
          <w:szCs w:val="24"/>
        </w:rPr>
        <w:t xml:space="preserve">环节质量</w:t>
      </w:r>
      <w:r>
        <w:rPr>
          <w:rFonts w:hint="eastAsia" w:ascii="宋体" w:hAnsi="宋体" w:cs="宋体"/>
          <w:sz w:val="24"/>
          <w:szCs w:val="24"/>
        </w:rPr>
        <w:t xml:space="preserve">管控及验收</w:t>
      </w:r>
      <w:r>
        <w:rPr>
          <w:rFonts w:hint="eastAsia" w:ascii="宋体" w:hAnsi="宋体" w:cs="宋体"/>
          <w:sz w:val="24"/>
          <w:szCs w:val="24"/>
        </w:rPr>
        <w:t xml:space="preserve">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8）其他配套方案：补齐本项目落地所需其余配套实施保障内容。</w:t>
      </w:r>
      <w:r/>
    </w:p>
    <w:p>
      <w:pPr>
        <w:spacing w:line="360" w:lineRule="auto"/>
        <w:widowControl/>
        <w:rPr>
          <w:rFonts w:hint="eastAsia" w:ascii="宋体" w:hAnsi="宋体" w:cs="宋体"/>
          <w:b/>
          <w:bCs/>
          <w:sz w:val="24"/>
          <w:szCs w:val="24"/>
          <w:lang w:bidi="ar"/>
        </w:rPr>
      </w:pPr>
      <w:r>
        <w:rPr>
          <w:rFonts w:hint="eastAsia" w:ascii="宋体" w:hAnsi="宋体" w:cs="宋体"/>
          <w:b/>
          <w:bCs/>
          <w:sz w:val="24"/>
          <w:szCs w:val="24"/>
          <w:lang w:bidi="ar"/>
        </w:rPr>
        <w:t xml:space="preserve">（2）项目培训要求</w:t>
      </w:r>
      <w:r/>
    </w:p>
    <w:p>
      <w:pPr>
        <w:ind w:firstLine="480"/>
        <w:spacing w:line="360" w:lineRule="auto"/>
        <w:tabs>
          <w:tab w:val="left" w:pos="360" w:leader="none"/>
        </w:tabs>
        <w:rPr>
          <w:rFonts w:hint="eastAsia" w:ascii="宋体" w:hAnsi="宋体" w:cs="宋体"/>
          <w:sz w:val="24"/>
          <w:szCs w:val="24"/>
          <w:lang w:bidi="ar"/>
        </w:rPr>
      </w:pPr>
      <w:r>
        <w:rPr>
          <w:rFonts w:hint="eastAsia" w:ascii="宋体" w:hAnsi="宋体" w:cs="宋体"/>
          <w:sz w:val="24"/>
          <w:szCs w:val="24"/>
          <w:lang w:bidi="ar"/>
        </w:rPr>
        <w:t xml:space="preserve">1）投标人负责对采购人指定的相关人员进行全面的培训，使用人员经培训后，应能熟练掌握设备和系统的使用方法，并能独立处理常见问题及故障；</w:t>
      </w:r>
      <w:r/>
    </w:p>
    <w:p>
      <w:pPr>
        <w:ind w:firstLine="360"/>
        <w:spacing w:line="360" w:lineRule="auto"/>
        <w:rPr>
          <w:rFonts w:hint="eastAsia" w:ascii="宋体" w:hAnsi="宋体" w:cs="宋体"/>
          <w:sz w:val="24"/>
          <w:szCs w:val="24"/>
          <w:lang w:bidi="ar"/>
        </w:rPr>
      </w:pPr>
      <w:r>
        <w:rPr>
          <w:rFonts w:hint="eastAsia" w:ascii="宋体" w:hAnsi="宋体" w:cs="宋体"/>
          <w:sz w:val="24"/>
          <w:szCs w:val="24"/>
          <w:lang w:bidi="ar"/>
        </w:rPr>
        <w:t xml:space="preserve">2）投标人提供培训的具体的培训方案。包括但不限于培训方式、培训时间、培训内容、培训目标等。</w:t>
      </w:r>
      <w:r/>
    </w:p>
    <w:p>
      <w:pPr>
        <w:ind w:firstLine="360"/>
        <w:spacing w:line="360" w:lineRule="auto"/>
        <w:rPr>
          <w:rFonts w:hint="eastAsia" w:ascii="宋体" w:hAnsi="宋体" w:cs="宋体"/>
          <w:sz w:val="24"/>
          <w:szCs w:val="24"/>
          <w:lang w:bidi="ar"/>
        </w:rPr>
      </w:pPr>
      <w:r>
        <w:rPr>
          <w:rFonts w:hint="eastAsia" w:ascii="宋体" w:hAnsi="宋体" w:cs="宋体"/>
          <w:sz w:val="24"/>
          <w:szCs w:val="24"/>
          <w:lang w:bidi="ar"/>
        </w:rPr>
        <w:t xml:space="preserve">3）投标人</w:t>
      </w:r>
      <w:r>
        <w:rPr>
          <w:rFonts w:hint="eastAsia" w:ascii="宋体" w:hAnsi="宋体" w:cs="宋体"/>
          <w:sz w:val="24"/>
          <w:szCs w:val="24"/>
        </w:rPr>
        <w:t xml:space="preserve">提供详细的操作手册、常见问题处理方法等相关技术资料。</w:t>
      </w:r>
      <w:r/>
    </w:p>
    <w:p>
      <w:pPr>
        <w:spacing w:line="360" w:lineRule="auto"/>
        <w:rPr>
          <w:rFonts w:hint="eastAsia" w:ascii="宋体" w:hAnsi="宋体" w:cs="宋体"/>
          <w:b/>
          <w:sz w:val="24"/>
          <w:szCs w:val="24"/>
        </w:rPr>
      </w:pPr>
      <w:r>
        <w:rPr>
          <w:rFonts w:hint="eastAsia" w:ascii="宋体" w:hAnsi="宋体" w:cs="宋体"/>
          <w:b/>
          <w:sz w:val="24"/>
          <w:szCs w:val="24"/>
        </w:rPr>
        <w:t xml:space="preserve">（3）项目验收要求</w:t>
      </w:r>
      <w:r/>
    </w:p>
    <w:p>
      <w:pPr>
        <w:ind w:firstLine="480"/>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1）验收工作由</w:t>
      </w:r>
      <w:r>
        <w:rPr>
          <w:rFonts w:ascii="宋体" w:hAnsi="宋体" w:cs="宋体"/>
          <w:sz w:val="24"/>
          <w:szCs w:val="24"/>
          <w:lang w:bidi="ar"/>
        </w:rPr>
        <w:t xml:space="preserve">采购</w:t>
      </w:r>
      <w:r>
        <w:rPr>
          <w:rFonts w:hint="eastAsia" w:ascii="宋体" w:hAnsi="宋体" w:cs="宋体"/>
          <w:sz w:val="24"/>
          <w:szCs w:val="24"/>
          <w:lang w:bidi="ar"/>
        </w:rPr>
        <w:t xml:space="preserve">人组织实施，由采购人、投标人共同完成；</w:t>
      </w:r>
      <w:r/>
    </w:p>
    <w:p>
      <w:pPr>
        <w:ind w:firstLine="480"/>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2）投标人应对项目实施过程中所产生的相关文档进行整理，在验收时交付于采购人；</w:t>
      </w:r>
      <w:r/>
    </w:p>
    <w:p>
      <w:pPr>
        <w:pStyle w:val="770"/>
        <w:ind w:firstLine="480"/>
        <w:spacing w:line="360" w:lineRule="auto"/>
        <w:widowControl/>
        <w:rPr>
          <w:rFonts w:hint="eastAsia"/>
          <w:lang w:bidi="ar"/>
        </w:rPr>
      </w:pPr>
      <w:r>
        <w:rPr>
          <w:lang w:bidi="ar"/>
        </w:rPr>
        <w:t xml:space="preserve">3</w:t>
      </w:r>
      <w:r>
        <w:rPr>
          <w:rFonts w:hint="eastAsia"/>
          <w:lang w:bidi="ar"/>
        </w:rPr>
        <w:t xml:space="preserve">）</w:t>
      </w:r>
      <w:r>
        <w:rPr>
          <w:rFonts w:hint="eastAsia" w:cs="宋体"/>
        </w:rPr>
        <w:t xml:space="preserve">采购人可根据需要聘请国家认可的专业检测机构参与验收，并由其出具质量检测报告；</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szCs w:val="24"/>
          <w:lang w:bidi="ar"/>
        </w:rPr>
        <w:t xml:space="preserve">4</w:t>
      </w:r>
      <w:r>
        <w:rPr>
          <w:rFonts w:hint="eastAsia" w:ascii="宋体" w:hAnsi="宋体" w:cs="宋体"/>
          <w:sz w:val="24"/>
          <w:szCs w:val="24"/>
          <w:lang w:bidi="ar"/>
        </w:rPr>
        <w:t xml:space="preserve">）投标人提供完善的项目验收方案；</w:t>
      </w:r>
      <w:r>
        <w:rPr>
          <w:rFonts w:ascii="宋体" w:hAnsi="宋体" w:cs="宋体"/>
          <w:sz w:val="24"/>
        </w:rPr>
        <w:t xml:space="preserve">包括但不限于验收的主体、时间、方式、程序、内容和验收标准等事项。</w:t>
      </w:r>
      <w:r/>
    </w:p>
    <w:p>
      <w:pPr>
        <w:ind w:firstLine="480"/>
        <w:spacing w:line="360" w:lineRule="auto"/>
        <w:widowControl/>
        <w:rPr>
          <w:rFonts w:hint="eastAsia" w:ascii="宋体" w:hAnsi="宋体" w:cs="宋体"/>
          <w:sz w:val="24"/>
          <w:szCs w:val="24"/>
          <w:lang w:bidi="ar"/>
        </w:rPr>
      </w:pPr>
      <w:r>
        <w:rPr>
          <w:rFonts w:hint="eastAsia" w:ascii="宋体" w:hAnsi="宋体" w:cs="宋体"/>
          <w:sz w:val="24"/>
          <w:szCs w:val="24"/>
          <w:lang w:bidi="ar"/>
        </w:rPr>
      </w:r>
      <w:r/>
    </w:p>
    <w:p>
      <w:pPr>
        <w:spacing w:line="360" w:lineRule="auto"/>
        <w:rPr>
          <w:rFonts w:hint="eastAsia" w:ascii="宋体" w:hAnsi="宋体" w:cs="宋体"/>
          <w:b/>
          <w:sz w:val="24"/>
          <w:szCs w:val="24"/>
        </w:rPr>
      </w:pPr>
      <w:r>
        <w:rPr>
          <w:rFonts w:hint="eastAsia" w:ascii="宋体" w:hAnsi="宋体" w:cs="宋体"/>
          <w:b/>
          <w:sz w:val="24"/>
          <w:szCs w:val="24"/>
        </w:rPr>
        <w:t xml:space="preserve">（4）售后服务要求</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1）投标人</w:t>
      </w:r>
      <w:r>
        <w:rPr>
          <w:rFonts w:hint="eastAsia" w:ascii="宋体" w:hAnsi="宋体" w:cs="宋体"/>
          <w:sz w:val="24"/>
          <w:szCs w:val="24"/>
        </w:rPr>
        <w:t xml:space="preserve">提供售后服务方案，包括但不限于质保时间、质保内容、人员配备、响应时间、服务方式、应急措施、备品备件等；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2）质保期从项目验收合格之日起开始计算。在质保期内，</w:t>
      </w:r>
      <w:r>
        <w:rPr>
          <w:rFonts w:hint="eastAsia" w:ascii="宋体" w:hAnsi="宋体" w:cs="宋体"/>
          <w:bCs/>
          <w:sz w:val="24"/>
          <w:szCs w:val="24"/>
        </w:rPr>
        <w:t xml:space="preserve">投标人</w:t>
      </w:r>
      <w:r>
        <w:rPr>
          <w:rFonts w:hint="eastAsia" w:ascii="宋体" w:hAnsi="宋体" w:cs="宋体"/>
          <w:sz w:val="24"/>
          <w:szCs w:val="24"/>
        </w:rPr>
        <w:t xml:space="preserve">需保持7×24小时电话响应，在接到采购人通过电话、信函、传真、电子邮件、网上提交等方式提出服务请求后，10分钟内给予响应并安排熟悉产品且有能力进行维护的技术人员提供相应类型服务；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3）凡因质量及安全原因导致的问题及故障，</w:t>
      </w:r>
      <w:r>
        <w:rPr>
          <w:rFonts w:hint="eastAsia" w:ascii="宋体" w:hAnsi="宋体" w:cs="宋体"/>
          <w:bCs/>
          <w:sz w:val="24"/>
          <w:szCs w:val="24"/>
        </w:rPr>
        <w:t xml:space="preserve">投标人</w:t>
      </w:r>
      <w:r>
        <w:rPr>
          <w:rFonts w:hint="eastAsia" w:ascii="宋体" w:hAnsi="宋体" w:cs="宋体"/>
          <w:sz w:val="24"/>
          <w:szCs w:val="24"/>
        </w:rPr>
        <w:t xml:space="preserve">应在24小时内予以解决，并承担一切损失和费用；</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4）投标人须提供包括电话、信函、传真、电子邮件、远程协助等在内的长期服务。</w:t>
      </w:r>
      <w:r/>
    </w:p>
    <w:p>
      <w:pPr>
        <w:pStyle w:val="774"/>
        <w:ind w:left="0"/>
        <w:spacing w:line="360" w:lineRule="auto"/>
        <w:rPr>
          <w:rFonts w:hint="eastAsia" w:cs="宋体"/>
          <w:sz w:val="24"/>
          <w:szCs w:val="24"/>
        </w:rPr>
      </w:pPr>
      <w:r>
        <w:rPr>
          <w:rFonts w:hint="eastAsia" w:cs="宋体"/>
          <w:sz w:val="24"/>
          <w:szCs w:val="24"/>
        </w:rPr>
        <w:t xml:space="preserve">    （</w:t>
      </w:r>
      <w:r>
        <w:rPr>
          <w:rFonts w:cs="宋体"/>
          <w:sz w:val="24"/>
          <w:szCs w:val="24"/>
        </w:rPr>
        <w:t xml:space="preserve">5</w:t>
      </w:r>
      <w:r>
        <w:rPr>
          <w:rFonts w:hint="eastAsia" w:cs="宋体"/>
          <w:sz w:val="24"/>
          <w:szCs w:val="24"/>
        </w:rPr>
        <w:t xml:space="preserve">）投标人综合能力要求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1）资质证书</w:t>
      </w:r>
      <w:r/>
    </w:p>
    <w:p>
      <w:pPr>
        <w:pStyle w:val="770"/>
        <w:spacing w:before="0" w:after="0" w:line="360" w:lineRule="auto"/>
        <w:rPr>
          <w:rFonts w:hint="eastAsia"/>
        </w:rPr>
      </w:pPr>
      <w:r>
        <w:rPr>
          <w:rFonts w:hint="eastAsia"/>
        </w:rPr>
        <w:t xml:space="preserve"> </w:t>
      </w:r>
      <w:r>
        <w:t xml:space="preserve">   投标人</w:t>
      </w:r>
      <w:r>
        <w:rPr>
          <w:rFonts w:hint="eastAsia" w:cs="宋体"/>
        </w:rPr>
        <w:t xml:space="preserve">具有有效期内的ISO9001质量管理体系认证证书</w:t>
      </w:r>
      <w:r>
        <w:rPr>
          <w:rFonts w:hint="eastAsia" w:cs="宋体"/>
          <w:szCs w:val="21"/>
        </w:rPr>
        <w:t xml:space="preserve">，</w:t>
      </w:r>
      <w:r>
        <w:rPr>
          <w:rFonts w:hint="eastAsia" w:cs="宋体"/>
        </w:rPr>
        <w:t xml:space="preserve">以上证书</w:t>
      </w:r>
      <w:r>
        <w:rPr>
          <w:rFonts w:hint="eastAsia" w:cs="宋体"/>
          <w:bCs/>
        </w:rPr>
        <w:t xml:space="preserve">须提供有效期内的复印件，并加盖投标人公章，复印件需清晰可见内容主体。</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）应用案例</w:t>
      </w:r>
      <w:r/>
    </w:p>
    <w:p>
      <w:pPr>
        <w:ind w:firstLine="436"/>
        <w:spacing w:line="360" w:lineRule="auto"/>
        <w:tabs>
          <w:tab w:val="left" w:pos="360" w:leader="none"/>
        </w:tabs>
        <w:rPr>
          <w:rFonts w:hint="eastAsia" w:ascii="宋体" w:hAnsi="宋体" w:cs="宋体"/>
          <w:sz w:val="24"/>
          <w:szCs w:val="24"/>
        </w:rPr>
      </w:pPr>
      <w:r>
        <w:rPr>
          <w:rFonts w:hint="eastAsia" w:ascii="宋体" w:hAnsi="宋体" w:cs="宋体"/>
          <w:bCs/>
          <w:sz w:val="24"/>
          <w:szCs w:val="24"/>
        </w:rPr>
        <w:t xml:space="preserve">投标人具有分诊叫号、信息发布等同类型项目案例</w:t>
      </w:r>
      <w:r>
        <w:rPr>
          <w:rFonts w:hint="eastAsia" w:cs="宋体"/>
          <w:bCs/>
        </w:rPr>
        <w:t xml:space="preserve">，</w:t>
      </w:r>
      <w:r>
        <w:rPr>
          <w:rFonts w:hint="eastAsia" w:ascii="宋体" w:hAnsi="宋体" w:cs="宋体"/>
          <w:bCs/>
          <w:sz w:val="24"/>
          <w:szCs w:val="24"/>
        </w:rPr>
        <w:t xml:space="preserve">须提供有效合同复印件并加盖投标人公章，复印件需清晰可见内容主体</w:t>
      </w:r>
      <w:r>
        <w:rPr>
          <w:rFonts w:hint="eastAsia" w:cs="宋体"/>
          <w:bCs/>
        </w:rPr>
        <w:t xml:space="preserve">。</w:t>
      </w:r>
      <w:r>
        <w:rPr>
          <w:rFonts w:hint="eastAsia" w:ascii="宋体" w:hAnsi="宋体" w:cs="宋体"/>
          <w:sz w:val="24"/>
          <w:szCs w:val="24"/>
        </w:rPr>
        <w:t xml:space="preserve">   </w:t>
      </w:r>
      <w:r/>
    </w:p>
    <w:p>
      <w:pPr>
        <w:ind w:firstLine="480"/>
        <w:spacing w:line="360" w:lineRule="auto"/>
        <w:rPr>
          <w:rFonts w:hint="eastAsia" w:ascii="宋体" w:hAnsi="宋体" w:cs="宋体"/>
          <w:i/>
          <w:sz w:val="24"/>
          <w:szCs w:val="24"/>
          <w:u w:val="single"/>
        </w:rPr>
      </w:pPr>
      <w:r>
        <w:rPr>
          <w:rFonts w:ascii="宋体" w:hAnsi="宋体" w:cs="宋体"/>
          <w:i/>
          <w:sz w:val="24"/>
          <w:szCs w:val="24"/>
          <w:u w:val="single"/>
        </w:rPr>
        <w:t xml:space="preserve">3</w:t>
      </w:r>
      <w:r>
        <w:rPr>
          <w:rFonts w:hint="eastAsia" w:ascii="宋体" w:hAnsi="宋体" w:cs="宋体"/>
          <w:i/>
          <w:sz w:val="24"/>
          <w:szCs w:val="24"/>
          <w:u w:val="single"/>
        </w:rPr>
        <w:t xml:space="preserve">）人员配备</w:t>
      </w:r>
      <w:r/>
    </w:p>
    <w:p>
      <w:pPr>
        <w:ind w:firstLine="480"/>
        <w:spacing w:line="360" w:lineRule="auto"/>
        <w:tabs>
          <w:tab w:val="left" w:pos="360" w:leader="none"/>
        </w:tabs>
        <w:rPr>
          <w:rFonts w:hint="eastAsia" w:ascii="宋体" w:hAnsi="宋体" w:cs="宋体"/>
          <w:i/>
          <w:sz w:val="24"/>
          <w:szCs w:val="24"/>
          <w:u w:val="single"/>
        </w:rPr>
      </w:pPr>
      <w:r>
        <w:rPr>
          <w:rFonts w:ascii="宋体" w:hAnsi="宋体" w:cs="宋体"/>
          <w:i/>
          <w:sz w:val="24"/>
          <w:szCs w:val="24"/>
          <w:u w:val="single"/>
        </w:rPr>
        <w:t xml:space="preserve">投标人</w:t>
      </w:r>
      <w:r>
        <w:rPr>
          <w:rFonts w:hint="eastAsia" w:ascii="宋体" w:hAnsi="宋体" w:cs="宋体"/>
          <w:i/>
          <w:sz w:val="24"/>
          <w:szCs w:val="24"/>
          <w:u w:val="single"/>
        </w:rPr>
        <w:t xml:space="preserve">在项目实施期间内须派遣至少1名技术人员到采购人现场进行驻场维护。产生的所有费用由</w:t>
      </w:r>
      <w:r>
        <w:rPr>
          <w:rFonts w:ascii="宋体" w:hAnsi="宋体" w:cs="宋体"/>
          <w:i/>
          <w:sz w:val="24"/>
          <w:szCs w:val="24"/>
          <w:u w:val="single"/>
        </w:rPr>
        <w:t xml:space="preserve">投标人</w:t>
      </w:r>
      <w:r>
        <w:rPr>
          <w:rFonts w:hint="eastAsia" w:ascii="宋体" w:hAnsi="宋体" w:cs="宋体"/>
          <w:i/>
          <w:sz w:val="24"/>
          <w:szCs w:val="24"/>
          <w:u w:val="single"/>
        </w:rPr>
        <w:t xml:space="preserve">承担。须提供承诺书</w:t>
      </w:r>
      <w:r>
        <w:rPr>
          <w:rFonts w:hint="eastAsia" w:ascii="宋体" w:hAnsi="宋体" w:cs="宋体"/>
          <w:bCs/>
          <w:i/>
          <w:sz w:val="24"/>
          <w:szCs w:val="24"/>
          <w:u w:val="single"/>
        </w:rPr>
        <w:t xml:space="preserve">并加盖投标人公章。</w:t>
      </w:r>
      <w:r/>
    </w:p>
    <w:p>
      <w:pPr>
        <w:ind w:firstLine="480"/>
        <w:spacing w:line="360" w:lineRule="auto"/>
        <w:tabs>
          <w:tab w:val="left" w:pos="360" w:leader="none"/>
        </w:tabs>
        <w:rPr>
          <w:rFonts w:hint="eastAsia" w:ascii="宋体" w:hAnsi="宋体" w:cs="宋体"/>
          <w:bCs/>
          <w:sz w:val="24"/>
          <w:szCs w:val="24"/>
        </w:rPr>
      </w:pPr>
      <w:r>
        <w:rPr>
          <w:rFonts w:hint="eastAsia" w:ascii="宋体" w:hAnsi="宋体" w:cs="宋体"/>
          <w:sz w:val="24"/>
          <w:szCs w:val="24"/>
        </w:rPr>
        <w:t xml:space="preserve">                                                                 </w:t>
      </w:r>
      <w:r/>
    </w:p>
    <w:p>
      <w:pPr>
        <w:spacing w:line="0" w:lineRule="atLeast"/>
        <w:rPr>
          <w:rFonts w:hint="eastAsia" w:ascii="宋体" w:hAnsi="宋体" w:cs="宋体"/>
          <w:b/>
          <w:bCs/>
          <w:sz w:val="24"/>
          <w:szCs w:val="24"/>
        </w:rPr>
      </w:pPr>
      <w:r>
        <w:rPr>
          <w:rFonts w:hint="eastAsia" w:ascii="宋体" w:hAnsi="宋体" w:cs="宋体"/>
          <w:b/>
          <w:bCs/>
          <w:sz w:val="24"/>
          <w:szCs w:val="24"/>
        </w:rPr>
        <w:t xml:space="preserve">六、商务要求</w:t>
      </w:r>
      <w:r/>
    </w:p>
    <w:p>
      <w:pPr>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1.免费质保期：验收合格之日起至少3年。</w:t>
      </w:r>
      <w:r/>
    </w:p>
    <w:p>
      <w:pPr>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2.交货期：接采购人通知后30日内交付至采购人指定地点。并完成安装、调试。</w:t>
      </w:r>
      <w:r/>
    </w:p>
    <w:p>
      <w:pPr>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3.交付地点：</w:t>
      </w:r>
      <w:hyperlink r:id="rId14" w:tooltip="https://cn.bing.com/maps?&amp;mepi=0~~Embedded~Address_Link&amp;ty=18&amp;q=%E6%B1%9F%E8%8B%8F%E7%9C%81%E8%82%BF%E7%98%A4%E5%8C%BB%E9%99%A2&amp;ss=ypid.YNCNRN702NavInfo842805&amp;ppois=32.06856918334961_118.78631591796875_%E6%B1%9F%E8%8B%8F%E7%9C%81%E8%82%BF%E7%98%A4%E5%8C%BB%E9%99%A2_YNCNRN702NavInfo842805~&amp;cp=pbb8jvtwyz69&amp;v=2&amp;sV=1&amp;FORM=MPSRPL" w:history="1">
        <w:r>
          <w:rPr>
            <w:rFonts w:hint="eastAsia" w:ascii="宋体" w:hAnsi="宋体" w:cs="宋体"/>
            <w:i/>
            <w:iCs/>
            <w:sz w:val="24"/>
            <w:szCs w:val="24"/>
            <w:u w:val="single"/>
          </w:rPr>
          <w:t xml:space="preserve">江苏省南京市玄武区百子亭42号</w:t>
        </w:r>
      </w:hyperlink>
      <w:r>
        <w:rPr>
          <w:rFonts w:hint="eastAsia" w:ascii="宋体" w:hAnsi="宋体" w:cs="宋体"/>
          <w:i/>
          <w:iCs/>
          <w:sz w:val="24"/>
          <w:szCs w:val="24"/>
          <w:u w:val="single"/>
        </w:rPr>
        <w:t xml:space="preserve">，江苏省肿瘤医院。由供应商负责办理运输和装卸等，费用由供应商负责，采购人组织验收，检验不合格或不符合质量要求，供应商除无条件退货、返工外，还应承担采购人由此造成的一切损失。</w:t>
      </w:r>
      <w:r/>
    </w:p>
    <w:p>
      <w:pPr>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4.付款方式：</w:t>
      </w:r>
      <w:r/>
    </w:p>
    <w:p>
      <w:pPr>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设备安装调试、验收合格并收到供应商发票后，20个工作日内付清所有合同款。</w:t>
      </w:r>
      <w:r/>
    </w:p>
    <w:p>
      <w:pPr>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5.提供书面承诺：</w:t>
      </w:r>
      <w:r>
        <w:rPr>
          <w:rFonts w:hint="eastAsia" w:ascii="宋体" w:hAnsi="宋体" w:cs="宋体"/>
          <w:i/>
          <w:iCs/>
          <w:sz w:val="24"/>
          <w:szCs w:val="24"/>
          <w:u w:val="single"/>
        </w:rPr>
        <w:t xml:space="preserve">项目出保后</w:t>
      </w:r>
      <w:r>
        <w:rPr>
          <w:rFonts w:hint="eastAsia" w:ascii="宋体" w:hAnsi="宋体" w:cs="宋体"/>
          <w:i/>
          <w:iCs/>
          <w:sz w:val="24"/>
          <w:szCs w:val="24"/>
          <w:u w:val="single"/>
        </w:rPr>
        <w:t xml:space="preserve">的年维保费率不超过合同总价的7%，该价格单独报价，不含在投标总价内。</w:t>
      </w:r>
      <w:r/>
    </w:p>
    <w:p>
      <w:pPr>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6.投标人按照采购人要求进行设备安装，产生的所有费用（包括本次项目涉及的设备所需要的辅材，安装、调试等。）由投标人承担，须提供承诺书并加盖投标人公章。</w:t>
      </w:r>
      <w:r/>
    </w:p>
    <w:p>
      <w:pPr>
        <w:rPr>
          <w:rFonts w:cs="宋体"/>
          <w:sz w:val="24"/>
          <w:szCs w:val="24"/>
        </w:rPr>
      </w:pPr>
      <w:r>
        <w:rPr>
          <w:rFonts w:cs="宋体"/>
          <w:sz w:val="24"/>
          <w:szCs w:val="24"/>
        </w:rPr>
      </w:r>
      <w:r/>
    </w:p>
    <w:p>
      <w:pPr>
        <w:spacing w:line="0" w:lineRule="atLeast"/>
        <w:rPr>
          <w:rFonts w:hint="eastAsia" w:ascii="宋体" w:hAnsi="宋体" w:eastAsia="黑体" w:cs="宋体"/>
          <w:b/>
          <w:bCs/>
          <w:sz w:val="24"/>
          <w:szCs w:val="24"/>
        </w:rPr>
      </w:pPr>
      <w:r>
        <w:rPr>
          <w:rFonts w:hint="eastAsia" w:ascii="宋体" w:hAnsi="宋体" w:cs="宋体"/>
          <w:b/>
          <w:bCs/>
          <w:sz w:val="24"/>
          <w:szCs w:val="24"/>
        </w:rPr>
        <w:t xml:space="preserve">七</w:t>
      </w:r>
      <w:r>
        <w:rPr>
          <w:rFonts w:hint="eastAsia" w:ascii="宋体" w:hAnsi="宋体" w:eastAsia="黑体" w:cs="宋体"/>
          <w:b/>
          <w:bCs/>
          <w:sz w:val="24"/>
          <w:szCs w:val="24"/>
        </w:rPr>
        <w:t xml:space="preserve">、其他要求</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1.项目属性:货物类项目。</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2.核心产品</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81"/>
        <w:gridCol w:w="3369"/>
      </w:tblGrid>
      <w:tr>
        <w:trPr/>
        <w:tc>
          <w:tcPr>
            <w:tcW w:w="168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336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p>
        </w:tc>
      </w:tr>
      <w:tr>
        <w:trPr/>
        <w:tc>
          <w:tcPr>
            <w:tcW w:w="168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6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诊室叫号显示终端（一体机）</w:t>
            </w:r>
            <w:r/>
          </w:p>
        </w:tc>
      </w:tr>
    </w:tbl>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0"/>
        <w:gridCol w:w="3762"/>
      </w:tblGrid>
      <w:tr>
        <w:trPr/>
        <w:tc>
          <w:tcPr>
            <w:tcW w:w="130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76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p>
        </w:tc>
      </w:tr>
      <w:tr>
        <w:trPr/>
        <w:tc>
          <w:tcPr>
            <w:tcW w:w="130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76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bl>
    <w:p>
      <w:r/>
      <w:r/>
    </w:p>
    <w:p>
      <w:pPr>
        <w:pStyle w:val="988"/>
        <w:ind w:left="0"/>
        <w:spacing w:line="360" w:lineRule="auto"/>
        <w:rPr>
          <w:rFonts w:hint="eastAsia" w:cs="宋体"/>
          <w:sz w:val="24"/>
          <w:szCs w:val="24"/>
        </w:rPr>
      </w:pPr>
      <w:r>
        <w:rPr>
          <w:rFonts w:hint="eastAsia" w:cs="宋体"/>
          <w:sz w:val="24"/>
          <w:szCs w:val="24"/>
        </w:rPr>
      </w:r>
      <w:r/>
    </w:p>
    <w:p>
      <w:pPr>
        <w:rPr>
          <w:rFonts w:cs="宋体"/>
          <w:sz w:val="24"/>
          <w:szCs w:val="24"/>
        </w:rPr>
      </w:pPr>
      <w:r>
        <w:rPr>
          <w:rFonts w:cs="宋体"/>
          <w:sz w:val="24"/>
          <w:szCs w:val="24"/>
        </w:rPr>
      </w:r>
      <w:r/>
    </w:p>
    <w:p>
      <w:pPr>
        <w:jc w:val="center"/>
        <w:keepNext/>
        <w:rPr>
          <w:rFonts w:ascii="黑体" w:hAnsi="Times New Roman" w:eastAsia="黑体"/>
          <w:bCs/>
          <w:sz w:val="44"/>
          <w:szCs w:val="28"/>
        </w:rPr>
        <w:outlineLvl w:val="0"/>
      </w:pPr>
      <w:r/>
      <w:bookmarkStart w:id="75" w:name="_Toc120614281"/>
      <w:r>
        <w:rPr>
          <w:rFonts w:hint="eastAsia" w:ascii="黑体" w:hAnsi="Times New Roman" w:eastAsia="黑体"/>
          <w:bCs/>
          <w:sz w:val="44"/>
          <w:szCs w:val="28"/>
        </w:rPr>
        <w:br w:type="page" w:clear="all"/>
      </w:r>
      <w:bookmarkStart w:id="76" w:name="_Toc234832205"/>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评标方法与评标标准</w:t>
      </w:r>
      <w:bookmarkEnd w:id="76"/>
      <w:r/>
      <w:r/>
    </w:p>
    <w:p>
      <w:pPr>
        <w:rPr>
          <w:rFonts w:ascii="Times New Roman" w:hAnsi="Times New Roman"/>
          <w:szCs w:val="21"/>
        </w:rPr>
      </w:pPr>
      <w:r>
        <w:rPr>
          <w:rFonts w:ascii="Times New Roman" w:hAnsi="Times New Roman"/>
          <w:szCs w:val="21"/>
        </w:rPr>
      </w:r>
      <w:r/>
    </w:p>
    <w:p>
      <w:pPr>
        <w:ind w:firstLine="480"/>
        <w:spacing w:line="0" w:lineRule="atLeast"/>
        <w:rPr>
          <w:rFonts w:hint="eastAsia" w:ascii="宋体" w:hAnsi="宋体"/>
          <w:sz w:val="24"/>
          <w:szCs w:val="24"/>
        </w:rPr>
      </w:pPr>
      <w:r>
        <w:rPr>
          <w:rFonts w:ascii="宋体" w:hAnsi="宋体"/>
          <w:sz w:val="24"/>
          <w:szCs w:val="24"/>
        </w:rPr>
        <w:t xml:space="preserve">采用综合评分法的，评标结果按评审后得分由高到低顺序排列。得分相同的，按投标报价由低到高顺序排列。得分且投标报价相同的并列。</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1610" w:type="dxa"/>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4325" w:type="dxa"/>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1610"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4325" w:type="dxa"/>
            <w:textDirection w:val="lrTb"/>
            <w:noWrap w:val="false"/>
          </w:tcPr>
          <w:p>
            <w:pPr>
              <w:jc w:val="left"/>
              <w:rPr>
                <w:rFonts w:hint="eastAsia" w:ascii="宋体" w:hAnsi="宋体"/>
                <w:szCs w:val="21"/>
              </w:rPr>
            </w:pPr>
            <w:r>
              <w:rPr>
                <w:rFonts w:hint="eastAsia" w:ascii="宋体" w:hAnsi="宋体"/>
                <w:szCs w:val="21"/>
              </w:rPr>
              <w:t xml:space="preserve">满足招标文件全部实质性要求，</w:t>
            </w:r>
            <w:r>
              <w:rPr>
                <w:rFonts w:hint="eastAsia" w:ascii="宋体" w:hAnsi="宋体"/>
                <w:szCs w:val="21"/>
              </w:rPr>
              <w:t xml:space="preserve">且按照</w:t>
            </w:r>
            <w:r>
              <w:rPr>
                <w:rFonts w:hint="eastAsia" w:ascii="宋体" w:hAnsi="宋体"/>
                <w:szCs w:val="21"/>
              </w:rPr>
              <w:t xml:space="preserve">评审因素的量化指标评审得分最高的投标人为中标候选人。</w:t>
            </w:r>
            <w:r/>
          </w:p>
        </w:tc>
      </w:tr>
    </w:tbl>
    <w:p>
      <w:pPr>
        <w:ind w:firstLine="439"/>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（2）供应商需按照采购文件的要求提供相应的《中小微企业声明函》。</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p>
    <w:p>
      <w:pPr>
        <w:ind w:left="119"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left="119"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19"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w:t>
      </w:r>
      <w:r>
        <w:rPr>
          <w:rFonts w:hint="eastAsia" w:ascii="宋体" w:hAnsi="宋体"/>
          <w:sz w:val="24"/>
          <w:szCs w:val="24"/>
        </w:rPr>
        <w:t xml:space="preserve">〔</w:t>
      </w:r>
      <w:r>
        <w:rPr>
          <w:rFonts w:ascii="宋体" w:hAnsi="宋体"/>
          <w:sz w:val="24"/>
          <w:szCs w:val="24"/>
        </w:rPr>
        <w:t xml:space="preserve">2014</w:t>
      </w:r>
      <w:r>
        <w:rPr>
          <w:rFonts w:hint="eastAsia" w:ascii="宋体" w:hAnsi="宋体"/>
          <w:sz w:val="24"/>
          <w:szCs w:val="24"/>
        </w:rPr>
        <w:t xml:space="preserve">〕</w:t>
      </w:r>
      <w:r>
        <w:rPr>
          <w:rFonts w:ascii="宋体" w:hAnsi="宋体"/>
          <w:sz w:val="24"/>
          <w:szCs w:val="24"/>
        </w:rPr>
        <w:t xml:space="preserve">68号</w:t>
      </w:r>
      <w:r>
        <w:rPr>
          <w:rFonts w:hint="eastAsia" w:ascii="宋体" w:hAnsi="宋体"/>
          <w:sz w:val="24"/>
          <w:szCs w:val="24"/>
        </w:rPr>
        <w:t xml:space="preserve">）。</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sz w:val="36"/>
          <w:szCs w:val="36"/>
        </w:rPr>
      </w:pPr>
      <w:r>
        <w:rPr>
          <w:rFonts w:hint="eastAsia" w:ascii="宋体" w:hAnsi="宋体"/>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w:t>
      </w:r>
      <w:r>
        <w:rPr>
          <w:rFonts w:hint="eastAsia" w:ascii="宋体" w:hAnsi="宋体"/>
          <w:sz w:val="24"/>
          <w:szCs w:val="24"/>
        </w:rPr>
        <w:t xml:space="preserve">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7.采购本国产品的支持政策</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770"/>
        <w:rPr>
          <w:rFonts w:hint="eastAsia"/>
        </w:rPr>
      </w:pPr>
      <w:r>
        <w:rPr>
          <w:rFonts w:hint="eastAsia"/>
        </w:rPr>
        <w:t xml:space="preserve">7.5 评标过程中如发现供应商在《声明函》内容含义不明确、同类事项与投标（响应）文件表述不一致或者有明显文字错误等情况的，评标委员会应当以书面形式要求供应商</w:t>
      </w:r>
      <w:r>
        <w:rPr>
          <w:rFonts w:hint="eastAsia"/>
        </w:rPr>
        <w:t xml:space="preserve">作出</w:t>
      </w:r>
      <w:r>
        <w:rPr>
          <w:rFonts w:hint="eastAsia"/>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r/>
      <w:r/>
    </w:p>
    <w:p>
      <w:pPr>
        <w:ind w:firstLine="480"/>
        <w:jc w:val="left"/>
        <w:spacing w:before="120" w:after="120" w:line="440" w:lineRule="exact"/>
        <w:rPr>
          <w:rFonts w:hint="eastAsia" w:ascii="宋体" w:hAnsi="宋体"/>
          <w:b/>
          <w:sz w:val="24"/>
          <w:szCs w:val="24"/>
        </w:rPr>
      </w:pPr>
      <w:r>
        <w:rPr>
          <w:rFonts w:hint="eastAsia" w:ascii="宋体" w:hAnsi="宋体"/>
          <w:b/>
          <w:sz w:val="24"/>
          <w:szCs w:val="24"/>
        </w:rPr>
        <w:t xml:space="preserve">评标方法与评标标准</w:t>
      </w:r>
      <w:r/>
    </w:p>
    <w:p>
      <w:pPr>
        <w:ind w:firstLine="480"/>
        <w:spacing w:line="440" w:lineRule="exact"/>
        <w:rPr>
          <w:rFonts w:hint="eastAsia" w:ascii="宋体" w:hAnsi="宋体" w:cs="宋体"/>
          <w:bCs/>
          <w:sz w:val="24"/>
        </w:rPr>
      </w:pPr>
      <w:r>
        <w:rPr>
          <w:rFonts w:hint="eastAsia" w:ascii="宋体" w:hAnsi="宋体" w:cs="宋体"/>
          <w:b/>
          <w:bCs/>
          <w:sz w:val="24"/>
        </w:rPr>
        <w:t xml:space="preserve">（一）价格分（30分）</w:t>
      </w:r>
      <w:r/>
    </w:p>
    <w:p>
      <w:pPr>
        <w:ind w:firstLine="480"/>
        <w:spacing w:line="440" w:lineRule="exact"/>
        <w:rPr>
          <w:rFonts w:hint="eastAsia" w:ascii="宋体" w:hAnsi="宋体" w:cs="宋体"/>
          <w:bCs/>
          <w:sz w:val="24"/>
          <w:szCs w:val="24"/>
        </w:rPr>
      </w:pPr>
      <w:r>
        <w:rPr>
          <w:rFonts w:hint="eastAsia"/>
          <w:sz w:val="24"/>
          <w:szCs w:val="24"/>
        </w:rPr>
        <w:t xml:space="preserve">价格分采用低价优先法计算，即满足招标文件要求且最后报价最低的投标报价为评标基准价，其价格分为满分</w:t>
      </w:r>
      <w:r>
        <w:rPr>
          <w:rFonts w:hint="eastAsia"/>
          <w:sz w:val="24"/>
          <w:szCs w:val="24"/>
        </w:rPr>
        <w:t xml:space="preserve">30</w:t>
      </w:r>
      <w:r>
        <w:rPr>
          <w:rFonts w:hint="eastAsia"/>
          <w:sz w:val="24"/>
          <w:szCs w:val="24"/>
        </w:rPr>
        <w:t xml:space="preserve">分，其它投标人的价格</w:t>
      </w:r>
      <w:r>
        <w:rPr>
          <w:rFonts w:hint="eastAsia"/>
          <w:sz w:val="24"/>
          <w:szCs w:val="24"/>
        </w:rPr>
        <w:t xml:space="preserve">分统一</w:t>
      </w:r>
      <w:r>
        <w:rPr>
          <w:rFonts w:hint="eastAsia"/>
          <w:sz w:val="24"/>
          <w:szCs w:val="24"/>
        </w:rPr>
        <w:t xml:space="preserve">按照下列公式计算：投标报价得分</w:t>
      </w:r>
      <w:r>
        <w:rPr>
          <w:rFonts w:hint="eastAsia"/>
          <w:sz w:val="24"/>
          <w:szCs w:val="24"/>
        </w:rPr>
        <w:t xml:space="preserve">=</w:t>
      </w:r>
      <w:r>
        <w:rPr>
          <w:rFonts w:hint="eastAsia"/>
          <w:sz w:val="24"/>
          <w:szCs w:val="24"/>
        </w:rPr>
        <w:t xml:space="preserve">（评标基准价</w:t>
      </w:r>
      <w:r>
        <w:rPr>
          <w:rFonts w:hint="eastAsia"/>
          <w:sz w:val="24"/>
          <w:szCs w:val="24"/>
        </w:rPr>
        <w:t xml:space="preserve">/</w:t>
      </w:r>
      <w:r>
        <w:rPr>
          <w:rFonts w:hint="eastAsia"/>
          <w:sz w:val="24"/>
          <w:szCs w:val="24"/>
        </w:rPr>
        <w:t xml:space="preserve">投标报价）×</w:t>
      </w:r>
      <w:r>
        <w:rPr>
          <w:rFonts w:hint="eastAsia"/>
          <w:sz w:val="24"/>
          <w:szCs w:val="24"/>
        </w:rPr>
        <w:t xml:space="preserve">30</w:t>
      </w:r>
      <w:r>
        <w:rPr>
          <w:rFonts w:hint="eastAsia"/>
          <w:sz w:val="24"/>
          <w:szCs w:val="24"/>
        </w:rPr>
        <w:t xml:space="preserve">分。分值保留小数点后</w:t>
      </w:r>
      <w:r>
        <w:rPr>
          <w:rFonts w:hint="eastAsia"/>
          <w:sz w:val="24"/>
          <w:szCs w:val="24"/>
        </w:rPr>
        <w:t xml:space="preserve">2</w:t>
      </w:r>
      <w:r>
        <w:rPr>
          <w:rFonts w:hint="eastAsia"/>
          <w:sz w:val="24"/>
          <w:szCs w:val="24"/>
        </w:rPr>
        <w:t xml:space="preserve">位。</w:t>
      </w:r>
      <w:r/>
    </w:p>
    <w:p>
      <w:pPr>
        <w:ind w:firstLine="482"/>
        <w:spacing w:line="440" w:lineRule="exact"/>
        <w:rPr>
          <w:rFonts w:hint="eastAsia" w:ascii="宋体" w:hAnsi="宋体" w:cs="宋体"/>
          <w:b/>
          <w:bCs/>
          <w:sz w:val="24"/>
        </w:rPr>
      </w:pPr>
      <w:r>
        <w:rPr>
          <w:rFonts w:hint="eastAsia" w:ascii="宋体" w:hAnsi="宋体" w:cs="宋体"/>
          <w:b/>
          <w:bCs/>
          <w:sz w:val="24"/>
        </w:rPr>
        <w:t xml:space="preserve">（二）技术响应（36分）</w:t>
      </w:r>
      <w:r/>
    </w:p>
    <w:p>
      <w:pPr>
        <w:ind w:firstLine="480"/>
        <w:spacing w:line="440" w:lineRule="exact"/>
        <w:rPr>
          <w:sz w:val="24"/>
          <w:szCs w:val="24"/>
        </w:rPr>
      </w:pPr>
      <w:r>
        <w:rPr>
          <w:rFonts w:hint="eastAsia"/>
          <w:sz w:val="24"/>
          <w:szCs w:val="24"/>
        </w:rPr>
        <w:t xml:space="preserve">2.1</w:t>
      </w:r>
      <w:r>
        <w:rPr>
          <w:rFonts w:hint="eastAsia" w:ascii="Times New Roman" w:hAnsi="Times New Roman"/>
          <w:sz w:val="24"/>
          <w:szCs w:val="24"/>
        </w:rPr>
        <w:t xml:space="preserve">根据第四章采购需求中</w:t>
      </w:r>
      <w:r>
        <w:rPr>
          <w:rFonts w:hint="eastAsia"/>
          <w:sz w:val="24"/>
          <w:szCs w:val="24"/>
        </w:rPr>
        <w:t xml:space="preserve">第三部分</w:t>
      </w:r>
      <w:r>
        <w:rPr>
          <w:rFonts w:hint="eastAsia" w:ascii="Times New Roman" w:hAnsi="Times New Roman"/>
          <w:sz w:val="24"/>
          <w:szCs w:val="24"/>
        </w:rPr>
        <w:t xml:space="preserve">技术指标要求进行打分。</w:t>
      </w:r>
      <w:r>
        <w:rPr>
          <w:rFonts w:ascii="Times New Roman" w:hAnsi="Times New Roman"/>
          <w:sz w:val="24"/>
          <w:szCs w:val="24"/>
        </w:rPr>
        <w:t xml:space="preserve">针对招标要求逐条响应，</w:t>
      </w:r>
      <w:r>
        <w:rPr>
          <w:rFonts w:ascii="Times New Roman" w:hAnsi="Times New Roman"/>
          <w:sz w:val="24"/>
          <w:szCs w:val="24"/>
        </w:rPr>
        <w:t xml:space="preserve">完全响应</w:t>
      </w:r>
      <w:r>
        <w:rPr>
          <w:rFonts w:ascii="Times New Roman" w:hAnsi="Times New Roman"/>
          <w:sz w:val="24"/>
          <w:szCs w:val="24"/>
        </w:rPr>
        <w:t xml:space="preserve">即满足招标文件各项技术指标、参数要求的</w:t>
      </w:r>
      <w:r>
        <w:rPr>
          <w:rFonts w:hint="eastAsia"/>
          <w:sz w:val="24"/>
          <w:szCs w:val="24"/>
        </w:rPr>
        <w:t xml:space="preserve">得</w:t>
      </w:r>
      <w:r>
        <w:rPr>
          <w:rFonts w:hint="eastAsia"/>
          <w:sz w:val="24"/>
          <w:szCs w:val="24"/>
        </w:rPr>
        <w:t xml:space="preserve">   36  </w:t>
      </w:r>
      <w:r>
        <w:rPr>
          <w:rFonts w:hint="eastAsia"/>
          <w:sz w:val="24"/>
          <w:szCs w:val="24"/>
        </w:rPr>
        <w:t xml:space="preserve">分。</w:t>
      </w:r>
      <w:r/>
    </w:p>
    <w:p>
      <w:pPr>
        <w:ind w:firstLine="480"/>
        <w:spacing w:line="440" w:lineRule="exact"/>
        <w:rPr>
          <w:rFonts w:ascii="Times New Roman" w:hAnsi="Times New Roman"/>
          <w:sz w:val="24"/>
          <w:szCs w:val="24"/>
        </w:rPr>
      </w:pPr>
      <w:r>
        <w:rPr>
          <w:rFonts w:ascii="Times New Roman" w:hAnsi="Times New Roman"/>
          <w:sz w:val="24"/>
          <w:szCs w:val="24"/>
        </w:rPr>
        <w:t xml:space="preserve">非加</w:t>
      </w:r>
      <w:r>
        <w:rPr>
          <w:rFonts w:hint="eastAsia"/>
          <w:sz w:val="24"/>
          <w:szCs w:val="24"/>
        </w:rPr>
        <w:t xml:space="preserve">斜体下划线</w:t>
      </w:r>
      <w:r>
        <w:rPr>
          <w:rFonts w:ascii="Times New Roman" w:hAnsi="Times New Roman"/>
          <w:sz w:val="24"/>
          <w:szCs w:val="24"/>
        </w:rPr>
        <w:t xml:space="preserve">的技术参数指标项，共</w:t>
      </w:r>
      <w:r>
        <w:rPr>
          <w:rFonts w:hint="eastAsia"/>
          <w:sz w:val="24"/>
          <w:szCs w:val="24"/>
        </w:rPr>
        <w:t xml:space="preserve"> 81  </w:t>
      </w:r>
      <w:r>
        <w:rPr>
          <w:rFonts w:ascii="Times New Roman" w:hAnsi="Times New Roman"/>
          <w:sz w:val="24"/>
          <w:szCs w:val="24"/>
        </w:rPr>
        <w:t xml:space="preserve">项，</w:t>
      </w:r>
      <w:r/>
    </w:p>
    <w:p>
      <w:pPr>
        <w:ind w:firstLine="480"/>
        <w:spacing w:line="440" w:lineRule="exact"/>
        <w:rPr>
          <w:rFonts w:ascii="Times New Roman" w:hAnsi="Times New Roman"/>
          <w:sz w:val="24"/>
          <w:szCs w:val="24"/>
        </w:rPr>
      </w:pPr>
      <w:r>
        <w:rPr>
          <w:rFonts w:hint="eastAsia"/>
          <w:sz w:val="24"/>
          <w:szCs w:val="24"/>
        </w:rPr>
        <w:t xml:space="preserve">其中，非▲的普通技术参数指标项</w:t>
      </w:r>
      <w:r>
        <w:rPr>
          <w:rFonts w:hint="eastAsia"/>
          <w:sz w:val="24"/>
          <w:szCs w:val="24"/>
        </w:rPr>
        <w:t xml:space="preserve">72</w:t>
      </w:r>
      <w:r>
        <w:rPr>
          <w:rFonts w:hint="eastAsia"/>
          <w:sz w:val="24"/>
          <w:szCs w:val="24"/>
        </w:rPr>
        <w:t xml:space="preserve">条，</w:t>
      </w:r>
      <w:r>
        <w:rPr>
          <w:rFonts w:ascii="Times New Roman" w:hAnsi="Times New Roman"/>
          <w:sz w:val="24"/>
          <w:szCs w:val="24"/>
        </w:rPr>
        <w:t xml:space="preserve">不符合要求每项扣</w:t>
      </w:r>
      <w:r>
        <w:rPr>
          <w:rFonts w:hint="eastAsia"/>
          <w:sz w:val="24"/>
          <w:szCs w:val="24"/>
        </w:rPr>
        <w:t xml:space="preserve">0.25</w:t>
      </w:r>
      <w:r>
        <w:rPr>
          <w:rFonts w:ascii="Times New Roman" w:hAnsi="Times New Roman"/>
          <w:sz w:val="24"/>
          <w:szCs w:val="24"/>
        </w:rPr>
        <w:t xml:space="preserve">分，总分</w:t>
      </w:r>
      <w:r>
        <w:rPr>
          <w:rFonts w:hint="eastAsia"/>
          <w:sz w:val="24"/>
          <w:szCs w:val="24"/>
        </w:rPr>
        <w:t xml:space="preserve">18</w:t>
      </w:r>
      <w:r>
        <w:rPr>
          <w:rFonts w:ascii="Times New Roman" w:hAnsi="Times New Roman"/>
          <w:sz w:val="24"/>
          <w:szCs w:val="24"/>
        </w:rPr>
        <w:t xml:space="preserve">分，扣完为止。</w:t>
      </w:r>
      <w:r/>
    </w:p>
    <w:p>
      <w:pPr>
        <w:ind w:firstLine="480"/>
        <w:spacing w:line="440" w:lineRule="exact"/>
        <w:rPr>
          <w:rFonts w:ascii="Times New Roman" w:hAnsi="Times New Roman"/>
          <w:sz w:val="24"/>
          <w:szCs w:val="24"/>
        </w:rPr>
      </w:pPr>
      <w:r>
        <w:rPr>
          <w:rFonts w:hint="eastAsia"/>
          <w:sz w:val="24"/>
          <w:szCs w:val="24"/>
        </w:rPr>
        <w:t xml:space="preserve">其中，带▲的重要技术参数指标项</w:t>
      </w:r>
      <w:r>
        <w:rPr>
          <w:rFonts w:hint="eastAsia"/>
          <w:sz w:val="24"/>
          <w:szCs w:val="24"/>
        </w:rPr>
        <w:t xml:space="preserve">9</w:t>
      </w:r>
      <w:r>
        <w:rPr>
          <w:rFonts w:hint="eastAsia"/>
          <w:sz w:val="24"/>
          <w:szCs w:val="24"/>
        </w:rPr>
        <w:t xml:space="preserve">条，</w:t>
      </w:r>
      <w:r>
        <w:rPr>
          <w:rFonts w:ascii="Times New Roman" w:hAnsi="Times New Roman"/>
          <w:sz w:val="24"/>
          <w:szCs w:val="24"/>
        </w:rPr>
        <w:t xml:space="preserve">不符合要求每项扣</w:t>
      </w:r>
      <w:r>
        <w:rPr>
          <w:rFonts w:hint="eastAsia"/>
          <w:sz w:val="24"/>
          <w:szCs w:val="24"/>
        </w:rPr>
        <w:t xml:space="preserve">2</w:t>
      </w:r>
      <w:r>
        <w:rPr>
          <w:rFonts w:ascii="Times New Roman" w:hAnsi="Times New Roman"/>
          <w:sz w:val="24"/>
          <w:szCs w:val="24"/>
        </w:rPr>
        <w:t xml:space="preserve">分，总分</w:t>
      </w:r>
      <w:r>
        <w:rPr>
          <w:rFonts w:hint="eastAsia"/>
          <w:sz w:val="24"/>
          <w:szCs w:val="24"/>
        </w:rPr>
        <w:t xml:space="preserve">18</w:t>
      </w:r>
      <w:r>
        <w:rPr>
          <w:rFonts w:ascii="Times New Roman" w:hAnsi="Times New Roman"/>
          <w:sz w:val="24"/>
          <w:szCs w:val="24"/>
        </w:rPr>
        <w:t xml:space="preserve">分，扣完为止。</w:t>
      </w:r>
      <w:r/>
    </w:p>
    <w:p>
      <w:pPr>
        <w:ind w:firstLine="480"/>
        <w:spacing w:line="440" w:lineRule="exact"/>
        <w:rPr>
          <w:sz w:val="24"/>
          <w:szCs w:val="24"/>
        </w:rPr>
      </w:pPr>
      <w:r>
        <w:rPr>
          <w:rFonts w:ascii="Times New Roman" w:hAnsi="Times New Roman"/>
          <w:sz w:val="24"/>
          <w:szCs w:val="24"/>
        </w:rPr>
        <w:t xml:space="preserve">（投标人需在</w:t>
      </w:r>
      <w:r>
        <w:rPr>
          <w:rFonts w:ascii="Times New Roman" w:hAnsi="Times New Roman"/>
          <w:sz w:val="24"/>
          <w:szCs w:val="24"/>
        </w:rPr>
        <w:t xml:space="preserve">“</w:t>
      </w:r>
      <w:r>
        <w:rPr>
          <w:rFonts w:ascii="Times New Roman" w:hAnsi="Times New Roman"/>
          <w:sz w:val="24"/>
          <w:szCs w:val="24"/>
        </w:rPr>
        <w:t xml:space="preserve">技术参数响应及偏离表</w:t>
      </w:r>
      <w:r>
        <w:rPr>
          <w:rFonts w:ascii="Times New Roman" w:hAnsi="Times New Roman"/>
          <w:sz w:val="24"/>
          <w:szCs w:val="24"/>
        </w:rPr>
        <w:t xml:space="preserve">”</w:t>
      </w:r>
      <w:r>
        <w:rPr>
          <w:rFonts w:ascii="Times New Roman" w:hAnsi="Times New Roman"/>
          <w:sz w:val="24"/>
          <w:szCs w:val="24"/>
        </w:rPr>
        <w:t xml:space="preserve">中如实逐项填列所投产品的参数及承诺，如招标文件要求提供截</w:t>
      </w:r>
      <w:r>
        <w:rPr>
          <w:rFonts w:ascii="Times New Roman" w:hAnsi="Times New Roman"/>
          <w:sz w:val="24"/>
          <w:szCs w:val="24"/>
        </w:rPr>
        <w:t xml:space="preserve">图需加盖</w:t>
      </w:r>
      <w:r>
        <w:rPr>
          <w:rFonts w:ascii="Times New Roman" w:hAnsi="Times New Roman"/>
          <w:sz w:val="24"/>
          <w:szCs w:val="24"/>
        </w:rPr>
        <w:t xml:space="preserve">投标人公章，并按采购文件要求提供截图并在偏离表中标明所在页码，否则评标委员会有权做负偏离处理。）</w:t>
      </w:r>
      <w:r/>
    </w:p>
    <w:p>
      <w:pPr>
        <w:ind w:left="210"/>
        <w:spacing w:line="440" w:lineRule="exact"/>
        <w:rPr>
          <w:rFonts w:hint="eastAsia" w:ascii="宋体" w:hAnsi="宋体" w:cs="宋体"/>
          <w:b/>
          <w:bCs/>
          <w:sz w:val="24"/>
        </w:rPr>
      </w:pPr>
      <w:r>
        <w:rPr>
          <w:rFonts w:hint="eastAsia" w:ascii="宋体" w:hAnsi="宋体" w:cs="宋体"/>
          <w:b/>
          <w:bCs/>
          <w:sz w:val="24"/>
        </w:rPr>
      </w:r>
      <w:r/>
    </w:p>
    <w:p>
      <w:pPr>
        <w:pStyle w:val="770"/>
        <w:rPr>
          <w:rFonts w:hint="eastAsia" w:cs="宋体"/>
          <w:b/>
          <w:bCs/>
        </w:rPr>
      </w:pPr>
      <w:r>
        <w:rPr>
          <w:rFonts w:hint="eastAsia" w:cs="宋体"/>
          <w:b/>
          <w:bCs/>
        </w:rPr>
        <w:t xml:space="preserve">（三）服务方案（20分）</w:t>
      </w:r>
      <w:r/>
    </w:p>
    <w:p>
      <w:r>
        <w:rPr>
          <w:rFonts w:hint="eastAsia" w:cs="宋体"/>
          <w:sz w:val="24"/>
          <w:szCs w:val="24"/>
        </w:rPr>
        <w:t xml:space="preserve">包括项目实施方案、项目培训方案、项目验收方案、项目售后方案。</w:t>
      </w:r>
      <w:r/>
    </w:p>
    <w:p>
      <w:pPr>
        <w:pStyle w:val="770"/>
        <w:rPr>
          <w:rFonts w:hint="eastAsia" w:cs="宋体"/>
          <w:b/>
          <w:bCs/>
        </w:rPr>
      </w:pPr>
      <w:r>
        <w:rPr>
          <w:rFonts w:hint="eastAsia" w:cs="宋体"/>
          <w:b/>
          <w:bCs/>
        </w:rPr>
        <w:t xml:space="preserve">3.1项目实施方案（5分）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投标人基于对本项目需求的理解</w:t>
      </w:r>
      <w:r>
        <w:rPr>
          <w:rFonts w:hint="eastAsia" w:ascii="宋体" w:hAnsi="宋体" w:cs="宋体"/>
          <w:sz w:val="24"/>
          <w:szCs w:val="24"/>
          <w:lang w:bidi="ar"/>
        </w:rPr>
        <w:t xml:space="preserve">制定详细的项目实施方案，包括但不限于项目组织、人员安排、实施计划、</w:t>
      </w:r>
      <w:r>
        <w:rPr>
          <w:rFonts w:hint="eastAsia" w:ascii="宋体" w:hAnsi="宋体" w:cs="宋体"/>
          <w:sz w:val="24"/>
          <w:szCs w:val="24"/>
        </w:rPr>
        <w:t xml:space="preserve">管理措施、协调方法、</w:t>
      </w:r>
      <w:r>
        <w:rPr>
          <w:rFonts w:hint="eastAsia" w:ascii="宋体" w:hAnsi="宋体" w:cs="宋体"/>
          <w:sz w:val="24"/>
          <w:szCs w:val="24"/>
          <w:lang w:bidi="ar"/>
        </w:rPr>
        <w:t xml:space="preserve">风险管理、</w:t>
      </w:r>
      <w:r>
        <w:rPr>
          <w:rFonts w:hint="eastAsia" w:ascii="宋体" w:hAnsi="宋体" w:cs="宋体"/>
          <w:sz w:val="24"/>
          <w:szCs w:val="24"/>
        </w:rPr>
        <w:t xml:space="preserve">质量管理等。针对方案进行综合评分：</w:t>
      </w:r>
      <w:r/>
    </w:p>
    <w:p>
      <w:pPr>
        <w:ind w:firstLine="480"/>
        <w:spacing w:line="360" w:lineRule="auto"/>
        <w:rPr>
          <w:rFonts w:hint="eastAsia" w:ascii="宋体" w:hAnsi="宋体" w:cs="宋体"/>
          <w:sz w:val="24"/>
        </w:rPr>
      </w:pPr>
      <w:r>
        <w:rPr>
          <w:rFonts w:hint="eastAsia" w:ascii="宋体" w:hAnsi="宋体" w:cs="宋体"/>
          <w:sz w:val="24"/>
        </w:rPr>
        <w:t xml:space="preserve">（1）投标文件未符合“方案”中全部条款要求的，视为不符合招标文件，本项得0分。</w:t>
      </w:r>
      <w:r/>
    </w:p>
    <w:p>
      <w:pPr>
        <w:ind w:firstLine="480"/>
        <w:spacing w:line="360" w:lineRule="auto"/>
        <w:rPr>
          <w:rFonts w:hint="eastAsia" w:ascii="宋体" w:hAnsi="宋体" w:cs="宋体"/>
          <w:sz w:val="24"/>
        </w:rPr>
      </w:pPr>
      <w:r>
        <w:rPr>
          <w:rFonts w:hint="eastAsia" w:ascii="宋体" w:hAnsi="宋体" w:cs="宋体"/>
          <w:sz w:val="24"/>
        </w:rPr>
        <w:t xml:space="preserve">（2）投标文件符合“方案”中全部条款要求的，视为符合招标文件，本项得3分。</w:t>
      </w:r>
      <w:r/>
    </w:p>
    <w:p>
      <w:pPr>
        <w:ind w:firstLine="480"/>
        <w:spacing w:line="360" w:lineRule="auto"/>
        <w:rPr>
          <w:rFonts w:hint="eastAsia" w:ascii="宋体" w:hAnsi="宋体" w:cs="宋体"/>
          <w:sz w:val="24"/>
          <w:szCs w:val="24"/>
        </w:rPr>
      </w:pPr>
      <w:r>
        <w:rPr>
          <w:rFonts w:hint="eastAsia" w:ascii="宋体" w:hAnsi="宋体" w:cs="宋体"/>
          <w:sz w:val="24"/>
        </w:rPr>
        <w:t xml:space="preserve">（3）投标文件对“方案”中全部条款全部优于招标文件要求的，本项得5分。</w:t>
      </w:r>
      <w:r/>
    </w:p>
    <w:p>
      <w:pPr>
        <w:pStyle w:val="770"/>
        <w:rPr>
          <w:rFonts w:hint="eastAsia" w:cs="宋体"/>
          <w:b/>
          <w:bCs/>
        </w:rPr>
      </w:pPr>
      <w:r>
        <w:rPr>
          <w:rFonts w:hint="eastAsia" w:cs="宋体"/>
          <w:b/>
          <w:bCs/>
        </w:rPr>
        <w:t xml:space="preserve">3.2项目培训方案（5分）</w:t>
      </w:r>
      <w:r/>
    </w:p>
    <w:p>
      <w:r>
        <w:rPr>
          <w:rFonts w:hint="eastAsia" w:ascii="宋体" w:hAnsi="宋体" w:cs="宋体"/>
          <w:sz w:val="24"/>
          <w:szCs w:val="24"/>
        </w:rPr>
        <w:t xml:space="preserve">投标人基于对本项目需求的理解</w:t>
      </w:r>
      <w:r>
        <w:rPr>
          <w:rFonts w:hint="eastAsia" w:ascii="宋体" w:hAnsi="宋体" w:cs="宋体"/>
          <w:sz w:val="24"/>
          <w:szCs w:val="24"/>
          <w:lang w:bidi="ar"/>
        </w:rPr>
        <w:t xml:space="preserve">制定详细的项目培训方案，包括但不限于培训方式、培训时间、培训内容、培训目标等。</w:t>
      </w:r>
      <w:r/>
    </w:p>
    <w:p>
      <w:pPr>
        <w:ind w:firstLine="480"/>
        <w:spacing w:line="360" w:lineRule="auto"/>
        <w:rPr>
          <w:rFonts w:hint="eastAsia" w:ascii="宋体" w:hAnsi="宋体" w:cs="宋体"/>
          <w:sz w:val="24"/>
        </w:rPr>
      </w:pPr>
      <w:r>
        <w:rPr>
          <w:rFonts w:hint="eastAsia" w:ascii="宋体" w:hAnsi="宋体" w:cs="宋体"/>
          <w:sz w:val="24"/>
        </w:rPr>
        <w:t xml:space="preserve">（1）投标文件未符合“方案”中全部条款要求的，视为不符合招标文件，本项得0分。</w:t>
      </w:r>
      <w:r/>
    </w:p>
    <w:p>
      <w:pPr>
        <w:ind w:firstLine="480"/>
        <w:spacing w:line="360" w:lineRule="auto"/>
        <w:rPr>
          <w:rFonts w:hint="eastAsia" w:ascii="宋体" w:hAnsi="宋体" w:cs="宋体"/>
          <w:sz w:val="24"/>
        </w:rPr>
      </w:pPr>
      <w:r>
        <w:rPr>
          <w:rFonts w:hint="eastAsia" w:ascii="宋体" w:hAnsi="宋体" w:cs="宋体"/>
          <w:sz w:val="24"/>
        </w:rPr>
        <w:t xml:space="preserve">（2）投标文件符合“方案”中全部条款要求的，视为符合招标文件，本项</w:t>
      </w:r>
      <w:r>
        <w:rPr>
          <w:rFonts w:hint="eastAsia" w:ascii="宋体" w:hAnsi="宋体" w:cs="宋体"/>
          <w:sz w:val="24"/>
        </w:rPr>
        <w:t xml:space="preserve">得3分。</w:t>
      </w:r>
      <w:r/>
    </w:p>
    <w:p>
      <w:pPr>
        <w:ind w:firstLine="480"/>
        <w:spacing w:line="360" w:lineRule="auto"/>
      </w:pPr>
      <w:r>
        <w:rPr>
          <w:rFonts w:hint="eastAsia" w:ascii="宋体" w:hAnsi="宋体" w:cs="宋体"/>
          <w:sz w:val="24"/>
        </w:rPr>
        <w:t xml:space="preserve">（3）投标文件对“方案”中全部条款全部优于招标文件要求的，本项得5分。</w:t>
      </w:r>
      <w:r/>
    </w:p>
    <w:p>
      <w:pPr>
        <w:pStyle w:val="770"/>
        <w:rPr>
          <w:rFonts w:hint="eastAsia" w:cs="宋体"/>
          <w:b/>
          <w:bCs/>
        </w:rPr>
      </w:pPr>
      <w:r>
        <w:rPr>
          <w:rFonts w:hint="eastAsia" w:cs="宋体"/>
          <w:b/>
          <w:bCs/>
        </w:rPr>
        <w:t xml:space="preserve">3.3项目验收方案（5分）</w:t>
      </w:r>
      <w:r/>
    </w:p>
    <w:p>
      <w:pPr>
        <w:rPr>
          <w:rFonts w:hint="eastAsia" w:ascii="宋体" w:hAnsi="宋体" w:cs="宋体"/>
          <w:sz w:val="24"/>
          <w:szCs w:val="24"/>
          <w:lang w:bidi="ar"/>
        </w:rPr>
      </w:pPr>
      <w:r>
        <w:rPr>
          <w:rFonts w:hint="eastAsia" w:ascii="宋体" w:hAnsi="宋体" w:cs="宋体"/>
          <w:sz w:val="24"/>
          <w:szCs w:val="24"/>
        </w:rPr>
        <w:t xml:space="preserve">投标人基于对本项目需求的理解</w:t>
      </w:r>
      <w:r>
        <w:rPr>
          <w:rFonts w:hint="eastAsia" w:ascii="宋体" w:hAnsi="宋体" w:cs="宋体"/>
          <w:sz w:val="24"/>
          <w:szCs w:val="24"/>
          <w:lang w:bidi="ar"/>
        </w:rPr>
        <w:t xml:space="preserve">制定详细的项目验收方案，包括但不限于验收的主体、时间、方式、程序、内容和验收标准等事项。</w:t>
      </w:r>
      <w:r/>
    </w:p>
    <w:p>
      <w:pPr>
        <w:rPr>
          <w:rFonts w:hint="eastAsia" w:ascii="宋体" w:hAnsi="宋体" w:cs="宋体"/>
          <w:sz w:val="24"/>
          <w:szCs w:val="24"/>
          <w:lang w:bidi="ar"/>
        </w:rPr>
      </w:pPr>
      <w:r>
        <w:rPr>
          <w:rFonts w:hint="eastAsia" w:ascii="宋体" w:hAnsi="宋体" w:cs="宋体"/>
          <w:sz w:val="24"/>
          <w:szCs w:val="24"/>
          <w:lang w:bidi="ar"/>
        </w:rPr>
      </w:r>
      <w:r/>
    </w:p>
    <w:p>
      <w:pPr>
        <w:ind w:firstLine="480"/>
        <w:spacing w:line="360" w:lineRule="auto"/>
        <w:rPr>
          <w:rFonts w:hint="eastAsia" w:ascii="宋体" w:hAnsi="宋体" w:cs="宋体"/>
          <w:sz w:val="24"/>
        </w:rPr>
      </w:pPr>
      <w:r>
        <w:rPr>
          <w:rFonts w:hint="eastAsia" w:ascii="宋体" w:hAnsi="宋体" w:cs="宋体"/>
          <w:sz w:val="24"/>
        </w:rPr>
        <w:t xml:space="preserve">（1）投标文件未符合“方案”中全部条款要求的，视为不符合招标文件，本项得0分。</w:t>
      </w:r>
      <w:r/>
    </w:p>
    <w:p>
      <w:pPr>
        <w:ind w:firstLine="480"/>
        <w:spacing w:line="360" w:lineRule="auto"/>
        <w:rPr>
          <w:rFonts w:hint="eastAsia" w:ascii="宋体" w:hAnsi="宋体" w:cs="宋体"/>
          <w:sz w:val="24"/>
        </w:rPr>
      </w:pPr>
      <w:r>
        <w:rPr>
          <w:rFonts w:hint="eastAsia" w:ascii="宋体" w:hAnsi="宋体" w:cs="宋体"/>
          <w:sz w:val="24"/>
        </w:rPr>
        <w:t xml:space="preserve">（2）投标文件符合“方案”中全部条款要求的，视为符合招标文件，本项得3分。</w:t>
      </w:r>
      <w:r/>
    </w:p>
    <w:p>
      <w:pPr>
        <w:ind w:firstLine="480"/>
        <w:spacing w:line="360" w:lineRule="auto"/>
        <w:rPr>
          <w:rFonts w:hint="eastAsia" w:ascii="宋体" w:hAnsi="宋体" w:cs="宋体"/>
          <w:sz w:val="24"/>
          <w:szCs w:val="24"/>
          <w:lang w:bidi="ar"/>
        </w:rPr>
      </w:pPr>
      <w:r>
        <w:rPr>
          <w:rFonts w:hint="eastAsia" w:ascii="宋体" w:hAnsi="宋体" w:cs="宋体"/>
          <w:sz w:val="24"/>
        </w:rPr>
        <w:t xml:space="preserve">（3）投标文件对“方案”中全部条款全部优于招标文件要求的，本项得5分。</w:t>
      </w:r>
      <w:r/>
    </w:p>
    <w:p>
      <w:pPr>
        <w:pStyle w:val="770"/>
        <w:rPr>
          <w:rFonts w:hint="eastAsia" w:cs="宋体"/>
          <w:b/>
          <w:bCs/>
        </w:rPr>
      </w:pPr>
      <w:r>
        <w:rPr>
          <w:rFonts w:hint="eastAsia" w:cs="宋体"/>
          <w:b/>
          <w:bCs/>
        </w:rPr>
        <w:t xml:space="preserve">3.4项目售后方案（5分）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投标人基于对本项目需求的理解</w:t>
      </w:r>
      <w:r>
        <w:rPr>
          <w:rFonts w:hint="eastAsia" w:ascii="宋体" w:hAnsi="宋体" w:cs="宋体"/>
          <w:sz w:val="24"/>
          <w:szCs w:val="24"/>
          <w:lang w:bidi="ar"/>
        </w:rPr>
        <w:t xml:space="preserve">制定详细的项目售后方案，包括但不限于</w:t>
      </w:r>
      <w:r>
        <w:rPr>
          <w:rFonts w:hint="eastAsia" w:ascii="宋体" w:hAnsi="宋体" w:cs="宋体"/>
          <w:sz w:val="24"/>
          <w:szCs w:val="24"/>
        </w:rPr>
        <w:t xml:space="preserve">质保时间、质保内容、人员配备、响应时间、服务方式、应急措施、备品备件等；</w:t>
      </w:r>
      <w:r/>
    </w:p>
    <w:p>
      <w:pPr>
        <w:ind w:firstLine="480"/>
        <w:spacing w:line="360" w:lineRule="auto"/>
        <w:rPr>
          <w:rFonts w:hint="eastAsia" w:ascii="宋体" w:hAnsi="宋体" w:cs="宋体"/>
          <w:sz w:val="24"/>
        </w:rPr>
      </w:pPr>
      <w:r>
        <w:rPr>
          <w:rFonts w:hint="eastAsia" w:ascii="宋体" w:hAnsi="宋体" w:cs="宋体"/>
          <w:sz w:val="24"/>
        </w:rPr>
        <w:t xml:space="preserve">（1）投标文件未符合“方案”中全部条款要求的，视为不符合招标文件，本项得0分。</w:t>
      </w:r>
      <w:r/>
    </w:p>
    <w:p>
      <w:pPr>
        <w:ind w:firstLine="480"/>
        <w:spacing w:line="360" w:lineRule="auto"/>
        <w:rPr>
          <w:rFonts w:hint="eastAsia" w:ascii="宋体" w:hAnsi="宋体" w:cs="宋体"/>
          <w:sz w:val="24"/>
        </w:rPr>
      </w:pPr>
      <w:r>
        <w:rPr>
          <w:rFonts w:hint="eastAsia" w:ascii="宋体" w:hAnsi="宋体" w:cs="宋体"/>
          <w:sz w:val="24"/>
        </w:rPr>
        <w:t xml:space="preserve">（2）投标文件符合“方案”中全部条款要求的，视为符合招标文件，本项得3分。</w:t>
      </w:r>
      <w:r/>
    </w:p>
    <w:p>
      <w:pPr>
        <w:ind w:firstLine="480"/>
        <w:spacing w:line="360" w:lineRule="auto"/>
        <w:rPr>
          <w:rFonts w:hint="eastAsia" w:ascii="宋体" w:hAnsi="宋体" w:cs="宋体"/>
          <w:sz w:val="24"/>
          <w:szCs w:val="24"/>
        </w:rPr>
      </w:pPr>
      <w:r>
        <w:rPr>
          <w:rFonts w:hint="eastAsia" w:ascii="宋体" w:hAnsi="宋体" w:cs="宋体"/>
          <w:sz w:val="24"/>
        </w:rPr>
        <w:t xml:space="preserve">（3）投标文件对“方案”中全部条款全部优于招标文件要求的，本项得5分。</w:t>
      </w:r>
      <w:r/>
    </w:p>
    <w:p>
      <w:pPr>
        <w:ind w:left="210"/>
        <w:spacing w:line="440" w:lineRule="exact"/>
        <w:rPr>
          <w:rFonts w:hint="eastAsia" w:ascii="宋体" w:hAnsi="宋体" w:cs="宋体"/>
          <w:b/>
          <w:bCs/>
        </w:rPr>
      </w:pPr>
      <w:r>
        <w:rPr>
          <w:rFonts w:hint="eastAsia" w:ascii="宋体" w:hAnsi="宋体" w:cs="宋体"/>
          <w:b/>
          <w:bCs/>
          <w:sz w:val="24"/>
        </w:rPr>
        <w:t xml:space="preserve">（四）履约能力（8分）</w:t>
      </w:r>
      <w:r/>
    </w:p>
    <w:p>
      <w:pPr>
        <w:pStyle w:val="983"/>
        <w:ind w:firstLine="480"/>
        <w:spacing w:line="440" w:lineRule="exact"/>
        <w:rPr>
          <w:rFonts w:hint="eastAsia" w:ascii="宋体" w:hAnsi="宋体" w:eastAsia="宋体" w:cs="宋体"/>
          <w:bCs/>
          <w:sz w:val="24"/>
        </w:rPr>
      </w:pPr>
      <w:r>
        <w:rPr>
          <w:rFonts w:hint="eastAsia" w:ascii="宋体" w:hAnsi="宋体" w:eastAsia="宋体" w:cs="宋体"/>
          <w:bCs/>
          <w:sz w:val="24"/>
        </w:rPr>
        <w:t xml:space="preserve">4.1 资质证书（2分）</w:t>
      </w:r>
      <w:r/>
    </w:p>
    <w:p>
      <w:pPr>
        <w:pStyle w:val="983"/>
        <w:ind w:firstLine="480"/>
        <w:spacing w:line="440" w:lineRule="exact"/>
        <w:rPr>
          <w:rFonts w:ascii="Calibri" w:hAnsi="Calibri" w:eastAsia="宋体"/>
          <w:sz w:val="24"/>
          <w:szCs w:val="24"/>
        </w:rPr>
      </w:pPr>
      <w:r>
        <w:rPr>
          <w:rFonts w:hint="eastAsia" w:ascii="Calibri" w:hAnsi="Calibri" w:eastAsia="宋体"/>
          <w:sz w:val="24"/>
          <w:szCs w:val="24"/>
        </w:rPr>
        <w:t xml:space="preserve">投标人具有有效期内的</w:t>
      </w:r>
      <w:r>
        <w:rPr>
          <w:rFonts w:hint="eastAsia" w:ascii="Calibri" w:hAnsi="Calibri" w:eastAsia="宋体"/>
          <w:sz w:val="24"/>
          <w:szCs w:val="24"/>
        </w:rPr>
        <w:t xml:space="preserve">ISO9001</w:t>
      </w:r>
      <w:r>
        <w:rPr>
          <w:rFonts w:hint="eastAsia" w:ascii="Calibri" w:hAnsi="Calibri" w:eastAsia="宋体"/>
          <w:sz w:val="24"/>
          <w:szCs w:val="24"/>
        </w:rPr>
        <w:t xml:space="preserve">质量管理体系认证证书，以上证书须提供有效期内的复印件，并加盖投标人公章，复印件需清晰可见内容主体。</w:t>
      </w:r>
      <w:r/>
    </w:p>
    <w:p>
      <w:pPr>
        <w:pStyle w:val="983"/>
        <w:ind w:firstLine="480"/>
        <w:spacing w:line="440" w:lineRule="exact"/>
        <w:rPr>
          <w:rFonts w:hint="eastAsia" w:ascii="宋体" w:hAnsi="宋体" w:eastAsia="宋体" w:cs="宋体"/>
          <w:bCs/>
          <w:sz w:val="24"/>
        </w:rPr>
      </w:pPr>
      <w:r>
        <w:rPr>
          <w:rFonts w:hint="eastAsia" w:ascii="Calibri" w:hAnsi="Calibri" w:eastAsia="宋体"/>
          <w:sz w:val="24"/>
          <w:szCs w:val="24"/>
        </w:rPr>
        <w:t xml:space="preserve">提供得</w:t>
      </w:r>
      <w:r>
        <w:rPr>
          <w:rFonts w:hint="eastAsia" w:ascii="Calibri" w:hAnsi="Calibri" w:eastAsia="宋体"/>
          <w:sz w:val="24"/>
          <w:szCs w:val="24"/>
        </w:rPr>
        <w:t xml:space="preserve">2</w:t>
      </w:r>
      <w:r>
        <w:rPr>
          <w:rFonts w:hint="eastAsia" w:ascii="Calibri" w:hAnsi="Calibri" w:eastAsia="宋体"/>
          <w:sz w:val="24"/>
          <w:szCs w:val="24"/>
        </w:rPr>
        <w:t xml:space="preserve">分，最多得</w:t>
      </w:r>
      <w:r>
        <w:rPr>
          <w:rFonts w:hint="eastAsia" w:ascii="Calibri" w:hAnsi="Calibri" w:eastAsia="宋体"/>
          <w:sz w:val="24"/>
          <w:szCs w:val="24"/>
        </w:rPr>
        <w:t xml:space="preserve">2</w:t>
      </w:r>
      <w:r>
        <w:rPr>
          <w:rFonts w:hint="eastAsia" w:ascii="Calibri" w:hAnsi="Calibri" w:eastAsia="宋体"/>
          <w:sz w:val="24"/>
          <w:szCs w:val="24"/>
        </w:rPr>
        <w:t xml:space="preserve">分。</w:t>
      </w:r>
      <w:r>
        <w:rPr>
          <w:rFonts w:hint="eastAsia" w:ascii="宋体" w:hAnsi="宋体" w:eastAsia="宋体" w:cs="宋体"/>
          <w:bCs/>
          <w:sz w:val="24"/>
        </w:rPr>
        <w:t xml:space="preserve">未提供或未按照要求提供得不得分。</w:t>
      </w:r>
      <w:r>
        <w:rPr>
          <w:rFonts w:hint="eastAsia" w:ascii="Calibri" w:hAnsi="Calibri" w:eastAsia="宋体"/>
          <w:sz w:val="24"/>
          <w:szCs w:val="24"/>
        </w:rPr>
        <w:t xml:space="preserve">（提供有效期内的相关证书并加盖投标人公章）</w:t>
      </w:r>
      <w:r/>
    </w:p>
    <w:p>
      <w:pPr>
        <w:pStyle w:val="983"/>
        <w:spacing w:line="440" w:lineRule="exact"/>
        <w:rPr>
          <w:rFonts w:hint="eastAsia" w:ascii="宋体" w:hAnsi="宋体" w:eastAsia="宋体" w:cs="宋体"/>
          <w:bCs/>
          <w:sz w:val="24"/>
        </w:rPr>
      </w:pPr>
      <w:r>
        <w:rPr>
          <w:rFonts w:hint="eastAsia" w:ascii="宋体" w:hAnsi="宋体" w:eastAsia="宋体" w:cs="宋体"/>
          <w:bCs/>
          <w:sz w:val="24"/>
        </w:rPr>
      </w:r>
      <w:r/>
    </w:p>
    <w:p>
      <w:pPr>
        <w:pStyle w:val="98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4.2业绩（6分）</w:t>
      </w:r>
      <w:r/>
    </w:p>
    <w:p>
      <w:pPr>
        <w:pStyle w:val="983"/>
        <w:ind w:firstLine="480"/>
        <w:spacing w:line="440" w:lineRule="exact"/>
        <w:rPr>
          <w:rFonts w:hint="eastAsia" w:ascii="宋体" w:hAnsi="宋体" w:eastAsia="宋体" w:cs="宋体"/>
          <w:bCs/>
          <w:sz w:val="24"/>
        </w:rPr>
      </w:pPr>
      <w:r>
        <w:rPr>
          <w:rFonts w:hint="eastAsia" w:ascii="宋体" w:hAnsi="宋体" w:eastAsia="宋体" w:cs="宋体"/>
          <w:bCs/>
          <w:sz w:val="24"/>
        </w:rPr>
        <w:t xml:space="preserve">投标人自2023年1月1日以来（以合同签订时间为准）具有与本项目类似的等同类型项目案例，须提供有效合同复印件并加盖投标人公章，复印件需清晰可见内容主体。 </w:t>
      </w:r>
      <w:r/>
    </w:p>
    <w:p>
      <w:pPr>
        <w:pStyle w:val="983"/>
        <w:ind w:firstLine="480"/>
        <w:spacing w:line="440" w:lineRule="exact"/>
        <w:rPr>
          <w:rFonts w:hint="eastAsia" w:ascii="宋体" w:hAnsi="宋体" w:eastAsia="宋体" w:cs="宋体"/>
          <w:bCs/>
          <w:sz w:val="24"/>
        </w:rPr>
      </w:pPr>
      <w:r>
        <w:rPr>
          <w:rFonts w:hint="eastAsia" w:ascii="宋体" w:hAnsi="宋体" w:eastAsia="宋体" w:cs="宋体"/>
          <w:bCs/>
          <w:sz w:val="24"/>
        </w:rPr>
        <w:t xml:space="preserve">每提供一个得1分，最多得6分，未提供或未按照要求提供得不得分。（提供有效合同复印件及验收报告并加盖投标人公章）。</w:t>
      </w:r>
      <w:r/>
    </w:p>
    <w:p>
      <w:pPr>
        <w:rPr>
          <w:sz w:val="24"/>
        </w:rPr>
      </w:pPr>
      <w:r>
        <w:rPr>
          <w:sz w:val="24"/>
        </w:rPr>
      </w:r>
      <w:r/>
    </w:p>
    <w:p>
      <w:pPr>
        <w:ind w:firstLine="361"/>
        <w:spacing w:line="440" w:lineRule="exact"/>
        <w:rPr>
          <w:rFonts w:hint="eastAsia" w:ascii="宋体" w:hAnsi="宋体" w:cs="宋体"/>
          <w:b/>
          <w:bCs/>
          <w:sz w:val="24"/>
        </w:rPr>
      </w:pPr>
      <w:r>
        <w:rPr>
          <w:rFonts w:hint="eastAsia" w:ascii="宋体" w:hAnsi="宋体" w:cs="宋体"/>
          <w:b/>
          <w:bCs/>
          <w:sz w:val="24"/>
        </w:rPr>
        <w:t xml:space="preserve">（五）售后服务要求（4分）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5.1延长质保（4分）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投标人在满足免费原厂质</w:t>
      </w:r>
      <w:r>
        <w:rPr>
          <w:rFonts w:hint="eastAsia" w:ascii="宋体" w:hAnsi="宋体" w:cs="宋体"/>
          <w:sz w:val="24"/>
          <w:szCs w:val="24"/>
        </w:rPr>
        <w:t xml:space="preserve">保至少</w:t>
      </w:r>
      <w:r>
        <w:rPr>
          <w:rFonts w:hint="eastAsia" w:ascii="宋体" w:hAnsi="宋体" w:cs="宋体"/>
          <w:sz w:val="24"/>
          <w:szCs w:val="24"/>
        </w:rPr>
        <w:t xml:space="preserve">3年的基础上承诺延长免费原厂质保，每延长1年加1分，最多得4分。</w:t>
      </w:r>
      <w:r/>
    </w:p>
    <w:p>
      <w:pPr>
        <w:rPr>
          <w:rFonts w:hint="eastAsia" w:ascii="宋体" w:hAnsi="宋体" w:cs="宋体"/>
          <w:szCs w:val="21"/>
        </w:rPr>
      </w:pPr>
      <w:r>
        <w:rPr>
          <w:rFonts w:hint="eastAsia" w:ascii="宋体" w:hAnsi="宋体" w:cs="宋体"/>
          <w:sz w:val="24"/>
          <w:szCs w:val="24"/>
        </w:rPr>
        <w:t xml:space="preserve">备注：1、提供投标人承诺函，加盖公章；2、延长不足1年的不得分。</w:t>
      </w:r>
      <w:r/>
    </w:p>
    <w:p>
      <w:r/>
      <w:r/>
    </w:p>
    <w:p>
      <w:pPr>
        <w:rPr>
          <w:sz w:val="24"/>
        </w:rPr>
      </w:pPr>
      <w:r>
        <w:rPr>
          <w:sz w:val="24"/>
        </w:rPr>
      </w:r>
      <w:r/>
    </w:p>
    <w:p>
      <w:pPr>
        <w:ind w:firstLine="361"/>
        <w:jc w:val="left"/>
        <w:spacing w:line="440" w:lineRule="exact"/>
        <w:rPr>
          <w:rFonts w:hint="eastAsia" w:ascii="宋体" w:hAnsi="宋体" w:cs="宋体"/>
          <w:b/>
          <w:bCs/>
          <w:sz w:val="24"/>
        </w:rPr>
      </w:pPr>
      <w:r>
        <w:rPr>
          <w:rFonts w:hint="eastAsia" w:ascii="宋体" w:hAnsi="宋体" w:cs="宋体"/>
          <w:b/>
          <w:bCs/>
          <w:sz w:val="24"/>
        </w:rPr>
        <w:t xml:space="preserve">（六）节能环保（2分）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6.1（1分）：除政府强制采购的节能产品外，采购投标产品属于财政部、</w:t>
      </w:r>
      <w:r>
        <w:rPr>
          <w:rFonts w:hint="eastAsia" w:ascii="宋体" w:hAnsi="宋体" w:cs="宋体"/>
          <w:sz w:val="24"/>
          <w:szCs w:val="24"/>
        </w:rPr>
        <w:t xml:space="preserve">国家发改委</w:t>
      </w:r>
      <w:r>
        <w:rPr>
          <w:rFonts w:hint="eastAsia" w:ascii="宋体" w:hAnsi="宋体" w:cs="宋体"/>
          <w:sz w:val="24"/>
          <w:szCs w:val="24"/>
        </w:rPr>
        <w:t xml:space="preserve">公布的“节能产品品目清单”范围内的，投标人提供国家确定的认证机构出具的、处于有效期之内的该节能产品认证证书复印件的（认证证书中产品名称须与采购需求产品相符），有1个得0.5分，最多得1分。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6.2（1分）：投标产品属于财政部、生态环境部公布的“环境标志产品品目清单”范围内的，投标人提供国家确定的认证机构出具的、处于有效期内的该投标产品环境标志产品认证证书复印件的（认证证书中产品名称须与采购需求产品相符），有1个得0.5分，最多得1分。</w:t>
      </w:r>
      <w:r/>
    </w:p>
    <w:p>
      <w:pPr>
        <w:ind w:firstLine="482"/>
        <w:spacing w:line="360" w:lineRule="exact"/>
        <w:rPr>
          <w:rFonts w:hint="eastAsia" w:ascii="宋体" w:hAnsi="宋体" w:cs="宋体"/>
          <w:b/>
          <w:sz w:val="24"/>
          <w:szCs w:val="21"/>
          <w:lang w:bidi="ar"/>
        </w:rPr>
      </w:pPr>
      <w:r>
        <w:rPr>
          <w:rFonts w:hint="eastAsia" w:ascii="宋体" w:hAnsi="宋体" w:cs="宋体"/>
          <w:b/>
          <w:sz w:val="24"/>
          <w:szCs w:val="21"/>
          <w:lang w:bidi="ar"/>
        </w:rPr>
      </w:r>
      <w:r/>
    </w:p>
    <w:p>
      <w:pPr>
        <w:pStyle w:val="770"/>
        <w:rPr>
          <w:rFonts w:ascii="黑体" w:hAnsi="Times New Roman" w:eastAsia="黑体"/>
          <w:bCs/>
          <w:sz w:val="44"/>
          <w:szCs w:val="28"/>
        </w:rPr>
      </w:pPr>
      <w:r>
        <w:rPr>
          <w:rFonts w:ascii="黑体" w:hAnsi="Times New Roman" w:eastAsia="黑体"/>
          <w:bCs/>
          <w:sz w:val="44"/>
          <w:szCs w:val="28"/>
        </w:rPr>
      </w:r>
      <w:r/>
    </w:p>
    <w:p>
      <w:pPr>
        <w:rPr>
          <w:rFonts w:ascii="黑体" w:hAnsi="Times New Roman" w:eastAsia="黑体"/>
          <w:bCs/>
          <w:sz w:val="44"/>
          <w:szCs w:val="28"/>
        </w:rPr>
      </w:pPr>
      <w:r>
        <w:rPr>
          <w:rFonts w:ascii="黑体" w:hAnsi="Times New Roman" w:eastAsia="黑体"/>
          <w:bCs/>
          <w:sz w:val="44"/>
          <w:szCs w:val="28"/>
        </w:rPr>
      </w:r>
      <w:r/>
    </w:p>
    <w:p>
      <w:pPr>
        <w:pStyle w:val="770"/>
        <w:rPr>
          <w:rFonts w:ascii="黑体" w:hAnsi="Times New Roman" w:eastAsia="黑体"/>
          <w:bCs/>
          <w:sz w:val="44"/>
          <w:szCs w:val="28"/>
        </w:rPr>
      </w:pPr>
      <w:r>
        <w:rPr>
          <w:rFonts w:ascii="黑体" w:hAnsi="Times New Roman" w:eastAsia="黑体"/>
          <w:bCs/>
          <w:sz w:val="44"/>
          <w:szCs w:val="28"/>
        </w:rPr>
      </w:r>
      <w:r/>
    </w:p>
    <w:p>
      <w:pPr>
        <w:jc w:val="left"/>
        <w:widowControl/>
        <w:rPr>
          <w:rFonts w:ascii="黑体" w:hAnsi="Times New Roman" w:eastAsia="黑体"/>
          <w:bCs/>
          <w:sz w:val="44"/>
          <w:szCs w:val="28"/>
        </w:rPr>
      </w:pPr>
      <w:r>
        <w:rPr>
          <w:rFonts w:ascii="黑体" w:hAnsi="Times New Roman" w:eastAsia="黑体"/>
          <w:bCs/>
          <w:sz w:val="44"/>
          <w:szCs w:val="28"/>
        </w:rPr>
        <w:br w:type="page" w:clear="all"/>
      </w:r>
      <w:r/>
    </w:p>
    <w:p>
      <w:pPr>
        <w:jc w:val="center"/>
        <w:keepNext/>
        <w:rPr>
          <w:rFonts w:ascii="黑体" w:hAnsi="Times New Roman" w:eastAsia="黑体"/>
          <w:bCs/>
          <w:sz w:val="44"/>
          <w:szCs w:val="28"/>
        </w:rPr>
        <w:outlineLvl w:val="0"/>
      </w:pPr>
      <w:r/>
      <w:bookmarkStart w:id="77" w:name="_Toc234832206"/>
      <w:r>
        <w:rPr>
          <w:rFonts w:hint="eastAsia" w:ascii="黑体" w:hAnsi="Times New Roman" w:eastAsia="黑体"/>
          <w:bCs/>
          <w:sz w:val="44"/>
          <w:szCs w:val="28"/>
        </w:rPr>
        <w:t xml:space="preserve">第六章  投标</w:t>
      </w:r>
      <w:bookmarkEnd w:id="64"/>
      <w:r/>
      <w:bookmarkEnd w:id="65"/>
      <w:r/>
      <w:bookmarkEnd w:id="75"/>
      <w:r>
        <w:rPr>
          <w:rFonts w:hint="eastAsia" w:ascii="黑体" w:hAnsi="Times New Roman" w:eastAsia="黑体"/>
          <w:bCs/>
          <w:sz w:val="44"/>
          <w:szCs w:val="28"/>
        </w:rPr>
        <w:t xml:space="preserve">文件格式</w:t>
      </w:r>
      <w:bookmarkEnd w:id="77"/>
      <w:r>
        <w:rPr>
          <w:rFonts w:hint="eastAsia" w:ascii="黑体" w:hAnsi="Times New Roman" w:eastAsia="黑体"/>
          <w:bCs/>
          <w:sz w:val="44"/>
          <w:szCs w:val="28"/>
        </w:rPr>
        <w:t xml:space="preserve"> </w:t>
      </w:r>
      <w:r/>
    </w:p>
    <w:p>
      <w:pPr>
        <w:jc w:val="center"/>
        <w:rPr>
          <w:rFonts w:hint="eastAsia" w:ascii="宋体" w:hAnsi="宋体"/>
          <w:b/>
          <w:sz w:val="72"/>
          <w:szCs w:val="21"/>
        </w:rPr>
      </w:pPr>
      <w:r/>
      <w:bookmarkStart w:id="78" w:name="_Hlt26671244"/>
      <w:r/>
      <w:bookmarkStart w:id="79" w:name="_Hlt26955039"/>
      <w:r/>
      <w:bookmarkStart w:id="80" w:name="_Toc49090576"/>
      <w:r/>
      <w:bookmarkStart w:id="81" w:name="_Toc26554094"/>
      <w:r/>
      <w:bookmarkStart w:id="82" w:name="_Toc120614282"/>
      <w:r/>
      <w:bookmarkEnd w:id="78"/>
      <w:r/>
      <w:bookmarkEnd w:id="79"/>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0"/>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0"/>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4"/>
        </w:rPr>
        <w:t xml:space="preserve">上一年度</w:t>
      </w:r>
      <w:r>
        <w:rPr>
          <w:rFonts w:hint="eastAsia" w:ascii="宋体" w:hAnsi="宋体"/>
          <w:sz w:val="24"/>
          <w:szCs w:val="21"/>
        </w:rPr>
        <w:t xml:space="preserve">的财务状况报告（投标人成立不满一年无需提供）</w:t>
      </w:r>
      <w:r/>
    </w:p>
    <w:p>
      <w:pPr>
        <w:ind w:left="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rPr>
        <w:t xml:space="preserve">5.参加政府采购活动前 3 年内在经营活动中没有重大违法记录的书面声明</w:t>
      </w:r>
      <w:r/>
    </w:p>
    <w:p>
      <w:pPr>
        <w:spacing w:line="400" w:lineRule="exact"/>
        <w:rPr>
          <w:rFonts w:hint="eastAsia" w:ascii="宋体" w:hAnsi="宋体"/>
          <w:sz w:val="24"/>
          <w:szCs w:val="21"/>
        </w:rPr>
      </w:pPr>
      <w:r>
        <w:rPr>
          <w:rFonts w:hint="eastAsia" w:ascii="宋体" w:hAnsi="宋体"/>
          <w:sz w:val="24"/>
          <w:szCs w:val="21"/>
        </w:rPr>
        <w:t xml:space="preserve">（格式见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总备注：上述“资格审查内容”中1-6条、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hint="eastAsia" w:ascii="宋体" w:hAnsi="宋体"/>
          <w:sz w:val="24"/>
          <w:szCs w:val="24"/>
        </w:rPr>
      </w:pPr>
      <w:r>
        <w:rPr>
          <w:rFonts w:hint="eastAsia" w:ascii="宋体" w:hAnsi="宋体"/>
          <w:sz w:val="24"/>
          <w:szCs w:val="24"/>
        </w:rPr>
        <w:t xml:space="preserve">中提供相关材料，否则作无效投标处理。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w:t>
      </w:r>
      <w:r>
        <w:rPr>
          <w:rFonts w:hint="eastAsia" w:ascii="宋体" w:hAnsi="宋体"/>
          <w:sz w:val="24"/>
          <w:szCs w:val="21"/>
        </w:rPr>
        <w:t xml:space="preserve">1）</w:t>
      </w:r>
      <w:r/>
    </w:p>
    <w:p>
      <w:pPr>
        <w:ind w:firstLine="480"/>
        <w:rPr>
          <w:rFonts w:hint="eastAsia"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w:t>
      </w:r>
      <w:r>
        <w:rPr>
          <w:rFonts w:hint="eastAsia" w:ascii="宋体" w:hAnsi="宋体"/>
          <w:sz w:val="24"/>
          <w:szCs w:val="21"/>
        </w:rPr>
        <w:t xml:space="preserve">微企业</w:t>
      </w:r>
      <w:r>
        <w:rPr>
          <w:rFonts w:hint="eastAsia" w:ascii="宋体" w:hAnsi="宋体"/>
          <w:sz w:val="24"/>
          <w:szCs w:val="21"/>
        </w:rPr>
        <w:t xml:space="preserve">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3.关于符合本国产品标准的声明函（格式见附件12）</w:t>
      </w:r>
      <w:r/>
    </w:p>
    <w:p>
      <w:pPr>
        <w:ind w:left="480"/>
        <w:rPr>
          <w:rFonts w:hint="eastAsia" w:ascii="宋体" w:hAnsi="宋体"/>
          <w:b/>
          <w:sz w:val="24"/>
          <w:szCs w:val="21"/>
        </w:rPr>
      </w:pPr>
      <w:r>
        <w:rPr>
          <w:rFonts w:hint="eastAsia" w:ascii="宋体" w:hAnsi="宋体"/>
          <w:b/>
          <w:sz w:val="24"/>
          <w:szCs w:val="21"/>
        </w:rPr>
      </w:r>
      <w:r/>
    </w:p>
    <w:p>
      <w:pPr>
        <w:jc w:val="center"/>
        <w:rPr>
          <w:rFonts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ascii="Times New Roman" w:hAnsi="Times New Roman"/>
          <w:sz w:val="24"/>
          <w:szCs w:val="24"/>
        </w:rPr>
      </w:pPr>
      <w:r>
        <w:rPr>
          <w:rFonts w:hint="eastAsia" w:ascii="宋体" w:hAnsi="宋体"/>
          <w:sz w:val="24"/>
          <w:szCs w:val="24"/>
        </w:rPr>
        <w:t xml:space="preserve">项目名称：</w:t>
      </w:r>
      <w:r/>
    </w:p>
    <w:p>
      <w:pPr>
        <w:ind w:firstLine="482"/>
        <w:spacing w:line="400" w:lineRule="exact"/>
        <w:rPr>
          <w:rFonts w:hint="eastAsia" w:ascii="宋体" w:hAnsi="宋体"/>
          <w:sz w:val="24"/>
          <w:szCs w:val="24"/>
        </w:rPr>
      </w:pPr>
      <w:r>
        <w:rPr>
          <w:rFonts w:hint="eastAsia" w:ascii="宋体" w:hAnsi="宋体"/>
          <w:sz w:val="24"/>
          <w:szCs w:val="24"/>
        </w:rPr>
        <w:t xml:space="preserve">项目编号：                                   </w:t>
      </w:r>
      <w:r/>
    </w:p>
    <w:p>
      <w:pPr>
        <w:ind w:firstLine="482"/>
        <w:spacing w:line="400" w:lineRule="exact"/>
        <w:rPr>
          <w:rFonts w:hint="eastAsia" w:ascii="宋体" w:hAnsi="宋体"/>
          <w:sz w:val="24"/>
          <w:szCs w:val="24"/>
        </w:rPr>
      </w:pPr>
      <w:r>
        <w:rPr>
          <w:rFonts w:hint="eastAsia" w:ascii="宋体" w:hAnsi="宋体"/>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777"/>
        <w:gridCol w:w="1200"/>
        <w:gridCol w:w="764"/>
        <w:gridCol w:w="1022"/>
        <w:gridCol w:w="941"/>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77"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2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76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4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2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76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4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76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4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6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4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6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4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6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4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8578" w:type="dxa"/>
            <w:textDirection w:val="lrTb"/>
            <w:noWrap w:val="false"/>
          </w:tcPr>
          <w:p>
            <w:pPr>
              <w:rPr>
                <w:rFonts w:hint="eastAsia"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8578" w:type="dxa"/>
            <w:textDirection w:val="lrTb"/>
            <w:noWrap w:val="false"/>
          </w:tcPr>
          <w:p>
            <w:pPr>
              <w:pStyle w:val="1014"/>
              <w:spacing w:before="0" w:beforeAutospacing="0" w:after="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rPr>
              <w:t xml:space="preserve">本采购包中提供的符合本国产品标准的产品成本之和占该采购包提供的全部产品成本之和的比例为</w:t>
            </w:r>
            <w:r>
              <w:rPr>
                <w:rFonts w:hint="eastAsia"/>
                <w:u w:val="single"/>
              </w:rPr>
              <w:t xml:space="preserve">***</w:t>
            </w:r>
            <w:r>
              <w:rPr>
                <w:rFonts w:hint="eastAsia"/>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w:t>
      </w:r>
      <w:r>
        <w:rPr>
          <w:rFonts w:hint="eastAsia" w:ascii="宋体" w:hAnsi="宋体"/>
          <w:sz w:val="24"/>
          <w:szCs w:val="21"/>
        </w:rPr>
        <w:t xml:space="preserve">承包方式，“投标总报价”应包括所投货物（包含与货物相关的服务）费用、安装调试费、</w:t>
      </w:r>
      <w:r>
        <w:rPr>
          <w:rFonts w:hint="eastAsia" w:ascii="宋体" w:hAnsi="宋体"/>
          <w:sz w:val="24"/>
          <w:szCs w:val="21"/>
        </w:rPr>
        <w:t xml:space="preserve">测试验</w:t>
      </w:r>
      <w:r>
        <w:rPr>
          <w:rFonts w:hint="eastAsia" w:ascii="宋体" w:hAnsi="宋体"/>
          <w:sz w:val="24"/>
          <w:szCs w:val="21"/>
        </w:rPr>
        <w:t xml:space="preserve">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w:t>
      </w:r>
      <w:r>
        <w:rPr>
          <w:rFonts w:hint="eastAsia" w:ascii="宋体" w:hAnsi="宋体"/>
          <w:sz w:val="24"/>
          <w:szCs w:val="21"/>
        </w:rPr>
        <w:t xml:space="preserve">和</w:t>
      </w:r>
      <w:r>
        <w:rPr>
          <w:rFonts w:hint="eastAsia" w:ascii="宋体" w:hAnsi="宋体"/>
          <w:sz w:val="24"/>
          <w:szCs w:val="21"/>
        </w:rPr>
        <w:t xml:space="preserve">。</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w:t>
      </w:r>
      <w:r>
        <w:rPr>
          <w:rFonts w:hint="eastAsia" w:ascii="宋体" w:hAnsi="宋体"/>
          <w:sz w:val="24"/>
          <w:szCs w:val="21"/>
        </w:rPr>
        <w:t xml:space="preserve">总报价”数额一致。</w:t>
      </w:r>
      <w:r/>
    </w:p>
    <w:p>
      <w:pPr>
        <w:spacing w:line="400" w:lineRule="exact"/>
        <w:rPr>
          <w:rFonts w:hint="eastAsia" w:ascii="宋体" w:hAnsi="宋体"/>
          <w:sz w:val="24"/>
          <w:szCs w:val="21"/>
        </w:rPr>
      </w:pPr>
      <w:r>
        <w:rPr>
          <w:rFonts w:hint="eastAsia" w:ascii="宋体" w:hAnsi="宋体"/>
          <w:sz w:val="24"/>
          <w:szCs w:val="21"/>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ind w:left="480"/>
        <w:rPr>
          <w:rFonts w:hint="eastAsia" w:ascii="宋体" w:hAnsi="宋体"/>
          <w:b/>
          <w:sz w:val="24"/>
          <w:szCs w:val="21"/>
        </w:rPr>
      </w:pPr>
      <w:r>
        <w:rPr>
          <w:rFonts w:hint="eastAsia" w:ascii="宋体" w:hAnsi="宋体"/>
          <w:b/>
          <w:sz w:val="24"/>
          <w:szCs w:val="21"/>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5</w:t>
      </w:r>
      <w:r>
        <w:rPr>
          <w:rFonts w:hint="eastAsia" w:ascii="宋体" w:hAnsi="宋体"/>
          <w:b/>
          <w:sz w:val="24"/>
          <w:szCs w:val="21"/>
        </w:rPr>
        <w:t xml:space="preserve"> 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6 </w:t>
      </w:r>
      <w:r>
        <w:rPr>
          <w:rFonts w:hint="eastAsia" w:ascii="宋体" w:hAnsi="宋体"/>
          <w:b/>
          <w:sz w:val="24"/>
          <w:szCs w:val="21"/>
        </w:rPr>
        <w:t xml:space="preserve">参加政府采购活动前 3 年内在经营活动中没有重大违法记录的书面声明</w:t>
      </w:r>
      <w:r/>
    </w:p>
    <w:p>
      <w:pPr>
        <w:jc w:val="center"/>
        <w:spacing w:line="460" w:lineRule="exact"/>
        <w:rPr>
          <w:rFonts w:hint="eastAsia" w:ascii="宋体" w:hAnsi="宋体"/>
          <w:b/>
          <w:bCs/>
          <w:sz w:val="24"/>
          <w:szCs w:val="21"/>
        </w:rPr>
      </w:pPr>
      <w:r>
        <w:rPr>
          <w:rFonts w:hint="eastAsia" w:ascii="宋体" w:hAnsi="宋体"/>
          <w:b/>
          <w:bCs/>
          <w:sz w:val="24"/>
          <w:szCs w:val="21"/>
        </w:rPr>
      </w:r>
      <w:r/>
    </w:p>
    <w:p>
      <w:pPr>
        <w:ind w:firstLine="480"/>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83" w:name="_Toc120614284"/>
      <w:r/>
      <w:bookmarkEnd w:id="80"/>
      <w:r/>
      <w:bookmarkEnd w:id="81"/>
      <w:r/>
      <w:bookmarkEnd w:id="82"/>
      <w:r/>
      <w:r/>
    </w:p>
    <w:p>
      <w:pPr>
        <w:spacing w:line="460" w:lineRule="exact"/>
        <w:rPr>
          <w:rFonts w:hint="eastAsia" w:ascii="宋体" w:hAnsi="宋体"/>
          <w:b/>
          <w:sz w:val="24"/>
          <w:szCs w:val="21"/>
        </w:rPr>
      </w:pPr>
      <w:r>
        <w:rPr>
          <w:rFonts w:hint="eastAsia" w:ascii="宋体" w:hAnsi="宋体"/>
          <w:b/>
          <w:sz w:val="24"/>
          <w:szCs w:val="21"/>
        </w:rPr>
      </w:r>
      <w:r/>
    </w:p>
    <w:p>
      <w:pPr>
        <w:ind w:firstLine="480"/>
        <w:spacing w:line="460" w:lineRule="exact"/>
        <w:rPr>
          <w:rFonts w:hint="eastAsia" w:ascii="宋体" w:hAnsi="宋体"/>
          <w:b/>
          <w:sz w:val="24"/>
          <w:szCs w:val="21"/>
        </w:rPr>
      </w:pPr>
      <w:r>
        <w:rPr>
          <w:rFonts w:hint="eastAsia" w:ascii="宋体" w:hAnsi="宋体"/>
          <w:b/>
          <w:sz w:val="24"/>
          <w:szCs w:val="21"/>
        </w:rPr>
      </w:r>
      <w:r/>
    </w:p>
    <w:p>
      <w:pPr>
        <w:ind w:firstLine="480"/>
        <w:spacing w:line="460" w:lineRule="exact"/>
        <w:rPr>
          <w:rFonts w:hint="eastAsia" w:ascii="宋体" w:hAnsi="宋体"/>
          <w:b/>
          <w:sz w:val="24"/>
          <w:szCs w:val="21"/>
        </w:rPr>
      </w:pPr>
      <w:r>
        <w:rPr>
          <w:rFonts w:hint="eastAsia" w:ascii="宋体" w:hAnsi="宋体"/>
          <w:b/>
          <w:sz w:val="24"/>
          <w:szCs w:val="21"/>
        </w:rPr>
      </w:r>
      <w:r/>
    </w:p>
    <w:p>
      <w:pPr>
        <w:ind w:firstLine="480"/>
        <w:spacing w:line="460" w:lineRule="exact"/>
        <w:rPr>
          <w:rFonts w:hint="eastAsia" w:ascii="宋体" w:hAnsi="宋体"/>
          <w:bCs/>
          <w:sz w:val="24"/>
          <w:szCs w:val="21"/>
        </w:rPr>
      </w:pPr>
      <w:r>
        <w:rPr>
          <w:rFonts w:hint="eastAsia" w:ascii="宋体" w:hAnsi="宋体"/>
          <w:b/>
          <w:sz w:val="24"/>
          <w:szCs w:val="21"/>
        </w:rPr>
        <w:t xml:space="preserve">附件</w:t>
      </w:r>
      <w:r>
        <w:rPr>
          <w:rFonts w:ascii="宋体" w:hAnsi="宋体"/>
          <w:b/>
          <w:sz w:val="24"/>
          <w:szCs w:val="21"/>
        </w:rPr>
        <w:t xml:space="preserve">7</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法人授权书</w:t>
      </w:r>
      <w:r/>
    </w:p>
    <w:p>
      <w:pPr>
        <w:ind w:firstLine="48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本授权书声明：</w:t>
      </w:r>
      <w:r>
        <w:rPr>
          <w:rFonts w:hint="eastAsia" w:ascii="Times New Roman" w:hAnsi="Times New Roman"/>
          <w:sz w:val="24"/>
          <w:szCs w:val="24"/>
        </w:rPr>
        <w:t xml:space="preserve">____________</w:t>
      </w:r>
      <w:r>
        <w:rPr>
          <w:rFonts w:hint="eastAsia" w:ascii="Times New Roman" w:hAnsi="Times New Roman"/>
          <w:sz w:val="24"/>
          <w:szCs w:val="24"/>
        </w:rPr>
        <w:t xml:space="preserve">（投标人名称）授权</w:t>
      </w:r>
      <w:r>
        <w:rPr>
          <w:rFonts w:hint="eastAsia" w:ascii="Times New Roman" w:hAnsi="Times New Roman"/>
          <w:sz w:val="24"/>
          <w:szCs w:val="24"/>
        </w:rPr>
        <w:t xml:space="preserve">________________</w:t>
      </w:r>
      <w:r>
        <w:rPr>
          <w:rFonts w:hint="eastAsia" w:ascii="Times New Roman" w:hAnsi="Times New Roman"/>
          <w:sz w:val="24"/>
          <w:szCs w:val="24"/>
        </w:rPr>
        <w:t xml:space="preserve">（被授权人的姓名）为我方就采购编号为</w:t>
      </w:r>
      <w:r>
        <w:rPr>
          <w:rFonts w:hint="eastAsia" w:ascii="Times New Roman" w:hAnsi="Times New Roman"/>
          <w:sz w:val="24"/>
          <w:szCs w:val="24"/>
        </w:rPr>
        <w:t xml:space="preserve">JSZC-320000-SCZX-G2026-0286</w:t>
      </w:r>
      <w:r>
        <w:rPr>
          <w:rFonts w:hint="eastAsia" w:ascii="Times New Roman" w:hAnsi="Times New Roman"/>
          <w:sz w:val="24"/>
          <w:szCs w:val="24"/>
        </w:rPr>
        <w:t xml:space="preserve">，</w:t>
      </w:r>
      <w:r>
        <w:rPr>
          <w:rFonts w:hint="eastAsia" w:ascii="Times New Roman" w:hAnsi="Times New Roman"/>
          <w:sz w:val="24"/>
          <w:szCs w:val="24"/>
          <w:u w:val="single"/>
        </w:rPr>
        <w:t xml:space="preserve">      </w:t>
      </w:r>
      <w:r>
        <w:rPr>
          <w:rFonts w:hint="eastAsia" w:ascii="Times New Roman" w:hAnsi="Times New Roman"/>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w:t>
      </w:r>
      <w:r>
        <w:rPr>
          <w:rFonts w:hint="eastAsia" w:ascii="Times New Roman" w:hAnsi="Times New Roman"/>
          <w:sz w:val="24"/>
          <w:szCs w:val="24"/>
        </w:rPr>
        <w:t xml:space="preserve">______</w:t>
      </w:r>
      <w:r>
        <w:rPr>
          <w:rFonts w:hint="eastAsia" w:ascii="Times New Roman" w:hAnsi="Times New Roman"/>
          <w:sz w:val="24"/>
          <w:szCs w:val="24"/>
        </w:rPr>
        <w:t xml:space="preserve">年</w:t>
      </w:r>
      <w:r>
        <w:rPr>
          <w:rFonts w:hint="eastAsia" w:ascii="Times New Roman" w:hAnsi="Times New Roman"/>
          <w:sz w:val="24"/>
          <w:szCs w:val="24"/>
        </w:rPr>
        <w:t xml:space="preserve">____</w:t>
      </w:r>
      <w:r>
        <w:rPr>
          <w:rFonts w:hint="eastAsia" w:ascii="Times New Roman" w:hAnsi="Times New Roman"/>
          <w:sz w:val="24"/>
          <w:szCs w:val="24"/>
        </w:rPr>
        <w:t xml:space="preserve">月</w:t>
      </w:r>
      <w:r>
        <w:rPr>
          <w:rFonts w:hint="eastAsia" w:ascii="Times New Roman" w:hAnsi="Times New Roman"/>
          <w:sz w:val="24"/>
          <w:szCs w:val="24"/>
        </w:rPr>
        <w:t xml:space="preserve">____</w:t>
      </w:r>
      <w:r>
        <w:rPr>
          <w:rFonts w:hint="eastAsia" w:ascii="Times New Roman" w:hAnsi="Times New Roman"/>
          <w:sz w:val="24"/>
          <w:szCs w:val="24"/>
        </w:rPr>
        <w:t xml:space="preserve">日起生效，特此声明。</w:t>
      </w:r>
      <w:r/>
    </w:p>
    <w:p>
      <w:pPr>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w:t>
      </w:r>
      <w:r>
        <w:rPr>
          <w:rFonts w:hint="eastAsia" w:ascii="Times New Roman" w:hAnsi="Times New Roman"/>
          <w:sz w:val="24"/>
          <w:szCs w:val="24"/>
        </w:rPr>
        <w:t xml:space="preserve">被授权人身份证号码：</w:t>
      </w:r>
      <w:r>
        <w:rPr>
          <w:rFonts w:hint="eastAsia" w:ascii="Times New Roman" w:hAnsi="Times New Roman"/>
          <w:sz w:val="24"/>
          <w:szCs w:val="24"/>
          <w:u w:val="single"/>
        </w:rPr>
        <w:t xml:space="preserve">                              </w:t>
      </w:r>
      <w:r/>
    </w:p>
    <w:p>
      <w:pPr>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w:t>
      </w:r>
      <w:r>
        <w:rPr>
          <w:rFonts w:hint="eastAsia" w:ascii="Times New Roman" w:hAnsi="Times New Roman"/>
          <w:sz w:val="24"/>
          <w:szCs w:val="24"/>
        </w:rPr>
        <w:t xml:space="preserve">被授权人联系电话：（手机）</w:t>
      </w:r>
      <w:r>
        <w:rPr>
          <w:rFonts w:hint="eastAsia" w:ascii="Times New Roman" w:hAnsi="Times New Roman"/>
          <w:sz w:val="24"/>
          <w:szCs w:val="24"/>
          <w:u w:val="single"/>
        </w:rPr>
        <w:t xml:space="preserve">                          </w:t>
      </w:r>
      <w:r/>
    </w:p>
    <w:p>
      <w:pPr>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p>
    <w:p>
      <w:pPr>
        <w:ind w:firstLine="120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w:t>
      </w:r>
      <w:r>
        <w:rPr>
          <w:rFonts w:hint="eastAsia" w:ascii="Times New Roman" w:hAnsi="Times New Roman"/>
          <w:sz w:val="24"/>
          <w:szCs w:val="24"/>
          <w:u w:val="single"/>
        </w:rPr>
        <w:t xml:space="preserve">CA</w:t>
      </w:r>
      <w:r>
        <w:rPr>
          <w:rFonts w:hint="eastAsia" w:ascii="Times New Roman" w:hAnsi="Times New Roman"/>
          <w:sz w:val="24"/>
          <w:szCs w:val="24"/>
          <w:u w:val="single"/>
        </w:rPr>
        <w:t xml:space="preserve">电子公章）</w:t>
      </w:r>
      <w:r/>
    </w:p>
    <w:p>
      <w:pPr>
        <w:ind w:firstLine="48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w:t>
      </w: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p>
    <w:p>
      <w:pPr>
        <w:ind w:firstLine="48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      </w:t>
      </w:r>
      <w:r>
        <w:rPr>
          <w:rFonts w:hint="eastAsia" w:ascii="Times New Roman" w:hAnsi="Times New Roman"/>
          <w:sz w:val="24"/>
          <w:szCs w:val="24"/>
        </w:rPr>
        <w:t xml:space="preserve">日期：</w:t>
      </w:r>
      <w:bookmarkStart w:id="84" w:name="_Hlt26671380"/>
      <w:r/>
      <w:bookmarkStart w:id="85" w:name="_格式3__银行出具的资信证明"/>
      <w:r/>
      <w:bookmarkStart w:id="86" w:name="_Hlt26955070"/>
      <w:r/>
      <w:bookmarkEnd w:id="84"/>
      <w:r/>
      <w:bookmarkEnd w:id="85"/>
      <w:r/>
      <w:bookmarkEnd w:id="86"/>
      <w:r>
        <w:rPr>
          <w:rFonts w:hint="eastAsia" w:ascii="Times New Roman" w:hAnsi="Times New Roman"/>
          <w:sz w:val="24"/>
          <w:szCs w:val="24"/>
          <w:u w:val="single"/>
        </w:rPr>
        <w:t xml:space="preserve">                                         </w:t>
      </w:r>
      <w:r/>
    </w:p>
    <w:p>
      <w:pPr>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bookmarkEnd w:id="61"/>
      <w:r/>
      <w:bookmarkEnd w:id="62"/>
      <w:r/>
      <w:bookmarkEnd w:id="83"/>
      <w:r>
        <w:rPr>
          <w:rFonts w:hint="eastAsia" w:ascii="宋体" w:hAnsi="宋体"/>
          <w:b/>
          <w:sz w:val="24"/>
          <w:szCs w:val="21"/>
        </w:rPr>
        <w:t xml:space="preserve">附件</w:t>
      </w:r>
      <w:r>
        <w:rPr>
          <w:rFonts w:ascii="宋体" w:hAnsi="宋体"/>
          <w:b/>
          <w:sz w:val="24"/>
          <w:szCs w:val="21"/>
        </w:rPr>
        <w:t xml:space="preserve">8                            </w:t>
      </w:r>
      <w:r>
        <w:rPr>
          <w:rFonts w:hint="eastAsia" w:ascii="宋体" w:hAnsi="宋体"/>
          <w:b/>
          <w:sz w:val="24"/>
          <w:szCs w:val="21"/>
        </w:rPr>
        <w:t xml:space="preserve">投标函</w:t>
      </w:r>
      <w:r/>
    </w:p>
    <w:p>
      <w:pPr>
        <w:jc w:val="left"/>
        <w:spacing w:line="420" w:lineRule="exact"/>
        <w:rPr>
          <w:rFonts w:hint="eastAsia" w:ascii="宋体" w:hAnsi="宋体"/>
          <w:sz w:val="24"/>
          <w:szCs w:val="21"/>
        </w:rPr>
      </w:pPr>
      <w:r>
        <w:rPr>
          <w:rFonts w:hint="eastAsia" w:ascii="宋体" w:hAnsi="宋体"/>
          <w:sz w:val="24"/>
          <w:szCs w:val="21"/>
        </w:rPr>
        <w:t xml:space="preserve">致：江苏省政府采购中心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w:t>
      </w:r>
      <w:r>
        <w:rPr>
          <w:rFonts w:hint="eastAsia" w:ascii="宋体" w:hAnsi="宋体"/>
          <w:sz w:val="24"/>
          <w:szCs w:val="24"/>
        </w:rPr>
        <w:t xml:space="preserve">采购编号为JSZC-320000-SCZX-G2026-0286，</w:t>
      </w:r>
      <w:r>
        <w:rPr>
          <w:rFonts w:hint="eastAsia" w:ascii="宋体" w:hAnsi="宋体"/>
          <w:sz w:val="24"/>
          <w:szCs w:val="24"/>
          <w:u w:val="single"/>
        </w:rPr>
        <w:t xml:space="preserve">      </w:t>
      </w:r>
      <w:r>
        <w:rPr>
          <w:rFonts w:hint="eastAsia" w:ascii="宋体" w:hAnsi="宋体"/>
          <w:sz w:val="24"/>
          <w:szCs w:val="24"/>
        </w:rPr>
        <w:t xml:space="preserve">项目（项目名称）</w:t>
      </w:r>
      <w:r>
        <w:rPr>
          <w:rFonts w:hint="eastAsia" w:ascii="宋体" w:hAnsi="宋体"/>
          <w:sz w:val="24"/>
          <w:szCs w:val="21"/>
        </w:rPr>
        <w:t xml:space="preserve">的招标文件，正式授权下述签字人_____(姓名)代表我方_______（投标人的名称），全权处理本次项目投标的有关事宜。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w:t>
      </w:r>
      <w:r>
        <w:rPr>
          <w:rFonts w:hint="eastAsia" w:ascii="宋体" w:hAnsi="宋体"/>
          <w:sz w:val="24"/>
          <w:szCs w:val="21"/>
        </w:rPr>
        <w:t xml:space="preserve">人兹宣布</w:t>
      </w:r>
      <w:r>
        <w:rPr>
          <w:rFonts w:hint="eastAsia" w:ascii="宋体" w:hAnsi="宋体"/>
          <w:sz w:val="24"/>
          <w:szCs w:val="21"/>
        </w:rPr>
        <w:t xml:space="preserve">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w:t>
      </w:r>
      <w:r>
        <w:rPr>
          <w:rFonts w:hint="eastAsia" w:ascii="宋体" w:hAnsi="宋体"/>
          <w:sz w:val="24"/>
          <w:szCs w:val="21"/>
        </w:rPr>
        <w:t xml:space="preserve">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w:t>
      </w:r>
      <w:r>
        <w:rPr>
          <w:rFonts w:hint="eastAsia" w:ascii="宋体" w:hAnsi="宋体"/>
          <w:sz w:val="24"/>
          <w:szCs w:val="21"/>
        </w:rPr>
        <w:t xml:space="preserve">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spacing w:line="560" w:lineRule="exact"/>
        <w:rPr>
          <w:rFonts w:hint="eastAsia" w:ascii="宋体" w:hAnsi="宋体"/>
          <w:b/>
          <w:sz w:val="24"/>
          <w:szCs w:val="21"/>
        </w:rPr>
      </w:pPr>
      <w:r>
        <w:rPr>
          <w:rFonts w:hint="eastAsia" w:ascii="宋体" w:hAnsi="宋体"/>
          <w:b/>
          <w:sz w:val="24"/>
          <w:szCs w:val="21"/>
        </w:rPr>
      </w:r>
      <w:r/>
    </w:p>
    <w:p>
      <w:pPr>
        <w:jc w:val="left"/>
        <w:widowControl/>
        <w:rPr>
          <w:rFonts w:hint="eastAsia" w:ascii="宋体" w:hAnsi="宋体"/>
          <w:b/>
          <w:sz w:val="24"/>
          <w:szCs w:val="21"/>
        </w:rPr>
      </w:pPr>
      <w:r>
        <w:rPr>
          <w:rFonts w:hint="eastAsia" w:ascii="宋体" w:hAnsi="宋体"/>
          <w:b/>
          <w:sz w:val="24"/>
          <w:szCs w:val="21"/>
        </w:rPr>
        <w:br w:type="page" w:clear="all"/>
      </w:r>
      <w:r/>
    </w:p>
    <w:p>
      <w:pPr>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w:t>
      </w:r>
      <w:r>
        <w:rPr>
          <w:rFonts w:hint="eastAsia" w:ascii="宋体" w:hAnsi="宋体"/>
          <w:b/>
          <w:sz w:val="24"/>
          <w:szCs w:val="21"/>
        </w:rPr>
        <w:t xml:space="preserve">微企业</w:t>
      </w:r>
      <w:r>
        <w:rPr>
          <w:rFonts w:hint="eastAsia" w:ascii="宋体" w:hAnsi="宋体"/>
          <w:b/>
          <w:sz w:val="24"/>
          <w:szCs w:val="21"/>
        </w:rPr>
        <w:t xml:space="preserve">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采购编号为JSZC-320000-SCZX-G2026-0286，</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项目（项目名称）（采购包号：**）的采购活动，提供的货物全部由符合政策要求的中小</w:t>
      </w:r>
      <w:r>
        <w:rPr>
          <w:rFonts w:hint="eastAsia" w:ascii="宋体" w:hAnsi="宋体"/>
          <w:sz w:val="24"/>
          <w:szCs w:val="24"/>
        </w:rPr>
        <w:t xml:space="preserve">微企业</w:t>
      </w:r>
      <w:r>
        <w:rPr>
          <w:rFonts w:hint="eastAsia" w:ascii="宋体" w:hAnsi="宋体"/>
          <w:sz w:val="24"/>
          <w:szCs w:val="24"/>
        </w:rPr>
        <w:t xml:space="preserve">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1"/>
        </w:rPr>
        <w:t xml:space="preserve">___年____月____日</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w:t>
      </w:r>
      <w:r>
        <w:rPr>
          <w:rFonts w:hint="eastAsia" w:ascii="宋体" w:hAnsi="宋体"/>
          <w:sz w:val="24"/>
          <w:szCs w:val="24"/>
        </w:rPr>
        <w:t xml:space="preserve">《</w:t>
      </w:r>
      <w:r>
        <w:rPr>
          <w:rFonts w:hint="eastAsia" w:ascii="宋体" w:hAnsi="宋体"/>
          <w:sz w:val="24"/>
          <w:szCs w:val="24"/>
        </w:rPr>
        <w:t xml:space="preserve">工业和信息化部、国家统计局、国家发展和改革委员会、</w:t>
      </w:r>
      <w:r/>
    </w:p>
    <w:p>
      <w:pPr>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中国残疾人联合会关于促进残疾人就业政府采购政策的通知》（财库〔2017〕141号）的规定，本单位为符合条件的残疾人福利性单位，且本单位参加______单位采购编号为JSZC-320000-SCZX-G2026-0286，</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spacing w:line="400" w:lineRule="exact"/>
        <w:rPr>
          <w:rFonts w:hint="eastAsia" w:ascii="宋体" w:hAnsi="宋体"/>
          <w:sz w:val="24"/>
          <w:szCs w:val="21"/>
        </w:rPr>
      </w:pPr>
      <w:r>
        <w:rPr>
          <w:rFonts w:hint="eastAsia" w:ascii="宋体" w:hAnsi="宋体"/>
          <w:sz w:val="24"/>
          <w:szCs w:val="21"/>
        </w:rPr>
        <w:t xml:space="preserve">备注：</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w:t>
      </w:r>
      <w:r>
        <w:rPr>
          <w:rFonts w:hint="eastAsia" w:ascii="宋体" w:hAnsi="宋体"/>
          <w:sz w:val="24"/>
          <w:szCs w:val="21"/>
        </w:rPr>
        <w:t xml:space="preserve">声明函将随</w:t>
      </w:r>
      <w:r>
        <w:rPr>
          <w:rFonts w:hint="eastAsia" w:ascii="宋体" w:hAnsi="宋体"/>
          <w:sz w:val="24"/>
          <w:szCs w:val="21"/>
        </w:rPr>
        <w:t xml:space="preserve">中标/成交结果同时公告，接受社会监督。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59" w:firstLine="624"/>
        <w:jc w:val="center"/>
        <w:spacing w:line="400" w:lineRule="exact"/>
        <w:tabs>
          <w:tab w:val="left" w:pos="4860" w:leader="none"/>
        </w:tabs>
        <w:rPr>
          <w:rFonts w:hint="eastAsia"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hint="eastAsia" w:ascii="宋体" w:hAnsi="宋体"/>
          <w:sz w:val="24"/>
          <w:szCs w:val="21"/>
        </w:rPr>
      </w:pPr>
      <w:r>
        <w:rPr>
          <w:rFonts w:hint="eastAsia" w:ascii="宋体" w:hAnsi="宋体"/>
          <w:sz w:val="24"/>
          <w:szCs w:val="21"/>
        </w:rPr>
        <w:t xml:space="preserve">                  日  期：___年____月____日</w:t>
      </w:r>
      <w:r>
        <w:rPr>
          <w:rFonts w:hint="eastAsia" w:ascii="宋体" w:hAnsi="宋体" w:cs="宋体"/>
          <w:sz w:val="24"/>
          <w:szCs w:val="24"/>
          <w:shd w:val="clear" w:color="auto" w:fill="ffffff"/>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1实质性要求响应及偏离表（采购包号：**）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cs="宋体"/>
          <w:sz w:val="24"/>
          <w:szCs w:val="24"/>
        </w:rPr>
      </w:pPr>
      <w:r>
        <w:rPr>
          <w:rFonts w:hint="eastAsia" w:ascii="宋体" w:hAnsi="宋体" w:cs="宋体"/>
          <w:b/>
          <w:sz w:val="24"/>
          <w:szCs w:val="24"/>
        </w:rPr>
        <w:t xml:space="preserve">附件12  关于符合本国产品标准的声明函（采购包号：**）</w:t>
      </w:r>
      <w:r/>
    </w:p>
    <w:p>
      <w:pPr>
        <w:pStyle w:val="1014"/>
        <w:ind w:firstLine="420"/>
        <w:spacing w:before="0" w:beforeAutospacing="0" w:after="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4"/>
        <w:ind w:firstLine="420"/>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1.</w:t>
      </w:r>
      <w:r>
        <w:rPr>
          <w:rStyle w:val="1067"/>
          <w:rFonts w:hint="eastAsia"/>
          <w:i w:val="0"/>
          <w:u w:val="single"/>
          <w:shd w:val="clear" w:color="auto" w:fill="ffffff"/>
        </w:rPr>
        <w:t xml:space="preserve">（产品名称1）</w:t>
      </w:r>
      <w:r>
        <w:rPr>
          <w:rStyle w:val="1067"/>
          <w:rFonts w:hint="eastAsia"/>
          <w:i w:val="0"/>
          <w:shd w:val="clear" w:color="auto" w:fill="ffffff"/>
          <w:vertAlign w:val="superscript"/>
        </w:rPr>
        <w:t xml:space="preserve">1</w:t>
      </w:r>
      <w:r>
        <w:rPr>
          <w:rFonts w:hint="eastAsia"/>
          <w:shd w:val="clear" w:color="auto" w:fill="ffffff"/>
        </w:rPr>
        <w:t xml:space="preserve">，生产厂为</w:t>
      </w:r>
      <w:r>
        <w:rPr>
          <w:rStyle w:val="1067"/>
          <w:rFonts w:hint="eastAsia"/>
          <w:i w:val="0"/>
          <w:u w:val="single"/>
          <w:shd w:val="clear" w:color="auto" w:fill="ffffff"/>
        </w:rPr>
        <w:t xml:space="preserve">（厂名）</w:t>
      </w:r>
      <w:r>
        <w:rPr>
          <w:rStyle w:val="1067"/>
          <w:rFonts w:hint="eastAsia"/>
          <w:i w:val="0"/>
          <w:shd w:val="clear" w:color="auto" w:fill="ffffff"/>
          <w:vertAlign w:val="superscript"/>
        </w:rPr>
        <w:t xml:space="preserve">2</w:t>
      </w:r>
      <w:r>
        <w:rPr>
          <w:rFonts w:hint="eastAsia"/>
          <w:shd w:val="clear" w:color="auto" w:fill="ffffff"/>
        </w:rPr>
        <w:t xml:space="preserve">，厂址为</w:t>
      </w:r>
      <w:r>
        <w:rPr>
          <w:rStyle w:val="1067"/>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067"/>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1067"/>
          <w:rFonts w:hint="eastAsia"/>
          <w:i w:val="0"/>
          <w:u w:val="single"/>
          <w:shd w:val="clear" w:color="auto" w:fill="ffffff"/>
        </w:rPr>
        <w:t xml:space="preserve">/  </w:t>
      </w:r>
      <w:r>
        <w:rPr>
          <w:rStyle w:val="1067"/>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1067"/>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067"/>
          <w:rFonts w:hint="eastAsia"/>
          <w:i w:val="0"/>
          <w:u w:val="single"/>
          <w:shd w:val="clear" w:color="auto" w:fill="ffffff"/>
        </w:rPr>
        <w:t xml:space="preserve">/  </w:t>
      </w:r>
      <w:r>
        <w:rPr>
          <w:rStyle w:val="1067"/>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1067"/>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067"/>
          <w:rFonts w:hint="eastAsia"/>
          <w:i w:val="0"/>
          <w:u w:val="single"/>
          <w:shd w:val="clear" w:color="auto" w:fill="ffffff"/>
        </w:rPr>
        <w:t xml:space="preserve">/  </w:t>
      </w:r>
      <w:r>
        <w:rPr>
          <w:rStyle w:val="1067"/>
          <w:rFonts w:hint="eastAsia"/>
          <w:i w:val="0"/>
          <w:shd w:val="clear" w:color="auto" w:fill="ffffff"/>
          <w:vertAlign w:val="superscript"/>
        </w:rPr>
        <w:t xml:space="preserve">5</w:t>
      </w:r>
      <w:r>
        <w:rPr>
          <w:rFonts w:hint="eastAsia"/>
          <w:shd w:val="clear" w:color="auto" w:fill="ffffff"/>
        </w:rPr>
        <w:t xml:space="preserve">在中国境内完成。</w:t>
      </w:r>
      <w:r/>
    </w:p>
    <w:p>
      <w:pPr>
        <w:pStyle w:val="1014"/>
        <w:ind w:firstLine="420"/>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2.</w:t>
      </w:r>
      <w:r>
        <w:rPr>
          <w:rStyle w:val="1067"/>
          <w:rFonts w:hint="eastAsia"/>
          <w:i w:val="0"/>
          <w:u w:val="single"/>
          <w:shd w:val="clear" w:color="auto" w:fill="ffffff"/>
        </w:rPr>
        <w:t xml:space="preserve">（产品名称2）</w:t>
      </w:r>
      <w:r>
        <w:rPr>
          <w:rFonts w:hint="eastAsia"/>
          <w:shd w:val="clear" w:color="auto" w:fill="ffffff"/>
        </w:rPr>
        <w:t xml:space="preserve">，生产厂为</w:t>
      </w:r>
      <w:r>
        <w:rPr>
          <w:rStyle w:val="1067"/>
          <w:rFonts w:hint="eastAsia"/>
          <w:i w:val="0"/>
          <w:u w:val="single"/>
          <w:shd w:val="clear" w:color="auto" w:fill="ffffff"/>
        </w:rPr>
        <w:t xml:space="preserve">（厂名）</w:t>
      </w:r>
      <w:r>
        <w:rPr>
          <w:rFonts w:hint="eastAsia"/>
          <w:shd w:val="clear" w:color="auto" w:fill="ffffff"/>
        </w:rPr>
        <w:t xml:space="preserve">，厂址为</w:t>
      </w:r>
      <w:r>
        <w:rPr>
          <w:rStyle w:val="1067"/>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067"/>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1067"/>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1067"/>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067"/>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1067"/>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067"/>
          <w:rFonts w:hint="eastAsia"/>
          <w:i w:val="0"/>
          <w:u w:val="single"/>
          <w:shd w:val="clear" w:color="auto" w:fill="ffffff"/>
        </w:rPr>
        <w:t xml:space="preserve">/  </w:t>
      </w:r>
      <w:r>
        <w:rPr>
          <w:rFonts w:hint="eastAsia"/>
          <w:shd w:val="clear" w:color="auto" w:fill="ffffff"/>
        </w:rPr>
        <w:t xml:space="preserve">在中国境内完成。</w:t>
      </w:r>
      <w:r/>
    </w:p>
    <w:p>
      <w:pPr>
        <w:pStyle w:val="1014"/>
        <w:ind w:firstLine="420"/>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w:t>
      </w:r>
      <w:r/>
    </w:p>
    <w:p>
      <w:pPr>
        <w:pStyle w:val="1014"/>
        <w:ind w:firstLine="420"/>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本公司（单位）对上述声明内容的真实性负责。如有虚假，愿承担相应法律责任。</w:t>
      </w:r>
      <w:r/>
    </w:p>
    <w:p>
      <w:pPr>
        <w:pStyle w:val="1014"/>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rPr>
      </w:r>
      <w:r/>
    </w:p>
    <w:p>
      <w:pPr>
        <w:pStyle w:val="1014"/>
        <w:jc w:val="right"/>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   公司（单位）名称（加盖CA电子公章）：　        </w:t>
      </w:r>
      <w:r/>
    </w:p>
    <w:p>
      <w:pPr>
        <w:pStyle w:val="1014"/>
        <w:jc w:val="center"/>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     日期：</w:t>
      </w:r>
      <w:r>
        <w:rPr>
          <w:rFonts w:hint="eastAsia"/>
          <w:szCs w:val="21"/>
        </w:rPr>
        <w:t xml:space="preserve">___年____月____日</w:t>
      </w:r>
      <w:r>
        <w:rPr>
          <w:rFonts w:hint="eastAsia"/>
          <w:shd w:val="clear" w:color="auto" w:fill="ffffff"/>
        </w:rPr>
        <w:t xml:space="preserve">        </w:t>
      </w:r>
      <w:r/>
    </w:p>
    <w:p>
      <w:pPr>
        <w:pStyle w:val="1014"/>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__________________</w:t>
      </w:r>
      <w:r/>
    </w:p>
    <w:p>
      <w:pPr>
        <w:pStyle w:val="1014"/>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1.产品如有型号，请在“产品名称”栏一并填写。</w:t>
      </w:r>
      <w:r/>
    </w:p>
    <w:p>
      <w:pPr>
        <w:pStyle w:val="1014"/>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2.生产厂名与厂址应与生产厂营业执照载明的相关信息保持一致。</w:t>
      </w:r>
      <w:r/>
    </w:p>
    <w:p>
      <w:pPr>
        <w:pStyle w:val="1014"/>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3.该产品的中国境内生产的组件成本占比相关要求实施前，“规定比例”栏可不填，下同。</w:t>
      </w:r>
      <w:r/>
    </w:p>
    <w:p>
      <w:pPr>
        <w:pStyle w:val="1014"/>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4.该产品的关键组件要求实施前，“关键组件”栏可不填，下同。</w:t>
      </w:r>
      <w:r/>
    </w:p>
    <w:p>
      <w:pPr>
        <w:pStyle w:val="1014"/>
        <w:spacing w:before="30" w:beforeAutospacing="0" w:after="30" w:afterAutospacing="0" w:line="0" w:lineRule="atLeast"/>
        <w:rPr>
          <w:rFonts w:hint="eastAsia"/>
          <w:shd w:val="clear" w:color="auto" w:fill="ffffff"/>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5.该产品的关键工序要求实施前，“关键工序”栏可不填，下同。</w:t>
      </w:r>
      <w:r/>
    </w:p>
    <w:p>
      <w:pPr>
        <w:pStyle w:val="1014"/>
        <w:spacing w:before="30" w:beforeAutospacing="0" w:after="30" w:afterAutospacing="0" w:line="0" w:lineRule="atLeast"/>
        <w:rPr>
          <w:rFonts w:hint="eastAsia"/>
          <w:shd w:val="clear" w:color="auto" w:fill="ffffff"/>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6.《声明函》中标注“</w:t>
      </w:r>
      <w:r>
        <w:rPr>
          <w:rFonts w:hint="eastAsia"/>
          <w:u w:val="single"/>
          <w:shd w:val="clear" w:color="auto" w:fill="ffffff"/>
        </w:rPr>
        <w:t xml:space="preserve">  </w:t>
      </w:r>
      <w:r>
        <w:rPr>
          <w:rStyle w:val="1067"/>
          <w:rFonts w:hint="eastAsia"/>
          <w:i w:val="0"/>
          <w:u w:val="single"/>
          <w:shd w:val="clear" w:color="auto" w:fill="ffffff"/>
        </w:rPr>
        <w:t xml:space="preserve">/  </w:t>
      </w:r>
      <w:r>
        <w:rPr>
          <w:rFonts w:hint="eastAsia"/>
          <w:shd w:val="clear" w:color="auto" w:fill="ffffff"/>
        </w:rPr>
        <w:t xml:space="preserve">”的地方无需填写。</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br w:type="page" w:clear="all"/>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imSun">
    <w:panose1 w:val="02010600030101010101"/>
  </w:font>
  <w:font w:name="仿宋">
    <w:panose1 w:val="02010609060101010101"/>
  </w:font>
  <w:font w:name="FangSong">
    <w:panose1 w:val="02010609060101010101"/>
  </w:font>
  <w:font w:name="华文新魏">
    <w:panose1 w:val="0201080004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12875" cy="29400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412918" cy="294214"/>
                      </a:xfrm>
                      <a:prstGeom prst="rect">
                        <a:avLst/>
                      </a:prstGeom>
                      <a:noFill/>
                      <a:ln>
                        <a:noFill/>
                      </a:ln>
                    </wps:spPr>
                    <wps:txbx>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1.2pt;height:23.1pt;mso-wrap-distance-left:9.0pt;mso-wrap-distance-top:0.0pt;mso-wrap-distance-right:9.0pt;mso-wrap-distance-bottom:0.0pt;visibility:visible;" filled="f" stroked="f">
              <v:textbox inset="0,0,0,0">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40840" cy="294005"/>
              <wp:effectExtent l="6350" t="6350" r="6350" b="635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40559" cy="294214"/>
                      </a:xfrm>
                      <a:prstGeom prst="rect">
                        <a:avLst/>
                      </a:prstGeom>
                      <a:noFill/>
                      <a:ln>
                        <a:noFill/>
                      </a:ln>
                    </wps:spPr>
                    <wps:txbx>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29.2pt;height:23.1pt;mso-wrap-distance-left:9.0pt;mso-wrap-distance-top:0.0pt;mso-wrap-distance-right:9.0pt;mso-wrap-distance-bottom:0.0pt;visibility:visible;" filled="f" stroked="f">
              <v:textbox inset="0,0,0,0">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rPr>
        <w:rStyle w:val="1024"/>
      </w:rPr>
      <w:framePr w:wrap="around" w:vAnchor="text" w:hAnchor="margin" w:xAlign="center" w:y="1"/>
    </w:pPr>
    <w:r>
      <w:fldChar w:fldCharType="begin"/>
    </w:r>
    <w:r>
      <w:rPr>
        <w:rStyle w:val="1024"/>
      </w:rPr>
      <w:instrText xml:space="preserve">PAGE  </w:instrText>
    </w:r>
    <w:r>
      <w:fldChar w:fldCharType="separate"/>
    </w:r>
    <w:r>
      <w:rPr>
        <w:rStyle w:val="1024"/>
      </w:rPr>
      <w:t xml:space="preserve">1</w:t>
    </w:r>
    <w:r>
      <w:fldChar w:fldCharType="end"/>
    </w:r>
    <w:r/>
  </w:p>
  <w:p>
    <w:pPr>
      <w:pStyle w:val="10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9"/>
      <w:isLgl w:val="false"/>
      <w:suff w:val="nothing"/>
      <w:lvlText w:val=""/>
      <w:lvlJc w:val="left"/>
      <w:pPr>
        <w:ind w:left="0" w:firstLine="0"/>
      </w:pPr>
      <w:rPr>
        <w:rFonts w:hint="eastAsia"/>
      </w:rPr>
    </w:lvl>
    <w:lvl w:ilvl="6">
      <w:start w:val="1"/>
      <w:numFmt w:val="decimal"/>
      <w:pStyle w:val="960"/>
      <w:isLgl w:val="false"/>
      <w:suff w:val="nothing"/>
      <w:lvlText w:val=""/>
      <w:lvlJc w:val="left"/>
      <w:pPr>
        <w:ind w:left="0" w:firstLine="0"/>
      </w:pPr>
      <w:rPr>
        <w:rFonts w:hint="eastAsia"/>
      </w:rPr>
    </w:lvl>
    <w:lvl w:ilvl="7">
      <w:start w:val="1"/>
      <w:numFmt w:val="decimal"/>
      <w:pStyle w:val="961"/>
      <w:isLgl w:val="false"/>
      <w:suff w:val="nothing"/>
      <w:lvlText w:val=""/>
      <w:lvlJc w:val="left"/>
      <w:pPr>
        <w:ind w:left="0" w:firstLine="0"/>
      </w:pPr>
      <w:rPr>
        <w:rFonts w:hint="eastAsia"/>
      </w:rPr>
    </w:lvl>
    <w:lvl w:ilvl="8">
      <w:start w:val="1"/>
      <w:numFmt w:val="decimal"/>
      <w:pStyle w:val="962"/>
      <w:isLgl w:val="false"/>
      <w:suff w:val="nothing"/>
      <w:lvlText w:val=""/>
      <w:lvlJc w:val="left"/>
      <w:pPr>
        <w:ind w:left="0" w:firstLine="0"/>
      </w:pPr>
      <w:rPr>
        <w:rFonts w:hint="eastAsia"/>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5"/>
  </w:num>
  <w:num w:numId="6">
    <w:abstractNumId w:val="6"/>
  </w:num>
  <w:num w:numId="7">
    <w:abstractNumId w:val="8"/>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7"/>
    <w:link w:val="758"/>
    <w:uiPriority w:val="9"/>
    <w:rPr>
      <w:rFonts w:ascii="Arial" w:hAnsi="Arial" w:eastAsia="Arial" w:cs="Arial"/>
      <w:sz w:val="40"/>
      <w:szCs w:val="40"/>
    </w:rPr>
  </w:style>
  <w:style w:type="character" w:styleId="15">
    <w:name w:val="Heading 2 Char"/>
    <w:basedOn w:val="767"/>
    <w:link w:val="759"/>
    <w:uiPriority w:val="9"/>
    <w:rPr>
      <w:rFonts w:ascii="Arial" w:hAnsi="Arial" w:eastAsia="Arial" w:cs="Arial"/>
      <w:sz w:val="34"/>
    </w:rPr>
  </w:style>
  <w:style w:type="character" w:styleId="17">
    <w:name w:val="Heading 3 Char"/>
    <w:basedOn w:val="767"/>
    <w:link w:val="760"/>
    <w:uiPriority w:val="9"/>
    <w:rPr>
      <w:rFonts w:ascii="Arial" w:hAnsi="Arial" w:eastAsia="Arial" w:cs="Arial"/>
      <w:sz w:val="30"/>
      <w:szCs w:val="30"/>
    </w:rPr>
  </w:style>
  <w:style w:type="character" w:styleId="19">
    <w:name w:val="Heading 4 Char"/>
    <w:basedOn w:val="767"/>
    <w:link w:val="761"/>
    <w:uiPriority w:val="9"/>
    <w:rPr>
      <w:rFonts w:ascii="Arial" w:hAnsi="Arial" w:eastAsia="Arial" w:cs="Arial"/>
      <w:b/>
      <w:bCs/>
      <w:sz w:val="26"/>
      <w:szCs w:val="26"/>
    </w:rPr>
  </w:style>
  <w:style w:type="character" w:styleId="21">
    <w:name w:val="Heading 5 Char"/>
    <w:basedOn w:val="767"/>
    <w:link w:val="762"/>
    <w:uiPriority w:val="9"/>
    <w:rPr>
      <w:rFonts w:ascii="Arial" w:hAnsi="Arial" w:eastAsia="Arial" w:cs="Arial"/>
      <w:b/>
      <w:bCs/>
      <w:sz w:val="24"/>
      <w:szCs w:val="24"/>
    </w:rPr>
  </w:style>
  <w:style w:type="character" w:styleId="23">
    <w:name w:val="Heading 6 Char"/>
    <w:basedOn w:val="767"/>
    <w:link w:val="763"/>
    <w:uiPriority w:val="9"/>
    <w:rPr>
      <w:rFonts w:ascii="Arial" w:hAnsi="Arial" w:eastAsia="Arial" w:cs="Arial"/>
      <w:b/>
      <w:bCs/>
      <w:sz w:val="22"/>
      <w:szCs w:val="22"/>
    </w:rPr>
  </w:style>
  <w:style w:type="character" w:styleId="25">
    <w:name w:val="Heading 7 Char"/>
    <w:basedOn w:val="767"/>
    <w:link w:val="764"/>
    <w:uiPriority w:val="9"/>
    <w:rPr>
      <w:rFonts w:ascii="Arial" w:hAnsi="Arial" w:eastAsia="Arial" w:cs="Arial"/>
      <w:b/>
      <w:bCs/>
      <w:i/>
      <w:iCs/>
      <w:sz w:val="22"/>
      <w:szCs w:val="22"/>
    </w:rPr>
  </w:style>
  <w:style w:type="character" w:styleId="27">
    <w:name w:val="Heading 8 Char"/>
    <w:basedOn w:val="767"/>
    <w:link w:val="765"/>
    <w:uiPriority w:val="9"/>
    <w:rPr>
      <w:rFonts w:ascii="Arial" w:hAnsi="Arial" w:eastAsia="Arial" w:cs="Arial"/>
      <w:i/>
      <w:iCs/>
      <w:sz w:val="22"/>
      <w:szCs w:val="22"/>
    </w:rPr>
  </w:style>
  <w:style w:type="character" w:styleId="29">
    <w:name w:val="Heading 9 Char"/>
    <w:basedOn w:val="767"/>
    <w:link w:val="766"/>
    <w:uiPriority w:val="9"/>
    <w:rPr>
      <w:rFonts w:ascii="Arial" w:hAnsi="Arial" w:eastAsia="Arial" w:cs="Arial"/>
      <w:i/>
      <w:iCs/>
      <w:sz w:val="21"/>
      <w:szCs w:val="21"/>
    </w:rPr>
  </w:style>
  <w:style w:type="character" w:styleId="34">
    <w:name w:val="Title Char"/>
    <w:basedOn w:val="767"/>
    <w:link w:val="789"/>
    <w:uiPriority w:val="10"/>
    <w:rPr>
      <w:sz w:val="48"/>
      <w:szCs w:val="48"/>
    </w:rPr>
  </w:style>
  <w:style w:type="character" w:styleId="36">
    <w:name w:val="Subtitle Char"/>
    <w:basedOn w:val="767"/>
    <w:link w:val="783"/>
    <w:uiPriority w:val="11"/>
    <w:rPr>
      <w:sz w:val="24"/>
      <w:szCs w:val="24"/>
    </w:rPr>
  </w:style>
  <w:style w:type="character" w:styleId="38">
    <w:name w:val="Quote Char"/>
    <w:link w:val="818"/>
    <w:uiPriority w:val="29"/>
    <w:rPr>
      <w:i/>
    </w:rPr>
  </w:style>
  <w:style w:type="character" w:styleId="40">
    <w:name w:val="Intense Quote Char"/>
    <w:link w:val="820"/>
    <w:uiPriority w:val="30"/>
    <w:rPr>
      <w:i/>
    </w:rPr>
  </w:style>
  <w:style w:type="character" w:styleId="42">
    <w:name w:val="Header Char"/>
    <w:basedOn w:val="767"/>
    <w:link w:val="780"/>
    <w:uiPriority w:val="99"/>
  </w:style>
  <w:style w:type="character" w:styleId="46">
    <w:name w:val="Caption Char"/>
    <w:basedOn w:val="772"/>
    <w:link w:val="779"/>
    <w:uiPriority w:val="99"/>
  </w:style>
  <w:style w:type="table" w:styleId="49">
    <w:name w:val="Plain Table 1"/>
    <w:basedOn w:val="7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4"/>
    <w:uiPriority w:val="99"/>
    <w:rPr>
      <w:sz w:val="18"/>
    </w:rPr>
  </w:style>
  <w:style w:type="character" w:styleId="178">
    <w:name w:val="Endnote Text Char"/>
    <w:link w:val="778"/>
    <w:uiPriority w:val="99"/>
    <w:rPr>
      <w:sz w:val="20"/>
    </w:rPr>
  </w:style>
  <w:style w:type="paragraph" w:styleId="189">
    <w:name w:val="TOC Heading"/>
    <w:uiPriority w:val="39"/>
    <w:unhideWhenUsed/>
  </w:style>
  <w:style w:type="paragraph" w:styleId="757" w:default="1">
    <w:name w:val="Normal"/>
    <w:next w:val="770"/>
    <w:qFormat/>
    <w:pPr>
      <w:jc w:val="both"/>
      <w:widowControl w:val="off"/>
    </w:pPr>
    <w:rPr>
      <w:rFonts w:ascii="Calibri" w:hAnsi="Calibri"/>
      <w:sz w:val="21"/>
      <w:szCs w:val="22"/>
    </w:rPr>
  </w:style>
  <w:style w:type="paragraph" w:styleId="758">
    <w:name w:val="Heading 1"/>
    <w:basedOn w:val="757"/>
    <w:next w:val="757"/>
    <w:link w:val="805"/>
    <w:uiPriority w:val="9"/>
    <w:qFormat/>
    <w:pPr>
      <w:keepLines/>
      <w:keepNext/>
      <w:spacing w:before="480" w:after="200"/>
      <w:outlineLvl w:val="0"/>
    </w:pPr>
    <w:rPr>
      <w:rFonts w:ascii="Arial" w:hAnsi="Arial" w:eastAsia="Arial" w:cs="Arial"/>
      <w:sz w:val="40"/>
      <w:szCs w:val="40"/>
    </w:rPr>
  </w:style>
  <w:style w:type="paragraph" w:styleId="759">
    <w:name w:val="Heading 2"/>
    <w:basedOn w:val="757"/>
    <w:next w:val="757"/>
    <w:link w:val="806"/>
    <w:uiPriority w:val="9"/>
    <w:unhideWhenUsed/>
    <w:qFormat/>
    <w:pPr>
      <w:keepLines/>
      <w:keepNext/>
      <w:spacing w:before="360" w:after="200"/>
      <w:outlineLvl w:val="1"/>
    </w:pPr>
    <w:rPr>
      <w:rFonts w:ascii="Arial" w:hAnsi="Arial" w:eastAsia="Arial" w:cs="Arial"/>
      <w:sz w:val="34"/>
    </w:rPr>
  </w:style>
  <w:style w:type="paragraph" w:styleId="760">
    <w:name w:val="Heading 3"/>
    <w:basedOn w:val="757"/>
    <w:next w:val="757"/>
    <w:link w:val="807"/>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757"/>
    <w:next w:val="757"/>
    <w:link w:val="808"/>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757"/>
    <w:next w:val="757"/>
    <w:link w:val="809"/>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link w:val="810"/>
    <w:uiPriority w:val="9"/>
    <w:unhideWhenUsed/>
    <w:qFormat/>
    <w:pPr>
      <w:keepLines/>
      <w:keepNext/>
      <w:spacing w:before="320" w:after="200"/>
      <w:outlineLvl w:val="5"/>
    </w:pPr>
    <w:rPr>
      <w:rFonts w:ascii="Arial" w:hAnsi="Arial" w:eastAsia="Arial" w:cs="Arial"/>
      <w:b/>
      <w:bCs/>
      <w:sz w:val="22"/>
    </w:rPr>
  </w:style>
  <w:style w:type="paragraph" w:styleId="764">
    <w:name w:val="Heading 7"/>
    <w:basedOn w:val="757"/>
    <w:next w:val="757"/>
    <w:link w:val="811"/>
    <w:uiPriority w:val="9"/>
    <w:unhideWhenUsed/>
    <w:qFormat/>
    <w:pPr>
      <w:keepLines/>
      <w:keepNext/>
      <w:spacing w:before="320" w:after="200"/>
      <w:outlineLvl w:val="6"/>
    </w:pPr>
    <w:rPr>
      <w:rFonts w:ascii="Arial" w:hAnsi="Arial" w:eastAsia="Arial" w:cs="Arial"/>
      <w:b/>
      <w:bCs/>
      <w:i/>
      <w:iCs/>
      <w:sz w:val="22"/>
    </w:rPr>
  </w:style>
  <w:style w:type="paragraph" w:styleId="765">
    <w:name w:val="Heading 8"/>
    <w:basedOn w:val="757"/>
    <w:next w:val="757"/>
    <w:link w:val="812"/>
    <w:uiPriority w:val="9"/>
    <w:unhideWhenUsed/>
    <w:qFormat/>
    <w:pPr>
      <w:keepLines/>
      <w:keepNext/>
      <w:spacing w:before="320" w:after="200"/>
      <w:outlineLvl w:val="7"/>
    </w:pPr>
    <w:rPr>
      <w:rFonts w:ascii="Arial" w:hAnsi="Arial" w:eastAsia="Arial" w:cs="Arial"/>
      <w:i/>
      <w:iCs/>
      <w:sz w:val="22"/>
    </w:rPr>
  </w:style>
  <w:style w:type="paragraph" w:styleId="766">
    <w:name w:val="Heading 9"/>
    <w:basedOn w:val="757"/>
    <w:next w:val="757"/>
    <w:link w:val="813"/>
    <w:uiPriority w:val="9"/>
    <w:unhideWhenUsed/>
    <w:qFormat/>
    <w:pPr>
      <w:keepLines/>
      <w:keepNext/>
      <w:spacing w:before="320" w:after="200"/>
      <w:outlineLvl w:val="8"/>
    </w:pPr>
    <w:rPr>
      <w:rFonts w:ascii="Arial" w:hAnsi="Arial" w:eastAsia="Arial" w:cs="Arial"/>
      <w:i/>
      <w:iCs/>
      <w:szCs w:val="21"/>
    </w:rPr>
  </w:style>
  <w:style w:type="character" w:styleId="767" w:default="1">
    <w:name w:val="Default Paragraph Font"/>
    <w:uiPriority w:val="1"/>
    <w:semiHidden/>
    <w:unhideWhenUsed/>
  </w:style>
  <w:style w:type="table" w:styleId="768" w:default="1">
    <w:name w:val="Normal Table"/>
    <w:uiPriority w:val="99"/>
    <w:semiHidden/>
    <w:unhideWhenUsed/>
    <w:tblPr>
      <w:tblInd w:w="0" w:type="dxa"/>
      <w:tblCellMar>
        <w:left w:w="108" w:type="dxa"/>
        <w:top w:w="0" w:type="dxa"/>
        <w:right w:w="108" w:type="dxa"/>
        <w:bottom w:w="0" w:type="dxa"/>
      </w:tblCellMar>
    </w:tblPr>
  </w:style>
  <w:style w:type="numbering" w:styleId="769" w:default="1">
    <w:name w:val="No List"/>
    <w:uiPriority w:val="99"/>
    <w:semiHidden/>
    <w:unhideWhenUsed/>
  </w:style>
  <w:style w:type="paragraph" w:styleId="770" w:customStyle="1">
    <w:name w:val="目录 11"/>
    <w:basedOn w:val="757"/>
    <w:next w:val="757"/>
    <w:semiHidden/>
    <w:qFormat/>
    <w:pPr>
      <w:jc w:val="left"/>
      <w:spacing w:before="120" w:after="120" w:line="400" w:lineRule="exact"/>
      <w:tabs>
        <w:tab w:val="right" w:pos="8720" w:leader="dot"/>
      </w:tabs>
    </w:pPr>
    <w:rPr>
      <w:rFonts w:ascii="宋体" w:hAnsi="宋体"/>
      <w:caps/>
      <w:sz w:val="24"/>
      <w:szCs w:val="24"/>
    </w:rPr>
  </w:style>
  <w:style w:type="paragraph" w:styleId="771">
    <w:name w:val="toc 7"/>
    <w:basedOn w:val="757"/>
    <w:next w:val="757"/>
    <w:uiPriority w:val="39"/>
    <w:unhideWhenUsed/>
    <w:qFormat/>
    <w:pPr>
      <w:ind w:left="1701"/>
      <w:spacing w:after="57"/>
    </w:pPr>
  </w:style>
  <w:style w:type="paragraph" w:styleId="772">
    <w:name w:val="Caption"/>
    <w:basedOn w:val="757"/>
    <w:next w:val="757"/>
    <w:uiPriority w:val="35"/>
    <w:semiHidden/>
    <w:unhideWhenUsed/>
    <w:qFormat/>
    <w:pPr>
      <w:spacing w:line="276" w:lineRule="auto"/>
    </w:pPr>
    <w:rPr>
      <w:b/>
      <w:bCs/>
      <w:color w:val="4f81bd" w:themeColor="accent1"/>
      <w:sz w:val="18"/>
      <w:szCs w:val="18"/>
    </w:rPr>
  </w:style>
  <w:style w:type="paragraph" w:styleId="773">
    <w:name w:val="annotation text"/>
    <w:basedOn w:val="757"/>
    <w:link w:val="1069"/>
    <w:unhideWhenUsed/>
    <w:pPr>
      <w:jc w:val="left"/>
    </w:pPr>
  </w:style>
  <w:style w:type="paragraph" w:styleId="774">
    <w:name w:val="index 4"/>
    <w:basedOn w:val="757"/>
    <w:next w:val="757"/>
    <w:uiPriority w:val="99"/>
    <w:unhideWhenUsed/>
    <w:qFormat/>
    <w:pPr>
      <w:ind w:left="598"/>
    </w:pPr>
    <w:rPr>
      <w:rFonts w:ascii="宋体" w:hAnsi="宋体"/>
      <w:b/>
      <w:bCs/>
      <w:sz w:val="28"/>
      <w:szCs w:val="28"/>
    </w:rPr>
  </w:style>
  <w:style w:type="paragraph" w:styleId="775">
    <w:name w:val="toc 5"/>
    <w:basedOn w:val="757"/>
    <w:next w:val="757"/>
    <w:uiPriority w:val="39"/>
    <w:unhideWhenUsed/>
    <w:qFormat/>
    <w:pPr>
      <w:ind w:left="1134"/>
      <w:spacing w:after="57"/>
    </w:pPr>
  </w:style>
  <w:style w:type="paragraph" w:styleId="776">
    <w:name w:val="toc 3"/>
    <w:basedOn w:val="757"/>
    <w:next w:val="757"/>
    <w:uiPriority w:val="39"/>
    <w:unhideWhenUsed/>
    <w:qFormat/>
    <w:pPr>
      <w:ind w:left="567"/>
      <w:spacing w:after="57"/>
    </w:pPr>
  </w:style>
  <w:style w:type="paragraph" w:styleId="777">
    <w:name w:val="toc 8"/>
    <w:basedOn w:val="757"/>
    <w:next w:val="757"/>
    <w:uiPriority w:val="39"/>
    <w:unhideWhenUsed/>
    <w:qFormat/>
    <w:pPr>
      <w:ind w:left="1984"/>
      <w:spacing w:after="57"/>
    </w:pPr>
  </w:style>
  <w:style w:type="paragraph" w:styleId="778">
    <w:name w:val="endnote text"/>
    <w:basedOn w:val="757"/>
    <w:link w:val="951"/>
    <w:uiPriority w:val="99"/>
    <w:semiHidden/>
    <w:unhideWhenUsed/>
    <w:qFormat/>
    <w:rPr>
      <w:sz w:val="20"/>
    </w:rPr>
  </w:style>
  <w:style w:type="paragraph" w:styleId="779">
    <w:name w:val="Footer"/>
    <w:basedOn w:val="757"/>
    <w:link w:val="824"/>
    <w:uiPriority w:val="99"/>
    <w:unhideWhenUsed/>
    <w:qFormat/>
    <w:pPr>
      <w:tabs>
        <w:tab w:val="center" w:pos="7143" w:leader="none"/>
        <w:tab w:val="right" w:pos="14287" w:leader="none"/>
      </w:tabs>
    </w:pPr>
  </w:style>
  <w:style w:type="paragraph" w:styleId="780">
    <w:name w:val="Header"/>
    <w:basedOn w:val="757"/>
    <w:link w:val="822"/>
    <w:uiPriority w:val="99"/>
    <w:unhideWhenUsed/>
    <w:qFormat/>
    <w:pPr>
      <w:tabs>
        <w:tab w:val="center" w:pos="7143" w:leader="none"/>
        <w:tab w:val="right" w:pos="14287" w:leader="none"/>
      </w:tabs>
    </w:pPr>
  </w:style>
  <w:style w:type="paragraph" w:styleId="781">
    <w:name w:val="toc 1"/>
    <w:basedOn w:val="757"/>
    <w:next w:val="757"/>
    <w:uiPriority w:val="39"/>
    <w:unhideWhenUsed/>
    <w:qFormat/>
    <w:pPr>
      <w:spacing w:after="57"/>
    </w:pPr>
  </w:style>
  <w:style w:type="paragraph" w:styleId="782">
    <w:name w:val="toc 4"/>
    <w:basedOn w:val="757"/>
    <w:next w:val="757"/>
    <w:uiPriority w:val="39"/>
    <w:unhideWhenUsed/>
    <w:qFormat/>
    <w:pPr>
      <w:ind w:left="850"/>
      <w:spacing w:after="57"/>
    </w:pPr>
  </w:style>
  <w:style w:type="paragraph" w:styleId="783">
    <w:name w:val="Subtitle"/>
    <w:basedOn w:val="757"/>
    <w:next w:val="757"/>
    <w:link w:val="817"/>
    <w:uiPriority w:val="11"/>
    <w:qFormat/>
    <w:pPr>
      <w:spacing w:before="200" w:after="200"/>
    </w:pPr>
    <w:rPr>
      <w:sz w:val="24"/>
      <w:szCs w:val="24"/>
    </w:rPr>
  </w:style>
  <w:style w:type="paragraph" w:styleId="784">
    <w:name w:val="footnote text"/>
    <w:basedOn w:val="757"/>
    <w:link w:val="950"/>
    <w:uiPriority w:val="99"/>
    <w:semiHidden/>
    <w:unhideWhenUsed/>
    <w:qFormat/>
    <w:pPr>
      <w:spacing w:after="40"/>
    </w:pPr>
    <w:rPr>
      <w:sz w:val="18"/>
    </w:rPr>
  </w:style>
  <w:style w:type="paragraph" w:styleId="785">
    <w:name w:val="toc 6"/>
    <w:basedOn w:val="757"/>
    <w:next w:val="757"/>
    <w:uiPriority w:val="39"/>
    <w:unhideWhenUsed/>
    <w:qFormat/>
    <w:pPr>
      <w:ind w:left="1417"/>
      <w:spacing w:after="57"/>
    </w:pPr>
  </w:style>
  <w:style w:type="paragraph" w:styleId="786">
    <w:name w:val="table of figures"/>
    <w:basedOn w:val="757"/>
    <w:next w:val="757"/>
    <w:uiPriority w:val="99"/>
    <w:unhideWhenUsed/>
    <w:qFormat/>
  </w:style>
  <w:style w:type="paragraph" w:styleId="787">
    <w:name w:val="toc 2"/>
    <w:basedOn w:val="757"/>
    <w:next w:val="757"/>
    <w:uiPriority w:val="39"/>
    <w:unhideWhenUsed/>
    <w:qFormat/>
    <w:pPr>
      <w:ind w:left="283"/>
      <w:spacing w:after="57"/>
    </w:pPr>
  </w:style>
  <w:style w:type="paragraph" w:styleId="788">
    <w:name w:val="toc 9"/>
    <w:basedOn w:val="757"/>
    <w:next w:val="757"/>
    <w:uiPriority w:val="39"/>
    <w:unhideWhenUsed/>
    <w:qFormat/>
    <w:pPr>
      <w:ind w:left="2268"/>
      <w:spacing w:after="57"/>
    </w:pPr>
  </w:style>
  <w:style w:type="paragraph" w:styleId="789">
    <w:name w:val="Title"/>
    <w:basedOn w:val="757"/>
    <w:next w:val="757"/>
    <w:link w:val="816"/>
    <w:uiPriority w:val="10"/>
    <w:qFormat/>
    <w:pPr>
      <w:contextualSpacing/>
      <w:spacing w:before="300" w:after="200"/>
    </w:pPr>
    <w:rPr>
      <w:sz w:val="48"/>
      <w:szCs w:val="48"/>
    </w:rPr>
  </w:style>
  <w:style w:type="paragraph" w:styleId="790">
    <w:name w:val="annotation subject"/>
    <w:basedOn w:val="773"/>
    <w:next w:val="773"/>
    <w:link w:val="1070"/>
    <w:uiPriority w:val="99"/>
    <w:semiHidden/>
    <w:unhideWhenUsed/>
    <w:qFormat/>
    <w:rPr>
      <w:b/>
      <w:bCs/>
    </w:r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67"/>
    <w:uiPriority w:val="22"/>
    <w:qFormat/>
    <w:rPr>
      <w:b/>
      <w:bCs/>
    </w:rPr>
  </w:style>
  <w:style w:type="character" w:styleId="793">
    <w:name w:val="endnote reference"/>
    <w:uiPriority w:val="99"/>
    <w:semiHidden/>
    <w:unhideWhenUsed/>
    <w:qFormat/>
    <w:rPr>
      <w:vertAlign w:val="superscript"/>
    </w:rPr>
  </w:style>
  <w:style w:type="character" w:styleId="794">
    <w:name w:val="FollowedHyperlink"/>
    <w:basedOn w:val="767"/>
    <w:uiPriority w:val="99"/>
    <w:semiHidden/>
    <w:unhideWhenUsed/>
    <w:qFormat/>
    <w:rPr>
      <w:color w:val="800080" w:themeColor="followedHyperlink"/>
      <w:u w:val="single"/>
    </w:rPr>
  </w:style>
  <w:style w:type="character" w:styleId="795">
    <w:name w:val="Emphasis"/>
    <w:basedOn w:val="767"/>
    <w:uiPriority w:val="20"/>
    <w:qFormat/>
    <w:rPr>
      <w:i/>
      <w:iCs/>
    </w:rPr>
  </w:style>
  <w:style w:type="character" w:styleId="796">
    <w:name w:val="Hyperlink"/>
    <w:uiPriority w:val="99"/>
    <w:unhideWhenUsed/>
    <w:qFormat/>
    <w:rPr>
      <w:color w:val="0000ff" w:themeColor="hyperlink"/>
      <w:u w:val="single"/>
    </w:rPr>
  </w:style>
  <w:style w:type="character" w:styleId="797">
    <w:name w:val="annotation reference"/>
    <w:basedOn w:val="767"/>
    <w:semiHidden/>
    <w:unhideWhenUsed/>
    <w:qFormat/>
    <w:rPr>
      <w:sz w:val="21"/>
      <w:szCs w:val="21"/>
    </w:rPr>
  </w:style>
  <w:style w:type="character" w:styleId="798">
    <w:name w:val="footnote reference"/>
    <w:uiPriority w:val="99"/>
    <w:unhideWhenUsed/>
    <w:qFormat/>
    <w:rPr>
      <w:vertAlign w:val="superscript"/>
    </w:rPr>
  </w:style>
  <w:style w:type="character" w:styleId="799" w:customStyle="1">
    <w:name w:val="明显强调1"/>
    <w:basedOn w:val="767"/>
    <w:uiPriority w:val="21"/>
    <w:qFormat/>
    <w:rPr>
      <w:i/>
      <w:iCs/>
      <w:color w:val="365f91" w:themeColor="accent1" w:themeShade="BF"/>
    </w:rPr>
  </w:style>
  <w:style w:type="character" w:styleId="800" w:customStyle="1">
    <w:name w:val="明显参考1"/>
    <w:basedOn w:val="767"/>
    <w:uiPriority w:val="32"/>
    <w:qFormat/>
    <w:rPr>
      <w:b/>
      <w:bCs/>
      <w:smallCaps/>
      <w:color w:val="365f91" w:themeColor="accent1" w:themeShade="BF"/>
      <w:spacing w:val="5"/>
    </w:rPr>
  </w:style>
  <w:style w:type="character" w:styleId="801" w:customStyle="1">
    <w:name w:val="不明显强调1"/>
    <w:basedOn w:val="767"/>
    <w:uiPriority w:val="19"/>
    <w:qFormat/>
    <w:rPr>
      <w:i/>
      <w:iCs/>
      <w:color w:val="404040" w:themeColor="text1" w:themeTint="BF"/>
    </w:rPr>
  </w:style>
  <w:style w:type="character" w:styleId="802" w:customStyle="1">
    <w:name w:val="不明显参考1"/>
    <w:basedOn w:val="767"/>
    <w:uiPriority w:val="31"/>
    <w:qFormat/>
    <w:rPr>
      <w:smallCaps/>
      <w:color w:val="595959" w:themeColor="text1" w:themeTint="A6"/>
    </w:rPr>
  </w:style>
  <w:style w:type="character" w:styleId="803" w:customStyle="1">
    <w:name w:val="书籍标题1"/>
    <w:basedOn w:val="767"/>
    <w:uiPriority w:val="33"/>
    <w:qFormat/>
    <w:rPr>
      <w:b/>
      <w:bCs/>
      <w:i/>
      <w:iCs/>
      <w:spacing w:val="5"/>
    </w:rPr>
  </w:style>
  <w:style w:type="character" w:styleId="804">
    <w:name w:val="Placeholder Text"/>
    <w:basedOn w:val="767"/>
    <w:uiPriority w:val="99"/>
    <w:semiHidden/>
    <w:rPr>
      <w:color w:val="666666"/>
    </w:rPr>
  </w:style>
  <w:style w:type="character" w:styleId="805" w:customStyle="1">
    <w:name w:val="标题 1 字符"/>
    <w:link w:val="758"/>
    <w:uiPriority w:val="9"/>
    <w:qFormat/>
    <w:rPr>
      <w:rFonts w:ascii="Arial" w:hAnsi="Arial" w:eastAsia="Arial" w:cs="Arial"/>
      <w:sz w:val="40"/>
      <w:szCs w:val="40"/>
    </w:rPr>
  </w:style>
  <w:style w:type="character" w:styleId="806" w:customStyle="1">
    <w:name w:val="标题 2 字符"/>
    <w:link w:val="759"/>
    <w:uiPriority w:val="9"/>
    <w:qFormat/>
    <w:rPr>
      <w:rFonts w:ascii="Arial" w:hAnsi="Arial" w:eastAsia="Arial" w:cs="Arial"/>
      <w:sz w:val="34"/>
    </w:rPr>
  </w:style>
  <w:style w:type="character" w:styleId="807" w:customStyle="1">
    <w:name w:val="标题 3 字符"/>
    <w:link w:val="760"/>
    <w:uiPriority w:val="9"/>
    <w:qFormat/>
    <w:rPr>
      <w:rFonts w:ascii="Arial" w:hAnsi="Arial" w:eastAsia="Arial" w:cs="Arial"/>
      <w:sz w:val="30"/>
      <w:szCs w:val="30"/>
    </w:rPr>
  </w:style>
  <w:style w:type="character" w:styleId="808" w:customStyle="1">
    <w:name w:val="标题 4 字符"/>
    <w:link w:val="761"/>
    <w:uiPriority w:val="9"/>
    <w:qFormat/>
    <w:rPr>
      <w:rFonts w:ascii="Arial" w:hAnsi="Arial" w:eastAsia="Arial" w:cs="Arial"/>
      <w:b/>
      <w:bCs/>
      <w:sz w:val="26"/>
      <w:szCs w:val="26"/>
    </w:rPr>
  </w:style>
  <w:style w:type="character" w:styleId="809" w:customStyle="1">
    <w:name w:val="标题 5 字符"/>
    <w:link w:val="762"/>
    <w:uiPriority w:val="9"/>
    <w:qFormat/>
    <w:rPr>
      <w:rFonts w:ascii="Arial" w:hAnsi="Arial" w:eastAsia="Arial" w:cs="Arial"/>
      <w:b/>
      <w:bCs/>
      <w:sz w:val="24"/>
      <w:szCs w:val="24"/>
    </w:rPr>
  </w:style>
  <w:style w:type="character" w:styleId="810" w:customStyle="1">
    <w:name w:val="标题 6 字符"/>
    <w:link w:val="763"/>
    <w:uiPriority w:val="9"/>
    <w:qFormat/>
    <w:rPr>
      <w:rFonts w:ascii="Arial" w:hAnsi="Arial" w:eastAsia="Arial" w:cs="Arial"/>
      <w:b/>
      <w:bCs/>
      <w:sz w:val="22"/>
      <w:szCs w:val="22"/>
    </w:rPr>
  </w:style>
  <w:style w:type="character" w:styleId="811" w:customStyle="1">
    <w:name w:val="标题 7 字符"/>
    <w:link w:val="764"/>
    <w:uiPriority w:val="9"/>
    <w:qFormat/>
    <w:rPr>
      <w:rFonts w:ascii="Arial" w:hAnsi="Arial" w:eastAsia="Arial" w:cs="Arial"/>
      <w:b/>
      <w:bCs/>
      <w:i/>
      <w:iCs/>
      <w:sz w:val="22"/>
      <w:szCs w:val="22"/>
    </w:rPr>
  </w:style>
  <w:style w:type="character" w:styleId="812" w:customStyle="1">
    <w:name w:val="标题 8 字符"/>
    <w:link w:val="765"/>
    <w:uiPriority w:val="9"/>
    <w:qFormat/>
    <w:rPr>
      <w:rFonts w:ascii="Arial" w:hAnsi="Arial" w:eastAsia="Arial" w:cs="Arial"/>
      <w:i/>
      <w:iCs/>
      <w:sz w:val="22"/>
      <w:szCs w:val="22"/>
    </w:rPr>
  </w:style>
  <w:style w:type="character" w:styleId="813" w:customStyle="1">
    <w:name w:val="标题 9 字符"/>
    <w:link w:val="766"/>
    <w:uiPriority w:val="9"/>
    <w:qFormat/>
    <w:rPr>
      <w:rFonts w:ascii="Arial" w:hAnsi="Arial" w:eastAsia="Arial" w:cs="Arial"/>
      <w:i/>
      <w:iCs/>
      <w:sz w:val="21"/>
      <w:szCs w:val="21"/>
    </w:rPr>
  </w:style>
  <w:style w:type="paragraph" w:styleId="814">
    <w:name w:val="List Paragraph"/>
    <w:basedOn w:val="757"/>
    <w:uiPriority w:val="34"/>
    <w:qFormat/>
    <w:pPr>
      <w:contextualSpacing/>
      <w:ind w:left="720"/>
    </w:pPr>
  </w:style>
  <w:style w:type="paragraph" w:styleId="815">
    <w:name w:val="No Spacing"/>
    <w:uiPriority w:val="1"/>
    <w:qFormat/>
    <w:rPr>
      <w:rFonts w:ascii="Calibri" w:hAnsi="Calibri"/>
    </w:rPr>
  </w:style>
  <w:style w:type="character" w:styleId="816" w:customStyle="1">
    <w:name w:val="标题 字符"/>
    <w:link w:val="789"/>
    <w:uiPriority w:val="10"/>
    <w:qFormat/>
    <w:rPr>
      <w:sz w:val="48"/>
      <w:szCs w:val="48"/>
    </w:rPr>
  </w:style>
  <w:style w:type="character" w:styleId="817" w:customStyle="1">
    <w:name w:val="副标题 字符"/>
    <w:link w:val="783"/>
    <w:uiPriority w:val="11"/>
    <w:qFormat/>
    <w:rPr>
      <w:sz w:val="24"/>
      <w:szCs w:val="24"/>
    </w:rPr>
  </w:style>
  <w:style w:type="paragraph" w:styleId="818">
    <w:name w:val="Quote"/>
    <w:basedOn w:val="757"/>
    <w:next w:val="757"/>
    <w:link w:val="819"/>
    <w:uiPriority w:val="29"/>
    <w:qFormat/>
    <w:pPr>
      <w:ind w:left="720" w:right="720"/>
    </w:pPr>
    <w:rPr>
      <w:i/>
    </w:rPr>
  </w:style>
  <w:style w:type="character" w:styleId="819" w:customStyle="1">
    <w:name w:val="引用 字符"/>
    <w:link w:val="818"/>
    <w:uiPriority w:val="29"/>
    <w:qFormat/>
    <w:rPr>
      <w:i/>
    </w:rPr>
  </w:style>
  <w:style w:type="paragraph" w:styleId="820">
    <w:name w:val="Intense Quote"/>
    <w:basedOn w:val="757"/>
    <w:next w:val="757"/>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character" w:styleId="822" w:customStyle="1">
    <w:name w:val="页眉 字符"/>
    <w:link w:val="780"/>
    <w:uiPriority w:val="99"/>
    <w:qFormat/>
  </w:style>
  <w:style w:type="character" w:styleId="823" w:customStyle="1">
    <w:name w:val="Footer Char"/>
    <w:uiPriority w:val="99"/>
    <w:qFormat/>
  </w:style>
  <w:style w:type="character" w:styleId="824" w:customStyle="1">
    <w:name w:val="页脚 字符"/>
    <w:link w:val="779"/>
    <w:uiPriority w:val="99"/>
    <w:qFormat/>
  </w:style>
  <w:style w:type="table" w:styleId="82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6"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3"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5"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2"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脚注文本 字符"/>
    <w:link w:val="784"/>
    <w:uiPriority w:val="99"/>
    <w:qFormat/>
    <w:rPr>
      <w:sz w:val="18"/>
    </w:rPr>
  </w:style>
  <w:style w:type="character" w:styleId="951" w:customStyle="1">
    <w:name w:val="尾注文本 字符"/>
    <w:link w:val="778"/>
    <w:uiPriority w:val="99"/>
    <w:qFormat/>
    <w:rPr>
      <w:sz w:val="20"/>
    </w:rPr>
  </w:style>
  <w:style w:type="paragraph" w:styleId="952" w:customStyle="1">
    <w:name w:val="TOC 标题1"/>
    <w:uiPriority w:val="39"/>
    <w:unhideWhenUsed/>
    <w:qFormat/>
    <w:rPr>
      <w:rFonts w:ascii="Calibri" w:hAnsi="Calibri"/>
    </w:rPr>
  </w:style>
  <w:style w:type="paragraph" w:styleId="953" w:customStyle="1">
    <w:name w:val="标题 11"/>
    <w:basedOn w:val="757"/>
    <w:next w:val="757"/>
    <w:link w:val="965"/>
    <w:qFormat/>
    <w:pPr>
      <w:jc w:val="center"/>
      <w:keepNext/>
      <w:outlineLvl w:val="0"/>
    </w:pPr>
    <w:rPr>
      <w:rFonts w:ascii="楷体_GB2312" w:hAnsi="Times New Roman" w:eastAsia="楷体_GB2312"/>
      <w:sz w:val="28"/>
      <w:szCs w:val="28"/>
    </w:rPr>
  </w:style>
  <w:style w:type="paragraph" w:styleId="954" w:customStyle="1">
    <w:name w:val="标题 21"/>
    <w:basedOn w:val="757"/>
    <w:next w:val="955"/>
    <w:link w:val="966"/>
    <w:qFormat/>
    <w:pPr>
      <w:jc w:val="center"/>
      <w:keepLines/>
      <w:keepNext/>
      <w:spacing w:before="260" w:after="260" w:line="416" w:lineRule="auto"/>
      <w:outlineLvl w:val="1"/>
    </w:pPr>
    <w:rPr>
      <w:rFonts w:ascii="Arial" w:hAnsi="Arial" w:eastAsia="幼圆" w:cs="Arial"/>
      <w:b/>
      <w:bCs/>
      <w:sz w:val="44"/>
      <w:szCs w:val="44"/>
    </w:rPr>
  </w:style>
  <w:style w:type="paragraph" w:styleId="955" w:customStyle="1">
    <w:name w:val="正文缩进1"/>
    <w:basedOn w:val="757"/>
    <w:link w:val="967"/>
    <w:qFormat/>
    <w:pPr>
      <w:ind w:firstLine="420"/>
    </w:pPr>
    <w:rPr>
      <w:szCs w:val="21"/>
    </w:rPr>
  </w:style>
  <w:style w:type="paragraph" w:styleId="956" w:customStyle="1">
    <w:name w:val="标题 31"/>
    <w:basedOn w:val="757"/>
    <w:next w:val="955"/>
    <w:link w:val="968"/>
    <w:qFormat/>
    <w:pPr>
      <w:keepLines/>
      <w:keepNext/>
      <w:spacing w:before="260" w:after="260" w:line="416" w:lineRule="auto"/>
      <w:outlineLvl w:val="2"/>
    </w:pPr>
    <w:rPr>
      <w:rFonts w:ascii="Times New Roman" w:hAnsi="Times New Roman"/>
      <w:b/>
      <w:bCs/>
      <w:sz w:val="32"/>
      <w:szCs w:val="32"/>
    </w:rPr>
  </w:style>
  <w:style w:type="paragraph" w:styleId="957" w:customStyle="1">
    <w:name w:val="标题 41"/>
    <w:basedOn w:val="757"/>
    <w:next w:val="955"/>
    <w:link w:val="969"/>
    <w:qFormat/>
    <w:pPr>
      <w:keepLines/>
      <w:keepNext/>
      <w:spacing w:before="280" w:after="290" w:line="376" w:lineRule="auto"/>
      <w:outlineLvl w:val="3"/>
    </w:pPr>
    <w:rPr>
      <w:rFonts w:ascii="Arial" w:hAnsi="Arial" w:eastAsia="黑体" w:cs="Arial"/>
      <w:b/>
      <w:bCs/>
      <w:sz w:val="28"/>
      <w:szCs w:val="28"/>
    </w:rPr>
  </w:style>
  <w:style w:type="paragraph" w:styleId="958" w:customStyle="1">
    <w:name w:val="标题 51"/>
    <w:basedOn w:val="757"/>
    <w:next w:val="955"/>
    <w:link w:val="970"/>
    <w:qFormat/>
    <w:pPr>
      <w:keepNext/>
      <w:outlineLvl w:val="4"/>
    </w:pPr>
    <w:rPr>
      <w:rFonts w:ascii="宋体" w:hAnsi="Times New Roman"/>
      <w:color w:val="000000"/>
      <w:sz w:val="28"/>
      <w:szCs w:val="28"/>
    </w:rPr>
  </w:style>
  <w:style w:type="paragraph" w:styleId="959" w:customStyle="1">
    <w:name w:val="标题 61"/>
    <w:basedOn w:val="757"/>
    <w:next w:val="757"/>
    <w:link w:val="971"/>
    <w:qFormat/>
    <w:pPr>
      <w:numPr>
        <w:ilvl w:val="5"/>
        <w:numId w:val="1"/>
      </w:numPr>
      <w:keepLines/>
      <w:keepNext/>
      <w:spacing w:before="240" w:after="64" w:line="320" w:lineRule="auto"/>
      <w:outlineLvl w:val="5"/>
    </w:pPr>
    <w:rPr>
      <w:rFonts w:ascii="Arial" w:hAnsi="Arial" w:eastAsia="黑体"/>
      <w:b/>
      <w:bCs/>
      <w:sz w:val="24"/>
      <w:szCs w:val="24"/>
    </w:rPr>
  </w:style>
  <w:style w:type="paragraph" w:styleId="960" w:customStyle="1">
    <w:name w:val="标题 71"/>
    <w:basedOn w:val="757"/>
    <w:next w:val="757"/>
    <w:link w:val="972"/>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61" w:customStyle="1">
    <w:name w:val="标题 81"/>
    <w:basedOn w:val="757"/>
    <w:next w:val="757"/>
    <w:link w:val="973"/>
    <w:qFormat/>
    <w:pPr>
      <w:numPr>
        <w:ilvl w:val="7"/>
        <w:numId w:val="1"/>
      </w:numPr>
      <w:keepLines/>
      <w:keepNext/>
      <w:spacing w:before="240" w:after="64" w:line="320" w:lineRule="auto"/>
      <w:outlineLvl w:val="7"/>
    </w:pPr>
    <w:rPr>
      <w:rFonts w:ascii="Arial" w:hAnsi="Arial" w:eastAsia="黑体"/>
      <w:sz w:val="24"/>
      <w:szCs w:val="24"/>
    </w:rPr>
  </w:style>
  <w:style w:type="paragraph" w:styleId="962" w:customStyle="1">
    <w:name w:val="标题 91"/>
    <w:basedOn w:val="757"/>
    <w:next w:val="757"/>
    <w:link w:val="974"/>
    <w:qFormat/>
    <w:pPr>
      <w:numPr>
        <w:ilvl w:val="8"/>
        <w:numId w:val="1"/>
      </w:numPr>
      <w:keepLines/>
      <w:keepNext/>
      <w:spacing w:before="240" w:after="64" w:line="320" w:lineRule="auto"/>
      <w:outlineLvl w:val="8"/>
    </w:pPr>
    <w:rPr>
      <w:rFonts w:ascii="Arial" w:hAnsi="Arial" w:eastAsia="黑体"/>
      <w:szCs w:val="21"/>
    </w:rPr>
  </w:style>
  <w:style w:type="character" w:styleId="963" w:customStyle="1">
    <w:name w:val="默认段落字体1"/>
    <w:uiPriority w:val="1"/>
    <w:unhideWhenUsed/>
    <w:qFormat/>
  </w:style>
  <w:style w:type="table" w:styleId="964" w:customStyle="1">
    <w:name w:val="普通表格11"/>
    <w:uiPriority w:val="99"/>
    <w:unhideWhenUsed/>
    <w:qFormat/>
    <w:tblPr>
      <w:tblCellMar>
        <w:left w:w="0" w:type="dxa"/>
        <w:top w:w="0" w:type="dxa"/>
        <w:right w:w="0" w:type="dxa"/>
        <w:bottom w:w="0" w:type="dxa"/>
      </w:tblCellMar>
    </w:tblPr>
  </w:style>
  <w:style w:type="character" w:styleId="965" w:customStyle="1">
    <w:name w:val="标题 1 Char"/>
    <w:link w:val="953"/>
    <w:qFormat/>
    <w:rPr>
      <w:rFonts w:ascii="楷体_GB2312" w:hAnsi="Times New Roman" w:eastAsia="楷体_GB2312" w:cs="Times New Roman"/>
      <w:sz w:val="28"/>
      <w:szCs w:val="28"/>
    </w:rPr>
  </w:style>
  <w:style w:type="character" w:styleId="966" w:customStyle="1">
    <w:name w:val="标题 2 Char"/>
    <w:link w:val="954"/>
    <w:qFormat/>
    <w:rPr>
      <w:rFonts w:ascii="Arial" w:hAnsi="Arial" w:eastAsia="幼圆" w:cs="Arial"/>
      <w:b/>
      <w:bCs/>
      <w:sz w:val="44"/>
      <w:szCs w:val="44"/>
    </w:rPr>
  </w:style>
  <w:style w:type="character" w:styleId="967" w:customStyle="1">
    <w:name w:val="正文缩进 Char"/>
    <w:link w:val="955"/>
    <w:qFormat/>
    <w:rPr>
      <w:szCs w:val="21"/>
    </w:rPr>
  </w:style>
  <w:style w:type="character" w:styleId="968" w:customStyle="1">
    <w:name w:val="标题 3 Char"/>
    <w:link w:val="956"/>
    <w:qFormat/>
    <w:rPr>
      <w:rFonts w:ascii="Times New Roman" w:hAnsi="Times New Roman" w:eastAsia="宋体" w:cs="Times New Roman"/>
      <w:b/>
      <w:bCs/>
      <w:sz w:val="32"/>
      <w:szCs w:val="32"/>
    </w:rPr>
  </w:style>
  <w:style w:type="character" w:styleId="969" w:customStyle="1">
    <w:name w:val="标题 4 Char"/>
    <w:link w:val="957"/>
    <w:qFormat/>
    <w:rPr>
      <w:rFonts w:ascii="Arial" w:hAnsi="Arial" w:eastAsia="黑体" w:cs="Arial"/>
      <w:b/>
      <w:bCs/>
      <w:sz w:val="28"/>
      <w:szCs w:val="28"/>
    </w:rPr>
  </w:style>
  <w:style w:type="character" w:styleId="970" w:customStyle="1">
    <w:name w:val="标题 5 Char"/>
    <w:link w:val="958"/>
    <w:qFormat/>
    <w:rPr>
      <w:rFonts w:ascii="宋体" w:hAnsi="Times New Roman" w:eastAsia="宋体" w:cs="Times New Roman"/>
      <w:color w:val="000000"/>
      <w:sz w:val="28"/>
      <w:szCs w:val="28"/>
    </w:rPr>
  </w:style>
  <w:style w:type="character" w:styleId="971" w:customStyle="1">
    <w:name w:val="标题 6 Char"/>
    <w:link w:val="959"/>
    <w:qFormat/>
    <w:rPr>
      <w:rFonts w:ascii="Arial" w:hAnsi="Arial" w:eastAsia="黑体" w:cs="Times New Roman"/>
      <w:b/>
      <w:bCs/>
      <w:sz w:val="24"/>
      <w:szCs w:val="24"/>
    </w:rPr>
  </w:style>
  <w:style w:type="character" w:styleId="972" w:customStyle="1">
    <w:name w:val="标题 7 Char"/>
    <w:link w:val="960"/>
    <w:qFormat/>
    <w:rPr>
      <w:rFonts w:ascii="Times New Roman" w:hAnsi="Times New Roman" w:eastAsia="宋体" w:cs="Times New Roman"/>
      <w:b/>
      <w:bCs/>
      <w:sz w:val="24"/>
      <w:szCs w:val="24"/>
    </w:rPr>
  </w:style>
  <w:style w:type="character" w:styleId="973" w:customStyle="1">
    <w:name w:val="标题 8 Char"/>
    <w:link w:val="961"/>
    <w:qFormat/>
    <w:rPr>
      <w:rFonts w:ascii="Arial" w:hAnsi="Arial" w:eastAsia="黑体" w:cs="Times New Roman"/>
      <w:sz w:val="24"/>
      <w:szCs w:val="24"/>
    </w:rPr>
  </w:style>
  <w:style w:type="character" w:styleId="974" w:customStyle="1">
    <w:name w:val="标题 9 Char"/>
    <w:link w:val="962"/>
    <w:qFormat/>
    <w:rPr>
      <w:rFonts w:ascii="Arial" w:hAnsi="Arial" w:eastAsia="黑体" w:cs="Times New Roman"/>
      <w:szCs w:val="21"/>
    </w:rPr>
  </w:style>
  <w:style w:type="paragraph" w:styleId="975" w:customStyle="1">
    <w:name w:val="列表 31"/>
    <w:basedOn w:val="757"/>
    <w:qFormat/>
    <w:pPr>
      <w:ind w:left="100" w:hanging="200"/>
    </w:pPr>
    <w:rPr>
      <w:rFonts w:ascii="Times New Roman" w:hAnsi="Times New Roman"/>
      <w:szCs w:val="21"/>
    </w:rPr>
  </w:style>
  <w:style w:type="paragraph" w:styleId="976" w:customStyle="1">
    <w:name w:val="目录 71"/>
    <w:basedOn w:val="757"/>
    <w:next w:val="757"/>
    <w:semiHidden/>
    <w:qFormat/>
    <w:pPr>
      <w:ind w:left="1260"/>
      <w:jc w:val="left"/>
    </w:pPr>
    <w:rPr>
      <w:rFonts w:ascii="Times New Roman" w:hAnsi="Times New Roman"/>
      <w:szCs w:val="21"/>
    </w:rPr>
  </w:style>
  <w:style w:type="paragraph" w:styleId="977" w:customStyle="1">
    <w:name w:val="文档结构图1"/>
    <w:basedOn w:val="757"/>
    <w:link w:val="978"/>
    <w:semiHidden/>
    <w:qFormat/>
    <w:pPr>
      <w:shd w:val="clear" w:color="auto" w:fill="000080"/>
    </w:pPr>
    <w:rPr>
      <w:rFonts w:ascii="Times New Roman" w:hAnsi="Times New Roman"/>
      <w:szCs w:val="21"/>
    </w:rPr>
  </w:style>
  <w:style w:type="character" w:styleId="978" w:customStyle="1">
    <w:name w:val="文档结构图 Char"/>
    <w:link w:val="977"/>
    <w:semiHidden/>
    <w:qFormat/>
    <w:rPr>
      <w:rFonts w:ascii="Times New Roman" w:hAnsi="Times New Roman" w:eastAsia="宋体" w:cs="Times New Roman"/>
      <w:szCs w:val="21"/>
      <w:shd w:val="clear" w:color="auto" w:fill="000080"/>
    </w:rPr>
  </w:style>
  <w:style w:type="paragraph" w:styleId="979" w:customStyle="1">
    <w:name w:val="批注文字1"/>
    <w:basedOn w:val="757"/>
    <w:link w:val="980"/>
    <w:unhideWhenUsed/>
    <w:qFormat/>
    <w:pPr>
      <w:jc w:val="left"/>
    </w:pPr>
  </w:style>
  <w:style w:type="character" w:styleId="980" w:customStyle="1">
    <w:name w:val="批注文字 Char"/>
    <w:basedOn w:val="963"/>
    <w:link w:val="979"/>
    <w:uiPriority w:val="99"/>
    <w:semiHidden/>
    <w:qFormat/>
  </w:style>
  <w:style w:type="paragraph" w:styleId="981" w:customStyle="1">
    <w:name w:val="正文文本 31"/>
    <w:basedOn w:val="757"/>
    <w:link w:val="982"/>
    <w:qFormat/>
    <w:rPr>
      <w:rFonts w:ascii="仿宋_GB2312" w:hAnsi="Arial" w:eastAsia="仿宋_GB2312"/>
      <w:sz w:val="32"/>
      <w:szCs w:val="32"/>
    </w:rPr>
  </w:style>
  <w:style w:type="character" w:styleId="982" w:customStyle="1">
    <w:name w:val="正文文本 3 Char"/>
    <w:link w:val="981"/>
    <w:qFormat/>
    <w:rPr>
      <w:rFonts w:ascii="仿宋_GB2312" w:hAnsi="Arial" w:eastAsia="仿宋_GB2312" w:cs="Times New Roman"/>
      <w:sz w:val="32"/>
      <w:szCs w:val="32"/>
    </w:rPr>
  </w:style>
  <w:style w:type="paragraph" w:styleId="983" w:customStyle="1">
    <w:name w:val="正文文本1"/>
    <w:basedOn w:val="757"/>
    <w:link w:val="984"/>
    <w:qFormat/>
    <w:rPr>
      <w:rFonts w:ascii="楷体_GB2312" w:hAnsi="Arial" w:eastAsia="楷体_GB2312"/>
      <w:sz w:val="28"/>
      <w:szCs w:val="28"/>
    </w:rPr>
  </w:style>
  <w:style w:type="character" w:styleId="984" w:customStyle="1">
    <w:name w:val="正文文本 Char"/>
    <w:link w:val="983"/>
    <w:qFormat/>
    <w:rPr>
      <w:rFonts w:ascii="楷体_GB2312" w:hAnsi="Arial" w:eastAsia="楷体_GB2312" w:cs="Times New Roman"/>
      <w:sz w:val="28"/>
      <w:szCs w:val="28"/>
    </w:rPr>
  </w:style>
  <w:style w:type="paragraph" w:styleId="985" w:customStyle="1">
    <w:name w:val="正文文本缩进1"/>
    <w:basedOn w:val="757"/>
    <w:link w:val="986"/>
    <w:unhideWhenUsed/>
    <w:qFormat/>
    <w:pPr>
      <w:ind w:left="420"/>
      <w:spacing w:after="120"/>
    </w:pPr>
  </w:style>
  <w:style w:type="character" w:styleId="986" w:customStyle="1">
    <w:name w:val="正文文本缩进 Char"/>
    <w:basedOn w:val="963"/>
    <w:link w:val="985"/>
    <w:uiPriority w:val="99"/>
    <w:semiHidden/>
    <w:qFormat/>
  </w:style>
  <w:style w:type="paragraph" w:styleId="987" w:customStyle="1">
    <w:name w:val="列表 21"/>
    <w:basedOn w:val="757"/>
    <w:qFormat/>
    <w:pPr>
      <w:ind w:left="100" w:hanging="200"/>
    </w:pPr>
    <w:rPr>
      <w:rFonts w:ascii="Times New Roman" w:hAnsi="Times New Roman"/>
      <w:szCs w:val="21"/>
    </w:rPr>
  </w:style>
  <w:style w:type="paragraph" w:styleId="988" w:customStyle="1">
    <w:name w:val="索引 41"/>
    <w:basedOn w:val="757"/>
    <w:next w:val="757"/>
    <w:uiPriority w:val="99"/>
    <w:unhideWhenUsed/>
    <w:qFormat/>
    <w:pPr>
      <w:ind w:left="598"/>
    </w:pPr>
    <w:rPr>
      <w:rFonts w:ascii="宋体" w:hAnsi="宋体"/>
      <w:b/>
      <w:bCs/>
      <w:sz w:val="28"/>
      <w:szCs w:val="28"/>
    </w:rPr>
  </w:style>
  <w:style w:type="paragraph" w:styleId="989" w:customStyle="1">
    <w:name w:val="目录 51"/>
    <w:basedOn w:val="757"/>
    <w:next w:val="757"/>
    <w:semiHidden/>
    <w:qFormat/>
    <w:pPr>
      <w:ind w:left="840"/>
      <w:jc w:val="left"/>
    </w:pPr>
    <w:rPr>
      <w:rFonts w:ascii="Times New Roman" w:hAnsi="Times New Roman"/>
      <w:szCs w:val="21"/>
    </w:rPr>
  </w:style>
  <w:style w:type="paragraph" w:styleId="990" w:customStyle="1">
    <w:name w:val="目录 31"/>
    <w:basedOn w:val="757"/>
    <w:next w:val="757"/>
    <w:semiHidden/>
    <w:qFormat/>
    <w:pPr>
      <w:ind w:left="420"/>
      <w:jc w:val="left"/>
    </w:pPr>
    <w:rPr>
      <w:rFonts w:ascii="Times New Roman" w:hAnsi="Times New Roman"/>
      <w:i/>
      <w:iCs/>
      <w:szCs w:val="24"/>
    </w:rPr>
  </w:style>
  <w:style w:type="paragraph" w:styleId="991" w:customStyle="1">
    <w:name w:val="纯文本1"/>
    <w:basedOn w:val="757"/>
    <w:link w:val="992"/>
    <w:qFormat/>
    <w:rPr>
      <w:rFonts w:ascii="宋体" w:hAnsi="Courier New" w:cs="Courier New"/>
      <w:szCs w:val="21"/>
    </w:rPr>
  </w:style>
  <w:style w:type="character" w:styleId="992" w:customStyle="1">
    <w:name w:val="纯文本 Char"/>
    <w:link w:val="991"/>
    <w:qFormat/>
    <w:rPr>
      <w:rFonts w:ascii="宋体" w:hAnsi="Courier New" w:eastAsia="宋体" w:cs="Courier New"/>
      <w:szCs w:val="21"/>
    </w:rPr>
  </w:style>
  <w:style w:type="paragraph" w:styleId="993" w:customStyle="1">
    <w:name w:val="目录 81"/>
    <w:basedOn w:val="757"/>
    <w:next w:val="757"/>
    <w:semiHidden/>
    <w:qFormat/>
    <w:pPr>
      <w:ind w:left="1470"/>
      <w:jc w:val="left"/>
    </w:pPr>
    <w:rPr>
      <w:rFonts w:ascii="Times New Roman" w:hAnsi="Times New Roman"/>
      <w:szCs w:val="21"/>
    </w:rPr>
  </w:style>
  <w:style w:type="paragraph" w:styleId="994" w:customStyle="1">
    <w:name w:val="日期1"/>
    <w:basedOn w:val="757"/>
    <w:next w:val="757"/>
    <w:link w:val="995"/>
    <w:qFormat/>
    <w:rPr>
      <w:rFonts w:ascii="Times New Roman" w:hAnsi="Times New Roman"/>
      <w:sz w:val="24"/>
      <w:szCs w:val="24"/>
    </w:rPr>
  </w:style>
  <w:style w:type="character" w:styleId="995" w:customStyle="1">
    <w:name w:val="日期 Char"/>
    <w:link w:val="994"/>
    <w:qFormat/>
    <w:rPr>
      <w:rFonts w:ascii="Times New Roman" w:hAnsi="Times New Roman" w:eastAsia="宋体" w:cs="Times New Roman"/>
      <w:sz w:val="24"/>
      <w:szCs w:val="24"/>
    </w:rPr>
  </w:style>
  <w:style w:type="paragraph" w:styleId="996" w:customStyle="1">
    <w:name w:val="正文文本缩进 21"/>
    <w:basedOn w:val="757"/>
    <w:link w:val="997"/>
    <w:qFormat/>
    <w:pPr>
      <w:ind w:left="630" w:firstLine="645"/>
    </w:pPr>
    <w:rPr>
      <w:rFonts w:ascii="Arial" w:hAnsi="Arial" w:eastAsia="仿宋_GB2312" w:cs="Arial"/>
      <w:sz w:val="32"/>
      <w:szCs w:val="32"/>
    </w:rPr>
  </w:style>
  <w:style w:type="character" w:styleId="997" w:customStyle="1">
    <w:name w:val="正文文本缩进 2 Char"/>
    <w:link w:val="996"/>
    <w:qFormat/>
    <w:rPr>
      <w:rFonts w:ascii="Arial" w:hAnsi="Arial" w:eastAsia="仿宋_GB2312" w:cs="Arial"/>
      <w:sz w:val="32"/>
      <w:szCs w:val="32"/>
    </w:rPr>
  </w:style>
  <w:style w:type="paragraph" w:styleId="998" w:customStyle="1">
    <w:name w:val="批注框文本1"/>
    <w:basedOn w:val="757"/>
    <w:link w:val="999"/>
    <w:semiHidden/>
    <w:qFormat/>
    <w:rPr>
      <w:rFonts w:ascii="Times New Roman" w:hAnsi="Times New Roman"/>
      <w:sz w:val="18"/>
      <w:szCs w:val="18"/>
    </w:rPr>
  </w:style>
  <w:style w:type="character" w:styleId="999" w:customStyle="1">
    <w:name w:val="批注框文本 Char"/>
    <w:link w:val="998"/>
    <w:semiHidden/>
    <w:qFormat/>
    <w:rPr>
      <w:rFonts w:ascii="Times New Roman" w:hAnsi="Times New Roman" w:eastAsia="宋体" w:cs="Times New Roman"/>
      <w:sz w:val="18"/>
      <w:szCs w:val="18"/>
    </w:rPr>
  </w:style>
  <w:style w:type="paragraph" w:styleId="1000" w:customStyle="1">
    <w:name w:val="页脚1"/>
    <w:basedOn w:val="757"/>
    <w:link w:val="1001"/>
    <w:uiPriority w:val="99"/>
    <w:qFormat/>
    <w:pPr>
      <w:jc w:val="left"/>
      <w:tabs>
        <w:tab w:val="center" w:pos="4153" w:leader="none"/>
        <w:tab w:val="right" w:pos="8306" w:leader="none"/>
      </w:tabs>
    </w:pPr>
    <w:rPr>
      <w:rFonts w:ascii="Times New Roman" w:hAnsi="Times New Roman"/>
      <w:sz w:val="18"/>
      <w:szCs w:val="18"/>
    </w:rPr>
  </w:style>
  <w:style w:type="character" w:styleId="1001" w:customStyle="1">
    <w:name w:val="页脚 Char"/>
    <w:link w:val="1000"/>
    <w:uiPriority w:val="99"/>
    <w:qFormat/>
    <w:rPr>
      <w:rFonts w:ascii="Times New Roman" w:hAnsi="Times New Roman" w:eastAsia="宋体" w:cs="Times New Roman"/>
      <w:sz w:val="18"/>
      <w:szCs w:val="18"/>
    </w:rPr>
  </w:style>
  <w:style w:type="paragraph" w:styleId="1002" w:customStyle="1">
    <w:name w:val="页眉1"/>
    <w:basedOn w:val="757"/>
    <w:link w:val="1003"/>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03" w:customStyle="1">
    <w:name w:val="页眉 Char"/>
    <w:link w:val="1002"/>
    <w:qFormat/>
    <w:rPr>
      <w:rFonts w:ascii="Times New Roman" w:hAnsi="Times New Roman" w:eastAsia="宋体" w:cs="Times New Roman"/>
      <w:sz w:val="18"/>
      <w:szCs w:val="18"/>
    </w:rPr>
  </w:style>
  <w:style w:type="paragraph" w:styleId="1004" w:customStyle="1">
    <w:name w:val="目录 41"/>
    <w:basedOn w:val="757"/>
    <w:next w:val="757"/>
    <w:semiHidden/>
    <w:qFormat/>
    <w:pPr>
      <w:ind w:left="630"/>
      <w:jc w:val="left"/>
    </w:pPr>
    <w:rPr>
      <w:rFonts w:ascii="Times New Roman" w:hAnsi="Times New Roman"/>
      <w:szCs w:val="21"/>
    </w:rPr>
  </w:style>
  <w:style w:type="paragraph" w:styleId="1005" w:customStyle="1">
    <w:name w:val="列表1"/>
    <w:basedOn w:val="757"/>
    <w:qFormat/>
    <w:pPr>
      <w:ind w:left="200" w:hanging="200"/>
    </w:pPr>
    <w:rPr>
      <w:rFonts w:ascii="Times New Roman" w:hAnsi="Times New Roman"/>
      <w:szCs w:val="21"/>
    </w:rPr>
  </w:style>
  <w:style w:type="paragraph" w:styleId="1006" w:customStyle="1">
    <w:name w:val="目录 61"/>
    <w:basedOn w:val="757"/>
    <w:next w:val="757"/>
    <w:semiHidden/>
    <w:qFormat/>
    <w:pPr>
      <w:ind w:left="1050"/>
      <w:jc w:val="left"/>
    </w:pPr>
    <w:rPr>
      <w:rFonts w:ascii="Times New Roman" w:hAnsi="Times New Roman"/>
      <w:szCs w:val="21"/>
    </w:rPr>
  </w:style>
  <w:style w:type="paragraph" w:styleId="1007" w:customStyle="1">
    <w:name w:val="正文文本缩进 31"/>
    <w:basedOn w:val="757"/>
    <w:link w:val="1008"/>
    <w:qFormat/>
    <w:pPr>
      <w:ind w:left="645" w:firstLine="645"/>
    </w:pPr>
    <w:rPr>
      <w:rFonts w:ascii="Arial" w:hAnsi="Arial" w:eastAsia="仿宋_GB2312" w:cs="Arial"/>
      <w:color w:val="ffff00"/>
      <w:sz w:val="32"/>
      <w:szCs w:val="32"/>
    </w:rPr>
  </w:style>
  <w:style w:type="character" w:styleId="1008" w:customStyle="1">
    <w:name w:val="正文文本缩进 3 Char"/>
    <w:link w:val="1007"/>
    <w:qFormat/>
    <w:rPr>
      <w:rFonts w:ascii="Arial" w:hAnsi="Arial" w:eastAsia="仿宋_GB2312" w:cs="Arial"/>
      <w:color w:val="ffff00"/>
      <w:sz w:val="32"/>
      <w:szCs w:val="32"/>
    </w:rPr>
  </w:style>
  <w:style w:type="paragraph" w:styleId="1009" w:customStyle="1">
    <w:name w:val="图表目录1"/>
    <w:basedOn w:val="757"/>
    <w:next w:val="757"/>
    <w:semiHidden/>
    <w:qFormat/>
    <w:pPr>
      <w:ind w:left="840" w:hanging="420"/>
    </w:pPr>
    <w:rPr>
      <w:rFonts w:ascii="Times New Roman" w:hAnsi="Times New Roman"/>
      <w:szCs w:val="21"/>
    </w:rPr>
  </w:style>
  <w:style w:type="paragraph" w:styleId="1010" w:customStyle="1">
    <w:name w:val="目录 21"/>
    <w:basedOn w:val="757"/>
    <w:next w:val="757"/>
    <w:semiHidden/>
    <w:qFormat/>
    <w:pPr>
      <w:ind w:left="210"/>
      <w:jc w:val="left"/>
    </w:pPr>
    <w:rPr>
      <w:rFonts w:ascii="Times New Roman" w:hAnsi="Times New Roman"/>
      <w:smallCaps/>
      <w:szCs w:val="24"/>
    </w:rPr>
  </w:style>
  <w:style w:type="paragraph" w:styleId="1011" w:customStyle="1">
    <w:name w:val="目录 91"/>
    <w:basedOn w:val="757"/>
    <w:next w:val="757"/>
    <w:semiHidden/>
    <w:qFormat/>
    <w:pPr>
      <w:ind w:left="1680"/>
      <w:jc w:val="left"/>
    </w:pPr>
    <w:rPr>
      <w:rFonts w:ascii="Times New Roman" w:hAnsi="Times New Roman"/>
      <w:szCs w:val="21"/>
    </w:rPr>
  </w:style>
  <w:style w:type="paragraph" w:styleId="1012" w:customStyle="1">
    <w:name w:val="正文文本 21"/>
    <w:basedOn w:val="757"/>
    <w:link w:val="1013"/>
    <w:qFormat/>
    <w:pPr>
      <w:jc w:val="center"/>
      <w:widowControl/>
    </w:pPr>
    <w:rPr>
      <w:rFonts w:ascii="楷体_GB2312" w:hAnsi="Times New Roman" w:eastAsia="楷体_GB2312"/>
      <w:sz w:val="28"/>
      <w:szCs w:val="28"/>
    </w:rPr>
  </w:style>
  <w:style w:type="character" w:styleId="1013" w:customStyle="1">
    <w:name w:val="正文文本 2 Char"/>
    <w:link w:val="1012"/>
    <w:qFormat/>
    <w:rPr>
      <w:rFonts w:ascii="楷体_GB2312" w:hAnsi="Times New Roman" w:eastAsia="楷体_GB2312" w:cs="Times New Roman"/>
      <w:sz w:val="28"/>
      <w:szCs w:val="28"/>
    </w:rPr>
  </w:style>
  <w:style w:type="paragraph" w:styleId="1014" w:customStyle="1">
    <w:name w:val="普通(网站)1"/>
    <w:basedOn w:val="757"/>
    <w:uiPriority w:val="99"/>
    <w:qFormat/>
    <w:pPr>
      <w:jc w:val="left"/>
      <w:spacing w:before="100" w:beforeAutospacing="1" w:after="100" w:afterAutospacing="1"/>
      <w:widowControl/>
    </w:pPr>
    <w:rPr>
      <w:rFonts w:ascii="宋体" w:hAnsi="宋体" w:cs="宋体"/>
      <w:sz w:val="24"/>
      <w:szCs w:val="24"/>
    </w:rPr>
  </w:style>
  <w:style w:type="paragraph" w:styleId="1015" w:customStyle="1">
    <w:name w:val="索引 11"/>
    <w:basedOn w:val="757"/>
    <w:next w:val="757"/>
    <w:semiHidden/>
    <w:qFormat/>
    <w:pPr>
      <w:spacing w:line="240" w:lineRule="atLeast"/>
    </w:pPr>
    <w:rPr>
      <w:rFonts w:ascii="Times New Roman" w:hAnsi="Times New Roman"/>
      <w:b/>
      <w:bCs/>
      <w:szCs w:val="21"/>
    </w:rPr>
  </w:style>
  <w:style w:type="paragraph" w:styleId="1016" w:customStyle="1">
    <w:name w:val="批注主题1"/>
    <w:basedOn w:val="979"/>
    <w:next w:val="979"/>
    <w:link w:val="1017"/>
    <w:semiHidden/>
    <w:qFormat/>
    <w:rPr>
      <w:rFonts w:ascii="Times New Roman" w:hAnsi="Times New Roman"/>
      <w:b/>
      <w:bCs/>
      <w:szCs w:val="21"/>
    </w:rPr>
  </w:style>
  <w:style w:type="character" w:styleId="1017" w:customStyle="1">
    <w:name w:val="批注主题 Char"/>
    <w:link w:val="1016"/>
    <w:semiHidden/>
    <w:qFormat/>
    <w:rPr>
      <w:rFonts w:ascii="Times New Roman" w:hAnsi="Times New Roman" w:eastAsia="宋体" w:cs="Times New Roman"/>
      <w:b/>
      <w:bCs/>
      <w:szCs w:val="21"/>
    </w:rPr>
  </w:style>
  <w:style w:type="paragraph" w:styleId="1018" w:customStyle="1">
    <w:name w:val="正文首行缩进1"/>
    <w:basedOn w:val="757"/>
    <w:link w:val="1019"/>
    <w:qFormat/>
    <w:pPr>
      <w:ind w:firstLine="200"/>
      <w:spacing w:line="360" w:lineRule="auto"/>
    </w:pPr>
    <w:rPr>
      <w:rFonts w:ascii="仿宋_GB2312" w:hAnsi="Times New Roman" w:eastAsia="仿宋_GB2312"/>
      <w:sz w:val="30"/>
      <w:szCs w:val="30"/>
    </w:rPr>
  </w:style>
  <w:style w:type="character" w:styleId="1019" w:customStyle="1">
    <w:name w:val="正文首行缩进 Char"/>
    <w:link w:val="1018"/>
    <w:qFormat/>
    <w:rPr>
      <w:rFonts w:ascii="仿宋_GB2312" w:hAnsi="Times New Roman" w:eastAsia="仿宋_GB2312" w:cs="Times New Roman"/>
      <w:sz w:val="30"/>
      <w:szCs w:val="30"/>
    </w:rPr>
  </w:style>
  <w:style w:type="paragraph" w:styleId="1020" w:customStyle="1">
    <w:name w:val="正文首行缩进 21"/>
    <w:basedOn w:val="985"/>
    <w:link w:val="1021"/>
    <w:qFormat/>
    <w:pPr>
      <w:ind w:left="0" w:firstLine="420"/>
      <w:spacing w:after="0" w:line="360" w:lineRule="auto"/>
    </w:pPr>
    <w:rPr>
      <w:rFonts w:ascii="宋体" w:hAnsi="宋体"/>
      <w:szCs w:val="20"/>
    </w:rPr>
  </w:style>
  <w:style w:type="character" w:styleId="1021" w:customStyle="1">
    <w:name w:val="正文首行缩进 2 Char"/>
    <w:link w:val="1020"/>
    <w:qFormat/>
    <w:rPr>
      <w:rFonts w:ascii="宋体" w:hAnsi="宋体" w:eastAsia="宋体" w:cs="Times New Roman"/>
      <w:szCs w:val="20"/>
    </w:rPr>
  </w:style>
  <w:style w:type="table" w:styleId="1022" w:customStyle="1">
    <w:name w:val="网格型11"/>
    <w:basedOn w:val="964"/>
    <w:qFormat/>
    <w:pPr>
      <w:jc w:val="both"/>
      <w:widowControl w:val="off"/>
    </w:pPr>
    <w:tblPr/>
  </w:style>
  <w:style w:type="character" w:styleId="1023" w:customStyle="1">
    <w:name w:val="要点1"/>
    <w:qFormat/>
    <w:rPr>
      <w:b/>
      <w:bCs/>
    </w:rPr>
  </w:style>
  <w:style w:type="character" w:styleId="1024" w:customStyle="1">
    <w:name w:val="页码1"/>
    <w:qFormat/>
  </w:style>
  <w:style w:type="character" w:styleId="1025" w:customStyle="1">
    <w:name w:val="已访问的超链接1"/>
    <w:qFormat/>
    <w:rPr>
      <w:color w:val="800080"/>
      <w:u w:val="single"/>
    </w:rPr>
  </w:style>
  <w:style w:type="character" w:styleId="1026" w:customStyle="1">
    <w:name w:val="超链接1"/>
    <w:qFormat/>
    <w:rPr>
      <w:color w:val="0000ff"/>
      <w:u w:val="single"/>
    </w:rPr>
  </w:style>
  <w:style w:type="character" w:styleId="1027" w:customStyle="1">
    <w:name w:val="批注引用1"/>
    <w:semiHidden/>
    <w:qFormat/>
    <w:rPr>
      <w:sz w:val="21"/>
      <w:szCs w:val="21"/>
    </w:rPr>
  </w:style>
  <w:style w:type="character" w:styleId="1028" w:customStyle="1">
    <w:name w:val="font5 Char"/>
    <w:qFormat/>
    <w:rPr>
      <w:rFonts w:ascii="宋体" w:hAnsi="宋体" w:eastAsia="宋体"/>
      <w:sz w:val="28"/>
      <w:szCs w:val="28"/>
      <w:lang w:val="en-US" w:eastAsia="zh-CN" w:bidi="ar-SA"/>
    </w:rPr>
  </w:style>
  <w:style w:type="character" w:styleId="1029" w:customStyle="1">
    <w:name w:val="二级目录 Char"/>
    <w:link w:val="1030"/>
    <w:qFormat/>
    <w:rPr>
      <w:rFonts w:ascii="Calibri" w:hAnsi="Calibri"/>
      <w:b/>
      <w:sz w:val="30"/>
      <w:szCs w:val="28"/>
    </w:rPr>
  </w:style>
  <w:style w:type="paragraph" w:styleId="1030" w:customStyle="1">
    <w:name w:val="二级目录"/>
    <w:next w:val="757"/>
    <w:link w:val="1029"/>
    <w:qFormat/>
    <w:pPr>
      <w:ind w:left="907" w:hanging="907"/>
      <w:tabs>
        <w:tab w:val="left" w:pos="907" w:leader="none"/>
        <w:tab w:val="left" w:pos="1145" w:leader="none"/>
      </w:tabs>
      <w:outlineLvl w:val="1"/>
    </w:pPr>
    <w:rPr>
      <w:rFonts w:ascii="Calibri" w:hAnsi="Calibri"/>
      <w:b/>
      <w:sz w:val="30"/>
      <w:szCs w:val="28"/>
    </w:rPr>
  </w:style>
  <w:style w:type="character" w:styleId="1031" w:customStyle="1">
    <w:name w:val="列出段落 Char"/>
    <w:link w:val="1032"/>
    <w:qFormat/>
    <w:rPr>
      <w:rFonts w:ascii="Calibri" w:hAnsi="Calibri"/>
      <w:sz w:val="24"/>
      <w:szCs w:val="24"/>
      <w:lang w:eastAsia="en-US" w:bidi="en-US"/>
    </w:rPr>
  </w:style>
  <w:style w:type="paragraph" w:styleId="1032" w:customStyle="1">
    <w:name w:val="列出段落1"/>
    <w:basedOn w:val="757"/>
    <w:link w:val="1031"/>
    <w:qFormat/>
    <w:pPr>
      <w:contextualSpacing/>
      <w:ind w:left="720"/>
      <w:jc w:val="left"/>
      <w:widowControl/>
    </w:pPr>
    <w:rPr>
      <w:sz w:val="24"/>
      <w:szCs w:val="24"/>
      <w:lang w:eastAsia="en-US" w:bidi="en-US"/>
    </w:rPr>
  </w:style>
  <w:style w:type="paragraph" w:styleId="1033" w:customStyle="1">
    <w:name w:val="Body Text(ch)"/>
    <w:basedOn w:val="757"/>
    <w:next w:val="983"/>
    <w:qFormat/>
    <w:pPr>
      <w:spacing w:after="120"/>
    </w:pPr>
    <w:rPr>
      <w:rFonts w:ascii="宋体" w:hAnsi="Arial"/>
      <w:bCs/>
      <w:iCs/>
      <w:szCs w:val="24"/>
    </w:rPr>
  </w:style>
  <w:style w:type="paragraph" w:styleId="1034" w:customStyle="1">
    <w:name w:val="xl27"/>
    <w:basedOn w:val="7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customStyle="1">
    <w:name w:val="xl26"/>
    <w:basedOn w:val="7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6" w:customStyle="1">
    <w:name w:val="Char"/>
    <w:basedOn w:val="757"/>
    <w:qFormat/>
    <w:pPr>
      <w:ind w:firstLine="200"/>
      <w:tabs>
        <w:tab w:val="left" w:pos="360" w:leader="none"/>
      </w:tabs>
    </w:pPr>
    <w:rPr>
      <w:rFonts w:ascii="Times New Roman" w:hAnsi="Times New Roman"/>
      <w:sz w:val="28"/>
      <w:szCs w:val="30"/>
    </w:rPr>
  </w:style>
  <w:style w:type="paragraph" w:styleId="1037" w:customStyle="1">
    <w:name w:val="Char1"/>
    <w:basedOn w:val="977"/>
    <w:qFormat/>
    <w:rPr>
      <w:rFonts w:ascii="Tahoma" w:hAnsi="Tahoma"/>
      <w:sz w:val="24"/>
      <w:szCs w:val="24"/>
    </w:rPr>
  </w:style>
  <w:style w:type="paragraph" w:styleId="1038" w:customStyle="1">
    <w:name w:val="普通正文"/>
    <w:basedOn w:val="757"/>
    <w:qFormat/>
    <w:pPr>
      <w:ind w:firstLine="480"/>
      <w:jc w:val="left"/>
      <w:spacing w:before="120" w:after="120" w:line="360" w:lineRule="auto"/>
    </w:pPr>
    <w:rPr>
      <w:rFonts w:ascii="Arial" w:hAnsi="Arial"/>
      <w:sz w:val="24"/>
      <w:szCs w:val="24"/>
    </w:rPr>
  </w:style>
  <w:style w:type="paragraph" w:styleId="1039" w:customStyle="1">
    <w:name w:val="table_lines"/>
    <w:basedOn w:val="757"/>
    <w:qFormat/>
    <w:pPr>
      <w:jc w:val="left"/>
      <w:widowControl/>
    </w:pPr>
    <w:rPr>
      <w:rFonts w:ascii="Times New Roman" w:hAnsi="Times New Roman"/>
      <w:sz w:val="20"/>
      <w:szCs w:val="20"/>
      <w:lang w:val="de-DE" w:eastAsia="de-DE"/>
    </w:rPr>
  </w:style>
  <w:style w:type="paragraph" w:styleId="1040" w:customStyle="1">
    <w:name w:val="附录1"/>
    <w:qFormat/>
    <w:pPr>
      <w:numPr>
        <w:numId w:val="2"/>
      </w:numPr>
      <w:spacing w:before="240" w:line="600" w:lineRule="atLeast"/>
    </w:pPr>
    <w:rPr>
      <w:b/>
      <w:i/>
      <w:sz w:val="28"/>
    </w:rPr>
  </w:style>
  <w:style w:type="paragraph" w:styleId="1041" w:customStyle="1">
    <w:name w:val="font7"/>
    <w:basedOn w:val="757"/>
    <w:qFormat/>
    <w:pPr>
      <w:jc w:val="left"/>
      <w:spacing w:before="100" w:beforeAutospacing="1" w:after="100" w:afterAutospacing="1"/>
      <w:widowControl/>
    </w:pPr>
    <w:rPr>
      <w:rFonts w:hint="eastAsia" w:ascii="宋体" w:hAnsi="宋体"/>
      <w:sz w:val="18"/>
      <w:szCs w:val="18"/>
    </w:rPr>
  </w:style>
  <w:style w:type="paragraph" w:styleId="1042" w:customStyle="1">
    <w:name w:val="Char Char Char Char"/>
    <w:basedOn w:val="977"/>
    <w:qFormat/>
    <w:pPr>
      <w:spacing w:line="360" w:lineRule="auto"/>
    </w:pPr>
    <w:rPr>
      <w:rFonts w:ascii="Tahoma" w:hAnsi="Tahoma"/>
      <w:sz w:val="24"/>
      <w:szCs w:val="24"/>
    </w:rPr>
  </w:style>
  <w:style w:type="paragraph" w:styleId="1043" w:customStyle="1">
    <w:name w:val="列出段落"/>
    <w:basedOn w:val="757"/>
    <w:qFormat/>
    <w:pPr>
      <w:contextualSpacing/>
      <w:ind w:left="720"/>
      <w:jc w:val="left"/>
      <w:widowControl/>
    </w:pPr>
    <w:rPr>
      <w:sz w:val="24"/>
      <w:szCs w:val="24"/>
      <w:lang w:eastAsia="en-US" w:bidi="en-US"/>
    </w:rPr>
  </w:style>
  <w:style w:type="paragraph" w:styleId="1044" w:customStyle="1">
    <w:name w:val="4"/>
    <w:basedOn w:val="757"/>
    <w:next w:val="1007"/>
    <w:qFormat/>
    <w:pPr>
      <w:ind w:firstLine="420"/>
      <w:spacing w:line="360" w:lineRule="auto"/>
    </w:pPr>
    <w:rPr>
      <w:rFonts w:ascii="Times New Roman" w:hAnsi="Times New Roman"/>
      <w:color w:val="ff0000"/>
      <w:sz w:val="24"/>
      <w:szCs w:val="24"/>
    </w:rPr>
  </w:style>
  <w:style w:type="paragraph" w:styleId="1045" w:customStyle="1">
    <w:name w:val="普通 (Web)"/>
    <w:basedOn w:val="757"/>
    <w:qFormat/>
    <w:pPr>
      <w:jc w:val="left"/>
      <w:spacing w:before="100" w:beforeAutospacing="1" w:after="100" w:afterAutospacing="1"/>
      <w:widowControl/>
    </w:pPr>
    <w:rPr>
      <w:rFonts w:ascii="宋体" w:hAnsi="宋体"/>
      <w:sz w:val="24"/>
      <w:szCs w:val="24"/>
    </w:rPr>
  </w:style>
  <w:style w:type="paragraph" w:styleId="1046" w:customStyle="1">
    <w:name w:val="Char Char Char Char Char Char Char Char Char Char"/>
    <w:basedOn w:val="757"/>
    <w:qFormat/>
    <w:pPr>
      <w:spacing w:line="360" w:lineRule="auto"/>
    </w:pPr>
    <w:rPr>
      <w:rFonts w:ascii="Times New Roman" w:hAnsi="Times New Roman"/>
      <w:sz w:val="24"/>
      <w:szCs w:val="20"/>
    </w:rPr>
  </w:style>
  <w:style w:type="paragraph" w:styleId="1047" w:customStyle="1">
    <w:name w:val="样式1"/>
    <w:basedOn w:val="757"/>
    <w:qFormat/>
    <w:pPr>
      <w:numPr>
        <w:numId w:val="3"/>
      </w:numPr>
    </w:pPr>
    <w:rPr>
      <w:rFonts w:ascii="宋体" w:hAnsi="宋体"/>
      <w:szCs w:val="21"/>
    </w:rPr>
  </w:style>
  <w:style w:type="paragraph" w:styleId="1048" w:customStyle="1">
    <w:name w:val="font6"/>
    <w:basedOn w:val="757"/>
    <w:qFormat/>
    <w:pPr>
      <w:jc w:val="left"/>
      <w:spacing w:before="100" w:beforeAutospacing="1" w:after="100" w:afterAutospacing="1"/>
      <w:widowControl/>
    </w:pPr>
    <w:rPr>
      <w:rFonts w:hint="eastAsia" w:ascii="宋体" w:hAnsi="宋体"/>
      <w:sz w:val="28"/>
      <w:szCs w:val="28"/>
      <w:u w:val="single"/>
    </w:rPr>
  </w:style>
  <w:style w:type="paragraph" w:styleId="1049" w:customStyle="1">
    <w:name w:val="xl25"/>
    <w:basedOn w:val="75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0" w:customStyle="1">
    <w:name w:val="图标"/>
    <w:basedOn w:val="757"/>
    <w:next w:val="757"/>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51" w:customStyle="1">
    <w:name w:val="标题3"/>
    <w:basedOn w:val="757"/>
    <w:next w:val="757"/>
    <w:qFormat/>
    <w:pPr>
      <w:ind w:firstLine="624"/>
      <w:spacing w:line="590" w:lineRule="atLeast"/>
    </w:pPr>
    <w:rPr>
      <w:rFonts w:ascii="方正黑体_GBK" w:hAnsi="Times New Roman" w:eastAsia="方正黑体_GBK"/>
      <w:sz w:val="32"/>
      <w:szCs w:val="32"/>
    </w:rPr>
  </w:style>
  <w:style w:type="paragraph" w:styleId="1052" w:customStyle="1">
    <w:name w:val="xl24"/>
    <w:basedOn w:val="7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3" w:customStyle="1">
    <w:name w:val="xl29"/>
    <w:basedOn w:val="75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4" w:customStyle="1">
    <w:name w:val="Char Char Char Char Char Char Char Char"/>
    <w:basedOn w:val="757"/>
    <w:qFormat/>
    <w:pPr>
      <w:jc w:val="left"/>
      <w:spacing w:after="160" w:line="240" w:lineRule="exact"/>
      <w:widowControl/>
    </w:pPr>
    <w:rPr>
      <w:rFonts w:ascii="Verdana" w:hAnsi="Verdana"/>
      <w:sz w:val="20"/>
      <w:szCs w:val="20"/>
      <w:lang w:eastAsia="en-US"/>
    </w:rPr>
  </w:style>
  <w:style w:type="paragraph" w:styleId="1055" w:customStyle="1">
    <w:name w:val="xl28"/>
    <w:basedOn w:val="75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6" w:customStyle="1">
    <w:name w:val="Char Char Char Char Char Char Char Char1"/>
    <w:basedOn w:val="757"/>
    <w:qFormat/>
    <w:pPr>
      <w:jc w:val="left"/>
      <w:spacing w:after="160" w:line="240" w:lineRule="exact"/>
      <w:widowControl/>
    </w:pPr>
    <w:rPr>
      <w:rFonts w:ascii="Verdana" w:hAnsi="Verdana"/>
      <w:sz w:val="20"/>
      <w:szCs w:val="20"/>
      <w:lang w:eastAsia="en-US"/>
    </w:rPr>
  </w:style>
  <w:style w:type="paragraph" w:styleId="1057" w:customStyle="1">
    <w:name w:val="xl30"/>
    <w:basedOn w:val="757"/>
    <w:qFormat/>
    <w:pPr>
      <w:jc w:val="center"/>
      <w:spacing w:before="100" w:beforeAutospacing="1" w:after="100" w:afterAutospacing="1"/>
      <w:widowControl/>
    </w:pPr>
    <w:rPr>
      <w:rFonts w:ascii="宋体" w:hAnsi="宋体"/>
      <w:b/>
      <w:bCs/>
      <w:sz w:val="36"/>
      <w:szCs w:val="36"/>
    </w:rPr>
  </w:style>
  <w:style w:type="paragraph" w:styleId="1058" w:customStyle="1">
    <w:name w:val="Char Char Char Char1"/>
    <w:basedOn w:val="977"/>
    <w:qFormat/>
    <w:pPr>
      <w:spacing w:line="360" w:lineRule="auto"/>
    </w:pPr>
    <w:rPr>
      <w:rFonts w:ascii="Tahoma" w:hAnsi="Tahoma"/>
      <w:sz w:val="24"/>
      <w:szCs w:val="24"/>
    </w:rPr>
  </w:style>
  <w:style w:type="paragraph" w:styleId="1059" w:customStyle="1">
    <w:name w:val="table_1stline"/>
    <w:basedOn w:val="757"/>
    <w:qFormat/>
    <w:pPr>
      <w:jc w:val="left"/>
      <w:spacing w:before="120"/>
      <w:widowControl/>
    </w:pPr>
    <w:rPr>
      <w:rFonts w:ascii="Times New Roman" w:hAnsi="Times New Roman"/>
      <w:bCs/>
      <w:sz w:val="20"/>
      <w:szCs w:val="20"/>
      <w:lang w:val="de-DE" w:eastAsia="de-DE"/>
    </w:rPr>
  </w:style>
  <w:style w:type="paragraph" w:styleId="1060" w:customStyle="1">
    <w:name w:val="font5"/>
    <w:basedOn w:val="757"/>
    <w:qFormat/>
    <w:pPr>
      <w:jc w:val="left"/>
      <w:spacing w:before="100" w:beforeAutospacing="1" w:after="100" w:afterAutospacing="1"/>
      <w:widowControl/>
    </w:pPr>
    <w:rPr>
      <w:rFonts w:hint="eastAsia" w:ascii="宋体" w:hAnsi="宋体"/>
      <w:sz w:val="28"/>
      <w:szCs w:val="28"/>
    </w:rPr>
  </w:style>
  <w:style w:type="paragraph" w:styleId="1061" w:customStyle="1">
    <w:name w:val="标题1"/>
    <w:basedOn w:val="757"/>
    <w:next w:val="757"/>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62" w:customStyle="1">
    <w:name w:val="修订1"/>
    <w:uiPriority w:val="99"/>
    <w:semiHidden/>
    <w:qFormat/>
    <w:rPr>
      <w:sz w:val="21"/>
      <w:szCs w:val="21"/>
    </w:rPr>
  </w:style>
  <w:style w:type="paragraph" w:styleId="1063" w:customStyle="1">
    <w:name w:val="无间隔1"/>
    <w:uiPriority w:val="99"/>
    <w:qFormat/>
    <w:pPr>
      <w:jc w:val="both"/>
      <w:widowControl w:val="off"/>
    </w:pPr>
    <w:rPr>
      <w:sz w:val="21"/>
      <w:szCs w:val="21"/>
    </w:rPr>
  </w:style>
  <w:style w:type="paragraph" w:styleId="1064" w:customStyle="1">
    <w:name w:val="AONormal"/>
    <w:qFormat/>
    <w:pPr>
      <w:ind w:firstLine="440"/>
      <w:spacing w:line="400" w:lineRule="exact"/>
    </w:pPr>
    <w:rPr>
      <w:rFonts w:ascii="华文楷体" w:hAnsi="华文楷体" w:eastAsia="华文楷体" w:cs="华文楷体"/>
      <w:sz w:val="22"/>
      <w:szCs w:val="21"/>
    </w:rPr>
  </w:style>
  <w:style w:type="table" w:styleId="1065" w:customStyle="1">
    <w:name w:val="网格型1"/>
    <w:basedOn w:val="1066"/>
    <w:qFormat/>
    <w:pPr>
      <w:jc w:val="both"/>
      <w:widowControl w:val="off"/>
    </w:pPr>
    <w:tblPr/>
  </w:style>
  <w:style w:type="table" w:styleId="1066" w:customStyle="1">
    <w:name w:val="普通表格1"/>
    <w:uiPriority w:val="99"/>
    <w:unhideWhenUsed/>
    <w:qFormat/>
    <w:tblPr>
      <w:tblCellMar>
        <w:left w:w="0" w:type="dxa"/>
        <w:top w:w="0" w:type="dxa"/>
        <w:right w:w="0" w:type="dxa"/>
        <w:bottom w:w="0" w:type="dxa"/>
      </w:tblCellMar>
    </w:tblPr>
  </w:style>
  <w:style w:type="character" w:styleId="1067" w:customStyle="1">
    <w:name w:val="强调1"/>
    <w:basedOn w:val="963"/>
    <w:qFormat/>
    <w:rPr>
      <w:i/>
    </w:rPr>
  </w:style>
  <w:style w:type="paragraph" w:styleId="1068" w:customStyle="1">
    <w:name w:val="修订2"/>
    <w:hidden/>
    <w:uiPriority w:val="99"/>
    <w:unhideWhenUsed/>
    <w:qFormat/>
    <w:rPr>
      <w:rFonts w:ascii="Calibri" w:hAnsi="Calibri"/>
      <w:sz w:val="21"/>
      <w:szCs w:val="22"/>
    </w:rPr>
  </w:style>
  <w:style w:type="character" w:styleId="1069" w:customStyle="1">
    <w:name w:val="批注文字 字符"/>
    <w:basedOn w:val="767"/>
    <w:link w:val="773"/>
    <w:uiPriority w:val="99"/>
    <w:semiHidden/>
    <w:qFormat/>
    <w:rPr>
      <w:rFonts w:ascii="Calibri" w:hAnsi="Calibri"/>
      <w:sz w:val="21"/>
      <w:szCs w:val="22"/>
    </w:rPr>
  </w:style>
  <w:style w:type="character" w:styleId="1070" w:customStyle="1">
    <w:name w:val="批注主题 字符"/>
    <w:basedOn w:val="1069"/>
    <w:link w:val="790"/>
    <w:uiPriority w:val="99"/>
    <w:semiHidden/>
    <w:rPr>
      <w:rFonts w:ascii="Calibri" w:hAnsi="Calibri"/>
      <w:b/>
      <w:bCs/>
      <w:sz w:val="21"/>
      <w:szCs w:val="22"/>
    </w:rPr>
  </w:style>
  <w:style w:type="paragraph" w:styleId="1071">
    <w:name w:val="Revision"/>
    <w:hidden/>
    <w:uiPriority w:val="99"/>
    <w:unhideWhenUsed/>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s://cn.bing.com/maps?&amp;mepi=0~~Embedded~Address_Link&amp;ty=18&amp;q=%E6%B1%9F%E8%8B%8F%E7%9C%81%E8%82%BF%E7%98%A4%E5%8C%BB%E9%99%A2&amp;ss=ypid.YNCNRN702NavInfo842805&amp;ppois=32.06856918334961_118.78631591796875_%E6%B1%9F%E8%8B%8F%E7%9C%81%E8%82%BF%E7%98%A4%E5%8C%BB%E9%99%A2_YNCNRN702NavInfo842805~&amp;cp=pbb8jvtwyz69&amp;v=2&amp;sV=1&amp;FORM=MPSRP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付钢</cp:lastModifiedBy>
  <cp:revision>45</cp:revision>
  <dcterms:created xsi:type="dcterms:W3CDTF">2023-03-16T02:13:00Z</dcterms:created>
  <dcterms:modified xsi:type="dcterms:W3CDTF">2026-07-21T07:40:09Z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eyJoZGlkIjoiNDY3M2U1NWU2OTc2ZDI2M2IzYzFmNDE2MWRiOTYxZTAiLCJ1c2VySWQiOiI0ODc5MjgzMDgifQ==</vt:lpwstr>
  </property>
  <property fmtid="{D5CDD505-2E9C-101B-9397-08002B2CF9AE}" pid="3" name="KSOProductBuildVer">
    <vt:lpwstr>2052-12.1.0.26895</vt:lpwstr>
  </property>
  <property fmtid="{D5CDD505-2E9C-101B-9397-08002B2CF9AE}" pid="4" name="ICV">
    <vt:lpwstr>7C2AA9F14FDD48AA90C8D7F161298624_13</vt:lpwstr>
  </property>
</Properties>
</file>