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rPr>
      </w:pPr>
      <w:r>
        <w:rPr>
          <w:color w:val="000000"/>
        </w:rPr>
      </w:r>
      <w:r/>
    </w:p>
    <w:p>
      <w:pPr>
        <w:rPr>
          <w:color w:val="000000"/>
        </w:rPr>
      </w:pPr>
      <w:r/>
      <w:bookmarkStart w:id="0" w:name="EB3ace3d43b98b41779337deb808be6fa3"/>
      <w:r>
        <w:rPr>
          <w:rFonts w:hint="eastAsia"/>
          <w:color w:val="000000"/>
          <w:sz w:val="20"/>
        </w:rPr>
        <w:t xml:space="preserve"> </w:t>
      </w:r>
      <w:bookmarkEnd w:id="0"/>
      <w:r/>
      <w:bookmarkStart w:id="1" w:name="EB57dd2a69e2b54b0cb3f5c2f03a1ab7bf"/>
      <w:r>
        <w:rPr>
          <w:rFonts w:hint="eastAsia"/>
          <w:color w:val="000000"/>
          <w:sz w:val="20"/>
        </w:rPr>
        <w:t xml:space="preserve"> </w:t>
      </w:r>
      <w:bookmarkEnd w:id="1"/>
      <w:r/>
      <w:r/>
    </w:p>
    <w:p>
      <w:pPr>
        <w:rPr>
          <w:color w:val="000000"/>
        </w:rPr>
      </w:pPr>
      <w:r>
        <w:rPr>
          <w:color w:val="000000"/>
        </w:rPr>
      </w:r>
      <w:r/>
    </w:p>
    <w:p>
      <w:pPr>
        <w:jc w:val="center"/>
        <w:spacing w:before="120" w:after="120" w:line="360" w:lineRule="auto"/>
        <w:rPr>
          <w:rFonts w:ascii="Arial" w:hAnsi="Arial" w:eastAsia="黑体" w:cs="黑体"/>
          <w:b/>
          <w:color w:val="000000"/>
          <w:sz w:val="84"/>
          <w:szCs w:val="24"/>
          <w:lang w:bidi="ar"/>
        </w:rPr>
      </w:pPr>
      <w:r>
        <w:rPr>
          <w:rFonts w:hint="eastAsia" w:ascii="Arial" w:hAnsi="Arial" w:eastAsia="黑体" w:cs="黑体"/>
          <w:b/>
          <w:color w:val="000000"/>
          <w:sz w:val="84"/>
          <w:szCs w:val="24"/>
          <w:lang w:bidi="ar"/>
        </w:rPr>
        <w:t xml:space="preserve">招　标　文　件</w:t>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hint="eastAsia" w:eastAsia="宋体"/>
          <w:b/>
          <w:color w:val="000000"/>
          <w:sz w:val="30"/>
          <w:szCs w:val="30"/>
          <w:lang w:eastAsia="zh-CN"/>
        </w:rPr>
      </w:pPr>
      <w:r>
        <w:rPr>
          <w:rFonts w:hint="eastAsia" w:ascii="Times New Roman" w:hAnsi="Times New Roman" w:cs="宋体"/>
          <w:b/>
          <w:color w:val="000000"/>
          <w:sz w:val="30"/>
          <w:szCs w:val="30"/>
          <w:lang w:bidi="ar"/>
        </w:rPr>
        <w:t xml:space="preserve">项目名称：</w:t>
      </w:r>
      <w:r>
        <w:rPr>
          <w:rFonts w:hint="eastAsia" w:ascii="Times New Roman" w:hAnsi="Times New Roman"/>
          <w:b/>
          <w:color w:val="000000"/>
          <w:sz w:val="30"/>
          <w:szCs w:val="30"/>
          <w:lang w:eastAsia="zh-CN" w:bidi="ar"/>
        </w:rPr>
        <w:t xml:space="preserve">沭阳县餐饮油烟“绿岛”建设项目</w:t>
      </w:r>
      <w:r/>
    </w:p>
    <w:p>
      <w:pPr>
        <w:ind w:firstLine="1506"/>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ascii="Times New Roman" w:hAnsi="Times New Roman" w:cs="宋体"/>
          <w:b/>
          <w:color w:val="000000"/>
          <w:sz w:val="30"/>
          <w:szCs w:val="30"/>
          <w:lang w:bidi="ar"/>
        </w:rPr>
      </w:pPr>
      <w:r>
        <w:rPr>
          <w:rFonts w:hint="eastAsia" w:ascii="Times New Roman" w:hAnsi="Times New Roman" w:cs="宋体"/>
          <w:b/>
          <w:color w:val="000000"/>
          <w:sz w:val="30"/>
          <w:szCs w:val="30"/>
          <w:lang w:bidi="ar"/>
        </w:rPr>
        <w:t xml:space="preserve">项目编号：JSZC-321322-JSHR-G2026-0026</w:t>
      </w:r>
      <w:r/>
    </w:p>
    <w:p>
      <w:pPr>
        <w:ind w:left="2800" w:hanging="2800"/>
        <w:rPr>
          <w:rFonts w:ascii="Times New Roman" w:hAnsi="Times New Roman"/>
          <w:color w:val="000000"/>
          <w:sz w:val="28"/>
          <w:szCs w:val="28"/>
          <w:lang w:bidi="ar"/>
        </w:rPr>
      </w:pPr>
      <w:r>
        <w:rPr>
          <w:rFonts w:ascii="Times New Roman" w:hAnsi="Times New Roman"/>
          <w:color w:val="000000"/>
          <w:sz w:val="28"/>
          <w:szCs w:val="28"/>
          <w:lang w:bidi="ar"/>
        </w:rPr>
      </w:r>
      <w:r/>
    </w:p>
    <w:p>
      <w:pPr>
        <w:ind w:firstLine="1205"/>
        <w:rPr>
          <w:rFonts w:hint="eastAsia" w:ascii="Times New Roman" w:hAnsi="Times New Roman" w:eastAsia="宋体" w:cs="Times New Roman"/>
          <w:b/>
          <w:caps w:val="0"/>
          <w:color w:val="000000"/>
          <w:sz w:val="30"/>
          <w:szCs w:val="30"/>
        </w:rPr>
      </w:pPr>
      <w:r>
        <w:rPr>
          <w:rFonts w:hint="eastAsia" w:ascii="Times New Roman" w:hAnsi="Times New Roman" w:eastAsia="宋体" w:cs="Times New Roman"/>
          <w:b/>
          <w:caps w:val="0"/>
          <w:color w:val="000000"/>
          <w:sz w:val="30"/>
          <w:szCs w:val="30"/>
        </w:rPr>
        <w:t xml:space="preserve">（</w:t>
      </w:r>
      <w:r>
        <w:rPr>
          <w:rFonts w:hint="eastAsia" w:ascii="Times New Roman" w:hAnsi="Times New Roman" w:eastAsia="宋体" w:cs="Times New Roman"/>
          <w:b/>
          <w:caps w:val="0"/>
          <w:color w:val="000000"/>
          <w:sz w:val="30"/>
          <w:szCs w:val="30"/>
          <w:lang w:val="en-US" w:eastAsia="zh-CN"/>
        </w:rPr>
        <w:t xml:space="preserve">货物</w:t>
      </w:r>
      <w:r>
        <w:rPr>
          <w:rFonts w:hint="eastAsia" w:ascii="Times New Roman" w:hAnsi="Times New Roman" w:eastAsia="宋体" w:cs="Times New Roman"/>
          <w:b/>
          <w:caps w:val="0"/>
          <w:color w:val="000000"/>
          <w:sz w:val="30"/>
          <w:szCs w:val="30"/>
        </w:rPr>
        <w:t xml:space="preserve">类项目</w:t>
      </w:r>
      <w:r>
        <w:rPr>
          <w:rFonts w:ascii="Times New Roman" w:hAnsi="Times New Roman" w:eastAsia="宋体" w:cs="Times New Roman"/>
          <w:b/>
          <w:caps w:val="0"/>
          <w:color w:val="000000"/>
          <w:sz w:val="30"/>
          <w:szCs w:val="30"/>
        </w:rPr>
        <w:t xml:space="preserve">，</w:t>
      </w:r>
      <w:r>
        <w:rPr>
          <w:rFonts w:hint="eastAsia" w:ascii="Times New Roman" w:hAnsi="Times New Roman" w:eastAsia="宋体" w:cs="Times New Roman"/>
          <w:b/>
          <w:caps w:val="0"/>
          <w:color w:val="000000"/>
          <w:sz w:val="30"/>
          <w:szCs w:val="30"/>
          <w:u w:val="single"/>
          <w:lang w:val="en-US" w:eastAsia="zh-CN"/>
        </w:rPr>
        <w:t xml:space="preserve"> 否 </w:t>
      </w:r>
      <w:r>
        <w:rPr>
          <w:rFonts w:hint="eastAsia" w:ascii="Times New Roman" w:hAnsi="Times New Roman" w:eastAsia="宋体" w:cs="Times New Roman"/>
          <w:b/>
          <w:caps w:val="0"/>
          <w:color w:val="000000"/>
          <w:sz w:val="30"/>
          <w:szCs w:val="30"/>
        </w:rPr>
        <w:t xml:space="preserve">专门面向中小企业）</w:t>
      </w:r>
      <w:r/>
    </w:p>
    <w:p>
      <w:pPr>
        <w:ind w:left="2800" w:hanging="2800"/>
        <w:rPr>
          <w:b/>
          <w:color w:val="000000"/>
          <w:sz w:val="28"/>
          <w:szCs w:val="28"/>
        </w:rPr>
      </w:pPr>
      <w:r>
        <w:rPr>
          <w:b/>
          <w:color w:val="000000"/>
          <w:sz w:val="28"/>
          <w:szCs w:val="28"/>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tbl>
      <w:tblPr>
        <w:tblStyle w:val="797"/>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lang w:eastAsia="zh-CN"/>
              </w:rPr>
            </w:pPr>
            <w:r>
              <w:rPr>
                <w:rFonts w:hint="eastAsia" w:ascii="Times New Roman" w:hAnsi="Times New Roman"/>
                <w:b/>
                <w:color w:val="000000"/>
                <w:sz w:val="30"/>
                <w:szCs w:val="30"/>
                <w:lang w:eastAsia="zh-CN" w:bidi="ar"/>
              </w:rPr>
              <w:t xml:space="preserve">沭阳县城市管理局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color w:val="000000"/>
                <w:sz w:val="24"/>
                <w:szCs w:val="24"/>
                <w:highlight w:val="yellow"/>
              </w:rPr>
            </w:pPr>
            <w:r>
              <w:rPr>
                <w:rFonts w:hint="eastAsia" w:ascii="Times New Roman" w:hAnsi="Times New Roman"/>
                <w:b/>
                <w:color w:val="000000"/>
                <w:sz w:val="30"/>
                <w:szCs w:val="30"/>
                <w:lang w:bidi="ar"/>
              </w:rPr>
              <w:t xml:space="preserve">江苏宏润建设项目管理咨询有限公司</w:t>
            </w:r>
            <w:r/>
          </w:p>
        </w:tc>
      </w:tr>
    </w:tbl>
    <w:p>
      <w:pPr>
        <w:jc w:val="left"/>
        <w:spacing w:line="360" w:lineRule="auto"/>
        <w:rPr>
          <w:rFonts w:ascii="宋体" w:hAnsi="宋体" w:cs="宋体"/>
          <w:color w:val="000000"/>
          <w:sz w:val="24"/>
          <w:szCs w:val="24"/>
        </w:rPr>
      </w:pPr>
      <w:r>
        <w:rPr>
          <w:rFonts w:ascii="宋体" w:hAnsi="宋体" w:cs="宋体"/>
          <w:color w:val="000000"/>
          <w:sz w:val="24"/>
          <w:szCs w:val="24"/>
        </w:rPr>
      </w:r>
      <w:r/>
    </w:p>
    <w:p>
      <w:pPr>
        <w:ind w:firstLine="964"/>
        <w:jc w:val="left"/>
        <w:spacing w:before="120" w:after="120" w:line="360" w:lineRule="auto"/>
        <w:rPr>
          <w:rFonts w:ascii="Arial" w:hAnsi="Arial"/>
          <w:b/>
          <w:color w:val="000000"/>
          <w:sz w:val="32"/>
          <w:szCs w:val="24"/>
        </w:rPr>
      </w:pPr>
      <w:r>
        <w:rPr>
          <w:rFonts w:hint="eastAsia" w:ascii="Times New Roman" w:hAnsi="Times New Roman"/>
          <w:b/>
          <w:bCs/>
          <w:color w:val="000000"/>
          <w:sz w:val="32"/>
          <w:szCs w:val="24"/>
        </w:rPr>
        <w:t xml:space="preserve"> </w:t>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rPr>
      </w:pPr>
      <w:r>
        <w:rPr>
          <w:rFonts w:ascii="Arial" w:hAnsi="Arial"/>
          <w:b/>
          <w:color w:val="000000"/>
          <w:sz w:val="32"/>
          <w:szCs w:val="24"/>
          <w:lang w:bidi="ar"/>
        </w:rPr>
        <w:t xml:space="preserve">20</w:t>
      </w:r>
      <w:r>
        <w:rPr>
          <w:rFonts w:hint="eastAsia" w:ascii="Arial" w:hAnsi="Arial"/>
          <w:b/>
          <w:color w:val="000000"/>
          <w:sz w:val="32"/>
          <w:szCs w:val="24"/>
          <w:lang w:val="en-US" w:eastAsia="zh-CN" w:bidi="ar"/>
        </w:rPr>
        <w:t xml:space="preserve">26</w:t>
      </w:r>
      <w:r>
        <w:rPr>
          <w:rFonts w:hint="eastAsia" w:ascii="Arial" w:hAnsi="Arial" w:cs="宋体"/>
          <w:b/>
          <w:color w:val="000000"/>
          <w:sz w:val="32"/>
          <w:szCs w:val="24"/>
          <w:lang w:bidi="ar"/>
        </w:rPr>
        <w:t xml:space="preserve">年8</w:t>
      </w:r>
      <w:r>
        <w:rPr>
          <w:rFonts w:hint="eastAsia" w:ascii="Arial" w:hAnsi="Arial" w:cs="宋体"/>
          <w:b/>
          <w:color w:val="000000"/>
          <w:sz w:val="32"/>
          <w:szCs w:val="24"/>
          <w:lang w:bidi="ar"/>
        </w:rPr>
        <w:t xml:space="preserve">月</w:t>
      </w:r>
      <w:r>
        <w:rPr>
          <w:rFonts w:hint="eastAsia" w:ascii="Arial" w:hAnsi="Arial" w:cs="宋体"/>
          <w:b/>
          <w:color w:val="000000"/>
          <w:sz w:val="32"/>
          <w:szCs w:val="24"/>
          <w:lang w:val="en-US" w:eastAsia="zh-CN" w:bidi="ar"/>
        </w:rPr>
        <w:t xml:space="preserve">3</w:t>
      </w:r>
      <w:r>
        <w:rPr>
          <w:rFonts w:hint="eastAsia" w:ascii="Arial" w:hAnsi="Arial" w:cs="宋体"/>
          <w:b/>
          <w:color w:val="000000"/>
          <w:sz w:val="32"/>
          <w:szCs w:val="24"/>
          <w:lang w:bidi="ar"/>
        </w:rPr>
        <w:t xml:space="preserve">日</w:t>
      </w:r>
      <w:r/>
    </w:p>
    <w:p>
      <w:pPr>
        <w:jc w:val="center"/>
        <w:keepLines/>
        <w:keepNext/>
        <w:pageBreakBefore/>
        <w:rPr>
          <w:b/>
          <w:color w:val="000000"/>
          <w:sz w:val="44"/>
          <w:szCs w:val="44"/>
        </w:rPr>
      </w:pPr>
      <w:r>
        <w:rPr>
          <w:rFonts w:hint="eastAsia"/>
          <w:b/>
          <w:color w:val="000000"/>
          <w:sz w:val="44"/>
          <w:szCs w:val="44"/>
        </w:rPr>
        <w:t xml:space="preserve">目 录</w:t>
      </w:r>
      <w:r/>
    </w:p>
    <w:p>
      <w:pPr>
        <w:pStyle w:val="884"/>
        <w:spacing w:line="600" w:lineRule="exact"/>
        <w:tabs>
          <w:tab w:val="right" w:pos="9185" w:leader="dot"/>
        </w:tabs>
        <w:rPr>
          <w:rFonts w:ascii="Times New Roman" w:hAnsi="Times New Roman" w:eastAsia="黑体"/>
          <w:b w:val="0"/>
          <w:bCs w:val="0"/>
          <w:color w:val="000000"/>
          <w:sz w:val="32"/>
        </w:rPr>
      </w:pPr>
      <w:r>
        <w:rPr>
          <w:color w:val="000000"/>
        </w:rPr>
        <w:fldChar w:fldCharType="begin"/>
      </w:r>
      <w:r>
        <w:rPr>
          <w:color w:val="000000"/>
        </w:rPr>
        <w:instrText xml:space="preserve">TOC \o "1-1" \h \u </w:instrText>
      </w:r>
      <w:r>
        <w:rPr>
          <w:color w:val="000000"/>
        </w:rPr>
        <w:fldChar w:fldCharType="separate"/>
      </w:r>
      <w:r>
        <w:fldChar w:fldCharType="begin"/>
      </w:r>
      <w:r>
        <w:instrText xml:space="preserve"> HYPERLINK \l "_Toc10813" </w:instrText>
      </w:r>
      <w:r>
        <w:fldChar w:fldCharType="separate"/>
      </w:r>
      <w:r>
        <w:rPr>
          <w:rFonts w:hint="eastAsia" w:ascii="Times New Roman" w:hAnsi="Times New Roman" w:eastAsia="黑体"/>
          <w:b w:val="0"/>
          <w:bCs w:val="0"/>
          <w:color w:val="000000"/>
          <w:sz w:val="32"/>
        </w:rPr>
        <w:t xml:space="preserve">第一章  投标邀请</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_Toc10813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4"/>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"_Toc9425" </w:instrText>
      </w:r>
      <w:r>
        <w:fldChar w:fldCharType="separate"/>
      </w:r>
      <w:r>
        <w:rPr>
          <w:rFonts w:hint="eastAsia" w:ascii="Times New Roman" w:hAnsi="Times New Roman" w:eastAsia="黑体"/>
          <w:b w:val="0"/>
          <w:bCs w:val="0"/>
          <w:color w:val="000000"/>
          <w:sz w:val="32"/>
        </w:rPr>
        <w:t xml:space="preserve">第二章  投标人须知</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_Toc9425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6</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4"/>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"_Toc17996" </w:instrText>
      </w:r>
      <w:r>
        <w:fldChar w:fldCharType="separate"/>
      </w:r>
      <w:r>
        <w:rPr>
          <w:rFonts w:hint="eastAsia" w:ascii="Times New Roman" w:hAnsi="Times New Roman" w:eastAsia="黑体" w:cs="Times New Roman"/>
          <w:b w:val="0"/>
          <w:bCs w:val="0"/>
          <w:color w:val="000000"/>
          <w:sz w:val="32"/>
          <w:szCs w:val="44"/>
        </w:rPr>
        <w:t xml:space="preserve">第三章  资格审查及评标办法</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_Toc17996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21</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4"/>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"_Toc22314" </w:instrText>
      </w:r>
      <w:r>
        <w:fldChar w:fldCharType="separate"/>
      </w:r>
      <w:r>
        <w:rPr>
          <w:rFonts w:hint="eastAsia" w:ascii="Times New Roman" w:hAnsi="Times New Roman" w:eastAsia="黑体"/>
          <w:b w:val="0"/>
          <w:bCs w:val="0"/>
          <w:color w:val="000000"/>
          <w:sz w:val="32"/>
          <w:szCs w:val="44"/>
        </w:rPr>
        <w:t xml:space="preserve">第四章</w:t>
      </w:r>
      <w:r>
        <w:rPr>
          <w:rFonts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采购需求</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_Toc22314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24</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4"/>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"_Toc2513" </w:instrText>
      </w:r>
      <w:r>
        <w:fldChar w:fldCharType="separate"/>
      </w:r>
      <w:r>
        <w:rPr>
          <w:rFonts w:hint="eastAsia" w:ascii="Times New Roman" w:hAnsi="Times New Roman" w:eastAsia="黑体"/>
          <w:b w:val="0"/>
          <w:bCs w:val="0"/>
          <w:color w:val="000000"/>
          <w:sz w:val="32"/>
          <w:szCs w:val="44"/>
        </w:rPr>
        <w:t xml:space="preserve">第五章</w:t>
      </w:r>
      <w:r>
        <w:rPr>
          <w:rFonts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合同文本</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_Toc2513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37</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4"/>
        <w:spacing w:line="600" w:lineRule="exact"/>
        <w:tabs>
          <w:tab w:val="right" w:pos="9185" w:leader="dot"/>
        </w:tabs>
        <w:rPr>
          <w:color w:val="000000"/>
        </w:rPr>
      </w:pPr>
      <w:r>
        <w:fldChar w:fldCharType="begin"/>
      </w:r>
      <w:r>
        <w:instrText xml:space="preserve"> HYPERLINK \l "_Toc12937" </w:instrText>
      </w:r>
      <w:r>
        <w:fldChar w:fldCharType="separate"/>
      </w:r>
      <w:r>
        <w:rPr>
          <w:rFonts w:hint="eastAsia" w:ascii="Times New Roman" w:hAnsi="Times New Roman" w:eastAsia="黑体"/>
          <w:b w:val="0"/>
          <w:bCs w:val="0"/>
          <w:color w:val="000000"/>
          <w:sz w:val="32"/>
          <w:szCs w:val="44"/>
        </w:rPr>
        <w:t xml:space="preserve">第六章  投标文件格式</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_Toc12937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37</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rPr>
          <w:color w:val="000000"/>
        </w:rPr>
      </w:pPr>
      <w:r>
        <w:rPr>
          <w:color w:val="000000"/>
        </w:rPr>
        <w:fldChar w:fldCharType="end"/>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27"/>
        <w:jc w:val="center"/>
        <w:spacing w:before="200"/>
        <w:rPr>
          <w:rFonts w:eastAsia="黑体"/>
          <w:color w:val="000000"/>
          <w:sz w:val="44"/>
        </w:rPr>
      </w:pPr>
      <w:r/>
      <w:bookmarkStart w:id="4" w:name="_Toc10813"/>
      <w:r/>
      <w:bookmarkStart w:id="5" w:name="_Toc30943"/>
      <w:r/>
      <w:bookmarkStart w:id="6" w:name="_Toc25722"/>
      <w:r>
        <w:rPr>
          <w:rFonts w:hint="eastAsia" w:eastAsia="黑体"/>
          <w:color w:val="000000"/>
          <w:sz w:val="44"/>
        </w:rPr>
        <w:t xml:space="preserve">第一章  投标邀请</w:t>
      </w:r>
      <w:bookmarkEnd w:id="2"/>
      <w:r/>
      <w:bookmarkEnd w:id="3"/>
      <w:r/>
      <w:bookmarkEnd w:id="4"/>
      <w:r/>
      <w:bookmarkEnd w:id="5"/>
      <w:r/>
      <w:bookmarkEnd w:id="6"/>
      <w:r/>
      <w:r/>
    </w:p>
    <w:p>
      <w:pPr>
        <w:ind w:firstLine="480"/>
        <w:pageBreakBefore w:val="0"/>
        <w:spacing w:line="460" w:lineRule="exact"/>
        <w:widowControl w:val="off"/>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沭阳县城市管理局</w:t>
      </w:r>
      <w:r>
        <w:rPr>
          <w:rFonts w:hint="eastAsia" w:ascii="宋体" w:hAnsi="宋体"/>
          <w:color w:val="000000"/>
          <w:sz w:val="24"/>
          <w:szCs w:val="24"/>
        </w:rPr>
        <w:t xml:space="preserve">的委托，</w:t>
      </w:r>
      <w:r>
        <w:rPr>
          <w:rFonts w:hint="eastAsia" w:ascii="宋体" w:hAnsi="宋体"/>
          <w:color w:val="000000"/>
          <w:sz w:val="24"/>
          <w:szCs w:val="24"/>
          <w:u w:val="single"/>
        </w:rPr>
        <w:t xml:space="preserve">江苏宏润建设项目管理咨询有限公司</w:t>
      </w:r>
      <w:r>
        <w:rPr>
          <w:rFonts w:hint="eastAsia" w:ascii="Times New Roman" w:hAnsi="Times New Roman" w:cs="方正仿宋_GBK"/>
          <w:color w:val="000000"/>
          <w:sz w:val="24"/>
          <w:szCs w:val="24"/>
        </w:rPr>
        <w:t xml:space="preserve">就</w:t>
      </w:r>
      <w:r>
        <w:rPr>
          <w:rFonts w:hint="eastAsia" w:ascii="宋体" w:hAnsi="宋体"/>
          <w:color w:val="000000"/>
          <w:sz w:val="24"/>
          <w:szCs w:val="24"/>
          <w:u w:val="single"/>
          <w:lang w:eastAsia="zh-CN"/>
        </w:rPr>
        <w:t xml:space="preserve">沭阳县餐饮油烟“绿岛”建设项目</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 JSZC-321322-JSHR-G2026-0026</w:t>
      </w:r>
      <w:r>
        <w:rPr>
          <w:rFonts w:hint="eastAsia" w:ascii="宋体" w:hAnsi="宋体"/>
          <w:color w:val="000000"/>
          <w:sz w:val="24"/>
          <w:szCs w:val="24"/>
        </w:rPr>
        <w:t xml:space="preserve">)</w:t>
      </w:r>
      <w:r>
        <w:rPr>
          <w:rFonts w:hint="eastAsia" w:ascii="Times New Roman" w:hAnsi="Times New Roman" w:cs="方正仿宋_GBK"/>
          <w:color w:val="000000"/>
          <w:sz w:val="24"/>
          <w:szCs w:val="24"/>
        </w:rPr>
        <w:t xml:space="preserve">进行公开招标采购，欢迎符合条件的投标人投标。</w:t>
      </w:r>
      <w:r/>
    </w:p>
    <w:p>
      <w:pPr>
        <w:ind w:firstLine="480"/>
        <w:pageBreakBefore w:val="0"/>
        <w:spacing w:line="460" w:lineRule="exact"/>
        <w:widowControl w:val="off"/>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pageBreakBefore w:val="0"/>
        <w:spacing w:line="460" w:lineRule="exact"/>
        <w:widowControl w:val="off"/>
        <w:rPr>
          <w:rFonts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lang w:eastAsia="zh-CN"/>
        </w:rPr>
        <w:t xml:space="preserve">沭阳县城市管理局</w:t>
      </w:r>
      <w:r>
        <w:rPr>
          <w:rFonts w:hint="eastAsia" w:ascii="Times New Roman" w:hAnsi="Times New Roman" w:cs="方正仿宋_GBK"/>
          <w:color w:val="000000"/>
          <w:sz w:val="24"/>
          <w:szCs w:val="24"/>
        </w:rPr>
        <w:t xml:space="preserve">招标项目的潜在投标人可在“江苏政府采购网”、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color w:val="000000"/>
          <w:sz w:val="24"/>
          <w:szCs w:val="24"/>
          <w:u w:val="single"/>
        </w:rPr>
        <w:t xml:space="preserve">202</w:t>
      </w:r>
      <w:r>
        <w:rPr>
          <w:rFonts w:hint="eastAsia" w:ascii="宋体" w:hAnsi="宋体"/>
          <w:color w:val="000000"/>
          <w:sz w:val="24"/>
          <w:szCs w:val="24"/>
          <w:u w:val="single"/>
          <w:lang w:val="en-US" w:eastAsia="zh-CN"/>
        </w:rPr>
        <w:t xml:space="preserve">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08</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24</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p>
    <w:p>
      <w:pPr>
        <w:pStyle w:val="828"/>
        <w:ind w:firstLine="643"/>
        <w:pageBreakBefore w:val="0"/>
        <w:spacing w:before="0" w:after="0" w:line="460" w:lineRule="exact"/>
        <w:widowControl w:val="off"/>
        <w:rPr>
          <w:rFonts w:eastAsia="宋体" w:cs="Arial"/>
          <w:bCs/>
          <w:color w:val="000000"/>
          <w:szCs w:val="22"/>
        </w:rPr>
      </w:pPr>
      <w:r/>
      <w:bookmarkStart w:id="7" w:name="_Toc28359079"/>
      <w:r/>
      <w:bookmarkStart w:id="8" w:name="_Toc35393790"/>
      <w:r/>
      <w:bookmarkStart w:id="9" w:name="_Toc35393621"/>
      <w:r/>
      <w:bookmarkStart w:id="10" w:name="_Toc38985263"/>
      <w:r/>
      <w:bookmarkStart w:id="11" w:name="_Toc2584"/>
      <w:r/>
      <w:bookmarkStart w:id="12" w:name="_Toc28359002"/>
      <w:r/>
      <w:bookmarkStart w:id="13" w:name="_Hlk24379207"/>
      <w:r>
        <w:rPr>
          <w:rFonts w:hint="eastAsia" w:eastAsia="宋体" w:cs="Arial"/>
          <w:bCs/>
          <w:color w:val="000000"/>
          <w:szCs w:val="22"/>
        </w:rPr>
        <w:t xml:space="preserve">一、项目基本情况</w:t>
      </w:r>
      <w:bookmarkEnd w:id="7"/>
      <w:r/>
      <w:bookmarkEnd w:id="8"/>
      <w:r/>
      <w:bookmarkEnd w:id="9"/>
      <w:r/>
      <w:bookmarkEnd w:id="10"/>
      <w:r/>
      <w:bookmarkEnd w:id="11"/>
      <w:r/>
      <w:bookmarkEnd w:id="12"/>
      <w:r/>
      <w:r/>
    </w:p>
    <w:p>
      <w:pPr>
        <w:ind w:firstLine="480"/>
        <w:pageBreakBefore w:val="0"/>
        <w:spacing w:line="46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1.项目编号：JSZC-321322-JSHR-G2026-0026</w:t>
      </w:r>
      <w:r/>
    </w:p>
    <w:p>
      <w:pPr>
        <w:ind w:firstLine="480"/>
        <w:pageBreakBefore w:val="0"/>
        <w:spacing w:line="460" w:lineRule="exact"/>
        <w:widowControl w:val="off"/>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2.项目名称：</w:t>
      </w:r>
      <w:bookmarkEnd w:id="13"/>
      <w:r>
        <w:rPr>
          <w:rFonts w:hint="eastAsia" w:ascii="Times New Roman" w:hAnsi="Times New Roman" w:cs="仿宋"/>
          <w:color w:val="000000"/>
          <w:sz w:val="24"/>
          <w:szCs w:val="24"/>
          <w:lang w:eastAsia="zh-CN"/>
        </w:rPr>
        <w:t xml:space="preserve">沭阳县餐饮油烟“绿岛”建设项目</w:t>
      </w:r>
      <w:r/>
    </w:p>
    <w:p>
      <w:pPr>
        <w:ind w:firstLine="480"/>
        <w:pageBreakBefore w:val="0"/>
        <w:spacing w:line="460" w:lineRule="exact"/>
        <w:widowControl w:val="off"/>
        <w:rPr>
          <w:rFonts w:ascii="仿宋" w:hAnsi="仿宋"/>
          <w:color w:val="000000"/>
          <w:sz w:val="24"/>
          <w:szCs w:val="24"/>
        </w:rPr>
      </w:pPr>
      <w:r>
        <w:rPr>
          <w:rFonts w:hint="eastAsia" w:ascii="Times New Roman" w:hAnsi="Times New Roman" w:cs="仿宋"/>
          <w:color w:val="000000"/>
          <w:sz w:val="24"/>
          <w:szCs w:val="24"/>
        </w:rPr>
        <w:t xml:space="preserve">3.预算金额：</w:t>
      </w:r>
      <w:r>
        <w:rPr>
          <w:rFonts w:hint="eastAsia" w:ascii="Times New Roman" w:hAnsi="Times New Roman" w:cs="仿宋"/>
          <w:color w:val="000000"/>
          <w:sz w:val="24"/>
          <w:szCs w:val="24"/>
          <w:lang w:eastAsia="zh-CN"/>
        </w:rPr>
        <w:t xml:space="preserve">372.5395万元</w:t>
      </w:r>
      <w:r>
        <w:rPr>
          <w:rFonts w:hint="eastAsia" w:ascii="Times New Roman" w:hAnsi="Times New Roman" w:cs="仿宋"/>
          <w:color w:val="000000"/>
          <w:sz w:val="24"/>
          <w:szCs w:val="24"/>
        </w:rPr>
        <w:t xml:space="preserve">。</w:t>
      </w:r>
      <w:r/>
    </w:p>
    <w:p>
      <w:pPr>
        <w:ind w:firstLine="480"/>
        <w:pageBreakBefore w:val="0"/>
        <w:spacing w:line="46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4.本项目设定最高限价，</w:t>
      </w:r>
      <w:r>
        <w:rPr>
          <w:rFonts w:ascii="SimSun" w:hAnsi="SimSun" w:eastAsia="SimSun" w:cs="SimSun"/>
          <w:color w:val="000000"/>
          <w:sz w:val="24"/>
        </w:rPr>
        <w:t xml:space="preserve">最高限价为：</w:t>
      </w:r>
      <w:r>
        <w:rPr>
          <w:rFonts w:ascii="Times New Roman" w:hAnsi="Times New Roman" w:eastAsia="Times New Roman" w:cs="Times New Roman"/>
          <w:color w:val="000000"/>
          <w:sz w:val="24"/>
        </w:rPr>
        <w:t xml:space="preserve">372.5395</w:t>
      </w:r>
      <w:r>
        <w:rPr>
          <w:rFonts w:ascii="SimSun" w:hAnsi="SimSun" w:eastAsia="SimSun" w:cs="SimSun"/>
          <w:color w:val="000000"/>
          <w:sz w:val="24"/>
        </w:rPr>
        <w:t xml:space="preserve">万元</w:t>
      </w:r>
      <w:r>
        <w:rPr>
          <w:rFonts w:hint="eastAsia" w:ascii="Times New Roman" w:hAnsi="Times New Roman" w:cs="仿宋"/>
          <w:color w:val="000000"/>
          <w:sz w:val="24"/>
          <w:szCs w:val="24"/>
        </w:rPr>
      </w:r>
      <w:bookmarkEnd w:id="14"/>
      <w:r/>
      <w:r/>
    </w:p>
    <w:p>
      <w:pPr>
        <w:ind w:left="0" w:firstLine="480"/>
        <w:keepLines w:val="0"/>
        <w:keepNext w:val="0"/>
        <w:pageBreakBefore w:val="0"/>
        <w:spacing w:line="460" w:lineRule="exact"/>
        <w:widowControl w:val="off"/>
        <w:rPr>
          <w:rFonts w:ascii="Times New Roman" w:hAnsi="Times New Roman" w:eastAsia="宋体" w:cs="Times New Roman"/>
          <w:caps w:val="0"/>
          <w:color w:val="000000"/>
          <w:sz w:val="24"/>
          <w:szCs w:val="24"/>
          <w:u w:val="single"/>
        </w:rPr>
      </w:pPr>
      <w:r>
        <w:rPr>
          <w:rFonts w:hint="eastAsia" w:ascii="Times New Roman" w:hAnsi="Times New Roman" w:cs="仿宋"/>
          <w:color w:val="000000"/>
          <w:sz w:val="24"/>
          <w:szCs w:val="24"/>
        </w:rPr>
        <w:t xml:space="preserve">5.采购需求（简介）：</w:t>
      </w:r>
      <w:r>
        <w:rPr>
          <w:rFonts w:hint="eastAsia" w:ascii="Times New Roman" w:hAnsi="Times New Roman" w:cs="仿宋"/>
          <w:color w:val="000000"/>
          <w:sz w:val="24"/>
          <w:szCs w:val="24"/>
          <w:lang w:eastAsia="zh-CN"/>
        </w:rPr>
        <w:t xml:space="preserve">沭阳县餐饮油烟“绿岛”建设项目</w:t>
      </w:r>
      <w:r>
        <w:rPr>
          <w:rFonts w:hint="eastAsia" w:ascii="Times New Roman" w:hAnsi="Times New Roman" w:cs="仿宋"/>
          <w:color w:val="000000"/>
          <w:sz w:val="24"/>
          <w:szCs w:val="24"/>
        </w:rPr>
        <w:t xml:space="preserve">，建设内容包含对临安小区周边、昭徳小区、吾悦广场楼顶餐饮单位连片集中区及居民小区建设餐饮油烟“绿岛”，安装高效油烟净化设施，在原有烟道末端加装油烟收集系统，通过多重净化减少油烟异味、颗粒物、VOCs排放，对餐饮油烟排放实现二元二次集中处理，促使餐饮单位油烟达标排放</w:t>
      </w:r>
      <w:r>
        <w:rPr>
          <w:rFonts w:ascii="宋体" w:hAnsi="宋体" w:eastAsia="宋体" w:cs="宋体"/>
          <w:sz w:val="24"/>
          <w:szCs w:val="21"/>
          <w:highlight w:val="white"/>
        </w:rPr>
        <w:t xml:space="preserve">。</w:t>
      </w:r>
      <w:r>
        <w:rPr>
          <w:rFonts w:hint="eastAsia" w:ascii="Times New Roman" w:hAnsi="Times New Roman" w:eastAsia="宋体" w:cs="宋体"/>
          <w:caps w:val="0"/>
          <w:color w:val="000000"/>
          <w:sz w:val="24"/>
          <w:szCs w:val="24"/>
        </w:rPr>
        <w:t xml:space="preserve">（详细内容见本招标文件第四章） </w:t>
      </w:r>
      <w:r/>
    </w:p>
    <w:p>
      <w:pPr>
        <w:ind w:firstLine="480"/>
        <w:pageBreakBefore w:val="0"/>
        <w:spacing w:line="460" w:lineRule="exact"/>
        <w:widowControl w:val="off"/>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6.合同履行期限：</w:t>
      </w:r>
      <w:r>
        <w:rPr>
          <w:rFonts w:hint="eastAsia" w:ascii="Times New Roman" w:hAnsi="Times New Roman" w:cs="仿宋"/>
          <w:color w:val="000000"/>
          <w:sz w:val="24"/>
          <w:szCs w:val="24"/>
          <w:lang w:eastAsia="zh-CN"/>
        </w:rPr>
        <w:t xml:space="preserve">合同签订后60日历天内供货安装调试完毕并交付使用</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7.本项目</w:t>
      </w:r>
      <w:r>
        <w:rPr>
          <w:rFonts w:hint="eastAsia" w:ascii="Times New Roman" w:hAnsi="Times New Roman" w:cs="仿宋"/>
          <w:color w:val="000000"/>
          <w:sz w:val="24"/>
          <w:szCs w:val="24"/>
          <w:u w:val="single"/>
        </w:rPr>
        <w:t xml:space="preserve"> 不接受 </w:t>
      </w:r>
      <w:r>
        <w:rPr>
          <w:rFonts w:hint="eastAsia" w:ascii="Times New Roman" w:hAnsi="Times New Roman" w:cs="仿宋"/>
          <w:color w:val="000000"/>
          <w:sz w:val="24"/>
          <w:szCs w:val="24"/>
        </w:rPr>
        <w:t xml:space="preserve">联合体投标。</w:t>
      </w:r>
      <w:r/>
    </w:p>
    <w:p>
      <w:pPr>
        <w:pStyle w:val="828"/>
        <w:ind w:firstLine="643"/>
        <w:pageBreakBefore w:val="0"/>
        <w:spacing w:before="0" w:after="0" w:line="460" w:lineRule="exact"/>
        <w:widowControl w:val="off"/>
        <w:rPr>
          <w:rFonts w:eastAsia="宋体" w:cs="Arial"/>
          <w:bCs/>
          <w:color w:val="000000"/>
          <w:szCs w:val="22"/>
        </w:rPr>
      </w:pPr>
      <w:r/>
      <w:bookmarkStart w:id="15" w:name="_Toc35393622"/>
      <w:r/>
      <w:bookmarkStart w:id="16" w:name="_Toc28359003"/>
      <w:r/>
      <w:bookmarkStart w:id="17" w:name="_Toc27291"/>
      <w:r/>
      <w:bookmarkStart w:id="18" w:name="_Toc28359080"/>
      <w:r/>
      <w:bookmarkStart w:id="19" w:name="_Toc35393791"/>
      <w:r/>
      <w:bookmarkStart w:id="20" w:name="_Toc38985264"/>
      <w:r>
        <w:rPr>
          <w:rFonts w:hint="eastAsia" w:eastAsia="宋体" w:cs="Arial"/>
          <w:bCs/>
          <w:color w:val="000000"/>
          <w:szCs w:val="22"/>
        </w:rPr>
        <w:t xml:space="preserve">二、申请人的资格要求</w:t>
      </w:r>
      <w:bookmarkEnd w:id="15"/>
      <w:r/>
      <w:bookmarkEnd w:id="16"/>
      <w:r/>
      <w:bookmarkEnd w:id="17"/>
      <w:r/>
      <w:bookmarkEnd w:id="18"/>
      <w:r/>
      <w:bookmarkEnd w:id="19"/>
      <w:r/>
      <w:bookmarkEnd w:id="20"/>
      <w:r/>
      <w:r/>
    </w:p>
    <w:p>
      <w:pPr>
        <w:ind w:firstLine="480"/>
        <w:pageBreakBefore w:val="0"/>
        <w:spacing w:line="460" w:lineRule="exact"/>
        <w:widowControl w:val="off"/>
        <w:rPr>
          <w:rFonts w:ascii="Times New Roman" w:hAnsi="Times New Roman" w:cs="仿宋"/>
          <w:color w:val="000000"/>
          <w:sz w:val="24"/>
          <w:szCs w:val="24"/>
        </w:rPr>
      </w:pPr>
      <w:r/>
      <w:bookmarkStart w:id="21" w:name="_Toc28359004"/>
      <w:r/>
      <w:bookmarkStart w:id="22" w:name="_Toc28359081"/>
      <w:r/>
      <w:bookmarkStart w:id="23" w:name="_Toc35393792"/>
      <w:r/>
      <w:bookmarkStart w:id="24" w:name="_Toc38985265"/>
      <w:r/>
      <w:bookmarkStart w:id="25" w:name="_Toc35393623"/>
      <w:r>
        <w:rPr>
          <w:rFonts w:hint="eastAsia" w:ascii="Times New Roman" w:hAnsi="Times New Roman" w:cs="仿宋"/>
          <w:color w:val="000000"/>
          <w:sz w:val="24"/>
          <w:szCs w:val="24"/>
        </w:rPr>
        <w:t xml:space="preserve">（一）通用资格要求</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1、具备《中华人民共和国政府采购法》第二十二条第一款规定的6项条件（按要求提供声明及信用承诺）；</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2、信用信息：</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信用信息查询渠道：“信用中国”网（www.creditchina.gov.cn）、“中国政府采购”网（www.ccgp.gov.cn）、江苏政府采购网（www.ccgp-jiangsu.gov.cn）。</w:t>
      </w:r>
      <w:r/>
    </w:p>
    <w:p>
      <w:pPr>
        <w:ind w:firstLine="480"/>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rPr>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3"/>
        </w:numPr>
        <w:ind w:left="570" w:firstLine="480"/>
        <w:jc w:val="left"/>
        <w:pageBreakBefore w:val="0"/>
        <w:spacing w:line="38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落实政府采购政策需满足的资格要求：</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本项目为非预留份额的采购项目，执行价格扣除优惠政策，给予小微型企业、监狱企业或残疾人福利性单位报价</w:t>
      </w:r>
      <w:r>
        <w:rPr>
          <w:rFonts w:ascii="Times New Roman" w:hAnsi="Times New Roman" w:eastAsia="Times New Roman" w:cs="Times New Roman"/>
          <w:color w:val="000000"/>
          <w:sz w:val="24"/>
        </w:rPr>
        <w:t xml:space="preserve">15%</w:t>
      </w:r>
      <w:r>
        <w:rPr>
          <w:rFonts w:ascii="宋体" w:hAnsi="宋体" w:eastAsia="宋体" w:cs="宋体"/>
          <w:color w:val="000000"/>
          <w:sz w:val="24"/>
        </w:rPr>
        <w:t xml:space="preserve">的扣除，用扣除后的价格参加评审。价格扣除比例对小型企业和微型企业同等对待，不作区分。监狱企业、残疾人福利单位属于小型、微型企业的，不重复享受政策。</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（三）本项目的特定资格要求：无</w:t>
      </w:r>
      <w:r/>
    </w:p>
    <w:p>
      <w:pPr>
        <w:pStyle w:val="828"/>
        <w:ind w:firstLine="643"/>
        <w:spacing w:before="0" w:after="0" w:line="480" w:lineRule="exact"/>
        <w:rPr>
          <w:rFonts w:eastAsia="宋体" w:cs="Arial"/>
          <w:bCs/>
          <w:color w:val="000000"/>
          <w:szCs w:val="22"/>
        </w:rPr>
      </w:pPr>
      <w:r/>
      <w:bookmarkStart w:id="26" w:name="_Toc22204"/>
      <w:r>
        <w:rPr>
          <w:rFonts w:hint="eastAsia" w:eastAsia="宋体" w:cs="Arial"/>
          <w:bCs/>
          <w:color w:val="000000"/>
          <w:szCs w:val="22"/>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color w:val="000000"/>
          <w:sz w:val="24"/>
          <w:szCs w:val="24"/>
        </w:rPr>
      </w:pPr>
      <w:r/>
      <w:bookmarkStart w:id="27" w:name="_Toc28359005"/>
      <w:r/>
      <w:bookmarkStart w:id="28" w:name="_Toc28359082"/>
      <w:r/>
      <w:bookmarkStart w:id="29" w:name="_Toc38985266"/>
      <w:r/>
      <w:bookmarkStart w:id="30" w:name="_Toc35393793"/>
      <w:r/>
      <w:bookmarkStart w:id="31" w:name="_Toc35393624"/>
      <w:r>
        <w:rPr>
          <w:rFonts w:hint="eastAsia" w:ascii="Times New Roman" w:hAnsi="Times New Roman" w:cs="仿宋"/>
          <w:color w:val="000000"/>
          <w:sz w:val="24"/>
          <w:szCs w:val="24"/>
        </w:rPr>
        <w:t xml:space="preserve">1.时间：招标公告发布之日起5个工作日。</w:t>
      </w:r>
      <w:r/>
    </w:p>
    <w:p>
      <w:pPr>
        <w:ind w:firstLine="480"/>
        <w:spacing w:line="480" w:lineRule="exact"/>
      </w:pPr>
      <w:r>
        <w:rPr>
          <w:rFonts w:hint="eastAsia" w:ascii="Times New Roman" w:hAnsi="Times New Roman" w:cs="仿宋"/>
          <w:color w:val="000000"/>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480" w:lineRule="exact"/>
        <w:rPr>
          <w:rFonts w:ascii="Times New Roman" w:hAnsi="Times New Roman" w:cs="仿宋"/>
          <w:color w:val="000000"/>
          <w:sz w:val="24"/>
          <w:szCs w:val="24"/>
        </w:rPr>
      </w:pPr>
      <w:r/>
      <w:bookmarkStart w:id="32" w:name="EB0c44ff4da61f4af989d119fe214be450"/>
      <w:r>
        <w:rPr>
          <w:rFonts w:hint="eastAsia" w:ascii="Times New Roman" w:hAnsi="Times New Roman" w:cs="仿宋"/>
          <w:color w:val="000000"/>
          <w:sz w:val="24"/>
          <w:szCs w:val="24"/>
        </w:rPr>
        <w:t xml:space="preserve">3.本项目共分1个采购包。投标人参与多个采购包投标的，应按采购包分别获取招标文件。投标人未按要求获取招标文件，后果自负（其投标文件不予接受）。</w:t>
      </w:r>
      <w:bookmarkEnd w:id="32"/>
      <w:r/>
      <w:r/>
    </w:p>
    <w:p>
      <w:pPr>
        <w:pStyle w:val="828"/>
        <w:ind w:firstLine="643"/>
        <w:spacing w:before="0" w:after="0" w:line="480" w:lineRule="exact"/>
        <w:rPr>
          <w:rFonts w:eastAsia="宋体" w:cs="Arial"/>
          <w:bCs/>
          <w:color w:val="000000"/>
          <w:szCs w:val="22"/>
        </w:rPr>
      </w:pPr>
      <w:r/>
      <w:bookmarkStart w:id="33" w:name="_Toc19148"/>
      <w:r>
        <w:rPr>
          <w:rFonts w:hint="eastAsia" w:eastAsia="宋体" w:cs="Arial"/>
          <w:bCs/>
          <w:color w:val="000000"/>
          <w:szCs w:val="22"/>
        </w:rPr>
        <w:t xml:space="preserve">四、提交投标文件</w:t>
      </w:r>
      <w:bookmarkEnd w:id="27"/>
      <w:r/>
      <w:bookmarkEnd w:id="28"/>
      <w:r>
        <w:rPr>
          <w:rFonts w:hint="eastAsia" w:eastAsia="宋体" w:cs="Arial"/>
          <w:bCs/>
          <w:color w:val="000000"/>
          <w:szCs w:val="22"/>
        </w:rPr>
        <w:t xml:space="preserve">截止时间、开标时间和地点</w:t>
      </w:r>
      <w:bookmarkEnd w:id="29"/>
      <w:r/>
      <w:bookmarkEnd w:id="30"/>
      <w:r/>
      <w:bookmarkEnd w:id="31"/>
      <w:r/>
      <w:bookmarkEnd w:id="33"/>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1.提交投标文件截止时间、开标时间：20</w:t>
      </w:r>
      <w:r>
        <w:rPr>
          <w:rFonts w:hint="eastAsia" w:ascii="Times New Roman" w:hAnsi="Times New Roman" w:cs="仿宋"/>
          <w:color w:val="000000"/>
          <w:sz w:val="24"/>
          <w:szCs w:val="24"/>
          <w:lang w:val="en-US" w:eastAsia="zh-CN"/>
        </w:rPr>
        <w:t xml:space="preserve">26</w:t>
      </w:r>
      <w:r>
        <w:rPr>
          <w:rFonts w:hint="eastAsia" w:ascii="Times New Roman" w:hAnsi="Times New Roman" w:cs="仿宋"/>
          <w:color w:val="000000"/>
          <w:sz w:val="24"/>
          <w:szCs w:val="24"/>
        </w:rPr>
        <w:t xml:space="preserve">年</w:t>
      </w:r>
      <w:r>
        <w:rPr>
          <w:rFonts w:hint="eastAsia" w:ascii="Times New Roman" w:hAnsi="Times New Roman" w:cs="仿宋"/>
          <w:color w:val="000000"/>
          <w:sz w:val="24"/>
          <w:szCs w:val="24"/>
          <w:lang w:val="en-US" w:eastAsia="zh-CN"/>
        </w:rPr>
        <w:t xml:space="preserve">08</w:t>
      </w:r>
      <w:r>
        <w:rPr>
          <w:rFonts w:hint="eastAsia" w:ascii="Times New Roman" w:hAnsi="Times New Roman" w:cs="仿宋"/>
          <w:color w:val="000000"/>
          <w:sz w:val="24"/>
          <w:szCs w:val="24"/>
        </w:rPr>
        <w:t xml:space="preserve">月</w:t>
      </w:r>
      <w:r>
        <w:rPr>
          <w:rFonts w:hint="eastAsia" w:ascii="Times New Roman" w:hAnsi="Times New Roman" w:cs="仿宋"/>
          <w:color w:val="000000"/>
          <w:sz w:val="24"/>
          <w:szCs w:val="24"/>
          <w:lang w:val="en-US" w:eastAsia="zh-CN"/>
        </w:rPr>
        <w:t xml:space="preserve">24</w:t>
      </w:r>
      <w:r>
        <w:rPr>
          <w:rFonts w:hint="eastAsia" w:ascii="Times New Roman" w:hAnsi="Times New Roman" w:cs="仿宋"/>
          <w:color w:val="000000"/>
          <w:sz w:val="24"/>
          <w:szCs w:val="24"/>
        </w:rPr>
        <w:t xml:space="preserve">日9点30分（北京时间）</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p>
    <w:p>
      <w:pPr>
        <w:pStyle w:val="828"/>
        <w:ind w:firstLine="643"/>
        <w:spacing w:before="0" w:after="0" w:line="480" w:lineRule="exact"/>
        <w:rPr>
          <w:rFonts w:eastAsia="宋体" w:cs="Arial"/>
          <w:bCs/>
          <w:color w:val="000000"/>
          <w:szCs w:val="22"/>
        </w:rPr>
      </w:pPr>
      <w:r/>
      <w:bookmarkStart w:id="34" w:name="_Toc35393625"/>
      <w:r/>
      <w:bookmarkStart w:id="35" w:name="_Toc35393794"/>
      <w:r/>
      <w:bookmarkStart w:id="36" w:name="_Toc28359084"/>
      <w:r/>
      <w:bookmarkStart w:id="37" w:name="_Toc24820"/>
      <w:r/>
      <w:bookmarkStart w:id="38" w:name="_Toc28359007"/>
      <w:r/>
      <w:bookmarkStart w:id="39" w:name="_Toc38985267"/>
      <w:r>
        <w:rPr>
          <w:rFonts w:hint="eastAsia" w:eastAsia="宋体" w:cs="Arial"/>
          <w:bCs/>
          <w:color w:val="000000"/>
          <w:szCs w:val="22"/>
        </w:rPr>
        <w:t xml:space="preserve">五、公告期限</w:t>
      </w:r>
      <w:bookmarkEnd w:id="34"/>
      <w:r/>
      <w:bookmarkEnd w:id="35"/>
      <w:r/>
      <w:bookmarkEnd w:id="36"/>
      <w:r/>
      <w:bookmarkEnd w:id="37"/>
      <w:r/>
      <w:bookmarkEnd w:id="38"/>
      <w:r/>
      <w:bookmarkEnd w:id="39"/>
      <w:r/>
      <w:r/>
    </w:p>
    <w:p>
      <w:pPr>
        <w:ind w:firstLine="480"/>
        <w:spacing w:line="480" w:lineRule="exact"/>
        <w:rPr>
          <w:rFonts w:ascii="Times New Roman" w:hAnsi="Times New Roman" w:cs="仿宋"/>
          <w:color w:val="000000"/>
          <w:sz w:val="24"/>
          <w:szCs w:val="24"/>
        </w:rPr>
      </w:pPr>
      <w:r/>
      <w:bookmarkStart w:id="40" w:name="_Toc35393795"/>
      <w:r/>
      <w:bookmarkStart w:id="41" w:name="_Toc38985268"/>
      <w:r/>
      <w:bookmarkStart w:id="42" w:name="_Toc35393626"/>
      <w:r>
        <w:rPr>
          <w:rFonts w:hint="eastAsia" w:ascii="Times New Roman" w:hAnsi="Times New Roman" w:cs="仿宋"/>
          <w:color w:val="000000"/>
          <w:sz w:val="24"/>
          <w:szCs w:val="24"/>
        </w:rPr>
        <w:t xml:space="preserve">招标公告及招标文件公告期限为自本公告发布之日起5个工作日。</w:t>
      </w:r>
      <w:r/>
    </w:p>
    <w:p>
      <w:pPr>
        <w:pStyle w:val="828"/>
        <w:ind w:firstLine="643"/>
        <w:spacing w:before="0" w:after="0" w:line="480" w:lineRule="exact"/>
        <w:rPr>
          <w:rFonts w:eastAsia="宋体" w:cs="Arial"/>
          <w:bCs/>
          <w:color w:val="000000"/>
          <w:szCs w:val="22"/>
        </w:rPr>
      </w:pPr>
      <w:r/>
      <w:bookmarkStart w:id="43" w:name="_Toc13415"/>
      <w:r>
        <w:rPr>
          <w:rFonts w:hint="eastAsia" w:eastAsia="宋体" w:cs="Arial"/>
          <w:bCs/>
          <w:color w:val="000000"/>
          <w:szCs w:val="22"/>
        </w:rPr>
        <w:t xml:space="preserve">六、其他补充事宜</w:t>
      </w:r>
      <w:bookmarkEnd w:id="40"/>
      <w:r/>
      <w:bookmarkEnd w:id="41"/>
      <w:r/>
      <w:bookmarkEnd w:id="42"/>
      <w:r/>
      <w:bookmarkEnd w:id="43"/>
      <w:r/>
      <w:r/>
    </w:p>
    <w:p>
      <w:pPr>
        <w:ind w:firstLine="480"/>
        <w:spacing w:line="480" w:lineRule="exact"/>
        <w:rPr>
          <w:rFonts w:ascii="Times New Roman" w:hAnsi="Times New Roman" w:cs="仿宋"/>
          <w:color w:val="000000"/>
          <w:sz w:val="24"/>
          <w:szCs w:val="24"/>
        </w:rPr>
      </w:pPr>
      <w:r/>
      <w:bookmarkStart w:id="44" w:name="EB64e1f522fd8c43fcb4d3ba471386b3e7"/>
      <w:r/>
      <w:bookmarkStart w:id="45" w:name="_Toc38985269"/>
      <w:r/>
      <w:bookmarkStart w:id="46" w:name="_Toc28359008"/>
      <w:r/>
      <w:bookmarkStart w:id="47" w:name="_Toc35393796"/>
      <w:r/>
      <w:bookmarkStart w:id="48" w:name="_Toc28359085"/>
      <w:r/>
      <w:bookmarkStart w:id="49" w:name="_Toc35393627"/>
      <w:r>
        <w:rPr>
          <w:rFonts w:hint="eastAsia" w:ascii="Times New Roman" w:hAnsi="Times New Roman" w:cs="仿宋"/>
          <w:color w:val="000000"/>
          <w:sz w:val="24"/>
          <w:szCs w:val="24"/>
        </w:rPr>
        <w:t xml:space="preserve">1.招标公告发布媒体：</w:t>
      </w:r>
      <w:bookmarkStart w:id="50" w:name="OLE_LINK3"/>
      <w:r>
        <w:rPr>
          <w:rFonts w:hint="eastAsia" w:ascii="Times New Roman" w:hAnsi="Times New Roman" w:cs="仿宋"/>
          <w:color w:val="000000"/>
          <w:sz w:val="24"/>
          <w:szCs w:val="24"/>
        </w:rPr>
        <w:t xml:space="preserve">江苏政府采购网</w:t>
      </w:r>
      <w:bookmarkEnd w:id="50"/>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w:t>
      </w:r>
      <w:r>
        <w:rPr>
          <w:rFonts w:hint="eastAsia" w:ascii="Times New Roman" w:hAnsi="Times New Roman" w:cs="仿宋"/>
          <w:color w:val="000000"/>
          <w:sz w:val="24"/>
          <w:szCs w:val="24"/>
          <w:lang w:eastAsia="zh-CN"/>
        </w:rPr>
        <w:t xml:space="preserve">0527-84363067</w:t>
      </w:r>
      <w:r>
        <w:rPr>
          <w:rFonts w:hint="eastAsia" w:ascii="Times New Roman" w:hAnsi="Times New Roman" w:cs="仿宋"/>
          <w:color w:val="000000"/>
          <w:sz w:val="24"/>
          <w:szCs w:val="24"/>
        </w:rPr>
        <w:t xml:space="preserve">、0519-86722806。</w:t>
      </w:r>
      <w:bookmarkEnd w:id="44"/>
      <w:r/>
      <w:r/>
    </w:p>
    <w:p>
      <w:pPr>
        <w:ind w:firstLine="480"/>
        <w:spacing w:line="480" w:lineRule="exact"/>
        <w:rPr>
          <w:rFonts w:ascii="Times New Roman" w:hAnsi="Times New Roman" w:cs="仿宋"/>
          <w:color w:val="000000"/>
          <w:sz w:val="24"/>
          <w:szCs w:val="24"/>
        </w:rPr>
      </w:pPr>
      <w:r/>
      <w:bookmarkStart w:id="51" w:name="_Toc29049"/>
      <w:r>
        <w:rPr>
          <w:rFonts w:hint="eastAsia" w:ascii="Times New Roman" w:hAnsi="Times New Roman" w:cs="仿宋"/>
          <w:color w:val="000000"/>
          <w:sz w:val="24"/>
          <w:szCs w:val="24"/>
        </w:rPr>
        <w:t xml:space="preserve">4.现场勘察及答疑：本项目不组织集中勘察及答疑，供应商如对采购需求有疑问，请咨询采购单位联系人。</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5.有关本次招标的事项若存在变动或修改，敬请及时关注“宿迁市政府采购网”等平台更正公告。</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6.本次招标不收取响应保证金。</w:t>
      </w:r>
      <w:r/>
    </w:p>
    <w:p>
      <w:pPr>
        <w:pStyle w:val="903"/>
        <w:ind w:firstLine="480"/>
        <w:spacing w:before="0" w:after="0" w:line="440" w:lineRule="exact"/>
      </w:pPr>
      <w:r>
        <w:rPr>
          <w:rFonts w:hint="eastAsia" w:ascii="宋体" w:hAnsi="宋体" w:cs="宋体"/>
          <w:sz w:val="24"/>
          <w:szCs w:val="24"/>
        </w:rPr>
        <w:t xml:space="preserve">7</w:t>
      </w:r>
      <w:r>
        <w:rPr>
          <w:rFonts w:hint="eastAsia" w:ascii="宋体" w:hAnsi="宋体" w:cs="宋体"/>
          <w:sz w:val="24"/>
          <w:szCs w:val="24"/>
          <w:highlight w:val="white"/>
        </w:rPr>
        <w:t xml:space="preserve">.财政部门监督电话：0527-83559270 </w:t>
      </w:r>
      <w:r/>
    </w:p>
    <w:p>
      <w:pPr>
        <w:pStyle w:val="828"/>
        <w:ind w:firstLine="643"/>
        <w:spacing w:before="0" w:after="0" w:line="480" w:lineRule="exact"/>
        <w:rPr>
          <w:rFonts w:eastAsia="宋体" w:cs="Arial"/>
          <w:bCs/>
          <w:color w:val="000000"/>
          <w:szCs w:val="22"/>
        </w:rPr>
      </w:pPr>
      <w:r>
        <w:rPr>
          <w:rFonts w:hint="eastAsia" w:eastAsia="宋体" w:cs="Arial"/>
          <w:bCs/>
          <w:color w:val="000000"/>
          <w:szCs w:val="22"/>
        </w:rPr>
        <w:t xml:space="preserve">七、本次招标联系方式</w:t>
      </w:r>
      <w:bookmarkEnd w:id="45"/>
      <w:r/>
      <w:bookmarkEnd w:id="46"/>
      <w:r/>
      <w:bookmarkEnd w:id="47"/>
      <w:r/>
      <w:bookmarkEnd w:id="48"/>
      <w:r/>
      <w:bookmarkEnd w:id="49"/>
      <w:r/>
      <w:bookmarkEnd w:id="51"/>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1.采购人信息</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名 称：</w:t>
      </w:r>
      <w:r>
        <w:rPr>
          <w:rFonts w:hint="eastAsia"/>
          <w:color w:val="000000"/>
          <w:sz w:val="24"/>
          <w:szCs w:val="24"/>
          <w:u w:val="single"/>
          <w:lang w:eastAsia="zh-CN"/>
        </w:rPr>
        <w:t xml:space="preserve">沭阳县城市管理局</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p>
    <w:p>
      <w:pPr>
        <w:ind w:left="441" w:firstLine="139"/>
        <w:jc w:val="left"/>
        <w:spacing w:line="460" w:lineRule="exact"/>
        <w:rPr>
          <w:rFonts w:hint="default" w:ascii="Times New Roman" w:hAnsi="Times New Roman" w:eastAsia="宋体"/>
          <w:color w:val="000000"/>
          <w:sz w:val="24"/>
          <w:szCs w:val="24"/>
          <w:lang w:val="en-US" w:eastAsia="zh-CN"/>
        </w:rPr>
      </w:pPr>
      <w:r>
        <w:rPr>
          <w:rFonts w:hint="eastAsia" w:ascii="Times New Roman" w:hAnsi="Times New Roman"/>
          <w:color w:val="000000"/>
          <w:sz w:val="24"/>
          <w:szCs w:val="24"/>
        </w:rPr>
        <w:t xml:space="preserve">地址：</w:t>
      </w:r>
      <w:r>
        <w:rPr>
          <w:rFonts w:hint="eastAsia" w:ascii="Times New Roman" w:hAnsi="Times New Roman"/>
          <w:color w:val="000000"/>
          <w:sz w:val="24"/>
          <w:szCs w:val="24"/>
          <w:u w:val="single"/>
          <w:lang w:eastAsia="zh-CN"/>
        </w:rPr>
        <w:t xml:space="preserve">沭阳县学院路1号</w:t>
      </w:r>
      <w:r>
        <w:rPr>
          <w:rFonts w:hint="eastAsia"/>
          <w:color w:val="000000"/>
          <w:sz w:val="24"/>
          <w:szCs w:val="24"/>
          <w:u w:val="single"/>
        </w:rPr>
        <w:t xml:space="preserve">   </w:t>
      </w:r>
      <w:r>
        <w:rPr>
          <w:rFonts w:hint="eastAsia"/>
          <w:color w:val="000000"/>
          <w:sz w:val="24"/>
          <w:szCs w:val="24"/>
          <w:u w:val="single"/>
          <w:lang w:val="en-US" w:eastAsia="zh-CN"/>
        </w:rPr>
        <w:t xml:space="preserve">                     </w:t>
      </w:r>
      <w:r/>
    </w:p>
    <w:p>
      <w:pPr>
        <w:ind w:left="441" w:firstLine="139"/>
        <w:jc w:val="left"/>
        <w:spacing w:line="4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联系人：</w:t>
      </w:r>
      <w:r>
        <w:rPr>
          <w:rFonts w:hint="eastAsia"/>
          <w:color w:val="000000" w:themeColor="text1"/>
          <w:sz w:val="24"/>
          <w:szCs w:val="24"/>
          <w:u w:val="single"/>
        </w:rPr>
        <w:t xml:space="preserve"> </w:t>
      </w:r>
      <w:r>
        <w:rPr>
          <w:rFonts w:hint="eastAsia" w:ascii="Times New Roman" w:hAnsi="Times New Roman"/>
          <w:color w:val="000000" w:themeColor="text1"/>
          <w:sz w:val="24"/>
          <w:szCs w:val="24"/>
          <w:u w:val="single"/>
          <w:lang w:eastAsia="zh-CN"/>
        </w:rPr>
        <w:t xml:space="preserve">葛恒建 </w:t>
      </w:r>
      <w:r>
        <w:rPr>
          <w:rFonts w:hint="eastAsia"/>
          <w:color w:val="000000" w:themeColor="text1"/>
          <w:sz w:val="24"/>
          <w:szCs w:val="24"/>
          <w:u w:val="single"/>
        </w:rPr>
        <w:t xml:space="preserve">                          </w:t>
      </w:r>
      <w:r>
        <w:rPr>
          <w:rFonts w:hint="eastAsia"/>
          <w:color w:val="000000" w:themeColor="text1"/>
          <w:sz w:val="24"/>
          <w:szCs w:val="24"/>
          <w:u w:val="single"/>
          <w:lang w:val="en-US" w:eastAsia="zh-CN"/>
        </w:rPr>
        <w:t xml:space="preserve"> </w:t>
      </w:r>
      <w:r>
        <w:rPr>
          <w:rFonts w:hint="eastAsia"/>
          <w:color w:val="000000" w:themeColor="text1"/>
          <w:sz w:val="24"/>
          <w:szCs w:val="24"/>
          <w:u w:val="single"/>
        </w:rPr>
        <w:t xml:space="preserve">   </w:t>
      </w:r>
      <w:r/>
    </w:p>
    <w:p>
      <w:pPr>
        <w:ind w:left="441" w:firstLine="139"/>
        <w:jc w:val="left"/>
        <w:spacing w:line="460" w:lineRule="exact"/>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联系方式：</w:t>
      </w:r>
      <w:bookmarkStart w:id="52" w:name="_Toc28359086"/>
      <w:r/>
      <w:bookmarkStart w:id="53" w:name="_Toc28359009"/>
      <w:r>
        <w:rPr>
          <w:rFonts w:hint="eastAsia"/>
          <w:color w:val="000000" w:themeColor="text1"/>
          <w:sz w:val="24"/>
          <w:szCs w:val="24"/>
          <w:u w:val="single"/>
          <w:lang w:eastAsia="zh-CN"/>
        </w:rPr>
        <w:t xml:space="preserve">13773962277</w:t>
      </w:r>
      <w:r>
        <w:rPr>
          <w:rFonts w:hint="eastAsia"/>
          <w:color w:val="000000" w:themeColor="text1"/>
          <w:sz w:val="24"/>
          <w:szCs w:val="24"/>
          <w:u w:val="single"/>
        </w:rPr>
        <w:t xml:space="preserve">                         </w:t>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2.采购代理机构信息</w:t>
      </w:r>
      <w:bookmarkEnd w:id="52"/>
      <w:r/>
      <w:bookmarkEnd w:id="53"/>
      <w:r/>
      <w:r/>
    </w:p>
    <w:p>
      <w:pPr>
        <w:ind w:left="441" w:firstLine="139"/>
        <w:jc w:val="left"/>
        <w:spacing w:line="460" w:lineRule="exact"/>
        <w:rPr>
          <w:rFonts w:ascii="Times New Roman" w:hAnsi="Times New Roman"/>
          <w:color w:val="000000"/>
          <w:sz w:val="24"/>
          <w:szCs w:val="24"/>
        </w:rPr>
      </w:pPr>
      <w:r/>
      <w:bookmarkStart w:id="54" w:name="_Toc28359087"/>
      <w:r/>
      <w:bookmarkStart w:id="55" w:name="_Toc28359010"/>
      <w:r>
        <w:rPr>
          <w:rFonts w:hint="eastAsia" w:ascii="Times New Roman" w:hAnsi="Times New Roman"/>
          <w:color w:val="000000"/>
          <w:sz w:val="24"/>
          <w:szCs w:val="24"/>
        </w:rPr>
        <w:t xml:space="preserve">名 称：</w:t>
      </w:r>
      <w:r>
        <w:rPr>
          <w:rFonts w:hint="eastAsia"/>
          <w:color w:val="000000"/>
          <w:sz w:val="24"/>
          <w:szCs w:val="24"/>
          <w:u w:val="single"/>
        </w:rPr>
        <w:t xml:space="preserve">江苏宏润建设项目管理咨询有限公司</w:t>
      </w:r>
      <w:r>
        <w:rPr>
          <w:rFonts w:hint="eastAsia" w:ascii="Times New Roman" w:hAnsi="Times New Roman"/>
          <w:color w:val="000000"/>
          <w:sz w:val="24"/>
          <w:szCs w:val="24"/>
          <w:u w:val="single"/>
        </w:rPr>
        <w:t xml:space="preserve">　</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地址：</w:t>
      </w:r>
      <w:r>
        <w:rPr>
          <w:rFonts w:hint="eastAsia"/>
          <w:color w:val="000000"/>
          <w:sz w:val="24"/>
          <w:szCs w:val="24"/>
          <w:u w:val="single"/>
        </w:rPr>
        <w:t xml:space="preserve">沭阳县台州北路43号第二汽车运输公司四楼</w:t>
      </w:r>
      <w:r>
        <w:rPr>
          <w:rFonts w:hint="eastAsia" w:ascii="Times New Roman" w:hAnsi="Times New Roman"/>
          <w:color w:val="000000"/>
          <w:sz w:val="24"/>
          <w:szCs w:val="24"/>
          <w:u w:val="single"/>
        </w:rPr>
        <w:t xml:space="preserve">　</w:t>
      </w:r>
      <w:r/>
    </w:p>
    <w:p>
      <w:pPr>
        <w:ind w:left="441" w:firstLine="139"/>
        <w:jc w:val="left"/>
        <w:spacing w:line="46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联系人：</w:t>
      </w:r>
      <w:r>
        <w:rPr>
          <w:rFonts w:hint="eastAsia"/>
          <w:color w:val="000000"/>
          <w:sz w:val="24"/>
          <w:szCs w:val="24"/>
          <w:u w:val="single"/>
          <w:lang w:eastAsia="zh-CN"/>
        </w:rPr>
        <w:t xml:space="preserve">陈中玲</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ascii="Times New Roman" w:hAnsi="Times New Roman"/>
          <w:color w:val="000000"/>
          <w:sz w:val="24"/>
          <w:szCs w:val="24"/>
          <w:u w:val="single"/>
        </w:rPr>
        <w:t xml:space="preserve"> </w:t>
      </w:r>
      <w:r/>
    </w:p>
    <w:p>
      <w:pPr>
        <w:ind w:left="441" w:firstLine="139"/>
        <w:jc w:val="left"/>
        <w:spacing w:line="460" w:lineRule="exact"/>
        <w:rPr>
          <w:rFonts w:eastAsia="黑体"/>
          <w:color w:val="000000"/>
          <w:sz w:val="44"/>
          <w:szCs w:val="44"/>
        </w:rPr>
      </w:pPr>
      <w:r>
        <w:rPr>
          <w:rFonts w:hint="eastAsia" w:ascii="Times New Roman" w:hAnsi="Times New Roman"/>
          <w:color w:val="000000"/>
          <w:sz w:val="24"/>
          <w:szCs w:val="24"/>
        </w:rPr>
        <w:t xml:space="preserve">联系方式：</w:t>
      </w:r>
      <w:r>
        <w:rPr>
          <w:rFonts w:hint="eastAsia"/>
          <w:color w:val="000000"/>
          <w:sz w:val="24"/>
          <w:szCs w:val="24"/>
          <w:u w:val="single"/>
          <w:lang w:eastAsia="zh-CN"/>
        </w:rPr>
        <w:t xml:space="preserve">13773927091</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ascii="Times New Roman" w:hAnsi="Times New Roman"/>
          <w:color w:val="000000"/>
          <w:sz w:val="24"/>
          <w:szCs w:val="24"/>
          <w:u w:val="single"/>
        </w:rPr>
        <w:t xml:space="preserve">　</w:t>
      </w:r>
      <w:bookmarkEnd w:id="54"/>
      <w:r/>
      <w:bookmarkEnd w:id="55"/>
      <w:r>
        <w:rPr>
          <w:rFonts w:hint="eastAsia" w:ascii="仿宋_GB2312" w:eastAsia="仿宋_GB2312"/>
          <w:color w:val="000000"/>
          <w:sz w:val="24"/>
        </w:rPr>
        <w:br w:type="page" w:clear="all"/>
      </w:r>
      <w:bookmarkStart w:id="56" w:name="_Toc15265"/>
      <w:r/>
      <w:bookmarkStart w:id="57" w:name="_Toc81575153"/>
      <w:r/>
      <w:bookmarkStart w:id="58" w:name="_Toc81575190"/>
      <w:r/>
      <w:bookmarkStart w:id="59" w:name="_Toc11687"/>
      <w:r/>
      <w:bookmarkStart w:id="60" w:name="_Toc9425"/>
      <w:r>
        <w:rPr>
          <w:rFonts w:hint="eastAsia" w:eastAsia="黑体"/>
          <w:color w:val="000000"/>
          <w:sz w:val="44"/>
        </w:rPr>
        <w:t xml:space="preserve">第二章  投标人须知</w:t>
      </w:r>
      <w:bookmarkEnd w:id="56"/>
      <w:r/>
      <w:bookmarkEnd w:id="57"/>
      <w:r/>
      <w:bookmarkEnd w:id="58"/>
      <w:r/>
      <w:bookmarkEnd w:id="59"/>
      <w:r/>
      <w:bookmarkEnd w:id="60"/>
      <w:r/>
      <w:r/>
    </w:p>
    <w:p>
      <w:pPr>
        <w:pStyle w:val="828"/>
        <w:spacing w:before="0" w:after="120" w:line="520" w:lineRule="exact"/>
        <w:rPr>
          <w:rFonts w:eastAsia="宋体" w:cs="Arial"/>
          <w:bCs/>
          <w:color w:val="000000"/>
          <w:szCs w:val="22"/>
        </w:rPr>
      </w:pPr>
      <w:r/>
      <w:bookmarkStart w:id="61" w:name="_Toc4529"/>
      <w:r>
        <w:rPr>
          <w:rFonts w:hint="eastAsia" w:eastAsia="宋体" w:cs="Arial"/>
          <w:bCs/>
          <w:color w:val="000000"/>
          <w:szCs w:val="22"/>
        </w:rPr>
        <w:t xml:space="preserve">投标人须知前附表：</w:t>
      </w:r>
      <w:bookmarkEnd w:id="61"/>
      <w:r/>
      <w:r/>
    </w:p>
    <w:tbl>
      <w:tblPr>
        <w:tblStyle w:val="797"/>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bookmarkStart w:id="62" w:name="_Toc29262"/>
            <w:r/>
            <w:bookmarkStart w:id="63" w:name="_Toc81575154"/>
            <w:r/>
            <w:bookmarkStart w:id="64" w:name="_Toc81575191"/>
            <w:r>
              <w:rPr>
                <w:rFonts w:hint="eastAsia" w:ascii="仿宋_GB2312" w:hAnsi="仿宋"/>
                <w:b/>
                <w:color w:val="000000"/>
                <w:sz w:val="24"/>
                <w:szCs w:val="24"/>
              </w:rPr>
              <w:t xml:space="preserve">序号</w:t>
            </w:r>
            <w:r/>
          </w:p>
        </w:tc>
        <w:tc>
          <w:tcPr>
            <w:tcW w:w="1772"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5" w:name="EB9a5853ee094f4f0ea6ec3169265f6f2c"/>
            <w:r>
              <w:rPr>
                <w:rFonts w:hint="eastAsia" w:ascii="Times New Roman" w:hAnsi="Times New Roman" w:cs="仿宋"/>
                <w:color w:val="000000"/>
                <w:sz w:val="24"/>
                <w:szCs w:val="24"/>
              </w:rPr>
              <w:t xml:space="preserve">属性按以下第</w:t>
            </w:r>
            <w:bookmarkEnd w:id="65"/>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种确定：</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6" w:name="EBd5c6c026f9674c39b21b31ecd0c1e7fa"/>
            <w:r>
              <w:rPr>
                <w:rFonts w:hint="eastAsia" w:ascii="Times New Roman" w:hAnsi="Times New Roman" w:cs="仿宋"/>
                <w:color w:val="000000"/>
                <w:sz w:val="24"/>
                <w:szCs w:val="24"/>
              </w:rPr>
              <w:t xml:space="preserve">采购；2.</w:t>
            </w:r>
            <w:bookmarkEnd w:id="66"/>
            <w:r>
              <w:rPr>
                <w:rFonts w:hint="eastAsia" w:ascii="Times New Roman" w:hAnsi="Times New Roman" w:cs="仿宋"/>
                <w:color w:val="000000"/>
                <w:sz w:val="24"/>
                <w:szCs w:val="24"/>
              </w:rPr>
              <w:t xml:space="preserve">服务</w:t>
            </w:r>
            <w:bookmarkStart w:id="67" w:name="EBf7d2a4f44ecb4166a93ea852e73be69f"/>
            <w:r>
              <w:rPr>
                <w:rFonts w:hint="eastAsia" w:ascii="Times New Roman" w:hAnsi="Times New Roman" w:cs="仿宋"/>
                <w:color w:val="000000"/>
                <w:sz w:val="24"/>
                <w:szCs w:val="24"/>
              </w:rPr>
              <w:t xml:space="preserve">采购；3.</w:t>
            </w:r>
            <w:bookmarkEnd w:id="67"/>
            <w:r>
              <w:rPr>
                <w:rFonts w:hint="eastAsia" w:ascii="Times New Roman" w:hAnsi="Times New Roman" w:cs="仿宋"/>
                <w:color w:val="000000"/>
                <w:sz w:val="24"/>
                <w:szCs w:val="24"/>
              </w:rPr>
              <w:t xml:space="preserve">工程采购。</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bookmarkStart w:id="68" w:name="EBd40b5fb42f2944a3b45e579ce3941f02"/>
            <w:r/>
            <w:bookmarkEnd w:id="68"/>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szCs w:val="24"/>
                <w:u w:val="single"/>
              </w:rPr>
              <w:t xml:space="preserve">2</w:t>
            </w:r>
            <w:r>
              <w:rPr>
                <w:rFonts w:hint="eastAsia" w:ascii="Times New Roman" w:hAnsi="Times New Roman" w:cs="仿宋"/>
                <w:color w:val="auto"/>
                <w:sz w:val="24"/>
                <w:szCs w:val="24"/>
              </w:rPr>
              <w:t xml:space="preserve">种方式确定：</w:t>
            </w:r>
            <w:r/>
          </w:p>
          <w:p>
            <w:pPr>
              <w:jc w:val="left"/>
              <w:keepLines w:val="0"/>
              <w:keepNext w:val="0"/>
              <w:pageBreakBefore w:val="0"/>
              <w:spacing w:line="34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r>
              <w:rPr>
                <w:rFonts w:hint="eastAsia" w:ascii="Times New Roman" w:hAnsi="Times New Roman" w:cs="仿宋"/>
                <w:color w:val="auto"/>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rPr>
              <w:t xml:space="preserve">；</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auto"/>
                <w:sz w:val="24"/>
                <w:szCs w:val="24"/>
              </w:rPr>
              <w:t xml:space="preserve">2.不接受进口产品。</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具体评标办法详见招标文件第三章。</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种方式确定中标人：</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1.采购人按规定在评标委员会推荐的中标候选人中确定中标人；</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2.采购人授权评标委员会直接确定中标人。</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bookmarkStart w:id="69" w:name="EBebac1462c5d9459fbda8a75065c2455d"/>
            <w:r>
              <w:rPr>
                <w:rFonts w:hint="eastAsia" w:ascii="Times New Roman" w:hAnsi="Times New Roman" w:cs="仿宋"/>
                <w:color w:val="000000"/>
                <w:sz w:val="24"/>
                <w:szCs w:val="24"/>
              </w:rPr>
              <w:t xml:space="preserve">本项目的非主体、非关键性工作是否允许分包</w:t>
            </w:r>
            <w:bookmarkEnd w:id="69"/>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70"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70"/>
            <w:r>
              <w:rPr>
                <w:rFonts w:hint="eastAsia" w:ascii="Times New Roman" w:hAnsi="Times New Roman" w:cs="仿宋"/>
                <w:color w:val="000000"/>
                <w:sz w:val="24"/>
                <w:szCs w:val="24"/>
              </w:rPr>
              <w:t xml:space="preserve">无</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val="false"/>
          </w:tcPr>
          <w:p>
            <w:pPr>
              <w:jc w:val="left"/>
              <w:keepLines w:val="0"/>
              <w:keepNext w:val="0"/>
              <w:pageBreakBefore w:val="0"/>
              <w:spacing w:line="340" w:lineRule="exact"/>
              <w:widowControl/>
              <w:rPr>
                <w:rFonts w:hint="eastAsia" w:ascii="Times New Roman" w:hAnsi="Times New Roman" w:eastAsia="宋体" w:cs="仿宋"/>
                <w:color w:val="auto"/>
                <w:sz w:val="24"/>
                <w:szCs w:val="24"/>
                <w:highlight w:val="none"/>
              </w:rPr>
            </w:pPr>
            <w:r/>
            <w:bookmarkStart w:id="71" w:name="EBfe735bb6fc4d4e5e9e350f940db98c5f"/>
            <w:r/>
            <w:bookmarkEnd w:id="71"/>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keepLines w:val="0"/>
              <w:keepNext w:val="0"/>
              <w:pageBreakBefore w:val="0"/>
              <w:spacing w:line="34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eastAsia="宋体" w:cs="仿宋"/>
                <w:color w:val="000000" w:themeColor="text1"/>
                <w:sz w:val="24"/>
                <w:szCs w:val="24"/>
                <w:highlight w:val="none"/>
                <w:lang w:val="en-US" w:eastAsia="zh-CN"/>
              </w:rPr>
              <w:t xml:space="preserve">2.</w:t>
            </w:r>
            <w:r>
              <w:rPr>
                <w:rFonts w:hint="eastAsia" w:ascii="Times New Roman" w:hAnsi="Times New Roman" w:eastAsia="宋体" w:cs="仿宋"/>
                <w:color w:val="000000" w:themeColor="text1"/>
                <w:sz w:val="24"/>
                <w:szCs w:val="24"/>
                <w:highlight w:val="none"/>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62"/>
            <w:r/>
            <w:bookmarkEnd w:id="63"/>
            <w:r/>
            <w:bookmarkEnd w:id="64"/>
            <w:r/>
            <w:r/>
          </w:p>
        </w:tc>
        <w:tc>
          <w:tcPr>
            <w:tcW w:w="6579" w:type="dxa"/>
            <w:vAlign w:val="center"/>
            <w:textDirection w:val="lrTb"/>
            <w:noWrap w:val="false"/>
          </w:tcPr>
          <w:p>
            <w:pPr>
              <w:numPr>
                <w:ilvl w:val="0"/>
                <w:numId w:val="4"/>
              </w:numPr>
              <w:jc w:val="left"/>
              <w:keepLines w:val="0"/>
              <w:keepNext w:val="0"/>
              <w:pageBreakBefore w:val="0"/>
              <w:spacing w:line="340" w:lineRule="exact"/>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p>
          <w:p>
            <w:pPr>
              <w:numPr>
                <w:ilvl w:val="0"/>
                <w:numId w:val="4"/>
              </w:numPr>
              <w:jc w:val="left"/>
              <w:keepLines w:val="0"/>
              <w:keepNext w:val="0"/>
              <w:pageBreakBefore w:val="0"/>
              <w:spacing w:line="340" w:lineRule="exact"/>
              <w:rPr>
                <w:rFonts w:hint="eastAsia" w:ascii="Times New Roman" w:hAnsi="Times New Roman" w:cs="仿宋"/>
                <w:color w:val="000000"/>
                <w:sz w:val="24"/>
                <w:szCs w:val="24"/>
              </w:rPr>
            </w:pPr>
            <w:r>
              <w:rPr>
                <w:rFonts w:hint="eastAsia" w:ascii="Times New Roman" w:hAnsi="Times New Roman" w:cs="仿宋"/>
                <w:color w:val="000000" w:themeColor="text1"/>
                <w:sz w:val="24"/>
                <w:szCs w:val="24"/>
              </w:rPr>
              <w:t xml:space="preserve">本项目落实“关于推动解决政府采购异常低价问题的通知（财库〔2026〕2号）”文件规定。</w:t>
            </w:r>
            <w:r/>
          </w:p>
        </w:tc>
      </w:tr>
    </w:tbl>
    <w:p>
      <w:pPr>
        <w:keepLines w:val="0"/>
        <w:keepNext w:val="0"/>
        <w:pageBreakBefore w:val="0"/>
        <w:spacing w:line="340" w:lineRule="exact"/>
        <w:rPr>
          <w:color w:val="000000"/>
          <w:sz w:val="20"/>
        </w:rPr>
      </w:pPr>
      <w:r>
        <w:rPr>
          <w:color w:val="000000"/>
          <w:sz w:val="20"/>
        </w:rPr>
      </w:r>
      <w:r/>
    </w:p>
    <w:p>
      <w:pPr>
        <w:pStyle w:val="828"/>
        <w:ind w:firstLine="321"/>
        <w:spacing w:before="0" w:after="0" w:line="480" w:lineRule="exact"/>
        <w:rPr>
          <w:rFonts w:eastAsia="宋体" w:cs="Arial"/>
          <w:bCs/>
          <w:color w:val="000000"/>
          <w:szCs w:val="22"/>
        </w:rPr>
      </w:pPr>
      <w:r/>
      <w:bookmarkStart w:id="72" w:name="EB6eaaf474639940df900ef4965d71f450"/>
      <w:r/>
      <w:bookmarkEnd w:id="72"/>
      <w:r/>
      <w:bookmarkStart w:id="73" w:name="_Toc81575192"/>
      <w:r/>
      <w:bookmarkStart w:id="74" w:name="_Toc81575155"/>
      <w:r/>
      <w:bookmarkStart w:id="75" w:name="_Toc30953"/>
      <w:r/>
      <w:bookmarkStart w:id="76" w:name="_Toc8239"/>
      <w:r>
        <w:rPr>
          <w:rFonts w:hint="eastAsia" w:eastAsia="宋体" w:cs="Arial"/>
          <w:bCs/>
          <w:color w:val="000000"/>
          <w:szCs w:val="22"/>
        </w:rPr>
        <w:t xml:space="preserve">一、总 则</w:t>
      </w:r>
      <w:bookmarkEnd w:id="73"/>
      <w:r/>
      <w:bookmarkEnd w:id="74"/>
      <w:r/>
      <w:bookmarkEnd w:id="75"/>
      <w:r/>
      <w:bookmarkEnd w:id="76"/>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w:t>
      </w:r>
      <w:r/>
    </w:p>
    <w:p>
      <w:pPr>
        <w:pStyle w:val="828"/>
        <w:ind w:firstLine="321"/>
        <w:spacing w:before="0" w:after="0" w:line="480" w:lineRule="exact"/>
        <w:rPr>
          <w:rFonts w:eastAsia="宋体" w:cs="Arial"/>
          <w:bCs/>
          <w:color w:val="000000"/>
          <w:szCs w:val="22"/>
        </w:rPr>
      </w:pPr>
      <w:r/>
      <w:bookmarkStart w:id="77" w:name="_Toc15995"/>
      <w:r/>
      <w:bookmarkStart w:id="78" w:name="_Toc29306"/>
      <w:r/>
      <w:bookmarkStart w:id="79" w:name="_Toc81575193"/>
      <w:r/>
      <w:bookmarkStart w:id="80" w:name="_Toc81575156"/>
      <w:r>
        <w:rPr>
          <w:rFonts w:hint="eastAsia" w:eastAsia="宋体" w:cs="Arial"/>
          <w:bCs/>
          <w:color w:val="000000"/>
          <w:szCs w:val="22"/>
        </w:rPr>
        <w:t xml:space="preserve">二、招标文件</w:t>
      </w:r>
      <w:bookmarkEnd w:id="77"/>
      <w:r/>
      <w:bookmarkEnd w:id="78"/>
      <w:r/>
      <w:bookmarkEnd w:id="79"/>
      <w:r/>
      <w:bookmarkEnd w:id="80"/>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6.1、6.3、6.4</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本项目按第</w:t>
      </w:r>
      <w:r>
        <w:rPr>
          <w:rFonts w:hint="eastAsia" w:ascii="Times New Roman" w:hAnsi="Times New Roman" w:cs="仿宋"/>
          <w:color w:val="000000"/>
          <w:sz w:val="24"/>
          <w:u w:val="single"/>
        </w:rPr>
        <w:t xml:space="preserve">（</w:t>
      </w:r>
      <w:r>
        <w:rPr>
          <w:rFonts w:hint="eastAsia" w:ascii="Times New Roman" w:hAnsi="Times New Roman" w:cs="仿宋"/>
          <w:color w:val="000000"/>
          <w:sz w:val="24"/>
          <w:u w:val="single"/>
          <w:lang w:val="en-US" w:eastAsia="zh-CN"/>
        </w:rPr>
        <w:t xml:space="preserve">2</w:t>
      </w:r>
      <w:r>
        <w:rPr>
          <w:rFonts w:hint="eastAsia" w:ascii="Times New Roman" w:hAnsi="Times New Roman" w:cs="仿宋"/>
          <w:color w:val="000000"/>
          <w:sz w:val="24"/>
          <w:u w:val="single"/>
        </w:rPr>
        <w:t xml:space="preserve">）</w:t>
      </w:r>
      <w:r>
        <w:rPr>
          <w:rFonts w:hint="eastAsia" w:ascii="Times New Roman" w:hAnsi="Times New Roman" w:cs="仿宋"/>
          <w:color w:val="000000"/>
          <w:sz w:val="24"/>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cs="仿宋"/>
          <w:color w:val="auto"/>
          <w:sz w:val="24"/>
          <w:highlight w:val="none"/>
        </w:rPr>
      </w:pPr>
      <w:r>
        <w:rPr>
          <w:rFonts w:hint="eastAsia" w:cs="仿宋"/>
          <w:color w:val="auto"/>
          <w:sz w:val="24"/>
          <w:highlight w:val="none"/>
        </w:rPr>
        <w:t xml:space="preserve">（2）对符合规定情形的小微企业报价给予</w:t>
      </w:r>
      <w:r>
        <w:rPr>
          <w:rFonts w:hint="eastAsia" w:cs="仿宋"/>
          <w:color w:val="auto"/>
          <w:sz w:val="24"/>
          <w:highlight w:val="none"/>
          <w:u w:val="single"/>
        </w:rPr>
        <w:t xml:space="preserve">15%</w:t>
      </w:r>
      <w:r>
        <w:rPr>
          <w:rFonts w:hint="eastAsia" w:cs="仿宋"/>
          <w:color w:val="auto"/>
          <w:sz w:val="24"/>
          <w:highlight w:val="none"/>
        </w:rPr>
        <w:t xml:space="preserve">扣除，用扣除后的价格参加评审。</w:t>
      </w:r>
      <w:r/>
    </w:p>
    <w:p>
      <w:pPr>
        <w:ind w:firstLine="480"/>
        <w:spacing w:line="480" w:lineRule="exact"/>
        <w:rPr>
          <w:rFonts w:cs="仿宋"/>
          <w:color w:val="auto"/>
          <w:sz w:val="24"/>
          <w:highlight w:val="none"/>
        </w:rPr>
      </w:pPr>
      <w:r>
        <w:rPr>
          <w:rFonts w:hint="eastAsia"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cs="仿宋"/>
          <w:color w:val="auto"/>
          <w:sz w:val="24"/>
          <w:highlight w:val="none"/>
        </w:rPr>
      </w:pPr>
      <w:r>
        <w:rPr>
          <w:rFonts w:hint="eastAsia"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cs="仿宋"/>
          <w:color w:val="auto"/>
          <w:sz w:val="24"/>
          <w:highlight w:val="none"/>
        </w:rPr>
      </w:pPr>
      <w:r>
        <w:rPr>
          <w:rFonts w:hint="eastAsia"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color w:val="auto"/>
          <w:sz w:val="24"/>
          <w:highlight w:val="none"/>
        </w:rPr>
      </w:pPr>
      <w:r>
        <w:rPr>
          <w:rFonts w:hint="eastAsia"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cs="仿宋"/>
          <w:color w:val="auto"/>
          <w:sz w:val="24"/>
          <w:highlight w:val="none"/>
          <w:lang w:eastAsia="zh-CN"/>
        </w:rPr>
        <w:t xml:space="preserve">（在</w:t>
      </w:r>
      <w:r>
        <w:rPr>
          <w:rFonts w:hint="eastAsia" w:cs="仿宋"/>
          <w:color w:val="auto"/>
          <w:sz w:val="24"/>
          <w:highlight w:val="none"/>
        </w:rPr>
        <w:t xml:space="preserve">投标文件中上传加盖出具单位公章的电子件）。</w:t>
      </w:r>
      <w:r/>
    </w:p>
    <w:p>
      <w:pPr>
        <w:ind w:firstLine="480"/>
        <w:spacing w:line="480" w:lineRule="exact"/>
        <w:rPr>
          <w:rFonts w:cs="仿宋"/>
          <w:color w:val="auto"/>
          <w:sz w:val="24"/>
          <w:highlight w:val="none"/>
        </w:rPr>
      </w:pPr>
      <w:r>
        <w:rPr>
          <w:rFonts w:hint="eastAsia"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color w:val="auto"/>
          <w:sz w:val="24"/>
          <w:highlight w:val="none"/>
        </w:rPr>
      </w:pPr>
      <w:r>
        <w:rPr>
          <w:rFonts w:hint="eastAsia"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cs="仿宋"/>
          <w:color w:val="auto"/>
          <w:sz w:val="24"/>
          <w:highlight w:val="none"/>
          <w:u w:val="single"/>
        </w:rPr>
        <w:t xml:space="preserve">5</w:t>
      </w:r>
      <w:r>
        <w:rPr>
          <w:rFonts w:hint="eastAsia" w:cs="仿宋"/>
          <w:color w:val="auto"/>
          <w:sz w:val="24"/>
          <w:highlight w:val="none"/>
        </w:rPr>
        <w:t xml:space="preserve">%（工程项目为</w:t>
      </w:r>
      <w:r>
        <w:rPr>
          <w:rFonts w:hint="eastAsia" w:cs="仿宋"/>
          <w:color w:val="auto"/>
          <w:sz w:val="24"/>
          <w:highlight w:val="none"/>
          <w:u w:val="single"/>
        </w:rPr>
        <w:t xml:space="preserve">2</w:t>
      </w:r>
      <w:r>
        <w:rPr>
          <w:rFonts w:hint="eastAsia"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sz w:val="24"/>
        </w:rPr>
      </w:pPr>
      <w:r>
        <w:rPr>
          <w:rFonts w:hint="eastAsia"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7.3投标人应及时登录“苏采云”系统获取澄清答疑文件（修改后的招标文件），如投标人未能及时下载澄清答疑文件，造成的相关责任由投标人承担。</w:t>
      </w:r>
      <w:r/>
    </w:p>
    <w:p>
      <w:pPr>
        <w:pStyle w:val="828"/>
        <w:ind w:firstLine="321"/>
        <w:spacing w:before="0" w:after="0" w:line="480" w:lineRule="exact"/>
        <w:rPr>
          <w:rFonts w:eastAsia="宋体" w:cs="Arial"/>
          <w:bCs/>
          <w:color w:val="000000"/>
          <w:szCs w:val="22"/>
        </w:rPr>
      </w:pPr>
      <w:r/>
      <w:bookmarkStart w:id="81" w:name="_Toc11461"/>
      <w:r/>
      <w:bookmarkStart w:id="82" w:name="_Toc81575194"/>
      <w:r/>
      <w:bookmarkStart w:id="83" w:name="_Toc81575157"/>
      <w:r/>
      <w:bookmarkStart w:id="84" w:name="_Toc5574"/>
      <w:r>
        <w:rPr>
          <w:rFonts w:hint="eastAsia" w:eastAsia="宋体" w:cs="Arial"/>
          <w:bCs/>
          <w:color w:val="000000"/>
          <w:szCs w:val="22"/>
        </w:rPr>
        <w:t xml:space="preserve">三、投标文件的编制</w:t>
      </w:r>
      <w:bookmarkEnd w:id="81"/>
      <w:r/>
      <w:bookmarkEnd w:id="82"/>
      <w:r/>
      <w:bookmarkEnd w:id="83"/>
      <w:r/>
      <w:bookmarkEnd w:id="8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9.1投标文件包括资格证明文件、开标一览表、分项报价表、响应及偏离表、投标函、其他证明文件等部分。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5"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11、投标保证金</w:t>
      </w:r>
      <w:bookmarkStart w:id="86"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6"/>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8"/>
        <w:ind w:firstLine="321"/>
        <w:spacing w:before="0" w:after="0" w:line="480" w:lineRule="exact"/>
        <w:rPr>
          <w:rFonts w:eastAsia="宋体" w:cs="Arial"/>
          <w:bCs/>
          <w:color w:val="000000"/>
          <w:szCs w:val="22"/>
        </w:rPr>
      </w:pPr>
      <w:r/>
      <w:bookmarkStart w:id="87" w:name="_Toc2773"/>
      <w:r/>
      <w:bookmarkStart w:id="88" w:name="_Toc23443"/>
      <w:r/>
      <w:bookmarkStart w:id="89" w:name="_Toc81575158"/>
      <w:r/>
      <w:bookmarkStart w:id="90" w:name="_Toc81575195"/>
      <w:r>
        <w:rPr>
          <w:rFonts w:hint="eastAsia" w:eastAsia="宋体" w:cs="Arial"/>
          <w:bCs/>
          <w:color w:val="000000"/>
          <w:szCs w:val="22"/>
        </w:rPr>
        <w:t xml:space="preserve">四、投标文件的提交</w:t>
      </w:r>
      <w:bookmarkEnd w:id="87"/>
      <w:r/>
      <w:bookmarkEnd w:id="88"/>
      <w:r/>
      <w:bookmarkEnd w:id="89"/>
      <w:r/>
      <w:bookmarkEnd w:id="90"/>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828"/>
        <w:ind w:firstLine="321"/>
        <w:spacing w:before="0" w:after="0" w:line="520" w:lineRule="exact"/>
        <w:rPr>
          <w:rFonts w:eastAsia="宋体" w:cs="Arial"/>
          <w:bCs/>
          <w:color w:val="000000"/>
          <w:szCs w:val="22"/>
        </w:rPr>
      </w:pPr>
      <w:r/>
      <w:bookmarkStart w:id="91" w:name="_Toc81575160"/>
      <w:r/>
      <w:bookmarkStart w:id="92" w:name="_Toc959"/>
      <w:r/>
      <w:bookmarkStart w:id="93" w:name="_Toc20026"/>
      <w:r/>
      <w:bookmarkStart w:id="94" w:name="_Toc81575197"/>
      <w:r>
        <w:rPr>
          <w:rFonts w:hint="eastAsia" w:eastAsia="宋体" w:cs="Arial"/>
          <w:bCs/>
          <w:color w:val="000000"/>
          <w:szCs w:val="22"/>
        </w:rPr>
        <w:t xml:space="preserve">五、开标、评标程序</w:t>
      </w:r>
      <w:bookmarkEnd w:id="91"/>
      <w:r/>
      <w:bookmarkEnd w:id="92"/>
      <w:r/>
      <w:bookmarkEnd w:id="93"/>
      <w:r/>
      <w:bookmarkEnd w:id="9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17.1资格审查</w:t>
      </w:r>
      <w:bookmarkStart w:id="95"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5"/>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6"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6"/>
      <w:r>
        <w:rPr>
          <w:rFonts w:hint="eastAsia" w:ascii="Times New Roman" w:hAnsi="Times New Roman" w:cs="仿宋"/>
          <w:color w:val="000000"/>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rPr>
        <w:t xml:space="preserve">7.</w:t>
      </w:r>
      <w:r>
        <w:rPr>
          <w:rFonts w:hint="eastAsia" w:ascii="Times New Roman" w:hAnsi="Times New Roman" w:eastAsia="宋体" w:cs="Times New Roman"/>
          <w:color w:val="auto"/>
          <w:sz w:val="24"/>
          <w:lang w:val="en-US" w:eastAsia="zh-CN"/>
        </w:rPr>
        <w:t xml:space="preserve">7</w:t>
      </w:r>
      <w:r>
        <w:rPr>
          <w:rFonts w:hint="eastAsia" w:ascii="Times New Roman" w:hAnsi="Times New Roman" w:eastAsia="宋体" w:cs="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17.7.</w:t>
      </w:r>
      <w:r>
        <w:rPr>
          <w:rFonts w:hint="eastAsia" w:ascii="Times New Roman" w:hAnsi="Times New Roman" w:eastAsia="宋体" w:cs="Times New Roman"/>
          <w:color w:val="auto"/>
          <w:sz w:val="24"/>
        </w:rPr>
        <w:t xml:space="preserve">1评审过程中出现下列情形之一的，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1</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2</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4</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应当将其作为无效响应处理。</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异常低价投标(响应)审查的启动原因，审查意见和审查结果应当在评审报告中记录，并</w:t>
      </w:r>
      <w:r>
        <w:rPr>
          <w:rFonts w:hint="eastAsia" w:ascii="宋体" w:hAnsi="宋体" w:eastAsia="宋体" w:cs="宋体"/>
          <w:color w:val="auto"/>
          <w:sz w:val="24"/>
          <w:szCs w:val="24"/>
          <w:highlight w:val="none"/>
        </w:rPr>
        <w:t xml:space="preserve">随</w:t>
      </w:r>
      <w:r>
        <w:rPr>
          <w:rFonts w:hint="eastAsia" w:ascii="Times New Roman" w:hAnsi="Times New Roman" w:eastAsia="宋体" w:cs="Times New Roman"/>
          <w:color w:val="auto"/>
          <w:sz w:val="24"/>
        </w:rPr>
        <w:t xml:space="preserve">供应商提供的相关书面说明</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及证明材料</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，以及</w:t>
      </w:r>
      <w:r>
        <w:rPr>
          <w:rFonts w:hint="eastAsia" w:ascii="Times New Roman" w:hAnsi="Times New Roman" w:eastAsia="宋体" w:cs="Times New Roman"/>
          <w:color w:val="auto"/>
          <w:sz w:val="24"/>
          <w:lang w:val="en-US" w:eastAsia="zh-CN"/>
        </w:rPr>
        <w:t xml:space="preserve">评审委员</w:t>
      </w:r>
      <w:r>
        <w:rPr>
          <w:rFonts w:hint="eastAsia" w:ascii="Times New Roman" w:hAnsi="Times New Roman" w:eastAsia="宋体" w:cs="Times New Roman"/>
          <w:color w:val="auto"/>
          <w:sz w:val="24"/>
        </w:rPr>
        <w:t xml:space="preserve">有关互联网浏览，查询历史一并归档。</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w:t>
      </w:r>
      <w:r>
        <w:rPr>
          <w:rFonts w:hint="eastAsia" w:ascii="Times New Roman" w:hAnsi="Times New Roman" w:cs="仿宋"/>
          <w:color w:val="000000"/>
          <w:sz w:val="24"/>
          <w:lang w:val="en-US" w:eastAsia="zh-CN"/>
        </w:rPr>
        <w:t xml:space="preserve">8</w:t>
      </w:r>
      <w:r>
        <w:rPr>
          <w:rFonts w:hint="eastAsia" w:ascii="Times New Roman" w:hAnsi="Times New Roman" w:cs="仿宋"/>
          <w:color w:val="000000"/>
          <w:sz w:val="24"/>
        </w:rPr>
        <w:t xml:space="preserve">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w:t>
      </w:r>
      <w:r>
        <w:rPr>
          <w:rFonts w:hint="eastAsia" w:ascii="Times New Roman" w:hAnsi="Times New Roman" w:cs="仿宋"/>
          <w:color w:val="000000"/>
          <w:sz w:val="24"/>
          <w:lang w:val="en-US" w:eastAsia="zh-CN"/>
        </w:rPr>
        <w:t xml:space="preserve">9</w:t>
      </w:r>
      <w:r>
        <w:rPr>
          <w:rFonts w:hint="eastAsia" w:ascii="Times New Roman" w:hAnsi="Times New Roman" w:cs="仿宋"/>
          <w:color w:val="000000"/>
          <w:sz w:val="24"/>
        </w:rPr>
        <w:t xml:space="preserve">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28"/>
        <w:ind w:firstLine="321"/>
        <w:spacing w:before="0" w:after="0" w:line="480" w:lineRule="exact"/>
        <w:rPr>
          <w:rFonts w:eastAsia="宋体" w:cs="Arial"/>
          <w:bCs/>
          <w:color w:val="000000"/>
          <w:szCs w:val="22"/>
        </w:rPr>
      </w:pPr>
      <w:r/>
      <w:bookmarkStart w:id="97" w:name="_Toc8841"/>
      <w:r/>
      <w:bookmarkStart w:id="98" w:name="_Toc81575159"/>
      <w:r/>
      <w:bookmarkStart w:id="99" w:name="_Toc81575196"/>
      <w:r/>
      <w:bookmarkStart w:id="100" w:name="_Toc8712"/>
      <w:r>
        <w:rPr>
          <w:rFonts w:hint="eastAsia" w:eastAsia="宋体" w:cs="Arial"/>
          <w:bCs/>
          <w:color w:val="000000"/>
          <w:szCs w:val="22"/>
        </w:rPr>
        <w:t xml:space="preserve">六、无效投标、废标、串通投标</w:t>
      </w:r>
      <w:bookmarkEnd w:id="97"/>
      <w:r/>
      <w:bookmarkEnd w:id="98"/>
      <w:r/>
      <w:bookmarkEnd w:id="99"/>
      <w:r/>
      <w:bookmarkEnd w:id="100"/>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18.9投标文件含有采购人不能接受的附加条件的。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18.10其他法律、法规及本招标文件规定的</w:t>
      </w:r>
      <w:r>
        <w:rPr>
          <w:rFonts w:hint="eastAsia" w:ascii="Times New Roman" w:hAnsi="Times New Roman" w:cs="仿宋"/>
          <w:color w:val="000000"/>
          <w:sz w:val="24"/>
          <w:lang w:eastAsia="zh-CN"/>
        </w:rPr>
        <w:t xml:space="preserve">属于</w:t>
      </w:r>
      <w:r>
        <w:rPr>
          <w:rFonts w:hint="eastAsia" w:ascii="Times New Roman" w:hAnsi="Times New Roman" w:cs="仿宋"/>
          <w:color w:val="000000"/>
          <w:sz w:val="24"/>
        </w:rPr>
        <w:t xml:space="preserve">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21、串通投标情形</w:t>
      </w:r>
      <w:r/>
    </w:p>
    <w:p>
      <w:pPr>
        <w:ind w:firstLine="480"/>
        <w:spacing w:line="500" w:lineRule="exact"/>
        <w:rPr>
          <w:rFonts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21.5属于同一集团、协会、商会等组织成员的供应商按照该组织要求协同投标；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21.6供应商之间事先约定由某一特定供应商中标、成交；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21.7供应商之间商定部分供应商放弃投标或者放弃中标、成交；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21.9不同投标人的投标文件由同一单位或者个人编制；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21.10不同投标人委托同一单位或者个人办理投标事宜；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21.11不同投标人的投标文件载明的项目管理成员或者联系人员为同一人；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21.12不同投标人的投标文件异常一致或者投标报价呈规律性差异；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21.13不同投标人的投标文件相互混装；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21.14不同投标人的投标保证金从同一单位或者个人的账户转出。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w:t>
      </w:r>
      <w:bookmarkStart w:id="101" w:name="OLE_LINK4"/>
      <w:r>
        <w:rPr>
          <w:rFonts w:hint="eastAsia" w:ascii="Times New Roman" w:hAnsi="Times New Roman" w:cs="仿宋"/>
          <w:b/>
          <w:color w:val="000000"/>
          <w:sz w:val="24"/>
        </w:rPr>
        <w:t xml:space="preserve">取消中标候选人资格情形</w:t>
      </w:r>
      <w:bookmarkEnd w:id="101"/>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22.6法律、法规规定的</w:t>
      </w:r>
      <w:r>
        <w:rPr>
          <w:rFonts w:hint="eastAsia" w:ascii="Times New Roman" w:hAnsi="Times New Roman" w:cs="仿宋"/>
          <w:color w:val="000000"/>
          <w:sz w:val="24"/>
          <w:lang w:eastAsia="zh-CN"/>
        </w:rPr>
        <w:t xml:space="preserve">其他情况</w:t>
      </w:r>
      <w:r>
        <w:rPr>
          <w:rFonts w:hint="eastAsia" w:ascii="Times New Roman" w:hAnsi="Times New Roman" w:cs="仿宋"/>
          <w:color w:val="000000"/>
          <w:sz w:val="24"/>
        </w:rPr>
        <w:t xml:space="preserve">。</w:t>
      </w:r>
      <w:bookmarkStart w:id="102" w:name="_Toc2391"/>
      <w:r/>
      <w:bookmarkStart w:id="103" w:name="_Toc6494"/>
      <w:r/>
      <w:bookmarkStart w:id="104" w:name="_Toc81575198"/>
      <w:r/>
      <w:bookmarkStart w:id="105" w:name="_Toc81575161"/>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102"/>
      <w:r/>
      <w:bookmarkEnd w:id="103"/>
      <w:r/>
      <w:bookmarkEnd w:id="104"/>
      <w:r/>
      <w:bookmarkEnd w:id="105"/>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23、确定中标人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24.3采用综合评分法评审的，未中标人可于中标结果公告期限届满之日起通过“苏采云”系统查看</w:t>
      </w:r>
      <w:bookmarkStart w:id="106" w:name="OLE_LINK5"/>
      <w:r>
        <w:rPr>
          <w:rFonts w:hint="eastAsia" w:ascii="Times New Roman" w:hAnsi="Times New Roman" w:cs="仿宋"/>
          <w:color w:val="000000"/>
          <w:sz w:val="24"/>
        </w:rPr>
        <w:t xml:space="preserve">自己的评审得分及排序情况。</w:t>
      </w:r>
      <w:bookmarkEnd w:id="106"/>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26、履约保证金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color w:val="000000"/>
          <w:sz w:val="24"/>
          <w:lang w:val="zh-CN"/>
        </w:rPr>
        <w:t xml:space="preserve">按照以下第</w:t>
      </w:r>
      <w:r>
        <w:rPr>
          <w:rFonts w:hint="eastAsia" w:ascii="Times New Roman" w:hAnsi="Times New Roman" w:cs="仿宋"/>
          <w:color w:val="ff0000"/>
          <w:sz w:val="24"/>
          <w:u w:val="single"/>
        </w:rPr>
        <w:t xml:space="preserve">（2）</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highlight w:val="yellow"/>
          <w:u w:val="single"/>
        </w:rPr>
        <w:t xml:space="preserve">5 </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yellow"/>
          <w:u w:val="single"/>
        </w:rPr>
        <w:t xml:space="preserve">3</w:t>
      </w:r>
      <w:r>
        <w:rPr>
          <w:rFonts w:hint="eastAsia" w:ascii="Times New Roman" w:hAnsi="Times New Roman" w:cs="仿宋"/>
          <w:color w:val="000000"/>
          <w:sz w:val="24"/>
        </w:rPr>
        <w:t xml:space="preserve"> %（履约保证金原提交金额的6折）提交。办理流程、偿付等内容见江苏政府采购网“保险保函”模块。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26.4履约保证金退还条件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具有验收合格相关证明材料。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采购人收到投标人退付申请后5个工作日内退还。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27、线上融资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28、合同履行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8"/>
        <w:spacing w:before="0" w:after="0" w:line="520" w:lineRule="exact"/>
        <w:rPr>
          <w:rFonts w:eastAsia="宋体" w:cs="Arial"/>
          <w:bCs/>
          <w:color w:val="000000"/>
          <w:szCs w:val="22"/>
        </w:rPr>
      </w:pPr>
      <w:r/>
      <w:bookmarkStart w:id="107" w:name="_Toc7550"/>
      <w:r/>
      <w:bookmarkStart w:id="108" w:name="_Toc81575199"/>
      <w:r/>
      <w:bookmarkStart w:id="109" w:name="_Toc81575162"/>
      <w:r/>
      <w:bookmarkStart w:id="110" w:name="_Toc22084"/>
      <w:r>
        <w:rPr>
          <w:rFonts w:hint="eastAsia" w:eastAsia="宋体" w:cs="Arial"/>
          <w:bCs/>
          <w:color w:val="000000"/>
          <w:szCs w:val="22"/>
        </w:rPr>
        <w:t xml:space="preserve">八、</w:t>
      </w:r>
      <w:bookmarkEnd w:id="107"/>
      <w:r/>
      <w:bookmarkEnd w:id="108"/>
      <w:r/>
      <w:bookmarkEnd w:id="109"/>
      <w:r/>
      <w:bookmarkEnd w:id="110"/>
      <w:r/>
      <w:bookmarkStart w:id="111" w:name="_Toc81575200"/>
      <w:r/>
      <w:bookmarkStart w:id="112" w:name="_Toc31888"/>
      <w:r/>
      <w:bookmarkStart w:id="113" w:name="_Toc81575163"/>
      <w:r/>
      <w:bookmarkStart w:id="114" w:name="_Toc12263"/>
      <w:r>
        <w:rPr>
          <w:rFonts w:hint="eastAsia" w:eastAsia="宋体" w:cs="Arial"/>
          <w:bCs/>
          <w:color w:val="000000"/>
          <w:szCs w:val="22"/>
        </w:rPr>
        <w:t xml:space="preserve">质疑与投诉</w:t>
      </w:r>
      <w:bookmarkEnd w:id="111"/>
      <w:r/>
      <w:bookmarkEnd w:id="112"/>
      <w:r/>
      <w:bookmarkEnd w:id="113"/>
      <w:r/>
      <w:bookmarkEnd w:id="11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29.1供应商认为采购文件、采购过程和中标结果使自己的权益受到损害的，可以在知道或者应知其权益受到损害之日起七个工作日内，以书面形式根据下述29.6条款的规定向采购代理机构或招标人提出质疑。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29.5采购人在收到质疑函后7个工作日内作出答复，并以书面形式通知质疑供应商和其他有关供应商，但质疑答复的内容不涉及商业秘密。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29.6 投标人应以书面形式向招标人或者其委托的采购代理机构提出质疑。质疑超出采购机构代理范围的，投标人应当向招标人提出。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接收质疑函的方式：现场接收或邮寄接收。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联系部门：</w:t>
      </w:r>
      <w:r>
        <w:rPr>
          <w:rFonts w:hint="eastAsia" w:ascii="Times New Roman" w:hAnsi="Times New Roman" w:cs="仿宋"/>
          <w:color w:val="000000"/>
          <w:sz w:val="24"/>
          <w:lang w:eastAsia="zh-CN"/>
        </w:rPr>
        <w:t xml:space="preserve">沭阳县城市管理局</w:t>
      </w:r>
      <w:r>
        <w:rPr>
          <w:rFonts w:hint="eastAsia" w:ascii="Times New Roman" w:hAnsi="Times New Roman" w:cs="仿宋"/>
          <w:color w:val="000000"/>
          <w:sz w:val="24"/>
        </w:rPr>
        <w:t xml:space="preserve">/江苏宏润建设项目管理咨询有限公司</w:t>
      </w:r>
      <w:r/>
    </w:p>
    <w:p>
      <w:pPr>
        <w:ind w:firstLine="480"/>
        <w:spacing w:line="480" w:lineRule="exact"/>
        <w:rPr>
          <w:rFonts w:hint="eastAsia" w:ascii="Times New Roman" w:hAnsi="Times New Roman" w:eastAsia="宋体" w:cs="仿宋"/>
          <w:color w:val="000000"/>
          <w:sz w:val="24"/>
          <w:lang w:eastAsia="zh-CN"/>
        </w:rPr>
      </w:pPr>
      <w:r>
        <w:rPr>
          <w:rFonts w:hint="eastAsia" w:ascii="Times New Roman" w:hAnsi="Times New Roman" w:cs="仿宋"/>
          <w:color w:val="000000"/>
          <w:sz w:val="24"/>
        </w:rPr>
        <w:t xml:space="preserve">联系电话：</w:t>
      </w:r>
      <w:r>
        <w:rPr>
          <w:rFonts w:hint="eastAsia" w:ascii="Times New Roman" w:hAnsi="Times New Roman" w:cs="仿宋"/>
          <w:color w:val="000000"/>
          <w:sz w:val="24"/>
          <w:lang w:val="en-US" w:eastAsia="zh-CN"/>
        </w:rPr>
        <w:t xml:space="preserve">13773962277</w:t>
      </w:r>
      <w:r>
        <w:rPr>
          <w:rFonts w:hint="eastAsia" w:ascii="Times New Roman" w:hAnsi="Times New Roman" w:cs="仿宋"/>
          <w:color w:val="000000"/>
          <w:sz w:val="24"/>
        </w:rPr>
        <w:t xml:space="preserve">/</w:t>
      </w:r>
      <w:r>
        <w:rPr>
          <w:rFonts w:hint="eastAsia" w:ascii="Times New Roman" w:hAnsi="Times New Roman" w:cs="仿宋"/>
          <w:color w:val="000000"/>
          <w:sz w:val="24"/>
          <w:lang w:eastAsia="zh-CN"/>
        </w:rPr>
        <w:t xml:space="preserve">13773927091</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通讯地址：</w:t>
      </w:r>
      <w:r>
        <w:rPr>
          <w:rFonts w:hint="eastAsia" w:ascii="宋体" w:hAnsi="宋体" w:cs="宋体"/>
          <w:color w:val="000000" w:themeColor="text1"/>
          <w:sz w:val="24"/>
          <w:szCs w:val="24"/>
          <w:highlight w:val="white"/>
          <w:lang w:eastAsia="zh-CN"/>
        </w:rPr>
        <w:t xml:space="preserve">沭阳县学院路1号</w:t>
      </w:r>
      <w:r>
        <w:rPr>
          <w:rFonts w:hint="eastAsia" w:ascii="Times New Roman" w:hAnsi="Times New Roman" w:cs="仿宋"/>
          <w:color w:val="000000"/>
          <w:sz w:val="24"/>
        </w:rPr>
        <w:t xml:space="preserve">/沭阳县台州北路43号第二汽车运输公司四楼</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29.7以下情形的质疑不予受理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29.7.1 内容不符合《政府采购质疑和投诉办法》第十二条规定的质疑。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29.7.2 超出政府采购法定期限的质疑。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29.7.3 以传真、电子邮件等方式递交的非原件形式的质疑。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29.7.4 未参加投标活动的投标人或在投标活动中自身权益未受到损害的投标人所提出的质疑。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29.7.5投标人组成联合体参加投标，联合体中任何一方或多方未按要求签字、盖章、加盖公章的质疑。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30、投诉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质疑供应商对答复不满意或采购人、采购代理机构未在规定时间内作出答复的，可在答复期满后15个工作日内向同级财政部门提起投诉。</w:t>
      </w:r>
      <w:r/>
    </w:p>
    <w:p>
      <w:pPr>
        <w:pStyle w:val="827"/>
        <w:jc w:val="center"/>
        <w:spacing w:before="200"/>
        <w:rPr>
          <w:color w:val="000000"/>
        </w:rPr>
      </w:pPr>
      <w:r/>
      <w:bookmarkStart w:id="115" w:name="EB4d341233595e4bf8ad7006b4bd78d974"/>
      <w:r/>
      <w:bookmarkEnd w:id="115"/>
      <w:r/>
      <w:bookmarkStart w:id="116" w:name="_Toc81575201"/>
      <w:r/>
      <w:bookmarkStart w:id="117" w:name="_Toc81575164"/>
      <w:r/>
      <w:bookmarkStart w:id="118" w:name="_Hlk166141273"/>
      <w:r>
        <w:rPr>
          <w:rFonts w:hint="eastAsia"/>
          <w:color w:val="000000"/>
        </w:rPr>
        <w:br w:type="page" w:clear="all"/>
      </w:r>
      <w:bookmarkStart w:id="119" w:name="_Toc17996"/>
      <w:r>
        <w:rPr>
          <w:rFonts w:hint="eastAsia" w:ascii="Calibri" w:hAnsi="Calibri" w:eastAsia="宋体" w:cs="Times New Roman"/>
          <w:b/>
          <w:color w:val="000000"/>
          <w:sz w:val="44"/>
          <w:szCs w:val="44"/>
        </w:rPr>
        <w:t xml:space="preserve">第三章  资格审查及评标</w:t>
      </w:r>
      <w:bookmarkEnd w:id="116"/>
      <w:r/>
      <w:bookmarkEnd w:id="117"/>
      <w:r/>
      <w:bookmarkEnd w:id="119"/>
      <w:r>
        <w:rPr>
          <w:rFonts w:hint="eastAsia" w:ascii="Calibri" w:hAnsi="Calibri" w:eastAsia="宋体" w:cs="Times New Roman"/>
          <w:b/>
          <w:color w:val="000000"/>
          <w:sz w:val="44"/>
          <w:szCs w:val="44"/>
        </w:rPr>
        <w:t xml:space="preserve">方法</w:t>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keepLines w:val="0"/>
        <w:keepNext w:val="0"/>
        <w:pageBreakBefore w:val="0"/>
        <w:spacing w:line="40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Style w:val="797"/>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资格审查因素</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ascii="Times New Roman" w:hAnsi="Times New Roman"/>
                <w:color w:val="000000"/>
                <w:szCs w:val="21"/>
              </w:rPr>
              <w:t xml:space="preserve">投标声明及承诺函</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rHeight w:val="471"/>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ascii="Times New Roman" w:hAnsi="Times New Roman"/>
                <w:color w:val="000000"/>
                <w:szCs w:val="21"/>
              </w:rPr>
              <w:t xml:space="preserve">信用信息</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联合体投标</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ascii="Times New Roman" w:hAnsi="Times New Roman"/>
                <w:color w:val="000000"/>
                <w:szCs w:val="21"/>
              </w:rPr>
              <w:t xml:space="preserve">其他</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bl>
    <w:p>
      <w:p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p>
    <w:p>
      <w:pPr>
        <w:ind w:firstLine="480"/>
        <w:jc w:val="left"/>
        <w:keepLines w:val="0"/>
        <w:keepNext w:val="0"/>
        <w:pageBreakBefore w:val="0"/>
        <w:spacing w:line="400" w:lineRule="exact"/>
        <w:rPr>
          <w:rFonts w:ascii="方正仿宋_GBK" w:eastAsia="方正仿宋_GBK"/>
          <w:color w:val="000000"/>
          <w:sz w:val="24"/>
        </w:rPr>
      </w:pPr>
      <w:r>
        <w:rPr>
          <w:rFonts w:hint="eastAsia"/>
          <w:color w:val="000000"/>
          <w:sz w:val="24"/>
          <w:szCs w:val="28"/>
        </w:rPr>
        <w:t xml:space="preserve">评标委员会对符合资格的投标人的投标文件进行符合性审查，未通过审查的为无效标，不再参与评审。</w:t>
      </w:r>
      <w:r/>
    </w:p>
    <w:tbl>
      <w:tblPr>
        <w:tblStyle w:val="797"/>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符合性审查因素</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审查标准</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法定代表人身份证明或授权委托书</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开标一览表及投标报价</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格式、填写要求符合招标文件规定</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技术标准和要求</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其他</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bl>
    <w:p>
      <w:p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三、评标方法</w:t>
      </w:r>
      <w:r/>
    </w:p>
    <w:p>
      <w:pPr>
        <w:ind w:firstLine="480"/>
        <w:jc w:val="left"/>
        <w:keepLines w:val="0"/>
        <w:keepNext w:val="0"/>
        <w:pageBreakBefore w:val="0"/>
        <w:spacing w:line="400" w:lineRule="exact"/>
        <w:rPr>
          <w:rFonts w:ascii="Times New Roman" w:hAnsi="Times New Roman" w:cs="仿宋"/>
          <w:color w:val="000000"/>
          <w:sz w:val="24"/>
        </w:rPr>
      </w:pPr>
      <w:r>
        <w:rPr>
          <w:rFonts w:hint="eastAsia"/>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keepLines w:val="0"/>
        <w:keepNext w:val="0"/>
        <w:pageBreakBefore w:val="0"/>
        <w:spacing w:line="40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0"/>
        <w:jc w:val="left"/>
        <w:keepLines w:val="0"/>
        <w:keepNext w:val="0"/>
        <w:pageBreakBefore w:val="0"/>
        <w:spacing w:line="40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评标委员会根据评标后投标人排序推荐中标候选人，并形成评标报告。</w:t>
      </w:r>
      <w:r/>
    </w:p>
    <w:p>
      <w:pPr>
        <w:ind w:firstLine="482"/>
        <w:jc w:val="left"/>
        <w:keepLines w:val="0"/>
        <w:keepNext w:val="0"/>
        <w:pageBreakBefore w:val="0"/>
        <w:spacing w:line="400" w:lineRule="exact"/>
        <w:rPr>
          <w:rFonts w:hint="eastAsia" w:ascii="Times New Roman" w:hAnsi="Times New Roman" w:cs="仿宋"/>
          <w:color w:val="000000"/>
          <w:sz w:val="24"/>
        </w:rPr>
      </w:pPr>
      <w:r>
        <w:rPr>
          <w:rFonts w:hint="eastAsia" w:ascii="Times New Roman" w:hAnsi="Times New Roman" w:eastAsia="宋体" w:cs="仿宋"/>
          <w:color w:val="000000" w:themeColor="text1"/>
          <w:sz w:val="24"/>
          <w:highlight w:val="white"/>
        </w:rPr>
        <w:t xml:space="preserve">招标文件中没有规定的评标标准不得作为评审的依据，评标委员会必须严格按照招标文件规定的评标标准和方法进行评审。</w:t>
      </w:r>
      <w:r/>
    </w:p>
    <w:p>
      <w:pPr>
        <w:numPr>
          <w:ilvl w:val="0"/>
          <w:numId w:val="5"/>
        </w:numPr>
        <w:ind w:firstLine="482"/>
        <w:jc w:val="left"/>
        <w:keepLines w:val="0"/>
        <w:keepNext w:val="0"/>
        <w:pageBreakBefore w:val="0"/>
        <w:spacing w:line="40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评标标准</w:t>
      </w:r>
      <w:r/>
    </w:p>
    <w:tbl>
      <w:tblPr>
        <w:tblStyle w:val="797"/>
        <w:tblW w:w="5200" w:type="pct"/>
        <w:tblInd w:w="0" w:type="dxa"/>
        <w:tblLayout w:type="fixed"/>
        <w:tblCellMar>
          <w:left w:w="108" w:type="dxa"/>
          <w:top w:w="0" w:type="dxa"/>
          <w:right w:w="108" w:type="dxa"/>
          <w:bottom w:w="0" w:type="dxa"/>
        </w:tblCellMar>
        <w:tblLook w:val="04A0" w:firstRow="1" w:lastRow="0" w:firstColumn="1" w:lastColumn="0" w:noHBand="0" w:noVBand="1"/>
      </w:tblPr>
      <w:tblGrid>
        <w:gridCol w:w="1177"/>
        <w:gridCol w:w="1369"/>
        <w:gridCol w:w="1122"/>
        <w:gridCol w:w="6109"/>
      </w:tblGrid>
      <w:tr>
        <w:trPr/>
        <w:tc>
          <w:tcPr>
            <w:gridSpan w:val="2"/>
            <w:shd w:val="clear" w:color="auto" w:fill="auto"/>
            <w:tcBorders>
              <w:top w:val="single" w:color="auto" w:sz="4" w:space="0"/>
              <w:left w:val="single" w:color="auto" w:sz="4" w:space="0"/>
              <w:bottom w:val="single" w:color="auto" w:sz="4" w:space="0"/>
              <w:right w:val="single" w:color="auto" w:sz="4" w:space="0"/>
            </w:tcBorders>
            <w:tcW w:w="2546" w:type="dxa"/>
            <w:vAlign w:val="center"/>
            <w:textDirection w:val="lrTb"/>
            <w:noWrap/>
          </w:tcPr>
          <w:p>
            <w:pPr>
              <w:ind w:firstLine="482"/>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评审因素</w:t>
            </w:r>
            <w:r/>
          </w:p>
        </w:tc>
        <w:tc>
          <w:tcPr>
            <w:shd w:val="clear" w:color="auto" w:fill="auto"/>
            <w:tcBorders>
              <w:top w:val="single" w:color="auto" w:sz="4" w:space="0"/>
              <w:left w:val="none" w:color="000000" w:sz="4" w:space="0"/>
              <w:bottom w:val="single" w:color="auto" w:sz="4" w:space="0"/>
              <w:right w:val="single" w:color="auto" w:sz="4" w:space="0"/>
            </w:tcBorders>
            <w:tcW w:w="1122" w:type="dxa"/>
            <w:vAlign w:val="center"/>
            <w:textDirection w:val="lrTb"/>
            <w:noWrap/>
          </w:tcPr>
          <w:p>
            <w:pPr>
              <w:jc w:val="center"/>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分数</w:t>
            </w:r>
            <w:r/>
          </w:p>
        </w:tc>
        <w:tc>
          <w:tcPr>
            <w:shd w:val="clear" w:color="auto" w:fill="auto"/>
            <w:tcBorders>
              <w:top w:val="single" w:color="auto" w:sz="4" w:space="0"/>
              <w:left w:val="none" w:color="000000" w:sz="4" w:space="0"/>
              <w:bottom w:val="single" w:color="auto" w:sz="4" w:space="0"/>
              <w:right w:val="single" w:color="auto" w:sz="4" w:space="0"/>
            </w:tcBorders>
            <w:tcW w:w="6109" w:type="dxa"/>
            <w:vAlign w:val="center"/>
            <w:textDirection w:val="lrTb"/>
            <w:noWrap/>
          </w:tcPr>
          <w:p>
            <w:pPr>
              <w:ind w:firstLine="482"/>
              <w:jc w:val="center"/>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评审标准</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报价分</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投标报价</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30</w:t>
            </w:r>
            <w:r>
              <w:rPr>
                <w:rFonts w:hint="default"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eastAsia="宋体" w:cs="仿宋"/>
                <w:color w:val="000000" w:themeColor="text1"/>
                <w:sz w:val="24"/>
                <w:highlight w:val="white"/>
                <w:lang w:val="en-US" w:eastAsia="zh-CN"/>
              </w:rPr>
              <w:t xml:space="preserve">30</w:t>
            </w:r>
            <w:r>
              <w:rPr>
                <w:rFonts w:hint="default" w:ascii="Times New Roman" w:hAnsi="Times New Roman" w:eastAsia="宋体" w:cs="仿宋"/>
                <w:color w:val="000000" w:themeColor="text1"/>
                <w:sz w:val="24"/>
                <w:highlight w:val="white"/>
                <w:lang w:val="en-US" w:eastAsia="zh-CN"/>
              </w:rPr>
              <w:t xml:space="preserve">。注：符合规定的小微企业（含监狱企业和残疾人福利单位）报价给予15%的扣除，用扣除后的价格参加评审。</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技术响应</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auto"/>
                <w:sz w:val="24"/>
                <w:highlight w:val="white"/>
                <w:lang w:val="en-US" w:eastAsia="zh-CN"/>
              </w:rPr>
            </w:pPr>
            <w:r>
              <w:rPr>
                <w:rFonts w:hint="eastAsia" w:ascii="Times New Roman" w:hAnsi="Times New Roman" w:eastAsia="宋体" w:cs="仿宋"/>
                <w:color w:val="auto"/>
                <w:sz w:val="24"/>
                <w:highlight w:val="white"/>
              </w:rPr>
              <w:t xml:space="preserve">技术部分</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25</w:t>
            </w:r>
            <w:r>
              <w:rPr>
                <w:rFonts w:hint="eastAsia" w:ascii="Times New Roman" w:hAnsi="Times New Roman" w:eastAsia="宋体" w:cs="仿宋"/>
                <w:color w:val="auto"/>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满足或优于</w:t>
            </w:r>
            <w:r>
              <w:rPr>
                <w:rFonts w:hint="eastAsia" w:hAnsi="宋体" w:cs="宋体"/>
                <w:color w:val="auto"/>
                <w:sz w:val="24"/>
                <w:szCs w:val="24"/>
                <w:lang w:eastAsia="zh-CN"/>
              </w:rPr>
              <w:t xml:space="preserve">本项目招标</w:t>
            </w:r>
            <w:r>
              <w:rPr>
                <w:rFonts w:hint="eastAsia" w:ascii="宋体" w:hAnsi="宋体" w:eastAsia="宋体" w:cs="宋体"/>
                <w:color w:val="auto"/>
                <w:sz w:val="24"/>
                <w:szCs w:val="24"/>
              </w:rPr>
              <w:t xml:space="preserve">文件采购需求技术参数要求的基本要求得</w:t>
            </w:r>
            <w:r>
              <w:rPr>
                <w:rFonts w:hint="eastAsia" w:hAnsi="宋体" w:cs="宋体"/>
                <w:color w:val="auto"/>
                <w:sz w:val="24"/>
                <w:szCs w:val="24"/>
                <w:lang w:val="en-US" w:eastAsia="zh-CN"/>
              </w:rPr>
              <w:t xml:space="preserve">25</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标记“▲” 的为重要技术参数，每有一条标记“▲” 的条款负偏离扣2分，其他技术参数，每有一条条款负偏离扣1分，扣完为止。</w:t>
            </w:r>
            <w:r/>
          </w:p>
          <w:p>
            <w:pPr>
              <w:jc w:val="left"/>
              <w:keepLines w:val="0"/>
              <w:keepNext w:val="0"/>
              <w:pageBreakBefore w:val="0"/>
              <w:spacing w:line="400" w:lineRule="exact"/>
              <w:rPr>
                <w:rFonts w:hint="default" w:ascii="Times New Roman" w:hAnsi="Times New Roman" w:eastAsia="宋体" w:cs="仿宋"/>
                <w:color w:val="auto"/>
                <w:sz w:val="24"/>
                <w:highlight w:val="white"/>
                <w:lang w:val="en-US" w:eastAsia="zh-CN"/>
              </w:rPr>
            </w:pPr>
            <w:r>
              <w:rPr>
                <w:rFonts w:hint="eastAsia" w:ascii="宋体" w:hAnsi="宋体" w:eastAsia="宋体" w:cs="宋体"/>
                <w:color w:val="auto"/>
                <w:sz w:val="24"/>
                <w:szCs w:val="24"/>
              </w:rPr>
              <w:t xml:space="preserve">注：投标人针对本项评分内容在投标文件《技术响应偏离表》中逐条列出响应及偏离情况，采购需求中要求提供证明材料的，以证明材料为准；采购需求中未要求提供证明材料的，以《技术响应偏离表》为准。标记“▲”要求提供证明材料而未提供的按负偏离进行扣分处理。</w:t>
            </w:r>
            <w:r/>
          </w:p>
        </w:tc>
      </w:tr>
      <w:tr>
        <w:trPr/>
        <w:tc>
          <w:tcPr>
            <w:shd w:val="clear" w:color="auto" w:fill="auto"/>
            <w:tcBorders>
              <w:top w:val="none" w:color="000000" w:sz="4" w:space="0"/>
              <w:left w:val="single" w:color="auto" w:sz="4" w:space="0"/>
              <w:right w:val="single" w:color="auto" w:sz="4" w:space="0"/>
            </w:tcBorders>
            <w:tcW w:w="1177" w:type="dxa"/>
            <w:vAlign w:val="center"/>
            <w:vMerge w:val="restart"/>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企业经营业绩、信誉</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企业业绩</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6</w:t>
            </w:r>
            <w:r>
              <w:rPr>
                <w:rFonts w:hint="default"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投标人自202</w:t>
            </w:r>
            <w:r>
              <w:rPr>
                <w:rFonts w:hint="eastAsia" w:ascii="Times New Roman" w:hAnsi="Times New Roman" w:cs="仿宋"/>
                <w:color w:val="000000" w:themeColor="text1"/>
                <w:sz w:val="24"/>
                <w:highlight w:val="white"/>
                <w:lang w:val="en-US" w:eastAsia="zh-CN"/>
              </w:rPr>
              <w:t xml:space="preserve">1</w:t>
            </w:r>
            <w:r>
              <w:rPr>
                <w:rFonts w:hint="default" w:ascii="Times New Roman" w:hAnsi="Times New Roman" w:eastAsia="宋体" w:cs="仿宋"/>
                <w:color w:val="000000" w:themeColor="text1"/>
                <w:sz w:val="24"/>
                <w:highlight w:val="white"/>
                <w:lang w:val="en-US" w:eastAsia="zh-CN"/>
              </w:rPr>
              <w:t xml:space="preserve">年1月1日以来(以合同签订时间为准)承担过类似项目业绩，每有一个得</w:t>
            </w:r>
            <w:r>
              <w:rPr>
                <w:rFonts w:hint="eastAsia" w:ascii="Times New Roman" w:hAnsi="Times New Roman" w:cs="仿宋"/>
                <w:color w:val="000000" w:themeColor="text1"/>
                <w:sz w:val="24"/>
                <w:highlight w:val="white"/>
                <w:lang w:val="en-US" w:eastAsia="zh-CN"/>
              </w:rPr>
              <w:t xml:space="preserve">2</w:t>
            </w:r>
            <w:r>
              <w:rPr>
                <w:rFonts w:hint="default" w:ascii="Times New Roman" w:hAnsi="Times New Roman" w:eastAsia="宋体" w:cs="仿宋"/>
                <w:color w:val="000000" w:themeColor="text1"/>
                <w:sz w:val="24"/>
                <w:highlight w:val="white"/>
                <w:lang w:val="en-US" w:eastAsia="zh-CN"/>
              </w:rPr>
              <w:t xml:space="preserve">分，本项最高得</w:t>
            </w:r>
            <w:r>
              <w:rPr>
                <w:rFonts w:hint="eastAsia" w:ascii="Times New Roman" w:hAnsi="Times New Roman" w:cs="仿宋"/>
                <w:color w:val="000000" w:themeColor="text1"/>
                <w:sz w:val="24"/>
                <w:highlight w:val="white"/>
                <w:lang w:val="en-US" w:eastAsia="zh-CN"/>
              </w:rPr>
              <w:t xml:space="preserve">6</w:t>
            </w:r>
            <w:r>
              <w:rPr>
                <w:rFonts w:hint="default" w:ascii="Times New Roman" w:hAnsi="Times New Roman" w:eastAsia="宋体" w:cs="仿宋"/>
                <w:color w:val="000000" w:themeColor="text1"/>
                <w:sz w:val="24"/>
                <w:highlight w:val="white"/>
                <w:lang w:val="en-US" w:eastAsia="zh-CN"/>
              </w:rPr>
              <w:t xml:space="preserve">分。注：</w:t>
            </w:r>
            <w:r>
              <w:rPr>
                <w:rFonts w:hint="eastAsia" w:ascii="Times New Roman" w:hAnsi="Times New Roman" w:cs="仿宋"/>
                <w:color w:val="000000" w:themeColor="text1"/>
                <w:sz w:val="24"/>
                <w:highlight w:val="white"/>
                <w:lang w:val="en-US" w:eastAsia="zh-CN"/>
              </w:rPr>
              <w:t xml:space="preserve">（1）需提供以上类似业绩合同原件扫描件至投标文件。未提供或提供上述材料不全或不清晰的均不得分。</w:t>
            </w:r>
            <w:r>
              <w:rPr>
                <w:rFonts w:hint="default" w:ascii="Times New Roman" w:hAnsi="Times New Roman" w:eastAsia="宋体" w:cs="仿宋"/>
                <w:color w:val="000000" w:themeColor="text1"/>
                <w:sz w:val="24"/>
                <w:highlight w:val="white"/>
                <w:lang w:val="en-US" w:eastAsia="zh-CN"/>
              </w:rPr>
              <w:t xml:space="preserve">（</w:t>
            </w:r>
            <w:r>
              <w:rPr>
                <w:rFonts w:hint="eastAsia" w:ascii="Times New Roman" w:hAnsi="Times New Roman" w:cs="仿宋"/>
                <w:color w:val="000000" w:themeColor="text1"/>
                <w:sz w:val="24"/>
                <w:highlight w:val="white"/>
                <w:lang w:val="en-US" w:eastAsia="zh-CN"/>
              </w:rPr>
              <w:t xml:space="preserve">2</w:t>
            </w:r>
            <w:r>
              <w:rPr>
                <w:rFonts w:hint="default" w:ascii="Times New Roman" w:hAnsi="Times New Roman" w:eastAsia="宋体" w:cs="仿宋"/>
                <w:color w:val="000000" w:themeColor="text1"/>
                <w:sz w:val="24"/>
                <w:highlight w:val="white"/>
                <w:lang w:val="en-US" w:eastAsia="zh-CN"/>
              </w:rPr>
              <w:t xml:space="preserve">）投标人提供的业绩将随中标结果公告同步公开。</w:t>
            </w:r>
            <w:r/>
          </w:p>
        </w:tc>
      </w:tr>
      <w:tr>
        <w:trPr/>
        <w:tc>
          <w:tcPr>
            <w:shd w:val="clear" w:color="auto" w:fill="auto"/>
            <w:tcBorders>
              <w:left w:val="single" w:color="auto" w:sz="4" w:space="0"/>
              <w:right w:val="single" w:color="auto" w:sz="4" w:space="0"/>
            </w:tcBorders>
            <w:tcW w:w="1177" w:type="dxa"/>
            <w:vAlign w:val="center"/>
            <w:vMerge w:val="continue"/>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技术能力</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5</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1.投标人具有有效期内的环境管理体系认证证书、绿色管理体系认证证书、服务质量管理体系评价证书，每有1个得1分，不具备不得分，本项最高得3分。</w:t>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2.</w:t>
            </w:r>
            <w:r>
              <w:rPr>
                <w:rFonts w:hint="default" w:ascii="Times New Roman" w:hAnsi="Times New Roman" w:eastAsia="宋体" w:cs="仿宋"/>
                <w:color w:val="000000" w:themeColor="text1"/>
                <w:sz w:val="24"/>
                <w:highlight w:val="white"/>
                <w:lang w:val="en-US" w:eastAsia="zh-CN"/>
              </w:rPr>
              <w:t xml:space="preserve">投标人具有与油烟在线监测相关证书</w:t>
            </w:r>
            <w:r>
              <w:rPr>
                <w:rFonts w:hint="eastAsia" w:ascii="Times New Roman" w:hAnsi="Times New Roman" w:cs="仿宋"/>
                <w:color w:val="000000" w:themeColor="text1"/>
                <w:sz w:val="24"/>
                <w:highlight w:val="white"/>
                <w:lang w:val="en-US" w:eastAsia="zh-CN"/>
              </w:rPr>
              <w:t xml:space="preserve">的</w:t>
            </w:r>
            <w:r>
              <w:rPr>
                <w:rFonts w:hint="default" w:ascii="Times New Roman" w:hAnsi="Times New Roman" w:eastAsia="宋体" w:cs="仿宋"/>
                <w:color w:val="000000" w:themeColor="text1"/>
                <w:sz w:val="24"/>
                <w:highlight w:val="white"/>
                <w:lang w:val="en-US" w:eastAsia="zh-CN"/>
              </w:rPr>
              <w:t xml:space="preserve">，每有1个得1分，本项最高得2分。注：须提供证书原件扫描件至投标文件中，未提供不得分。</w:t>
            </w:r>
            <w:r/>
          </w:p>
        </w:tc>
      </w:tr>
      <w:tr>
        <w:trPr>
          <w:trHeight w:val="4936"/>
        </w:trPr>
        <w:tc>
          <w:tcPr>
            <w:shd w:val="clear" w:color="auto" w:fill="auto"/>
            <w:tcBorders>
              <w:top w:val="none" w:color="000000" w:sz="4" w:space="0"/>
              <w:left w:val="single" w:color="auto" w:sz="4" w:space="0"/>
              <w:right w:val="single" w:color="auto" w:sz="4" w:space="0"/>
            </w:tcBorders>
            <w:tcW w:w="1177" w:type="dxa"/>
            <w:vAlign w:val="center"/>
            <w:vMerge w:val="restart"/>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项目实施方案</w:t>
            </w:r>
            <w:r/>
          </w:p>
        </w:tc>
        <w:tc>
          <w:tcPr>
            <w:shd w:val="clear" w:color="auto" w:fill="auto"/>
            <w:tcBorders>
              <w:top w:val="none" w:color="000000" w:sz="4" w:space="0"/>
              <w:left w:val="none" w:color="000000"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供货时间进度安排方案</w:t>
            </w:r>
            <w:r/>
          </w:p>
        </w:tc>
        <w:tc>
          <w:tcPr>
            <w:shd w:val="clear" w:color="auto" w:fill="auto"/>
            <w:tcBorders>
              <w:top w:val="none" w:color="000000" w:sz="4" w:space="0"/>
              <w:left w:val="none" w:color="000000"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5</w:t>
            </w:r>
            <w:r>
              <w:rPr>
                <w:rFonts w:hint="eastAsia" w:ascii="Times New Roman" w:hAnsi="Times New Roman" w:eastAsia="宋体" w:cs="仿宋"/>
                <w:color w:val="000000" w:themeColor="text1"/>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根据投标人提供针对本项目的供货时间进度安排方案进行评审。项目供货时间进度安排方案内容涵盖：进度计划、进度计划保障措施、有明确的时间节点和应急安排等。</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1、方案完整全面，涵盖所有环节，具有优异的可行性，计划完整，保障措施科学合理的得</w:t>
            </w:r>
            <w:r>
              <w:rPr>
                <w:rFonts w:hint="eastAsia" w:ascii="Times New Roman" w:hAnsi="Times New Roman" w:cs="仿宋"/>
                <w:color w:val="000000" w:themeColor="text1"/>
                <w:sz w:val="24"/>
                <w:highlight w:val="white"/>
                <w:lang w:val="en-US" w:eastAsia="zh-CN"/>
              </w:rPr>
              <w:t xml:space="preserve">5</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、方案</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完整全面，涵盖所有环节，具有</w:t>
            </w:r>
            <w:r>
              <w:rPr>
                <w:rFonts w:hint="eastAsia" w:ascii="Times New Roman" w:hAnsi="Times New Roman" w:eastAsia="宋体" w:cs="仿宋"/>
                <w:color w:val="000000" w:themeColor="text1"/>
                <w:sz w:val="24"/>
                <w:highlight w:val="white"/>
                <w:lang w:eastAsia="zh-CN"/>
              </w:rPr>
              <w:t xml:space="preserve">良好</w:t>
            </w:r>
            <w:r>
              <w:rPr>
                <w:rFonts w:hint="eastAsia" w:ascii="Times New Roman" w:hAnsi="Times New Roman" w:eastAsia="宋体" w:cs="仿宋"/>
                <w:color w:val="000000" w:themeColor="text1"/>
                <w:sz w:val="24"/>
                <w:highlight w:val="white"/>
              </w:rPr>
              <w:t xml:space="preserve">的可行性，计划</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完整，保障措施</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科学合理的得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方案有缺漏，各个进度环节科学性和衔接性一般，操作性较差，后期可以按照采购人要求完善补充的得</w:t>
            </w:r>
            <w:r>
              <w:rPr>
                <w:rFonts w:hint="eastAsia" w:ascii="Times New Roman" w:hAnsi="Times New Roman"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分；</w:t>
            </w:r>
            <w:r>
              <w:rPr>
                <w:rFonts w:hint="eastAsia" w:ascii="Times New Roman" w:hAnsi="Times New Roman" w:eastAsia="宋体" w:cs="仿宋"/>
                <w:color w:val="000000" w:themeColor="text1"/>
                <w:sz w:val="24"/>
                <w:highlight w:val="white"/>
                <w:lang w:eastAsia="zh-CN"/>
              </w:rPr>
              <w:t xml:space="preserve">本项最高得</w:t>
            </w:r>
            <w:r>
              <w:rPr>
                <w:rFonts w:hint="eastAsia" w:ascii="Times New Roman" w:hAnsi="Times New Roman" w:cs="仿宋"/>
                <w:color w:val="000000" w:themeColor="text1"/>
                <w:sz w:val="24"/>
                <w:highlight w:val="white"/>
                <w:lang w:val="en-US" w:eastAsia="zh-CN"/>
              </w:rPr>
              <w:t xml:space="preserve">5</w:t>
            </w:r>
            <w:r>
              <w:rPr>
                <w:rFonts w:hint="eastAsia" w:ascii="Times New Roman" w:hAnsi="Times New Roman" w:eastAsia="宋体" w:cs="仿宋"/>
                <w:color w:val="000000" w:themeColor="text1"/>
                <w:sz w:val="24"/>
                <w:highlight w:val="white"/>
                <w:lang w:val="en-US" w:eastAsia="zh-CN"/>
              </w:rPr>
              <w:t xml:space="preserve">分，</w:t>
            </w:r>
            <w:r>
              <w:rPr>
                <w:rFonts w:hint="eastAsia" w:ascii="Times New Roman" w:hAnsi="Times New Roman" w:eastAsia="宋体" w:cs="仿宋"/>
                <w:color w:val="000000" w:themeColor="text1"/>
                <w:sz w:val="24"/>
                <w:highlight w:val="white"/>
              </w:rPr>
              <w:t xml:space="preserve">未提供方案的不得分。</w:t>
            </w:r>
            <w:r/>
          </w:p>
        </w:tc>
      </w:tr>
      <w:tr>
        <w:trPr>
          <w:trHeight w:val="3063"/>
        </w:trPr>
        <w:tc>
          <w:tcPr>
            <w:shd w:val="clear" w:color="auto" w:fill="auto"/>
            <w:tcBorders>
              <w:left w:val="single" w:color="auto" w:sz="4" w:space="0"/>
              <w:right w:val="single" w:color="auto" w:sz="4" w:space="0"/>
            </w:tcBorders>
            <w:tcW w:w="1177" w:type="dxa"/>
            <w:vAlign w:val="center"/>
            <w:vMerge w:val="continue"/>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none" w:color="000000" w:sz="4" w:space="0"/>
              <w:left w:val="none" w:color="000000"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规划设计方案</w:t>
            </w:r>
            <w:r/>
          </w:p>
        </w:tc>
        <w:tc>
          <w:tcPr>
            <w:shd w:val="clear" w:color="auto" w:fill="auto"/>
            <w:tcBorders>
              <w:top w:val="none" w:color="000000" w:sz="4" w:space="0"/>
              <w:left w:val="none" w:color="000000" w:sz="4" w:space="0"/>
              <w:right w:val="single" w:color="auto" w:sz="4" w:space="0"/>
            </w:tcBorders>
            <w:tcW w:w="1122" w:type="dxa"/>
            <w:vAlign w:val="center"/>
            <w:textDirection w:val="lrTb"/>
            <w:noWrap/>
          </w:tcPr>
          <w:p>
            <w:pPr>
              <w:jc w:val="center"/>
              <w:keepLines w:val="0"/>
              <w:keepNext w:val="0"/>
              <w:widowControl/>
              <w:rPr>
                <w:rFonts w:hint="eastAsia" w:ascii="Times New Roman" w:hAnsi="Times New Roman" w:cs="仿宋"/>
                <w:color w:val="000000" w:themeColor="text1"/>
                <w:sz w:val="24"/>
                <w:highlight w:val="white"/>
                <w:lang w:val="en-US" w:eastAsia="zh-CN"/>
              </w:rPr>
              <w:suppressLineNumbers w:val="0"/>
            </w:pPr>
            <w:r>
              <w:rPr>
                <w:rFonts w:hint="eastAsia" w:ascii="Times New Roman" w:hAnsi="Times New Roman" w:cs="仿宋"/>
                <w:color w:val="000000" w:themeColor="text1"/>
                <w:sz w:val="24"/>
                <w:highlight w:val="white"/>
                <w:lang w:val="en-US" w:eastAsia="zh-CN"/>
              </w:rPr>
              <w:t xml:space="preserve">16</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widowControl/>
              <w:rPr>
                <w:rFonts w:hint="eastAsia" w:ascii="Times New Roman" w:hAnsi="Times New Roman" w:eastAsia="宋体" w:cs="仿宋"/>
                <w:color w:val="000000" w:themeColor="text1"/>
                <w:sz w:val="24"/>
                <w:highlight w:val="white"/>
                <w:lang w:eastAsia="zh-CN"/>
              </w:rPr>
              <w:suppressLineNumbers w:val="0"/>
            </w:pPr>
            <w:r>
              <w:rPr>
                <w:rFonts w:hint="eastAsia" w:ascii="Times New Roman" w:hAnsi="Times New Roman" w:eastAsia="宋体" w:cs="仿宋"/>
                <w:color w:val="000000" w:themeColor="text1"/>
                <w:sz w:val="24"/>
                <w:highlight w:val="white"/>
                <w:lang w:val="en-US" w:eastAsia="zh-CN"/>
              </w:rPr>
              <w:t xml:space="preserve">投标人须自行踏勘现场，针对本项目各绿岛建设点位进行规划设计，提供内容包括但不限于：各点位的现状图、排烟管道布局图、施工图及效果图。评委会依据投标人提供内容的完整性、科学性及可行性进行综合评分；</w:t>
            </w:r>
            <w:r>
              <w:rPr>
                <w:rFonts w:hint="eastAsia" w:ascii="Times New Roman" w:hAnsi="Times New Roman" w:eastAsia="宋体" w:cs="仿宋"/>
                <w:color w:val="000000" w:themeColor="text1"/>
                <w:sz w:val="24"/>
                <w:highlight w:val="white"/>
                <w:lang w:val="en-US" w:eastAsia="zh-CN"/>
              </w:rPr>
              <w:br/>
            </w:r>
            <w:r>
              <w:rPr>
                <w:rFonts w:hint="eastAsia" w:ascii="Times New Roman" w:hAnsi="Times New Roman" w:eastAsia="宋体" w:cs="仿宋"/>
                <w:color w:val="000000" w:themeColor="text1"/>
                <w:sz w:val="24"/>
                <w:highlight w:val="white"/>
              </w:rPr>
              <w:t xml:space="preserve">1、</w:t>
            </w:r>
            <w:r>
              <w:rPr>
                <w:rFonts w:hint="eastAsia" w:ascii="Times New Roman" w:hAnsi="Times New Roman" w:eastAsia="宋体" w:cs="仿宋"/>
                <w:color w:val="000000" w:themeColor="text1"/>
                <w:sz w:val="24"/>
                <w:highlight w:val="white"/>
                <w:lang w:val="en-US" w:eastAsia="zh-CN"/>
              </w:rPr>
              <w:t xml:space="preserve">规划方案科学贴合现场，设计图完整规范，可行性高，得</w:t>
            </w:r>
            <w:r>
              <w:rPr>
                <w:rFonts w:hint="eastAsia" w:ascii="Times New Roman" w:hAnsi="Times New Roman" w:cs="仿宋"/>
                <w:color w:val="000000" w:themeColor="text1"/>
                <w:sz w:val="24"/>
                <w:highlight w:val="white"/>
                <w:lang w:val="en-US" w:eastAsia="zh-CN"/>
              </w:rPr>
              <w:t xml:space="preserve">16</w:t>
            </w:r>
            <w:r>
              <w:rPr>
                <w:rFonts w:hint="eastAsia" w:ascii="Times New Roman" w:hAnsi="Times New Roman" w:eastAsia="宋体" w:cs="仿宋"/>
                <w:color w:val="000000" w:themeColor="text1"/>
                <w:sz w:val="24"/>
                <w:highlight w:val="white"/>
                <w:lang w:val="en-US" w:eastAsia="zh-CN"/>
              </w:rPr>
              <w:t xml:space="preserve">分；</w:t>
            </w:r>
            <w:r>
              <w:rPr>
                <w:rFonts w:hint="eastAsia" w:ascii="Times New Roman" w:hAnsi="Times New Roman" w:eastAsia="宋体" w:cs="仿宋"/>
                <w:color w:val="000000" w:themeColor="text1"/>
                <w:sz w:val="24"/>
                <w:highlight w:val="white"/>
                <w:lang w:val="en-US" w:eastAsia="zh-CN"/>
              </w:rPr>
              <w:br/>
            </w:r>
            <w:r>
              <w:rPr>
                <w:rFonts w:hint="eastAsia" w:ascii="Times New Roman" w:hAnsi="Times New Roman"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w:t>
            </w:r>
            <w:r>
              <w:rPr>
                <w:rFonts w:hint="eastAsia" w:ascii="Times New Roman" w:hAnsi="Times New Roman" w:eastAsia="宋体" w:cs="仿宋"/>
                <w:color w:val="000000" w:themeColor="text1"/>
                <w:sz w:val="24"/>
                <w:highlight w:val="white"/>
                <w:lang w:val="en-US" w:eastAsia="zh-CN"/>
              </w:rPr>
              <w:t xml:space="preserve">规划方案整体合理，设计图提供齐全，可行性较</w:t>
            </w:r>
            <w:r>
              <w:rPr>
                <w:rFonts w:hint="eastAsia" w:ascii="Times New Roman" w:hAnsi="Times New Roman" w:cs="仿宋"/>
                <w:color w:val="000000" w:themeColor="text1"/>
                <w:sz w:val="24"/>
                <w:highlight w:val="white"/>
                <w:lang w:val="en-US" w:eastAsia="zh-CN"/>
              </w:rPr>
              <w:t xml:space="preserve">高</w:t>
            </w:r>
            <w:r>
              <w:rPr>
                <w:rFonts w:hint="eastAsia" w:ascii="Times New Roman" w:hAnsi="Times New Roman" w:eastAsia="宋体" w:cs="仿宋"/>
                <w:color w:val="000000" w:themeColor="text1"/>
                <w:sz w:val="24"/>
                <w:highlight w:val="white"/>
                <w:lang w:val="en-US" w:eastAsia="zh-CN"/>
              </w:rPr>
              <w:t xml:space="preserve">，得</w:t>
            </w:r>
            <w:r>
              <w:rPr>
                <w:rFonts w:hint="eastAsia" w:ascii="Times New Roman" w:hAnsi="Times New Roman" w:cs="仿宋"/>
                <w:color w:val="000000" w:themeColor="text1"/>
                <w:sz w:val="24"/>
                <w:highlight w:val="white"/>
                <w:lang w:val="en-US" w:eastAsia="zh-CN"/>
              </w:rPr>
              <w:t xml:space="preserve">8</w:t>
            </w:r>
            <w:r>
              <w:rPr>
                <w:rFonts w:hint="eastAsia" w:ascii="Times New Roman" w:hAnsi="Times New Roman" w:eastAsia="宋体" w:cs="仿宋"/>
                <w:color w:val="000000" w:themeColor="text1"/>
                <w:sz w:val="24"/>
                <w:highlight w:val="white"/>
                <w:lang w:val="en-US" w:eastAsia="zh-CN"/>
              </w:rPr>
              <w:t xml:space="preserve">分；</w:t>
            </w:r>
            <w:r>
              <w:rPr>
                <w:rFonts w:hint="eastAsia" w:ascii="Times New Roman" w:hAnsi="Times New Roman" w:eastAsia="宋体" w:cs="仿宋"/>
                <w:color w:val="000000" w:themeColor="text1"/>
                <w:sz w:val="24"/>
                <w:highlight w:val="white"/>
                <w:lang w:val="en-US" w:eastAsia="zh-CN"/>
              </w:rPr>
              <w:br/>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w:t>
            </w:r>
            <w:r>
              <w:rPr>
                <w:rFonts w:hint="eastAsia" w:ascii="Times New Roman" w:hAnsi="Times New Roman" w:eastAsia="宋体" w:cs="仿宋"/>
                <w:color w:val="000000" w:themeColor="text1"/>
                <w:sz w:val="24"/>
                <w:highlight w:val="white"/>
                <w:lang w:val="en-US" w:eastAsia="zh-CN"/>
              </w:rPr>
              <w:t xml:space="preserve">规划方案存在较多不合理内容，设计图缺漏，可行性一般，得</w:t>
            </w:r>
            <w:r>
              <w:rPr>
                <w:rFonts w:hint="eastAsia" w:ascii="Times New Roman" w:hAnsi="Times New Roman" w:cs="仿宋"/>
                <w:color w:val="000000" w:themeColor="text1"/>
                <w:sz w:val="24"/>
                <w:highlight w:val="white"/>
                <w:lang w:val="en-US" w:eastAsia="zh-CN"/>
              </w:rPr>
              <w:t xml:space="preserve">4</w:t>
            </w:r>
            <w:r>
              <w:rPr>
                <w:rFonts w:hint="eastAsia" w:ascii="Times New Roman" w:hAnsi="Times New Roman" w:eastAsia="宋体" w:cs="仿宋"/>
                <w:color w:val="000000" w:themeColor="text1"/>
                <w:sz w:val="24"/>
                <w:highlight w:val="white"/>
                <w:lang w:val="en-US" w:eastAsia="zh-CN"/>
              </w:rPr>
              <w:t xml:space="preserve">分；</w:t>
            </w:r>
            <w:r>
              <w:rPr>
                <w:rFonts w:hint="eastAsia" w:ascii="Times New Roman" w:hAnsi="Times New Roman" w:eastAsia="宋体" w:cs="仿宋"/>
                <w:color w:val="000000" w:themeColor="text1"/>
                <w:sz w:val="24"/>
                <w:highlight w:val="white"/>
                <w:lang w:val="en-US" w:eastAsia="zh-CN"/>
              </w:rPr>
              <w:br/>
            </w:r>
            <w:r>
              <w:rPr>
                <w:rFonts w:hint="eastAsia" w:ascii="Times New Roman" w:hAnsi="Times New Roman" w:eastAsia="宋体" w:cs="仿宋"/>
                <w:color w:val="000000" w:themeColor="text1"/>
                <w:sz w:val="24"/>
                <w:highlight w:val="white"/>
                <w:lang w:val="en-US" w:eastAsia="zh-CN"/>
              </w:rPr>
              <w:t xml:space="preserve">4、无内容不得分。</w:t>
            </w:r>
            <w:r/>
          </w:p>
        </w:tc>
      </w:tr>
      <w:tr>
        <w:trPr/>
        <w:tc>
          <w:tcPr>
            <w:shd w:val="clear" w:color="auto" w:fill="auto"/>
            <w:tcBorders>
              <w:top w:val="single" w:color="auto" w:sz="4" w:space="0"/>
              <w:left w:val="single" w:color="auto" w:sz="4" w:space="0"/>
              <w:right w:val="single" w:color="auto" w:sz="4" w:space="0"/>
            </w:tcBorders>
            <w:tcW w:w="1177" w:type="dxa"/>
            <w:vAlign w:val="center"/>
            <w:vMerge w:val="restart"/>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质量保障措施</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5</w:t>
            </w:r>
            <w:r>
              <w:rPr>
                <w:rFonts w:hint="eastAsia" w:ascii="Times New Roman" w:hAnsi="Times New Roman" w:eastAsia="宋体" w:cs="仿宋"/>
                <w:color w:val="000000" w:themeColor="text1"/>
                <w:sz w:val="24"/>
                <w:highlight w:val="white"/>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根据投标人提供针对本项目的质量保障措施进行评审。质量保障措施至少包括质量控制目标、质量控制方法、技术规范和工艺流程保障措施等。</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1、措施完整全面，质量控制目标清晰，保障措施得力，具有前瞻性，和优秀的可行性的得</w:t>
            </w:r>
            <w:r>
              <w:rPr>
                <w:rFonts w:hint="eastAsia" w:ascii="Times New Roman" w:hAnsi="Times New Roman" w:cs="仿宋"/>
                <w:color w:val="000000" w:themeColor="text1"/>
                <w:sz w:val="24"/>
                <w:highlight w:val="white"/>
                <w:lang w:val="en-US" w:eastAsia="zh-CN"/>
              </w:rPr>
              <w:t xml:space="preserve">5</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、措施基本完整，质量控制目标明确，保障措施基本可行的得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、质量控制目标不清、保障措施</w:t>
            </w:r>
            <w:r>
              <w:rPr>
                <w:rFonts w:hint="eastAsia" w:ascii="Times New Roman" w:hAnsi="Times New Roman" w:cs="仿宋"/>
                <w:color w:val="000000" w:themeColor="text1"/>
                <w:sz w:val="24"/>
                <w:highlight w:val="white"/>
                <w:lang w:eastAsia="zh-CN"/>
              </w:rPr>
              <w:t xml:space="preserve">不全</w:t>
            </w:r>
            <w:r>
              <w:rPr>
                <w:rFonts w:hint="eastAsia" w:ascii="Times New Roman" w:hAnsi="Times New Roman" w:eastAsia="宋体" w:cs="仿宋"/>
                <w:color w:val="000000" w:themeColor="text1"/>
                <w:sz w:val="24"/>
                <w:highlight w:val="white"/>
              </w:rPr>
              <w:t xml:space="preserve">，必须后期根据采购人的需求进一步完善才能基本满足使用需求的得</w:t>
            </w:r>
            <w:r>
              <w:rPr>
                <w:rFonts w:hint="eastAsia" w:ascii="Times New Roman" w:hAnsi="Times New Roman"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eastAsia="zh-CN"/>
              </w:rPr>
              <w:t xml:space="preserve">本项最高得</w:t>
            </w:r>
            <w:r>
              <w:rPr>
                <w:rFonts w:hint="eastAsia" w:ascii="Times New Roman" w:hAnsi="Times New Roman" w:cs="仿宋"/>
                <w:color w:val="000000" w:themeColor="text1"/>
                <w:sz w:val="24"/>
                <w:highlight w:val="white"/>
                <w:lang w:val="en-US" w:eastAsia="zh-CN"/>
              </w:rPr>
              <w:t xml:space="preserve">5</w:t>
            </w:r>
            <w:r>
              <w:rPr>
                <w:rFonts w:hint="eastAsia" w:ascii="Times New Roman" w:hAnsi="Times New Roman" w:eastAsia="宋体" w:cs="仿宋"/>
                <w:color w:val="000000" w:themeColor="text1"/>
                <w:sz w:val="24"/>
                <w:highlight w:val="white"/>
                <w:lang w:val="en-US" w:eastAsia="zh-CN"/>
              </w:rPr>
              <w:t xml:space="preserve">分，</w:t>
            </w:r>
            <w:r>
              <w:rPr>
                <w:rFonts w:hint="eastAsia" w:ascii="Times New Roman" w:hAnsi="Times New Roman" w:eastAsia="宋体" w:cs="仿宋"/>
                <w:color w:val="000000" w:themeColor="text1"/>
                <w:sz w:val="24"/>
                <w:highlight w:val="white"/>
              </w:rPr>
              <w:t xml:space="preserve">未提供方案的不得分。</w:t>
            </w:r>
            <w:r/>
          </w:p>
        </w:tc>
      </w:tr>
      <w:tr>
        <w:trPr/>
        <w:tc>
          <w:tcPr>
            <w:shd w:val="clear" w:color="auto" w:fill="auto"/>
            <w:tcBorders>
              <w:left w:val="single" w:color="auto" w:sz="4" w:space="0"/>
              <w:right w:val="single" w:color="auto" w:sz="4" w:space="0"/>
            </w:tcBorders>
            <w:tcW w:w="1177" w:type="dxa"/>
            <w:vAlign w:val="center"/>
            <w:vMerge w:val="continue"/>
            <w:textDirection w:val="lrTb"/>
            <w:noWrap w:val="false"/>
          </w:tcPr>
          <w:p>
            <w:pPr>
              <w:ind w:firstLine="482"/>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运营维护服务方案</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6</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运行维护服务方案涵盖：1、服务机构、服务体系、服务内容等；方案完整全面，涵盖所有环节，具有优异的可行性，计划完整，保障措施科学合理的得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rPr>
                <w:rFonts w:hint="eastAsia" w:ascii="Times New Roman" w:hAnsi="Times New Roman" w:cs="仿宋"/>
                <w:color w:val="000000" w:themeColor="text1"/>
                <w:sz w:val="24"/>
                <w:highlight w:val="white"/>
                <w:lang w:eastAsia="zh-CN"/>
              </w:rPr>
              <w:t xml:space="preserve">；</w:t>
            </w:r>
            <w:r>
              <w:rPr>
                <w:rFonts w:hint="eastAsia" w:ascii="Times New Roman" w:hAnsi="Times New Roman" w:eastAsia="宋体" w:cs="仿宋"/>
                <w:color w:val="000000" w:themeColor="text1"/>
                <w:sz w:val="24"/>
                <w:highlight w:val="white"/>
              </w:rPr>
              <w:t xml:space="preserve">方案较为完整全面，涵盖所有环节，具有良好的可行性，计划较为完整，保障措施较为科学合理的得</w:t>
            </w:r>
            <w:r>
              <w:rPr>
                <w:rFonts w:hint="eastAsia" w:ascii="Times New Roman" w:hAnsi="Times New Roman"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分；方案有缺漏，各个进度环节科学性和衔接性一般，操作性较差，后期可以按照采购人要求完善补充的得</w:t>
            </w:r>
            <w:r>
              <w:rPr>
                <w:rFonts w:hint="eastAsia" w:ascii="Times New Roman" w:hAnsi="Times New Roman"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分；未提供方案的不得分。2、应急预案（包括但不限于采购人需求及市场变化情况的解决及应急措施）、故障响应及修复时间方案、运营维护服务电话等；方案完整全面，涵盖所有环节，具有优异的可行性，计划完整，保障措施科学合理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rPr>
                <w:rFonts w:hint="eastAsia" w:ascii="Times New Roman" w:hAnsi="Times New Roman" w:cs="仿宋"/>
                <w:color w:val="000000" w:themeColor="text1"/>
                <w:sz w:val="24"/>
                <w:highlight w:val="white"/>
                <w:lang w:eastAsia="zh-CN"/>
              </w:rPr>
              <w:t xml:space="preserve">；</w:t>
            </w:r>
            <w:r>
              <w:rPr>
                <w:rFonts w:hint="eastAsia" w:ascii="Times New Roman" w:hAnsi="Times New Roman" w:eastAsia="宋体" w:cs="仿宋"/>
                <w:color w:val="000000" w:themeColor="text1"/>
                <w:sz w:val="24"/>
                <w:highlight w:val="white"/>
              </w:rPr>
              <w:t xml:space="preserve">方案较为完整全面，涵盖所有环节，具有良好的可行性，计划较为完整，保障措施较为科学合理的得</w:t>
            </w:r>
            <w:r>
              <w:rPr>
                <w:rFonts w:hint="eastAsia" w:ascii="Times New Roman" w:hAnsi="Times New Roman"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分；方案有缺漏，各个进度环节科学性和衔接性一般，操作性较差，后期可以按照采购人要求完善补充的得</w:t>
            </w:r>
            <w:r>
              <w:rPr>
                <w:rFonts w:hint="eastAsia" w:ascii="Times New Roman" w:hAnsi="Times New Roman"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分；未提供方案的不得分。</w:t>
            </w:r>
            <w:r/>
          </w:p>
        </w:tc>
      </w:tr>
      <w:tr>
        <w:trPr/>
        <w:tc>
          <w:tcPr>
            <w:shd w:val="clear" w:color="auto" w:fill="auto"/>
            <w:tcBorders>
              <w:left w:val="single" w:color="auto" w:sz="4" w:space="0"/>
              <w:right w:val="single" w:color="auto" w:sz="4" w:space="0"/>
            </w:tcBorders>
            <w:tcW w:w="1177" w:type="dxa"/>
            <w:vAlign w:val="center"/>
            <w:vMerge w:val="continue"/>
            <w:textDirection w:val="lrTb"/>
            <w:noWrap w:val="false"/>
          </w:tcPr>
          <w:p>
            <w:pPr>
              <w:ind w:firstLine="482"/>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eastAsia="zh-CN"/>
              </w:rPr>
            </w:pPr>
            <w:r>
              <w:rPr>
                <w:rFonts w:hint="eastAsia" w:ascii="Times New Roman" w:hAnsi="Times New Roman" w:cs="仿宋"/>
                <w:color w:val="000000" w:themeColor="text1"/>
                <w:sz w:val="24"/>
                <w:highlight w:val="white"/>
                <w:lang w:eastAsia="zh-CN"/>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投标人拟派项目负责人具有高级及以上技术职称的得2分，</w:t>
            </w:r>
            <w:r>
              <w:rPr>
                <w:rFonts w:hint="eastAsia" w:ascii="Times New Roman" w:hAnsi="Times New Roman" w:cs="仿宋"/>
                <w:color w:val="000000" w:themeColor="text1"/>
                <w:sz w:val="24"/>
                <w:highlight w:val="white"/>
                <w:rtl w:val="0"/>
                <w:lang w:val="en-US" w:eastAsia="zh-CN"/>
              </w:rPr>
              <w:t xml:space="preserve">本项最高得2分</w:t>
            </w:r>
            <w:r>
              <w:rPr>
                <w:rFonts w:hint="eastAsia" w:ascii="Times New Roman" w:hAnsi="Times New Roman" w:cs="仿宋"/>
                <w:color w:val="000000" w:themeColor="text1"/>
                <w:sz w:val="24"/>
                <w:highlight w:val="white"/>
                <w:lang w:val="en-US" w:eastAsia="zh-CN"/>
              </w:rPr>
              <w:t xml:space="preserve">。</w:t>
            </w:r>
            <w:r/>
          </w:p>
          <w:p>
            <w:pPr>
              <w:jc w:val="left"/>
              <w:keepLines w:val="0"/>
              <w:keepNext w:val="0"/>
              <w:pageBreakBefore w:val="0"/>
              <w:spacing w:line="400" w:lineRule="exact"/>
              <w:rPr>
                <w:rFonts w:hint="default" w:ascii="Times New Roman" w:hAnsi="Times New Roman" w:cs="仿宋"/>
                <w:color w:val="000000" w:themeColor="text1"/>
                <w:sz w:val="24"/>
                <w:highlight w:val="white"/>
                <w:lang w:val="en-US" w:eastAsia="zh-CN"/>
              </w:rPr>
            </w:pPr>
            <w:r>
              <w:rPr>
                <w:rFonts w:hint="eastAsia" w:ascii="Times New Roman" w:hAnsi="Times New Roman" w:cs="仿宋"/>
                <w:color w:val="auto"/>
                <w:sz w:val="24"/>
                <w:highlight w:val="white"/>
                <w:rtl w:val="0"/>
                <w:lang w:val="en-US" w:eastAsia="zh-CN"/>
              </w:rPr>
              <w:t xml:space="preserve">注：投标文件中需提供相关证书原件扫描件和投标截止时间前六个月内投标人为其办理的任意一个月社保缴纳证明材料，证明以社保主管部门出具的为准，未提供或提供不全不得分。</w:t>
            </w:r>
            <w:r/>
          </w:p>
        </w:tc>
      </w:tr>
    </w:tbl>
    <w:p>
      <w:pPr>
        <w:rPr>
          <w:rFonts w:ascii="Times New Roman" w:hAnsi="Times New Roman" w:eastAsia="宋体" w:cs="Times New Roman"/>
          <w:szCs w:val="21"/>
        </w:rPr>
      </w:pPr>
      <w:r>
        <w:rPr>
          <w:rFonts w:ascii="Times New Roman" w:hAnsi="Times New Roman" w:eastAsia="宋体" w:cs="Times New Roman"/>
          <w:szCs w:val="21"/>
        </w:rPr>
      </w:r>
      <w:r/>
    </w:p>
    <w:p>
      <w:pPr>
        <w:jc w:val="left"/>
        <w:spacing w:line="480" w:lineRule="exact"/>
        <w:rPr>
          <w:rFonts w:ascii="Times New Roman" w:hAnsi="Times New Roman" w:cs="仿宋"/>
          <w:b/>
          <w:bCs/>
          <w:color w:val="000000"/>
          <w:sz w:val="24"/>
        </w:rPr>
      </w:pPr>
      <w:r>
        <w:rPr>
          <w:rFonts w:ascii="Times New Roman" w:hAnsi="Times New Roman" w:cs="仿宋"/>
          <w:b/>
          <w:bCs/>
          <w:color w:val="000000"/>
          <w:sz w:val="24"/>
        </w:rPr>
      </w:r>
      <w:r/>
    </w:p>
    <w:p>
      <w:pPr>
        <w:jc w:val="center"/>
        <w:keepLines/>
        <w:keepNext/>
        <w:pageBreakBefore/>
        <w:rPr>
          <w:b/>
          <w:color w:val="000000"/>
          <w:sz w:val="44"/>
          <w:szCs w:val="44"/>
        </w:rPr>
        <w:outlineLvl w:val="0"/>
      </w:pPr>
      <w:r/>
      <w:bookmarkStart w:id="120" w:name="_Toc81575205"/>
      <w:r/>
      <w:bookmarkStart w:id="121" w:name="_Toc81575168"/>
      <w:r/>
      <w:bookmarkStart w:id="122" w:name="_Toc12255"/>
      <w:r/>
      <w:bookmarkStart w:id="123" w:name="_Toc2916"/>
      <w:r/>
      <w:bookmarkStart w:id="124" w:name="_Toc22314"/>
      <w:r>
        <w:rPr>
          <w:rFonts w:hint="eastAsia"/>
          <w:b/>
          <w:color w:val="000000"/>
          <w:sz w:val="44"/>
          <w:szCs w:val="44"/>
        </w:rPr>
        <w:t xml:space="preserve">第四章</w:t>
      </w:r>
      <w:r>
        <w:rPr>
          <w:b/>
          <w:color w:val="000000"/>
          <w:sz w:val="44"/>
          <w:szCs w:val="44"/>
        </w:rPr>
        <w:t xml:space="preserve">  </w:t>
      </w:r>
      <w:r>
        <w:rPr>
          <w:rFonts w:hint="eastAsia"/>
          <w:b/>
          <w:color w:val="000000"/>
          <w:sz w:val="44"/>
          <w:szCs w:val="44"/>
        </w:rPr>
        <w:t xml:space="preserve">采购需求</w:t>
      </w:r>
      <w:bookmarkEnd w:id="118"/>
      <w:r/>
      <w:bookmarkEnd w:id="120"/>
      <w:r/>
      <w:bookmarkEnd w:id="121"/>
      <w:r/>
      <w:bookmarkEnd w:id="122"/>
      <w:r/>
      <w:bookmarkEnd w:id="123"/>
      <w:r/>
      <w:bookmarkEnd w:id="124"/>
      <w:r/>
      <w:r/>
    </w:p>
    <w:p>
      <w:pPr>
        <w:ind w:firstLine="720"/>
        <w:spacing w:before="120" w:after="120" w:line="0" w:lineRule="atLeast"/>
        <w:rPr>
          <w:rFonts w:ascii="Times New Roman" w:hAnsi="Times New Roman" w:cs="Courier New"/>
          <w:color w:val="auto"/>
          <w:sz w:val="24"/>
          <w:szCs w:val="24"/>
          <w:highlight w:val="yellow"/>
        </w:rPr>
      </w:pPr>
      <w:r>
        <w:rPr>
          <w:rFonts w:hint="eastAsia" w:ascii="Times New Roman" w:hAnsi="Times New Roman" w:cs="Courier New"/>
          <w:color w:val="auto"/>
          <w:sz w:val="24"/>
          <w:szCs w:val="24"/>
        </w:rPr>
        <w:t xml:space="preserve">项目属性：货物类项目</w:t>
      </w:r>
      <w:r/>
    </w:p>
    <w:p>
      <w:pPr>
        <w:ind w:firstLine="720"/>
        <w:spacing w:before="120" w:after="120" w:line="0" w:lineRule="atLeast"/>
        <w:rPr>
          <w:rFonts w:ascii="Times New Roman" w:hAnsi="Times New Roman" w:cs="Courier New"/>
          <w:color w:val="auto"/>
          <w:sz w:val="24"/>
          <w:szCs w:val="24"/>
          <w:highlight w:val="yellow"/>
        </w:rPr>
      </w:pPr>
      <w:r>
        <w:rPr>
          <w:rFonts w:hint="eastAsia" w:ascii="Times New Roman" w:hAnsi="Times New Roman" w:cs="Courier New"/>
          <w:color w:val="auto"/>
          <w:sz w:val="24"/>
          <w:szCs w:val="24"/>
        </w:rPr>
        <w:t xml:space="preserve">本项目采购标的对应的中小企业划分标准所属行业：</w:t>
      </w:r>
      <w:r>
        <w:rPr>
          <w:rFonts w:hint="eastAsia" w:ascii="Times New Roman" w:hAnsi="Times New Roman" w:cs="Courier New"/>
          <w:color w:val="auto"/>
          <w:sz w:val="24"/>
          <w:szCs w:val="24"/>
          <w:u w:val="single"/>
        </w:rPr>
        <w:t xml:space="preserve">工业（制造业）</w:t>
      </w:r>
      <w:r/>
    </w:p>
    <w:p>
      <w:pPr>
        <w:ind w:firstLine="720"/>
        <w:spacing w:before="120" w:after="120" w:line="0" w:lineRule="atLeast"/>
        <w:rPr>
          <w:rFonts w:ascii="Times New Roman" w:hAnsi="Times New Roman" w:cs="Times New Roman"/>
          <w:b/>
          <w:bCs/>
          <w:color w:val="auto"/>
          <w:sz w:val="24"/>
        </w:rPr>
      </w:pPr>
      <w:r>
        <w:rPr>
          <w:rFonts w:hint="eastAsia" w:ascii="Times New Roman" w:hAnsi="Times New Roman" w:cs="Courier New"/>
          <w:color w:val="auto"/>
          <w:sz w:val="24"/>
          <w:szCs w:val="24"/>
        </w:rPr>
        <w:t xml:space="preserve">本项目</w:t>
      </w:r>
      <w:r>
        <w:rPr>
          <w:rFonts w:hint="eastAsia" w:ascii="Times New Roman" w:hAnsi="Times New Roman" w:cs="Courier New"/>
          <w:color w:val="auto"/>
          <w:sz w:val="24"/>
          <w:szCs w:val="24"/>
          <w:u w:val="single"/>
        </w:rPr>
        <w:t xml:space="preserve">不接受</w:t>
      </w:r>
      <w:r>
        <w:rPr>
          <w:rFonts w:hint="eastAsia" w:ascii="Times New Roman" w:hAnsi="Times New Roman" w:cs="Courier New"/>
          <w:color w:val="auto"/>
          <w:sz w:val="24"/>
          <w:szCs w:val="24"/>
        </w:rPr>
        <w:t xml:space="preserve">（接受/不接受）进口产品。</w:t>
      </w:r>
      <w:r/>
    </w:p>
    <w:p>
      <w:pPr>
        <w:ind w:firstLine="482"/>
        <w:jc w:val="left"/>
        <w:spacing w:line="400" w:lineRule="exact"/>
        <w:rPr>
          <w:rFonts w:cs="Times New Roman"/>
          <w:color w:val="auto"/>
          <w:sz w:val="22"/>
        </w:rPr>
        <w:pBdr>
          <w:top w:val="none" w:color="000000" w:sz="0" w:space="0"/>
          <w:left w:val="none" w:color="000000" w:sz="0" w:space="0"/>
          <w:bottom w:val="none" w:color="000000" w:sz="0" w:space="0"/>
          <w:right w:val="none" w:color="000000" w:sz="0" w:space="0"/>
        </w:pBdr>
      </w:pPr>
      <w:r>
        <w:rPr>
          <w:rFonts w:ascii="宋体" w:hAnsi="宋体" w:cs="宋体"/>
          <w:b/>
          <w:color w:val="auto"/>
          <w:sz w:val="28"/>
        </w:rPr>
        <w:t xml:space="preserve">一、项目概况</w:t>
      </w:r>
      <w:r/>
    </w:p>
    <w:p>
      <w:pPr>
        <w:ind w:firstLine="720"/>
        <w:spacing w:before="120" w:after="120" w:line="0" w:lineRule="atLeast"/>
        <w:rPr>
          <w:rFonts w:ascii="宋体" w:hAnsi="宋体" w:cs="宋体"/>
          <w:b/>
          <w:color w:val="auto"/>
          <w:sz w:val="24"/>
        </w:rPr>
      </w:pPr>
      <w:r>
        <w:rPr>
          <w:rFonts w:ascii="宋体" w:hAnsi="宋体" w:cs="宋体"/>
          <w:b/>
          <w:color w:val="auto"/>
          <w:sz w:val="24"/>
        </w:rPr>
        <w:t xml:space="preserve">（一）</w:t>
      </w:r>
      <w:r>
        <w:rPr>
          <w:rFonts w:hint="eastAsia" w:ascii="宋体" w:hAnsi="宋体" w:cs="宋体"/>
          <w:b/>
          <w:color w:val="auto"/>
          <w:sz w:val="24"/>
        </w:rPr>
        <w:t xml:space="preserve">项目概况</w:t>
      </w:r>
      <w:r>
        <w:rPr>
          <w:rFonts w:ascii="宋体" w:hAnsi="宋体" w:cs="宋体"/>
          <w:b/>
          <w:color w:val="auto"/>
          <w:sz w:val="24"/>
        </w:rPr>
        <w:t xml:space="preserve">：</w:t>
      </w:r>
      <w:r/>
    </w:p>
    <w:p>
      <w:pPr>
        <w:ind w:firstLine="96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当前沭阳县城市化进程持续推进，城区餐饮商户数量快速增长，餐饮油烟无序排放、设备运行噪声扰民等民生污染问题日益突出。传统分散式油烟治理模式存在设备规格杂乱、净化效能不足、人工监管成本高、污染取证困难、管控处置滞后等短板，无法满足大气污染防治攻坚与城市精细化管理工作要求。</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为全面落实国家蓝天保卫战工作部署，严格执行江苏省、宿迁市大气污染防治相关法律法规及工作文件要求，结合沭阳县城市发展规划与人居环境提升需求，本次实施餐饮油烟“绿岛”一体化建设项目。项目采用集中绿岛净化＋智能在线监测＋数字化运维管理一体化通用技术方案，对辖区餐饮集中经营片区实施系统化改造，从源头削减油烟污染物排放，持续改善城区空气质量，打造县域餐饮油烟集中治理标准化示范工程。</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总体建设原则</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1.合法合规原则：项目方案设计、设备选型采购、现场施工安装、竣工验收、全周期运维全流程，严格遵循国家、行业、江苏省及宿迁市现行有效法律法规、技术标准规范。</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2.实用适配原则：结合各片区建筑结构、餐饮经营业态、现场管道工况差异化定制实施方案，统筹油烟治理效果、施工落地便捷性、后期运维检修便利性。</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3.技术通用兼容原则：选用市场成熟稳定、行业主流通用的油烟净化、物联网、大数据技术；整套系统具备良好设备兼容性、功能拓展性，可依据HJ212－2017通用标准协议与上级城管、生态环境监管平台对接，不绑定单一厂商私有平台、专属传输硬件。</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4.安全可靠原则：全面落实用电安全、消防安全、设备连续运行安全、网络数据信息安全管控要求；全部设备具备优异耐候性能，可长期不间断稳定运行。</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5.绿色节能原则：统一选用低能耗净化设备，配套标准化降噪减振工艺，降低整体运行能耗与设备噪声排放，契合绿色低碳环保政策要求。</w:t>
      </w:r>
      <w:r/>
    </w:p>
    <w:p>
      <w:pPr>
        <w:ind w:firstLine="482"/>
        <w:jc w:val="left"/>
        <w:spacing w:before="240" w:after="240"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（二）预算金额：</w:t>
      </w:r>
      <w:r>
        <w:rPr>
          <w:rFonts w:hint="eastAsia" w:cs="Times New Roman"/>
          <w:color w:val="auto"/>
          <w:sz w:val="24"/>
          <w:lang w:eastAsia="zh-CN"/>
        </w:rPr>
        <w:t xml:space="preserve">372.5395万元</w:t>
      </w:r>
      <w:r>
        <w:rPr>
          <w:rFonts w:ascii="宋体" w:hAnsi="宋体" w:cs="宋体"/>
          <w:color w:val="auto"/>
          <w:sz w:val="24"/>
        </w:rPr>
        <w:t xml:space="preserve">。</w:t>
      </w:r>
      <w:r/>
    </w:p>
    <w:p>
      <w:pPr>
        <w:ind w:firstLine="470"/>
        <w:jc w:val="left"/>
        <w:spacing w:before="240" w:after="240" w:line="400" w:lineRule="exac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w:t>
      </w:r>
      <w:r>
        <w:rPr>
          <w:rFonts w:hint="eastAsia" w:ascii="宋体" w:hAnsi="宋体" w:cs="宋体"/>
          <w:b/>
          <w:color w:val="auto"/>
          <w:sz w:val="24"/>
        </w:rPr>
        <w:t xml:space="preserve">三</w:t>
      </w:r>
      <w:r>
        <w:rPr>
          <w:rFonts w:ascii="宋体" w:hAnsi="宋体" w:cs="宋体"/>
          <w:b/>
          <w:color w:val="auto"/>
          <w:sz w:val="24"/>
        </w:rPr>
        <w:t xml:space="preserve">）款项的支付方式及进度安排：</w:t>
      </w:r>
      <w:r/>
    </w:p>
    <w:p>
      <w:pPr>
        <w:ind w:firstLine="720"/>
        <w:spacing w:before="120" w:after="120" w:line="0" w:lineRule="atLeast"/>
        <w:rPr>
          <w:rFonts w:hint="eastAsia" w:ascii="Times New Roman" w:hAnsi="Times New Roman" w:cs="Courier New"/>
          <w:color w:val="auto"/>
          <w:sz w:val="24"/>
          <w:szCs w:val="24"/>
          <w:lang w:val="zh-CN"/>
        </w:rPr>
      </w:pPr>
      <w:r>
        <w:rPr>
          <w:rFonts w:hint="eastAsia" w:ascii="Times New Roman" w:hAnsi="Times New Roman" w:cs="Courier New"/>
          <w:color w:val="auto"/>
          <w:sz w:val="24"/>
          <w:szCs w:val="24"/>
          <w:lang w:val="zh-CN"/>
        </w:rPr>
        <w:t xml:space="preserve">项目初步验收合格后，累计支付至合同总金额70％；第一年度运维款：第一年运维月度考核全部合格后，支付合同总价10％；第二年度运维款：第二年运维月度考核全部合格后，支付合同总价10％；第三年度运维尾款：三年运维服务期满、项目整体终验合格后，支付剩余10％合同总价。</w:t>
      </w:r>
      <w:r/>
    </w:p>
    <w:p>
      <w:pPr>
        <w:ind w:firstLine="720"/>
        <w:spacing w:before="120" w:after="120" w:line="0" w:lineRule="atLeast"/>
        <w:rPr>
          <w:rFonts w:hint="eastAsia" w:ascii="Times New Roman" w:hAnsi="Times New Roman" w:cs="Courier New"/>
          <w:color w:val="auto"/>
          <w:sz w:val="24"/>
          <w:szCs w:val="24"/>
          <w:lang w:val="zh-CN"/>
        </w:rPr>
      </w:pPr>
      <w:r>
        <w:rPr>
          <w:rFonts w:hint="eastAsia" w:ascii="Times New Roman" w:hAnsi="Times New Roman" w:cs="Courier New"/>
          <w:color w:val="auto"/>
          <w:sz w:val="24"/>
          <w:szCs w:val="24"/>
          <w:lang w:val="zh-CN"/>
        </w:rPr>
        <w:t xml:space="preserve">资金支付的</w:t>
      </w:r>
      <w:r>
        <w:rPr>
          <w:rFonts w:hint="eastAsia" w:ascii="Times New Roman" w:hAnsi="Times New Roman" w:cs="Courier New"/>
          <w:color w:val="auto"/>
          <w:sz w:val="24"/>
          <w:szCs w:val="24"/>
          <w:lang w:val="en-US" w:eastAsia="zh-CN"/>
        </w:rPr>
        <w:t xml:space="preserve">时间</w:t>
      </w:r>
      <w:r>
        <w:rPr>
          <w:rFonts w:hint="eastAsia" w:ascii="Times New Roman" w:hAnsi="Times New Roman" w:cs="Courier New"/>
          <w:color w:val="auto"/>
          <w:sz w:val="24"/>
          <w:szCs w:val="24"/>
          <w:lang w:val="zh-CN"/>
        </w:rPr>
        <w:t xml:space="preserve">：</w:t>
      </w:r>
      <w:r>
        <w:rPr>
          <w:rFonts w:hint="eastAsia" w:ascii="Times New Roman" w:hAnsi="Times New Roman" w:cs="Courier New"/>
          <w:color w:val="auto"/>
          <w:sz w:val="24"/>
          <w:szCs w:val="24"/>
          <w:lang w:val="en-US" w:eastAsia="zh-CN"/>
        </w:rPr>
        <w:t xml:space="preserve">收到供应商发票10个工作日内</w:t>
      </w:r>
      <w:r>
        <w:rPr>
          <w:rFonts w:hint="eastAsia" w:ascii="Times New Roman" w:hAnsi="Times New Roman" w:cs="Courier New"/>
          <w:color w:val="auto"/>
          <w:sz w:val="24"/>
          <w:szCs w:val="24"/>
          <w:lang w:val="zh-CN"/>
        </w:rPr>
        <w:t xml:space="preserve">；</w:t>
      </w:r>
      <w:r/>
    </w:p>
    <w:p>
      <w:pPr>
        <w:ind w:firstLine="720"/>
        <w:spacing w:before="120" w:after="120" w:line="0" w:lineRule="atLeast"/>
        <w:rPr>
          <w:rFonts w:hint="eastAsia" w:ascii="Times New Roman" w:hAnsi="Times New Roman" w:cs="Courier New"/>
          <w:color w:val="auto"/>
          <w:sz w:val="24"/>
          <w:szCs w:val="24"/>
          <w:lang w:val="en-US" w:eastAsia="zh-CN"/>
        </w:rPr>
      </w:pPr>
      <w:r>
        <w:rPr>
          <w:rFonts w:hint="eastAsia" w:ascii="Times New Roman" w:hAnsi="Times New Roman" w:cs="Courier New"/>
          <w:color w:val="auto"/>
          <w:sz w:val="24"/>
          <w:szCs w:val="24"/>
          <w:lang w:val="zh-CN" w:eastAsia="zh-CN"/>
        </w:rPr>
        <w:t xml:space="preserve">资金支付</w:t>
      </w:r>
      <w:r>
        <w:rPr>
          <w:rFonts w:hint="eastAsia" w:ascii="Times New Roman" w:hAnsi="Times New Roman" w:cs="Courier New"/>
          <w:color w:val="auto"/>
          <w:sz w:val="24"/>
          <w:szCs w:val="24"/>
          <w:lang w:val="en-US" w:eastAsia="zh-CN"/>
        </w:rPr>
        <w:t xml:space="preserve">的条件：满足相应阶段的要求且收到供应商发票。</w:t>
      </w:r>
      <w:r/>
    </w:p>
    <w:p>
      <w:pPr>
        <w:ind w:firstLine="720"/>
        <w:spacing w:before="120" w:after="120" w:line="0" w:lineRule="atLeast"/>
        <w:rPr>
          <w:rFonts w:hint="eastAsia" w:ascii="Times New Roman" w:hAnsi="Times New Roman" w:cs="Courier New"/>
          <w:color w:val="auto"/>
          <w:sz w:val="24"/>
          <w:szCs w:val="24"/>
          <w:lang w:val="en-US" w:eastAsia="zh-CN"/>
        </w:rPr>
      </w:pPr>
      <w:r>
        <w:rPr>
          <w:rFonts w:hint="eastAsia" w:ascii="Times New Roman" w:hAnsi="Times New Roman" w:cs="Courier New"/>
          <w:color w:val="auto"/>
          <w:sz w:val="24"/>
          <w:szCs w:val="24"/>
          <w:lang w:val="en-US" w:eastAsia="zh-CN"/>
        </w:rPr>
        <w:t xml:space="preserve">注：</w:t>
      </w:r>
      <w:r>
        <w:rPr>
          <w:rFonts w:hint="eastAsia" w:ascii="Times New Roman" w:hAnsi="Times New Roman" w:cs="Courier New"/>
          <w:color w:val="auto"/>
          <w:sz w:val="24"/>
          <w:szCs w:val="24"/>
          <w:lang w:val="zh-CN"/>
        </w:rPr>
        <w:t xml:space="preserve">每期运维款项支付时，同步扣除当期月度考核产生的相应扣款。</w:t>
      </w:r>
      <w:r>
        <w:rPr>
          <w:rFonts w:hint="eastAsia" w:ascii="Times New Roman" w:hAnsi="Times New Roman" w:cs="Courier New"/>
          <w:color w:val="auto"/>
          <w:sz w:val="24"/>
          <w:szCs w:val="24"/>
          <w:lang w:val="en-US" w:eastAsia="zh-CN"/>
        </w:rPr>
        <w:t xml:space="preserve">采购人可采用数字人民币支付。</w:t>
      </w:r>
      <w:r/>
    </w:p>
    <w:p>
      <w:pPr>
        <w:ind w:firstLine="482"/>
        <w:jc w:val="left"/>
        <w:spacing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w:t>
      </w:r>
      <w:r>
        <w:rPr>
          <w:rFonts w:hint="eastAsia" w:ascii="宋体" w:hAnsi="宋体" w:cs="宋体"/>
          <w:b/>
          <w:color w:val="auto"/>
          <w:sz w:val="24"/>
        </w:rPr>
        <w:t xml:space="preserve">四</w:t>
      </w:r>
      <w:r>
        <w:rPr>
          <w:rFonts w:ascii="宋体" w:hAnsi="宋体" w:cs="宋体"/>
          <w:b/>
          <w:color w:val="auto"/>
          <w:sz w:val="24"/>
        </w:rPr>
        <w:t xml:space="preserve">）</w:t>
      </w:r>
      <w:r>
        <w:rPr>
          <w:rFonts w:hint="eastAsia" w:ascii="宋体" w:hAnsi="宋体" w:cs="宋体"/>
          <w:b/>
          <w:color w:val="auto"/>
          <w:sz w:val="24"/>
        </w:rPr>
        <w:t xml:space="preserve">合同履行期限及交货</w:t>
      </w:r>
      <w:r>
        <w:rPr>
          <w:rFonts w:ascii="宋体" w:hAnsi="宋体" w:cs="宋体"/>
          <w:b/>
          <w:color w:val="auto"/>
          <w:sz w:val="24"/>
        </w:rPr>
        <w:t xml:space="preserve">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auto"/>
          <w:sz w:val="24"/>
          <w:szCs w:val="24"/>
          <w:lang w:val="en-US" w:eastAsia="zh-CN" w:bidi="ar-SA"/>
        </w:rPr>
      </w:pPr>
      <w:r>
        <w:rPr>
          <w:rFonts w:hint="eastAsia" w:ascii="Times New Roman" w:hAnsi="Times New Roman" w:eastAsia="宋体" w:cs="Times New Roman"/>
          <w:b w:val="0"/>
          <w:bCs/>
          <w:caps w:val="0"/>
          <w:color w:val="auto"/>
          <w:sz w:val="24"/>
          <w:szCs w:val="24"/>
          <w:lang w:val="en-US" w:eastAsia="zh-CN" w:bidi="ar-SA"/>
        </w:rPr>
        <w:t xml:space="preserve">1、合同履行期限：合同签订后</w:t>
      </w:r>
      <w:r>
        <w:rPr>
          <w:rFonts w:hint="eastAsia" w:ascii="Times New Roman" w:hAnsi="Times New Roman" w:cs="Times New Roman"/>
          <w:b w:val="0"/>
          <w:bCs/>
          <w:caps w:val="0"/>
          <w:color w:val="auto"/>
          <w:sz w:val="24"/>
          <w:szCs w:val="24"/>
          <w:lang w:val="en-US" w:eastAsia="zh-CN" w:bidi="ar-SA"/>
        </w:rPr>
        <w:t xml:space="preserve">60日历天内</w:t>
      </w:r>
      <w:r>
        <w:rPr>
          <w:rFonts w:hint="eastAsia" w:ascii="Times New Roman" w:hAnsi="Times New Roman" w:eastAsia="宋体" w:cs="Times New Roman"/>
          <w:b w:val="0"/>
          <w:bCs/>
          <w:caps w:val="0"/>
          <w:color w:val="auto"/>
          <w:sz w:val="24"/>
          <w:szCs w:val="24"/>
          <w:lang w:val="en-US" w:eastAsia="zh-CN" w:bidi="ar-SA"/>
        </w:rPr>
        <w:t xml:space="preserve">供货安装调试完毕并交付使用</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auto"/>
          <w:sz w:val="24"/>
          <w:szCs w:val="24"/>
          <w:lang w:val="en-US" w:eastAsia="zh-CN" w:bidi="ar-SA"/>
        </w:rPr>
      </w:pPr>
      <w:r>
        <w:rPr>
          <w:rFonts w:hint="eastAsia" w:ascii="Times New Roman" w:hAnsi="Times New Roman" w:eastAsia="宋体" w:cs="Times New Roman"/>
          <w:b w:val="0"/>
          <w:bCs/>
          <w:caps w:val="0"/>
          <w:color w:val="auto"/>
          <w:sz w:val="24"/>
          <w:szCs w:val="24"/>
          <w:lang w:val="en-US" w:eastAsia="zh-CN" w:bidi="ar-SA"/>
        </w:rPr>
        <w:t xml:space="preserve">2、交货地点：采购人指定地点。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auto"/>
          <w:sz w:val="24"/>
          <w:szCs w:val="24"/>
          <w:lang w:val="en-US" w:eastAsia="zh-CN" w:bidi="ar-SA"/>
        </w:rPr>
      </w:pPr>
      <w:r>
        <w:rPr>
          <w:rFonts w:hint="eastAsia" w:ascii="Times New Roman" w:hAnsi="Times New Roman" w:eastAsia="宋体" w:cs="Times New Roman"/>
          <w:b w:val="0"/>
          <w:bCs/>
          <w:caps w:val="0"/>
          <w:color w:val="auto"/>
          <w:sz w:val="24"/>
          <w:szCs w:val="24"/>
          <w:lang w:val="en-US" w:eastAsia="zh-CN" w:bidi="ar-SA"/>
        </w:rPr>
        <w:t xml:space="preserve">3、</w:t>
      </w:r>
      <w:r>
        <w:rPr>
          <w:rFonts w:hint="eastAsia" w:ascii="Times New Roman" w:hAnsi="Times New Roman" w:cs="Times New Roman"/>
          <w:b w:val="0"/>
          <w:bCs/>
          <w:caps w:val="0"/>
          <w:color w:val="auto"/>
          <w:sz w:val="24"/>
          <w:szCs w:val="24"/>
          <w:lang w:val="en-US" w:eastAsia="zh-CN" w:bidi="ar-SA"/>
        </w:rPr>
        <w:t xml:space="preserve">运维</w:t>
      </w:r>
      <w:r>
        <w:rPr>
          <w:rFonts w:hint="eastAsia" w:ascii="Times New Roman" w:hAnsi="Times New Roman" w:eastAsia="宋体" w:cs="Times New Roman"/>
          <w:b w:val="0"/>
          <w:bCs/>
          <w:caps w:val="0"/>
          <w:color w:val="auto"/>
          <w:sz w:val="24"/>
          <w:szCs w:val="24"/>
          <w:lang w:val="en-US" w:eastAsia="zh-CN" w:bidi="ar-SA"/>
        </w:rPr>
        <w:t xml:space="preserve">期：3年，自项目验收合格之日起。</w:t>
      </w:r>
      <w:r/>
    </w:p>
    <w:p>
      <w:pPr>
        <w:ind w:firstLine="960"/>
        <w:jc w:val="left"/>
        <w:spacing w:line="400" w:lineRule="exact"/>
        <w:rPr>
          <w:rFonts w:hint="eastAsia" w:ascii="Times New Roman" w:hAnsi="Times New Roman" w:eastAsia="宋体" w:cs="Times New Roman"/>
          <w:b/>
          <w:bCs w:val="0"/>
          <w:caps w:val="0"/>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val="0"/>
          <w:bCs/>
          <w:caps w:val="0"/>
          <w:color w:val="auto"/>
          <w:sz w:val="24"/>
          <w:szCs w:val="24"/>
          <w:lang w:val="en-US" w:eastAsia="zh-CN" w:bidi="ar-SA"/>
        </w:rPr>
        <w:t xml:space="preserve">4、本项目核心产品：</w:t>
      </w:r>
      <w:r>
        <w:rPr>
          <w:rFonts w:hint="eastAsia" w:ascii="Times New Roman" w:hAnsi="Times New Roman" w:eastAsia="宋体" w:cs="Times New Roman"/>
          <w:b/>
          <w:bCs w:val="0"/>
          <w:caps w:val="0"/>
          <w:color w:val="auto"/>
          <w:sz w:val="24"/>
          <w:szCs w:val="24"/>
          <w:lang w:val="en-US" w:eastAsia="zh-CN" w:bidi="ar-SA"/>
        </w:rPr>
        <w:t xml:space="preserve">油烟净化设备</w:t>
      </w:r>
      <w:r/>
    </w:p>
    <w:p>
      <w:pPr>
        <w:jc w:val="left"/>
        <w:spacing w:line="400" w:lineRule="exact"/>
        <w:rPr>
          <w:rFonts w:hint="eastAsia" w:ascii="Times New Roman" w:hAnsi="Times New Roman" w:cs="Times New Roman"/>
          <w:b/>
          <w:bCs w:val="0"/>
          <w:caps w:val="0"/>
          <w:color w:val="ff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
          <w:bCs w:val="0"/>
          <w:caps w:val="0"/>
          <w:color w:val="ff0000"/>
          <w:sz w:val="24"/>
          <w:szCs w:val="24"/>
          <w:lang w:val="en-US" w:eastAsia="zh-CN" w:bidi="ar-SA"/>
        </w:rPr>
        <w:t xml:space="preserve">   </w:t>
      </w:r>
      <w:r>
        <w:rPr>
          <w:rFonts w:hint="eastAsia" w:ascii="宋体" w:hAnsi="宋体" w:cs="宋体"/>
          <w:b/>
          <w:color w:val="auto"/>
          <w:sz w:val="28"/>
          <w:lang w:val="en-US" w:eastAsia="zh-CN"/>
        </w:rPr>
        <w:t xml:space="preserve"> 二、项目建设依据</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本项目方案设计、设备采购、现场施工、系统调试、竣工验收、三年运维全流程工作，均严格遵照以下现行有效法律法规、国家标准、行业技术规范及地方政策文件执行：</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1.《中华人民共和国大气污染防治法》《中华人民共和国噪声污染防治法》《江苏省大气污染防治条例》</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2.宿迁市城市管理局《2023年全市大市容管理工作要点》、宿迁市人民政府专题会议纪要（第40号）</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3.GB18483－2001《饮食业油烟排放标准》</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4.HJ／T554－2010《饮食业环境保护技术规范》</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5.HJ／T62－2001《饮食业油烟净化设备技术要求及检测技术规范》</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6.HJ／T76－2017《固定污染源烟气排放连续监测系统技术要求及检测方法》</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7.HJ／T212－2017《污染源在线监控（监测）系统数据传输标准》</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8.GB50303－2015《建筑电气工程施工质量验收规范》</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9.GB50194－2014《建设工程施工现场供用电安全规范》</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10.GB／T4208－2017《外壳防护等级（IP代码）》</w:t>
      </w:r>
      <w:r/>
    </w:p>
    <w:p>
      <w:pPr>
        <w:ind w:firstLine="960"/>
        <w:keepLines w:val="0"/>
        <w:keepNext w:val="0"/>
        <w:pageBreakBefore w:val="0"/>
        <w:spacing w:line="560" w:lineRule="exact"/>
        <w:widowControl w:val="off"/>
        <w:rPr>
          <w:rFonts w:hint="default"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11.财政部《商品包装政府采购需求标准（试行）》《快递包装政府采购需求标准（试行）》</w:t>
      </w:r>
      <w:r/>
    </w:p>
    <w:p>
      <w:pPr>
        <w:ind w:firstLine="482"/>
        <w:jc w:val="left"/>
        <w:spacing w:line="400" w:lineRule="exact"/>
        <w:rPr>
          <w:rFonts w:hint="eastAsia" w:ascii="宋体" w:hAnsi="宋体" w:cs="宋体"/>
          <w:b/>
          <w:color w:val="auto"/>
          <w:sz w:val="28"/>
          <w:lang w:val="en-US" w:eastAsia="zh-CN"/>
        </w:rPr>
        <w:pBdr>
          <w:top w:val="none" w:color="000000" w:sz="0" w:space="0"/>
          <w:left w:val="none" w:color="000000" w:sz="0" w:space="0"/>
          <w:bottom w:val="none" w:color="000000" w:sz="0" w:space="0"/>
          <w:right w:val="none" w:color="000000" w:sz="0" w:space="0"/>
        </w:pBdr>
      </w:pPr>
      <w:r/>
      <w:bookmarkStart w:id="125" w:name="heading_5"/>
      <w:r>
        <w:rPr>
          <w:rFonts w:hint="eastAsia" w:ascii="宋体" w:hAnsi="宋体" w:cs="宋体"/>
          <w:b/>
          <w:color w:val="auto"/>
          <w:sz w:val="28"/>
          <w:lang w:val="en-US" w:eastAsia="zh-CN"/>
        </w:rPr>
        <w:t xml:space="preserve">三、整体建设方案与区域部署</w:t>
      </w:r>
      <w:bookmarkEnd w:id="125"/>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（一）总体四层一体化通用技术架构</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本项目搭建感知终端层－网络传输层－平台支撑层－智能管控层四层标准化技术架构，保障整套系统运行稳定、监测数据传输不间断、管控功能全覆盖，无厂商专有技术限制：</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1.感知终端层：集中式油烟净化一体机、三参数油烟在线监测仪、电流互感器、管道专用监测终端等标准化采集硬件；</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2.网络传输层：支持5G／NB－IoT无线＋有线光纤双链路传输模式，内置通用断点续传机制，不限定单一通讯模块、运营商品牌；</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3.平台支撑层：通用物联网云平台，统一提供算力支撑、数据存储、设备台账管理、监测数据解析、接口转发等基础后台能力；</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4.智能管控层：PC端监管平台、微信小程序运维系统、执法管理模块，采用通用开发框架，支持标准接口对接第三方监管平台。</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（二）分区域差异化部署实施方案</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1.昭德小区：餐饮商户点位布局零散，采用独立集中绿岛一体机治理模式，适配零散商户连片集中治理需求。</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2.临安小区：餐饮商户沿居民楼栋集中排布，采用全集中绿岛统一治理模式，统一铺设排风管路、统一集中净化、统一线上管控，压缩长期运维综合成本。</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3.吾悦广场：大型商业综合体，餐饮业态多元、油烟排口分散，采用「大型集中一体机处理核心片区＋单机净化器适配零散排口」组合治理方案，一户一策匹配商户油烟排放工况。</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（三）核心油烟净化通用复合工艺</w:t>
      </w:r>
      <w:r/>
    </w:p>
    <w:p>
      <w:pPr>
        <w:ind w:firstLine="720"/>
        <w:keepLines w:val="0"/>
        <w:keepNext w:val="0"/>
        <w:pageBreakBefore w:val="0"/>
        <w:spacing w:line="560" w:lineRule="exact"/>
        <w:widowControl w:val="off"/>
        <w:rPr>
          <w:rFonts w:hint="default"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全部油烟净化设备统一采用前置动态拦截矩阵＋双级高压静电净化＋UV光解除臭＋活性炭深度吸附行业通用成熟复合工艺；集中式绿岛净化设备额外增设管道油污实时监测、风压自适应自动调控、多级降噪减振系统，全方位提升污染物治理效果与运维便捷性。</w:t>
      </w:r>
      <w:r/>
    </w:p>
    <w:p>
      <w:pPr>
        <w:ind w:firstLine="482"/>
        <w:jc w:val="left"/>
        <w:spacing w:line="400" w:lineRule="exact"/>
        <w:rPr>
          <w:rFonts w:hint="eastAsia" w:ascii="宋体" w:hAnsi="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lang w:val="en-US" w:eastAsia="zh-CN"/>
        </w:rPr>
        <w:t xml:space="preserve">四</w:t>
      </w:r>
      <w:r>
        <w:rPr>
          <w:rFonts w:hint="eastAsia" w:ascii="宋体" w:hAnsi="宋体" w:cs="宋体"/>
          <w:b/>
          <w:color w:val="auto"/>
          <w:sz w:val="28"/>
        </w:rPr>
        <w:t xml:space="preserve">、</w:t>
      </w:r>
      <w:r>
        <w:rPr>
          <w:rFonts w:hint="eastAsia" w:ascii="宋体" w:hAnsi="宋体" w:cs="宋体"/>
          <w:b/>
          <w:color w:val="auto"/>
          <w:sz w:val="28"/>
          <w:lang w:val="en-US" w:eastAsia="zh-CN"/>
        </w:rPr>
        <w:t xml:space="preserve">采购清单及</w:t>
      </w:r>
      <w:r>
        <w:rPr>
          <w:rFonts w:hint="eastAsia" w:ascii="宋体" w:hAnsi="宋体" w:cs="宋体"/>
          <w:b/>
          <w:color w:val="auto"/>
          <w:sz w:val="28"/>
        </w:rPr>
        <w:t xml:space="preserve">技术参数要求</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（一）采购清单</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本项目实施范围覆盖昭德小区、临安小区、吾悦广场三大餐饮片区，结合各区域商户分布特点，配置集中一体机、全集中绿岛等差异化治理设备。清单列明风管、线缆、固定支架、各类安装辅材均为预估工程量，本项目采用总价包干模式，中标单位完成全部施工后，无论现场实际耗材用量增减，采购人均不再追加任何工程、设备、辅材相关费用。</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所有油烟净化设备统一配套油烟在线监测仪、电流互感器、智能电源控制柜、降噪减振组件、防火阀、止回阀、设备检修组件等全套标准安装辅材及配件，采购清单详见附件（清单仅列明风量、规格、数量，不指定品牌、型号、生产厂商）。</w:t>
      </w:r>
      <w:r/>
    </w:p>
    <w:tbl>
      <w:tblPr>
        <w:tblStyle w:val="79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7"/>
        <w:gridCol w:w="2636"/>
        <w:gridCol w:w="4619"/>
        <w:gridCol w:w="487"/>
        <w:gridCol w:w="547"/>
        <w:gridCol w:w="554"/>
      </w:tblGrid>
      <w:tr>
        <w:trPr>
          <w:trHeight w:val="3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临安小区</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备注</w:t>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A.临安小区北门东侧</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总风量50000M³/H，具体要求见设备技术参数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【风管】：直径300mm圆形风管长6米、直径400mm圆形风管长9米、400mm×400mm方形风管长6米、方形风管1000mm×1200mm长86米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【弯头】：直径300mm圆形弯头1个、直径400mm圆形弯头5个、方形400mm×400mm弯头2个</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【变径】：方形风管400mm×400mm变直径400圆管1个、方形风管1500mm×1500mm变1200mm×1000mm方形风管1个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【热镀锌角铁法兰】：直径300mm圆形法兰9副、直径400mm圆形法兰 18副、方形风管400mm×400mm法兰 12副、方形1000mm×1200mm法兰 87副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【止回阀】：直径300mm圆形 1个、直径400mm圆形 1个、400mm×400mm方形 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【防火阀】：直径300mm圆形 1个、直径400mm圆形1个、400mm×400mm方形 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B.临安小区南门西侧</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总风量40000M³/H，具体要求见设备技术参数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YJV5*10mm²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【风管】：直径200mm圆形风管长9米、直径300mm圆形风管长27米、直径400mm圆形风管长85米、方形风管1000mm×1200mm长128米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【弯头】：直径200mm圆形弯头2个、直径300mm圆形弯头4个、直径400mm圆形弯头20个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【变径】：方形风管1500mm×1500mm变1200mm×1000mm方形风管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【热镀锌角铁法兰】：直径200mm圆形法兰12副、直径300mm圆形法兰37副、直径400mm圆形法兰 109副、方形1000mm×1200mm法兰 129副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【止回阀】：直径200mm圆形 1个、直径300mm圆形 3个、直径400mm圆形 13个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【防火阀】：直径200mm圆形 1个、直径300mm圆形 3个、直径400mm圆形 13个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【热镀锌承重钢架】：采用100mm×200mm×7.2mm热镀锌H型槽钢焊接主机支架，风管支架采用50mm×50mm×2.5mm热镀锌角铁，高度1.2米，宽度,1米支架结构。）结构胶及其他辅材等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100mm×200mm×7.2mm热镀锌H型槽钢焊接主机支架，风管支架采用50mm×50mm×2.5mm热镀锌角铁，支架结构高度1.2米、宽度1米，可稳定承担风管荷载；焊接点采用电焊满焊、敲渣、刷防锈漆，施工符合钢结构工程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C.临安小区西门南侧</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风量50000M³/H，具体要求见设备技术参数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【风管】：350mm×350mm方形风管长2米、400mm×400mm方形风管长4米、500mm×500mm方形风管长2米、直径500mm圆形风管长4米、570mm×520mm方形风管长3米、方形风管1000mm×1200mm长86米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【弯头】：350mm×350mm方形弯头1个、400mm×400mm方形弯头2个、方形500mm×500mm方形弯头1个、570mm×520mm方形弯头1个、直径500mm圆形弯头1个、1500mm×1700mm方形弯头1个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【变径】：圆形风管500mm×400mm变直径500圆管1个、圆形风管400mm×400mm变直径400圆管1个、方形风管1500mm×1500mm变1200mm×1000mm方形风管1个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【热镀锌角铁法兰】：350mm×350mm方形法兰3副、400mm×400mm方形法兰7副、直径500mm圆形法兰 6副、方形风管500mm×500mm法兰 4副、方形风管570mm×520mm法兰 4副、方形1000mm×1200mm法兰 87副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【止回阀】：350mm×350mm方形 1个、400mm×400mm方形 2个、500mm×500mm方形 1个、方形风管570mm×520mm 1个、直径500mm圆形1个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【防火阀】：350mm×350mm方形 1个、400mm×400mm方形 2个、500mm×500mm方形 1个、方形风管570mm×520mm 1个、直径500mm圆形1个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【热镀锌承重钢架】：采用100mm×200mm×7.2mm热镀锌H型槽钢焊接主机支架，风管支架采用50mm×50mm×2.5mm热镀锌角铁，高度1.2米，宽度,1米支架结构。）结构胶及其他辅材等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76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100mm×200mm×7.2mm热镀锌H型槽钢焊接主机支架，风管支架采用50mm×50mm×2.5mm热镀锌角铁，支架结构高度1.2米、宽度1米，可稳定承担风管荷载；焊接点采用电焊满焊、敲渣、刷防锈漆，施工符合钢结构工程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吾悦广场</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default" w:ascii="仿宋" w:hAnsi="仿宋" w:eastAsia="仿宋" w:cs="仿宋"/>
                <w:b/>
                <w:bCs/>
                <w:i w:val="0"/>
                <w:iCs w:val="0"/>
                <w:color w:val="000000"/>
                <w:sz w:val="22"/>
                <w:szCs w:val="22"/>
                <w:u w:val="none"/>
                <w:lang w:val="en-US"/>
              </w:rPr>
              <w:suppressLineNumbers w:val="0"/>
            </w:pPr>
            <w:r>
              <w:rPr>
                <w:rFonts w:hint="eastAsia" w:ascii="仿宋" w:hAnsi="仿宋" w:eastAsia="仿宋" w:cs="仿宋"/>
                <w:b/>
                <w:bCs/>
                <w:i w:val="0"/>
                <w:iCs w:val="0"/>
                <w:color w:val="000000"/>
                <w:sz w:val="22"/>
                <w:szCs w:val="22"/>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备注</w:t>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A.吾悦广场东侧2风管</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风量70000M³/H，具体要求见设备技术参数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YJV5*25mm²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【风管】：650mm×800mm方形风管长35米、700mm×800mm方形风管长50米、600mm×600mm方形风管长35米、500mm×500mm方形风管长24米、方形风管1200mm×1200mm长96米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【弯头】：400mm×400mm方形弯头3个、600mm×600mm方形弯头4个、方形600mm×800mm方形弯头6个、650mm×800mm方形弯头5个、方形700mm×800mm方形弯头26个、1200mm×1200mm三通1个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【变径】：风管500mm×500mm变400mm×400mm 1个、风管1500mm×1450mm变1200mm×1200mm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【热镀锌角铁法兰】：500mm×500mm方形法兰24副、600mm×600mm方形法兰39副、方形风管650mm×800mm法兰 40副、方形风管700mm×800mm法兰 92副、方形1200mm×1200mm法兰 136副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【止回阀】：500mm×500mm方形 1个、600mm×600mm方形 3个、方形风管650mm×800mm 3个、方形风管700mm×800mm 7个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【防火阀】：500mm×500mm方形 1个、600mm×600mm方形 3个、方形风管650mm×800mm 3个、方形风管700mm×800mm 7个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【热镀锌承重钢架】：采用100mm×200mm×7.2mm热镀锌H型槽钢焊接主机支架，风管支架采用50mm×50mm×2.5mm热镀锌角铁，高度1.2米，宽度,1米支架结构。）结构胶及其他辅材等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100mm×200mm×7.2mm热镀锌H型槽钢焊接主机支架，风管支架采用50mm×50mm×2.5mm热镀锌角铁，支架结构高度1.2米、宽度1米，可稳定承担风管荷载；焊接点采用电焊满焊、敲渣、刷防锈漆，施工符合钢结构工程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【设备与风管吊装作业】：采用50吨吊车完成设备及风管的吊装作业，吊装全程符合安全施工规范。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B.吾悦广场东侧1风管</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风量40000M³/H，具体要求见设备技术参数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YJV5*10mm²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【风管】：300mm×600mm方形风管长3米、300mm×700mm方形风管长2米、方形风管1000mm×1200mm长25米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【弯头】：1000mm×1200mm三通1个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【变径】：方形风管1500mm×1400mm变1200mm×1000mm方形风管1个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【热镀锌角铁法兰】：300mm×600mm方形法兰6副、300mm×700mm方形法兰4副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【止回阀】：300mm×600mm方形 3个、300mm×700mm方形 2个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【防火阀】：300mm×600mm方形 3个、300mm×700mm方形 2个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【热镀锌承重钢架】：采用100mm×200mm×7.2mm热镀锌H型槽钢焊接主机支架，风管支架采用50mm×50mm×2.5mm热镀锌角铁，高度1.2米，宽度,1米支架结构。）结构胶及其他辅材等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100mm×200mm×7.2mm热镀锌H型槽钢焊接主机支架，风管支架采用50mm×50mm×2.5mm热镀锌角铁，支架结构高度1.2米、宽度1米，可稳定承担风管荷载；焊接点采用电焊满焊、敲渣、刷防锈漆，施工符合钢结构工程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【设备与风管吊装作业】：采用50吨吊车完成设备及风管的吊装作业，吊装全程符合安全施工规范。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C.吾悦广场西1风管</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总风量50000M³/H，具体要求见设备技术参数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【风管】：500mm×500mm方形风管长25米、600mm×600mm方形风管长65米、650mm×650mm方形风管长42米、方形风管1200mm×1400mm长27.6米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【弯头】：500mm×500mm弯头1个、600mm×600mm弯头14个650mm×650mm弯头2个、1200mm×1400mm三通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【变径】：方形风管1500mm×1450mm变1400mm×1200mm方形风管1个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【热镀锌角铁法兰】：500mm×500mm方形法兰31副、600mm×600mm方形法兰79副、650mm×650mm方形法兰44副、1200mm×1400mm方形法兰29副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【止回阀】：500mm×500mm方形 5个、600mm×600mm方形7个、650mm×650mm方形4个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【防火阀】：500mm×500mm方形 5个、600mm×600mm方形7个、650mm×650mm方形4个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【防火软连接】：1400mm×1200mm方形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 【热镀锌承重钢架】：采用100mm×200mm×7.2mm热镀锌H型槽钢焊接主机支架，风管支架采用50mm×50mm×2.5mm热镀锌角铁，高度1.2米，宽度,1米支架结构。）结构胶及其他辅材等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钢架焊接与基础安装】：钢架结构采用100mm×200mm×7.2mm热镀锌H型槽钢焊接主机支架，风管支架采用50mm×50mm×2.5mm热镀锌角铁，支架结构高度1.2米、宽度1米，可稳定承担风管荷载；焊接点采用电焊满焊、敲渣、刷防锈漆，施工符合钢结构工程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【设备与风管吊装作业】：采用50吨吊车完成设备及风管的吊装作业，吊装全程符合安全施工规范。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昭德小区</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default" w:ascii="仿宋" w:hAnsi="仿宋" w:eastAsia="仿宋" w:cs="仿宋"/>
                <w:b/>
                <w:bCs/>
                <w:i w:val="0"/>
                <w:iCs w:val="0"/>
                <w:color w:val="000000"/>
                <w:sz w:val="22"/>
                <w:szCs w:val="22"/>
                <w:u w:val="none"/>
                <w:lang w:val="en-US"/>
              </w:rPr>
              <w:suppressLineNumbers w:val="0"/>
            </w:pPr>
            <w:r>
              <w:rPr>
                <w:rFonts w:hint="eastAsia" w:ascii="仿宋" w:hAnsi="仿宋" w:eastAsia="仿宋" w:cs="仿宋"/>
                <w:b/>
                <w:bCs/>
                <w:i w:val="0"/>
                <w:iCs w:val="0"/>
                <w:color w:val="000000"/>
                <w:sz w:val="22"/>
                <w:szCs w:val="22"/>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备注</w:t>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A.昭德小区1栋</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总风量30000M³/H，具体要求见设备技术参数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YJV5*10mm²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【风管】：300mm×300mm方形风管长11米、400mm×400mm方形风管长6米、800mm×1200mm方形风管长44米、直径400mm圆形风管长9米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【弯头】：300mm×300mm方形风管弯头2个、方形400mm×400mm弯头2个、方形1200mm×800mm弯头2个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【变径】：方形风管400mm×400mm变直径300圆形4个、方形风管300mm×300mm变直径300圆形1个、方形风管1250mm×1000mm变1200mm×800mm方形风管1个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【热镀锌角铁法兰】：300mm×300mm方形法兰14副、400mm×400mm方形法兰12副、800mm×1200mm方形法兰33副、1250mm×1000mm方形法兰9副、直径400mm圆形法兰 9个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【止回阀】：300mm×300mm方形止回阀2个、400mm×400mm方形止回阀4个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【防火软连接】：1200mm×800mm方形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b/>
                <w:bCs/>
                <w:i w:val="0"/>
                <w:iCs w:val="0"/>
                <w:color w:val="000000"/>
                <w:sz w:val="22"/>
                <w:szCs w:val="22"/>
                <w:u w:val="none"/>
                <w:lang w:val="en-US" w:eastAsia="zh-CN" w:bidi="ar"/>
              </w:rPr>
              <w:t xml:space="preserve">B.昭德小区4栋</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总风量20000M³/H，具体要求见设备技术参数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【风管】：直径400mm圆形风管长3米、400mm×400mm方形风管长7米、500mm×500mm方形风管长3米、方形风管1200mm×1000mm长82米、1600mm×1500mm方形风管长8米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【弯头】：直径400mm圆形弯头1个、方形400mm×400mm弯头4个、450mm×450mm方形弯头3个、方形500mm×500mm弯头2个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【变径】：方形风管1250mm×1000mm变1500mm×1600mm方形风管1个、方形400mm×400mm变400mm圆形风管1个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【热镀锌角铁法兰】：方形风管400mm×400mm法兰 11副、方形风管500mm×500mm法兰 8副、方形风管1000mm×1200mm法兰 83副、方形1600mm×1500mm法兰 9副</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 【止回阀】：400mm×400mm方形 1个、500mm×500mm方形 1个、450mm×450mm方形 1个、400mm圆形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【防火阀】：400mm×400mm方形 1个、500mm×500mm方形 1个、450mm×450mm方形 1个、400mm圆形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【防火软连接】：1000mm×800mm方形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C.昭德小区22栋</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总风量40000M³/H，具体要求见设备技术参数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YJV5*10mm²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【风管】：直径300mm圆形风管长2米、直径500mm圆形风管长2米、400mm×400mm方形风管长2米、500mm×500mm方形风管长2米、800mm×1000mm方形风管长35米、方形风管1500mm×1450mm长8米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【弯头】：直径300mm圆形弯头1个、直径500mm圆形弯头2个、方形400mm×400mm弯头1个、方形500mm×500mm弯头1个、方形1500mm×1450mm弯头3个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【变径】：圆形形风管400mm圆变直500mm圆管1个、方形风管1500mm×1450mm变800mm×1000mm方形风管1个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【热镀锌角铁法兰】：直径300mm圆形法兰3副、方形风管400mm×400mm法兰 4副、方形风管500mm×500mm法兰 8副、方形风管1000mm×800mm法兰 36副、方形1500mm×1450mm法兰 9副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【止回阀】：直径300mm圆形 1个、400mm×400mm方形 1个、500mm×500mm方形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【防火阀】：直径300mm圆形 1个、400mm×400mm方形 1个、500mm×500mm方形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【防火软连接】：1000mm×800mm方形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D.昭德小区25栋</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总风量70000M³/H，具体要求见设备技术参数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【风管】：直径300mm圆形风管长10米、直径400mm圆形风管长4米、直径500mm圆形风管长4米、300mm×400mm方形风管长1米、400mm×400mm方形风管长3米、方形风管1000mm×800mm长101米、500mm×500mm方形风管长4米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【弯头】：直径300mm圆形弯头5个、直径400mm圆形弯头4个、直径500mm圆形弯头4个、方形400mm×400mm弯头2个、300mm×400mm方形弯头1个、方形400mm×400mm弯头2个、方形500mm×500mm弯头3个、方形800mm×1000mm弯头6个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【变径】：方形风管1500mm×1500mm变800mm×1000mm方形风管1个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【热镀锌角铁法兰】：直径300mm圆形法兰15副、直径400mm圆形法兰 8副、直径500mm圆形法兰 8副、方形风管300mm×400mm法兰 2副、方形风管400mm×400mm法兰 7副、方形风管500mm×500mm法兰 8副、方形1000mm×800mm法兰 107副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【止回阀】：直径300mm圆形3个、直径400mm圆形 1个、直径500mm圆形 3个、300mm×400mm方形 1个、400mm×400mm方形 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【防火阀】：直径300mm圆形3个、直径400mm圆形 1个、直径500mm圆形 3个、300mm×400mm方形 1个、400mm×400mm方形 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【防火软连接】：1000mm×800mm方形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广告牌拆除修复</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包含25栋涉及商户广告牌拆除修复等</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E.昭德小区33栋</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总风量70000M³/H，具体要求见设备技术参数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【风管】：直径400mm圆形风管长3米、400mm×400mm方形风管长7米、500mm×500mm方形风管长3米、方形风管1200mm×1000mm长82米、1600mm×1500mm方形风管长8米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【弯头】：直径400mm圆形弯头1个、方形400mm×400mm弯头4个、450mm×450mm方形弯头3个、方形500mm×500mm弯头2个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【变径】：方形风管1250mm×1000mm变1500mm×1600mm方形风管1个、方形400mm×400mm变400mm圆形风管1个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【热镀锌角铁法兰】：方形风管400mm×400mm法兰 11副、方形风管500mm×500mm法兰 8副、方形风管1000mm×1200mm法兰 83副、方形1600mm×1500mm法兰 9副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【止回阀】：400mm×400mm方形 1个、500mm×500mm方形 1个、450mm×450mm方形 1个、400mm圆形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【防火阀】：400mm×400mm方形 1个、500mm×500mm方形 1个、450mm×450mm方形 1个、400mm圆形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【防火软连接】：1000mm×800mm方形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 【热镀锌承重钢架】：采用50mm×100mm×2.5mm热镀锌C型槽钢焊接主机支架，风管支架，高度3.5米宽度2.5米钢架结构。）结构胶及其他辅材等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“码上洗”运维管理系统</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bl>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（二）设备技术参数及标准</w:t>
      </w:r>
      <w:r/>
    </w:p>
    <w:p>
      <w:pPr>
        <w:pStyle w:val="789"/>
        <w:numPr>
          <w:ilvl w:val="0"/>
          <w:numId w:val="0"/>
        </w:numPr>
        <w:ind w:left="0" w:firstLine="640"/>
        <w:rPr>
          <w:rFonts w:hint="eastAsia" w:ascii="Times New Roman" w:hAnsi="Times New Roman" w:eastAsia="宋体" w:cs="Times New Roman"/>
          <w:b w:val="0"/>
          <w:bCs/>
          <w:caps w:val="0"/>
          <w:color w:val="000000"/>
          <w:sz w:val="24"/>
          <w:szCs w:val="21"/>
          <w:lang w:val="en-US" w:eastAsia="zh-CN" w:bidi="ar-SA"/>
        </w:rPr>
      </w:pPr>
      <w:r/>
      <w:bookmarkStart w:id="126" w:name="heading_12"/>
      <w:r>
        <w:rPr>
          <w:rFonts w:hint="eastAsia" w:ascii="Times New Roman" w:hAnsi="Times New Roman" w:eastAsia="宋体" w:cs="Times New Roman"/>
          <w:b w:val="0"/>
          <w:bCs/>
          <w:caps w:val="0"/>
          <w:color w:val="000000"/>
          <w:sz w:val="24"/>
          <w:szCs w:val="21"/>
          <w:lang w:val="en-US" w:eastAsia="zh-CN" w:bidi="ar-SA"/>
        </w:rPr>
        <w:t xml:space="preserve">（1）油烟净化设备</w:t>
      </w:r>
      <w:bookmarkEnd w:id="126"/>
      <w:r>
        <w:rPr>
          <w:rFonts w:hint="eastAsia" w:ascii="Times New Roman" w:hAnsi="Times New Roman" w:eastAsia="宋体" w:cs="Times New Roman"/>
          <w:b/>
          <w:bCs w:val="0"/>
          <w:caps w:val="0"/>
          <w:color w:val="000000"/>
          <w:sz w:val="24"/>
          <w:szCs w:val="21"/>
          <w:lang w:val="en-US" w:eastAsia="zh-CN" w:bidi="ar-SA"/>
        </w:rPr>
        <w:t xml:space="preserve">（核心产品）</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1.▲额定风量工况下，油烟净化效率≥98％；净化后油烟浓度＜0.4mg／m³、颗粒物＜4mg／m³、非甲烷总烃＜5mg／m³、臭氧排放浓度＜0.1mg／m³。投标文件提供有效期内CMA检测报告扫描件。</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2.设备完整集成前置过滤段、两段高压静电净化段、活性炭除味段、一体式出风口消声结构，拆装、清洗、维护操作简便；内置臭氧催化分解模块，臭氧分解效率≥98％。</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3.箱体主框架采用铝合金型材，型材骨架壁厚≥2.0mm；箱体面板（含底板）采用阻燃消声聚氨酯复合板材，厚度≥30mm；底板采用≥2.0mm冷轧钢板满焊成型，内外双层喷涂防锈防腐漆。</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4.高压静电净化单元采用全不锈钢平板式电场结构，吸附极板间距≤8mm，保障长期稳定净化效率。</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5.配套风机为高压后倾直连叶轮结构，禁止皮带轮传动；电机具备防油、防水、耐高温性能，风机静压≥900Pa，整机防护等级≥IP55，电机绝缘等级F级。</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6.▲净化器高压电源具备恒压输出性能，满功率连续负载运行4小时，输出电压误差控制在±3％以内。投标文件提供有效期内CMA检测报告扫描件。</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7.设备标配独立活性炭吸附模块，实现油烟、异味深度除臭净化。</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8.设备一体化集成出口消声装置，内部填充防火型超细吸声玻璃棉，采用多通道片式阻性消声结构，消声片长度≥1米；出风口安装角度可灵活调节；双层防腐喷涂（红丹防锈底漆、灰色聚氨酯面漆各两道），可长期室外使用；底座配套一体式减振结构，阻断振动传导。</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9.高压电源符合GB／T2423.1－2008、GB／T2423.2－2008高低温环境试验标准：80℃高温满功率负载连续运行24h、－40℃低温满功率负载连续运行24h设备均可正常工作。</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10.▲高压电源满足GB／T2423.4－2008交变湿热试验要求：12h＋12h交变循环，升温至55℃，连续完成2个完整循环；试验后设备外观无变形、损坏，通电运行正常。投标文件提供有效期内CMA检测报告扫描件。</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11.设备搭载数字化智能控制面板，实时可视化展示整机运行状态、高压电源输出电流、电压、静电场工况；内置故障代码快速显示功能，便于运维人员快速判定故障。</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12.整机通过GB／T3482－2008雷击防护严酷等级8检测（雷击电流幅值8／20μs，50kA），雷击试验后设备功能完好。</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13.设备预留标准RS485通用数据输出接口，可上传设备电流、电压、故障等全部运行工况参数，兼容HJ212－2017协议。</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14.▲高压电源依据GB／T2423.33－2021完成二氧化硫腐蚀试验，二氧化硫浓度0.67％，连续测试72h；试验后电源无腐蚀、生锈、破损现象。投标文件提供有效期内CMA检测报告扫描件。</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15.▲设备焊缝按照GB／T2652－2022开展纵向拉伸试验，焊缝抗拉强度≥500MPa、屈服强度≥390MPa；焊缝宏观检测无未焊透、未熔合、裂纹、气孔等工艺缺陷。投标文件提供有效期内CMA检测报告扫描件。</w:t>
      </w:r>
      <w:r/>
    </w:p>
    <w:p>
      <w:pPr>
        <w:pStyle w:val="789"/>
        <w:numPr>
          <w:ilvl w:val="0"/>
          <w:numId w:val="0"/>
        </w:numPr>
        <w:ind w:left="0" w:firstLine="640"/>
        <w:rPr>
          <w:rFonts w:hint="eastAsia" w:ascii="Times New Roman" w:hAnsi="Times New Roman" w:eastAsia="宋体" w:cs="Times New Roman"/>
          <w:b/>
          <w:bCs w:val="0"/>
          <w:caps w:val="0"/>
          <w:color w:val="000000"/>
          <w:sz w:val="24"/>
          <w:szCs w:val="21"/>
          <w:lang w:val="en-US" w:eastAsia="zh-CN" w:bidi="ar-SA"/>
        </w:rPr>
      </w:pPr>
      <w:r/>
      <w:bookmarkStart w:id="127" w:name="heading_13"/>
      <w:r>
        <w:rPr>
          <w:rFonts w:hint="eastAsia" w:ascii="Times New Roman" w:hAnsi="Times New Roman" w:eastAsia="宋体" w:cs="Times New Roman"/>
          <w:b w:val="0"/>
          <w:bCs/>
          <w:caps w:val="0"/>
          <w:color w:val="000000"/>
          <w:sz w:val="24"/>
          <w:szCs w:val="21"/>
          <w:lang w:val="en-US" w:eastAsia="zh-CN" w:bidi="ar-SA"/>
        </w:rPr>
        <w:t xml:space="preserve">（2）电源控制柜</w:t>
      </w:r>
      <w:bookmarkEnd w:id="127"/>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1.内置通用智能变频控制系统，配套触控显示屏，实时展示风机功率、工作电流、能耗统计、整机运行状态；支持本地、远程线上双重启停、变频调速控制。</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2.集成缺相、漏电、热过载、短路多重安全保护；风机与净化主机支持独立控制、联动同步控制两种模式。</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3.柜体采用≥1.2mm不锈钢板材，绝缘性能达标，设置可靠接地保护装置。</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4.▲柜体外壳为不锈钢拉丝板材，以≥0.5J冲击能量对壳体各部位连续冲击3次，柜体无变形、破损；内部加强绝缘层厚度≥2mm。投标文件提供有效期内CMA检测报告扫描件。</w:t>
      </w:r>
      <w:r/>
    </w:p>
    <w:p>
      <w:pPr>
        <w:pStyle w:val="789"/>
        <w:numPr>
          <w:ilvl w:val="0"/>
          <w:numId w:val="0"/>
        </w:numPr>
        <w:ind w:left="0" w:firstLine="640"/>
        <w:rPr>
          <w:rFonts w:hint="eastAsia" w:ascii="Times New Roman" w:hAnsi="Times New Roman" w:eastAsia="宋体" w:cs="Times New Roman"/>
          <w:b w:val="0"/>
          <w:bCs/>
          <w:caps w:val="0"/>
          <w:color w:val="000000"/>
          <w:sz w:val="24"/>
          <w:szCs w:val="21"/>
          <w:lang w:val="en-US" w:eastAsia="zh-CN" w:bidi="ar-SA"/>
        </w:rPr>
      </w:pPr>
      <w:r/>
      <w:bookmarkStart w:id="128" w:name="heading_14"/>
      <w:r>
        <w:rPr>
          <w:rFonts w:hint="eastAsia" w:ascii="Times New Roman" w:hAnsi="Times New Roman" w:eastAsia="宋体" w:cs="Times New Roman"/>
          <w:b w:val="0"/>
          <w:bCs/>
          <w:caps w:val="0"/>
          <w:color w:val="000000"/>
          <w:sz w:val="24"/>
          <w:szCs w:val="21"/>
          <w:lang w:val="en-US" w:eastAsia="zh-CN" w:bidi="ar-SA"/>
        </w:rPr>
        <w:t xml:space="preserve">（3）油烟在线监测仪</w:t>
      </w:r>
      <w:bookmarkEnd w:id="128"/>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1.内置高精度通用传感器，同步监测油烟、颗粒物、非甲烷总烃三项污染物参数，同步采集排放烟气温湿度。</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2.标准测量量程：油烟0～10mg／m³，颗粒物0～30mg／m³，非甲烷总烃0～30mg／m³。</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3.设备零点漂移≤±0.15mg／m³。</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4.▲温度测量范围－30℃～＋95℃，投标文件提供有效期内CMA检测报告。</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5.配备≥3寸彩色触控显示屏，本地终端实时展示全部监测数据、设备启停工作状态。</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6.内置通用4G通讯模块，完全兼容HJ212－2017污染源数据传输标准；支持离线本地存储、数据断点续传；物联网卡断网恢复后自动重连，无需现场复位。</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7.▲高浓度油烟冲击试验后仪器功能正常，监测示值误差≤±10％，投标文件提供有效期内CMA检测报告。</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8.▲整机外壳防护等级≥IP65，投标文件提供有效期内第三方检测报告。</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9.设备支持通用远程程序升级功能，无需运维人员抵达现场操作。</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10.搭载大容量本地存储芯片，可存储不少于12个月完整历史数据，支持1分钟、5分钟、10分钟、1小时均值、日报、月报多维度数据查询。</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11.▲配备≥3寸彩色触摸屏，现场实时展示三项污染物实时浓度、风机与净化器启停状态、1分钟滑动平均监测数值。投标文件提供有效期内CMA检测报告。</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12.监测仪支持同时对接不少于2台服务器双向传输数据。</w:t>
      </w:r>
      <w:r/>
    </w:p>
    <w:p>
      <w:pPr>
        <w:pStyle w:val="789"/>
        <w:numPr>
          <w:ilvl w:val="0"/>
          <w:numId w:val="0"/>
        </w:numPr>
        <w:ind w:left="0" w:firstLine="640"/>
        <w:rPr>
          <w:rFonts w:hint="eastAsia" w:ascii="Times New Roman" w:hAnsi="Times New Roman" w:eastAsia="宋体" w:cs="Times New Roman"/>
          <w:b w:val="0"/>
          <w:bCs/>
          <w:caps w:val="0"/>
          <w:color w:val="000000"/>
          <w:sz w:val="24"/>
          <w:szCs w:val="21"/>
          <w:lang w:val="en-US" w:eastAsia="zh-CN" w:bidi="ar-SA"/>
        </w:rPr>
      </w:pPr>
      <w:r/>
      <w:bookmarkStart w:id="129" w:name="heading_15"/>
      <w:r>
        <w:rPr>
          <w:rFonts w:hint="eastAsia" w:ascii="Times New Roman" w:hAnsi="Times New Roman" w:eastAsia="宋体" w:cs="Times New Roman"/>
          <w:b w:val="0"/>
          <w:bCs/>
          <w:caps w:val="0"/>
          <w:color w:val="000000"/>
          <w:sz w:val="24"/>
          <w:szCs w:val="21"/>
          <w:lang w:val="en-US" w:eastAsia="zh-CN" w:bidi="ar-SA"/>
        </w:rPr>
        <w:t xml:space="preserve">（4）分布式调控器</w:t>
      </w:r>
      <w:bookmarkEnd w:id="129"/>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1.▲可实时采集高压电源输出电压、输出电流参数，投标人提供设备功能界面截图佐证。</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2.可识别高压电源运行、停机、故障、待维护四类工作状态。</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3.预留两路标准继电器开关量输出接口，可外接声光报警、辅助控制设备。</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4.支持远程在线调节高压电源输出电压数值。</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5.内置高压电源离线断线自动报警功能，异常告警数据主动推送至监管平台。</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6.整机采用工业级通用电路设计，抗干扰、运行稳定可靠。</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7.通讯协议完全兼容HJ212－2017通用传输标准。</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8.▲支持远程一键启动、关停整套绿岛净化设备，投标人提供远程控制操作界面截图佐证。</w:t>
      </w:r>
      <w:r/>
    </w:p>
    <w:p>
      <w:pPr>
        <w:pStyle w:val="789"/>
        <w:numPr>
          <w:ilvl w:val="0"/>
          <w:numId w:val="0"/>
        </w:numPr>
        <w:ind w:left="0" w:firstLine="640"/>
        <w:rPr>
          <w:rFonts w:hint="eastAsia" w:ascii="Times New Roman" w:hAnsi="Times New Roman" w:eastAsia="宋体" w:cs="Times New Roman"/>
          <w:b/>
          <w:bCs w:val="0"/>
          <w:caps w:val="0"/>
          <w:color w:val="000000"/>
          <w:sz w:val="24"/>
          <w:szCs w:val="21"/>
          <w:lang w:val="en-US" w:eastAsia="zh-CN" w:bidi="ar-SA"/>
        </w:rPr>
      </w:pPr>
      <w:r/>
      <w:bookmarkStart w:id="130" w:name="heading_16"/>
      <w:r>
        <w:rPr>
          <w:rFonts w:hint="eastAsia" w:ascii="Times New Roman" w:hAnsi="Times New Roman" w:eastAsia="宋体" w:cs="Times New Roman"/>
          <w:b w:val="0"/>
          <w:bCs/>
          <w:caps w:val="0"/>
          <w:color w:val="000000"/>
          <w:sz w:val="24"/>
          <w:szCs w:val="21"/>
          <w:lang w:val="en-US" w:eastAsia="zh-CN" w:bidi="ar-SA"/>
        </w:rPr>
        <w:t xml:space="preserve">（5）“码上洗”运维管理系统</w:t>
      </w:r>
      <w:bookmarkEnd w:id="130"/>
      <w:r/>
      <w:r/>
    </w:p>
    <w:p>
      <w:pPr>
        <w:pStyle w:val="800"/>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系统采用通用Web＋小程序开发架构，不绑定私有底层框架，支持标准接口对接外部监管平台，仅限定业务功能需求，无界面、专属功能门槛：</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1.每套绿岛设备生成唯一专属防水二维码，支持批量打印张贴；二维码包含设备名称、属地地址、负责人、设备编号基础档案信息。</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2.手机扫码查看设备档案、实时监测数据，支持线上新增、编辑清洗电子台账。</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3.台账可录入清洗作业日期、清洗方式、委托清洗单位，系统自动提醒下次预定清洗时间。</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4.▲支持分点位录入精细化清洗记录，可上传清洗前后对比照片；单条清洗记录支持新增、删除、编辑，清洗作业全流程可追溯。投标人提供自有系统功能截图佐证。</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5.▲实时监控模块可视化展示净化器各高压电源电压、电流、功率；风机运行电流、开关状态、运行频率、转速等数据，配套图表直观展示数据变化趋势。投标人提供自有系统功能截图佐证。</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6.系统支持上传清洗票据、负责人及清洗单位签字凭证图片（支持JPG／PNG格式），支持在线预览、删除附件文件。</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7.运维工单巡检模块：列表集中展示全部设备运维工单；支持微信小程序线上创建工单，上传维保现场照片、维保附件。</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8.▲数字化执法管理模块：覆盖案件立案、执法留痕、多级上报、执法档案归档；支持快速新建执法工单，单条记录可查看、编辑、处置、逐级上报。投标人提供自有系统功能截图佐证。</w:t>
      </w:r>
      <w:r/>
    </w:p>
    <w:p>
      <w:pPr>
        <w:pStyle w:val="789"/>
        <w:numPr>
          <w:ilvl w:val="0"/>
          <w:numId w:val="0"/>
        </w:numPr>
        <w:ind w:left="0" w:firstLine="640"/>
        <w:rPr>
          <w:rFonts w:hint="eastAsia" w:ascii="Times New Roman" w:hAnsi="Times New Roman" w:eastAsia="宋体" w:cs="Times New Roman"/>
          <w:b w:val="0"/>
          <w:bCs/>
          <w:caps w:val="0"/>
          <w:color w:val="000000"/>
          <w:sz w:val="24"/>
          <w:szCs w:val="21"/>
          <w:lang w:val="en-US" w:eastAsia="zh-CN" w:bidi="ar-SA"/>
        </w:rPr>
      </w:pPr>
      <w:r/>
      <w:bookmarkStart w:id="131" w:name="heading_17"/>
      <w:r>
        <w:rPr>
          <w:rFonts w:hint="eastAsia" w:ascii="Times New Roman" w:hAnsi="Times New Roman" w:eastAsia="宋体" w:cs="Times New Roman"/>
          <w:b w:val="0"/>
          <w:bCs/>
          <w:caps w:val="0"/>
          <w:color w:val="000000"/>
          <w:sz w:val="24"/>
          <w:szCs w:val="21"/>
          <w:lang w:val="en-US" w:eastAsia="zh-CN" w:bidi="ar-SA"/>
        </w:rPr>
        <w:t xml:space="preserve">（6）排风管道及配套辅材通用标准</w:t>
      </w:r>
      <w:bookmarkEnd w:id="131"/>
      <w:r/>
      <w:r/>
    </w:p>
    <w:p>
      <w:pPr>
        <w:pStyle w:val="800"/>
        <w:ind w:firstLine="684"/>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全部辅材为市场通用国标产品，不限定单一品牌供应商：</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1.集中主管：国标无花热镀锌钢板，壁厚≥1.2mm，锌层含量80g／㎡；支管壁厚≥1.0mm，锌层含量80g／㎡。</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2.防火阀钢板壁厚≥1.8mm；风向导流变径、管道风量调节阀、单向止回阀板材壁厚≥1.2mm。</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3.管道支架：国标4＃热镀锌角钢；设备落地支架采用国标10＃槽钢或10cm方形钢管，全部支架统一防腐防锈处理。</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4.柔性软连接采用软硬复合PVC材质（软PVC管壁＋硬质PVC法兰），严禁使用帆布材质。</w:t>
      </w:r>
      <w:r/>
    </w:p>
    <w:p>
      <w:pPr>
        <w:pStyle w:val="800"/>
        <w:numPr>
          <w:ilvl w:val="0"/>
          <w:numId w:val="0"/>
        </w:numPr>
        <w:ind w:left="0" w:firstLine="616"/>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5.减振系统统一配置WGD型标准弹簧阻尼减震器，配套防滑橡胶底座，削弱设备共振传导。</w:t>
      </w:r>
      <w:r/>
    </w:p>
    <w:p>
      <w:pPr>
        <w:pStyle w:val="800"/>
        <w:numPr>
          <w:ilvl w:val="0"/>
          <w:numId w:val="0"/>
        </w:numPr>
        <w:ind w:left="0" w:firstLine="616"/>
        <w:rPr>
          <w:rFonts w:hint="eastAsia" w:ascii="Times New Roman" w:hAnsi="Times New Roman" w:cs="Times New Roman"/>
          <w:b/>
          <w:sz w:val="24"/>
          <w:szCs w:val="24"/>
          <w:lang w:val="en-US" w:eastAsia="zh-CN" w:bidi="ar-SA"/>
        </w:rPr>
      </w:pPr>
      <w:r>
        <w:rPr>
          <w:rFonts w:hint="eastAsia" w:ascii="Times New Roman" w:hAnsi="Times New Roman" w:eastAsia="宋体" w:cs="Times New Roman"/>
          <w:b w:val="0"/>
          <w:bCs/>
          <w:caps w:val="0"/>
          <w:color w:val="000000"/>
          <w:sz w:val="24"/>
          <w:szCs w:val="21"/>
          <w:lang w:val="en-US" w:eastAsia="zh-CN" w:bidi="ar-SA"/>
        </w:rPr>
        <w:t xml:space="preserve">6.管道检修口规格500×500mm，采用手动自锁式检修门，内部设计梯形沉油收集槽，便于油污清理与设备检修。</w:t>
      </w:r>
      <w:r/>
    </w:p>
    <w:p>
      <w:pPr>
        <w:numPr>
          <w:ilvl w:val="0"/>
          <w:numId w:val="0"/>
        </w:numPr>
        <w:contextualSpacing/>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备注：</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 1、上述技术参数及功能要求中如出现具体产品的品牌、型号、参数等，仅供供应商更好地理解采购人对设备的需求，不能理解为唯一指定，只要优或相当于其技术参数或功能要求的，均可视为响应。</w:t>
      </w:r>
      <w:r/>
    </w:p>
    <w:p>
      <w:pPr>
        <w:numPr>
          <w:ilvl w:val="0"/>
          <w:numId w:val="0"/>
        </w:numPr>
        <w:contextualSpacing/>
        <w:ind w:firstLine="241"/>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2、以上规格参数、技术要求需在技术响应偏离表中逐条响应。</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3、清单包含主材费、辅材费、安装费、调试费、措施项目费、规费、税金等一切费用，投标方自行考虑自主报价，投标报价内容包括：货物本身价格、配件、所有辅材、运输、装卸、人工、安装、产品损耗、报验、检测、检验、验收评审、售后服务及产品交付使用过程中涉及到的其他一切费用。</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4、投标人报价时应充分考虑所有可能影响到报价的因素，一旦评标结束最终中标，如发生漏、缺、少项，都将被认为是中标人的报价让利行为，损失自负。投标人应充分勘察施工现场，充分考虑工程量及施工难度，确保中标后正常履约。招标人不组织现场踏勘，招标文件中所列的设备种类及数量，仅作为投标报价的依据。</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cs="Times New Roman"/>
          <w:b/>
          <w:sz w:val="24"/>
          <w:szCs w:val="24"/>
          <w:lang w:val="en-US" w:eastAsia="zh-CN" w:bidi="ar-SA"/>
        </w:rPr>
        <w:t xml:space="preserve">5、</w:t>
      </w:r>
      <w:r>
        <w:rPr>
          <w:rFonts w:hint="eastAsia" w:ascii="Times New Roman" w:hAnsi="Times New Roman" w:eastAsia="宋体" w:cs="Times New Roman"/>
          <w:b/>
          <w:sz w:val="24"/>
          <w:szCs w:val="24"/>
          <w:lang w:val="en-US" w:eastAsia="zh-CN" w:bidi="ar-SA"/>
        </w:rPr>
        <w:t xml:space="preserve">所有检测报告仅要求具备CMA资质第三方检测机构出具且在有效期内，不限定检测机构地域、合作厂商；</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cs="Times New Roman"/>
          <w:b/>
          <w:sz w:val="24"/>
          <w:szCs w:val="24"/>
          <w:lang w:val="en-US" w:eastAsia="zh-CN" w:bidi="ar-SA"/>
        </w:rPr>
        <w:t xml:space="preserve">6、</w:t>
      </w:r>
      <w:r>
        <w:rPr>
          <w:rFonts w:hint="eastAsia" w:ascii="Times New Roman" w:hAnsi="Times New Roman" w:eastAsia="宋体" w:cs="Times New Roman"/>
          <w:b/>
          <w:sz w:val="24"/>
          <w:szCs w:val="24"/>
          <w:lang w:val="en-US" w:eastAsia="zh-CN" w:bidi="ar-SA"/>
        </w:rPr>
        <w:t xml:space="preserve">功能截图仅作为辅助佐证材料，不强制限定系统界面样式、布局，投标人自有合规设备／系统截图均可认可；</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cs="Times New Roman"/>
          <w:b/>
          <w:sz w:val="24"/>
          <w:szCs w:val="24"/>
          <w:lang w:val="en-US" w:eastAsia="zh-CN" w:bidi="ar-SA"/>
        </w:rPr>
        <w:t xml:space="preserve">7、</w:t>
      </w:r>
      <w:r>
        <w:rPr>
          <w:rFonts w:hint="eastAsia" w:ascii="Times New Roman" w:hAnsi="Times New Roman" w:eastAsia="宋体" w:cs="Times New Roman"/>
          <w:b/>
          <w:sz w:val="24"/>
          <w:szCs w:val="24"/>
          <w:lang w:val="en-US" w:eastAsia="zh-CN" w:bidi="ar-SA"/>
        </w:rPr>
        <w:t xml:space="preserve">全部技术指标为行业通用准入门槛，国内多家独立设备厂商均可满足，无排他、倾向性参数。</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cs="Times New Roman"/>
          <w:b/>
          <w:color w:val="000000" w:themeColor="text1"/>
          <w:sz w:val="24"/>
          <w:szCs w:val="24"/>
          <w:lang w:val="en-US" w:eastAsia="zh-CN" w:bidi="ar-SA"/>
        </w:rPr>
      </w:pPr>
      <w:r>
        <w:rPr>
          <w:rFonts w:hint="eastAsia" w:ascii="Times New Roman" w:hAnsi="Times New Roman" w:cs="Times New Roman"/>
          <w:b/>
          <w:color w:val="000000" w:themeColor="text1"/>
          <w:sz w:val="24"/>
          <w:szCs w:val="24"/>
          <w:lang w:val="en-US" w:eastAsia="zh-CN" w:bidi="ar-SA"/>
        </w:rPr>
        <w:t xml:space="preserve">★8、供应商需确保本项目实施需与沭阳餐饮油烟监管平台无缝衔接（提供承诺函，格式自拟）。</w:t>
      </w:r>
      <w:r/>
    </w:p>
    <w:p>
      <w:pPr>
        <w:numPr>
          <w:ilvl w:val="0"/>
          <w:numId w:val="0"/>
        </w:numPr>
        <w:contextualSpacing/>
        <w:ind w:left="239" w:firstLine="241"/>
        <w:jc w:val="both"/>
        <w:keepLines w:val="0"/>
        <w:keepNext w:val="0"/>
        <w:pageBreakBefore w:val="0"/>
        <w:spacing w:line="400" w:lineRule="exact"/>
        <w:widowControl w:val="off"/>
        <w:tabs>
          <w:tab w:val="left" w:pos="312" w:leader="none"/>
        </w:tabs>
        <w:rPr>
          <w:rFonts w:hint="default" w:ascii="Times New Roman" w:hAnsi="Times New Roman" w:cs="Times New Roman"/>
          <w:b/>
          <w:color w:val="000000" w:themeColor="text1"/>
          <w:sz w:val="24"/>
          <w:szCs w:val="24"/>
          <w:lang w:val="en-US" w:eastAsia="zh-CN" w:bidi="ar-SA"/>
        </w:rPr>
      </w:pPr>
      <w:r>
        <w:rPr>
          <w:rFonts w:hint="eastAsia" w:ascii="Times New Roman" w:hAnsi="Times New Roman" w:cs="Times New Roman"/>
          <w:b/>
          <w:color w:val="000000" w:themeColor="text1"/>
          <w:sz w:val="24"/>
          <w:szCs w:val="24"/>
          <w:lang w:val="en-US" w:eastAsia="zh-CN" w:bidi="ar-SA"/>
        </w:rPr>
        <w:t xml:space="preserve">9、本项目安装点涉及空调移位、外立面破损严重的需进行修复，涉及以上所有费用均由投标人承担，请各投标人自行考虑。</w:t>
      </w:r>
      <w:bookmarkStart w:id="176" w:name="_GoBack"/>
      <w:r/>
      <w:bookmarkEnd w:id="176"/>
      <w:r/>
      <w:r/>
    </w:p>
    <w:p>
      <w:pPr>
        <w:ind w:right="0"/>
        <w:jc w:val="left"/>
        <w:keepLines w:val="0"/>
        <w:pageBreakBefore w:val="0"/>
        <w:spacing w:before="0" w:after="0" w:line="400" w:lineRule="exact"/>
        <w:widowControl w:val="off"/>
        <w:rPr>
          <w:rFonts w:hint="eastAsia" w:ascii="宋体" w:hAnsi="宋体" w:eastAsia="宋体" w:cs="宋体"/>
          <w:b/>
          <w:color w:val="000000"/>
          <w:sz w:val="28"/>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val="en-US" w:eastAsia="zh-CN"/>
        </w:rPr>
        <w:t xml:space="preserve">五、工程施工及现场安装规范</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1.现场施工全过程严格遵循GB50303、GB50194国家电气、工程施工规范，全面落实高空作业、临时用电、动火防火安全管控措施。</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2.全部管道拼接接缝使用丁基密封胶带全覆盖密封，杜绝油烟跑、冒、滴、漏；软连接、检修口、阀门安装符合暖通通用施工标准。</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3.所有净化主机、监测终端安装水平稳固，减振、降噪、集油、防火配套装置完整布设，不得缺项漏装。</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4.全施工周期同步拍照、录像留存完整过程档案，执行「一处一档、一户一档」标准化资料归档，全部施工档案全程可追溯。</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5.推行标准化文明施工，施工垃圾当日清理转运，最大限度降低施工对商户经营、居民日常生活的干扰。</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6.项目全部货物包装严格执行财政部商品包装、快递包装政府采购相关标准，无特殊定制包装要求。</w:t>
      </w:r>
      <w:r/>
    </w:p>
    <w:p>
      <w:pPr>
        <w:ind w:right="0"/>
        <w:jc w:val="left"/>
        <w:keepLines w:val="0"/>
        <w:pageBreakBefore w:val="0"/>
        <w:spacing w:before="0" w:after="0" w:line="400" w:lineRule="exact"/>
        <w:widowControl w:val="off"/>
        <w:rPr>
          <w:rFonts w:hint="eastAsia" w:ascii="宋体" w:hAnsi="宋体" w:eastAsia="宋体" w:cs="宋体"/>
          <w:b/>
          <w:color w:val="000000"/>
          <w:sz w:val="28"/>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2"/>
          <w:lang w:val="en-US" w:eastAsia="zh-CN"/>
        </w:rPr>
        <w:t xml:space="preserve">六、</w:t>
      </w:r>
      <w:r>
        <w:rPr>
          <w:rFonts w:hint="eastAsia" w:ascii="宋体" w:hAnsi="宋体" w:eastAsia="宋体" w:cs="宋体"/>
          <w:b/>
          <w:color w:val="000000"/>
          <w:sz w:val="28"/>
          <w:szCs w:val="22"/>
          <w:lang w:val="en-US" w:eastAsia="zh-CN"/>
        </w:rPr>
        <w:t xml:space="preserve">项目实施进度管控要求 </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本项目整体总工期60日历天：</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1.第一阶段（10日历天）：前期筹备阶段</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完成项目进场启动、全片区现场实地勘察、商户点位复核、施工图纸深化设计、整体实施方案报审。</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2.第二阶段（20日历天）：设备生产及平台开发阶段</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完成全部设备采购、标准化生产、出厂自检；同步完成运维监管平台软件开发、内部功能自测优化。</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3.第三阶段（20日历天）：现场安装调试阶段</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开展排风管道铺设、设备进场安装、电路接线、单机调试、整套系统联调、物联网网络对接调试。</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4.第四阶段（10日历天）：试运行及竣工验收阶段</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系统全功能试运行、现场问题全面整改、全套竣工资料整理汇编、提交竣工验收申请。  </w:t>
      </w:r>
      <w:r/>
    </w:p>
    <w:p>
      <w:pPr>
        <w:ind w:right="0"/>
        <w:jc w:val="left"/>
        <w:keepLines w:val="0"/>
        <w:pageBreakBefore w:val="0"/>
        <w:spacing w:before="0" w:after="0" w:line="400" w:lineRule="exact"/>
        <w:widowControl w:val="off"/>
        <w:rPr>
          <w:rFonts w:hint="eastAsia" w:ascii="宋体" w:hAnsi="宋体" w:eastAsia="宋体" w:cs="宋体"/>
          <w:b/>
          <w:color w:val="000000"/>
          <w:sz w:val="28"/>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val="en-US" w:eastAsia="zh-CN" w:bidi="ar-SA"/>
        </w:rPr>
        <w:t xml:space="preserve">七、专项人员培训服务要求</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培训标准统一面向全部投标人，培训内容、形式、费用包干要求完全一致：</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（一）培训开展时间：全部设备安装调试完成、系统试运行稳定后统一组织集中培训。</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（二）培训覆盖对象：城管监管管理人员、一线执法工作人员、餐饮商户设备运维人员。</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（三）核心培训内容：净化设备标准操作、日常维保、常见故障排查、PC平台与小程序操作、电子台账管理、污染应急处置流程。</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（四）培训组织形式：理论授课＋设备现场实操教学相结合；同步提供纸质、电子版两套标准化培训教材。</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（五）培训师资、教材、场地、耗材等全部相关费用均包含在项目总报价内，采购人无需额外支付任何培训费用。</w:t>
      </w:r>
      <w:r/>
    </w:p>
    <w:p>
      <w:pPr>
        <w:ind w:right="0"/>
        <w:jc w:val="left"/>
        <w:keepLines w:val="0"/>
        <w:pageBreakBefore w:val="0"/>
        <w:spacing w:before="0" w:after="0" w:line="400" w:lineRule="exact"/>
        <w:widowControl w:val="off"/>
        <w:rPr>
          <w:rFonts w:hint="eastAsia" w:ascii="宋体" w:hAnsi="宋体" w:eastAsia="宋体" w:cs="宋体"/>
          <w:b/>
          <w:color w:val="000000"/>
          <w:sz w:val="28"/>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val="en-US" w:eastAsia="zh-CN" w:bidi="ar-SA"/>
        </w:rPr>
        <w:t xml:space="preserve">八、免费运营维护服务规范</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（一）运维服务周期</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自项目整体竣工验收合格当日起，中标单位提供三年全流程免费运维服务；运维周期内，人工、耗材、设备维修、定期巡检、平台运维、故障抢修等全部费用由中标单位全额承担。</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（二）运维人员配置（全费用包干，统一标准）</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1.中标单位须在沭阳县设立本地固定运维办公场地，配备便携式油烟快速检测仪、全套标准维修工具。</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2.常驻专职运维人员不少于2名：1名硬件及平台系统工程师、1名油烟治理专业技术人员。</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3.片区网格巡检人员不少于6名；采购人根据监管工作需求要求增派人员时，不额外增加任何费用。</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（三）分周期运维工作内容</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1.每日远程运维：全天远程巡检全部设备运行状态、平台在线率、数据传输稳定性，及时处置设备离线、超标、故障告警。</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2.每月现场运维：全覆盖现场巡检、监测仪器校准、滤网深度清洗、安全隐患排查，每月出具加盖公章的标准化巡检日志提交采购人。</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3.设备维修更换：三年运维期内，所有设备易损件、传感器耗材免费更换；设备故障免费上门维修，无法修复时免费更换同规格标准新机。</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4.平台系统运维：实时修复系统程序BUG，免费提供通用功能迭代升级，保障监管平台全年稳定不间断运行。</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（四）故障应急响应处置机制（时效标准统一）</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1.报修响应：故障上报后10分钟内完成线上响应、故障初步判定。</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2.现场处置：普通设备故障0.5小时内运维人员抵达现场；设备离线、数据中断重大故障1小时内到场检修。</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3.备用设备保障：设备故障4小时内无法修复的，24小时内提供同规格合格备用设备替换投用，直至原设备维修完成。</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（五）运维台账与定期报表管理</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1.建立「一户一档」电子化＋纸质双套完整设备档案，包含设备基础档案、月度巡检、清洗、维修、告警处置全套记录。</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2.按月、季度、年度出具运维日报、月度运维报告、季度治理数据分析报告，结合监测数据提供油烟源头整改优化建议。</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3.全程配合采购人开展执法检查、油烟专项整治、上级数据上报、督查迎检等工作。</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（六）运维月度考核评分标准（百分制，权责对等）</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考核实施细则由采购人另行统一制定，适用于所有中标服务商，考核扣款规则清晰、设置完整申诉渠道：</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1.月度考核综合得分≥90分：不扣除当期运维服务费用；</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2.80分≤月度得分＜90分：得分每低于90分1分，扣除当月运维费用500元；</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3.70分≤月度得分＜80分：得分每低于90分1分，扣除当月运维费用1000元；</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w:t>
      </w:r>
      <w:r>
        <w:rPr>
          <w:rFonts w:hint="eastAsia" w:ascii="宋体" w:hAnsi="宋体" w:cs="宋体"/>
          <w:color w:val="000000"/>
          <w:sz w:val="24"/>
          <w:szCs w:val="21"/>
          <w:lang w:val="en-US" w:eastAsia="zh-CN"/>
        </w:rPr>
        <w:t xml:space="preserve">七</w:t>
      </w:r>
      <w:r>
        <w:rPr>
          <w:rFonts w:hint="default" w:ascii="宋体" w:hAnsi="宋体" w:eastAsia="宋体" w:cs="宋体"/>
          <w:color w:val="000000"/>
          <w:sz w:val="24"/>
          <w:szCs w:val="21"/>
          <w:lang w:val="en-US" w:eastAsia="zh-CN"/>
        </w:rPr>
        <w:t xml:space="preserve">）年度内任意单月考核得分＜70分：扣除当年合同总金额2％，同时下发书面整改警告；</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w:t>
      </w:r>
      <w:r>
        <w:rPr>
          <w:rFonts w:hint="eastAsia" w:ascii="宋体" w:hAnsi="宋体" w:cs="宋体"/>
          <w:color w:val="000000"/>
          <w:sz w:val="24"/>
          <w:szCs w:val="21"/>
          <w:lang w:val="en-US" w:eastAsia="zh-CN"/>
        </w:rPr>
        <w:t xml:space="preserve">八</w:t>
      </w:r>
      <w:r>
        <w:rPr>
          <w:rFonts w:hint="default" w:ascii="宋体" w:hAnsi="宋体" w:eastAsia="宋体" w:cs="宋体"/>
          <w:color w:val="000000"/>
          <w:sz w:val="24"/>
          <w:szCs w:val="21"/>
          <w:lang w:val="en-US" w:eastAsia="zh-CN"/>
        </w:rPr>
        <w:t xml:space="preserve">）连续2个月度考核得分＜70分：扣除当年合同总金额5％，采购人约谈服务商项目负责人；</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w:t>
      </w:r>
      <w:r>
        <w:rPr>
          <w:rFonts w:hint="eastAsia" w:ascii="宋体" w:hAnsi="宋体" w:cs="宋体"/>
          <w:color w:val="000000"/>
          <w:sz w:val="24"/>
          <w:szCs w:val="21"/>
          <w:lang w:val="en-US" w:eastAsia="zh-CN"/>
        </w:rPr>
        <w:t xml:space="preserve">九</w:t>
      </w:r>
      <w:r>
        <w:rPr>
          <w:rFonts w:hint="default" w:ascii="宋体" w:hAnsi="宋体" w:eastAsia="宋体" w:cs="宋体"/>
          <w:color w:val="000000"/>
          <w:sz w:val="24"/>
          <w:szCs w:val="21"/>
          <w:lang w:val="en-US" w:eastAsia="zh-CN"/>
        </w:rPr>
        <w:t xml:space="preserve">）连续3个月度考核得分＜70分：暂缓支付当期运维款项，采购人有权单方面解除采购及运维合同，并依法追究违约责任。</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所有考核产生扣款直接从当期应付运维款项中抵扣，考核细则提前公示，考核全程留痕。</w:t>
      </w:r>
      <w:r/>
    </w:p>
    <w:p>
      <w:pPr>
        <w:ind w:right="0"/>
        <w:jc w:val="left"/>
        <w:keepLines w:val="0"/>
        <w:pageBreakBefore w:val="0"/>
        <w:spacing w:before="0" w:after="0" w:line="400" w:lineRule="exact"/>
        <w:widowControl w:val="off"/>
        <w:rPr>
          <w:rFonts w:hint="eastAsia" w:ascii="宋体" w:hAnsi="宋体" w:eastAsia="宋体" w:cs="宋体"/>
          <w:b/>
          <w:color w:val="000000"/>
          <w:sz w:val="28"/>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val="en-US" w:eastAsia="zh-CN"/>
        </w:rPr>
        <w:t xml:space="preserve">九、项目分级验收标准及竣工资料要求</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（一）三级验收实施阶段（标准统一、量化可落地）</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1.初步验收：全部设备安装调试完工后7个工作日内组织初验，核查设备型号、数量、安装施工质量、软硬件基础功能、竣工资料完整性。</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2.系统试运行：初验合格后整套系统连续无间断试运行7天，试运行期间无重大故障、运行稳定，方可启动竣工验收。</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3.整体终验：三年免费运维服务全部期满后15个工作日内，完成项目整体最终竣工验收。</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（二）全套竣工资料交付清单</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中标单位统一规范装订全套竣工资料，交付采购人归档，资料包含：中标通知书、政府采购合同、项目实施方案、现场勘察记录、全套施工图纸、设备出厂合格证、CMA／CNAS第三方检测报告、设备操作说明书、安装调试记录、系统试运行日志、全套培训材料、三年全周期运维台账、平台技术文档、正式竣工验收报告。资料采用政府采购通用竣工资料模板，无特殊定制要求。</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（三）验收整改约束要求</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项目验收不合格的，中标单位须在3个工作日内完成全部问题整改；逾期未整改或整改后仍未达到验收标准，采购人有权单方面解除采购合同，并依法追究中标单位违约责任。</w:t>
      </w:r>
      <w:r/>
    </w:p>
    <w:p>
      <w:pPr>
        <w:ind w:right="0"/>
        <w:jc w:val="left"/>
        <w:keepLines w:val="0"/>
        <w:pageBreakBefore w:val="0"/>
        <w:spacing w:before="0" w:after="0" w:line="400" w:lineRule="exact"/>
        <w:widowControl w:val="off"/>
        <w:rPr>
          <w:rFonts w:ascii="Times New Roman" w:hAnsi="Times New Roman" w:eastAsia="宋体" w:cs="Times New Roman"/>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三、项目要求</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（一）供货要求</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供方应严格按照标书的有关规定提供合格商品，保证货物为全新、未使用的原装正品，货物上均有合格证，包括品牌的有关标志；一旦发生质量问题，中标人需在</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小时内响应，并保证在接到通知</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小时内到现场进行更换或退货，费用由中标人负责。如中标人在接到通知工作日的</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小时内没有答复或处理问题，则视为中标人承认质量问题并承担由此而发生的一切费用。</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（二）质量保证</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）投标人在收到通知后，应在合同所附服务承诺约定的时间内维修、更换有缺陷的货物或部件。</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）如果投标人在收到通知后，在合同所附服务承诺约定的时间内没有弥补缺陷，采购人可采取必要的补救措施，但风险和费用将由投标人承担。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三</w:t>
      </w:r>
      <w:r>
        <w:rPr>
          <w:rFonts w:ascii="宋体" w:hAnsi="宋体" w:eastAsia="宋体" w:cs="宋体"/>
          <w:b/>
          <w:color w:val="000000"/>
          <w:sz w:val="24"/>
          <w:szCs w:val="21"/>
        </w:rPr>
        <w:t xml:space="preserve">）产品的包装、发运及运输</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）投标人应在产品发运前对其进行满足运输距离、防潮、防震、防锈和防破损装卸等要求包装，以保证产品安全运达采购人指定地点。</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）使用说明书、质量检验证明书、随配附件和工具以及清单一并附于货物内。</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）投标人在产品发运手续办理完毕后</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小时内或货到采购人</w:t>
      </w:r>
      <w:r>
        <w:rPr>
          <w:rFonts w:ascii="Times New Roman" w:hAnsi="Times New Roman" w:eastAsia="Times New Roman" w:cs="Times New Roman"/>
          <w:color w:val="000000"/>
          <w:sz w:val="24"/>
          <w:szCs w:val="21"/>
        </w:rPr>
        <w:t xml:space="preserve">48</w:t>
      </w:r>
      <w:r>
        <w:rPr>
          <w:rFonts w:ascii="宋体" w:hAnsi="宋体" w:eastAsia="宋体" w:cs="宋体"/>
          <w:color w:val="000000"/>
          <w:sz w:val="24"/>
          <w:szCs w:val="21"/>
        </w:rPr>
        <w:t xml:space="preserve">小时前通知采购人，以准备接货。</w:t>
      </w:r>
      <w:r/>
    </w:p>
    <w:p>
      <w:pPr>
        <w:ind w:left="543" w:right="0" w:hanging="64"/>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）产品在交付采购人前发生的风险均由投标人负责。</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hint="eastAsia" w:ascii="Times New Roman" w:hAnsi="Times New Roman" w:eastAsia="宋体" w:cs="Times New Roman"/>
          <w:color w:val="000000"/>
          <w:sz w:val="24"/>
          <w:szCs w:val="21"/>
          <w:lang w:val="en-US" w:eastAsia="zh-CN"/>
        </w:rPr>
        <w:t xml:space="preserve">5</w:t>
      </w:r>
      <w:r>
        <w:rPr>
          <w:rFonts w:ascii="宋体" w:hAnsi="宋体" w:eastAsia="宋体" w:cs="宋体"/>
          <w:color w:val="000000"/>
          <w:sz w:val="24"/>
          <w:szCs w:val="21"/>
        </w:rPr>
        <w:t xml:space="preserve">）产品在规定的交付期限内由投标人送达采购人指定的地点视为交付，投标人同时需通知采购人产品已送达。</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cs="宋体"/>
          <w:b/>
          <w:color w:val="000000"/>
          <w:sz w:val="24"/>
          <w:szCs w:val="21"/>
          <w:lang w:eastAsia="zh-CN"/>
        </w:rPr>
        <w:t xml:space="preserve">四</w:t>
      </w:r>
      <w:r>
        <w:rPr>
          <w:rFonts w:ascii="宋体" w:hAnsi="宋体" w:eastAsia="宋体" w:cs="宋体"/>
          <w:b/>
          <w:color w:val="000000"/>
          <w:sz w:val="24"/>
          <w:szCs w:val="21"/>
        </w:rPr>
        <w:t xml:space="preserve">）节能、环保产品政策</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对照财库〔</w:t>
      </w:r>
      <w:r>
        <w:rPr>
          <w:rFonts w:ascii="Times New Roman" w:hAnsi="Times New Roman" w:eastAsia="Times New Roman" w:cs="Times New Roman"/>
          <w:color w:val="000000"/>
          <w:sz w:val="24"/>
          <w:szCs w:val="21"/>
        </w:rPr>
        <w:t xml:space="preserve">2019</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9</w:t>
      </w:r>
      <w:r>
        <w:rPr>
          <w:rFonts w:ascii="宋体" w:hAnsi="宋体" w:eastAsia="宋体" w:cs="宋体"/>
          <w:color w:val="000000"/>
          <w:sz w:val="24"/>
          <w:szCs w:val="21"/>
        </w:rPr>
        <w:t xml:space="preserve">号、财库〔</w:t>
      </w:r>
      <w:r>
        <w:rPr>
          <w:rFonts w:ascii="Times New Roman" w:hAnsi="Times New Roman" w:eastAsia="Times New Roman" w:cs="Times New Roman"/>
          <w:color w:val="000000"/>
          <w:sz w:val="24"/>
          <w:szCs w:val="21"/>
        </w:rPr>
        <w:t xml:space="preserve">2019</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19</w:t>
      </w:r>
      <w:r>
        <w:rPr>
          <w:rFonts w:ascii="宋体" w:hAnsi="宋体" w:eastAsia="宋体" w:cs="宋体"/>
          <w:color w:val="000000"/>
          <w:sz w:val="24"/>
          <w:szCs w:val="21"/>
        </w:rPr>
        <w:t xml:space="preserve">号文件规定，供应商所投产品属于强制采购产品的，应提供</w:t>
      </w:r>
      <w:r>
        <w:rPr>
          <w:rFonts w:hint="eastAsia" w:ascii="宋体" w:hAnsi="宋体" w:cs="宋体"/>
          <w:color w:val="000000"/>
          <w:sz w:val="24"/>
          <w:szCs w:val="21"/>
          <w:lang w:eastAsia="zh-CN"/>
        </w:rPr>
        <w:t xml:space="preserve">国家市场监督管理总局</w:t>
      </w:r>
      <w:r>
        <w:rPr>
          <w:rFonts w:ascii="宋体" w:hAnsi="宋体" w:eastAsia="宋体" w:cs="宋体"/>
          <w:color w:val="000000"/>
          <w:sz w:val="24"/>
          <w:szCs w:val="21"/>
        </w:rPr>
        <w:t xml:space="preserve">确定的列入“参与实施政府采购节能产品认证机构名录”内的认证机构出具的、有效期内的该产品的节能产品认证证书电子件，不满足以上要求的按无效标处理。</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cs="宋体"/>
          <w:b/>
          <w:color w:val="000000"/>
          <w:sz w:val="24"/>
          <w:szCs w:val="21"/>
          <w:lang w:eastAsia="zh-CN"/>
        </w:rPr>
        <w:t xml:space="preserve">五</w:t>
      </w:r>
      <w:r>
        <w:rPr>
          <w:rFonts w:ascii="宋体" w:hAnsi="宋体" w:eastAsia="宋体" w:cs="宋体"/>
          <w:b/>
          <w:color w:val="000000"/>
          <w:sz w:val="24"/>
          <w:szCs w:val="21"/>
        </w:rPr>
        <w:t xml:space="preserve">）商品包装、快递包装政府采购需求标准（试行）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s="Times New Roman"/>
          <w:color w:val="000000"/>
          <w:sz w:val="24"/>
          <w:szCs w:val="21"/>
        </w:rPr>
        <w:t xml:space="preserve">2020</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123</w:t>
      </w:r>
      <w:r>
        <w:rPr>
          <w:rFonts w:ascii="宋体" w:hAnsi="宋体" w:eastAsia="宋体" w:cs="宋体"/>
          <w:color w:val="000000"/>
          <w:sz w:val="24"/>
          <w:szCs w:val="21"/>
        </w:rPr>
        <w:t xml:space="preserve">号）、《江苏省财政厅关于加强政府绿色采购有关事项的通知》（苏财购〔</w:t>
      </w:r>
      <w:r>
        <w:rPr>
          <w:rFonts w:ascii="Times New Roman" w:hAnsi="Times New Roman" w:eastAsia="Times New Roman" w:cs="Times New Roman"/>
          <w:color w:val="000000"/>
          <w:sz w:val="24"/>
          <w:szCs w:val="21"/>
        </w:rPr>
        <w:t xml:space="preserve">2023</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65</w:t>
      </w:r>
      <w:r>
        <w:rPr>
          <w:rFonts w:ascii="宋体" w:hAnsi="宋体" w:eastAsia="宋体" w:cs="宋体"/>
          <w:color w:val="000000"/>
          <w:sz w:val="24"/>
          <w:szCs w:val="21"/>
        </w:rPr>
        <w:t xml:space="preserve">号）的要求，投标人应当提供符合需求标准的产品及相关快递服务的包装。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cs="宋体"/>
          <w:b/>
          <w:color w:val="000000"/>
          <w:sz w:val="24"/>
          <w:szCs w:val="21"/>
          <w:lang w:val="en-US" w:eastAsia="zh-CN"/>
        </w:rPr>
        <w:t xml:space="preserve">六</w:t>
      </w:r>
      <w:r>
        <w:rPr>
          <w:rFonts w:ascii="宋体" w:hAnsi="宋体" w:eastAsia="宋体" w:cs="宋体"/>
          <w:b/>
          <w:color w:val="000000"/>
          <w:sz w:val="24"/>
          <w:szCs w:val="21"/>
        </w:rPr>
        <w:t xml:space="preserve">）绿色数据中心政府采购需求标准（试行）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为加快数据中心绿色转型，根据财政部 生态环境部 工业和信息化部关于印发《绿色数据中心政府采购需求标准（试行）》的通知），本项目如涉及绿色数据中心，具体详见采购需求内容。</w:t>
      </w:r>
      <w:r/>
    </w:p>
    <w:p>
      <w:r/>
      <w:r/>
    </w:p>
    <w:p>
      <w:pPr>
        <w:ind w:firstLine="480"/>
        <w:spacing w:line="500" w:lineRule="exact"/>
        <w:rPr>
          <w:rFonts w:ascii="Times New Roman" w:hAnsi="Times New Roman" w:eastAsia="等线" w:cs="仿宋"/>
          <w:color w:val="auto"/>
          <w:sz w:val="24"/>
          <w:szCs w:val="24"/>
        </w:rPr>
      </w:pPr>
      <w:r>
        <w:rPr>
          <w:rFonts w:ascii="Times New Roman" w:hAnsi="Times New Roman" w:eastAsia="等线" w:cs="仿宋"/>
          <w:color w:val="auto"/>
          <w:sz w:val="24"/>
          <w:szCs w:val="24"/>
        </w:rPr>
      </w:r>
      <w:r/>
    </w:p>
    <w:p>
      <w:pPr>
        <w:pStyle w:val="1284"/>
        <w:ind w:firstLine="480"/>
        <w:jc w:val="both"/>
        <w:spacing w:before="0" w:beforeAutospacing="0" w:after="0" w:afterAutospacing="0" w:line="500" w:lineRule="exact"/>
        <w:widowControl w:val="off"/>
        <w:rPr>
          <w:rFonts w:ascii="Times New Roman" w:hAnsi="Times New Roman" w:eastAsia="等线" w:cs="仿宋"/>
          <w:color w:val="auto"/>
        </w:rPr>
      </w:pPr>
      <w:r>
        <w:rPr>
          <w:rFonts w:ascii="Times New Roman" w:hAnsi="Times New Roman" w:eastAsia="等线" w:cs="仿宋"/>
          <w:color w:val="auto"/>
        </w:rPr>
      </w:r>
      <w:r/>
    </w:p>
    <w:p>
      <w:pPr>
        <w:rPr>
          <w:color w:val="auto"/>
        </w:rPr>
      </w:pPr>
      <w:r/>
      <w:bookmarkStart w:id="132" w:name="_Toc2513"/>
      <w:r/>
      <w:bookmarkStart w:id="133" w:name="_Toc81575206"/>
      <w:r/>
      <w:bookmarkStart w:id="134" w:name="_Toc81575169"/>
      <w:r/>
      <w:bookmarkStart w:id="135" w:name="_Toc22098"/>
      <w:r/>
      <w:bookmarkStart w:id="136" w:name="_Toc31499"/>
      <w:r/>
      <w:r/>
    </w:p>
    <w:p>
      <w:pPr>
        <w:pStyle w:val="827"/>
        <w:numPr>
          <w:ilvl w:val="0"/>
          <w:numId w:val="6"/>
        </w:numPr>
        <w:jc w:val="center"/>
        <w:spacing w:before="200"/>
        <w:rPr>
          <w:rFonts w:ascii="Calibri" w:hAnsi="Calibri" w:eastAsia="宋体" w:cs="Times New Roman"/>
          <w:b/>
          <w:color w:val="auto"/>
          <w:sz w:val="44"/>
          <w:szCs w:val="44"/>
        </w:rPr>
      </w:pPr>
      <w:r>
        <w:rPr>
          <w:rFonts w:hint="eastAsia" w:ascii="Calibri" w:hAnsi="Calibri" w:eastAsia="宋体" w:cs="Times New Roman"/>
          <w:b/>
          <w:color w:val="auto"/>
          <w:sz w:val="44"/>
          <w:szCs w:val="44"/>
        </w:rPr>
        <w:br w:type="page" w:clear="all"/>
      </w:r>
      <w:r>
        <w:rPr>
          <w:rFonts w:ascii="Calibri" w:hAnsi="Calibri" w:eastAsia="宋体" w:cs="Times New Roman"/>
          <w:b/>
          <w:color w:val="auto"/>
          <w:sz w:val="44"/>
          <w:szCs w:val="44"/>
        </w:rPr>
        <w:t xml:space="preserve"> </w:t>
      </w:r>
      <w:r>
        <w:rPr>
          <w:rFonts w:hint="eastAsia" w:ascii="Calibri" w:hAnsi="Calibri" w:eastAsia="宋体" w:cs="Times New Roman"/>
          <w:b/>
          <w:color w:val="auto"/>
          <w:sz w:val="44"/>
          <w:szCs w:val="44"/>
        </w:rPr>
        <w:t xml:space="preserve">合同文本</w:t>
      </w:r>
      <w:bookmarkEnd w:id="132"/>
      <w:r/>
      <w:bookmarkEnd w:id="133"/>
      <w:r/>
      <w:bookmarkEnd w:id="134"/>
      <w:r/>
      <w:bookmarkEnd w:id="135"/>
      <w:r/>
      <w:bookmarkEnd w:id="136"/>
      <w:r/>
      <w:bookmarkStart w:id="137" w:name="_Toc16938559"/>
      <w:r/>
      <w:bookmarkEnd w:id="137"/>
      <w:r/>
      <w:bookmarkStart w:id="138" w:name="_Toc513029243"/>
      <w:r/>
      <w:bookmarkEnd w:id="138"/>
      <w:r/>
      <w:bookmarkStart w:id="139" w:name="_Toc20823315"/>
      <w:r/>
      <w:bookmarkEnd w:id="139"/>
      <w:r/>
      <w:r/>
    </w:p>
    <w:p>
      <w:pPr>
        <w:jc w:val="center"/>
        <w:keepLines w:val="0"/>
        <w:keepNext w:val="0"/>
        <w:pageBreakBefore w:val="0"/>
        <w:spacing w:after="120"/>
        <w:widowControl w:val="off"/>
        <w:rPr>
          <w:rFonts w:hint="eastAsia" w:ascii="宋体" w:hAnsi="宋体" w:eastAsia="宋体" w:cs="宋体"/>
          <w:b/>
          <w:bCs/>
          <w:sz w:val="30"/>
          <w:szCs w:val="20"/>
        </w:rPr>
        <w:outlineLvl w:val="0"/>
      </w:pPr>
      <w:r/>
      <w:bookmarkStart w:id="140" w:name="_Toc155086567"/>
      <w:r/>
      <w:bookmarkStart w:id="141" w:name="_Toc81575170"/>
      <w:r/>
      <w:bookmarkStart w:id="142" w:name="_Toc19649"/>
      <w:r/>
      <w:bookmarkStart w:id="143" w:name="_Toc22853"/>
      <w:r/>
      <w:bookmarkStart w:id="144" w:name="_Toc81575207"/>
      <w:r/>
      <w:bookmarkStart w:id="145" w:name="_Toc9003"/>
      <w:r/>
      <w:bookmarkStart w:id="146" w:name="_Toc12937"/>
      <w:r>
        <w:rPr>
          <w:rFonts w:hint="eastAsia" w:ascii="宋体" w:hAnsi="宋体" w:eastAsia="宋体" w:cs="宋体"/>
          <w:b/>
          <w:sz w:val="30"/>
          <w:szCs w:val="21"/>
        </w:rPr>
        <w:t xml:space="preserve">政府采购合同（货物）（合同编号）</w:t>
      </w:r>
      <w:bookmarkEnd w:id="140"/>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项目名称：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分包号：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甲方：（买方）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乙方：（卖方）</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  ）公开招标的结果，签署本合同。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标的质量：______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 标的数量（规模）：______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 履行时间（期限）：</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本项目整体总工期60日历天：</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1.第一阶段（10日历天）：前期筹备阶段</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完成项目进场启动、全片区现场实地勘察、商户点位复核、施工图纸深化设计、整体实施方案报审。</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2.第二阶段（20日历天）：设备生产及平台开发阶段</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完成全部设备采购、标准化生产、出厂自检；同步完成运维监管平台软件开发、内部功能自测优化。</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3.第三阶段（20日历天）：现场安装调试阶段</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开展排风管道铺设、设备进场安装、电路接线、单机调试、整套系统联调、物联网网络对接调试。</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4.第四阶段（10日历天）：试运行及竣工验收阶段</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系统全功能试运行、现场问题全面整改、全套竣工资料整理汇编、提交竣工验收申请。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 履行地点：______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 履行方式：______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 包装方式：______</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二、合同金额</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rPr>
        <w:t xml:space="preserve">（___元）人民币或其他币种。</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3.1乙方应按招标文件规定的时间向甲方提供使用货物(包含与货物相关的服务)的有关技术资料。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四、知识产权</w:t>
      </w:r>
      <w:r/>
    </w:p>
    <w:p>
      <w:pPr>
        <w:ind w:firstLine="480"/>
        <w:jc w:val="left"/>
        <w:keepLines w:val="0"/>
        <w:keepNext w:val="0"/>
        <w:pageBreakBefore w:val="0"/>
        <w:spacing w:line="420" w:lineRule="exact"/>
        <w:widowControl w:val="off"/>
        <w:rPr>
          <w:rFonts w:hint="eastAsia" w:ascii="宋体" w:hAnsi="宋体" w:eastAsia="宋体" w:cs="宋体"/>
          <w:sz w:val="24"/>
          <w:szCs w:val="21"/>
        </w:rPr>
      </w:pPr>
      <w:r>
        <w:rPr>
          <w:rFonts w:hint="eastAsia" w:ascii="宋体" w:hAnsi="宋体" w:eastAsia="宋体" w:cs="宋体"/>
          <w:sz w:val="24"/>
          <w:szCs w:val="24"/>
        </w:rPr>
        <w:t xml:space="preserve">4.1乙</w:t>
      </w:r>
      <w:r>
        <w:rPr>
          <w:rFonts w:hint="eastAsia" w:ascii="宋体" w:hAnsi="宋体" w:eastAsia="宋体" w:cs="宋体"/>
          <w:sz w:val="24"/>
          <w:szCs w:val="21"/>
        </w:rPr>
        <w:t xml:space="preserve">方应保证甲方在使用、接受本合同货物</w:t>
      </w:r>
      <w:r>
        <w:rPr>
          <w:rFonts w:hint="eastAsia" w:ascii="宋体" w:hAnsi="宋体" w:eastAsia="宋体" w:cs="宋体"/>
          <w:sz w:val="24"/>
          <w:szCs w:val="24"/>
        </w:rPr>
        <w:t xml:space="preserve">（包含与货物相关的服务）</w:t>
      </w:r>
      <w:r>
        <w:rPr>
          <w:rFonts w:hint="eastAsia" w:ascii="宋体" w:hAnsi="宋体" w:eastAsia="宋体" w:cs="宋体"/>
          <w:sz w:val="24"/>
          <w:szCs w:val="21"/>
        </w:rPr>
        <w:t xml:space="preserve">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p>
    <w:p>
      <w:pPr>
        <w:ind w:firstLine="480"/>
        <w:jc w:val="left"/>
        <w:keepLines w:val="0"/>
        <w:keepNext w:val="0"/>
        <w:pageBreakBefore w:val="0"/>
        <w:spacing w:line="42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5.1 乙方保证所交付的货物（包含与货物相关的服务）的所有权完全属于乙方且无任何抵押、查封等产权瑕疵。</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六、履约保证金：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(1)不收取履约保证金。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(2)履约保证金应在采购合同签订前提交，履约保证金按采购合同总价的5%计取（如使用江苏政府采购电子履约保函(保险)代替缴纳履约保证金的，按采购合同总价的</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lang w:val="zh-CN"/>
        </w:rPr>
        <w:t xml:space="preserve">计取）。除银行电汇、网上银行、数字人民币外，投标人还可选用银行保函、担保公司的保证担保或保险公司的保证保险</w:t>
      </w:r>
      <w:r>
        <w:rPr>
          <w:rFonts w:hint="eastAsia" w:ascii="宋体" w:hAnsi="宋体" w:cs="宋体"/>
          <w:bCs/>
          <w:color w:val="auto"/>
          <w:sz w:val="24"/>
          <w:szCs w:val="24"/>
          <w:lang w:val="zh-CN"/>
        </w:rPr>
        <w:t xml:space="preserve">等</w:t>
      </w:r>
      <w:r>
        <w:rPr>
          <w:rFonts w:hint="eastAsia" w:ascii="宋体" w:hAnsi="宋体" w:eastAsia="宋体" w:cs="宋体"/>
          <w:bCs/>
          <w:color w:val="auto"/>
          <w:sz w:val="24"/>
          <w:szCs w:val="24"/>
          <w:lang w:val="zh-CN"/>
        </w:rPr>
        <w:t xml:space="preserve">多种形式向采购人缴纳；</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履约保证金退还的方式：以银行电汇、网上银行、数字人民币形式缴纳履约保证金的，退回至</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存款账户或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数字人民币账户；以保函、担保、保险等形式缴纳履约保证金的，在保函、担保、保险约定的保证期限届满之日起自行失效；</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履约保证金退还的条件：按以下第a种方式</w:t>
      </w:r>
      <w:r>
        <w:rPr>
          <w:rFonts w:hint="eastAsia" w:ascii="宋体" w:hAnsi="宋体" w:eastAsia="宋体" w:cs="宋体"/>
          <w:bCs/>
          <w:color w:val="auto"/>
          <w:sz w:val="24"/>
          <w:szCs w:val="24"/>
          <w:lang w:val="en-US" w:eastAsia="zh-CN"/>
        </w:rPr>
        <w:t xml:space="preserve">执</w:t>
      </w:r>
      <w:r>
        <w:rPr>
          <w:rFonts w:hint="eastAsia" w:ascii="宋体" w:hAnsi="宋体" w:eastAsia="宋体" w:cs="宋体"/>
          <w:bCs/>
          <w:color w:val="auto"/>
          <w:sz w:val="24"/>
          <w:szCs w:val="24"/>
          <w:lang w:val="zh-CN"/>
        </w:rPr>
        <w:t xml:space="preserve">行：</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a、货物类项目，项目验收合格，出具验收报告及履约保证金收据申请退付；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b、服务类项目，项目履约期满评价合格，出具履约评价报告及履约保证金收据申请退付；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c、工程类项目，项目完工验收合格，出具完工证明及履约保证金收据申请退付；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履约保证金退还时间：采购单位收到</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退付申请后5个工作日内退还；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履约保证金不予退还情形：除不可抗力外，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自身原因导致无法及时退还的除外。</w:t>
      </w:r>
      <w:r/>
    </w:p>
    <w:p>
      <w:pPr>
        <w:ind w:firstLine="480"/>
        <w:jc w:val="left"/>
        <w:pageBreakBefore w:val="0"/>
        <w:spacing w:line="380" w:lineRule="exact"/>
        <w:widowControl w:val="off"/>
        <w:rPr>
          <w:rFonts w:hint="eastAsia" w:ascii="宋体" w:hAnsi="宋体" w:eastAsia="宋体" w:cs="宋体"/>
          <w:b/>
          <w:sz w:val="24"/>
          <w:szCs w:val="24"/>
        </w:rPr>
      </w:pPr>
      <w:r>
        <w:rPr>
          <w:rFonts w:hint="eastAsia" w:ascii="宋体" w:hAnsi="宋体" w:eastAsia="宋体" w:cs="宋体"/>
          <w:bCs/>
          <w:color w:val="auto"/>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olor w:val="auto"/>
          <w:sz w:val="24"/>
          <w:szCs w:val="24"/>
          <w:lang w:val="zh-CN"/>
        </w:rPr>
        <w:t xml:space="preserve">。</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7.3乙方如有转包或未经甲方同意的分包行为，甲方有权给予终止合同。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八、合同款项支付</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8.1合同款项的支付方式及进度安排</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项目初步验收合格后，累计支付至合同总金额70％；第一年度运维款：第一年运维月度考核全部合格后，支付合同总价10％；第二年度运维款：第二年运维月度考核全部合格后，支付合同总价10％；第三年度运维尾款：三年运维服务期满、项目整体终验合格后，支付剩余10％合同总价。</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资金支付的时间：收到供应商发票10个工作日内；</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资金支付的条件：满足相应阶段的要求且收到供应商发票。</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注：每期运维款项支付时，同步扣除当期月度考核产生的相应扣款。采购人可采用数字人民币支付。</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九、税费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十、运营维护服务</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10.1</w:t>
      </w:r>
      <w:r>
        <w:rPr>
          <w:rFonts w:hint="eastAsia" w:ascii="宋体" w:hAnsi="宋体" w:eastAsia="宋体" w:cs="宋体"/>
          <w:sz w:val="24"/>
          <w:szCs w:val="24"/>
        </w:rPr>
        <w:t xml:space="preserve">运维服务周期</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自项目整体竣工验收合格当日起，中标单位提供三年全流程免费运维服务；运维周期内，人工、耗材、设备维修、定期巡检、平台运维、故障抢修等全部费用由中标单位全额承担。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10.2</w:t>
      </w:r>
      <w:r>
        <w:rPr>
          <w:rFonts w:hint="eastAsia" w:ascii="宋体" w:hAnsi="宋体" w:eastAsia="宋体" w:cs="宋体"/>
          <w:sz w:val="24"/>
          <w:szCs w:val="24"/>
        </w:rPr>
        <w:t xml:space="preserve">运维人员配置（全费用包干，统一标准）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1.中标单位须在沭阳县设立本地固定运维办公场地，配备便携式油烟快速检测仪、全套标准维修工具。</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2.常驻专职运维人员不少于2名：1名硬件及平台系统工程师、1名油烟治理专业技术人员。</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3.片区网格巡检人员不少于6名；采购人根据监管工作需求要求增派人员时，不额外增加任何费用。</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10.3</w:t>
      </w:r>
      <w:r>
        <w:rPr>
          <w:rFonts w:hint="eastAsia" w:ascii="宋体" w:hAnsi="宋体" w:eastAsia="宋体" w:cs="宋体"/>
          <w:sz w:val="24"/>
          <w:szCs w:val="24"/>
        </w:rPr>
        <w:t xml:space="preserve">分周期运维工作内容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1.每日远程运维：全天远程巡检全部设备运行状态、平台在线率、数据传输稳定性，及时处置设备离线、超标、故障告警。</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2.每月现场运维：全覆盖现场巡检、监测仪器校准、滤网深度清洗、安全隐患排查，每月出具加盖公章的标准化巡检日志提交采购人。</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3.设备维修更换：三年运维期内，所有设备易损件、传感器耗材免费更换；设备故障免费上门维修，无法修复时免费更换同规格标准新机。</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4.平台系统运维：实时修复系统程序BUG，免费提供通用功能迭代升级，保障监管平台全年稳定不间断运行。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10.4</w:t>
      </w:r>
      <w:r>
        <w:rPr>
          <w:rFonts w:hint="eastAsia" w:ascii="宋体" w:hAnsi="宋体" w:eastAsia="宋体" w:cs="宋体"/>
          <w:sz w:val="24"/>
          <w:szCs w:val="24"/>
        </w:rPr>
        <w:t xml:space="preserve">故障应急响应处置机制（时效标准统一）</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1.报修响应：故障上报后10分钟内完成线上响应、故障初步判定。</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2.现场处置：普通设备故障0.5小时内运维人员抵达现场；设备离线、数据中断重大故障1小时内到场检修。</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3.备用设备保障：设备故障4小时内无法修复的，24小时内提供同规格合格备用设备替换投用，直至原设备维修完成。</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10.5</w:t>
      </w:r>
      <w:r>
        <w:rPr>
          <w:rFonts w:hint="eastAsia" w:ascii="宋体" w:hAnsi="宋体" w:eastAsia="宋体" w:cs="宋体"/>
          <w:sz w:val="24"/>
          <w:szCs w:val="24"/>
        </w:rPr>
        <w:t xml:space="preserve">运维台账与定期报表管理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1.建立「一户一档」电子化＋纸质双套完整设备档案，包含设备基础档案、月度巡检、清洗、维修、告警处置全套记录。</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2.按月、季度、年度出具运维日报、月度运维报告、季度治理数据分析报告，结合监测数据提供油烟源头整改优化建议。</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3.全程配合采购人开展执法检查、油烟专项整治、上级数据上报、督查迎检等工作。</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10.6</w:t>
      </w:r>
      <w:r>
        <w:rPr>
          <w:rFonts w:hint="eastAsia" w:ascii="宋体" w:hAnsi="宋体" w:eastAsia="宋体" w:cs="宋体"/>
          <w:sz w:val="24"/>
          <w:szCs w:val="24"/>
        </w:rPr>
        <w:t xml:space="preserve">运维月度考核评分标准（百分制，权责对等）</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考核实施细则由采购人另行统一制定，适用于所有中标服务商，考核扣款规则清晰、设置完整申诉渠道：</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1.月度考核综合得分≥90分：不扣除当期运维服务费用；</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2.80分≤月度得分＜90分：得分每低于90分1分，扣除当月运维费用500元；</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3.70分≤月度得分＜80分：得分每低于90分1分，扣除当月运维费用1000元；</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10.7</w:t>
      </w:r>
      <w:r>
        <w:rPr>
          <w:rFonts w:hint="eastAsia" w:ascii="宋体" w:hAnsi="宋体" w:eastAsia="宋体" w:cs="宋体"/>
          <w:sz w:val="24"/>
          <w:szCs w:val="24"/>
        </w:rPr>
        <w:t xml:space="preserve">年度内任意单月考核得分＜70分：扣除当年合同总金额2％，同时下发书面整改警告；</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10.8</w:t>
      </w:r>
      <w:r>
        <w:rPr>
          <w:rFonts w:hint="eastAsia" w:ascii="宋体" w:hAnsi="宋体" w:eastAsia="宋体" w:cs="宋体"/>
          <w:sz w:val="24"/>
          <w:szCs w:val="24"/>
        </w:rPr>
        <w:t xml:space="preserve">连续2个月度考核得分＜70分：扣除当年合同总金额5％，采购人约谈服务商项目负责人；</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10.9</w:t>
      </w:r>
      <w:r>
        <w:rPr>
          <w:rFonts w:hint="eastAsia" w:ascii="宋体" w:hAnsi="宋体" w:eastAsia="宋体" w:cs="宋体"/>
          <w:sz w:val="24"/>
          <w:szCs w:val="24"/>
        </w:rPr>
        <w:t xml:space="preserve">连续3个月度考核得分＜70分：暂缓支付当期运维款项，采购人有权单方面解除采购及运维合同，并依法追究违约责任。</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所有考核产生扣款直接从当期应付运维款项中抵扣，考核细则提前公示，考核全程留痕。</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十一、项目验收</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lang w:val="en-US" w:eastAsia="zh-CN"/>
        </w:rPr>
        <w:t xml:space="preserve">11.1</w:t>
      </w:r>
      <w:r>
        <w:rPr>
          <w:rFonts w:hint="default" w:ascii="宋体" w:hAnsi="宋体" w:eastAsia="宋体" w:cs="宋体"/>
          <w:color w:val="000000"/>
          <w:sz w:val="24"/>
          <w:szCs w:val="21"/>
          <w:lang w:val="en-US" w:eastAsia="zh-CN"/>
        </w:rPr>
        <w:t xml:space="preserve">三级验收实施阶段</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1.初步验收：全部设备安装调试完工后7个工作日内组织初验，核查设备型号、数量、安装施工质量、软硬件基础功能、竣工资料完整性。</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2.系统试运行：初验合格后整套系统连续无间断试运行7天，试运行期间无重大故障、运行稳定，方可启动竣工验收。</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3.整体终验：三年免费运维服务全部期满后15个工作日内，完成项目整体最终竣工验收。</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lang w:val="en-US" w:eastAsia="zh-CN"/>
        </w:rPr>
        <w:t xml:space="preserve">11.2</w:t>
      </w:r>
      <w:r>
        <w:rPr>
          <w:rFonts w:hint="default" w:ascii="宋体" w:hAnsi="宋体" w:eastAsia="宋体" w:cs="宋体"/>
          <w:color w:val="000000"/>
          <w:sz w:val="24"/>
          <w:szCs w:val="21"/>
          <w:lang w:val="en-US" w:eastAsia="zh-CN"/>
        </w:rPr>
        <w:t xml:space="preserve">全套竣工资料交付清单</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中标单位统一规范装订全套竣工资料，交付采购人归档，资料包含：中标通知书、政府采购合同、项目实施方案、现场勘察记录、全套施工图纸、设备出厂合格证、CMA／CNAS第三方检测报告、设备操作说明书、安装调试记录、系统试运行日志、全套培训材料、三年全周期运维台账、平台技术文档、正式竣工验收报告。资料采用政府采购通用竣工资料模板，无特殊定制要求。</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lang w:val="en-US" w:eastAsia="zh-CN"/>
        </w:rPr>
        <w:t xml:space="preserve">11.3</w:t>
      </w:r>
      <w:r>
        <w:rPr>
          <w:rFonts w:hint="default" w:ascii="宋体" w:hAnsi="宋体" w:eastAsia="宋体" w:cs="宋体"/>
          <w:color w:val="000000"/>
          <w:sz w:val="24"/>
          <w:szCs w:val="21"/>
          <w:lang w:val="en-US" w:eastAsia="zh-CN"/>
        </w:rPr>
        <w:t xml:space="preserve">验收整改约束要求</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项目验收不合格的，中标单位须在3个工作日内完成全部问题整改；逾期未整改或整改后仍未达到验收标准，采购人有权单方面解除采购合同，并依法追究中标单位违约责任。</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十二、货物的包装、发运及运输</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12.4 货物在交付甲方前发生的风险均由乙方负责。</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十三、违约责任</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甲方无正当理由拒收货物的，甲方向乙方偿付拒收货款总值</w:t>
      </w:r>
      <w:r>
        <w:rPr>
          <w:rFonts w:hint="eastAsia" w:ascii="宋体" w:hAnsi="宋体" w:eastAsia="宋体" w:cs="宋体"/>
          <w:sz w:val="24"/>
          <w:szCs w:val="24"/>
          <w:lang w:val="en-US" w:eastAsia="zh-CN"/>
        </w:rPr>
        <w:t xml:space="preserve">0.01</w:t>
      </w:r>
      <w:r>
        <w:rPr>
          <w:rFonts w:hint="eastAsia" w:ascii="宋体" w:hAnsi="宋体" w:eastAsia="宋体" w:cs="宋体"/>
          <w:sz w:val="24"/>
          <w:szCs w:val="24"/>
        </w:rPr>
        <w:t xml:space="preserve">%的违约金。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甲方无故逾期验收和办理货款支付手续的,甲方应按逾期付款总额每日</w:t>
      </w:r>
      <w:r>
        <w:rPr>
          <w:rFonts w:hint="eastAsia" w:ascii="宋体" w:hAnsi="宋体" w:eastAsia="宋体" w:cs="宋体"/>
          <w:sz w:val="24"/>
          <w:szCs w:val="24"/>
          <w:u w:val="single"/>
        </w:rPr>
        <w:t xml:space="preserve">0.</w:t>
      </w:r>
      <w:r>
        <w:rPr>
          <w:rFonts w:hint="eastAsia" w:ascii="宋体" w:hAnsi="宋体" w:eastAsia="宋体" w:cs="宋体"/>
          <w:sz w:val="24"/>
          <w:szCs w:val="24"/>
          <w:u w:val="single"/>
          <w:lang w:val="en-US" w:eastAsia="zh-CN"/>
        </w:rPr>
        <w:t xml:space="preserve">0</w:t>
      </w:r>
      <w:r>
        <w:rPr>
          <w:rFonts w:hint="eastAsia" w:ascii="宋体" w:hAnsi="宋体" w:cs="宋体"/>
          <w:sz w:val="24"/>
          <w:szCs w:val="24"/>
          <w:u w:val="single"/>
          <w:lang w:val="en-US" w:eastAsia="zh-CN"/>
        </w:rPr>
        <w:t xml:space="preserve">0</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向乙方支付违约金。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w:t>
      </w:r>
      <w:r>
        <w:rPr>
          <w:rFonts w:hint="eastAsia" w:ascii="宋体" w:hAnsi="宋体" w:eastAsia="宋体" w:cs="宋体"/>
          <w:sz w:val="24"/>
          <w:szCs w:val="24"/>
          <w:lang w:eastAsia="zh-CN"/>
        </w:rPr>
        <w:t xml:space="preserve">百分</w:t>
      </w:r>
      <w:r>
        <w:rPr>
          <w:rFonts w:hint="eastAsia" w:ascii="宋体" w:hAnsi="宋体" w:eastAsia="宋体" w:cs="宋体"/>
          <w:sz w:val="24"/>
          <w:szCs w:val="24"/>
        </w:rPr>
        <w:t xml:space="preserve">之</w:t>
      </w: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的违约金，如造成甲方损失超过违约金的，超出部分由乙方继续承担赔偿责任。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十四、供应商合法权益补偿机制</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bookmarkStart w:id="147" w:name="_Toc23650"/>
      <w:r>
        <w:rPr>
          <w:rFonts w:hint="eastAsia" w:ascii="宋体" w:hAnsi="宋体" w:eastAsia="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47"/>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十五、不可抗力事件处理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 在合同有效期内，任何一方因不可抗力事件导致不能履行合同，则合同履行期可延长，其延长期与不可抗力影响期相同。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15.2 不可抗力事件发生后，应立即通知对方，并寄送有关权威机构出具的证明。</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15.3 不可抗力事件延续120天以上，双方应通过友好协商，确定是否继续履行合同。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十六、解决争议的方法</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16.1甲乙双方因合同签订、履行而发生的一切争议，应通过友好协商解决。如协商不成由甲方住所地人民法院管辖。</w:t>
      </w:r>
      <w:r/>
    </w:p>
    <w:p>
      <w:pPr>
        <w:numPr>
          <w:ilvl w:val="0"/>
          <w:numId w:val="7"/>
        </w:num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合同生效及其它</w:t>
      </w:r>
      <w:r/>
    </w:p>
    <w:p>
      <w:pPr>
        <w:numPr>
          <w:ilvl w:val="0"/>
          <w:numId w:val="0"/>
        </w:numPr>
        <w:jc w:val="left"/>
        <w:keepLines w:val="0"/>
        <w:keepNext w:val="0"/>
        <w:pageBreakBefore w:val="0"/>
        <w:spacing w:line="420" w:lineRule="exact"/>
        <w:widowControl w:val="off"/>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 </w:t>
      </w:r>
      <w:r>
        <w:rPr>
          <w:rFonts w:hint="eastAsia" w:ascii="宋体" w:hAnsi="宋体" w:eastAsia="宋体" w:cs="宋体"/>
          <w:sz w:val="24"/>
          <w:szCs w:val="24"/>
          <w:lang w:val="en-US" w:eastAsia="zh-CN"/>
        </w:rPr>
        <w:t xml:space="preserve">   17.1其他条款详见招标文件第四章采购需求</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 合同经双方法定代表人或授权委托代表人签字并加盖单位公章后生效。</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 本合同未尽事宜，遵照中华人民共和国现行法律法规有关条文执行。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 本合同正本一式六份，具有同等法律效力，甲方、乙方各执三份。</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szCs w:val="21"/>
        </w:rPr>
        <w:t xml:space="preserve">            </w:t>
      </w:r>
      <w:r>
        <w:rPr>
          <w:rFonts w:hint="eastAsia" w:ascii="宋体" w:hAnsi="宋体" w:eastAsia="宋体" w:cs="宋体"/>
          <w:sz w:val="24"/>
          <w:szCs w:val="24"/>
        </w:rPr>
        <w:t xml:space="preserve">   </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rPr>
          <w:rFonts w:hint="eastAsia" w:ascii="宋体" w:hAnsi="宋体" w:eastAsia="宋体" w:cs="宋体"/>
          <w:szCs w:val="21"/>
        </w:rPr>
      </w:pPr>
      <w:r>
        <w:rPr>
          <w:rFonts w:hint="eastAsia" w:ascii="宋体" w:hAnsi="宋体" w:eastAsia="宋体" w:cs="宋体"/>
          <w:sz w:val="24"/>
          <w:szCs w:val="24"/>
        </w:rPr>
        <w:t xml:space="preserve">     签订日期：      年    月   日</w:t>
      </w:r>
      <w:r/>
    </w:p>
    <w:p>
      <w:pPr>
        <w:jc w:val="center"/>
        <w:keepLines/>
        <w:keepNext/>
        <w:pageBreakBefore/>
        <w:rPr>
          <w:b/>
          <w:color w:val="000000"/>
          <w:sz w:val="44"/>
          <w:szCs w:val="44"/>
        </w:rPr>
        <w:outlineLvl w:val="0"/>
      </w:pPr>
      <w:r>
        <w:rPr>
          <w:rFonts w:hint="eastAsia"/>
          <w:b/>
          <w:color w:val="000000"/>
          <w:sz w:val="44"/>
          <w:szCs w:val="44"/>
        </w:rPr>
        <w:t xml:space="preserve">第六章  投标文件格式</w:t>
      </w:r>
      <w:bookmarkEnd w:id="141"/>
      <w:r/>
      <w:bookmarkEnd w:id="142"/>
      <w:r/>
      <w:bookmarkEnd w:id="143"/>
      <w:r/>
      <w:bookmarkEnd w:id="144"/>
      <w:r/>
      <w:bookmarkEnd w:id="145"/>
      <w:r/>
      <w:bookmarkEnd w:id="146"/>
      <w:r/>
      <w:r/>
    </w:p>
    <w:p>
      <w:pPr>
        <w:rPr>
          <w:color w:val="000000"/>
        </w:rPr>
      </w:pPr>
      <w:r/>
      <w:bookmarkStart w:id="148" w:name="EB819316f773b24a75aef829f9b72900c0"/>
      <w:r/>
      <w:r/>
    </w:p>
    <w:p>
      <w:pPr>
        <w:rPr>
          <w:rFonts w:ascii="Times New Roman" w:hAnsi="Times New Roman"/>
          <w:b/>
          <w:color w:val="000000"/>
          <w:sz w:val="72"/>
        </w:rPr>
      </w:pPr>
      <w:r/>
      <w:bookmarkStart w:id="149"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ascii="Times New Roman" w:hAnsi="Times New Roman"/>
          <w:b/>
          <w:color w:val="000000"/>
          <w:sz w:val="36"/>
        </w:rPr>
      </w:pPr>
      <w:r>
        <w:rPr>
          <w:rFonts w:hint="eastAsia" w:ascii="Times New Roman" w:hAnsi="Times New Roman"/>
          <w:b/>
          <w:color w:val="000000"/>
          <w:sz w:val="36"/>
        </w:rPr>
        <w:t xml:space="preserve">项 目 名 称：</w:t>
      </w:r>
      <w:r>
        <w:rPr>
          <w:rFonts w:hint="eastAsia" w:ascii="Times New Roman" w:hAnsi="Times New Roman"/>
          <w:b/>
          <w:color w:val="000000"/>
          <w:sz w:val="36"/>
          <w:u w:val="single"/>
        </w:rPr>
        <w:t xml:space="preserve">               </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 目 编 号：</w:t>
      </w:r>
      <w:r>
        <w:rPr>
          <w:rFonts w:hint="eastAsia" w:ascii="Times New Roman" w:hAnsi="Times New Roman"/>
          <w:b/>
          <w:color w:val="000000"/>
          <w:sz w:val="36"/>
          <w:u w:val="single"/>
        </w:rPr>
        <w:t xml:space="preserve">               </w:t>
      </w:r>
      <w:r/>
    </w:p>
    <w:p>
      <w:pPr>
        <w:rPr>
          <w:rFonts w:ascii="Times New Roman" w:hAnsi="Times New Roman"/>
          <w:b/>
          <w:color w:val="000000"/>
          <w:sz w:val="36"/>
          <w:u w:val="single"/>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p>
    <w:p>
      <w:pPr>
        <w:rPr>
          <w:rFonts w:ascii="Times New Roman" w:hAnsi="Times New Roman"/>
          <w:b/>
          <w:color w:val="000000"/>
          <w:sz w:val="36"/>
          <w:u w:val="single"/>
        </w:rPr>
      </w:pPr>
      <w:r>
        <w:rPr>
          <w:rFonts w:hint="eastAsia" w:ascii="Times New Roman" w:hAnsi="Times New Roman"/>
          <w:b/>
          <w:color w:val="000000"/>
          <w:sz w:val="36"/>
        </w:rPr>
        <w:t xml:space="preserve">      日      期 ：</w:t>
      </w:r>
      <w:r>
        <w:rPr>
          <w:rFonts w:hint="eastAsia" w:ascii="Times New Roman" w:hAnsi="Times New Roman"/>
          <w:b/>
          <w:color w:val="000000"/>
          <w:sz w:val="36"/>
          <w:u w:val="single"/>
        </w:rPr>
        <w:t xml:space="preserve">               </w:t>
      </w:r>
      <w:bookmarkEnd w:id="149"/>
      <w:r/>
      <w:r/>
    </w:p>
    <w:p>
      <w:pPr>
        <w:pStyle w:val="1111"/>
        <w:rPr>
          <w:rFonts w:ascii="宋体" w:hAnsi="宋体" w:eastAsia="宋体" w:cs="宋体"/>
          <w:color w:val="000000"/>
        </w:rPr>
      </w:pPr>
      <w:r>
        <w:rPr>
          <w:rFonts w:ascii="宋体" w:hAnsi="宋体" w:eastAsia="宋体" w:cs="宋体"/>
          <w:color w:val="000000"/>
        </w:rPr>
      </w:r>
      <w:r/>
    </w:p>
    <w:p>
      <w:pPr>
        <w:pStyle w:val="1111"/>
        <w:rPr>
          <w:rFonts w:ascii="宋体" w:hAnsi="宋体" w:eastAsia="宋体" w:cs="宋体"/>
          <w:color w:val="000000"/>
        </w:rPr>
      </w:pPr>
      <w:r>
        <w:rPr>
          <w:rFonts w:ascii="宋体" w:hAnsi="宋体" w:eastAsia="宋体" w:cs="宋体"/>
          <w:color w:val="000000"/>
        </w:rPr>
      </w:r>
      <w:bookmarkEnd w:id="148"/>
      <w:r/>
      <w:r/>
    </w:p>
    <w:p>
      <w:pPr>
        <w:pStyle w:val="1111"/>
        <w:rPr>
          <w:rFonts w:ascii="宋体" w:hAnsi="宋体" w:eastAsia="宋体" w:cs="宋体"/>
          <w:color w:val="000000"/>
        </w:rPr>
      </w:pPr>
      <w:r>
        <w:rPr>
          <w:rFonts w:ascii="宋体" w:hAnsi="宋体" w:eastAsia="宋体" w:cs="宋体"/>
          <w:color w:val="000000"/>
        </w:rPr>
      </w:r>
      <w:r/>
    </w:p>
    <w:p>
      <w:pPr>
        <w:pStyle w:val="1111"/>
        <w:rPr>
          <w:rFonts w:ascii="宋体" w:hAnsi="宋体" w:eastAsia="宋体" w:cs="宋体"/>
          <w:color w:val="000000"/>
        </w:rPr>
      </w:pPr>
      <w:r>
        <w:rPr>
          <w:rFonts w:ascii="宋体" w:hAnsi="宋体" w:eastAsia="宋体" w:cs="宋体"/>
          <w:color w:val="000000"/>
        </w:rPr>
      </w:r>
      <w:r/>
    </w:p>
    <w:p>
      <w:pPr>
        <w:pStyle w:val="1111"/>
        <w:rPr>
          <w:rFonts w:ascii="宋体" w:hAnsi="宋体" w:eastAsia="宋体" w:cs="宋体"/>
          <w:color w:val="000000"/>
        </w:rPr>
      </w:pPr>
      <w:r>
        <w:rPr>
          <w:rFonts w:ascii="宋体" w:hAnsi="宋体" w:eastAsia="宋体" w:cs="宋体"/>
          <w:color w:val="000000"/>
        </w:rPr>
      </w:r>
      <w:r/>
    </w:p>
    <w:p>
      <w:pPr>
        <w:pStyle w:val="1111"/>
        <w:rPr>
          <w:rFonts w:ascii="宋体" w:hAnsi="宋体" w:eastAsia="宋体" w:cs="宋体"/>
          <w:color w:val="000000"/>
        </w:rPr>
      </w:pPr>
      <w:r>
        <w:rPr>
          <w:rFonts w:ascii="宋体" w:hAnsi="宋体" w:eastAsia="宋体" w:cs="宋体"/>
          <w:color w:val="000000"/>
        </w:rPr>
      </w:r>
      <w:r/>
    </w:p>
    <w:p>
      <w:pPr>
        <w:pStyle w:val="1111"/>
        <w:rPr>
          <w:rFonts w:ascii="宋体" w:hAnsi="宋体" w:eastAsia="宋体" w:cs="宋体"/>
          <w:color w:val="000000"/>
        </w:rPr>
      </w:pPr>
      <w:r>
        <w:rPr>
          <w:rFonts w:ascii="宋体" w:hAnsi="宋体" w:eastAsia="宋体" w:cs="宋体"/>
          <w:color w:val="000000"/>
        </w:rPr>
      </w:r>
      <w:r/>
    </w:p>
    <w:p>
      <w:pPr>
        <w:pStyle w:val="1111"/>
        <w:jc w:val="center"/>
        <w:spacing w:line="360" w:lineRule="auto"/>
        <w:rPr>
          <w:rFonts w:ascii="宋体" w:hAnsi="宋体" w:eastAsia="宋体" w:cs="宋体"/>
          <w:b/>
          <w:bCs/>
          <w:color w:val="000000"/>
          <w:sz w:val="32"/>
          <w:szCs w:val="32"/>
        </w:rPr>
      </w:pPr>
      <w:r>
        <w:rPr>
          <w:rFonts w:ascii="宋体" w:hAnsi="宋体" w:eastAsia="宋体" w:cs="宋体"/>
          <w:b/>
          <w:bCs/>
          <w:color w:val="000000"/>
          <w:sz w:val="32"/>
          <w:szCs w:val="32"/>
        </w:rPr>
      </w:r>
      <w:r/>
    </w:p>
    <w:p>
      <w:pPr>
        <w:pStyle w:val="1111"/>
        <w:jc w:val="center"/>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投标文件目录</w:t>
      </w:r>
      <w:r/>
    </w:p>
    <w:p>
      <w:pPr>
        <w:pStyle w:val="1111"/>
        <w:spacing w:line="360" w:lineRule="auto"/>
        <w:rPr>
          <w:rFonts w:ascii="宋体" w:hAnsi="宋体" w:eastAsia="宋体" w:cs="宋体"/>
          <w:color w:val="000000"/>
          <w:sz w:val="28"/>
          <w:szCs w:val="28"/>
        </w:rPr>
      </w:pPr>
      <w:r>
        <w:rPr>
          <w:rFonts w:ascii="宋体" w:hAnsi="宋体" w:eastAsia="宋体" w:cs="宋体"/>
          <w:color w:val="000000"/>
          <w:sz w:val="28"/>
          <w:szCs w:val="28"/>
        </w:rPr>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w:t>
      </w:r>
      <w:r>
        <w:rPr>
          <w:rFonts w:hint="eastAsia" w:ascii="Times New Roman" w:hAnsi="Times New Roman" w:eastAsia="宋体" w:cs="Times New Roman"/>
          <w:color w:val="000000"/>
          <w:sz w:val="28"/>
          <w:szCs w:val="28"/>
          <w:highlight w:val="none"/>
        </w:rPr>
        <w:t xml:space="preserve">技术响应偏离表</w:t>
      </w:r>
      <w:r/>
    </w:p>
    <w:p>
      <w:pPr>
        <w:spacing w:line="360" w:lineRule="auto"/>
        <w:rPr>
          <w:rFonts w:hint="eastAsia" w:ascii="Times New Roman" w:hAnsi="Times New Roman"/>
          <w:color w:val="000000"/>
          <w:sz w:val="28"/>
          <w:szCs w:val="28"/>
        </w:rPr>
      </w:pPr>
      <w:r>
        <w:rPr>
          <w:rFonts w:hint="eastAsia" w:ascii="Times New Roman" w:hAnsi="Times New Roman"/>
          <w:color w:val="000000"/>
          <w:sz w:val="28"/>
          <w:szCs w:val="28"/>
        </w:rPr>
        <w:t xml:space="preserve">七、</w:t>
      </w:r>
      <w:r>
        <w:rPr>
          <w:rFonts w:hint="eastAsia" w:ascii="Times New Roman" w:hAnsi="Times New Roman"/>
          <w:color w:val="000000"/>
          <w:sz w:val="28"/>
          <w:szCs w:val="28"/>
          <w:lang w:val="en-US" w:eastAsia="zh-CN"/>
        </w:rPr>
        <w:t xml:space="preserve">项目实施方案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八、</w:t>
      </w:r>
      <w:r>
        <w:rPr>
          <w:rFonts w:hint="eastAsia" w:ascii="Times New Roman" w:hAnsi="Times New Roman"/>
          <w:color w:val="000000"/>
          <w:sz w:val="28"/>
          <w:szCs w:val="28"/>
        </w:rPr>
        <w:t xml:space="preserve">企业业绩</w:t>
      </w:r>
      <w:r/>
    </w:p>
    <w:p>
      <w:pPr>
        <w:spacing w:line="360" w:lineRule="auto"/>
        <w:rPr>
          <w:rFonts w:ascii="宋体" w:hAnsi="宋体" w:cs="宋体"/>
          <w:color w:val="000000"/>
          <w:sz w:val="28"/>
          <w:szCs w:val="28"/>
        </w:rPr>
      </w:pPr>
      <w:r>
        <w:rPr>
          <w:rFonts w:hint="eastAsia" w:ascii="Times New Roman" w:hAnsi="Times New Roman"/>
          <w:color w:val="000000"/>
          <w:sz w:val="28"/>
          <w:szCs w:val="28"/>
          <w:lang w:val="en-US" w:eastAsia="zh-CN"/>
        </w:rPr>
        <w:t xml:space="preserve">九</w:t>
      </w:r>
      <w:r>
        <w:rPr>
          <w:rFonts w:hint="eastAsia" w:ascii="Times New Roman" w:hAnsi="Times New Roman"/>
          <w:color w:val="000000"/>
          <w:sz w:val="28"/>
          <w:szCs w:val="28"/>
        </w:rPr>
        <w:t xml:space="preserve">、投标所需其他材料</w:t>
      </w:r>
      <w:r/>
    </w:p>
    <w:p>
      <w:pPr>
        <w:rPr>
          <w:color w:val="000000"/>
        </w:rPr>
      </w:pPr>
      <w:r/>
      <w:bookmarkStart w:id="150" w:name="_Toc26005"/>
      <w:r/>
      <w:bookmarkStart w:id="151" w:name="_Toc20577"/>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bookmarkEnd w:id="150"/>
      <w:r/>
      <w:bookmarkEnd w:id="151"/>
      <w:r/>
      <w:r/>
    </w:p>
    <w:p>
      <w:pPr>
        <w:rPr>
          <w:color w:val="000000"/>
        </w:rPr>
      </w:pPr>
      <w:r>
        <w:rPr>
          <w:color w:val="000000"/>
        </w:rPr>
      </w:r>
      <w:r/>
    </w:p>
    <w:p>
      <w:pPr>
        <w:rPr>
          <w:color w:val="000000"/>
        </w:rPr>
      </w:pPr>
      <w:r>
        <w:rPr>
          <w:color w:val="000000"/>
        </w:rPr>
      </w:r>
      <w:r/>
    </w:p>
    <w:p>
      <w:pPr>
        <w:rPr>
          <w:color w:val="000000"/>
        </w:rPr>
      </w:pPr>
      <w:r>
        <w:rPr>
          <w:color w:val="000000"/>
        </w:rPr>
      </w:r>
      <w:r/>
    </w:p>
    <w:p>
      <w:pPr>
        <w:rPr>
          <w:rFonts w:hint="default" w:ascii="黑体" w:hAnsi="黑体" w:eastAsia="黑体" w:cs="黑体"/>
          <w:b w:val="0"/>
          <w:bCs/>
          <w:color w:val="000000"/>
          <w:sz w:val="32"/>
          <w:szCs w:val="24"/>
          <w:highlight w:val="none"/>
          <w:lang w:val="en-US" w:eastAsia="zh-CN" w:bidi="ar-SA"/>
        </w:rPr>
        <w:outlineLvl w:val="1"/>
      </w:pPr>
      <w:r/>
      <w:bookmarkStart w:id="152" w:name="_Toc8978"/>
      <w:r>
        <w:rPr>
          <w:rFonts w:hint="eastAsia" w:ascii="黑体" w:hAnsi="黑体" w:eastAsia="黑体" w:cs="黑体"/>
          <w:b w:val="0"/>
          <w:bCs/>
          <w:color w:val="000000"/>
          <w:sz w:val="32"/>
          <w:szCs w:val="24"/>
          <w:highlight w:val="none"/>
          <w:lang w:val="en-US" w:eastAsia="zh-CN" w:bidi="ar-SA"/>
        </w:rPr>
        <w:t xml:space="preserve">一</w:t>
      </w:r>
      <w:r>
        <w:rPr>
          <w:rFonts w:hint="default" w:ascii="黑体" w:hAnsi="黑体" w:eastAsia="黑体" w:cs="黑体"/>
          <w:b w:val="0"/>
          <w:bCs/>
          <w:color w:val="000000"/>
          <w:sz w:val="32"/>
          <w:szCs w:val="24"/>
          <w:highlight w:val="none"/>
          <w:lang w:val="en-US" w:eastAsia="zh-CN" w:bidi="ar-SA"/>
        </w:rPr>
        <w:t xml:space="preserve">、投标函</w:t>
      </w:r>
      <w:bookmarkEnd w:id="152"/>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default" w:ascii="方正小标宋_GBK" w:hAnsi="Calibri" w:eastAsia="方正小标宋_GBK" w:cs="Times New Roman"/>
          <w:bCs/>
          <w:color w:val="000000"/>
          <w:sz w:val="32"/>
          <w:szCs w:val="32"/>
          <w:highlight w:val="none"/>
          <w:lang w:val="en-US" w:eastAsia="zh-CN" w:bidi="ar-SA"/>
        </w:rPr>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投标函</w:t>
      </w:r>
      <w:r/>
    </w:p>
    <w:p>
      <w:pPr>
        <w:jc w:val="left"/>
        <w:spacing w:line="500" w:lineRule="exact"/>
        <w:widowControl w:val="off"/>
        <w:rPr>
          <w:rFonts w:hint="default"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（采购单位名称）：</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根据已收到的项目编号为</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的</w:t>
      </w:r>
      <w:r>
        <w:rPr>
          <w:rFonts w:hint="eastAsia" w:ascii="宋体" w:hAnsi="宋体" w:eastAsia="宋体" w:cs="Times New Roman"/>
          <w:color w:val="000000"/>
          <w:sz w:val="24"/>
          <w:szCs w:val="24"/>
          <w:highlight w:val="none"/>
          <w:u w:val="single"/>
          <w:lang w:val="en-US" w:eastAsia="zh-CN" w:bidi="ar-SA"/>
        </w:rPr>
        <w:t xml:space="preserve">（项目名称）</w:t>
      </w:r>
      <w:r>
        <w:rPr>
          <w:rFonts w:hint="eastAsia" w:ascii="宋体" w:hAnsi="宋体" w:eastAsia="宋体" w:cs="Times New Roman"/>
          <w:color w:val="000000"/>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default"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一、我方</w:t>
      </w:r>
      <w:r>
        <w:rPr>
          <w:rFonts w:hint="default" w:ascii="宋体" w:hAnsi="宋体" w:eastAsia="宋体" w:cs="Times New Roman"/>
          <w:color w:val="000000"/>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default" w:ascii="方正仿宋_GBK" w:hAnsi="Calibri" w:eastAsia="方正仿宋_GBK" w:cs="Times New Roman"/>
          <w:color w:val="000000"/>
          <w:sz w:val="24"/>
          <w:szCs w:val="24"/>
          <w:highlight w:val="none"/>
          <w:lang w:val="en-US" w:eastAsia="zh-CN" w:bidi="ar-SA"/>
        </w:rPr>
      </w:pPr>
      <w:r>
        <w:rPr>
          <w:rFonts w:hint="default" w:ascii="方正仿宋_GBK" w:hAnsi="Calibri" w:eastAsia="方正仿宋_GBK" w:cs="Times New Roman"/>
          <w:color w:val="000000"/>
          <w:sz w:val="24"/>
          <w:szCs w:val="24"/>
          <w:highlight w:val="none"/>
          <w:lang w:val="en-US" w:eastAsia="zh-CN" w:bidi="ar-SA"/>
        </w:rPr>
      </w:r>
      <w:r/>
    </w:p>
    <w:p>
      <w:pPr>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投标人名称： </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（盖CA电子公章）</w:t>
      </w:r>
      <w:r/>
    </w:p>
    <w:p>
      <w:pPr>
        <w:ind w:firstLine="480"/>
        <w:jc w:val="both"/>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both"/>
        <w:widowControl w:val="off"/>
        <w:rPr>
          <w:rFonts w:hint="default" w:ascii="宋体" w:hAnsi="宋体" w:eastAsia="宋体" w:cs="Times New Roman"/>
          <w:color w:val="000000"/>
          <w:sz w:val="21"/>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日期：    年    月   日</w:t>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黑体" w:hAnsi="黑体" w:eastAsia="黑体" w:cs="黑体"/>
          <w:bCs/>
          <w:color w:val="000000"/>
          <w:sz w:val="32"/>
          <w:szCs w:val="24"/>
          <w:highlight w:val="none"/>
          <w:lang w:val="en-US" w:eastAsia="zh-CN"/>
        </w:rPr>
        <w:outlineLvl w:val="1"/>
      </w:pPr>
      <w:r/>
      <w:bookmarkStart w:id="153" w:name="_Toc3680"/>
      <w:r/>
      <w:bookmarkStart w:id="154" w:name="_Toc29506"/>
      <w:r/>
      <w:bookmarkStart w:id="155" w:name="_Toc27409"/>
      <w:r/>
      <w:r/>
    </w:p>
    <w:p>
      <w:pPr>
        <w:rPr>
          <w:rFonts w:hint="default" w:ascii="Calibri" w:hAnsi="Calibri" w:eastAsia="宋体" w:cs="Times New Roman"/>
          <w:color w:val="000000"/>
          <w:szCs w:val="22"/>
          <w:highlight w:val="none"/>
        </w:rPr>
        <w:outlineLvl w:val="1"/>
      </w:pPr>
      <w:r>
        <w:rPr>
          <w:rFonts w:hint="eastAsia" w:ascii="黑体" w:hAnsi="黑体" w:eastAsia="黑体" w:cs="黑体"/>
          <w:bCs/>
          <w:color w:val="000000"/>
          <w:sz w:val="32"/>
          <w:szCs w:val="24"/>
          <w:highlight w:val="none"/>
          <w:lang w:val="en-US" w:eastAsia="zh-CN"/>
        </w:rPr>
        <w:t xml:space="preserve">二</w:t>
      </w:r>
      <w:r>
        <w:rPr>
          <w:rFonts w:hint="eastAsia" w:ascii="黑体" w:hAnsi="黑体" w:eastAsia="黑体" w:cs="黑体"/>
          <w:bCs/>
          <w:color w:val="000000"/>
          <w:sz w:val="32"/>
          <w:szCs w:val="24"/>
          <w:highlight w:val="none"/>
        </w:rPr>
        <w:t xml:space="preserve">、</w:t>
      </w:r>
      <w:bookmarkEnd w:id="153"/>
      <w:r/>
      <w:bookmarkEnd w:id="154"/>
      <w:r>
        <w:rPr>
          <w:rFonts w:hint="eastAsia" w:ascii="黑体" w:hAnsi="黑体" w:eastAsia="黑体" w:cs="黑体"/>
          <w:bCs/>
          <w:color w:val="000000"/>
          <w:sz w:val="32"/>
          <w:szCs w:val="24"/>
          <w:highlight w:val="none"/>
        </w:rPr>
        <w:t xml:space="preserve">法人授权书</w:t>
      </w:r>
      <w:bookmarkEnd w:id="155"/>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bookmarkStart w:id="156" w:name="OLE_LINK6"/>
      <w:r>
        <w:rPr>
          <w:rFonts w:hint="eastAsia" w:ascii="方正小标宋_GBK" w:hAnsi="Calibri" w:eastAsia="方正小标宋_GBK" w:cs="Times New Roman"/>
          <w:bCs/>
          <w:color w:val="000000"/>
          <w:sz w:val="32"/>
          <w:szCs w:val="32"/>
          <w:highlight w:val="none"/>
          <w:lang w:val="en-US" w:eastAsia="zh-CN" w:bidi="ar-SA"/>
        </w:rPr>
        <w:t xml:space="preserve">法人授权书</w:t>
      </w:r>
      <w:bookmarkEnd w:id="156"/>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号</w:t>
      </w:r>
      <w:r>
        <w:rPr>
          <w:rFonts w:hint="eastAsia" w:ascii="宋体" w:hAnsi="宋体" w:eastAsia="宋体" w:cs="Times New Roman"/>
          <w:color w:val="000000"/>
          <w:sz w:val="24"/>
          <w:szCs w:val="24"/>
          <w:highlight w:val="none"/>
          <w:u w:val="single"/>
          <w:lang w:val="en-US" w:eastAsia="zh-CN" w:bidi="ar-SA"/>
        </w:rPr>
        <w:t xml:space="preserve">          （项目名称）           项目</w:t>
      </w:r>
      <w:r>
        <w:rPr>
          <w:rFonts w:hint="eastAsia" w:ascii="宋体" w:hAnsi="宋体" w:eastAsia="宋体" w:cs="Times New Roman"/>
          <w:color w:val="000000"/>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default" w:ascii="Times New Roman" w:hAnsi="Times New Roman" w:eastAsia="宋体" w:cs="Times New Roman"/>
          <w:color w:val="000000"/>
          <w:sz w:val="24"/>
          <w:szCs w:val="24"/>
          <w:highlight w:val="none"/>
          <w:u w:val="singl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被授权人身份证号码：</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被授权人联系电话：（手机）</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授权单位名称：</w:t>
      </w:r>
      <w:r>
        <w:rPr>
          <w:rFonts w:hint="eastAsia" w:ascii="Times New Roman" w:hAnsi="Times New Roman" w:eastAsia="宋体" w:cs="Times New Roman"/>
          <w:color w:val="000000"/>
          <w:sz w:val="24"/>
          <w:szCs w:val="24"/>
          <w:highlight w:val="none"/>
          <w:u w:val="single"/>
          <w:lang w:val="en-US" w:eastAsia="zh-CN" w:bidi="ar-SA"/>
        </w:rPr>
        <w:t xml:space="preserve">（盖CA电子公章）</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单位地址：</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日期：</w:t>
      </w:r>
      <w:bookmarkStart w:id="157" w:name="_Hlt26671380"/>
      <w:r/>
      <w:bookmarkEnd w:id="157"/>
      <w:r/>
      <w:bookmarkStart w:id="158" w:name="_格式3__银行出具的资信证明"/>
      <w:r/>
      <w:bookmarkEnd w:id="158"/>
      <w:r/>
      <w:bookmarkStart w:id="159" w:name="_Hlt26955070"/>
      <w:r/>
      <w:bookmarkEnd w:id="159"/>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629"/>
        <w:jc w:val="both"/>
        <w:spacing w:line="700" w:lineRule="exact"/>
        <w:widowControl w:val="off"/>
        <w:rPr>
          <w:rFonts w:hint="default" w:ascii="方正仿宋_GBK" w:hAnsi="Times New Roman" w:eastAsia="方正仿宋_GBK" w:cs="Times New Roman"/>
          <w:color w:val="000000"/>
          <w:sz w:val="24"/>
          <w:szCs w:val="22"/>
          <w:highlight w:val="none"/>
          <w:lang w:val="en-US" w:eastAsia="zh-CN" w:bidi="ar-SA"/>
        </w:rPr>
      </w:pPr>
      <w:r>
        <w:rPr>
          <w:rFonts w:hint="default" w:ascii="方正仿宋_GBK" w:hAnsi="Times New Roman" w:eastAsia="方正仿宋_GBK" w:cs="Times New Roman"/>
          <w:color w:val="000000"/>
          <w:sz w:val="24"/>
          <w:szCs w:val="22"/>
          <w:highlight w:val="none"/>
          <w:lang w:val="en-US" w:eastAsia="zh-CN" w:bidi="ar-SA"/>
        </w:rPr>
      </w:r>
      <w:r/>
    </w:p>
    <w:p>
      <w:pPr>
        <w:rPr>
          <w:rFonts w:hint="default" w:ascii="黑体" w:hAnsi="黑体" w:eastAsia="黑体" w:cs="黑体"/>
          <w:b/>
          <w:color w:val="000000"/>
          <w:sz w:val="32"/>
          <w:szCs w:val="24"/>
          <w:highlight w:val="none"/>
          <w:lang w:val="en-US" w:eastAsia="zh-CN" w:bidi="ar-SA"/>
        </w:rPr>
        <w:outlineLvl w:val="1"/>
      </w:pPr>
      <w:r>
        <w:rPr>
          <w:rFonts w:hint="default" w:ascii="黑体" w:hAnsi="黑体" w:eastAsia="黑体" w:cs="黑体"/>
          <w:b/>
          <w:color w:val="000000"/>
          <w:sz w:val="32"/>
          <w:szCs w:val="24"/>
          <w:highlight w:val="none"/>
          <w:lang w:val="en-US" w:eastAsia="zh-CN" w:bidi="ar-SA"/>
        </w:rPr>
        <w:br w:type="page" w:clear="all"/>
      </w:r>
      <w:bookmarkStart w:id="160" w:name="_Toc30543"/>
      <w:r/>
      <w:bookmarkStart w:id="161" w:name="_Toc13550"/>
      <w:r/>
      <w:bookmarkStart w:id="162" w:name="_Toc27199"/>
      <w:r>
        <w:rPr>
          <w:rFonts w:hint="eastAsia" w:ascii="黑体" w:hAnsi="黑体" w:eastAsia="黑体" w:cs="黑体"/>
          <w:b w:val="0"/>
          <w:bCs/>
          <w:color w:val="000000"/>
          <w:sz w:val="32"/>
          <w:szCs w:val="24"/>
          <w:highlight w:val="none"/>
          <w:lang w:val="en-US" w:eastAsia="zh-CN" w:bidi="ar-SA"/>
        </w:rPr>
        <w:t xml:space="preserve">三</w:t>
      </w:r>
      <w:r>
        <w:rPr>
          <w:rFonts w:hint="default" w:ascii="黑体" w:hAnsi="黑体" w:eastAsia="黑体" w:cs="黑体"/>
          <w:b w:val="0"/>
          <w:bCs/>
          <w:color w:val="000000"/>
          <w:sz w:val="32"/>
          <w:szCs w:val="24"/>
          <w:highlight w:val="none"/>
          <w:lang w:val="en-US" w:eastAsia="zh-CN" w:bidi="ar-SA"/>
        </w:rPr>
        <w:t xml:space="preserve">、开标一览表</w:t>
      </w:r>
      <w:bookmarkEnd w:id="160"/>
      <w:r/>
      <w:bookmarkEnd w:id="161"/>
      <w:r/>
      <w:bookmarkEnd w:id="162"/>
      <w:r/>
      <w:r/>
    </w:p>
    <w:p>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rPr>
          <w:rFonts w:hint="default" w:ascii="Times New Roman" w:hAnsi="Times New Roman" w:eastAsia="Times New Roman"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投标人全称</w:t>
      </w:r>
      <w:r>
        <w:rPr>
          <w:rFonts w:hint="eastAsia" w:ascii="Times New Roman" w:hAnsi="Times New Roman" w:eastAsia="Times New Roman" w:cs="Times New Roman"/>
          <w:color w:val="000000"/>
          <w:sz w:val="24"/>
          <w:szCs w:val="24"/>
          <w:highlight w:val="none"/>
          <w:lang w:val="en-US" w:eastAsia="zh-CN" w:bidi="ar-SA"/>
        </w:rPr>
        <w:t xml:space="preserve">(CA</w:t>
      </w:r>
      <w:r>
        <w:rPr>
          <w:rFonts w:hint="eastAsia" w:ascii="宋体" w:hAnsi="宋体" w:eastAsia="宋体" w:cs="宋体"/>
          <w:color w:val="000000"/>
          <w:sz w:val="24"/>
          <w:szCs w:val="24"/>
          <w:highlight w:val="none"/>
          <w:lang w:val="en-US" w:eastAsia="zh-CN" w:bidi="ar-SA"/>
        </w:rPr>
        <w:t xml:space="preserve">公章</w:t>
      </w:r>
      <w:r>
        <w:rPr>
          <w:rFonts w:hint="eastAsia" w:ascii="Times New Roman" w:hAnsi="Times New Roman" w:eastAsia="Times New Roman" w:cs="Times New Roman"/>
          <w:color w:val="000000"/>
          <w:sz w:val="24"/>
          <w:szCs w:val="24"/>
          <w:highlight w:val="none"/>
          <w:lang w:val="en-US" w:eastAsia="zh-CN" w:bidi="ar-SA"/>
        </w:rPr>
        <w:t xml:space="preserve">) </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供应商名称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采购项目编号： </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采购包</w:t>
      </w:r>
      <w:r>
        <w:rPr>
          <w:rFonts w:hint="eastAsia" w:ascii="宋体" w:hAnsi="宋体" w:eastAsia="宋体" w:cs="宋体"/>
          <w:color w:val="000000"/>
          <w:sz w:val="24"/>
          <w:szCs w:val="24"/>
          <w:highlight w:val="none"/>
          <w:lang w:eastAsia="zh-CN"/>
        </w:rPr>
        <w:t xml:space="preserve">号</w:t>
      </w:r>
      <w:r>
        <w:rPr>
          <w:rFonts w:hint="eastAsia" w:ascii="宋体" w:hAnsi="宋体" w:eastAsia="宋体" w:cs="宋体"/>
          <w:color w:val="000000"/>
          <w:sz w:val="24"/>
          <w:szCs w:val="24"/>
          <w:highlight w:val="none"/>
        </w:rPr>
        <w:t xml:space="preserve">：</w:t>
      </w:r>
      <w:r>
        <w:rPr>
          <w:rFonts w:hint="default" w:ascii="宋体" w:hAnsi="宋体" w:eastAsia="宋体" w:cs="宋体"/>
          <w:sz w:val="24"/>
          <w:szCs w:val="24"/>
          <w:highlight w:val="none"/>
        </w:rPr>
        <w:t xml:space="preserve">分包号 </w:t>
      </w:r>
      <w:r/>
    </w:p>
    <w:tbl>
      <w:tblPr>
        <w:tblStyle w:val="9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default"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default"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总价（小写）：          </w:t>
            </w:r>
            <w:r>
              <w:rPr>
                <w:rFonts w:hint="default" w:ascii="宋体" w:hAnsi="宋体" w:eastAsia="宋体" w:cs="宋体"/>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000000"/>
                <w:sz w:val="24"/>
                <w:szCs w:val="24"/>
                <w:highlight w:val="none"/>
                <w:vertAlign w:val="baseline"/>
              </w:rPr>
            </w:pPr>
            <w:r>
              <w:rPr>
                <w:rFonts w:hint="default" w:ascii="宋体" w:hAnsi="宋体" w:eastAsia="宋体" w:cs="宋体"/>
                <w:sz w:val="24"/>
                <w:szCs w:val="24"/>
                <w:highlight w:val="none"/>
              </w:rPr>
              <w:t xml:space="preserve">总价（大写）：金额大写 （人民币：元）</w:t>
            </w:r>
            <w:r/>
          </w:p>
        </w:tc>
      </w:tr>
    </w:tbl>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default" w:ascii="宋体" w:hAnsi="宋体" w:eastAsia="宋体" w:cs="宋体"/>
          <w:color w:val="000000"/>
          <w:sz w:val="24"/>
          <w:szCs w:val="22"/>
          <w:highlight w:val="none"/>
        </w:rPr>
      </w:pPr>
      <w:r>
        <w:rPr>
          <w:rFonts w:hint="eastAsia" w:ascii="Calibri" w:hAnsi="Calibri" w:eastAsia="宋体" w:cs="Times New Roman"/>
          <w:color w:val="000000"/>
          <w:szCs w:val="22"/>
          <w:highlight w:val="none"/>
        </w:rPr>
        <w:t xml:space="preserve"> </w:t>
      </w:r>
      <w:r>
        <w:rPr>
          <w:rFonts w:hint="default" w:ascii="Calibri" w:hAnsi="Calibri" w:eastAsia="宋体" w:cs="Times New Roman"/>
          <w:color w:val="000000"/>
          <w:szCs w:val="22"/>
          <w:highlight w:val="none"/>
        </w:rPr>
        <w:t xml:space="preserve">                   </w:t>
      </w:r>
      <w:r>
        <w:rPr>
          <w:rFonts w:hint="eastAsia" w:ascii="Calibri" w:hAnsi="Calibri" w:eastAsia="宋体" w:cs="Times New Roman"/>
          <w:color w:val="000000"/>
          <w:szCs w:val="22"/>
          <w:highlight w:val="none"/>
        </w:rPr>
        <w:t xml:space="preserve">                   </w:t>
      </w:r>
      <w:r>
        <w:rPr>
          <w:rFonts w:hint="default" w:ascii="Calibri" w:hAnsi="Calibri" w:eastAsia="宋体" w:cs="Times New Roman"/>
          <w:color w:val="000000"/>
          <w:szCs w:val="22"/>
          <w:highlight w:val="none"/>
        </w:rPr>
        <w:t xml:space="preserve">     </w:t>
      </w:r>
      <w:bookmarkStart w:id="163" w:name="_Toc12113"/>
      <w:r>
        <w:rPr>
          <w:rFonts w:hint="eastAsia" w:ascii="宋体" w:hAnsi="宋体" w:eastAsia="宋体" w:cs="宋体"/>
          <w:color w:val="000000"/>
          <w:sz w:val="24"/>
          <w:szCs w:val="22"/>
          <w:highlight w:val="none"/>
        </w:rPr>
        <w:t xml:space="preserve">日期：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年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月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日</w:t>
      </w:r>
      <w:bookmarkEnd w:id="163"/>
      <w:r/>
      <w:r/>
    </w:p>
    <w:p>
      <w:pPr>
        <w:rPr>
          <w:rFonts w:hint="eastAsia" w:ascii="黑体" w:hAnsi="黑体" w:eastAsia="黑体" w:cs="黑体"/>
          <w:b/>
          <w:color w:val="000000"/>
          <w:sz w:val="32"/>
          <w:szCs w:val="24"/>
          <w:highlight w:val="none"/>
          <w:lang w:val="en-US" w:eastAsia="zh-CN" w:bidi="ar-SA"/>
        </w:rPr>
        <w:outlineLvl w:val="1"/>
      </w:pPr>
      <w:r>
        <w:rPr>
          <w:rFonts w:hint="default" w:ascii="黑体" w:hAnsi="黑体" w:eastAsia="黑体" w:cs="黑体"/>
          <w:b/>
          <w:color w:val="000000"/>
          <w:sz w:val="32"/>
          <w:szCs w:val="24"/>
          <w:highlight w:val="none"/>
          <w:lang w:val="en-US" w:eastAsia="zh-CN" w:bidi="ar-SA"/>
        </w:rPr>
        <w:br w:type="page" w:clear="all"/>
      </w:r>
      <w:bookmarkStart w:id="164" w:name="_Toc956"/>
      <w:r/>
      <w:bookmarkStart w:id="165" w:name="_Toc26543"/>
      <w:r/>
      <w:bookmarkStart w:id="166" w:name="_Toc12614"/>
      <w:r>
        <w:rPr>
          <w:rFonts w:hint="eastAsia" w:ascii="黑体" w:hAnsi="黑体" w:eastAsia="黑体" w:cs="黑体"/>
          <w:b w:val="0"/>
          <w:bCs/>
          <w:color w:val="000000"/>
          <w:sz w:val="32"/>
          <w:szCs w:val="24"/>
          <w:highlight w:val="none"/>
          <w:lang w:val="en-US" w:eastAsia="zh-CN" w:bidi="ar-SA"/>
        </w:rPr>
        <w:t xml:space="preserve">四</w:t>
      </w:r>
      <w:r>
        <w:rPr>
          <w:rFonts w:hint="default" w:ascii="黑体" w:hAnsi="黑体" w:eastAsia="黑体" w:cs="黑体"/>
          <w:b w:val="0"/>
          <w:bCs/>
          <w:color w:val="000000"/>
          <w:sz w:val="32"/>
          <w:szCs w:val="24"/>
          <w:highlight w:val="none"/>
          <w:lang w:val="en-US" w:eastAsia="zh-CN" w:bidi="ar-SA"/>
        </w:rPr>
        <w:t xml:space="preserve">、</w:t>
      </w:r>
      <w:bookmarkEnd w:id="164"/>
      <w:r/>
      <w:bookmarkEnd w:id="165"/>
      <w:r>
        <w:rPr>
          <w:rFonts w:hint="eastAsia" w:ascii="黑体" w:hAnsi="黑体" w:eastAsia="黑体" w:cs="黑体"/>
          <w:b w:val="0"/>
          <w:bCs/>
          <w:color w:val="000000"/>
          <w:sz w:val="32"/>
          <w:szCs w:val="24"/>
          <w:highlight w:val="none"/>
          <w:lang w:val="en-US" w:eastAsia="zh-CN" w:bidi="ar-SA"/>
        </w:rPr>
        <w:t xml:space="preserve">分项报价表</w:t>
      </w:r>
      <w:bookmarkEnd w:id="166"/>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分项报价表</w:t>
      </w:r>
      <w:r/>
    </w:p>
    <w:p>
      <w:pPr>
        <w:jc w:val="center"/>
        <w:widowControl w:val="off"/>
        <w:rPr>
          <w:rFonts w:hint="eastAsia" w:ascii="Calibri" w:hAnsi="Calibri" w:eastAsia="宋体" w:cs="Times New Roman"/>
          <w:b/>
          <w:bCs/>
          <w:color w:val="000000"/>
          <w:sz w:val="21"/>
          <w:szCs w:val="2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（货物类）</w:t>
      </w:r>
      <w:r/>
    </w:p>
    <w:tbl>
      <w:tblPr>
        <w:tblStyle w:val="797"/>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239"/>
        <w:gridCol w:w="878"/>
        <w:gridCol w:w="1061"/>
        <w:gridCol w:w="1037"/>
        <w:gridCol w:w="975"/>
        <w:gridCol w:w="891"/>
        <w:gridCol w:w="748"/>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cs="Times New Roman"/>
                <w:color w:val="000000" w:themeColor="text1"/>
                <w:sz w:val="24"/>
                <w:szCs w:val="24"/>
                <w:highlight w:val="none"/>
                <w:lang w:val="en-US" w:eastAsia="zh-CN"/>
              </w:rPr>
              <w:t xml:space="preserve">产地</w:t>
            </w:r>
            <w:r/>
          </w:p>
        </w:tc>
        <w:tc>
          <w:tcPr>
            <w:tcW w:w="97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gridSpan w:val="2"/>
            <w:tcW w:w="1136"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1239"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gridAfter w:val="1"/>
          <w:trHeight w:val="677"/>
        </w:trPr>
        <w:tc>
          <w:tcPr>
            <w:gridSpan w:val="3"/>
            <w:tcW w:w="2617" w:type="dxa"/>
            <w:vAlign w:val="center"/>
            <w:textDirection w:val="lrTb"/>
            <w:noWrap w:val="false"/>
          </w:tcPr>
          <w:p>
            <w:pPr>
              <w:jc w:val="center"/>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投标总报价</w:t>
            </w:r>
            <w:r/>
          </w:p>
        </w:tc>
        <w:tc>
          <w:tcPr>
            <w:gridSpan w:val="7"/>
            <w:tcW w:w="6660" w:type="dxa"/>
            <w:vAlign w:val="center"/>
            <w:textDirection w:val="lrTb"/>
            <w:noWrap w:val="false"/>
          </w:tcPr>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                 </w:t>
            </w:r>
            <w:r/>
          </w:p>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人民币（大写）：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 万</w:t>
            </w:r>
            <w:r>
              <w:rPr>
                <w:rFonts w:hint="eastAsia" w:ascii="宋体" w:hAnsi="宋体" w:eastAsia="宋体" w:cs="Times New Roman"/>
                <w:bCs/>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仟</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元</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角</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分</w:t>
            </w:r>
            <w:r/>
          </w:p>
        </w:tc>
      </w:tr>
    </w:tbl>
    <w:p>
      <w:pPr>
        <w:spacing w:line="480" w:lineRule="exac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jc w:val="both"/>
        <w:widowControl w:val="off"/>
        <w:rPr>
          <w:rFonts w:hint="default" w:ascii="方正小标宋_GBK" w:hAnsi="Calibri" w:eastAsia="方正小标宋_GBK" w:cs="Times New Roman"/>
          <w:bCs/>
          <w:color w:val="000000"/>
          <w:sz w:val="32"/>
          <w:szCs w:val="32"/>
          <w:highlight w:val="none"/>
          <w:lang w:val="en-US" w:eastAsia="zh-CN" w:bidi="ar-SA"/>
        </w:rPr>
      </w:pPr>
      <w:r>
        <w:rPr>
          <w:rFonts w:hint="default" w:ascii="方正小标宋_GBK" w:hAnsi="Calibri" w:eastAsia="方正小标宋_GBK" w:cs="Times New Roman"/>
          <w:bCs/>
          <w:color w:val="000000"/>
          <w:sz w:val="32"/>
          <w:szCs w:val="32"/>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bookmarkStart w:id="167" w:name="_Toc2747"/>
      <w:r/>
      <w:bookmarkStart w:id="168" w:name="_Toc17418"/>
      <w:r/>
      <w:bookmarkStart w:id="169" w:name="_Toc21129"/>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val="0"/>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r>
      <w:r/>
    </w:p>
    <w:p>
      <w:pPr>
        <w:rPr>
          <w:rFonts w:hint="eastAsia" w:ascii="黑体" w:hAnsi="黑体" w:eastAsia="黑体" w:cs="黑体"/>
          <w:b w:val="0"/>
          <w:bCs w:val="0"/>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r>
      <w:r/>
    </w:p>
    <w:p>
      <w:pPr>
        <w:rPr>
          <w:rFonts w:hint="eastAsia" w:ascii="方正小标宋_GBK" w:hAnsi="Calibri" w:eastAsia="方正小标宋_GBK" w:cs="Times New Roman"/>
          <w:bCs/>
          <w:color w:val="auto"/>
          <w:sz w:val="32"/>
          <w:szCs w:val="32"/>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t xml:space="preserve">五、中小企业或残疾人福利性单位声明函</w:t>
      </w:r>
      <w:bookmarkEnd w:id="167"/>
      <w:r/>
      <w:bookmarkEnd w:id="168"/>
      <w:r/>
      <w:bookmarkEnd w:id="169"/>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中小微企业声明函</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公司（联合体）郑重声明，根据《政府采购促进中小企业发展管理办法》(财库〔2020〕46号)的规定，本公司（联合体）参加江苏省政府采购代理机构组织的（单位名称）采购编号为***，（项目名称）（分包号：**）的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180" w:firstLine="360"/>
        <w:jc w:val="right"/>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180" w:firstLine="360"/>
        <w:jc w:val="center"/>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日  期：</w:t>
      </w:r>
      <w:r/>
    </w:p>
    <w:p>
      <w:pPr>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p>
    <w:p>
      <w:pPr>
        <w:ind w:firstLine="480"/>
        <w:jc w:val="right"/>
        <w:spacing w:line="400" w:lineRule="exact"/>
        <w:rPr>
          <w:rFonts w:hint="eastAsia" w:ascii="宋体" w:hAnsi="宋体" w:eastAsia="宋体" w:cs="Times New Roman"/>
          <w:color w:val="auto"/>
          <w:sz w:val="24"/>
          <w:szCs w:val="24"/>
          <w:highlight w:val="none"/>
          <w:lang w:val="en-US" w:eastAsia="zh-CN"/>
        </w:rPr>
      </w:pPr>
      <w:r>
        <w:rPr>
          <w:rFonts w:ascii="Times New Roman" w:hAnsi="Times New Roman" w:eastAsia="宋体" w:cs="Times New Roman"/>
          <w:color w:val="000000"/>
          <w:sz w:val="24"/>
          <w:szCs w:val="24"/>
          <w:highlight w:val="none"/>
        </w:rPr>
        <w:t xml:space="preserve">2.对照《工业和信息化部、国家统计局、国家发展和改革委员会、财政部关于印发中小企业划型标准规定的通知》(工信部联企业[2011]300号)的规定，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color w:val="000000"/>
          <w:sz w:val="24"/>
          <w:szCs w:val="24"/>
          <w:highlight w:val="none"/>
        </w:rPr>
        <w:t xml:space="preserve">投标人</w:t>
      </w:r>
      <w:r>
        <w:rPr>
          <w:rFonts w:ascii="Times New Roman" w:hAnsi="Times New Roman" w:eastAsia="宋体" w:cs="Times New Roman"/>
          <w:color w:val="000000"/>
          <w:sz w:val="24"/>
          <w:szCs w:val="24"/>
          <w:highlight w:val="none"/>
        </w:rPr>
        <w:t xml:space="preserve">自行勾选制造商的企业规模类型。</w:t>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宋体" w:hAnsi="宋体" w:eastAsia="宋体" w:cs="Times New Roman"/>
          <w:color w:val="auto"/>
          <w:sz w:val="24"/>
          <w:szCs w:val="24"/>
          <w:highlight w:val="none"/>
          <w:lang w:val="en-US" w:eastAsia="zh-CN" w:bidi="ar-SA"/>
        </w:rPr>
        <w:br w:type="page" w:clear="all"/>
      </w:r>
      <w:r>
        <w:rPr>
          <w:rFonts w:hint="eastAsia" w:ascii="方正小标宋_GBK" w:hAnsi="Calibri" w:eastAsia="方正小标宋_GBK" w:cs="Times New Roman"/>
          <w:bCs/>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lang w:val="en-US" w:eastAsia="zh-CN" w:bidi="ar-SA"/>
        </w:rPr>
      </w:pPr>
      <w:r>
        <w:rPr>
          <w:rFonts w:hint="default" w:ascii="仿宋_GB2312" w:hAnsi="Calibri" w:eastAsia="仿宋_GB2312" w:cs="Times New Roman"/>
          <w:b/>
          <w:color w:val="auto"/>
          <w:spacing w:val="6"/>
          <w:sz w:val="30"/>
          <w:szCs w:val="30"/>
          <w:highlight w:val="none"/>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val="en-US" w:eastAsia="zh-CN" w:bidi="ar-SA"/>
        </w:rPr>
        <w:t xml:space="preserve">2017</w:t>
      </w:r>
      <w:r>
        <w:rPr>
          <w:rFonts w:hint="eastAsia" w:ascii="Times New Roman" w:hAnsi="Times New Roman" w:eastAsia="宋体" w:cs="Times New Roman"/>
          <w:color w:val="auto"/>
          <w:sz w:val="24"/>
          <w:szCs w:val="22"/>
          <w:highlight w:val="none"/>
          <w:lang w:val="en-US" w:eastAsia="zh-CN" w:bidi="ar-SA"/>
        </w:rPr>
        <w:t xml:space="preserve">〕</w:t>
      </w:r>
      <w:r>
        <w:rPr>
          <w:rFonts w:hint="default" w:ascii="Times New Roman" w:hAnsi="Times New Roman" w:eastAsia="宋体" w:cs="Times New Roman"/>
          <w:color w:val="auto"/>
          <w:sz w:val="24"/>
          <w:szCs w:val="22"/>
          <w:highlight w:val="none"/>
          <w:lang w:val="en-US" w:eastAsia="zh-CN" w:bidi="ar-SA"/>
        </w:rPr>
        <w:t xml:space="preserve">141</w:t>
      </w:r>
      <w:r>
        <w:rPr>
          <w:rFonts w:hint="eastAsia" w:ascii="Times New Roman" w:hAnsi="Times New Roman" w:eastAsia="宋体" w:cs="Times New Roman"/>
          <w:color w:val="auto"/>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val="en-US" w:eastAsia="zh-CN" w:bidi="ar-SA"/>
        </w:rPr>
        <w:t xml:space="preserve">（</w:t>
      </w:r>
      <w:r>
        <w:rPr>
          <w:rFonts w:hint="eastAsia" w:ascii="Times New Roman" w:hAnsi="Times New Roman" w:eastAsia="宋体" w:cs="Times New Roman"/>
          <w:color w:val="auto"/>
          <w:sz w:val="24"/>
          <w:szCs w:val="24"/>
          <w:highlight w:val="none"/>
          <w:u w:val="single"/>
          <w:lang w:val="en-US" w:eastAsia="zh-CN" w:bidi="ar-SA"/>
        </w:rPr>
        <w:t xml:space="preserve">单位名称）</w:t>
      </w:r>
      <w:r>
        <w:rPr>
          <w:rFonts w:hint="eastAsia" w:ascii="Times New Roman" w:hAnsi="Times New Roman" w:eastAsia="宋体" w:cs="Times New Roman"/>
          <w:color w:val="auto"/>
          <w:sz w:val="24"/>
          <w:szCs w:val="22"/>
          <w:highlight w:val="none"/>
          <w:lang w:val="en-US" w:eastAsia="zh-CN" w:bidi="ar-SA"/>
        </w:rPr>
        <w:t xml:space="preserve">的</w:t>
      </w:r>
      <w:r>
        <w:rPr>
          <w:rFonts w:hint="eastAsia" w:ascii="Times New Roman" w:hAnsi="Times New Roman" w:eastAsia="宋体" w:cs="Times New Roman"/>
          <w:color w:val="auto"/>
          <w:sz w:val="24"/>
          <w:szCs w:val="22"/>
          <w:highlight w:val="none"/>
          <w:u w:val="single"/>
          <w:lang w:val="en-US" w:eastAsia="zh-CN" w:bidi="ar-SA"/>
        </w:rPr>
        <w:t xml:space="preserve">（项目名称） </w:t>
      </w:r>
      <w:r>
        <w:rPr>
          <w:rFonts w:hint="eastAsia" w:ascii="Times New Roman" w:hAnsi="Times New Roman" w:eastAsia="宋体" w:cs="Times New Roman"/>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default" w:ascii="Times New Roman" w:hAnsi="Times New Roman" w:eastAsia="宋体" w:cs="Times New Roman"/>
          <w:color w:val="auto"/>
          <w:spacing w:val="6"/>
          <w:sz w:val="24"/>
          <w:szCs w:val="24"/>
          <w:highlight w:val="none"/>
          <w:lang w:val="en-US" w:eastAsia="zh-CN" w:bidi="ar-SA"/>
        </w:rPr>
      </w:pPr>
      <w:r>
        <w:rPr>
          <w:rFonts w:hint="default" w:ascii="Times New Roman" w:hAnsi="Times New Roman" w:eastAsia="宋体" w:cs="Times New Roman"/>
          <w:color w:val="auto"/>
          <w:spacing w:val="6"/>
          <w:sz w:val="24"/>
          <w:szCs w:val="24"/>
          <w:highlight w:val="none"/>
          <w:lang w:val="en-US" w:eastAsia="zh-CN" w:bidi="ar-SA"/>
        </w:rPr>
      </w:r>
      <w:r/>
    </w:p>
    <w:p>
      <w:pPr>
        <w:ind w:firstLine="3629"/>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ind w:firstLine="480"/>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单位名称：</w:t>
      </w:r>
      <w:r>
        <w:rPr>
          <w:rFonts w:hint="eastAsia" w:ascii="Times New Roman" w:hAnsi="Times New Roman" w:eastAsia="宋体" w:cs="Times New Roman"/>
          <w:color w:val="auto"/>
          <w:sz w:val="24"/>
          <w:highlight w:val="none"/>
          <w:u w:val="single"/>
          <w:lang w:val="en-US" w:eastAsia="zh-CN" w:bidi="ar-SA"/>
        </w:rPr>
        <w:t xml:space="preserve">              </w:t>
      </w:r>
      <w:r>
        <w:rPr>
          <w:rFonts w:hint="eastAsia" w:ascii="Times New Roman" w:hAnsi="Times New Roman" w:eastAsia="宋体" w:cs="Times New Roman"/>
          <w:color w:val="auto"/>
          <w:sz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盖CA电子公章</w:t>
      </w:r>
      <w:r>
        <w:rPr>
          <w:rFonts w:hint="eastAsia" w:ascii="Times New Roman" w:hAnsi="Times New Roman" w:eastAsia="宋体" w:cs="Times New Roman"/>
          <w:color w:val="auto"/>
          <w:sz w:val="24"/>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auto"/>
          <w:sz w:val="24"/>
          <w:szCs w:val="20"/>
          <w:highlight w:val="none"/>
          <w:lang w:val="en-US" w:eastAsia="zh-CN" w:bidi="ar-SA"/>
        </w:rPr>
      </w:pPr>
      <w:r>
        <w:rPr>
          <w:rFonts w:hint="eastAsia" w:ascii="Times New Roman" w:hAnsi="Times New Roman" w:eastAsia="宋体" w:cs="Times New Roman"/>
          <w:color w:val="auto"/>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jc w:val="both"/>
        <w:spacing w:line="48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2.符合报价折扣情形的请将此函填报上传至“企业报价折扣证明”一栏中。</w:t>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jc w:val="both"/>
        <w:keepLines/>
        <w:keepNext/>
        <w:spacing w:before="0" w:after="0" w:line="520" w:lineRule="exact"/>
        <w:widowControl w:val="off"/>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r/>
    </w:p>
    <w:p>
      <w:pPr>
        <w:jc w:val="both"/>
        <w:keepLines/>
        <w:keepNext/>
        <w:spacing w:before="0" w:after="0" w:line="520" w:lineRule="exact"/>
        <w:widowControl w:val="off"/>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t xml:space="preserve">六、技术响应偏离表（技术参数响应）</w:t>
      </w:r>
      <w:r/>
    </w:p>
    <w:tbl>
      <w:tblPr>
        <w:tblStyle w:val="797"/>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default" w:ascii="宋体" w:hAnsi="宋体" w:eastAsia="宋体" w:cs="仿宋"/>
                <w:color w:val="000000"/>
                <w:szCs w:val="22"/>
                <w:highlight w:val="none"/>
              </w:rPr>
            </w:pPr>
            <w:r>
              <w:rPr>
                <w:rFonts w:hint="eastAsia" w:ascii="宋体" w:hAnsi="宋体" w:eastAsia="宋体" w:cs="仿宋"/>
                <w:color w:val="000000"/>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default" w:ascii="宋体" w:hAnsi="宋体" w:eastAsia="宋体" w:cs="仿宋"/>
                <w:color w:val="000000"/>
                <w:szCs w:val="22"/>
                <w:highlight w:val="none"/>
              </w:rPr>
            </w:pPr>
            <w:r>
              <w:rPr>
                <w:rFonts w:hint="eastAsia" w:ascii="宋体" w:hAnsi="宋体" w:eastAsia="宋体" w:cs="仿宋"/>
                <w:color w:val="000000"/>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default" w:ascii="宋体" w:hAnsi="宋体" w:eastAsia="宋体" w:cs="仿宋"/>
                <w:color w:val="000000"/>
                <w:sz w:val="28"/>
                <w:szCs w:val="22"/>
                <w:highlight w:val="none"/>
              </w:rPr>
            </w:pPr>
            <w:r>
              <w:rPr>
                <w:rFonts w:hint="eastAsia" w:ascii="宋体" w:hAnsi="宋体" w:eastAsia="宋体" w:cs="仿宋"/>
                <w:color w:val="000000"/>
                <w:sz w:val="28"/>
                <w:szCs w:val="22"/>
                <w:highlight w:val="none"/>
              </w:rPr>
              <w:t xml:space="preserve">偏离情况</w:t>
            </w:r>
            <w:r/>
          </w:p>
          <w:p>
            <w:pPr>
              <w:jc w:val="center"/>
              <w:spacing w:before="100" w:line="400" w:lineRule="exact"/>
              <w:rPr>
                <w:rFonts w:hint="eastAsia" w:ascii="宋体" w:hAnsi="宋体" w:eastAsia="宋体" w:cs="仿宋"/>
                <w:color w:val="000000"/>
                <w:sz w:val="28"/>
                <w:szCs w:val="22"/>
                <w:highlight w:val="none"/>
              </w:rPr>
            </w:pPr>
            <w:r>
              <w:rPr>
                <w:rFonts w:hint="eastAsia" w:ascii="宋体" w:hAnsi="宋体" w:eastAsia="宋体" w:cs="仿宋"/>
                <w:color w:val="000000"/>
                <w:sz w:val="28"/>
                <w:szCs w:val="22"/>
                <w:highlight w:val="none"/>
              </w:rPr>
              <w:t xml:space="preserve">（</w:t>
            </w:r>
            <w:r>
              <w:rPr>
                <w:rFonts w:hint="default" w:ascii="宋体" w:hAnsi="宋体" w:eastAsia="宋体" w:cs="仿宋"/>
                <w:b/>
                <w:color w:val="000000"/>
                <w:sz w:val="24"/>
                <w:szCs w:val="22"/>
                <w:highlight w:val="none"/>
              </w:rPr>
              <w:t xml:space="preserve">正偏离、负偏离、无偏离</w:t>
            </w:r>
            <w:r>
              <w:rPr>
                <w:rFonts w:hint="eastAsia" w:ascii="宋体" w:hAnsi="宋体" w:eastAsia="宋体" w:cs="仿宋"/>
                <w:color w:val="000000"/>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仿宋"/>
                <w:color w:val="000000"/>
                <w:sz w:val="28"/>
                <w:szCs w:val="28"/>
                <w:highlight w:val="none"/>
              </w:rPr>
            </w:pPr>
            <w:r>
              <w:rPr>
                <w:rFonts w:hint="eastAsia" w:ascii="宋体" w:hAnsi="宋体" w:eastAsia="宋体" w:cs="仿宋"/>
                <w:color w:val="000000"/>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bl>
    <w:p>
      <w:pPr>
        <w:jc w:val="right"/>
        <w:spacing w:line="559" w:lineRule="atLeast"/>
        <w:rPr>
          <w:rFonts w:hint="default" w:ascii="宋体" w:hAnsi="宋体" w:eastAsia="宋体" w:cs="仿宋"/>
          <w:color w:val="000000"/>
          <w:szCs w:val="22"/>
          <w:highlight w:val="none"/>
        </w:rPr>
      </w:pPr>
      <w:r>
        <w:rPr>
          <w:rFonts w:hint="eastAsia" w:ascii="宋体" w:hAnsi="宋体" w:eastAsia="宋体" w:cs="仿宋"/>
          <w:color w:val="000000"/>
          <w:sz w:val="24"/>
          <w:szCs w:val="22"/>
          <w:highlight w:val="none"/>
        </w:rPr>
        <w:t xml:space="preserve">单位名称：</w:t>
      </w:r>
      <w:r>
        <w:rPr>
          <w:rFonts w:hint="eastAsia" w:ascii="宋体" w:hAnsi="宋体" w:eastAsia="宋体" w:cs="仿宋"/>
          <w:color w:val="000000"/>
          <w:sz w:val="24"/>
          <w:szCs w:val="22"/>
          <w:highlight w:val="none"/>
          <w:u w:val="single"/>
        </w:rPr>
        <w:t xml:space="preserve">             </w:t>
      </w:r>
      <w:r>
        <w:rPr>
          <w:rFonts w:hint="eastAsia" w:ascii="宋体" w:hAnsi="宋体" w:eastAsia="宋体" w:cs="仿宋"/>
          <w:color w:val="000000"/>
          <w:sz w:val="24"/>
          <w:szCs w:val="22"/>
          <w:highlight w:val="none"/>
        </w:rPr>
        <w:t xml:space="preserve">（</w:t>
      </w:r>
      <w:r>
        <w:rPr>
          <w:rFonts w:hint="default" w:ascii="宋体" w:hAnsi="宋体" w:eastAsia="宋体" w:cs="仿宋"/>
          <w:color w:val="000000"/>
          <w:sz w:val="24"/>
          <w:szCs w:val="22"/>
          <w:highlight w:val="none"/>
        </w:rPr>
        <w:t xml:space="preserve">盖</w:t>
      </w:r>
      <w:r>
        <w:rPr>
          <w:rFonts w:hint="eastAsia" w:ascii="宋体" w:hAnsi="宋体" w:eastAsia="宋体" w:cs="仿宋"/>
          <w:color w:val="000000"/>
          <w:sz w:val="24"/>
          <w:szCs w:val="22"/>
          <w:highlight w:val="none"/>
        </w:rPr>
        <w:t xml:space="preserve">CA</w:t>
      </w:r>
      <w:r>
        <w:rPr>
          <w:rFonts w:hint="default" w:ascii="宋体" w:hAnsi="宋体" w:eastAsia="宋体" w:cs="仿宋"/>
          <w:color w:val="000000"/>
          <w:sz w:val="24"/>
          <w:szCs w:val="22"/>
          <w:highlight w:val="none"/>
        </w:rPr>
        <w:t xml:space="preserve">电子公章）</w:t>
      </w:r>
      <w:r/>
    </w:p>
    <w:p>
      <w:pPr>
        <w:ind w:firstLine="482"/>
        <w:jc w:val="both"/>
        <w:spacing w:before="0" w:beforeAutospacing="0" w:after="0" w:afterAutospacing="0" w:line="400" w:lineRule="exact"/>
        <w:widowControl w:val="off"/>
        <w:rPr>
          <w:rFonts w:hint="default" w:ascii="宋体" w:hAnsi="宋体" w:eastAsia="宋体" w:cs="仿宋"/>
          <w:b/>
          <w:bCs/>
          <w:color w:val="000000"/>
          <w:sz w:val="24"/>
          <w:szCs w:val="28"/>
          <w:highlight w:val="none"/>
          <w:lang w:val="en-US" w:eastAsia="zh-CN" w:bidi="ar-SA"/>
        </w:rPr>
      </w:pPr>
      <w:r>
        <w:rPr>
          <w:rFonts w:hint="default" w:ascii="宋体" w:hAnsi="宋体" w:eastAsia="宋体" w:cs="仿宋"/>
          <w:b/>
          <w:bCs/>
          <w:color w:val="000000"/>
          <w:sz w:val="24"/>
          <w:szCs w:val="28"/>
          <w:highlight w:val="none"/>
          <w:lang w:val="en-US" w:eastAsia="zh-CN" w:bidi="ar-SA"/>
        </w:rPr>
      </w:r>
      <w:r/>
    </w:p>
    <w:p>
      <w:pPr>
        <w:ind w:firstLine="482"/>
        <w:jc w:val="both"/>
        <w:spacing w:before="0" w:beforeAutospacing="0" w:after="0" w:afterAutospacing="0" w:line="400" w:lineRule="exact"/>
        <w:widowControl w:val="off"/>
        <w:rPr>
          <w:rFonts w:hint="default" w:ascii="Times New Roman" w:hAnsi="Times New Roman" w:eastAsia="宋体" w:cs="宋体"/>
          <w:b/>
          <w:bCs/>
          <w:color w:val="000000"/>
          <w:sz w:val="24"/>
          <w:szCs w:val="20"/>
          <w:highlight w:val="none"/>
          <w:lang w:val="en-US" w:eastAsia="zh-CN" w:bidi="ar-SA"/>
        </w:rPr>
      </w:pPr>
      <w:r>
        <w:rPr>
          <w:rFonts w:hint="eastAsia" w:ascii="Times New Roman" w:hAnsi="Times New Roman" w:eastAsia="宋体" w:cs="仿宋"/>
          <w:b/>
          <w:bCs/>
          <w:color w:val="000000"/>
          <w:sz w:val="24"/>
          <w:szCs w:val="28"/>
          <w:highlight w:val="none"/>
          <w:lang w:val="en-US" w:eastAsia="zh-CN" w:bidi="ar-SA"/>
        </w:rPr>
        <w:t xml:space="preserve">备注：</w:t>
      </w:r>
      <w:r>
        <w:rPr>
          <w:rFonts w:hint="eastAsia" w:ascii="Times New Roman" w:hAnsi="Times New Roman" w:eastAsia="宋体" w:cs="仿宋"/>
          <w:color w:val="000000"/>
          <w:sz w:val="24"/>
          <w:szCs w:val="28"/>
          <w:highlight w:val="none"/>
          <w:lang w:val="en-US" w:eastAsia="zh-CN" w:bidi="ar-SA"/>
        </w:rPr>
        <w:t xml:space="preserve">1</w:t>
      </w:r>
      <w:bookmarkStart w:id="170" w:name="_Hlk187934629"/>
      <w:r>
        <w:rPr>
          <w:rFonts w:hint="eastAsia" w:ascii="Times New Roman" w:hAnsi="Times New Roman" w:eastAsia="宋体" w:cs="仿宋"/>
          <w:color w:val="000000"/>
          <w:sz w:val="24"/>
          <w:szCs w:val="28"/>
          <w:highlight w:val="none"/>
          <w:lang w:val="en-US" w:eastAsia="zh-CN" w:bidi="ar-SA"/>
        </w:rPr>
        <w:t xml:space="preserve">.</w:t>
      </w:r>
      <w:r>
        <w:rPr>
          <w:rFonts w:hint="eastAsia" w:ascii="Times New Roman" w:hAnsi="Times New Roman" w:eastAsia="宋体" w:cs="宋体"/>
          <w:color w:val="000000"/>
          <w:sz w:val="24"/>
          <w:szCs w:val="20"/>
          <w:highlight w:val="none"/>
          <w:lang w:val="en-US" w:eastAsia="zh-CN" w:bidi="ar-SA"/>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000000"/>
          <w:sz w:val="24"/>
          <w:szCs w:val="20"/>
          <w:highlight w:val="none"/>
          <w:lang w:val="en-US" w:eastAsia="zh-CN" w:bidi="ar-SA"/>
        </w:rPr>
        <w:t xml:space="preserve">作无效响应处理。</w:t>
      </w:r>
      <w:r/>
    </w:p>
    <w:p>
      <w:pPr>
        <w:ind w:firstLine="480"/>
        <w:jc w:val="both"/>
        <w:spacing w:before="0" w:beforeAutospacing="0" w:after="0" w:afterAutospacing="0" w:line="400" w:lineRule="exact"/>
        <w:widowControl w:val="off"/>
        <w:rPr>
          <w:rFonts w:hint="default" w:ascii="Times New Roman" w:hAnsi="Times New Roman" w:eastAsia="宋体" w:cs="宋体"/>
          <w:color w:val="000000"/>
          <w:sz w:val="24"/>
          <w:szCs w:val="20"/>
          <w:highlight w:val="none"/>
          <w:lang w:val="en-US" w:eastAsia="zh-CN" w:bidi="ar-SA"/>
        </w:rPr>
      </w:pPr>
      <w:r>
        <w:rPr>
          <w:rFonts w:hint="eastAsia" w:ascii="Times New Roman" w:hAnsi="Times New Roman" w:eastAsia="宋体" w:cs="仿宋"/>
          <w:color w:val="000000"/>
          <w:sz w:val="24"/>
          <w:szCs w:val="28"/>
          <w:highlight w:val="none"/>
          <w:lang w:val="en-US" w:eastAsia="zh-CN" w:bidi="ar-SA"/>
        </w:rPr>
        <w:t xml:space="preserve">2.对采购需求的</w:t>
      </w:r>
      <w:r>
        <w:rPr>
          <w:rFonts w:hint="eastAsia" w:ascii="Times New Roman" w:hAnsi="Times New Roman" w:cs="仿宋"/>
          <w:color w:val="000000"/>
          <w:sz w:val="24"/>
          <w:szCs w:val="28"/>
          <w:highlight w:val="none"/>
          <w:lang w:val="en-US" w:eastAsia="zh-CN" w:bidi="ar-SA"/>
        </w:rPr>
        <w:t xml:space="preserve">其他</w:t>
      </w:r>
      <w:r>
        <w:rPr>
          <w:rFonts w:hint="eastAsia" w:ascii="Times New Roman" w:hAnsi="Times New Roman" w:eastAsia="宋体" w:cs="仿宋"/>
          <w:color w:val="000000"/>
          <w:sz w:val="24"/>
          <w:szCs w:val="28"/>
          <w:highlight w:val="none"/>
          <w:lang w:val="en-US" w:eastAsia="zh-CN" w:bidi="ar-SA"/>
        </w:rPr>
        <w:t xml:space="preserve">非实质性要求，投标人按所投产品情况</w:t>
      </w:r>
      <w:r>
        <w:rPr>
          <w:rFonts w:hint="default" w:ascii="Times New Roman" w:hAnsi="Times New Roman" w:eastAsia="宋体" w:cs="仿宋"/>
          <w:color w:val="000000"/>
          <w:sz w:val="24"/>
          <w:szCs w:val="28"/>
          <w:highlight w:val="none"/>
          <w:lang w:val="en-US" w:eastAsia="zh-CN" w:bidi="ar-SA"/>
        </w:rPr>
        <w:t xml:space="preserve">在此表中详细列出偏离情况（包括正偏离、负偏离、无偏离）并说明理由</w:t>
      </w:r>
      <w:r>
        <w:rPr>
          <w:rFonts w:hint="eastAsia" w:ascii="Times New Roman" w:hAnsi="Times New Roman" w:eastAsia="宋体" w:cs="仿宋"/>
          <w:color w:val="000000"/>
          <w:sz w:val="24"/>
          <w:szCs w:val="28"/>
          <w:highlight w:val="none"/>
          <w:lang w:val="en-US" w:eastAsia="zh-CN" w:bidi="ar-SA"/>
        </w:rPr>
        <w:t xml:space="preserve">；未列明的均视为未响应招标文件要求</w:t>
      </w:r>
      <w:r>
        <w:rPr>
          <w:rFonts w:hint="default" w:ascii="Times New Roman" w:hAnsi="Times New Roman" w:eastAsia="宋体" w:cs="仿宋"/>
          <w:color w:val="000000"/>
          <w:sz w:val="24"/>
          <w:szCs w:val="28"/>
          <w:highlight w:val="none"/>
          <w:lang w:val="en-US" w:eastAsia="zh-CN" w:bidi="ar-SA"/>
        </w:rPr>
        <w:t xml:space="preserve">。</w:t>
      </w:r>
      <w:bookmarkEnd w:id="170"/>
      <w:r/>
      <w:r/>
    </w:p>
    <w:p>
      <w:pPr>
        <w:spacing w:line="400" w:lineRule="exact"/>
        <w:rPr>
          <w:rFonts w:hint="eastAsia" w:ascii="Times New Roman" w:hAnsi="Times New Roman" w:eastAsia="宋体" w:cs="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1"/>
          <w:highlight w:val="none"/>
        </w:rPr>
      </w:r>
      <w:r/>
    </w:p>
    <w:p>
      <w:pPr>
        <w:rPr>
          <w:rFonts w:hint="eastAsia" w:ascii="宋体" w:hAnsi="宋体" w:eastAsia="宋体" w:cs="宋体"/>
          <w:b/>
          <w:bCs/>
          <w:color w:val="000000"/>
          <w:sz w:val="32"/>
          <w:szCs w:val="20"/>
          <w:highlight w:val="none"/>
          <w:lang w:val="en-US" w:eastAsia="zh-CN" w:bidi="ar-SA"/>
        </w:rPr>
        <w:outlineLvl w:val="1"/>
      </w:pPr>
      <w:r/>
      <w:bookmarkStart w:id="171" w:name="_Toc15871"/>
      <w:r/>
      <w:bookmarkStart w:id="172" w:name="_Toc25337"/>
      <w:r/>
      <w:r/>
    </w:p>
    <w:p>
      <w:pPr>
        <w:ind w:left="210"/>
        <w:rPr>
          <w:rFonts w:hint="eastAsia" w:ascii="宋体" w:hAnsi="宋体" w:eastAsia="宋体" w:cs="宋体"/>
          <w:b/>
          <w:bCs/>
          <w:color w:val="000000"/>
          <w:sz w:val="32"/>
          <w:szCs w:val="20"/>
          <w:highlight w:val="none"/>
          <w:lang w:val="en-US" w:eastAsia="zh-CN" w:bidi="ar-SA"/>
        </w:rPr>
        <w:outlineLvl w:val="1"/>
      </w:pPr>
      <w:r>
        <w:rPr>
          <w:rFonts w:hint="eastAsia" w:ascii="宋体" w:hAnsi="宋体" w:eastAsia="宋体" w:cs="宋体"/>
          <w:b/>
          <w:bCs/>
          <w:color w:val="000000"/>
          <w:sz w:val="32"/>
          <w:szCs w:val="20"/>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t xml:space="preserve">七、项目实施方案</w:t>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t xml:space="preserve">八、企业业绩</w:t>
      </w:r>
      <w:bookmarkEnd w:id="171"/>
      <w:r/>
      <w:bookmarkEnd w:id="172"/>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投标人</w:t>
      </w:r>
      <w:bookmarkStart w:id="173" w:name="_Hlk187935031"/>
      <w:r>
        <w:rPr>
          <w:rFonts w:hint="eastAsia" w:ascii="方正小标宋_GBK" w:hAnsi="Calibri" w:eastAsia="方正小标宋_GBK" w:cs="Times New Roman"/>
          <w:bCs/>
          <w:color w:val="000000"/>
          <w:sz w:val="32"/>
          <w:szCs w:val="32"/>
          <w:highlight w:val="none"/>
          <w:lang w:val="en-US" w:eastAsia="zh-CN" w:bidi="ar-SA"/>
        </w:rPr>
        <w:t xml:space="preserve">自</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年</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u w:val="none"/>
          <w:lang w:val="en-US" w:eastAsia="zh-CN" w:bidi="ar-SA"/>
        </w:rPr>
        <w:t xml:space="preserve">月</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类似项目业绩一览表</w:t>
      </w:r>
      <w:bookmarkEnd w:id="173"/>
      <w:r/>
      <w:r/>
    </w:p>
    <w:tbl>
      <w:tblPr>
        <w:tblStyle w:val="79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bl>
    <w:p>
      <w:pPr>
        <w:jc w:val="both"/>
        <w:widowControl w:val="off"/>
        <w:rPr>
          <w:rFonts w:hint="default" w:ascii="宋体" w:hAnsi="宋体" w:eastAsia="宋体" w:cs="Times New Roman"/>
          <w:bCs/>
          <w:color w:val="000000"/>
          <w:sz w:val="21"/>
          <w:szCs w:val="22"/>
          <w:highlight w:val="none"/>
          <w:lang w:val="en-US" w:eastAsia="zh-CN" w:bidi="ar-SA"/>
        </w:rPr>
      </w:pPr>
      <w:r>
        <w:rPr>
          <w:rFonts w:hint="eastAsia" w:ascii="宋体" w:hAnsi="宋体" w:eastAsia="宋体" w:cs="Times New Roman"/>
          <w:bCs/>
          <w:color w:val="000000"/>
          <w:sz w:val="24"/>
          <w:szCs w:val="22"/>
          <w:highlight w:val="none"/>
          <w:lang w:val="en-US" w:eastAsia="zh-CN" w:bidi="ar-SA"/>
        </w:rPr>
        <w:t xml:space="preserve">注：请填写此表，并按要求上传业绩资料电子件。</w:t>
      </w:r>
      <w:r/>
    </w:p>
    <w:p>
      <w:pPr>
        <w:spacing w:line="480" w:lineRule="exact"/>
        <w:rPr>
          <w:rFonts w:hint="default" w:ascii="宋体" w:hAnsi="宋体" w:eastAsia="宋体" w:cs="Times New Roman"/>
          <w:bCs/>
          <w:color w:val="000000"/>
          <w:szCs w:val="22"/>
          <w:highlight w:val="none"/>
        </w:rPr>
        <w:outlineLvl w:val="1"/>
      </w:pPr>
      <w:r>
        <w:rPr>
          <w:rFonts w:hint="default" w:ascii="宋体" w:hAnsi="宋体" w:eastAsia="宋体" w:cs="Times New Roman"/>
          <w:bCs/>
          <w:color w:val="000000"/>
          <w:szCs w:val="22"/>
          <w:highlight w:val="none"/>
        </w:rPr>
        <w:br w:type="page" w:clear="all"/>
      </w:r>
      <w:bookmarkStart w:id="174" w:name="_Toc9275"/>
      <w:r/>
      <w:bookmarkStart w:id="175" w:name="_Toc26048"/>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Calibri" w:eastAsia="宋体" w:cs="Times New Roman"/>
          <w:color w:val="000000"/>
          <w:szCs w:val="32"/>
          <w:highlight w:val="none"/>
        </w:rPr>
        <w:outlineLvl w:val="1"/>
      </w:pPr>
      <w:r>
        <w:rPr>
          <w:rFonts w:hint="eastAsia" w:ascii="宋体" w:hAnsi="黑体" w:eastAsia="黑体" w:cs="黑体"/>
          <w:color w:val="000000"/>
          <w:sz w:val="32"/>
          <w:szCs w:val="32"/>
          <w:highlight w:val="none"/>
          <w:lang w:val="en-US" w:eastAsia="zh-CN"/>
        </w:rPr>
        <w:t xml:space="preserve">九</w:t>
      </w:r>
      <w:r>
        <w:rPr>
          <w:rFonts w:hint="eastAsia" w:ascii="宋体" w:hAnsi="黑体" w:eastAsia="黑体" w:cs="黑体"/>
          <w:color w:val="000000"/>
          <w:sz w:val="32"/>
          <w:szCs w:val="32"/>
          <w:highlight w:val="none"/>
        </w:rPr>
        <w:t xml:space="preserve">、投标所需其他材料</w:t>
      </w:r>
      <w:bookmarkEnd w:id="174"/>
      <w:r/>
      <w:bookmarkEnd w:id="175"/>
      <w:r/>
      <w:r/>
    </w:p>
    <w:p>
      <w:pPr>
        <w:ind w:left="0" w:right="0" w:firstLine="0"/>
        <w:jc w:val="both"/>
        <w:spacing w:before="0" w:after="0"/>
        <w:rPr>
          <w:rFonts w:hint="default"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000000"/>
          <w:sz w:val="24"/>
          <w:szCs w:val="24"/>
          <w:highlight w:val="none"/>
          <w:lang w:val="en-US" w:eastAsia="zh-CN" w:bidi="ar-SA"/>
        </w:rPr>
        <w:t xml:space="preserve">请在此文档中增加投标所需其他相关内容评分办法、采购需求中涉及的证件证明及其它投标人认为有必要提供的资料），如没有请将此空文档上传。</w:t>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jc w:val="center"/>
        <w:rPr>
          <w:rFonts w:hint="default" w:ascii="Calibri" w:hAnsi="Calibri" w:eastAsia="宋体" w:cs="Times New Roman"/>
          <w:szCs w:val="22"/>
        </w:rPr>
      </w:pPr>
      <w:r>
        <w:rPr>
          <w:rFonts w:hint="eastAsia" w:ascii="Times New Roman" w:hAnsi="Times New Roman" w:eastAsia="宋体" w:cs="仿宋"/>
          <w:b/>
          <w:bCs/>
          <w:sz w:val="32"/>
          <w:szCs w:val="32"/>
          <w:highlight w:val="none"/>
        </w:rPr>
        <w:t xml:space="preserve">质疑函范本</w:t>
      </w:r>
      <w:r/>
    </w:p>
    <w:p>
      <w:pPr>
        <w:spacing w:before="290"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一、质疑供应商基本信息</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质疑供应商：</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地址：</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联系人：</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授权代表：</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地址：</w:t>
      </w:r>
      <w:r>
        <w:rPr>
          <w:rFonts w:hint="default" w:ascii="Times New Roman" w:hAnsi="Times New Roman" w:eastAsia="宋体" w:cs="仿宋"/>
          <w:sz w:val="24"/>
          <w:szCs w:val="24"/>
          <w:highlight w:val="none"/>
        </w:rPr>
        <w:t xml:space="preserve"> </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二、质疑项目基本情况</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质疑项目的名称：</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质疑项目的编号：</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包号：</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采购人名称：</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采购文件获取日期：</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三、质疑事项具体内容</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质疑事项1：</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事实依据：</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法律依据：</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质疑事项2</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四、与质疑事项相关的质疑请求</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请求：</w:t>
      </w:r>
      <w:r>
        <w:rPr>
          <w:rFonts w:hint="eastAsia" w:ascii="Times New Roman" w:hAnsi="Times New Roman" w:eastAsia="宋体" w:cs="仿宋"/>
          <w:sz w:val="24"/>
          <w:szCs w:val="24"/>
          <w:highlight w:val="none"/>
          <w:u w:val="single"/>
        </w:rPr>
        <w:t xml:space="preserve">                                                                     </w:t>
      </w:r>
      <w:r/>
    </w:p>
    <w:p>
      <w:pPr>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签字(签章)：                   公章：                      </w:t>
      </w:r>
      <w:r/>
    </w:p>
    <w:p>
      <w:pPr>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日期：    </w:t>
      </w:r>
      <w:r/>
    </w:p>
    <w:p>
      <w:pPr>
        <w:spacing w:line="400" w:lineRule="exact"/>
        <w:rPr>
          <w:rFonts w:hint="default" w:ascii="Calibri" w:hAnsi="Calibri" w:eastAsia="宋体" w:cs="Times New Roman"/>
          <w:szCs w:val="22"/>
        </w:rPr>
      </w:pPr>
      <w:r>
        <w:rPr>
          <w:rFonts w:hint="eastAsia" w:ascii="Times New Roman" w:hAnsi="Times New Roman" w:eastAsia="宋体" w:cs="Times New Roman"/>
          <w:b/>
          <w:sz w:val="24"/>
          <w:szCs w:val="24"/>
          <w:highlight w:val="none"/>
        </w:rPr>
        <w:t xml:space="preserve">质疑函制作说明：</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1.供应商提出质疑时，应提交质疑函和必要的证明材料。</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eastAsia="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3.质疑供应商若对项目的某一分包进行质疑，质疑函中应列明具体分包号。</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4.质疑函的质疑事项应具体、明确，并有必要的事实依据和法律依据。</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5.质疑函的质疑请求应与质疑事项相关。</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eastAsia="Arial"/>
          <w:szCs w:val="24"/>
        </w:rPr>
      </w:pPr>
      <w:r>
        <w:rPr>
          <w:rFonts w:eastAsia="Arial"/>
          <w:szCs w:val="24"/>
        </w:rPr>
      </w:r>
      <w:r/>
    </w:p>
    <w:p>
      <w:pPr>
        <w:pStyle w:val="1206"/>
        <w:rPr>
          <w:rFonts w:ascii="方正仿宋_GBK" w:hAnsi="方正仿宋_GBK" w:eastAsia="方正仿宋_GBK" w:cs="方正仿宋_GBK"/>
          <w:color w:val="000000"/>
          <w:szCs w:val="24"/>
        </w:rPr>
      </w:pPr>
      <w:r>
        <w:rPr>
          <w:rFonts w:ascii="方正仿宋_GBK" w:hAnsi="方正仿宋_GBK" w:eastAsia="方正仿宋_GBK" w:cs="方正仿宋_GBK"/>
          <w:color w:val="000000"/>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MS Mincho">
    <w:panose1 w:val="020206030504050903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-121920</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miter/>
                      </a:ln>
                    </wps:spPr>
                    <wps:txbx>
                      <w:txbxContent>
                        <w:p>
                          <w:pPr>
                            <w:pStyle w:val="88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6pt;mso-position-vertical:absolute;width:60.7pt;height:27.0pt;mso-wrap-distance-left:9.0pt;mso-wrap-distance-top:0.0pt;mso-wrap-distance-right:9.0pt;mso-wrap-distance-bottom:0.0pt;visibility:visible;" filled="f" stroked="f">
              <v:textbox inset="0,0,0,0">
                <w:txbxContent>
                  <w:p>
                    <w:pPr>
                      <w:pStyle w:val="88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2847975</wp:posOffset>
              </wp:positionH>
              <wp:positionV relativeFrom="paragraph">
                <wp:posOffset>-12700</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miter/>
                      </a:ln>
                    </wps:spPr>
                    <wps:txbx>
                      <w:txbxContent>
                        <w:p>
                          <w:pPr>
                            <w:pStyle w:val="88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argin-left:224.2pt;mso-position-horizontal:absolute;mso-position-vertical-relative:text;margin-top:-1.0pt;mso-position-vertical:absolute;width:58.5pt;height:22.0pt;mso-wrap-distance-left:9.0pt;mso-wrap-distance-top:0.0pt;mso-wrap-distance-right:9.0pt;mso-wrap-distance-bottom:0.0pt;visibility:visible;" filled="f" stroked="f">
              <v:textbox inset="0,0,0,0">
                <w:txbxContent>
                  <w:p>
                    <w:pPr>
                      <w:pStyle w:val="88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8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1250"/>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235"/>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ind w:left="5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87">
    <w:name w:val="Heading 1"/>
    <w:basedOn w:val="786"/>
    <w:next w:val="786"/>
    <w:uiPriority w:val="9"/>
    <w:qFormat/>
    <w:pPr>
      <w:keepLines/>
      <w:keepNext/>
      <w:spacing w:before="480" w:after="200"/>
      <w:outlineLvl w:val="0"/>
    </w:pPr>
    <w:rPr>
      <w:rFonts w:ascii="Arial" w:hAnsi="Arial" w:eastAsia="Arial" w:cs="Arial"/>
      <w:sz w:val="40"/>
      <w:szCs w:val="40"/>
    </w:rPr>
  </w:style>
  <w:style w:type="paragraph" w:styleId="788">
    <w:name w:val="Heading 2"/>
    <w:basedOn w:val="786"/>
    <w:next w:val="786"/>
    <w:link w:val="1301"/>
    <w:uiPriority w:val="9"/>
    <w:unhideWhenUsed/>
    <w:qFormat/>
    <w:pPr>
      <w:keepLines/>
      <w:keepNext/>
      <w:spacing w:before="360" w:after="200"/>
      <w:outlineLvl w:val="1"/>
    </w:pPr>
    <w:rPr>
      <w:rFonts w:ascii="Arial" w:hAnsi="Arial" w:eastAsia="Arial" w:cs="Arial"/>
      <w:sz w:val="34"/>
    </w:rPr>
  </w:style>
  <w:style w:type="paragraph" w:styleId="789">
    <w:name w:val="Heading 3"/>
    <w:basedOn w:val="786"/>
    <w:next w:val="786"/>
    <w:link w:val="1302"/>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uiPriority w:val="9"/>
    <w:unhideWhenUsed/>
    <w:qFormat/>
    <w:pPr>
      <w:keepLines/>
      <w:keepNext/>
      <w:spacing w:before="320" w:after="200"/>
      <w:outlineLvl w:val="4"/>
    </w:pPr>
    <w:rPr>
      <w:rFonts w:ascii="Arial" w:hAnsi="Arial" w:eastAsia="Arial" w:cs="Arial"/>
      <w:b/>
      <w:bCs/>
      <w:sz w:val="24"/>
      <w:szCs w:val="24"/>
    </w:rPr>
  </w:style>
  <w:style w:type="paragraph" w:styleId="792">
    <w:name w:val="Heading 6"/>
    <w:basedOn w:val="786"/>
    <w:next w:val="786"/>
    <w:uiPriority w:val="9"/>
    <w:unhideWhenUsed/>
    <w:qFormat/>
    <w:pPr>
      <w:keepLines/>
      <w:keepNext/>
      <w:spacing w:before="320" w:after="200"/>
      <w:outlineLvl w:val="5"/>
    </w:pPr>
    <w:rPr>
      <w:rFonts w:ascii="Arial" w:hAnsi="Arial" w:eastAsia="Arial" w:cs="Arial"/>
      <w:b/>
      <w:bCs/>
      <w:sz w:val="22"/>
    </w:rPr>
  </w:style>
  <w:style w:type="paragraph" w:styleId="793">
    <w:name w:val="Heading 7"/>
    <w:basedOn w:val="786"/>
    <w:next w:val="786"/>
    <w:uiPriority w:val="9"/>
    <w:unhideWhenUsed/>
    <w:qFormat/>
    <w:pPr>
      <w:keepLines/>
      <w:keepNext/>
      <w:spacing w:before="320" w:after="200"/>
      <w:outlineLvl w:val="6"/>
    </w:pPr>
    <w:rPr>
      <w:rFonts w:ascii="Arial" w:hAnsi="Arial" w:eastAsia="Arial" w:cs="Arial"/>
      <w:b/>
      <w:bCs/>
      <w:i/>
      <w:iCs/>
      <w:sz w:val="22"/>
    </w:rPr>
  </w:style>
  <w:style w:type="paragraph" w:styleId="794">
    <w:name w:val="Heading 8"/>
    <w:basedOn w:val="786"/>
    <w:next w:val="786"/>
    <w:uiPriority w:val="9"/>
    <w:unhideWhenUsed/>
    <w:qFormat/>
    <w:pPr>
      <w:keepLines/>
      <w:keepNext/>
      <w:spacing w:before="320" w:after="200"/>
      <w:outlineLvl w:val="7"/>
    </w:pPr>
    <w:rPr>
      <w:rFonts w:ascii="Arial" w:hAnsi="Arial" w:eastAsia="Arial" w:cs="Arial"/>
      <w:i/>
      <w:iCs/>
      <w:sz w:val="22"/>
    </w:rPr>
  </w:style>
  <w:style w:type="paragraph" w:styleId="795">
    <w:name w:val="Heading 9"/>
    <w:basedOn w:val="786"/>
    <w:next w:val="786"/>
    <w:uiPriority w:val="9"/>
    <w:unhideWhenUsed/>
    <w:qFormat/>
    <w:pPr>
      <w:keepLines/>
      <w:keepNext/>
      <w:spacing w:before="320" w:after="200"/>
      <w:outlineLvl w:val="8"/>
    </w:pPr>
    <w:rPr>
      <w:rFonts w:ascii="Arial" w:hAnsi="Arial" w:eastAsia="Arial" w:cs="Arial"/>
      <w:i/>
      <w:iCs/>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toc 7"/>
    <w:basedOn w:val="786"/>
    <w:next w:val="786"/>
    <w:uiPriority w:val="39"/>
    <w:unhideWhenUsed/>
    <w:qFormat/>
    <w:pPr>
      <w:ind w:left="1701"/>
      <w:spacing w:after="57"/>
    </w:pPr>
  </w:style>
  <w:style w:type="paragraph" w:styleId="799">
    <w:name w:val="Caption"/>
    <w:basedOn w:val="786"/>
    <w:next w:val="786"/>
    <w:uiPriority w:val="35"/>
    <w:semiHidden/>
    <w:unhideWhenUsed/>
    <w:qFormat/>
    <w:pPr>
      <w:spacing w:line="276" w:lineRule="auto"/>
    </w:pPr>
    <w:rPr>
      <w:b/>
      <w:bCs/>
      <w:color w:val="4f81bd"/>
      <w:sz w:val="18"/>
      <w:szCs w:val="18"/>
    </w:rPr>
  </w:style>
  <w:style w:type="paragraph" w:styleId="800">
    <w:name w:val="Body Text"/>
    <w:uiPriority w:val="0"/>
    <w:qFormat/>
    <w:pPr>
      <w:ind w:firstLine="630"/>
      <w:jc w:val="both"/>
      <w:spacing w:line="560" w:lineRule="exact"/>
    </w:pPr>
    <w:rPr>
      <w:rFonts w:ascii="Times New Roman" w:hAnsi="Times New Roman" w:eastAsia="仿宋_GB2312" w:cs="仿宋_GB2312"/>
      <w:spacing w:val="-6"/>
      <w:sz w:val="32"/>
      <w:szCs w:val="32"/>
    </w:rPr>
  </w:style>
  <w:style w:type="paragraph" w:styleId="801">
    <w:name w:val="toc 5"/>
    <w:basedOn w:val="786"/>
    <w:next w:val="786"/>
    <w:uiPriority w:val="39"/>
    <w:unhideWhenUsed/>
    <w:qFormat/>
    <w:pPr>
      <w:ind w:left="1134"/>
      <w:spacing w:after="57"/>
    </w:pPr>
  </w:style>
  <w:style w:type="paragraph" w:styleId="802">
    <w:name w:val="toc 3"/>
    <w:basedOn w:val="786"/>
    <w:next w:val="786"/>
    <w:uiPriority w:val="39"/>
    <w:unhideWhenUsed/>
    <w:qFormat/>
    <w:pPr>
      <w:ind w:left="567"/>
      <w:spacing w:after="57"/>
    </w:pPr>
  </w:style>
  <w:style w:type="paragraph" w:styleId="803">
    <w:name w:val="toc 8"/>
    <w:basedOn w:val="786"/>
    <w:next w:val="786"/>
    <w:uiPriority w:val="39"/>
    <w:unhideWhenUsed/>
    <w:qFormat/>
    <w:pPr>
      <w:ind w:left="1984"/>
      <w:spacing w:after="57"/>
    </w:pPr>
  </w:style>
  <w:style w:type="paragraph" w:styleId="804">
    <w:name w:val="endnote text"/>
    <w:basedOn w:val="786"/>
    <w:uiPriority w:val="99"/>
    <w:semiHidden/>
    <w:unhideWhenUsed/>
    <w:qFormat/>
    <w:rPr>
      <w:sz w:val="20"/>
    </w:rPr>
  </w:style>
  <w:style w:type="paragraph" w:styleId="805">
    <w:name w:val="Footer"/>
    <w:basedOn w:val="786"/>
    <w:uiPriority w:val="99"/>
    <w:unhideWhenUsed/>
    <w:qFormat/>
    <w:pPr>
      <w:tabs>
        <w:tab w:val="center" w:pos="7143" w:leader="none"/>
        <w:tab w:val="right" w:pos="14287" w:leader="none"/>
      </w:tabs>
    </w:pPr>
  </w:style>
  <w:style w:type="paragraph" w:styleId="806">
    <w:name w:val="Header"/>
    <w:basedOn w:val="786"/>
    <w:uiPriority w:val="99"/>
    <w:unhideWhenUsed/>
    <w:qFormat/>
    <w:pPr>
      <w:tabs>
        <w:tab w:val="center" w:pos="7143" w:leader="none"/>
        <w:tab w:val="right" w:pos="14287" w:leader="none"/>
      </w:tabs>
    </w:pPr>
  </w:style>
  <w:style w:type="paragraph" w:styleId="807">
    <w:name w:val="toc 1"/>
    <w:basedOn w:val="786"/>
    <w:next w:val="786"/>
    <w:uiPriority w:val="39"/>
    <w:unhideWhenUsed/>
    <w:qFormat/>
    <w:pPr>
      <w:spacing w:after="57"/>
    </w:pPr>
  </w:style>
  <w:style w:type="paragraph" w:styleId="808">
    <w:name w:val="toc 4"/>
    <w:basedOn w:val="786"/>
    <w:next w:val="786"/>
    <w:uiPriority w:val="39"/>
    <w:unhideWhenUsed/>
    <w:qFormat/>
    <w:pPr>
      <w:ind w:left="850"/>
      <w:spacing w:after="57"/>
    </w:pPr>
  </w:style>
  <w:style w:type="paragraph" w:styleId="809">
    <w:name w:val="Subtitle"/>
    <w:basedOn w:val="786"/>
    <w:next w:val="786"/>
    <w:uiPriority w:val="11"/>
    <w:qFormat/>
    <w:pPr>
      <w:spacing w:before="200" w:after="200"/>
    </w:pPr>
    <w:rPr>
      <w:sz w:val="24"/>
      <w:szCs w:val="24"/>
    </w:rPr>
  </w:style>
  <w:style w:type="paragraph" w:styleId="810">
    <w:name w:val="footnote text"/>
    <w:basedOn w:val="786"/>
    <w:uiPriority w:val="99"/>
    <w:semiHidden/>
    <w:unhideWhenUsed/>
    <w:qFormat/>
    <w:pPr>
      <w:spacing w:after="40"/>
    </w:pPr>
    <w:rPr>
      <w:sz w:val="18"/>
    </w:rPr>
  </w:style>
  <w:style w:type="paragraph" w:styleId="811">
    <w:name w:val="toc 6"/>
    <w:basedOn w:val="786"/>
    <w:next w:val="786"/>
    <w:uiPriority w:val="39"/>
    <w:unhideWhenUsed/>
    <w:qFormat/>
    <w:pPr>
      <w:ind w:left="1417"/>
      <w:spacing w:after="57"/>
    </w:pPr>
  </w:style>
  <w:style w:type="paragraph" w:styleId="812">
    <w:name w:val="table of figures"/>
    <w:basedOn w:val="786"/>
    <w:next w:val="786"/>
    <w:uiPriority w:val="99"/>
    <w:unhideWhenUsed/>
    <w:qFormat/>
  </w:style>
  <w:style w:type="paragraph" w:styleId="813">
    <w:name w:val="toc 2"/>
    <w:basedOn w:val="786"/>
    <w:next w:val="786"/>
    <w:uiPriority w:val="39"/>
    <w:unhideWhenUsed/>
    <w:qFormat/>
    <w:pPr>
      <w:ind w:left="283"/>
      <w:spacing w:after="57"/>
    </w:pPr>
  </w:style>
  <w:style w:type="paragraph" w:styleId="814">
    <w:name w:val="toc 9"/>
    <w:basedOn w:val="786"/>
    <w:next w:val="786"/>
    <w:uiPriority w:val="39"/>
    <w:unhideWhenUsed/>
    <w:qFormat/>
    <w:pPr>
      <w:ind w:left="2268"/>
      <w:spacing w:after="57"/>
    </w:pPr>
  </w:style>
  <w:style w:type="paragraph" w:styleId="815">
    <w:name w:val="Normal (Web)"/>
    <w:basedOn w:val="786"/>
    <w:uiPriority w:val="0"/>
    <w:qFormat/>
    <w:pPr>
      <w:jc w:val="left"/>
      <w:spacing w:before="100" w:beforeAutospacing="1" w:after="100" w:afterAutospacing="1"/>
      <w:widowControl/>
    </w:pPr>
    <w:rPr>
      <w:rFonts w:ascii="宋体"/>
      <w:sz w:val="24"/>
      <w:szCs w:val="20"/>
    </w:rPr>
  </w:style>
  <w:style w:type="paragraph" w:styleId="816">
    <w:name w:val="Title"/>
    <w:basedOn w:val="786"/>
    <w:next w:val="786"/>
    <w:uiPriority w:val="10"/>
    <w:qFormat/>
    <w:pPr>
      <w:contextualSpacing/>
      <w:spacing w:before="300" w:after="200"/>
    </w:pPr>
    <w:rPr>
      <w:sz w:val="48"/>
      <w:szCs w:val="48"/>
    </w:rPr>
  </w:style>
  <w:style w:type="table" w:styleId="8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semiHidden/>
    <w:unhideWhenUsed/>
    <w:qFormat/>
    <w:rPr>
      <w:vertAlign w:val="superscript"/>
    </w:rPr>
  </w:style>
  <w:style w:type="character" w:styleId="819">
    <w:name w:val="Hyperlink"/>
    <w:uiPriority w:val="99"/>
    <w:unhideWhenUsed/>
    <w:qFormat/>
    <w:rPr>
      <w:color w:val="0000ff"/>
      <w:u w:val="single"/>
    </w:rPr>
  </w:style>
  <w:style w:type="character" w:styleId="820">
    <w:name w:val="footnote reference"/>
    <w:uiPriority w:val="99"/>
    <w:unhideWhenUsed/>
    <w:qFormat/>
    <w:rPr>
      <w:vertAlign w:val="superscript"/>
    </w:rPr>
  </w:style>
  <w:style w:type="paragraph" w:styleId="821" w:customStyle="1">
    <w:name w:val="TOC Heading"/>
    <w:uiPriority w:val="39"/>
    <w:unhideWhenUsed/>
    <w:qFormat/>
    <w:rPr>
      <w:rFonts w:hint="default" w:ascii="Times New Roman" w:hAnsi="Times New Roman" w:eastAsia="宋体" w:cs="Times New Roman"/>
    </w:rPr>
  </w:style>
  <w:style w:type="paragraph" w:styleId="822" w:customStyle="1">
    <w:name w:val="首行缩进"/>
    <w:basedOn w:val="786"/>
    <w:uiPriority w:val="0"/>
    <w:qFormat/>
    <w:pPr>
      <w:ind w:firstLine="480"/>
    </w:pPr>
    <w:rPr>
      <w:rFonts w:ascii="Times New Roman" w:hAnsi="Times New Roman"/>
      <w:szCs w:val="21"/>
      <w:lang w:val="zh-CN"/>
    </w:rPr>
  </w:style>
  <w:style w:type="paragraph" w:styleId="823">
    <w:name w:val="List Paragraph"/>
    <w:basedOn w:val="786"/>
    <w:uiPriority w:val="34"/>
    <w:qFormat/>
    <w:pPr>
      <w:contextualSpacing/>
      <w:ind w:left="720"/>
    </w:pPr>
  </w:style>
  <w:style w:type="paragraph" w:styleId="824">
    <w:name w:val="No Spacing"/>
    <w:uiPriority w:val="1"/>
    <w:qFormat/>
    <w:rPr>
      <w:rFonts w:hint="default" w:ascii="Times New Roman" w:hAnsi="Times New Roman" w:eastAsia="宋体" w:cs="Times New Roman"/>
      <w:lang w:val="en-US" w:eastAsia="zh-CN" w:bidi="ar-SA"/>
    </w:rPr>
  </w:style>
  <w:style w:type="paragraph" w:styleId="825">
    <w:name w:val="Quote"/>
    <w:basedOn w:val="786"/>
    <w:next w:val="786"/>
    <w:uiPriority w:val="29"/>
    <w:qFormat/>
    <w:pPr>
      <w:ind w:left="720" w:right="720"/>
    </w:pPr>
    <w:rPr>
      <w:i/>
    </w:rPr>
  </w:style>
  <w:style w:type="paragraph" w:styleId="826">
    <w:name w:val="Intense Quote"/>
    <w:basedOn w:val="786"/>
    <w:next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7" w:customStyle="1">
    <w:name w:val="标题 11"/>
    <w:basedOn w:val="786"/>
    <w:next w:val="786"/>
    <w:link w:val="844"/>
    <w:uiPriority w:val="0"/>
    <w:qFormat/>
    <w:pPr>
      <w:keepLines/>
      <w:keepNext/>
      <w:spacing w:before="480" w:after="200"/>
      <w:outlineLvl w:val="0"/>
    </w:pPr>
    <w:rPr>
      <w:rFonts w:ascii="Arial" w:hAnsi="Arial" w:eastAsia="Arial" w:cs="Arial"/>
      <w:sz w:val="40"/>
      <w:szCs w:val="40"/>
    </w:rPr>
  </w:style>
  <w:style w:type="paragraph" w:styleId="828" w:customStyle="1">
    <w:name w:val="标题 211"/>
    <w:basedOn w:val="786"/>
    <w:next w:val="829"/>
    <w:link w:val="845"/>
    <w:uiPriority w:val="0"/>
    <w:qFormat/>
    <w:pPr>
      <w:keepLines/>
      <w:keepNext/>
      <w:spacing w:before="260" w:after="260" w:line="413" w:lineRule="auto"/>
      <w:outlineLvl w:val="1"/>
    </w:pPr>
    <w:rPr>
      <w:rFonts w:ascii="Arial" w:hAnsi="Arial" w:eastAsia="黑体"/>
      <w:b/>
      <w:sz w:val="32"/>
      <w:szCs w:val="20"/>
    </w:rPr>
  </w:style>
  <w:style w:type="paragraph" w:styleId="829" w:customStyle="1">
    <w:name w:val="正文缩进11"/>
    <w:basedOn w:val="786"/>
    <w:link w:val="846"/>
    <w:uiPriority w:val="0"/>
    <w:qFormat/>
    <w:pPr>
      <w:ind w:firstLine="420"/>
    </w:pPr>
    <w:rPr>
      <w:rFonts w:ascii="宋体"/>
      <w:color w:val="000000"/>
      <w:sz w:val="24"/>
      <w:szCs w:val="20"/>
    </w:rPr>
  </w:style>
  <w:style w:type="paragraph" w:styleId="830" w:customStyle="1">
    <w:name w:val="标题 311"/>
    <w:basedOn w:val="831"/>
    <w:next w:val="832"/>
    <w:link w:val="847"/>
    <w:uiPriority w:val="0"/>
    <w:qFormat/>
    <w:pPr>
      <w:keepLines/>
      <w:keepNext/>
      <w:spacing w:before="320" w:after="200"/>
      <w:outlineLvl w:val="2"/>
    </w:pPr>
    <w:rPr>
      <w:rFonts w:ascii="Arial" w:hAnsi="Arial" w:eastAsia="Arial" w:cs="Arial"/>
      <w:sz w:val="30"/>
      <w:szCs w:val="30"/>
    </w:rPr>
  </w:style>
  <w:style w:type="paragraph" w:styleId="831" w:customStyle="1">
    <w:name w:val="Normal1"/>
    <w:next w:val="830"/>
    <w:uiPriority w:val="0"/>
    <w:qFormat/>
    <w:pPr>
      <w:jc w:val="both"/>
      <w:widowControl w:val="off"/>
    </w:pPr>
    <w:rPr>
      <w:rFonts w:hint="default" w:ascii="Calibri" w:hAnsi="Calibri" w:eastAsia="宋体" w:cs="Times New Roman"/>
      <w:sz w:val="21"/>
      <w:szCs w:val="22"/>
      <w:lang w:val="en-US" w:eastAsia="zh-CN" w:bidi="ar-SA"/>
    </w:rPr>
  </w:style>
  <w:style w:type="paragraph" w:styleId="832" w:customStyle="1">
    <w:name w:val="Normal_19"/>
    <w:next w:val="833"/>
    <w:uiPriority w:val="0"/>
    <w:qFormat/>
    <w:rPr>
      <w:rFonts w:hint="default" w:ascii="黑体" w:hAnsi="黑体" w:eastAsia="黑体" w:cs="黑体"/>
      <w:b/>
      <w:sz w:val="32"/>
      <w:szCs w:val="24"/>
      <w:lang w:val="en-US" w:eastAsia="zh-CN" w:bidi="ar-SA"/>
    </w:rPr>
  </w:style>
  <w:style w:type="paragraph" w:styleId="833" w:customStyle="1">
    <w:name w:val="Normal11"/>
    <w:next w:val="834"/>
    <w:uiPriority w:val="0"/>
    <w:qFormat/>
    <w:pPr>
      <w:jc w:val="both"/>
      <w:widowControl w:val="off"/>
    </w:pPr>
    <w:rPr>
      <w:rFonts w:hint="default" w:ascii="Times New Roman" w:hAnsi="Times New Roman" w:eastAsia="宋体" w:cs="Times New Roman"/>
      <w:szCs w:val="21"/>
      <w:lang w:val="en-US" w:eastAsia="zh-CN" w:bidi="ar-SA"/>
    </w:rPr>
  </w:style>
  <w:style w:type="paragraph" w:styleId="834" w:customStyle="1">
    <w:name w:val="Body Text First Indent1"/>
    <w:basedOn w:val="835"/>
    <w:uiPriority w:val="99"/>
    <w:unhideWhenUsed/>
    <w:qFormat/>
    <w:pPr>
      <w:ind w:firstLine="420"/>
    </w:pPr>
  </w:style>
  <w:style w:type="paragraph" w:styleId="835" w:customStyle="1">
    <w:name w:val="Body Text1"/>
    <w:basedOn w:val="833"/>
    <w:uiPriority w:val="99"/>
    <w:unhideWhenUsed/>
    <w:qFormat/>
    <w:pPr>
      <w:spacing w:after="120"/>
    </w:pPr>
  </w:style>
  <w:style w:type="paragraph" w:styleId="836" w:customStyle="1">
    <w:name w:val="标题 411"/>
    <w:basedOn w:val="786"/>
    <w:next w:val="786"/>
    <w:link w:val="848"/>
    <w:uiPriority w:val="0"/>
    <w:qFormat/>
    <w:pPr>
      <w:jc w:val="center"/>
      <w:keepNext/>
      <w:outlineLvl w:val="3"/>
    </w:pPr>
    <w:rPr>
      <w:rFonts w:eastAsia="新宋体"/>
      <w:sz w:val="30"/>
      <w:szCs w:val="21"/>
    </w:rPr>
  </w:style>
  <w:style w:type="paragraph" w:styleId="837" w:customStyle="1">
    <w:name w:val="标题 51"/>
    <w:basedOn w:val="786"/>
    <w:next w:val="786"/>
    <w:link w:val="849"/>
    <w:uiPriority w:val="0"/>
    <w:qFormat/>
    <w:pPr>
      <w:keepLines/>
      <w:keepNext/>
      <w:spacing w:before="320" w:after="200"/>
      <w:outlineLvl w:val="4"/>
    </w:pPr>
    <w:rPr>
      <w:rFonts w:ascii="Arial" w:hAnsi="Arial" w:eastAsia="Arial" w:cs="Arial"/>
      <w:b/>
      <w:bCs/>
      <w:sz w:val="24"/>
      <w:szCs w:val="24"/>
    </w:rPr>
  </w:style>
  <w:style w:type="paragraph" w:styleId="838" w:customStyle="1">
    <w:name w:val="标题 61"/>
    <w:basedOn w:val="786"/>
    <w:next w:val="786"/>
    <w:link w:val="850"/>
    <w:uiPriority w:val="0"/>
    <w:qFormat/>
    <w:pPr>
      <w:keepLines/>
      <w:keepNext/>
      <w:spacing w:before="320" w:after="200"/>
      <w:outlineLvl w:val="5"/>
    </w:pPr>
    <w:rPr>
      <w:rFonts w:ascii="Arial" w:hAnsi="Arial" w:eastAsia="Arial" w:cs="Arial"/>
      <w:b/>
      <w:bCs/>
      <w:sz w:val="22"/>
    </w:rPr>
  </w:style>
  <w:style w:type="paragraph" w:styleId="839" w:customStyle="1">
    <w:name w:val="标题 71"/>
    <w:basedOn w:val="786"/>
    <w:next w:val="786"/>
    <w:link w:val="851"/>
    <w:uiPriority w:val="0"/>
    <w:qFormat/>
    <w:pPr>
      <w:keepLines/>
      <w:keepNext/>
      <w:spacing w:before="320" w:after="200"/>
      <w:outlineLvl w:val="6"/>
    </w:pPr>
    <w:rPr>
      <w:rFonts w:ascii="Arial" w:hAnsi="Arial" w:eastAsia="Arial" w:cs="Arial"/>
      <w:b/>
      <w:bCs/>
      <w:i/>
      <w:iCs/>
      <w:sz w:val="22"/>
    </w:rPr>
  </w:style>
  <w:style w:type="paragraph" w:styleId="840" w:customStyle="1">
    <w:name w:val="标题 81"/>
    <w:basedOn w:val="786"/>
    <w:next w:val="786"/>
    <w:link w:val="852"/>
    <w:uiPriority w:val="0"/>
    <w:qFormat/>
    <w:pPr>
      <w:keepLines/>
      <w:keepNext/>
      <w:spacing w:before="320" w:after="200"/>
      <w:outlineLvl w:val="7"/>
    </w:pPr>
    <w:rPr>
      <w:rFonts w:ascii="Arial" w:hAnsi="Arial" w:eastAsia="Arial" w:cs="Arial"/>
      <w:i/>
      <w:iCs/>
      <w:sz w:val="22"/>
    </w:rPr>
  </w:style>
  <w:style w:type="paragraph" w:styleId="841" w:customStyle="1">
    <w:name w:val="标题 91"/>
    <w:basedOn w:val="786"/>
    <w:next w:val="786"/>
    <w:link w:val="853"/>
    <w:uiPriority w:val="0"/>
    <w:qFormat/>
    <w:pPr>
      <w:keepLines/>
      <w:keepNext/>
      <w:spacing w:before="320" w:after="200"/>
      <w:outlineLvl w:val="8"/>
    </w:pPr>
    <w:rPr>
      <w:rFonts w:ascii="Arial" w:hAnsi="Arial" w:eastAsia="Arial" w:cs="Arial"/>
      <w:i/>
      <w:iCs/>
      <w:szCs w:val="21"/>
    </w:rPr>
  </w:style>
  <w:style w:type="character" w:styleId="842" w:customStyle="1">
    <w:name w:val="默认段落字体11"/>
    <w:uiPriority w:val="1"/>
    <w:unhideWhenUsed/>
    <w:qFormat/>
  </w:style>
  <w:style w:type="table" w:styleId="843" w:customStyle="1">
    <w:name w:val="普通表格1"/>
    <w:uiPriority w:val="99"/>
    <w:unhideWhenUsed/>
    <w:qFormat/>
    <w:tblPr>
      <w:tblCellMar>
        <w:left w:w="0" w:type="dxa"/>
        <w:top w:w="0" w:type="dxa"/>
        <w:right w:w="0" w:type="dxa"/>
        <w:bottom w:w="0" w:type="dxa"/>
      </w:tblCellMar>
    </w:tblPr>
  </w:style>
  <w:style w:type="character" w:styleId="844" w:customStyle="1">
    <w:name w:val="标题 1 字符"/>
    <w:link w:val="827"/>
    <w:uiPriority w:val="0"/>
    <w:qFormat/>
    <w:rPr>
      <w:rFonts w:ascii="Arial" w:hAnsi="Arial" w:eastAsia="Arial" w:cs="Arial"/>
      <w:sz w:val="40"/>
      <w:szCs w:val="40"/>
    </w:rPr>
  </w:style>
  <w:style w:type="character" w:styleId="845" w:customStyle="1">
    <w:name w:val="标题 2 字符"/>
    <w:link w:val="828"/>
    <w:uiPriority w:val="0"/>
    <w:qFormat/>
    <w:rPr>
      <w:rFonts w:ascii="Arial" w:hAnsi="Arial" w:eastAsia="Arial" w:cs="Arial"/>
      <w:sz w:val="34"/>
    </w:rPr>
  </w:style>
  <w:style w:type="character" w:styleId="846" w:customStyle="1">
    <w:name w:val="正文缩进 字符"/>
    <w:link w:val="829"/>
    <w:uiPriority w:val="0"/>
    <w:qFormat/>
    <w:rPr>
      <w:rFonts w:ascii="宋体" w:hAnsi="Calibri"/>
      <w:color w:val="000000"/>
      <w:sz w:val="24"/>
    </w:rPr>
  </w:style>
  <w:style w:type="character" w:styleId="847" w:customStyle="1">
    <w:name w:val="标题 3 字符"/>
    <w:link w:val="830"/>
    <w:uiPriority w:val="0"/>
    <w:qFormat/>
    <w:rPr>
      <w:rFonts w:ascii="Arial" w:hAnsi="Arial" w:eastAsia="Arial" w:cs="Arial"/>
      <w:sz w:val="30"/>
      <w:szCs w:val="30"/>
    </w:rPr>
  </w:style>
  <w:style w:type="character" w:styleId="848" w:customStyle="1">
    <w:name w:val="标题 4 字符"/>
    <w:link w:val="836"/>
    <w:uiPriority w:val="0"/>
    <w:qFormat/>
    <w:rPr>
      <w:rFonts w:ascii="Arial" w:hAnsi="Arial" w:eastAsia="Arial" w:cs="Arial"/>
      <w:b/>
      <w:bCs/>
      <w:sz w:val="26"/>
      <w:szCs w:val="26"/>
    </w:rPr>
  </w:style>
  <w:style w:type="character" w:styleId="849" w:customStyle="1">
    <w:name w:val="标题 5 字符"/>
    <w:link w:val="837"/>
    <w:uiPriority w:val="0"/>
    <w:qFormat/>
    <w:rPr>
      <w:rFonts w:ascii="Arial" w:hAnsi="Arial" w:eastAsia="Arial" w:cs="Arial"/>
      <w:b/>
      <w:bCs/>
      <w:sz w:val="24"/>
      <w:szCs w:val="24"/>
    </w:rPr>
  </w:style>
  <w:style w:type="character" w:styleId="850" w:customStyle="1">
    <w:name w:val="标题 6 字符"/>
    <w:link w:val="838"/>
    <w:uiPriority w:val="0"/>
    <w:qFormat/>
    <w:rPr>
      <w:rFonts w:ascii="Arial" w:hAnsi="Arial" w:eastAsia="Arial" w:cs="Arial"/>
      <w:b/>
      <w:bCs/>
      <w:sz w:val="22"/>
      <w:szCs w:val="22"/>
    </w:rPr>
  </w:style>
  <w:style w:type="character" w:styleId="851" w:customStyle="1">
    <w:name w:val="标题 7 字符"/>
    <w:link w:val="839"/>
    <w:uiPriority w:val="0"/>
    <w:qFormat/>
    <w:rPr>
      <w:rFonts w:ascii="Arial" w:hAnsi="Arial" w:eastAsia="Arial" w:cs="Arial"/>
      <w:b/>
      <w:bCs/>
      <w:i/>
      <w:iCs/>
      <w:sz w:val="22"/>
      <w:szCs w:val="22"/>
    </w:rPr>
  </w:style>
  <w:style w:type="character" w:styleId="852" w:customStyle="1">
    <w:name w:val="标题 8 字符"/>
    <w:link w:val="840"/>
    <w:uiPriority w:val="0"/>
    <w:qFormat/>
    <w:rPr>
      <w:rFonts w:ascii="Arial" w:hAnsi="Arial" w:eastAsia="Arial" w:cs="Arial"/>
      <w:i/>
      <w:iCs/>
      <w:sz w:val="22"/>
      <w:szCs w:val="22"/>
    </w:rPr>
  </w:style>
  <w:style w:type="character" w:styleId="853" w:customStyle="1">
    <w:name w:val="标题 9 字符"/>
    <w:link w:val="841"/>
    <w:uiPriority w:val="0"/>
    <w:qFormat/>
    <w:rPr>
      <w:rFonts w:ascii="Arial" w:hAnsi="Arial" w:eastAsia="Arial" w:cs="Arial"/>
      <w:i/>
      <w:iCs/>
      <w:sz w:val="21"/>
      <w:szCs w:val="21"/>
    </w:rPr>
  </w:style>
  <w:style w:type="paragraph" w:styleId="854" w:customStyle="1">
    <w:name w:val="列表 31"/>
    <w:basedOn w:val="786"/>
    <w:uiPriority w:val="0"/>
    <w:qFormat/>
    <w:pPr>
      <w:ind w:left="100" w:hanging="200"/>
    </w:pPr>
    <w:rPr>
      <w:rFonts w:ascii="Times New Roman" w:hAnsi="Times New Roman"/>
      <w:szCs w:val="21"/>
    </w:rPr>
  </w:style>
  <w:style w:type="paragraph" w:styleId="855" w:customStyle="1">
    <w:name w:val="目录 71"/>
    <w:basedOn w:val="786"/>
    <w:next w:val="786"/>
    <w:uiPriority w:val="0"/>
    <w:unhideWhenUsed/>
    <w:qFormat/>
    <w:pPr>
      <w:ind w:left="1701"/>
      <w:spacing w:after="57"/>
    </w:pPr>
  </w:style>
  <w:style w:type="paragraph" w:styleId="856" w:customStyle="1">
    <w:name w:val="题注1"/>
    <w:basedOn w:val="786"/>
    <w:next w:val="786"/>
    <w:uiPriority w:val="35"/>
    <w:qFormat/>
    <w:pPr>
      <w:spacing w:line="276" w:lineRule="auto"/>
    </w:pPr>
    <w:rPr>
      <w:b/>
      <w:bCs/>
      <w:color w:val="5b9bd5"/>
      <w:sz w:val="18"/>
      <w:szCs w:val="18"/>
    </w:rPr>
  </w:style>
  <w:style w:type="paragraph" w:styleId="857" w:customStyle="1">
    <w:name w:val="文档结构图1"/>
    <w:basedOn w:val="786"/>
    <w:link w:val="858"/>
    <w:uiPriority w:val="0"/>
    <w:semiHidden/>
    <w:qFormat/>
    <w:pPr>
      <w:shd w:val="clear" w:color="auto" w:fill="000080"/>
    </w:pPr>
    <w:rPr>
      <w:rFonts w:ascii="Times New Roman" w:hAnsi="Times New Roman"/>
      <w:szCs w:val="21"/>
    </w:rPr>
  </w:style>
  <w:style w:type="character" w:styleId="858" w:customStyle="1">
    <w:name w:val="文档结构图 字符"/>
    <w:link w:val="857"/>
    <w:uiPriority w:val="0"/>
    <w:semiHidden/>
    <w:qFormat/>
    <w:rPr>
      <w:sz w:val="21"/>
      <w:szCs w:val="21"/>
      <w:shd w:val="clear" w:color="auto" w:fill="000080"/>
    </w:rPr>
  </w:style>
  <w:style w:type="paragraph" w:styleId="859" w:customStyle="1">
    <w:name w:val="批注文字1"/>
    <w:basedOn w:val="786"/>
    <w:link w:val="860"/>
    <w:uiPriority w:val="0"/>
    <w:semiHidden/>
    <w:qFormat/>
    <w:pPr>
      <w:jc w:val="left"/>
    </w:pPr>
    <w:rPr>
      <w:rFonts w:ascii="Times New Roman" w:hAnsi="Times New Roman"/>
      <w:szCs w:val="21"/>
    </w:rPr>
  </w:style>
  <w:style w:type="character" w:styleId="860" w:customStyle="1">
    <w:name w:val="批注文字 字符"/>
    <w:link w:val="859"/>
    <w:uiPriority w:val="0"/>
    <w:semiHidden/>
    <w:qFormat/>
    <w:rPr>
      <w:sz w:val="21"/>
      <w:szCs w:val="21"/>
    </w:rPr>
  </w:style>
  <w:style w:type="paragraph" w:styleId="861" w:customStyle="1">
    <w:name w:val="正文文本 31"/>
    <w:basedOn w:val="786"/>
    <w:link w:val="862"/>
    <w:uiPriority w:val="0"/>
    <w:qFormat/>
    <w:rPr>
      <w:rFonts w:ascii="仿宋_GB2312" w:hAnsi="Arial" w:eastAsia="仿宋_GB2312"/>
      <w:sz w:val="32"/>
      <w:szCs w:val="32"/>
    </w:rPr>
  </w:style>
  <w:style w:type="character" w:styleId="862" w:customStyle="1">
    <w:name w:val="正文文本 3 字符"/>
    <w:link w:val="861"/>
    <w:uiPriority w:val="0"/>
    <w:qFormat/>
    <w:rPr>
      <w:rFonts w:ascii="仿宋_GB2312" w:hAnsi="Arial" w:eastAsia="仿宋_GB2312"/>
      <w:sz w:val="32"/>
      <w:szCs w:val="32"/>
    </w:rPr>
  </w:style>
  <w:style w:type="paragraph" w:styleId="863" w:customStyle="1">
    <w:name w:val="正文文本11"/>
    <w:basedOn w:val="786"/>
    <w:next w:val="786"/>
    <w:uiPriority w:val="0"/>
    <w:semiHidden/>
    <w:qFormat/>
    <w:rPr>
      <w:rFonts w:ascii="仿宋" w:hAnsi="仿宋" w:eastAsia="仿宋" w:cs="仿宋"/>
      <w:sz w:val="32"/>
      <w:szCs w:val="32"/>
      <w:lang w:eastAsia="en-US"/>
    </w:rPr>
  </w:style>
  <w:style w:type="paragraph" w:styleId="864" w:customStyle="1">
    <w:name w:val="正文文本缩进11"/>
    <w:basedOn w:val="786"/>
    <w:link w:val="865"/>
    <w:uiPriority w:val="0"/>
    <w:qFormat/>
    <w:pPr>
      <w:ind w:firstLine="225"/>
    </w:pPr>
    <w:rPr>
      <w:rFonts w:ascii="仿宋_GB2312" w:eastAsia="仿宋_GB2312"/>
      <w:sz w:val="32"/>
    </w:rPr>
  </w:style>
  <w:style w:type="character" w:styleId="865" w:customStyle="1">
    <w:name w:val="正文文本缩进 字符1"/>
    <w:link w:val="864"/>
    <w:uiPriority w:val="0"/>
    <w:qFormat/>
    <w:rPr>
      <w:rFonts w:ascii="仿宋_GB2312" w:hAnsi="Calibri" w:eastAsia="仿宋_GB2312"/>
      <w:sz w:val="32"/>
      <w:szCs w:val="22"/>
    </w:rPr>
  </w:style>
  <w:style w:type="paragraph" w:styleId="866" w:customStyle="1">
    <w:name w:val="列表 21"/>
    <w:basedOn w:val="786"/>
    <w:uiPriority w:val="0"/>
    <w:qFormat/>
    <w:pPr>
      <w:ind w:left="100" w:hanging="200"/>
    </w:pPr>
    <w:rPr>
      <w:rFonts w:ascii="Times New Roman" w:hAnsi="Times New Roman"/>
      <w:szCs w:val="21"/>
    </w:rPr>
  </w:style>
  <w:style w:type="paragraph" w:styleId="867" w:customStyle="1">
    <w:name w:val="目录 51"/>
    <w:basedOn w:val="786"/>
    <w:next w:val="786"/>
    <w:uiPriority w:val="0"/>
    <w:unhideWhenUsed/>
    <w:qFormat/>
    <w:pPr>
      <w:ind w:left="1134"/>
      <w:spacing w:after="57"/>
    </w:pPr>
  </w:style>
  <w:style w:type="paragraph" w:styleId="868" w:customStyle="1">
    <w:name w:val="目录 31"/>
    <w:basedOn w:val="786"/>
    <w:next w:val="786"/>
    <w:uiPriority w:val="0"/>
    <w:unhideWhenUsed/>
    <w:qFormat/>
    <w:pPr>
      <w:ind w:left="567"/>
      <w:spacing w:after="57"/>
    </w:pPr>
  </w:style>
  <w:style w:type="paragraph" w:styleId="869" w:customStyle="1">
    <w:name w:val="纯文本11"/>
    <w:basedOn w:val="786"/>
    <w:link w:val="870"/>
    <w:uiPriority w:val="0"/>
    <w:qFormat/>
    <w:rPr>
      <w:rFonts w:ascii="宋体" w:hAnsi="Courier New" w:cs="Courier New"/>
      <w:szCs w:val="21"/>
    </w:rPr>
  </w:style>
  <w:style w:type="character" w:styleId="870" w:customStyle="1">
    <w:name w:val="纯文本 字符"/>
    <w:link w:val="869"/>
    <w:uiPriority w:val="0"/>
    <w:qFormat/>
    <w:rPr>
      <w:rFonts w:ascii="宋体" w:hAnsi="Courier New" w:cs="Courier New"/>
      <w:sz w:val="21"/>
      <w:szCs w:val="21"/>
    </w:rPr>
  </w:style>
  <w:style w:type="paragraph" w:styleId="871" w:customStyle="1">
    <w:name w:val="目录 81"/>
    <w:basedOn w:val="786"/>
    <w:next w:val="786"/>
    <w:uiPriority w:val="0"/>
    <w:unhideWhenUsed/>
    <w:qFormat/>
    <w:pPr>
      <w:ind w:left="1984"/>
      <w:spacing w:after="57"/>
    </w:pPr>
  </w:style>
  <w:style w:type="paragraph" w:styleId="872" w:customStyle="1">
    <w:name w:val="日期1"/>
    <w:basedOn w:val="786"/>
    <w:next w:val="786"/>
    <w:link w:val="873"/>
    <w:uiPriority w:val="0"/>
    <w:qFormat/>
    <w:rPr>
      <w:rFonts w:ascii="Times New Roman" w:hAnsi="Times New Roman"/>
      <w:sz w:val="24"/>
      <w:szCs w:val="24"/>
    </w:rPr>
  </w:style>
  <w:style w:type="character" w:styleId="873" w:customStyle="1">
    <w:name w:val="日期 字符"/>
    <w:link w:val="872"/>
    <w:uiPriority w:val="0"/>
    <w:qFormat/>
    <w:rPr>
      <w:sz w:val="24"/>
      <w:szCs w:val="24"/>
    </w:rPr>
  </w:style>
  <w:style w:type="paragraph" w:styleId="874" w:customStyle="1">
    <w:name w:val="正文文本缩进 21"/>
    <w:basedOn w:val="786"/>
    <w:link w:val="875"/>
    <w:uiPriority w:val="0"/>
    <w:qFormat/>
    <w:pPr>
      <w:ind w:left="630" w:firstLine="645"/>
    </w:pPr>
    <w:rPr>
      <w:rFonts w:ascii="Arial" w:hAnsi="Arial" w:eastAsia="仿宋_GB2312" w:cs="Arial"/>
      <w:sz w:val="32"/>
      <w:szCs w:val="32"/>
    </w:rPr>
  </w:style>
  <w:style w:type="character" w:styleId="875" w:customStyle="1">
    <w:name w:val="正文文本缩进 2 字符"/>
    <w:link w:val="874"/>
    <w:uiPriority w:val="0"/>
    <w:qFormat/>
    <w:rPr>
      <w:rFonts w:ascii="Arial" w:hAnsi="Arial" w:eastAsia="仿宋_GB2312" w:cs="Arial"/>
      <w:sz w:val="32"/>
      <w:szCs w:val="32"/>
    </w:rPr>
  </w:style>
  <w:style w:type="paragraph" w:styleId="876" w:customStyle="1">
    <w:name w:val="尾注文本1"/>
    <w:basedOn w:val="786"/>
    <w:link w:val="877"/>
    <w:uiPriority w:val="99"/>
    <w:unhideWhenUsed/>
    <w:qFormat/>
    <w:rPr>
      <w:sz w:val="20"/>
    </w:rPr>
  </w:style>
  <w:style w:type="character" w:styleId="877" w:customStyle="1">
    <w:name w:val="尾注文本 字符"/>
    <w:link w:val="876"/>
    <w:uiPriority w:val="99"/>
    <w:qFormat/>
    <w:rPr>
      <w:sz w:val="20"/>
    </w:rPr>
  </w:style>
  <w:style w:type="paragraph" w:styleId="878" w:customStyle="1">
    <w:name w:val="批注框文本1"/>
    <w:basedOn w:val="786"/>
    <w:link w:val="879"/>
    <w:uiPriority w:val="0"/>
    <w:qFormat/>
    <w:rPr>
      <w:rFonts w:ascii="Times New Roman" w:hAnsi="Times New Roman"/>
      <w:sz w:val="18"/>
      <w:szCs w:val="18"/>
    </w:rPr>
  </w:style>
  <w:style w:type="character" w:styleId="879" w:customStyle="1">
    <w:name w:val="批注框文本 字符"/>
    <w:link w:val="878"/>
    <w:uiPriority w:val="0"/>
    <w:qFormat/>
    <w:rPr>
      <w:sz w:val="18"/>
      <w:szCs w:val="18"/>
    </w:rPr>
  </w:style>
  <w:style w:type="paragraph" w:styleId="880" w:customStyle="1">
    <w:name w:val="页脚11"/>
    <w:basedOn w:val="786"/>
    <w:link w:val="881"/>
    <w:uiPriority w:val="99"/>
    <w:qFormat/>
    <w:pPr>
      <w:jc w:val="left"/>
      <w:tabs>
        <w:tab w:val="center" w:pos="4153" w:leader="none"/>
        <w:tab w:val="right" w:pos="8306" w:leader="none"/>
      </w:tabs>
    </w:pPr>
    <w:rPr>
      <w:sz w:val="18"/>
      <w:szCs w:val="18"/>
    </w:rPr>
  </w:style>
  <w:style w:type="character" w:styleId="881" w:customStyle="1">
    <w:name w:val="页脚 字符"/>
    <w:link w:val="880"/>
    <w:uiPriority w:val="99"/>
    <w:qFormat/>
  </w:style>
  <w:style w:type="paragraph" w:styleId="882" w:customStyle="1">
    <w:name w:val="页眉11"/>
    <w:basedOn w:val="786"/>
    <w:link w:val="883"/>
    <w:uiPriority w:val="0"/>
    <w:qFormat/>
    <w:pPr>
      <w:jc w:val="center"/>
      <w:tabs>
        <w:tab w:val="center" w:pos="4153" w:leader="none"/>
        <w:tab w:val="right" w:pos="8306" w:leader="none"/>
      </w:tabs>
    </w:pPr>
    <w:rPr>
      <w:sz w:val="18"/>
      <w:szCs w:val="18"/>
    </w:rPr>
  </w:style>
  <w:style w:type="character" w:styleId="883" w:customStyle="1">
    <w:name w:val="页眉 字符"/>
    <w:link w:val="882"/>
    <w:uiPriority w:val="0"/>
    <w:qFormat/>
    <w:rPr>
      <w:rFonts w:ascii="Calibri" w:hAnsi="Calibri"/>
      <w:sz w:val="18"/>
      <w:szCs w:val="18"/>
    </w:rPr>
  </w:style>
  <w:style w:type="paragraph" w:styleId="884" w:customStyle="1">
    <w:name w:val="目录 11"/>
    <w:basedOn w:val="786"/>
    <w:next w:val="786"/>
    <w:uiPriority w:val="0"/>
    <w:qFormat/>
    <w:pPr>
      <w:jc w:val="left"/>
      <w:spacing w:before="120" w:after="120"/>
    </w:pPr>
    <w:rPr>
      <w:rFonts w:cs="Calibri"/>
      <w:b/>
      <w:bCs/>
      <w:caps/>
      <w:sz w:val="20"/>
      <w:szCs w:val="20"/>
    </w:rPr>
  </w:style>
  <w:style w:type="paragraph" w:styleId="885" w:customStyle="1">
    <w:name w:val="目录 41"/>
    <w:basedOn w:val="786"/>
    <w:next w:val="786"/>
    <w:uiPriority w:val="0"/>
    <w:unhideWhenUsed/>
    <w:qFormat/>
    <w:pPr>
      <w:ind w:left="850"/>
      <w:spacing w:after="57"/>
    </w:pPr>
  </w:style>
  <w:style w:type="paragraph" w:styleId="886" w:customStyle="1">
    <w:name w:val="副标题1"/>
    <w:basedOn w:val="786"/>
    <w:next w:val="786"/>
    <w:link w:val="887"/>
    <w:uiPriority w:val="11"/>
    <w:qFormat/>
    <w:pPr>
      <w:spacing w:before="200" w:after="200"/>
    </w:pPr>
    <w:rPr>
      <w:sz w:val="24"/>
      <w:szCs w:val="24"/>
    </w:rPr>
  </w:style>
  <w:style w:type="character" w:styleId="887" w:customStyle="1">
    <w:name w:val="副标题 字符"/>
    <w:link w:val="886"/>
    <w:uiPriority w:val="11"/>
    <w:qFormat/>
    <w:rPr>
      <w:sz w:val="24"/>
      <w:szCs w:val="24"/>
    </w:rPr>
  </w:style>
  <w:style w:type="paragraph" w:styleId="888" w:customStyle="1">
    <w:name w:val="列表1"/>
    <w:basedOn w:val="786"/>
    <w:uiPriority w:val="0"/>
    <w:qFormat/>
    <w:pPr>
      <w:ind w:left="200" w:hanging="200"/>
    </w:pPr>
    <w:rPr>
      <w:rFonts w:ascii="Times New Roman" w:hAnsi="Times New Roman"/>
      <w:szCs w:val="21"/>
    </w:rPr>
  </w:style>
  <w:style w:type="paragraph" w:styleId="889" w:customStyle="1">
    <w:name w:val="脚注文本11"/>
    <w:basedOn w:val="786"/>
    <w:link w:val="890"/>
    <w:uiPriority w:val="99"/>
    <w:unhideWhenUsed/>
    <w:qFormat/>
    <w:pPr>
      <w:spacing w:after="40"/>
    </w:pPr>
    <w:rPr>
      <w:sz w:val="18"/>
    </w:rPr>
  </w:style>
  <w:style w:type="character" w:styleId="890" w:customStyle="1">
    <w:name w:val="脚注文本 字符"/>
    <w:link w:val="889"/>
    <w:uiPriority w:val="99"/>
    <w:qFormat/>
    <w:rPr>
      <w:sz w:val="18"/>
    </w:rPr>
  </w:style>
  <w:style w:type="paragraph" w:styleId="891" w:customStyle="1">
    <w:name w:val="目录 61"/>
    <w:basedOn w:val="786"/>
    <w:next w:val="786"/>
    <w:uiPriority w:val="0"/>
    <w:unhideWhenUsed/>
    <w:qFormat/>
    <w:pPr>
      <w:ind w:left="1417"/>
      <w:spacing w:after="57"/>
    </w:pPr>
  </w:style>
  <w:style w:type="paragraph" w:styleId="892" w:customStyle="1">
    <w:name w:val="正文文本缩进 31"/>
    <w:basedOn w:val="786"/>
    <w:link w:val="893"/>
    <w:uiPriority w:val="0"/>
    <w:qFormat/>
    <w:pPr>
      <w:ind w:left="645" w:firstLine="645"/>
    </w:pPr>
    <w:rPr>
      <w:rFonts w:ascii="Arial" w:hAnsi="Arial" w:eastAsia="仿宋_GB2312" w:cs="Arial"/>
      <w:color w:val="ffff00"/>
      <w:sz w:val="32"/>
      <w:szCs w:val="32"/>
    </w:rPr>
  </w:style>
  <w:style w:type="character" w:styleId="893" w:customStyle="1">
    <w:name w:val="正文文本缩进 3 字符"/>
    <w:link w:val="892"/>
    <w:uiPriority w:val="0"/>
    <w:qFormat/>
    <w:rPr>
      <w:rFonts w:ascii="Arial" w:hAnsi="Arial" w:eastAsia="仿宋_GB2312" w:cs="Arial"/>
      <w:color w:val="ffff00"/>
      <w:sz w:val="32"/>
      <w:szCs w:val="32"/>
    </w:rPr>
  </w:style>
  <w:style w:type="paragraph" w:styleId="894" w:customStyle="1">
    <w:name w:val="图表目录1"/>
    <w:basedOn w:val="786"/>
    <w:next w:val="786"/>
    <w:uiPriority w:val="0"/>
    <w:unhideWhenUsed/>
    <w:qFormat/>
  </w:style>
  <w:style w:type="paragraph" w:styleId="895" w:customStyle="1">
    <w:name w:val="目录 21"/>
    <w:basedOn w:val="786"/>
    <w:next w:val="786"/>
    <w:uiPriority w:val="0"/>
    <w:qFormat/>
    <w:pPr>
      <w:ind w:left="210"/>
      <w:jc w:val="left"/>
    </w:pPr>
    <w:rPr>
      <w:rFonts w:cs="Calibri"/>
      <w:smallCaps/>
      <w:sz w:val="20"/>
      <w:szCs w:val="20"/>
    </w:rPr>
  </w:style>
  <w:style w:type="paragraph" w:styleId="896" w:customStyle="1">
    <w:name w:val="目录 91"/>
    <w:basedOn w:val="786"/>
    <w:next w:val="786"/>
    <w:uiPriority w:val="0"/>
    <w:unhideWhenUsed/>
    <w:qFormat/>
    <w:pPr>
      <w:ind w:left="2268"/>
      <w:spacing w:after="57"/>
    </w:pPr>
  </w:style>
  <w:style w:type="paragraph" w:styleId="897" w:customStyle="1">
    <w:name w:val="正文文本 21"/>
    <w:basedOn w:val="786"/>
    <w:link w:val="898"/>
    <w:uiPriority w:val="0"/>
    <w:qFormat/>
    <w:pPr>
      <w:jc w:val="center"/>
      <w:widowControl/>
    </w:pPr>
    <w:rPr>
      <w:rFonts w:ascii="楷体_GB2312" w:hAnsi="Times New Roman" w:eastAsia="楷体_GB2312"/>
      <w:sz w:val="28"/>
      <w:szCs w:val="28"/>
    </w:rPr>
  </w:style>
  <w:style w:type="character" w:styleId="898" w:customStyle="1">
    <w:name w:val="正文文本 2 字符"/>
    <w:link w:val="897"/>
    <w:uiPriority w:val="0"/>
    <w:qFormat/>
    <w:rPr>
      <w:rFonts w:ascii="楷体_GB2312" w:eastAsia="楷体_GB2312"/>
      <w:sz w:val="28"/>
      <w:szCs w:val="28"/>
    </w:rPr>
  </w:style>
  <w:style w:type="paragraph" w:styleId="899" w:customStyle="1">
    <w:name w:val="HTML 预设格式1"/>
    <w:basedOn w:val="786"/>
    <w:link w:val="90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00" w:customStyle="1">
    <w:name w:val="HTML 预设格式 字符"/>
    <w:link w:val="899"/>
    <w:uiPriority w:val="99"/>
    <w:qFormat/>
    <w:rPr>
      <w:rFonts w:ascii="宋体" w:hAnsi="宋体"/>
      <w:sz w:val="24"/>
      <w:szCs w:val="24"/>
    </w:rPr>
  </w:style>
  <w:style w:type="paragraph" w:styleId="901" w:customStyle="1">
    <w:name w:val="普通(网站)111"/>
    <w:basedOn w:val="786"/>
    <w:uiPriority w:val="99"/>
    <w:qFormat/>
    <w:pPr>
      <w:jc w:val="left"/>
      <w:spacing w:before="100" w:beforeAutospacing="1" w:after="100" w:afterAutospacing="1"/>
      <w:widowControl/>
    </w:pPr>
    <w:rPr>
      <w:rFonts w:ascii="宋体" w:hAnsi="宋体" w:cs="宋体"/>
      <w:sz w:val="24"/>
      <w:szCs w:val="24"/>
    </w:rPr>
  </w:style>
  <w:style w:type="paragraph" w:styleId="902" w:customStyle="1">
    <w:name w:val="索引 11"/>
    <w:basedOn w:val="786"/>
    <w:next w:val="786"/>
    <w:uiPriority w:val="0"/>
    <w:semiHidden/>
    <w:qFormat/>
    <w:pPr>
      <w:spacing w:line="240" w:lineRule="atLeast"/>
    </w:pPr>
    <w:rPr>
      <w:rFonts w:ascii="Times New Roman" w:hAnsi="Times New Roman"/>
      <w:b/>
      <w:bCs/>
      <w:szCs w:val="21"/>
    </w:rPr>
  </w:style>
  <w:style w:type="paragraph" w:styleId="903" w:customStyle="1">
    <w:name w:val="标题11"/>
    <w:basedOn w:val="786"/>
    <w:link w:val="904"/>
    <w:uiPriority w:val="10"/>
    <w:qFormat/>
    <w:pPr>
      <w:contextualSpacing/>
      <w:spacing w:before="300" w:after="200"/>
    </w:pPr>
    <w:rPr>
      <w:sz w:val="48"/>
      <w:szCs w:val="48"/>
    </w:rPr>
  </w:style>
  <w:style w:type="character" w:styleId="904" w:customStyle="1">
    <w:name w:val="标题 字符"/>
    <w:link w:val="903"/>
    <w:uiPriority w:val="10"/>
    <w:qFormat/>
    <w:rPr>
      <w:sz w:val="48"/>
      <w:szCs w:val="48"/>
    </w:rPr>
  </w:style>
  <w:style w:type="paragraph" w:styleId="905" w:customStyle="1">
    <w:name w:val="批注主题1"/>
    <w:basedOn w:val="859"/>
    <w:next w:val="859"/>
    <w:link w:val="906"/>
    <w:uiPriority w:val="0"/>
    <w:semiHidden/>
    <w:qFormat/>
    <w:rPr>
      <w:b/>
      <w:bCs/>
    </w:rPr>
  </w:style>
  <w:style w:type="character" w:styleId="906" w:customStyle="1">
    <w:name w:val="批注主题 字符"/>
    <w:link w:val="905"/>
    <w:uiPriority w:val="0"/>
    <w:semiHidden/>
    <w:qFormat/>
    <w:rPr>
      <w:b/>
      <w:bCs/>
      <w:sz w:val="21"/>
      <w:szCs w:val="21"/>
    </w:rPr>
  </w:style>
  <w:style w:type="paragraph" w:styleId="907" w:customStyle="1">
    <w:name w:val="正文首行缩进 211"/>
    <w:basedOn w:val="864"/>
    <w:link w:val="908"/>
    <w:uiPriority w:val="0"/>
    <w:qFormat/>
    <w:pPr>
      <w:ind w:firstLine="420"/>
      <w:spacing w:line="360" w:lineRule="auto"/>
    </w:pPr>
    <w:rPr>
      <w:rFonts w:ascii="宋体" w:hAnsi="宋体" w:eastAsia="宋体"/>
      <w:sz w:val="21"/>
      <w:szCs w:val="20"/>
    </w:rPr>
  </w:style>
  <w:style w:type="character" w:styleId="908" w:customStyle="1">
    <w:name w:val="正文文本首行缩进 2 字符"/>
    <w:link w:val="907"/>
    <w:uiPriority w:val="0"/>
    <w:qFormat/>
    <w:rPr>
      <w:rFonts w:ascii="宋体" w:hAnsi="宋体" w:eastAsia="仿宋_GB2312"/>
      <w:sz w:val="21"/>
      <w:szCs w:val="22"/>
    </w:rPr>
  </w:style>
  <w:style w:type="table" w:styleId="909" w:customStyle="1">
    <w:name w:val="网格型1"/>
    <w:basedOn w:val="843"/>
    <w:uiPriority w:val="0"/>
    <w:qFormat/>
    <w:pPr>
      <w:jc w:val="both"/>
      <w:widowControl w:val="off"/>
    </w:pPr>
    <w:tblPr>
      <w:tblCellMar>
        <w:left w:w="0" w:type="dxa"/>
        <w:top w:w="0" w:type="dxa"/>
        <w:right w:w="0" w:type="dxa"/>
        <w:bottom w:w="0" w:type="dxa"/>
      </w:tblCellMar>
    </w:tblPr>
  </w:style>
  <w:style w:type="character" w:styleId="910" w:customStyle="1">
    <w:name w:val="要点1"/>
    <w:uiPriority w:val="0"/>
    <w:qFormat/>
    <w:rPr>
      <w:b/>
      <w:bCs/>
    </w:rPr>
  </w:style>
  <w:style w:type="character" w:styleId="911" w:customStyle="1">
    <w:name w:val="尾注引用1"/>
    <w:uiPriority w:val="99"/>
    <w:unhideWhenUsed/>
    <w:qFormat/>
    <w:rPr>
      <w:vertAlign w:val="superscript"/>
    </w:rPr>
  </w:style>
  <w:style w:type="character" w:styleId="912" w:customStyle="1">
    <w:name w:val="页码11"/>
    <w:uiPriority w:val="0"/>
    <w:qFormat/>
  </w:style>
  <w:style w:type="character" w:styleId="913" w:customStyle="1">
    <w:name w:val="已访问的超链接1"/>
    <w:uiPriority w:val="0"/>
    <w:qFormat/>
    <w:rPr>
      <w:color w:val="800080"/>
      <w:u w:val="single"/>
    </w:rPr>
  </w:style>
  <w:style w:type="character" w:styleId="914" w:customStyle="1">
    <w:name w:val="超链接1"/>
    <w:uiPriority w:val="0"/>
    <w:qFormat/>
    <w:rPr>
      <w:color w:val="0000ff"/>
      <w:u w:val="single"/>
    </w:rPr>
  </w:style>
  <w:style w:type="character" w:styleId="915" w:customStyle="1">
    <w:name w:val="批注引用1"/>
    <w:uiPriority w:val="0"/>
    <w:semiHidden/>
    <w:qFormat/>
    <w:rPr>
      <w:sz w:val="21"/>
      <w:szCs w:val="21"/>
    </w:rPr>
  </w:style>
  <w:style w:type="character" w:styleId="916" w:customStyle="1">
    <w:name w:val="脚注引用1"/>
    <w:uiPriority w:val="99"/>
    <w:unhideWhenUsed/>
    <w:qFormat/>
    <w:rPr>
      <w:vertAlign w:val="superscript"/>
    </w:rPr>
  </w:style>
  <w:style w:type="character" w:styleId="917" w:customStyle="1">
    <w:name w:val="默认段落字体1"/>
    <w:uiPriority w:val="1"/>
    <w:unhideWhenUsed/>
    <w:qFormat/>
    <w:rPr>
      <w:rFonts w:ascii="Calibri" w:hAnsi="Calibri"/>
      <w:sz w:val="21"/>
      <w:szCs w:val="22"/>
      <w:lang w:val="en-US" w:eastAsia="zh-CN" w:bidi="ar-SA"/>
    </w:rPr>
  </w:style>
  <w:style w:type="paragraph" w:styleId="918" w:customStyle="1">
    <w:name w:val="标题二、"/>
    <w:basedOn w:val="786"/>
    <w:uiPriority w:val="99"/>
    <w:qFormat/>
    <w:pPr>
      <w:ind w:firstLine="200"/>
      <w:spacing w:line="360" w:lineRule="auto"/>
      <w:outlineLvl w:val="2"/>
    </w:pPr>
    <w:rPr>
      <w:rFonts w:ascii="宋体" w:hAnsi="宋体"/>
      <w:b/>
      <w:szCs w:val="21"/>
    </w:rPr>
  </w:style>
  <w:style w:type="paragraph" w:styleId="919" w:customStyle="1">
    <w:name w:val="正文首行缩进 21"/>
    <w:basedOn w:val="920"/>
    <w:next w:val="786"/>
    <w:uiPriority w:val="0"/>
    <w:qFormat/>
    <w:pPr>
      <w:ind w:firstLine="420"/>
      <w:spacing w:line="360" w:lineRule="auto"/>
    </w:pPr>
    <w:rPr>
      <w:rFonts w:ascii="宋体" w:hAnsi="宋体" w:eastAsia="宋体"/>
      <w:sz w:val="21"/>
      <w:szCs w:val="20"/>
    </w:rPr>
  </w:style>
  <w:style w:type="paragraph" w:styleId="920" w:customStyle="1">
    <w:name w:val="正文文本缩进1"/>
    <w:basedOn w:val="786"/>
    <w:next w:val="921"/>
    <w:uiPriority w:val="0"/>
    <w:qFormat/>
    <w:pPr>
      <w:ind w:firstLine="645"/>
    </w:pPr>
    <w:rPr>
      <w:rFonts w:ascii="楷体_GB2312" w:eastAsia="楷体_GB2312"/>
      <w:sz w:val="32"/>
      <w:szCs w:val="32"/>
    </w:rPr>
  </w:style>
  <w:style w:type="paragraph" w:styleId="921" w:customStyle="1">
    <w:name w:val="寄信人地址1"/>
    <w:basedOn w:val="786"/>
    <w:uiPriority w:val="0"/>
    <w:qFormat/>
    <w:rPr>
      <w:rFonts w:ascii="Arial" w:hAnsi="Arial"/>
    </w:rPr>
  </w:style>
  <w:style w:type="paragraph" w:styleId="922" w:customStyle="1">
    <w:name w:val="标题 41"/>
    <w:basedOn w:val="923"/>
    <w:next w:val="786"/>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3" w:customStyle="1">
    <w:name w:val="Normal_20"/>
    <w:next w:val="924"/>
    <w:uiPriority w:val="0"/>
    <w:qFormat/>
    <w:rPr>
      <w:rFonts w:hint="default" w:ascii="黑体" w:hAnsi="黑体" w:eastAsia="黑体" w:cs="黑体"/>
      <w:b/>
      <w:sz w:val="32"/>
      <w:szCs w:val="24"/>
      <w:lang w:val="en-US" w:eastAsia="zh-CN" w:bidi="ar-SA"/>
    </w:rPr>
  </w:style>
  <w:style w:type="paragraph" w:styleId="924" w:customStyle="1">
    <w:name w:val="Body Text First Indent_2"/>
    <w:basedOn w:val="923"/>
    <w:uiPriority w:val="0"/>
    <w:qFormat/>
    <w:pPr>
      <w:ind w:firstLine="100"/>
      <w:spacing w:after="120"/>
    </w:pPr>
  </w:style>
  <w:style w:type="paragraph" w:styleId="925" w:customStyle="1">
    <w:name w:val="脚注文本1"/>
    <w:basedOn w:val="786"/>
    <w:uiPriority w:val="0"/>
    <w:qFormat/>
    <w:pPr>
      <w:jc w:val="left"/>
    </w:pPr>
    <w:rPr>
      <w:rFonts w:eastAsia="Times New Roman"/>
      <w:sz w:val="18"/>
      <w:szCs w:val="24"/>
    </w:rPr>
  </w:style>
  <w:style w:type="table" w:styleId="926" w:customStyle="1">
    <w:name w:val="Plain Table 1"/>
    <w:basedOn w:val="843"/>
    <w:uiPriority w:val="59"/>
    <w:qFormat/>
    <w:tblPr>
      <w:tblCellMar>
        <w:left w:w="0" w:type="dxa"/>
        <w:top w:w="0" w:type="dxa"/>
        <w:right w:w="0" w:type="dxa"/>
        <w:bottom w:w="0" w:type="dxa"/>
      </w:tblCellMar>
    </w:tblPr>
  </w:style>
  <w:style w:type="table" w:styleId="927" w:customStyle="1">
    <w:name w:val="Plain Table 2"/>
    <w:basedOn w:val="843"/>
    <w:uiPriority w:val="59"/>
    <w:qFormat/>
    <w:tblPr>
      <w:tblCellMar>
        <w:left w:w="0" w:type="dxa"/>
        <w:top w:w="0" w:type="dxa"/>
        <w:right w:w="0" w:type="dxa"/>
        <w:bottom w:w="0" w:type="dxa"/>
      </w:tblCellMar>
    </w:tblPr>
  </w:style>
  <w:style w:type="table" w:styleId="928" w:customStyle="1">
    <w:name w:val="Plain Table 3"/>
    <w:basedOn w:val="843"/>
    <w:uiPriority w:val="99"/>
    <w:qFormat/>
    <w:tblPr>
      <w:tblCellMar>
        <w:left w:w="0" w:type="dxa"/>
        <w:top w:w="0" w:type="dxa"/>
        <w:right w:w="0" w:type="dxa"/>
        <w:bottom w:w="0" w:type="dxa"/>
      </w:tblCellMar>
    </w:tblPr>
  </w:style>
  <w:style w:type="table" w:styleId="929" w:customStyle="1">
    <w:name w:val="Plain Table 4"/>
    <w:basedOn w:val="843"/>
    <w:uiPriority w:val="99"/>
    <w:qFormat/>
    <w:tblPr>
      <w:tblCellMar>
        <w:left w:w="0" w:type="dxa"/>
        <w:top w:w="0" w:type="dxa"/>
        <w:right w:w="0" w:type="dxa"/>
        <w:bottom w:w="0" w:type="dxa"/>
      </w:tblCellMar>
    </w:tblPr>
  </w:style>
  <w:style w:type="table" w:styleId="930" w:customStyle="1">
    <w:name w:val="Plain Table 5"/>
    <w:basedOn w:val="843"/>
    <w:uiPriority w:val="99"/>
    <w:qFormat/>
    <w:tblPr>
      <w:tblCellMar>
        <w:left w:w="0" w:type="dxa"/>
        <w:top w:w="0" w:type="dxa"/>
        <w:right w:w="0" w:type="dxa"/>
        <w:bottom w:w="0" w:type="dxa"/>
      </w:tblCellMar>
    </w:tblPr>
  </w:style>
  <w:style w:type="table" w:styleId="931" w:customStyle="1">
    <w:name w:val="Grid Table 1 Light"/>
    <w:basedOn w:val="843"/>
    <w:uiPriority w:val="99"/>
    <w:qFormat/>
    <w:tblPr>
      <w:tblCellMar>
        <w:left w:w="0" w:type="dxa"/>
        <w:top w:w="0" w:type="dxa"/>
        <w:right w:w="0" w:type="dxa"/>
        <w:bottom w:w="0" w:type="dxa"/>
      </w:tblCellMar>
    </w:tblPr>
  </w:style>
  <w:style w:type="table" w:styleId="932" w:customStyle="1">
    <w:name w:val="Grid Table 2"/>
    <w:basedOn w:val="843"/>
    <w:uiPriority w:val="99"/>
    <w:qFormat/>
    <w:tblPr>
      <w:tblCellMar>
        <w:left w:w="0" w:type="dxa"/>
        <w:top w:w="0" w:type="dxa"/>
        <w:right w:w="0" w:type="dxa"/>
        <w:bottom w:w="0" w:type="dxa"/>
      </w:tblCellMar>
    </w:tblPr>
  </w:style>
  <w:style w:type="table" w:styleId="933" w:customStyle="1">
    <w:name w:val="Grid Table 3"/>
    <w:basedOn w:val="843"/>
    <w:uiPriority w:val="99"/>
    <w:qFormat/>
    <w:tblPr>
      <w:tblCellMar>
        <w:left w:w="0" w:type="dxa"/>
        <w:top w:w="0" w:type="dxa"/>
        <w:right w:w="0" w:type="dxa"/>
        <w:bottom w:w="0" w:type="dxa"/>
      </w:tblCellMar>
    </w:tblPr>
  </w:style>
  <w:style w:type="table" w:styleId="934" w:customStyle="1">
    <w:name w:val="Grid Table 4"/>
    <w:basedOn w:val="843"/>
    <w:uiPriority w:val="59"/>
    <w:qFormat/>
    <w:tblPr>
      <w:tblCellMar>
        <w:left w:w="0" w:type="dxa"/>
        <w:top w:w="0" w:type="dxa"/>
        <w:right w:w="0" w:type="dxa"/>
        <w:bottom w:w="0" w:type="dxa"/>
      </w:tblCellMar>
    </w:tblPr>
  </w:style>
  <w:style w:type="table" w:styleId="935" w:customStyle="1">
    <w:name w:val="Grid Table 5 Dark"/>
    <w:basedOn w:val="843"/>
    <w:uiPriority w:val="99"/>
    <w:qFormat/>
    <w:tblPr>
      <w:tblCellMar>
        <w:left w:w="0" w:type="dxa"/>
        <w:top w:w="0" w:type="dxa"/>
        <w:right w:w="0" w:type="dxa"/>
        <w:bottom w:w="0" w:type="dxa"/>
      </w:tblCellMar>
    </w:tblPr>
  </w:style>
  <w:style w:type="table" w:styleId="936" w:customStyle="1">
    <w:name w:val="Grid Table 6 Colorful"/>
    <w:basedOn w:val="843"/>
    <w:uiPriority w:val="99"/>
    <w:qFormat/>
    <w:tblPr>
      <w:tblCellMar>
        <w:left w:w="0" w:type="dxa"/>
        <w:top w:w="0" w:type="dxa"/>
        <w:right w:w="0" w:type="dxa"/>
        <w:bottom w:w="0" w:type="dxa"/>
      </w:tblCellMar>
    </w:tblPr>
  </w:style>
  <w:style w:type="table" w:styleId="937" w:customStyle="1">
    <w:name w:val="Grid Table 7 Colorful"/>
    <w:basedOn w:val="843"/>
    <w:uiPriority w:val="99"/>
    <w:qFormat/>
    <w:tblPr>
      <w:tblCellMar>
        <w:left w:w="0" w:type="dxa"/>
        <w:top w:w="0" w:type="dxa"/>
        <w:right w:w="0" w:type="dxa"/>
        <w:bottom w:w="0" w:type="dxa"/>
      </w:tblCellMar>
    </w:tblPr>
  </w:style>
  <w:style w:type="table" w:styleId="938" w:customStyle="1">
    <w:name w:val="List Table 1 Light"/>
    <w:basedOn w:val="843"/>
    <w:uiPriority w:val="99"/>
    <w:qFormat/>
    <w:tblPr>
      <w:tblCellMar>
        <w:left w:w="0" w:type="dxa"/>
        <w:top w:w="0" w:type="dxa"/>
        <w:right w:w="0" w:type="dxa"/>
        <w:bottom w:w="0" w:type="dxa"/>
      </w:tblCellMar>
    </w:tblPr>
  </w:style>
  <w:style w:type="table" w:styleId="939" w:customStyle="1">
    <w:name w:val="List Table 2"/>
    <w:basedOn w:val="843"/>
    <w:uiPriority w:val="99"/>
    <w:qFormat/>
    <w:tblPr>
      <w:tblCellMar>
        <w:left w:w="0" w:type="dxa"/>
        <w:top w:w="0" w:type="dxa"/>
        <w:right w:w="0" w:type="dxa"/>
        <w:bottom w:w="0" w:type="dxa"/>
      </w:tblCellMar>
    </w:tblPr>
  </w:style>
  <w:style w:type="table" w:styleId="940" w:customStyle="1">
    <w:name w:val="List Table 3"/>
    <w:basedOn w:val="843"/>
    <w:uiPriority w:val="99"/>
    <w:qFormat/>
    <w:tblPr>
      <w:tblCellMar>
        <w:left w:w="0" w:type="dxa"/>
        <w:top w:w="0" w:type="dxa"/>
        <w:right w:w="0" w:type="dxa"/>
        <w:bottom w:w="0" w:type="dxa"/>
      </w:tblCellMar>
    </w:tblPr>
  </w:style>
  <w:style w:type="table" w:styleId="941" w:customStyle="1">
    <w:name w:val="List Table 4"/>
    <w:basedOn w:val="843"/>
    <w:uiPriority w:val="99"/>
    <w:qFormat/>
    <w:tblPr>
      <w:tblCellMar>
        <w:left w:w="0" w:type="dxa"/>
        <w:top w:w="0" w:type="dxa"/>
        <w:right w:w="0" w:type="dxa"/>
        <w:bottom w:w="0" w:type="dxa"/>
      </w:tblCellMar>
    </w:tblPr>
  </w:style>
  <w:style w:type="table" w:styleId="942" w:customStyle="1">
    <w:name w:val="List Table 5 Dark"/>
    <w:basedOn w:val="843"/>
    <w:uiPriority w:val="99"/>
    <w:qFormat/>
    <w:tblPr>
      <w:tblCellMar>
        <w:left w:w="0" w:type="dxa"/>
        <w:top w:w="0" w:type="dxa"/>
        <w:right w:w="0" w:type="dxa"/>
        <w:bottom w:w="0" w:type="dxa"/>
      </w:tblCellMar>
    </w:tblPr>
  </w:style>
  <w:style w:type="table" w:styleId="943" w:customStyle="1">
    <w:name w:val="List Table 6 Colorful"/>
    <w:basedOn w:val="843"/>
    <w:uiPriority w:val="99"/>
    <w:qFormat/>
    <w:tblPr>
      <w:tblCellMar>
        <w:left w:w="0" w:type="dxa"/>
        <w:top w:w="0" w:type="dxa"/>
        <w:right w:w="0" w:type="dxa"/>
        <w:bottom w:w="0" w:type="dxa"/>
      </w:tblCellMar>
    </w:tblPr>
  </w:style>
  <w:style w:type="table" w:styleId="944" w:customStyle="1">
    <w:name w:val="List Table 7 Colorful"/>
    <w:basedOn w:val="843"/>
    <w:uiPriority w:val="99"/>
    <w:qFormat/>
    <w:tblPr>
      <w:tblCellMar>
        <w:left w:w="0" w:type="dxa"/>
        <w:top w:w="0" w:type="dxa"/>
        <w:right w:w="0" w:type="dxa"/>
        <w:bottom w:w="0" w:type="dxa"/>
      </w:tblCellMar>
    </w:tblPr>
  </w:style>
  <w:style w:type="paragraph" w:styleId="945" w:customStyle="1">
    <w:name w:val="TOC 标题1"/>
    <w:uiPriority w:val="39"/>
    <w:unhideWhenUsed/>
    <w:qFormat/>
    <w:rPr>
      <w:rFonts w:hint="default" w:ascii="Times New Roman" w:hAnsi="Times New Roman" w:eastAsia="宋体" w:cs="Times New Roman"/>
      <w:lang w:val="en-US" w:eastAsia="zh-CN" w:bidi="ar-SA"/>
    </w:rPr>
  </w:style>
  <w:style w:type="table" w:styleId="946" w:customStyle="1">
    <w:name w:val="无格式表格 11"/>
    <w:basedOn w:val="843"/>
    <w:uiPriority w:val="59"/>
    <w:qFormat/>
    <w:tblPr>
      <w:tblCellMar>
        <w:left w:w="0" w:type="dxa"/>
        <w:top w:w="0" w:type="dxa"/>
        <w:right w:w="0" w:type="dxa"/>
        <w:bottom w:w="0" w:type="dxa"/>
      </w:tblCellMar>
    </w:tblPr>
  </w:style>
  <w:style w:type="table" w:styleId="947" w:customStyle="1">
    <w:name w:val="无格式表格 21"/>
    <w:basedOn w:val="843"/>
    <w:uiPriority w:val="59"/>
    <w:qFormat/>
    <w:tblPr>
      <w:tblCellMar>
        <w:left w:w="0" w:type="dxa"/>
        <w:top w:w="0" w:type="dxa"/>
        <w:right w:w="0" w:type="dxa"/>
        <w:bottom w:w="0" w:type="dxa"/>
      </w:tblCellMar>
    </w:tblPr>
  </w:style>
  <w:style w:type="table" w:styleId="948" w:customStyle="1">
    <w:name w:val="无格式表格 31"/>
    <w:basedOn w:val="843"/>
    <w:uiPriority w:val="99"/>
    <w:qFormat/>
    <w:tblPr>
      <w:tblCellMar>
        <w:left w:w="0" w:type="dxa"/>
        <w:top w:w="0" w:type="dxa"/>
        <w:right w:w="0" w:type="dxa"/>
        <w:bottom w:w="0" w:type="dxa"/>
      </w:tblCellMar>
    </w:tblPr>
  </w:style>
  <w:style w:type="table" w:styleId="949" w:customStyle="1">
    <w:name w:val="无格式表格 41"/>
    <w:basedOn w:val="843"/>
    <w:uiPriority w:val="99"/>
    <w:qFormat/>
    <w:tblPr>
      <w:tblCellMar>
        <w:left w:w="0" w:type="dxa"/>
        <w:top w:w="0" w:type="dxa"/>
        <w:right w:w="0" w:type="dxa"/>
        <w:bottom w:w="0" w:type="dxa"/>
      </w:tblCellMar>
    </w:tblPr>
  </w:style>
  <w:style w:type="table" w:styleId="950" w:customStyle="1">
    <w:name w:val="无格式表格 51"/>
    <w:basedOn w:val="843"/>
    <w:uiPriority w:val="99"/>
    <w:qFormat/>
    <w:tblPr>
      <w:tblCellMar>
        <w:left w:w="0" w:type="dxa"/>
        <w:top w:w="0" w:type="dxa"/>
        <w:right w:w="0" w:type="dxa"/>
        <w:bottom w:w="0" w:type="dxa"/>
      </w:tblCellMar>
    </w:tblPr>
  </w:style>
  <w:style w:type="table" w:styleId="951" w:customStyle="1">
    <w:name w:val="网格表 1 浅色1"/>
    <w:basedOn w:val="843"/>
    <w:uiPriority w:val="99"/>
    <w:qFormat/>
    <w:tblPr>
      <w:tblCellMar>
        <w:left w:w="0" w:type="dxa"/>
        <w:top w:w="0" w:type="dxa"/>
        <w:right w:w="0" w:type="dxa"/>
        <w:bottom w:w="0" w:type="dxa"/>
      </w:tblCellMar>
    </w:tblPr>
  </w:style>
  <w:style w:type="table" w:styleId="952" w:customStyle="1">
    <w:name w:val="网格表 21"/>
    <w:basedOn w:val="843"/>
    <w:uiPriority w:val="99"/>
    <w:qFormat/>
    <w:tblPr>
      <w:tblCellMar>
        <w:left w:w="0" w:type="dxa"/>
        <w:top w:w="0" w:type="dxa"/>
        <w:right w:w="0" w:type="dxa"/>
        <w:bottom w:w="0" w:type="dxa"/>
      </w:tblCellMar>
    </w:tblPr>
  </w:style>
  <w:style w:type="table" w:styleId="953" w:customStyle="1">
    <w:name w:val="网格表 31"/>
    <w:basedOn w:val="843"/>
    <w:uiPriority w:val="99"/>
    <w:qFormat/>
    <w:tblPr>
      <w:tblCellMar>
        <w:left w:w="0" w:type="dxa"/>
        <w:top w:w="0" w:type="dxa"/>
        <w:right w:w="0" w:type="dxa"/>
        <w:bottom w:w="0" w:type="dxa"/>
      </w:tblCellMar>
    </w:tblPr>
  </w:style>
  <w:style w:type="table" w:styleId="954" w:customStyle="1">
    <w:name w:val="网格表 41"/>
    <w:basedOn w:val="843"/>
    <w:uiPriority w:val="59"/>
    <w:qFormat/>
    <w:tblPr>
      <w:tblCellMar>
        <w:left w:w="0" w:type="dxa"/>
        <w:top w:w="0" w:type="dxa"/>
        <w:right w:w="0" w:type="dxa"/>
        <w:bottom w:w="0" w:type="dxa"/>
      </w:tblCellMar>
    </w:tblPr>
  </w:style>
  <w:style w:type="table" w:styleId="955" w:customStyle="1">
    <w:name w:val="网格表 5 深色1"/>
    <w:basedOn w:val="843"/>
    <w:uiPriority w:val="99"/>
    <w:qFormat/>
    <w:tblPr>
      <w:tblCellMar>
        <w:left w:w="0" w:type="dxa"/>
        <w:top w:w="0" w:type="dxa"/>
        <w:right w:w="0" w:type="dxa"/>
        <w:bottom w:w="0" w:type="dxa"/>
      </w:tblCellMar>
    </w:tblPr>
  </w:style>
  <w:style w:type="table" w:styleId="956" w:customStyle="1">
    <w:name w:val="网格表 6 彩色1"/>
    <w:basedOn w:val="843"/>
    <w:uiPriority w:val="99"/>
    <w:qFormat/>
    <w:tblPr>
      <w:tblCellMar>
        <w:left w:w="0" w:type="dxa"/>
        <w:top w:w="0" w:type="dxa"/>
        <w:right w:w="0" w:type="dxa"/>
        <w:bottom w:w="0" w:type="dxa"/>
      </w:tblCellMar>
    </w:tblPr>
  </w:style>
  <w:style w:type="table" w:styleId="957" w:customStyle="1">
    <w:name w:val="网格表 7 彩色1"/>
    <w:basedOn w:val="843"/>
    <w:uiPriority w:val="99"/>
    <w:qFormat/>
    <w:tblPr>
      <w:tblCellMar>
        <w:left w:w="0" w:type="dxa"/>
        <w:top w:w="0" w:type="dxa"/>
        <w:right w:w="0" w:type="dxa"/>
        <w:bottom w:w="0" w:type="dxa"/>
      </w:tblCellMar>
    </w:tblPr>
  </w:style>
  <w:style w:type="table" w:styleId="958" w:customStyle="1">
    <w:name w:val="清单表 1 浅色1"/>
    <w:basedOn w:val="843"/>
    <w:uiPriority w:val="99"/>
    <w:qFormat/>
    <w:tblPr>
      <w:tblCellMar>
        <w:left w:w="0" w:type="dxa"/>
        <w:top w:w="0" w:type="dxa"/>
        <w:right w:w="0" w:type="dxa"/>
        <w:bottom w:w="0" w:type="dxa"/>
      </w:tblCellMar>
    </w:tblPr>
  </w:style>
  <w:style w:type="table" w:styleId="959" w:customStyle="1">
    <w:name w:val="清单表 21"/>
    <w:basedOn w:val="843"/>
    <w:uiPriority w:val="99"/>
    <w:qFormat/>
    <w:tblPr>
      <w:tblCellMar>
        <w:left w:w="0" w:type="dxa"/>
        <w:top w:w="0" w:type="dxa"/>
        <w:right w:w="0" w:type="dxa"/>
        <w:bottom w:w="0" w:type="dxa"/>
      </w:tblCellMar>
    </w:tblPr>
  </w:style>
  <w:style w:type="table" w:styleId="960" w:customStyle="1">
    <w:name w:val="清单表 31"/>
    <w:basedOn w:val="843"/>
    <w:uiPriority w:val="99"/>
    <w:qFormat/>
    <w:tblPr>
      <w:tblCellMar>
        <w:left w:w="0" w:type="dxa"/>
        <w:top w:w="0" w:type="dxa"/>
        <w:right w:w="0" w:type="dxa"/>
        <w:bottom w:w="0" w:type="dxa"/>
      </w:tblCellMar>
    </w:tblPr>
  </w:style>
  <w:style w:type="table" w:styleId="961" w:customStyle="1">
    <w:name w:val="清单表 41"/>
    <w:basedOn w:val="843"/>
    <w:uiPriority w:val="99"/>
    <w:qFormat/>
    <w:tblPr>
      <w:tblCellMar>
        <w:left w:w="0" w:type="dxa"/>
        <w:top w:w="0" w:type="dxa"/>
        <w:right w:w="0" w:type="dxa"/>
        <w:bottom w:w="0" w:type="dxa"/>
      </w:tblCellMar>
    </w:tblPr>
  </w:style>
  <w:style w:type="table" w:styleId="962" w:customStyle="1">
    <w:name w:val="清单表 5 深色1"/>
    <w:basedOn w:val="843"/>
    <w:uiPriority w:val="99"/>
    <w:qFormat/>
    <w:tblPr>
      <w:tblCellMar>
        <w:left w:w="0" w:type="dxa"/>
        <w:top w:w="0" w:type="dxa"/>
        <w:right w:w="0" w:type="dxa"/>
        <w:bottom w:w="0" w:type="dxa"/>
      </w:tblCellMar>
    </w:tblPr>
  </w:style>
  <w:style w:type="table" w:styleId="963" w:customStyle="1">
    <w:name w:val="清单表 6 彩色1"/>
    <w:basedOn w:val="843"/>
    <w:uiPriority w:val="99"/>
    <w:qFormat/>
    <w:tblPr>
      <w:tblCellMar>
        <w:left w:w="0" w:type="dxa"/>
        <w:top w:w="0" w:type="dxa"/>
        <w:right w:w="0" w:type="dxa"/>
        <w:bottom w:w="0" w:type="dxa"/>
      </w:tblCellMar>
    </w:tblPr>
  </w:style>
  <w:style w:type="table" w:styleId="964" w:customStyle="1">
    <w:name w:val="清单表 7 彩色1"/>
    <w:basedOn w:val="843"/>
    <w:uiPriority w:val="99"/>
    <w:qFormat/>
    <w:tblPr>
      <w:tblCellMar>
        <w:left w:w="0" w:type="dxa"/>
        <w:top w:w="0" w:type="dxa"/>
        <w:right w:w="0" w:type="dxa"/>
        <w:bottom w:w="0" w:type="dxa"/>
      </w:tblCellMar>
    </w:tblPr>
  </w:style>
  <w:style w:type="paragraph" w:styleId="965" w:customStyle="1">
    <w:name w:val="TOC 标题111"/>
    <w:uiPriority w:val="39"/>
    <w:unhideWhenUsed/>
    <w:qFormat/>
    <w:rPr>
      <w:rFonts w:hint="default" w:ascii="Times New Roman" w:hAnsi="Times New Roman" w:eastAsia="宋体" w:cs="Times New Roman"/>
      <w:lang w:val="en-US" w:eastAsia="zh-CN" w:bidi="ar-SA"/>
    </w:rPr>
  </w:style>
  <w:style w:type="paragraph" w:styleId="966" w:customStyle="1">
    <w:name w:val="Normal_21"/>
    <w:basedOn w:val="967"/>
    <w:next w:val="967"/>
    <w:uiPriority w:val="0"/>
    <w:qFormat/>
    <w:rPr>
      <w:rFonts w:ascii="Times New Roman" w:hAnsi="Times New Roman"/>
      <w:szCs w:val="24"/>
    </w:rPr>
  </w:style>
  <w:style w:type="paragraph" w:styleId="967"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8" w:customStyle="1">
    <w:name w:val="正文_17"/>
    <w:next w:val="96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9" w:customStyle="1">
    <w:name w:val="标题 4_1"/>
    <w:basedOn w:val="968"/>
    <w:next w:val="968"/>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70" w:customStyle="1">
    <w:name w:val="Heading 1 Char"/>
    <w:uiPriority w:val="9"/>
    <w:qFormat/>
    <w:rPr>
      <w:rFonts w:ascii="Arial" w:hAnsi="Arial" w:eastAsia="Arial" w:cs="Arial"/>
      <w:sz w:val="40"/>
      <w:szCs w:val="40"/>
    </w:rPr>
  </w:style>
  <w:style w:type="character" w:styleId="971" w:customStyle="1">
    <w:name w:val="Heading 2 Char"/>
    <w:uiPriority w:val="9"/>
    <w:qFormat/>
    <w:rPr>
      <w:rFonts w:ascii="Arial" w:hAnsi="Arial" w:eastAsia="Arial" w:cs="Arial"/>
      <w:sz w:val="34"/>
    </w:rPr>
  </w:style>
  <w:style w:type="character" w:styleId="972" w:customStyle="1">
    <w:name w:val="Heading 3 Char"/>
    <w:uiPriority w:val="9"/>
    <w:qFormat/>
    <w:rPr>
      <w:rFonts w:ascii="Arial" w:hAnsi="Arial" w:eastAsia="Arial" w:cs="Arial"/>
      <w:sz w:val="30"/>
      <w:szCs w:val="30"/>
    </w:rPr>
  </w:style>
  <w:style w:type="character" w:styleId="973" w:customStyle="1">
    <w:name w:val="Heading 4 Char"/>
    <w:uiPriority w:val="9"/>
    <w:qFormat/>
    <w:rPr>
      <w:rFonts w:ascii="Arial" w:hAnsi="Arial" w:eastAsia="Arial" w:cs="Arial"/>
      <w:b/>
      <w:bCs/>
      <w:sz w:val="26"/>
      <w:szCs w:val="26"/>
    </w:rPr>
  </w:style>
  <w:style w:type="character" w:styleId="974" w:customStyle="1">
    <w:name w:val="Heading 5 Char"/>
    <w:uiPriority w:val="9"/>
    <w:qFormat/>
    <w:rPr>
      <w:rFonts w:ascii="Arial" w:hAnsi="Arial" w:eastAsia="Arial" w:cs="Arial"/>
      <w:b/>
      <w:bCs/>
      <w:sz w:val="24"/>
      <w:szCs w:val="24"/>
    </w:rPr>
  </w:style>
  <w:style w:type="character" w:styleId="975" w:customStyle="1">
    <w:name w:val="Heading 6 Char"/>
    <w:uiPriority w:val="9"/>
    <w:qFormat/>
    <w:rPr>
      <w:rFonts w:ascii="Arial" w:hAnsi="Arial" w:eastAsia="Arial" w:cs="Arial"/>
      <w:b/>
      <w:bCs/>
      <w:sz w:val="22"/>
      <w:szCs w:val="22"/>
    </w:rPr>
  </w:style>
  <w:style w:type="character" w:styleId="976" w:customStyle="1">
    <w:name w:val="Heading 7 Char"/>
    <w:uiPriority w:val="9"/>
    <w:qFormat/>
    <w:rPr>
      <w:rFonts w:ascii="Arial" w:hAnsi="Arial" w:eastAsia="Arial" w:cs="Arial"/>
      <w:b/>
      <w:bCs/>
      <w:i/>
      <w:iCs/>
      <w:sz w:val="22"/>
      <w:szCs w:val="22"/>
    </w:rPr>
  </w:style>
  <w:style w:type="character" w:styleId="977" w:customStyle="1">
    <w:name w:val="Heading 8 Char"/>
    <w:uiPriority w:val="9"/>
    <w:qFormat/>
    <w:rPr>
      <w:rFonts w:ascii="Arial" w:hAnsi="Arial" w:eastAsia="Arial" w:cs="Arial"/>
      <w:i/>
      <w:iCs/>
      <w:sz w:val="22"/>
      <w:szCs w:val="22"/>
    </w:rPr>
  </w:style>
  <w:style w:type="character" w:styleId="978" w:customStyle="1">
    <w:name w:val="Heading 9 Char"/>
    <w:uiPriority w:val="9"/>
    <w:qFormat/>
    <w:rPr>
      <w:rFonts w:ascii="Arial" w:hAnsi="Arial" w:eastAsia="Arial" w:cs="Arial"/>
      <w:i/>
      <w:iCs/>
      <w:sz w:val="21"/>
      <w:szCs w:val="21"/>
    </w:rPr>
  </w:style>
  <w:style w:type="character" w:styleId="979" w:customStyle="1">
    <w:name w:val="Title Char"/>
    <w:uiPriority w:val="10"/>
    <w:qFormat/>
    <w:rPr>
      <w:sz w:val="48"/>
      <w:szCs w:val="48"/>
    </w:rPr>
  </w:style>
  <w:style w:type="character" w:styleId="980" w:customStyle="1">
    <w:name w:val="Subtitle Char"/>
    <w:uiPriority w:val="11"/>
    <w:qFormat/>
    <w:rPr>
      <w:sz w:val="24"/>
      <w:szCs w:val="24"/>
    </w:rPr>
  </w:style>
  <w:style w:type="character" w:styleId="981" w:customStyle="1">
    <w:name w:val="Quote Char"/>
    <w:uiPriority w:val="29"/>
    <w:qFormat/>
    <w:rPr>
      <w:i/>
    </w:rPr>
  </w:style>
  <w:style w:type="character" w:styleId="982" w:customStyle="1">
    <w:name w:val="Intense Quote Char"/>
    <w:uiPriority w:val="30"/>
    <w:qFormat/>
    <w:rPr>
      <w:i/>
    </w:rPr>
  </w:style>
  <w:style w:type="character" w:styleId="983" w:customStyle="1">
    <w:name w:val="Caption Char"/>
    <w:uiPriority w:val="99"/>
    <w:qFormat/>
  </w:style>
  <w:style w:type="character" w:styleId="984" w:customStyle="1">
    <w:name w:val="Footnote Text Char"/>
    <w:uiPriority w:val="99"/>
    <w:qFormat/>
    <w:rPr>
      <w:sz w:val="18"/>
    </w:rPr>
  </w:style>
  <w:style w:type="character" w:styleId="985" w:customStyle="1">
    <w:name w:val="Endnote Text Char"/>
    <w:uiPriority w:val="99"/>
    <w:qFormat/>
    <w:rPr>
      <w:sz w:val="20"/>
    </w:rPr>
  </w:style>
  <w:style w:type="paragraph" w:styleId="986" w:customStyle="1">
    <w:name w:val="列表段落"/>
    <w:basedOn w:val="786"/>
    <w:uiPriority w:val="0"/>
    <w:qFormat/>
    <w:pPr>
      <w:contextualSpacing/>
      <w:ind w:left="720"/>
    </w:pPr>
  </w:style>
  <w:style w:type="paragraph" w:styleId="987" w:customStyle="1">
    <w:name w:val="无间隔1"/>
    <w:uiPriority w:val="99"/>
    <w:qFormat/>
    <w:rPr>
      <w:rFonts w:hint="default" w:ascii="Times New Roman" w:hAnsi="Times New Roman" w:eastAsia="宋体" w:cs="Times New Roman"/>
      <w:lang w:val="en-US" w:eastAsia="zh-CN" w:bidi="ar-SA"/>
    </w:rPr>
  </w:style>
  <w:style w:type="paragraph" w:styleId="988" w:customStyle="1">
    <w:name w:val="引用1"/>
    <w:basedOn w:val="786"/>
    <w:next w:val="786"/>
    <w:link w:val="989"/>
    <w:uiPriority w:val="29"/>
    <w:qFormat/>
    <w:pPr>
      <w:ind w:left="720" w:right="720"/>
    </w:pPr>
    <w:rPr>
      <w:i/>
    </w:rPr>
  </w:style>
  <w:style w:type="character" w:styleId="989" w:customStyle="1">
    <w:name w:val="引用 字符"/>
    <w:link w:val="988"/>
    <w:uiPriority w:val="29"/>
    <w:qFormat/>
    <w:rPr>
      <w:i/>
    </w:rPr>
  </w:style>
  <w:style w:type="paragraph" w:styleId="990" w:customStyle="1">
    <w:name w:val="明显引用1"/>
    <w:basedOn w:val="786"/>
    <w:next w:val="786"/>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明显引用 字符"/>
    <w:link w:val="990"/>
    <w:uiPriority w:val="30"/>
    <w:qFormat/>
    <w:rPr>
      <w:i/>
    </w:rPr>
  </w:style>
  <w:style w:type="character" w:styleId="992" w:customStyle="1">
    <w:name w:val="Header Char"/>
    <w:uiPriority w:val="99"/>
    <w:qFormat/>
  </w:style>
  <w:style w:type="character" w:styleId="993" w:customStyle="1">
    <w:name w:val="Footer Char"/>
    <w:uiPriority w:val="99"/>
    <w:qFormat/>
  </w:style>
  <w:style w:type="table" w:styleId="994" w:customStyle="1">
    <w:name w:val="Table Grid Light"/>
    <w:basedOn w:val="843"/>
    <w:uiPriority w:val="59"/>
    <w:qFormat/>
    <w:tblPr>
      <w:tblCellMar>
        <w:left w:w="0" w:type="dxa"/>
        <w:top w:w="0" w:type="dxa"/>
        <w:right w:w="0" w:type="dxa"/>
        <w:bottom w:w="0" w:type="dxa"/>
      </w:tblCellMar>
    </w:tblPr>
  </w:style>
  <w:style w:type="table" w:styleId="995" w:customStyle="1">
    <w:name w:val="Grid Table 1 Light - Accent 1"/>
    <w:basedOn w:val="843"/>
    <w:uiPriority w:val="99"/>
    <w:qFormat/>
    <w:tblPr>
      <w:tblCellMar>
        <w:left w:w="0" w:type="dxa"/>
        <w:top w:w="0" w:type="dxa"/>
        <w:right w:w="0" w:type="dxa"/>
        <w:bottom w:w="0" w:type="dxa"/>
      </w:tblCellMar>
    </w:tblPr>
  </w:style>
  <w:style w:type="table" w:styleId="996" w:customStyle="1">
    <w:name w:val="Grid Table 1 Light - Accent 2"/>
    <w:basedOn w:val="843"/>
    <w:uiPriority w:val="99"/>
    <w:qFormat/>
    <w:tblPr>
      <w:tblCellMar>
        <w:left w:w="0" w:type="dxa"/>
        <w:top w:w="0" w:type="dxa"/>
        <w:right w:w="0" w:type="dxa"/>
        <w:bottom w:w="0" w:type="dxa"/>
      </w:tblCellMar>
    </w:tblPr>
  </w:style>
  <w:style w:type="table" w:styleId="997" w:customStyle="1">
    <w:name w:val="Grid Table 1 Light - Accent 3"/>
    <w:basedOn w:val="843"/>
    <w:uiPriority w:val="99"/>
    <w:qFormat/>
    <w:tblPr>
      <w:tblCellMar>
        <w:left w:w="0" w:type="dxa"/>
        <w:top w:w="0" w:type="dxa"/>
        <w:right w:w="0" w:type="dxa"/>
        <w:bottom w:w="0" w:type="dxa"/>
      </w:tblCellMar>
    </w:tblPr>
  </w:style>
  <w:style w:type="table" w:styleId="998" w:customStyle="1">
    <w:name w:val="Grid Table 1 Light - Accent 4"/>
    <w:basedOn w:val="843"/>
    <w:uiPriority w:val="99"/>
    <w:qFormat/>
    <w:tblPr>
      <w:tblCellMar>
        <w:left w:w="0" w:type="dxa"/>
        <w:top w:w="0" w:type="dxa"/>
        <w:right w:w="0" w:type="dxa"/>
        <w:bottom w:w="0" w:type="dxa"/>
      </w:tblCellMar>
    </w:tblPr>
  </w:style>
  <w:style w:type="table" w:styleId="999" w:customStyle="1">
    <w:name w:val="Grid Table 1 Light - Accent 5"/>
    <w:basedOn w:val="843"/>
    <w:uiPriority w:val="99"/>
    <w:qFormat/>
    <w:tblPr>
      <w:tblCellMar>
        <w:left w:w="0" w:type="dxa"/>
        <w:top w:w="0" w:type="dxa"/>
        <w:right w:w="0" w:type="dxa"/>
        <w:bottom w:w="0" w:type="dxa"/>
      </w:tblCellMar>
    </w:tblPr>
  </w:style>
  <w:style w:type="table" w:styleId="1000" w:customStyle="1">
    <w:name w:val="Grid Table 1 Light - Accent 6"/>
    <w:basedOn w:val="843"/>
    <w:uiPriority w:val="99"/>
    <w:qFormat/>
    <w:tblPr>
      <w:tblCellMar>
        <w:left w:w="0" w:type="dxa"/>
        <w:top w:w="0" w:type="dxa"/>
        <w:right w:w="0" w:type="dxa"/>
        <w:bottom w:w="0" w:type="dxa"/>
      </w:tblCellMar>
    </w:tblPr>
  </w:style>
  <w:style w:type="table" w:styleId="1001" w:customStyle="1">
    <w:name w:val="Grid Table 2 - Accent 1"/>
    <w:basedOn w:val="843"/>
    <w:uiPriority w:val="99"/>
    <w:qFormat/>
    <w:tblPr>
      <w:tblCellMar>
        <w:left w:w="0" w:type="dxa"/>
        <w:top w:w="0" w:type="dxa"/>
        <w:right w:w="0" w:type="dxa"/>
        <w:bottom w:w="0" w:type="dxa"/>
      </w:tblCellMar>
    </w:tblPr>
  </w:style>
  <w:style w:type="table" w:styleId="1002" w:customStyle="1">
    <w:name w:val="Grid Table 2 - Accent 2"/>
    <w:basedOn w:val="843"/>
    <w:uiPriority w:val="99"/>
    <w:qFormat/>
    <w:tblPr>
      <w:tblCellMar>
        <w:left w:w="0" w:type="dxa"/>
        <w:top w:w="0" w:type="dxa"/>
        <w:right w:w="0" w:type="dxa"/>
        <w:bottom w:w="0" w:type="dxa"/>
      </w:tblCellMar>
    </w:tblPr>
  </w:style>
  <w:style w:type="table" w:styleId="1003" w:customStyle="1">
    <w:name w:val="Grid Table 2 - Accent 3"/>
    <w:basedOn w:val="843"/>
    <w:uiPriority w:val="99"/>
    <w:qFormat/>
    <w:tblPr>
      <w:tblCellMar>
        <w:left w:w="0" w:type="dxa"/>
        <w:top w:w="0" w:type="dxa"/>
        <w:right w:w="0" w:type="dxa"/>
        <w:bottom w:w="0" w:type="dxa"/>
      </w:tblCellMar>
    </w:tblPr>
  </w:style>
  <w:style w:type="table" w:styleId="1004" w:customStyle="1">
    <w:name w:val="Grid Table 2 - Accent 4"/>
    <w:basedOn w:val="843"/>
    <w:uiPriority w:val="99"/>
    <w:qFormat/>
    <w:tblPr>
      <w:tblCellMar>
        <w:left w:w="0" w:type="dxa"/>
        <w:top w:w="0" w:type="dxa"/>
        <w:right w:w="0" w:type="dxa"/>
        <w:bottom w:w="0" w:type="dxa"/>
      </w:tblCellMar>
    </w:tblPr>
  </w:style>
  <w:style w:type="table" w:styleId="1005" w:customStyle="1">
    <w:name w:val="Grid Table 2 - Accent 5"/>
    <w:basedOn w:val="843"/>
    <w:uiPriority w:val="99"/>
    <w:qFormat/>
    <w:tblPr>
      <w:tblCellMar>
        <w:left w:w="0" w:type="dxa"/>
        <w:top w:w="0" w:type="dxa"/>
        <w:right w:w="0" w:type="dxa"/>
        <w:bottom w:w="0" w:type="dxa"/>
      </w:tblCellMar>
    </w:tblPr>
  </w:style>
  <w:style w:type="table" w:styleId="1006" w:customStyle="1">
    <w:name w:val="Grid Table 2 - Accent 6"/>
    <w:basedOn w:val="843"/>
    <w:uiPriority w:val="99"/>
    <w:qFormat/>
    <w:tblPr>
      <w:tblCellMar>
        <w:left w:w="0" w:type="dxa"/>
        <w:top w:w="0" w:type="dxa"/>
        <w:right w:w="0" w:type="dxa"/>
        <w:bottom w:w="0" w:type="dxa"/>
      </w:tblCellMar>
    </w:tblPr>
  </w:style>
  <w:style w:type="table" w:styleId="1007" w:customStyle="1">
    <w:name w:val="Grid Table 3 - Accent 1"/>
    <w:basedOn w:val="843"/>
    <w:uiPriority w:val="99"/>
    <w:qFormat/>
    <w:tblPr>
      <w:tblCellMar>
        <w:left w:w="0" w:type="dxa"/>
        <w:top w:w="0" w:type="dxa"/>
        <w:right w:w="0" w:type="dxa"/>
        <w:bottom w:w="0" w:type="dxa"/>
      </w:tblCellMar>
    </w:tblPr>
  </w:style>
  <w:style w:type="table" w:styleId="1008" w:customStyle="1">
    <w:name w:val="Grid Table 3 - Accent 2"/>
    <w:basedOn w:val="843"/>
    <w:uiPriority w:val="99"/>
    <w:qFormat/>
    <w:tblPr>
      <w:tblCellMar>
        <w:left w:w="0" w:type="dxa"/>
        <w:top w:w="0" w:type="dxa"/>
        <w:right w:w="0" w:type="dxa"/>
        <w:bottom w:w="0" w:type="dxa"/>
      </w:tblCellMar>
    </w:tblPr>
  </w:style>
  <w:style w:type="table" w:styleId="1009" w:customStyle="1">
    <w:name w:val="Grid Table 3 - Accent 3"/>
    <w:basedOn w:val="843"/>
    <w:uiPriority w:val="99"/>
    <w:qFormat/>
    <w:tblPr>
      <w:tblCellMar>
        <w:left w:w="0" w:type="dxa"/>
        <w:top w:w="0" w:type="dxa"/>
        <w:right w:w="0" w:type="dxa"/>
        <w:bottom w:w="0" w:type="dxa"/>
      </w:tblCellMar>
    </w:tblPr>
  </w:style>
  <w:style w:type="table" w:styleId="1010" w:customStyle="1">
    <w:name w:val="Grid Table 3 - Accent 4"/>
    <w:basedOn w:val="843"/>
    <w:uiPriority w:val="99"/>
    <w:qFormat/>
    <w:tblPr>
      <w:tblCellMar>
        <w:left w:w="0" w:type="dxa"/>
        <w:top w:w="0" w:type="dxa"/>
        <w:right w:w="0" w:type="dxa"/>
        <w:bottom w:w="0" w:type="dxa"/>
      </w:tblCellMar>
    </w:tblPr>
  </w:style>
  <w:style w:type="table" w:styleId="1011" w:customStyle="1">
    <w:name w:val="Grid Table 3 - Accent 5"/>
    <w:basedOn w:val="843"/>
    <w:uiPriority w:val="99"/>
    <w:qFormat/>
    <w:tblPr>
      <w:tblCellMar>
        <w:left w:w="0" w:type="dxa"/>
        <w:top w:w="0" w:type="dxa"/>
        <w:right w:w="0" w:type="dxa"/>
        <w:bottom w:w="0" w:type="dxa"/>
      </w:tblCellMar>
    </w:tblPr>
  </w:style>
  <w:style w:type="table" w:styleId="1012" w:customStyle="1">
    <w:name w:val="Grid Table 3 - Accent 6"/>
    <w:basedOn w:val="843"/>
    <w:uiPriority w:val="99"/>
    <w:qFormat/>
    <w:tblPr>
      <w:tblCellMar>
        <w:left w:w="0" w:type="dxa"/>
        <w:top w:w="0" w:type="dxa"/>
        <w:right w:w="0" w:type="dxa"/>
        <w:bottom w:w="0" w:type="dxa"/>
      </w:tblCellMar>
    </w:tblPr>
  </w:style>
  <w:style w:type="table" w:styleId="1013" w:customStyle="1">
    <w:name w:val="Grid Table 4 - Accent 1"/>
    <w:basedOn w:val="843"/>
    <w:uiPriority w:val="59"/>
    <w:qFormat/>
    <w:tblPr>
      <w:tblCellMar>
        <w:left w:w="0" w:type="dxa"/>
        <w:top w:w="0" w:type="dxa"/>
        <w:right w:w="0" w:type="dxa"/>
        <w:bottom w:w="0" w:type="dxa"/>
      </w:tblCellMar>
    </w:tblPr>
  </w:style>
  <w:style w:type="table" w:styleId="1014" w:customStyle="1">
    <w:name w:val="Grid Table 4 - Accent 2"/>
    <w:basedOn w:val="843"/>
    <w:uiPriority w:val="59"/>
    <w:qFormat/>
    <w:tblPr>
      <w:tblCellMar>
        <w:left w:w="0" w:type="dxa"/>
        <w:top w:w="0" w:type="dxa"/>
        <w:right w:w="0" w:type="dxa"/>
        <w:bottom w:w="0" w:type="dxa"/>
      </w:tblCellMar>
    </w:tblPr>
  </w:style>
  <w:style w:type="table" w:styleId="1015" w:customStyle="1">
    <w:name w:val="Grid Table 4 - Accent 3"/>
    <w:basedOn w:val="843"/>
    <w:uiPriority w:val="59"/>
    <w:qFormat/>
    <w:tblPr>
      <w:tblCellMar>
        <w:left w:w="0" w:type="dxa"/>
        <w:top w:w="0" w:type="dxa"/>
        <w:right w:w="0" w:type="dxa"/>
        <w:bottom w:w="0" w:type="dxa"/>
      </w:tblCellMar>
    </w:tblPr>
  </w:style>
  <w:style w:type="table" w:styleId="1016" w:customStyle="1">
    <w:name w:val="Grid Table 4 - Accent 4"/>
    <w:basedOn w:val="843"/>
    <w:uiPriority w:val="59"/>
    <w:qFormat/>
    <w:tblPr>
      <w:tblCellMar>
        <w:left w:w="0" w:type="dxa"/>
        <w:top w:w="0" w:type="dxa"/>
        <w:right w:w="0" w:type="dxa"/>
        <w:bottom w:w="0" w:type="dxa"/>
      </w:tblCellMar>
    </w:tblPr>
  </w:style>
  <w:style w:type="table" w:styleId="1017" w:customStyle="1">
    <w:name w:val="Grid Table 4 - Accent 5"/>
    <w:basedOn w:val="843"/>
    <w:uiPriority w:val="59"/>
    <w:qFormat/>
    <w:tblPr>
      <w:tblCellMar>
        <w:left w:w="0" w:type="dxa"/>
        <w:top w:w="0" w:type="dxa"/>
        <w:right w:w="0" w:type="dxa"/>
        <w:bottom w:w="0" w:type="dxa"/>
      </w:tblCellMar>
    </w:tblPr>
  </w:style>
  <w:style w:type="table" w:styleId="1018" w:customStyle="1">
    <w:name w:val="Grid Table 4 - Accent 6"/>
    <w:basedOn w:val="843"/>
    <w:uiPriority w:val="59"/>
    <w:qFormat/>
    <w:tblPr>
      <w:tblCellMar>
        <w:left w:w="0" w:type="dxa"/>
        <w:top w:w="0" w:type="dxa"/>
        <w:right w:w="0" w:type="dxa"/>
        <w:bottom w:w="0" w:type="dxa"/>
      </w:tblCellMar>
    </w:tblPr>
  </w:style>
  <w:style w:type="table" w:styleId="1019" w:customStyle="1">
    <w:name w:val="Grid Table 5 Dark- Accent 1"/>
    <w:basedOn w:val="843"/>
    <w:uiPriority w:val="99"/>
    <w:qFormat/>
    <w:tblPr>
      <w:tblCellMar>
        <w:left w:w="0" w:type="dxa"/>
        <w:top w:w="0" w:type="dxa"/>
        <w:right w:w="0" w:type="dxa"/>
        <w:bottom w:w="0" w:type="dxa"/>
      </w:tblCellMar>
    </w:tblPr>
  </w:style>
  <w:style w:type="table" w:styleId="1020" w:customStyle="1">
    <w:name w:val="Grid Table 5 Dark - Accent 2"/>
    <w:basedOn w:val="843"/>
    <w:uiPriority w:val="99"/>
    <w:qFormat/>
    <w:tblPr>
      <w:tblCellMar>
        <w:left w:w="0" w:type="dxa"/>
        <w:top w:w="0" w:type="dxa"/>
        <w:right w:w="0" w:type="dxa"/>
        <w:bottom w:w="0" w:type="dxa"/>
      </w:tblCellMar>
    </w:tblPr>
  </w:style>
  <w:style w:type="table" w:styleId="1021" w:customStyle="1">
    <w:name w:val="Grid Table 5 Dark - Accent 3"/>
    <w:basedOn w:val="843"/>
    <w:uiPriority w:val="99"/>
    <w:qFormat/>
    <w:tblPr>
      <w:tblCellMar>
        <w:left w:w="0" w:type="dxa"/>
        <w:top w:w="0" w:type="dxa"/>
        <w:right w:w="0" w:type="dxa"/>
        <w:bottom w:w="0" w:type="dxa"/>
      </w:tblCellMar>
    </w:tblPr>
  </w:style>
  <w:style w:type="table" w:styleId="1022" w:customStyle="1">
    <w:name w:val="Grid Table 5 Dark- Accent 4"/>
    <w:basedOn w:val="843"/>
    <w:uiPriority w:val="99"/>
    <w:qFormat/>
    <w:tblPr>
      <w:tblCellMar>
        <w:left w:w="0" w:type="dxa"/>
        <w:top w:w="0" w:type="dxa"/>
        <w:right w:w="0" w:type="dxa"/>
        <w:bottom w:w="0" w:type="dxa"/>
      </w:tblCellMar>
    </w:tblPr>
  </w:style>
  <w:style w:type="table" w:styleId="1023" w:customStyle="1">
    <w:name w:val="Grid Table 5 Dark - Accent 5"/>
    <w:basedOn w:val="843"/>
    <w:uiPriority w:val="99"/>
    <w:qFormat/>
    <w:tblPr>
      <w:tblCellMar>
        <w:left w:w="0" w:type="dxa"/>
        <w:top w:w="0" w:type="dxa"/>
        <w:right w:w="0" w:type="dxa"/>
        <w:bottom w:w="0" w:type="dxa"/>
      </w:tblCellMar>
    </w:tblPr>
  </w:style>
  <w:style w:type="table" w:styleId="1024" w:customStyle="1">
    <w:name w:val="Grid Table 5 Dark - Accent 6"/>
    <w:basedOn w:val="843"/>
    <w:uiPriority w:val="99"/>
    <w:qFormat/>
    <w:tblPr>
      <w:tblCellMar>
        <w:left w:w="0" w:type="dxa"/>
        <w:top w:w="0" w:type="dxa"/>
        <w:right w:w="0" w:type="dxa"/>
        <w:bottom w:w="0" w:type="dxa"/>
      </w:tblCellMar>
    </w:tblPr>
  </w:style>
  <w:style w:type="table" w:styleId="1025" w:customStyle="1">
    <w:name w:val="Grid Table 6 Colorful - Accent 1"/>
    <w:basedOn w:val="843"/>
    <w:uiPriority w:val="99"/>
    <w:qFormat/>
    <w:tblPr>
      <w:tblCellMar>
        <w:left w:w="0" w:type="dxa"/>
        <w:top w:w="0" w:type="dxa"/>
        <w:right w:w="0" w:type="dxa"/>
        <w:bottom w:w="0" w:type="dxa"/>
      </w:tblCellMar>
    </w:tblPr>
  </w:style>
  <w:style w:type="table" w:styleId="1026" w:customStyle="1">
    <w:name w:val="Grid Table 6 Colorful - Accent 2"/>
    <w:basedOn w:val="843"/>
    <w:uiPriority w:val="99"/>
    <w:qFormat/>
    <w:tblPr>
      <w:tblCellMar>
        <w:left w:w="0" w:type="dxa"/>
        <w:top w:w="0" w:type="dxa"/>
        <w:right w:w="0" w:type="dxa"/>
        <w:bottom w:w="0" w:type="dxa"/>
      </w:tblCellMar>
    </w:tblPr>
  </w:style>
  <w:style w:type="table" w:styleId="1027" w:customStyle="1">
    <w:name w:val="Grid Table 6 Colorful - Accent 3"/>
    <w:basedOn w:val="843"/>
    <w:uiPriority w:val="99"/>
    <w:qFormat/>
    <w:tblPr>
      <w:tblCellMar>
        <w:left w:w="0" w:type="dxa"/>
        <w:top w:w="0" w:type="dxa"/>
        <w:right w:w="0" w:type="dxa"/>
        <w:bottom w:w="0" w:type="dxa"/>
      </w:tblCellMar>
    </w:tblPr>
  </w:style>
  <w:style w:type="table" w:styleId="1028" w:customStyle="1">
    <w:name w:val="Grid Table 6 Colorful - Accent 4"/>
    <w:basedOn w:val="843"/>
    <w:uiPriority w:val="99"/>
    <w:qFormat/>
    <w:tblPr>
      <w:tblCellMar>
        <w:left w:w="0" w:type="dxa"/>
        <w:top w:w="0" w:type="dxa"/>
        <w:right w:w="0" w:type="dxa"/>
        <w:bottom w:w="0" w:type="dxa"/>
      </w:tblCellMar>
    </w:tblPr>
  </w:style>
  <w:style w:type="table" w:styleId="1029" w:customStyle="1">
    <w:name w:val="Grid Table 6 Colorful - Accent 5"/>
    <w:basedOn w:val="843"/>
    <w:uiPriority w:val="99"/>
    <w:qFormat/>
    <w:tblPr>
      <w:tblCellMar>
        <w:left w:w="0" w:type="dxa"/>
        <w:top w:w="0" w:type="dxa"/>
        <w:right w:w="0" w:type="dxa"/>
        <w:bottom w:w="0" w:type="dxa"/>
      </w:tblCellMar>
    </w:tblPr>
  </w:style>
  <w:style w:type="table" w:styleId="1030" w:customStyle="1">
    <w:name w:val="Grid Table 6 Colorful - Accent 6"/>
    <w:basedOn w:val="843"/>
    <w:uiPriority w:val="99"/>
    <w:qFormat/>
    <w:tblPr>
      <w:tblCellMar>
        <w:left w:w="0" w:type="dxa"/>
        <w:top w:w="0" w:type="dxa"/>
        <w:right w:w="0" w:type="dxa"/>
        <w:bottom w:w="0" w:type="dxa"/>
      </w:tblCellMar>
    </w:tblPr>
  </w:style>
  <w:style w:type="table" w:styleId="1031" w:customStyle="1">
    <w:name w:val="Grid Table 7 Colorful - Accent 1"/>
    <w:basedOn w:val="843"/>
    <w:uiPriority w:val="99"/>
    <w:qFormat/>
    <w:tblPr>
      <w:tblCellMar>
        <w:left w:w="0" w:type="dxa"/>
        <w:top w:w="0" w:type="dxa"/>
        <w:right w:w="0" w:type="dxa"/>
        <w:bottom w:w="0" w:type="dxa"/>
      </w:tblCellMar>
    </w:tblPr>
  </w:style>
  <w:style w:type="table" w:styleId="1032" w:customStyle="1">
    <w:name w:val="Grid Table 7 Colorful - Accent 2"/>
    <w:basedOn w:val="843"/>
    <w:uiPriority w:val="99"/>
    <w:qFormat/>
    <w:tblPr>
      <w:tblCellMar>
        <w:left w:w="0" w:type="dxa"/>
        <w:top w:w="0" w:type="dxa"/>
        <w:right w:w="0" w:type="dxa"/>
        <w:bottom w:w="0" w:type="dxa"/>
      </w:tblCellMar>
    </w:tblPr>
  </w:style>
  <w:style w:type="table" w:styleId="1033" w:customStyle="1">
    <w:name w:val="Grid Table 7 Colorful - Accent 3"/>
    <w:basedOn w:val="843"/>
    <w:uiPriority w:val="99"/>
    <w:qFormat/>
    <w:tblPr>
      <w:tblCellMar>
        <w:left w:w="0" w:type="dxa"/>
        <w:top w:w="0" w:type="dxa"/>
        <w:right w:w="0" w:type="dxa"/>
        <w:bottom w:w="0" w:type="dxa"/>
      </w:tblCellMar>
    </w:tblPr>
  </w:style>
  <w:style w:type="table" w:styleId="1034" w:customStyle="1">
    <w:name w:val="Grid Table 7 Colorful - Accent 4"/>
    <w:basedOn w:val="843"/>
    <w:uiPriority w:val="99"/>
    <w:qFormat/>
    <w:tblPr>
      <w:tblCellMar>
        <w:left w:w="0" w:type="dxa"/>
        <w:top w:w="0" w:type="dxa"/>
        <w:right w:w="0" w:type="dxa"/>
        <w:bottom w:w="0" w:type="dxa"/>
      </w:tblCellMar>
    </w:tblPr>
  </w:style>
  <w:style w:type="table" w:styleId="1035" w:customStyle="1">
    <w:name w:val="Grid Table 7 Colorful - Accent 5"/>
    <w:basedOn w:val="843"/>
    <w:uiPriority w:val="99"/>
    <w:qFormat/>
    <w:tblPr>
      <w:tblCellMar>
        <w:left w:w="0" w:type="dxa"/>
        <w:top w:w="0" w:type="dxa"/>
        <w:right w:w="0" w:type="dxa"/>
        <w:bottom w:w="0" w:type="dxa"/>
      </w:tblCellMar>
    </w:tblPr>
  </w:style>
  <w:style w:type="table" w:styleId="1036" w:customStyle="1">
    <w:name w:val="Grid Table 7 Colorful - Accent 6"/>
    <w:basedOn w:val="843"/>
    <w:uiPriority w:val="99"/>
    <w:qFormat/>
    <w:tblPr>
      <w:tblCellMar>
        <w:left w:w="0" w:type="dxa"/>
        <w:top w:w="0" w:type="dxa"/>
        <w:right w:w="0" w:type="dxa"/>
        <w:bottom w:w="0" w:type="dxa"/>
      </w:tblCellMar>
    </w:tblPr>
  </w:style>
  <w:style w:type="table" w:styleId="1037" w:customStyle="1">
    <w:name w:val="List Table 1 Light - Accent 1"/>
    <w:basedOn w:val="843"/>
    <w:uiPriority w:val="99"/>
    <w:qFormat/>
    <w:tblPr>
      <w:tblCellMar>
        <w:left w:w="0" w:type="dxa"/>
        <w:top w:w="0" w:type="dxa"/>
        <w:right w:w="0" w:type="dxa"/>
        <w:bottom w:w="0" w:type="dxa"/>
      </w:tblCellMar>
    </w:tblPr>
  </w:style>
  <w:style w:type="table" w:styleId="1038" w:customStyle="1">
    <w:name w:val="List Table 1 Light - Accent 2"/>
    <w:basedOn w:val="843"/>
    <w:uiPriority w:val="99"/>
    <w:qFormat/>
    <w:tblPr>
      <w:tblCellMar>
        <w:left w:w="0" w:type="dxa"/>
        <w:top w:w="0" w:type="dxa"/>
        <w:right w:w="0" w:type="dxa"/>
        <w:bottom w:w="0" w:type="dxa"/>
      </w:tblCellMar>
    </w:tblPr>
  </w:style>
  <w:style w:type="table" w:styleId="1039" w:customStyle="1">
    <w:name w:val="List Table 1 Light - Accent 3"/>
    <w:basedOn w:val="843"/>
    <w:uiPriority w:val="99"/>
    <w:qFormat/>
    <w:tblPr>
      <w:tblCellMar>
        <w:left w:w="0" w:type="dxa"/>
        <w:top w:w="0" w:type="dxa"/>
        <w:right w:w="0" w:type="dxa"/>
        <w:bottom w:w="0" w:type="dxa"/>
      </w:tblCellMar>
    </w:tblPr>
  </w:style>
  <w:style w:type="table" w:styleId="1040" w:customStyle="1">
    <w:name w:val="List Table 1 Light - Accent 4"/>
    <w:basedOn w:val="843"/>
    <w:uiPriority w:val="99"/>
    <w:qFormat/>
    <w:tblPr>
      <w:tblCellMar>
        <w:left w:w="0" w:type="dxa"/>
        <w:top w:w="0" w:type="dxa"/>
        <w:right w:w="0" w:type="dxa"/>
        <w:bottom w:w="0" w:type="dxa"/>
      </w:tblCellMar>
    </w:tblPr>
  </w:style>
  <w:style w:type="table" w:styleId="1041" w:customStyle="1">
    <w:name w:val="List Table 1 Light - Accent 5"/>
    <w:basedOn w:val="843"/>
    <w:uiPriority w:val="99"/>
    <w:qFormat/>
    <w:tblPr>
      <w:tblCellMar>
        <w:left w:w="0" w:type="dxa"/>
        <w:top w:w="0" w:type="dxa"/>
        <w:right w:w="0" w:type="dxa"/>
        <w:bottom w:w="0" w:type="dxa"/>
      </w:tblCellMar>
    </w:tblPr>
  </w:style>
  <w:style w:type="table" w:styleId="1042" w:customStyle="1">
    <w:name w:val="List Table 1 Light - Accent 6"/>
    <w:basedOn w:val="843"/>
    <w:uiPriority w:val="99"/>
    <w:qFormat/>
    <w:tblPr>
      <w:tblCellMar>
        <w:left w:w="0" w:type="dxa"/>
        <w:top w:w="0" w:type="dxa"/>
        <w:right w:w="0" w:type="dxa"/>
        <w:bottom w:w="0" w:type="dxa"/>
      </w:tblCellMar>
    </w:tblPr>
  </w:style>
  <w:style w:type="table" w:styleId="1043" w:customStyle="1">
    <w:name w:val="List Table 2 - Accent 1"/>
    <w:basedOn w:val="843"/>
    <w:uiPriority w:val="99"/>
    <w:qFormat/>
    <w:tblPr>
      <w:tblCellMar>
        <w:left w:w="0" w:type="dxa"/>
        <w:top w:w="0" w:type="dxa"/>
        <w:right w:w="0" w:type="dxa"/>
        <w:bottom w:w="0" w:type="dxa"/>
      </w:tblCellMar>
    </w:tblPr>
  </w:style>
  <w:style w:type="table" w:styleId="1044" w:customStyle="1">
    <w:name w:val="List Table 2 - Accent 2"/>
    <w:basedOn w:val="843"/>
    <w:uiPriority w:val="99"/>
    <w:qFormat/>
    <w:tblPr>
      <w:tblCellMar>
        <w:left w:w="0" w:type="dxa"/>
        <w:top w:w="0" w:type="dxa"/>
        <w:right w:w="0" w:type="dxa"/>
        <w:bottom w:w="0" w:type="dxa"/>
      </w:tblCellMar>
    </w:tblPr>
  </w:style>
  <w:style w:type="table" w:styleId="1045" w:customStyle="1">
    <w:name w:val="List Table 2 - Accent 3"/>
    <w:basedOn w:val="843"/>
    <w:uiPriority w:val="99"/>
    <w:qFormat/>
    <w:tblPr>
      <w:tblCellMar>
        <w:left w:w="0" w:type="dxa"/>
        <w:top w:w="0" w:type="dxa"/>
        <w:right w:w="0" w:type="dxa"/>
        <w:bottom w:w="0" w:type="dxa"/>
      </w:tblCellMar>
    </w:tblPr>
  </w:style>
  <w:style w:type="table" w:styleId="1046" w:customStyle="1">
    <w:name w:val="List Table 2 - Accent 4"/>
    <w:basedOn w:val="843"/>
    <w:uiPriority w:val="99"/>
    <w:qFormat/>
    <w:tblPr>
      <w:tblCellMar>
        <w:left w:w="0" w:type="dxa"/>
        <w:top w:w="0" w:type="dxa"/>
        <w:right w:w="0" w:type="dxa"/>
        <w:bottom w:w="0" w:type="dxa"/>
      </w:tblCellMar>
    </w:tblPr>
  </w:style>
  <w:style w:type="table" w:styleId="1047" w:customStyle="1">
    <w:name w:val="List Table 2 - Accent 5"/>
    <w:basedOn w:val="843"/>
    <w:uiPriority w:val="99"/>
    <w:qFormat/>
    <w:tblPr>
      <w:tblCellMar>
        <w:left w:w="0" w:type="dxa"/>
        <w:top w:w="0" w:type="dxa"/>
        <w:right w:w="0" w:type="dxa"/>
        <w:bottom w:w="0" w:type="dxa"/>
      </w:tblCellMar>
    </w:tblPr>
  </w:style>
  <w:style w:type="table" w:styleId="1048" w:customStyle="1">
    <w:name w:val="List Table 2 - Accent 6"/>
    <w:basedOn w:val="843"/>
    <w:uiPriority w:val="99"/>
    <w:qFormat/>
    <w:tblPr>
      <w:tblCellMar>
        <w:left w:w="0" w:type="dxa"/>
        <w:top w:w="0" w:type="dxa"/>
        <w:right w:w="0" w:type="dxa"/>
        <w:bottom w:w="0" w:type="dxa"/>
      </w:tblCellMar>
    </w:tblPr>
  </w:style>
  <w:style w:type="table" w:styleId="1049" w:customStyle="1">
    <w:name w:val="List Table 3 - Accent 1"/>
    <w:basedOn w:val="843"/>
    <w:uiPriority w:val="99"/>
    <w:qFormat/>
    <w:tblPr>
      <w:tblCellMar>
        <w:left w:w="0" w:type="dxa"/>
        <w:top w:w="0" w:type="dxa"/>
        <w:right w:w="0" w:type="dxa"/>
        <w:bottom w:w="0" w:type="dxa"/>
      </w:tblCellMar>
    </w:tblPr>
  </w:style>
  <w:style w:type="table" w:styleId="1050" w:customStyle="1">
    <w:name w:val="List Table 3 - Accent 2"/>
    <w:basedOn w:val="843"/>
    <w:uiPriority w:val="99"/>
    <w:qFormat/>
    <w:tblPr>
      <w:tblCellMar>
        <w:left w:w="0" w:type="dxa"/>
        <w:top w:w="0" w:type="dxa"/>
        <w:right w:w="0" w:type="dxa"/>
        <w:bottom w:w="0" w:type="dxa"/>
      </w:tblCellMar>
    </w:tblPr>
  </w:style>
  <w:style w:type="table" w:styleId="1051" w:customStyle="1">
    <w:name w:val="List Table 3 - Accent 3"/>
    <w:basedOn w:val="843"/>
    <w:uiPriority w:val="99"/>
    <w:qFormat/>
    <w:tblPr>
      <w:tblCellMar>
        <w:left w:w="0" w:type="dxa"/>
        <w:top w:w="0" w:type="dxa"/>
        <w:right w:w="0" w:type="dxa"/>
        <w:bottom w:w="0" w:type="dxa"/>
      </w:tblCellMar>
    </w:tblPr>
  </w:style>
  <w:style w:type="table" w:styleId="1052" w:customStyle="1">
    <w:name w:val="List Table 3 - Accent 4"/>
    <w:basedOn w:val="843"/>
    <w:uiPriority w:val="99"/>
    <w:qFormat/>
    <w:tblPr>
      <w:tblCellMar>
        <w:left w:w="0" w:type="dxa"/>
        <w:top w:w="0" w:type="dxa"/>
        <w:right w:w="0" w:type="dxa"/>
        <w:bottom w:w="0" w:type="dxa"/>
      </w:tblCellMar>
    </w:tblPr>
  </w:style>
  <w:style w:type="table" w:styleId="1053" w:customStyle="1">
    <w:name w:val="List Table 3 - Accent 5"/>
    <w:basedOn w:val="843"/>
    <w:uiPriority w:val="99"/>
    <w:qFormat/>
    <w:tblPr>
      <w:tblCellMar>
        <w:left w:w="0" w:type="dxa"/>
        <w:top w:w="0" w:type="dxa"/>
        <w:right w:w="0" w:type="dxa"/>
        <w:bottom w:w="0" w:type="dxa"/>
      </w:tblCellMar>
    </w:tblPr>
  </w:style>
  <w:style w:type="table" w:styleId="1054" w:customStyle="1">
    <w:name w:val="List Table 3 - Accent 6"/>
    <w:basedOn w:val="843"/>
    <w:uiPriority w:val="99"/>
    <w:qFormat/>
    <w:tblPr>
      <w:tblCellMar>
        <w:left w:w="0" w:type="dxa"/>
        <w:top w:w="0" w:type="dxa"/>
        <w:right w:w="0" w:type="dxa"/>
        <w:bottom w:w="0" w:type="dxa"/>
      </w:tblCellMar>
    </w:tblPr>
  </w:style>
  <w:style w:type="table" w:styleId="1055" w:customStyle="1">
    <w:name w:val="List Table 4 - Accent 1"/>
    <w:basedOn w:val="843"/>
    <w:uiPriority w:val="99"/>
    <w:qFormat/>
    <w:tblPr>
      <w:tblCellMar>
        <w:left w:w="0" w:type="dxa"/>
        <w:top w:w="0" w:type="dxa"/>
        <w:right w:w="0" w:type="dxa"/>
        <w:bottom w:w="0" w:type="dxa"/>
      </w:tblCellMar>
    </w:tblPr>
  </w:style>
  <w:style w:type="table" w:styleId="1056" w:customStyle="1">
    <w:name w:val="List Table 4 - Accent 2"/>
    <w:basedOn w:val="843"/>
    <w:uiPriority w:val="99"/>
    <w:qFormat/>
    <w:tblPr>
      <w:tblCellMar>
        <w:left w:w="0" w:type="dxa"/>
        <w:top w:w="0" w:type="dxa"/>
        <w:right w:w="0" w:type="dxa"/>
        <w:bottom w:w="0" w:type="dxa"/>
      </w:tblCellMar>
    </w:tblPr>
  </w:style>
  <w:style w:type="table" w:styleId="1057" w:customStyle="1">
    <w:name w:val="List Table 4 - Accent 3"/>
    <w:basedOn w:val="843"/>
    <w:uiPriority w:val="99"/>
    <w:qFormat/>
    <w:tblPr>
      <w:tblCellMar>
        <w:left w:w="0" w:type="dxa"/>
        <w:top w:w="0" w:type="dxa"/>
        <w:right w:w="0" w:type="dxa"/>
        <w:bottom w:w="0" w:type="dxa"/>
      </w:tblCellMar>
    </w:tblPr>
  </w:style>
  <w:style w:type="table" w:styleId="1058" w:customStyle="1">
    <w:name w:val="List Table 4 - Accent 4"/>
    <w:basedOn w:val="843"/>
    <w:uiPriority w:val="99"/>
    <w:qFormat/>
    <w:tblPr>
      <w:tblCellMar>
        <w:left w:w="0" w:type="dxa"/>
        <w:top w:w="0" w:type="dxa"/>
        <w:right w:w="0" w:type="dxa"/>
        <w:bottom w:w="0" w:type="dxa"/>
      </w:tblCellMar>
    </w:tblPr>
  </w:style>
  <w:style w:type="table" w:styleId="1059" w:customStyle="1">
    <w:name w:val="List Table 4 - Accent 5"/>
    <w:basedOn w:val="843"/>
    <w:uiPriority w:val="99"/>
    <w:qFormat/>
    <w:tblPr>
      <w:tblCellMar>
        <w:left w:w="0" w:type="dxa"/>
        <w:top w:w="0" w:type="dxa"/>
        <w:right w:w="0" w:type="dxa"/>
        <w:bottom w:w="0" w:type="dxa"/>
      </w:tblCellMar>
    </w:tblPr>
  </w:style>
  <w:style w:type="table" w:styleId="1060" w:customStyle="1">
    <w:name w:val="List Table 4 - Accent 6"/>
    <w:basedOn w:val="843"/>
    <w:uiPriority w:val="99"/>
    <w:qFormat/>
    <w:tblPr>
      <w:tblCellMar>
        <w:left w:w="0" w:type="dxa"/>
        <w:top w:w="0" w:type="dxa"/>
        <w:right w:w="0" w:type="dxa"/>
        <w:bottom w:w="0" w:type="dxa"/>
      </w:tblCellMar>
    </w:tblPr>
  </w:style>
  <w:style w:type="table" w:styleId="1061" w:customStyle="1">
    <w:name w:val="List Table 5 Dark - Accent 1"/>
    <w:basedOn w:val="843"/>
    <w:uiPriority w:val="99"/>
    <w:qFormat/>
    <w:tblPr>
      <w:tblCellMar>
        <w:left w:w="0" w:type="dxa"/>
        <w:top w:w="0" w:type="dxa"/>
        <w:right w:w="0" w:type="dxa"/>
        <w:bottom w:w="0" w:type="dxa"/>
      </w:tblCellMar>
    </w:tblPr>
  </w:style>
  <w:style w:type="table" w:styleId="1062" w:customStyle="1">
    <w:name w:val="List Table 5 Dark - Accent 2"/>
    <w:basedOn w:val="843"/>
    <w:uiPriority w:val="99"/>
    <w:qFormat/>
    <w:tblPr>
      <w:tblCellMar>
        <w:left w:w="0" w:type="dxa"/>
        <w:top w:w="0" w:type="dxa"/>
        <w:right w:w="0" w:type="dxa"/>
        <w:bottom w:w="0" w:type="dxa"/>
      </w:tblCellMar>
    </w:tblPr>
  </w:style>
  <w:style w:type="table" w:styleId="1063" w:customStyle="1">
    <w:name w:val="List Table 5 Dark - Accent 3"/>
    <w:basedOn w:val="843"/>
    <w:uiPriority w:val="99"/>
    <w:qFormat/>
    <w:tblPr>
      <w:tblCellMar>
        <w:left w:w="0" w:type="dxa"/>
        <w:top w:w="0" w:type="dxa"/>
        <w:right w:w="0" w:type="dxa"/>
        <w:bottom w:w="0" w:type="dxa"/>
      </w:tblCellMar>
    </w:tblPr>
  </w:style>
  <w:style w:type="table" w:styleId="1064" w:customStyle="1">
    <w:name w:val="List Table 5 Dark - Accent 4"/>
    <w:basedOn w:val="843"/>
    <w:uiPriority w:val="99"/>
    <w:qFormat/>
    <w:tblPr>
      <w:tblCellMar>
        <w:left w:w="0" w:type="dxa"/>
        <w:top w:w="0" w:type="dxa"/>
        <w:right w:w="0" w:type="dxa"/>
        <w:bottom w:w="0" w:type="dxa"/>
      </w:tblCellMar>
    </w:tblPr>
  </w:style>
  <w:style w:type="table" w:styleId="1065" w:customStyle="1">
    <w:name w:val="List Table 5 Dark - Accent 5"/>
    <w:basedOn w:val="843"/>
    <w:uiPriority w:val="99"/>
    <w:qFormat/>
    <w:tblPr>
      <w:tblCellMar>
        <w:left w:w="0" w:type="dxa"/>
        <w:top w:w="0" w:type="dxa"/>
        <w:right w:w="0" w:type="dxa"/>
        <w:bottom w:w="0" w:type="dxa"/>
      </w:tblCellMar>
    </w:tblPr>
  </w:style>
  <w:style w:type="table" w:styleId="1066" w:customStyle="1">
    <w:name w:val="List Table 5 Dark - Accent 6"/>
    <w:basedOn w:val="843"/>
    <w:uiPriority w:val="99"/>
    <w:qFormat/>
    <w:tblPr>
      <w:tblCellMar>
        <w:left w:w="0" w:type="dxa"/>
        <w:top w:w="0" w:type="dxa"/>
        <w:right w:w="0" w:type="dxa"/>
        <w:bottom w:w="0" w:type="dxa"/>
      </w:tblCellMar>
    </w:tblPr>
  </w:style>
  <w:style w:type="table" w:styleId="1067" w:customStyle="1">
    <w:name w:val="List Table 6 Colorful - Accent 1"/>
    <w:basedOn w:val="843"/>
    <w:uiPriority w:val="99"/>
    <w:qFormat/>
    <w:tblPr>
      <w:tblCellMar>
        <w:left w:w="0" w:type="dxa"/>
        <w:top w:w="0" w:type="dxa"/>
        <w:right w:w="0" w:type="dxa"/>
        <w:bottom w:w="0" w:type="dxa"/>
      </w:tblCellMar>
    </w:tblPr>
  </w:style>
  <w:style w:type="table" w:styleId="1068" w:customStyle="1">
    <w:name w:val="List Table 6 Colorful - Accent 2"/>
    <w:basedOn w:val="843"/>
    <w:uiPriority w:val="99"/>
    <w:qFormat/>
    <w:tblPr>
      <w:tblCellMar>
        <w:left w:w="0" w:type="dxa"/>
        <w:top w:w="0" w:type="dxa"/>
        <w:right w:w="0" w:type="dxa"/>
        <w:bottom w:w="0" w:type="dxa"/>
      </w:tblCellMar>
    </w:tblPr>
  </w:style>
  <w:style w:type="table" w:styleId="1069" w:customStyle="1">
    <w:name w:val="List Table 6 Colorful - Accent 3"/>
    <w:basedOn w:val="843"/>
    <w:uiPriority w:val="99"/>
    <w:qFormat/>
    <w:tblPr>
      <w:tblCellMar>
        <w:left w:w="0" w:type="dxa"/>
        <w:top w:w="0" w:type="dxa"/>
        <w:right w:w="0" w:type="dxa"/>
        <w:bottom w:w="0" w:type="dxa"/>
      </w:tblCellMar>
    </w:tblPr>
  </w:style>
  <w:style w:type="table" w:styleId="1070" w:customStyle="1">
    <w:name w:val="List Table 6 Colorful - Accent 4"/>
    <w:basedOn w:val="843"/>
    <w:uiPriority w:val="99"/>
    <w:qFormat/>
    <w:tblPr>
      <w:tblCellMar>
        <w:left w:w="0" w:type="dxa"/>
        <w:top w:w="0" w:type="dxa"/>
        <w:right w:w="0" w:type="dxa"/>
        <w:bottom w:w="0" w:type="dxa"/>
      </w:tblCellMar>
    </w:tblPr>
  </w:style>
  <w:style w:type="table" w:styleId="1071" w:customStyle="1">
    <w:name w:val="List Table 6 Colorful - Accent 5"/>
    <w:basedOn w:val="843"/>
    <w:uiPriority w:val="99"/>
    <w:qFormat/>
    <w:tblPr>
      <w:tblCellMar>
        <w:left w:w="0" w:type="dxa"/>
        <w:top w:w="0" w:type="dxa"/>
        <w:right w:w="0" w:type="dxa"/>
        <w:bottom w:w="0" w:type="dxa"/>
      </w:tblCellMar>
    </w:tblPr>
  </w:style>
  <w:style w:type="table" w:styleId="1072" w:customStyle="1">
    <w:name w:val="List Table 6 Colorful - Accent 6"/>
    <w:basedOn w:val="843"/>
    <w:uiPriority w:val="99"/>
    <w:qFormat/>
    <w:tblPr>
      <w:tblCellMar>
        <w:left w:w="0" w:type="dxa"/>
        <w:top w:w="0" w:type="dxa"/>
        <w:right w:w="0" w:type="dxa"/>
        <w:bottom w:w="0" w:type="dxa"/>
      </w:tblCellMar>
    </w:tblPr>
  </w:style>
  <w:style w:type="table" w:styleId="1073" w:customStyle="1">
    <w:name w:val="List Table 7 Colorful - Accent 1"/>
    <w:basedOn w:val="843"/>
    <w:uiPriority w:val="99"/>
    <w:qFormat/>
    <w:tblPr>
      <w:tblCellMar>
        <w:left w:w="0" w:type="dxa"/>
        <w:top w:w="0" w:type="dxa"/>
        <w:right w:w="0" w:type="dxa"/>
        <w:bottom w:w="0" w:type="dxa"/>
      </w:tblCellMar>
    </w:tblPr>
  </w:style>
  <w:style w:type="table" w:styleId="1074" w:customStyle="1">
    <w:name w:val="List Table 7 Colorful - Accent 2"/>
    <w:basedOn w:val="843"/>
    <w:uiPriority w:val="99"/>
    <w:qFormat/>
    <w:tblPr>
      <w:tblCellMar>
        <w:left w:w="0" w:type="dxa"/>
        <w:top w:w="0" w:type="dxa"/>
        <w:right w:w="0" w:type="dxa"/>
        <w:bottom w:w="0" w:type="dxa"/>
      </w:tblCellMar>
    </w:tblPr>
  </w:style>
  <w:style w:type="table" w:styleId="1075" w:customStyle="1">
    <w:name w:val="List Table 7 Colorful - Accent 3"/>
    <w:basedOn w:val="843"/>
    <w:uiPriority w:val="99"/>
    <w:qFormat/>
    <w:tblPr>
      <w:tblCellMar>
        <w:left w:w="0" w:type="dxa"/>
        <w:top w:w="0" w:type="dxa"/>
        <w:right w:w="0" w:type="dxa"/>
        <w:bottom w:w="0" w:type="dxa"/>
      </w:tblCellMar>
    </w:tblPr>
  </w:style>
  <w:style w:type="table" w:styleId="1076" w:customStyle="1">
    <w:name w:val="List Table 7 Colorful - Accent 4"/>
    <w:basedOn w:val="843"/>
    <w:uiPriority w:val="99"/>
    <w:qFormat/>
    <w:tblPr>
      <w:tblCellMar>
        <w:left w:w="0" w:type="dxa"/>
        <w:top w:w="0" w:type="dxa"/>
        <w:right w:w="0" w:type="dxa"/>
        <w:bottom w:w="0" w:type="dxa"/>
      </w:tblCellMar>
    </w:tblPr>
  </w:style>
  <w:style w:type="table" w:styleId="1077" w:customStyle="1">
    <w:name w:val="List Table 7 Colorful - Accent 5"/>
    <w:basedOn w:val="843"/>
    <w:uiPriority w:val="99"/>
    <w:qFormat/>
    <w:tblPr>
      <w:tblCellMar>
        <w:left w:w="0" w:type="dxa"/>
        <w:top w:w="0" w:type="dxa"/>
        <w:right w:w="0" w:type="dxa"/>
        <w:bottom w:w="0" w:type="dxa"/>
      </w:tblCellMar>
    </w:tblPr>
  </w:style>
  <w:style w:type="table" w:styleId="1078" w:customStyle="1">
    <w:name w:val="List Table 7 Colorful - Accent 6"/>
    <w:basedOn w:val="843"/>
    <w:uiPriority w:val="99"/>
    <w:qFormat/>
    <w:tblPr>
      <w:tblCellMar>
        <w:left w:w="0" w:type="dxa"/>
        <w:top w:w="0" w:type="dxa"/>
        <w:right w:w="0" w:type="dxa"/>
        <w:bottom w:w="0" w:type="dxa"/>
      </w:tblCellMar>
    </w:tblPr>
  </w:style>
  <w:style w:type="table" w:styleId="1079" w:customStyle="1">
    <w:name w:val="Lined - Accent"/>
    <w:basedOn w:val="843"/>
    <w:uiPriority w:val="99"/>
    <w:qFormat/>
    <w:rPr>
      <w:color w:val="404040"/>
    </w:rPr>
    <w:tblPr>
      <w:tblCellMar>
        <w:left w:w="0" w:type="dxa"/>
        <w:top w:w="0" w:type="dxa"/>
        <w:right w:w="0" w:type="dxa"/>
        <w:bottom w:w="0" w:type="dxa"/>
      </w:tblCellMar>
    </w:tblPr>
  </w:style>
  <w:style w:type="table" w:styleId="1080" w:customStyle="1">
    <w:name w:val="Lined - Accent 1"/>
    <w:basedOn w:val="843"/>
    <w:uiPriority w:val="99"/>
    <w:qFormat/>
    <w:rPr>
      <w:color w:val="404040"/>
    </w:rPr>
    <w:tblPr>
      <w:tblCellMar>
        <w:left w:w="0" w:type="dxa"/>
        <w:top w:w="0" w:type="dxa"/>
        <w:right w:w="0" w:type="dxa"/>
        <w:bottom w:w="0" w:type="dxa"/>
      </w:tblCellMar>
    </w:tblPr>
  </w:style>
  <w:style w:type="table" w:styleId="1081" w:customStyle="1">
    <w:name w:val="Lined - Accent 2"/>
    <w:basedOn w:val="843"/>
    <w:uiPriority w:val="99"/>
    <w:qFormat/>
    <w:rPr>
      <w:color w:val="404040"/>
    </w:rPr>
    <w:tblPr>
      <w:tblCellMar>
        <w:left w:w="0" w:type="dxa"/>
        <w:top w:w="0" w:type="dxa"/>
        <w:right w:w="0" w:type="dxa"/>
        <w:bottom w:w="0" w:type="dxa"/>
      </w:tblCellMar>
    </w:tblPr>
  </w:style>
  <w:style w:type="table" w:styleId="1082" w:customStyle="1">
    <w:name w:val="Lined - Accent 3"/>
    <w:basedOn w:val="843"/>
    <w:uiPriority w:val="99"/>
    <w:qFormat/>
    <w:rPr>
      <w:color w:val="404040"/>
    </w:rPr>
    <w:tblPr>
      <w:tblCellMar>
        <w:left w:w="0" w:type="dxa"/>
        <w:top w:w="0" w:type="dxa"/>
        <w:right w:w="0" w:type="dxa"/>
        <w:bottom w:w="0" w:type="dxa"/>
      </w:tblCellMar>
    </w:tblPr>
  </w:style>
  <w:style w:type="table" w:styleId="1083" w:customStyle="1">
    <w:name w:val="Lined - Accent 4"/>
    <w:basedOn w:val="843"/>
    <w:uiPriority w:val="99"/>
    <w:qFormat/>
    <w:rPr>
      <w:color w:val="404040"/>
    </w:rPr>
    <w:tblPr>
      <w:tblCellMar>
        <w:left w:w="0" w:type="dxa"/>
        <w:top w:w="0" w:type="dxa"/>
        <w:right w:w="0" w:type="dxa"/>
        <w:bottom w:w="0" w:type="dxa"/>
      </w:tblCellMar>
    </w:tblPr>
  </w:style>
  <w:style w:type="table" w:styleId="1084" w:customStyle="1">
    <w:name w:val="Lined - Accent 5"/>
    <w:basedOn w:val="843"/>
    <w:uiPriority w:val="99"/>
    <w:qFormat/>
    <w:rPr>
      <w:color w:val="404040"/>
    </w:rPr>
    <w:tblPr>
      <w:tblCellMar>
        <w:left w:w="0" w:type="dxa"/>
        <w:top w:w="0" w:type="dxa"/>
        <w:right w:w="0" w:type="dxa"/>
        <w:bottom w:w="0" w:type="dxa"/>
      </w:tblCellMar>
    </w:tblPr>
  </w:style>
  <w:style w:type="table" w:styleId="1085" w:customStyle="1">
    <w:name w:val="Lined - Accent 6"/>
    <w:basedOn w:val="843"/>
    <w:uiPriority w:val="99"/>
    <w:qFormat/>
    <w:rPr>
      <w:color w:val="404040"/>
    </w:rPr>
    <w:tblPr>
      <w:tblCellMar>
        <w:left w:w="0" w:type="dxa"/>
        <w:top w:w="0" w:type="dxa"/>
        <w:right w:w="0" w:type="dxa"/>
        <w:bottom w:w="0" w:type="dxa"/>
      </w:tblCellMar>
    </w:tblPr>
  </w:style>
  <w:style w:type="table" w:styleId="1086" w:customStyle="1">
    <w:name w:val="Bordered &amp; Lined - Accent"/>
    <w:basedOn w:val="843"/>
    <w:uiPriority w:val="99"/>
    <w:qFormat/>
    <w:rPr>
      <w:color w:val="404040"/>
    </w:rPr>
    <w:tblPr>
      <w:tblCellMar>
        <w:left w:w="0" w:type="dxa"/>
        <w:top w:w="0" w:type="dxa"/>
        <w:right w:w="0" w:type="dxa"/>
        <w:bottom w:w="0" w:type="dxa"/>
      </w:tblCellMar>
    </w:tblPr>
  </w:style>
  <w:style w:type="table" w:styleId="1087" w:customStyle="1">
    <w:name w:val="Bordered &amp; Lined - Accent 1"/>
    <w:basedOn w:val="843"/>
    <w:uiPriority w:val="99"/>
    <w:qFormat/>
    <w:rPr>
      <w:color w:val="404040"/>
    </w:rPr>
    <w:tblPr>
      <w:tblCellMar>
        <w:left w:w="0" w:type="dxa"/>
        <w:top w:w="0" w:type="dxa"/>
        <w:right w:w="0" w:type="dxa"/>
        <w:bottom w:w="0" w:type="dxa"/>
      </w:tblCellMar>
    </w:tblPr>
  </w:style>
  <w:style w:type="table" w:styleId="1088" w:customStyle="1">
    <w:name w:val="Bordered &amp; Lined - Accent 2"/>
    <w:basedOn w:val="843"/>
    <w:uiPriority w:val="99"/>
    <w:qFormat/>
    <w:rPr>
      <w:color w:val="404040"/>
    </w:rPr>
    <w:tblPr>
      <w:tblCellMar>
        <w:left w:w="0" w:type="dxa"/>
        <w:top w:w="0" w:type="dxa"/>
        <w:right w:w="0" w:type="dxa"/>
        <w:bottom w:w="0" w:type="dxa"/>
      </w:tblCellMar>
    </w:tblPr>
  </w:style>
  <w:style w:type="table" w:styleId="1089" w:customStyle="1">
    <w:name w:val="Bordered &amp; Lined - Accent 3"/>
    <w:basedOn w:val="843"/>
    <w:uiPriority w:val="99"/>
    <w:qFormat/>
    <w:rPr>
      <w:color w:val="404040"/>
    </w:rPr>
    <w:tblPr>
      <w:tblCellMar>
        <w:left w:w="0" w:type="dxa"/>
        <w:top w:w="0" w:type="dxa"/>
        <w:right w:w="0" w:type="dxa"/>
        <w:bottom w:w="0" w:type="dxa"/>
      </w:tblCellMar>
    </w:tblPr>
  </w:style>
  <w:style w:type="table" w:styleId="1090" w:customStyle="1">
    <w:name w:val="Bordered &amp; Lined - Accent 4"/>
    <w:basedOn w:val="843"/>
    <w:uiPriority w:val="99"/>
    <w:qFormat/>
    <w:rPr>
      <w:color w:val="404040"/>
    </w:rPr>
    <w:tblPr>
      <w:tblCellMar>
        <w:left w:w="0" w:type="dxa"/>
        <w:top w:w="0" w:type="dxa"/>
        <w:right w:w="0" w:type="dxa"/>
        <w:bottom w:w="0" w:type="dxa"/>
      </w:tblCellMar>
    </w:tblPr>
  </w:style>
  <w:style w:type="table" w:styleId="1091" w:customStyle="1">
    <w:name w:val="Bordered &amp; Lined - Accent 5"/>
    <w:basedOn w:val="843"/>
    <w:uiPriority w:val="99"/>
    <w:qFormat/>
    <w:rPr>
      <w:color w:val="404040"/>
    </w:rPr>
    <w:tblPr>
      <w:tblCellMar>
        <w:left w:w="0" w:type="dxa"/>
        <w:top w:w="0" w:type="dxa"/>
        <w:right w:w="0" w:type="dxa"/>
        <w:bottom w:w="0" w:type="dxa"/>
      </w:tblCellMar>
    </w:tblPr>
  </w:style>
  <w:style w:type="table" w:styleId="1092" w:customStyle="1">
    <w:name w:val="Bordered &amp; Lined - Accent 6"/>
    <w:basedOn w:val="843"/>
    <w:uiPriority w:val="99"/>
    <w:qFormat/>
    <w:rPr>
      <w:color w:val="404040"/>
    </w:rPr>
    <w:tblPr>
      <w:tblCellMar>
        <w:left w:w="0" w:type="dxa"/>
        <w:top w:w="0" w:type="dxa"/>
        <w:right w:w="0" w:type="dxa"/>
        <w:bottom w:w="0" w:type="dxa"/>
      </w:tblCellMar>
    </w:tblPr>
  </w:style>
  <w:style w:type="table" w:styleId="1093" w:customStyle="1">
    <w:name w:val="Bordered"/>
    <w:basedOn w:val="843"/>
    <w:uiPriority w:val="99"/>
    <w:qFormat/>
    <w:tblPr>
      <w:tblCellMar>
        <w:left w:w="0" w:type="dxa"/>
        <w:top w:w="0" w:type="dxa"/>
        <w:right w:w="0" w:type="dxa"/>
        <w:bottom w:w="0" w:type="dxa"/>
      </w:tblCellMar>
    </w:tblPr>
  </w:style>
  <w:style w:type="table" w:styleId="1094" w:customStyle="1">
    <w:name w:val="Bordered - Accent 1"/>
    <w:basedOn w:val="843"/>
    <w:uiPriority w:val="99"/>
    <w:qFormat/>
    <w:tblPr>
      <w:tblCellMar>
        <w:left w:w="0" w:type="dxa"/>
        <w:top w:w="0" w:type="dxa"/>
        <w:right w:w="0" w:type="dxa"/>
        <w:bottom w:w="0" w:type="dxa"/>
      </w:tblCellMar>
    </w:tblPr>
  </w:style>
  <w:style w:type="table" w:styleId="1095" w:customStyle="1">
    <w:name w:val="Bordered - Accent 2"/>
    <w:basedOn w:val="843"/>
    <w:uiPriority w:val="99"/>
    <w:qFormat/>
    <w:tblPr>
      <w:tblCellMar>
        <w:left w:w="0" w:type="dxa"/>
        <w:top w:w="0" w:type="dxa"/>
        <w:right w:w="0" w:type="dxa"/>
        <w:bottom w:w="0" w:type="dxa"/>
      </w:tblCellMar>
    </w:tblPr>
  </w:style>
  <w:style w:type="table" w:styleId="1096" w:customStyle="1">
    <w:name w:val="Bordered - Accent 3"/>
    <w:basedOn w:val="843"/>
    <w:uiPriority w:val="99"/>
    <w:qFormat/>
    <w:tblPr>
      <w:tblCellMar>
        <w:left w:w="0" w:type="dxa"/>
        <w:top w:w="0" w:type="dxa"/>
        <w:right w:w="0" w:type="dxa"/>
        <w:bottom w:w="0" w:type="dxa"/>
      </w:tblCellMar>
    </w:tblPr>
  </w:style>
  <w:style w:type="table" w:styleId="1097" w:customStyle="1">
    <w:name w:val="Bordered - Accent 4"/>
    <w:basedOn w:val="843"/>
    <w:uiPriority w:val="99"/>
    <w:qFormat/>
    <w:tblPr>
      <w:tblCellMar>
        <w:left w:w="0" w:type="dxa"/>
        <w:top w:w="0" w:type="dxa"/>
        <w:right w:w="0" w:type="dxa"/>
        <w:bottom w:w="0" w:type="dxa"/>
      </w:tblCellMar>
    </w:tblPr>
  </w:style>
  <w:style w:type="table" w:styleId="1098" w:customStyle="1">
    <w:name w:val="Bordered - Accent 5"/>
    <w:basedOn w:val="843"/>
    <w:uiPriority w:val="99"/>
    <w:qFormat/>
    <w:tblPr>
      <w:tblCellMar>
        <w:left w:w="0" w:type="dxa"/>
        <w:top w:w="0" w:type="dxa"/>
        <w:right w:w="0" w:type="dxa"/>
        <w:bottom w:w="0" w:type="dxa"/>
      </w:tblCellMar>
    </w:tblPr>
  </w:style>
  <w:style w:type="table" w:styleId="1099" w:customStyle="1">
    <w:name w:val="Bordered - Accent 6"/>
    <w:basedOn w:val="843"/>
    <w:uiPriority w:val="99"/>
    <w:qFormat/>
    <w:tblPr>
      <w:tblCellMar>
        <w:left w:w="0" w:type="dxa"/>
        <w:top w:w="0" w:type="dxa"/>
        <w:right w:w="0" w:type="dxa"/>
        <w:bottom w:w="0" w:type="dxa"/>
      </w:tblCellMar>
    </w:tblPr>
  </w:style>
  <w:style w:type="paragraph" w:styleId="1100" w:customStyle="1">
    <w:name w:val="TOC 标题11"/>
    <w:uiPriority w:val="39"/>
    <w:unhideWhenUsed/>
    <w:qFormat/>
    <w:rPr>
      <w:rFonts w:hint="default" w:ascii="Times New Roman" w:hAnsi="Times New Roman" w:eastAsia="宋体" w:cs="Times New Roman"/>
      <w:lang w:val="en-US" w:eastAsia="zh-CN" w:bidi="ar-SA"/>
    </w:rPr>
  </w:style>
  <w:style w:type="paragraph" w:styleId="1101" w:customStyle="1">
    <w:name w:val="Normal_0"/>
    <w:uiPriority w:val="0"/>
    <w:qFormat/>
    <w:rPr>
      <w:rFonts w:hint="default" w:ascii="黑体" w:hAnsi="黑体" w:eastAsia="黑体" w:cs="Times New Roman"/>
      <w:b/>
      <w:sz w:val="32"/>
      <w:szCs w:val="24"/>
      <w:lang w:val="en-US" w:eastAsia="zh-CN" w:bidi="ar-SA"/>
    </w:rPr>
  </w:style>
  <w:style w:type="paragraph" w:styleId="1102" w:customStyle="1">
    <w:name w:val="正文1"/>
    <w:next w:val="834"/>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0_3"/>
    <w:uiPriority w:val="0"/>
    <w:qFormat/>
    <w:rPr>
      <w:rFonts w:hint="default" w:ascii="黑体" w:hAnsi="黑体" w:eastAsia="黑体" w:cs="黑体"/>
      <w:b/>
      <w:sz w:val="32"/>
      <w:szCs w:val="24"/>
      <w:lang w:val="en-US" w:eastAsia="zh-CN" w:bidi="ar-SA"/>
    </w:rPr>
  </w:style>
  <w:style w:type="paragraph" w:styleId="1104" w:customStyle="1">
    <w:name w:val="正文首行缩进 2_0"/>
    <w:basedOn w:val="1105"/>
    <w:uiPriority w:val="0"/>
    <w:qFormat/>
    <w:pPr>
      <w:ind w:left="200" w:firstLine="200"/>
      <w:spacing w:after="120"/>
    </w:pPr>
    <w:rPr>
      <w:rFonts w:ascii="Times New Roman" w:hAnsi="Times New Roman"/>
      <w:sz w:val="24"/>
      <w:szCs w:val="24"/>
    </w:rPr>
  </w:style>
  <w:style w:type="paragraph" w:styleId="1105" w:customStyle="1">
    <w:name w:val="正文文本缩进_0"/>
    <w:basedOn w:val="1106"/>
    <w:uiPriority w:val="0"/>
    <w:qFormat/>
    <w:pPr>
      <w:ind w:firstLine="225"/>
    </w:pPr>
    <w:rPr>
      <w:rFonts w:ascii="仿宋_GB2312" w:eastAsia="仿宋_GB2312"/>
      <w:sz w:val="32"/>
    </w:rPr>
  </w:style>
  <w:style w:type="paragraph" w:styleId="1106" w:customStyle="1">
    <w:name w:val="正文_2"/>
    <w:next w:val="1107"/>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正文首行缩进_0"/>
    <w:basedOn w:val="1108"/>
    <w:uiPriority w:val="0"/>
    <w:qFormat/>
    <w:pPr>
      <w:ind w:firstLine="100"/>
      <w:spacing w:after="120" w:line="240" w:lineRule="auto"/>
    </w:pPr>
    <w:rPr>
      <w:rFonts w:ascii="Times New Roman" w:hAnsi="Times New Roman" w:eastAsia="宋体"/>
      <w:sz w:val="21"/>
    </w:rPr>
  </w:style>
  <w:style w:type="paragraph" w:styleId="1108" w:customStyle="1">
    <w:name w:val="正文文本_0"/>
    <w:basedOn w:val="1106"/>
    <w:uiPriority w:val="0"/>
    <w:qFormat/>
    <w:pPr>
      <w:spacing w:line="60" w:lineRule="auto"/>
    </w:pPr>
    <w:rPr>
      <w:rFonts w:ascii="仿宋_GB2312" w:eastAsia="仿宋_GB2312"/>
      <w:sz w:val="32"/>
    </w:rPr>
  </w:style>
  <w:style w:type="paragraph" w:styleId="1109" w:customStyle="1">
    <w:name w:val="Normal_0_2"/>
    <w:uiPriority w:val="0"/>
    <w:qFormat/>
    <w:rPr>
      <w:rFonts w:hint="default" w:ascii="黑体" w:hAnsi="黑体" w:eastAsia="黑体" w:cs="黑体"/>
      <w:b/>
      <w:sz w:val="32"/>
      <w:szCs w:val="24"/>
      <w:lang w:val="en-US" w:eastAsia="zh-CN" w:bidi="ar-SA"/>
    </w:rPr>
  </w:style>
  <w:style w:type="paragraph" w:styleId="1110" w:customStyle="1">
    <w:name w:val="Body Text First Indent_1"/>
    <w:basedOn w:val="833"/>
    <w:uiPriority w:val="99"/>
    <w:unhideWhenUsed/>
    <w:qFormat/>
    <w:pPr>
      <w:ind w:firstLine="420"/>
      <w:spacing w:after="120"/>
    </w:pPr>
    <w:rPr>
      <w:rFonts w:eastAsia="Times New Roman"/>
    </w:rPr>
  </w:style>
  <w:style w:type="paragraph" w:styleId="111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2" w:customStyle="1">
    <w:name w:val="Normal_0_1"/>
    <w:next w:val="1113"/>
    <w:uiPriority w:val="0"/>
    <w:qFormat/>
    <w:rPr>
      <w:rFonts w:hint="default" w:ascii="黑体" w:hAnsi="黑体" w:eastAsia="黑体" w:cs="黑体"/>
      <w:b/>
      <w:sz w:val="32"/>
      <w:szCs w:val="24"/>
      <w:lang w:val="en-US" w:eastAsia="zh-CN" w:bidi="ar-SA"/>
    </w:rPr>
  </w:style>
  <w:style w:type="paragraph" w:styleId="1113" w:customStyle="1">
    <w:name w:val="Body Text First Indent_0"/>
    <w:basedOn w:val="1114"/>
    <w:uiPriority w:val="99"/>
    <w:unhideWhenUsed/>
    <w:qFormat/>
    <w:pPr>
      <w:ind w:firstLine="420"/>
      <w:spacing w:after="120"/>
    </w:pPr>
  </w:style>
  <w:style w:type="paragraph" w:styleId="1114" w:customStyle="1">
    <w:name w:val="正文3"/>
    <w:next w:val="1115"/>
    <w:uiPriority w:val="0"/>
    <w:qFormat/>
    <w:rPr>
      <w:rFonts w:hint="default" w:ascii="Times New Roman" w:hAnsi="Times New Roman" w:eastAsia="Times New Roman" w:cs="Times New Roman"/>
      <w:sz w:val="24"/>
      <w:szCs w:val="24"/>
      <w:lang w:val="en-US" w:eastAsia="zh-CN" w:bidi="ar-SA"/>
    </w:rPr>
  </w:style>
  <w:style w:type="paragraph" w:styleId="1115" w:customStyle="1">
    <w:name w:val="正文首行缩进3"/>
    <w:basedOn w:val="1102"/>
    <w:uiPriority w:val="99"/>
    <w:unhideWhenUsed/>
    <w:qFormat/>
    <w:pPr>
      <w:ind w:firstLine="420"/>
      <w:spacing w:after="120"/>
    </w:pPr>
    <w:rPr>
      <w:sz w:val="20"/>
    </w:rPr>
  </w:style>
  <w:style w:type="paragraph" w:styleId="1116" w:customStyle="1">
    <w:name w:val="Normal_1_1"/>
    <w:uiPriority w:val="0"/>
    <w:qFormat/>
    <w:rPr>
      <w:rFonts w:hint="default" w:ascii="黑体" w:hAnsi="黑体" w:eastAsia="黑体" w:cs="黑体"/>
      <w:b/>
      <w:sz w:val="32"/>
      <w:szCs w:val="24"/>
      <w:lang w:val="en-US" w:eastAsia="zh-CN" w:bidi="ar-SA"/>
    </w:rPr>
  </w:style>
  <w:style w:type="paragraph" w:styleId="1117"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Normal_2_0"/>
    <w:uiPriority w:val="0"/>
    <w:qFormat/>
    <w:rPr>
      <w:rFonts w:hint="default" w:ascii="黑体" w:hAnsi="黑体" w:eastAsia="黑体" w:cs="黑体"/>
      <w:b/>
      <w:sz w:val="32"/>
      <w:szCs w:val="24"/>
      <w:lang w:val="en-US" w:eastAsia="zh-CN" w:bidi="ar-SA"/>
    </w:rPr>
  </w:style>
  <w:style w:type="paragraph" w:styleId="1120"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Normal_4_0"/>
    <w:uiPriority w:val="0"/>
    <w:qFormat/>
    <w:rPr>
      <w:rFonts w:hint="default" w:ascii="黑体" w:hAnsi="黑体" w:eastAsia="黑体" w:cs="黑体"/>
      <w:b/>
      <w:sz w:val="32"/>
      <w:szCs w:val="24"/>
      <w:lang w:val="en-US" w:eastAsia="zh-CN" w:bidi="ar-SA"/>
    </w:rPr>
  </w:style>
  <w:style w:type="paragraph" w:styleId="112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Normal_6_0"/>
    <w:uiPriority w:val="0"/>
    <w:qFormat/>
    <w:rPr>
      <w:rFonts w:hint="default" w:ascii="黑体" w:hAnsi="黑体" w:eastAsia="黑体" w:cs="黑体"/>
      <w:b/>
      <w:sz w:val="32"/>
      <w:szCs w:val="24"/>
      <w:lang w:val="en-US" w:eastAsia="zh-CN" w:bidi="ar-SA"/>
    </w:rPr>
  </w:style>
  <w:style w:type="paragraph" w:styleId="112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2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27" w:customStyle="1">
    <w:name w:val="Normal_7_0"/>
    <w:uiPriority w:val="0"/>
    <w:qFormat/>
    <w:rPr>
      <w:rFonts w:hint="default" w:ascii="黑体" w:hAnsi="黑体" w:eastAsia="黑体" w:cs="黑体"/>
      <w:b/>
      <w:sz w:val="32"/>
      <w:szCs w:val="24"/>
      <w:lang w:val="en-US" w:eastAsia="zh-CN" w:bidi="ar-SA"/>
    </w:rPr>
  </w:style>
  <w:style w:type="paragraph" w:styleId="1128"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9"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0" w:customStyle="1">
    <w:name w:val="Normal_10_0"/>
    <w:uiPriority w:val="0"/>
    <w:qFormat/>
    <w:rPr>
      <w:rFonts w:hint="default" w:ascii="黑体" w:hAnsi="黑体" w:eastAsia="黑体" w:cs="黑体"/>
      <w:b/>
      <w:sz w:val="32"/>
      <w:szCs w:val="24"/>
      <w:lang w:val="en-US" w:eastAsia="zh-CN" w:bidi="ar-SA"/>
    </w:rPr>
  </w:style>
  <w:style w:type="paragraph" w:styleId="1131" w:customStyle="1">
    <w:name w:val="正文_3"/>
    <w:next w:val="1132"/>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首行缩进 2_1"/>
    <w:basedOn w:val="1133"/>
    <w:next w:val="1135"/>
    <w:uiPriority w:val="0"/>
    <w:qFormat/>
    <w:pPr>
      <w:ind w:left="200" w:firstLine="200"/>
      <w:spacing w:after="120"/>
    </w:pPr>
    <w:rPr>
      <w:rFonts w:ascii="Times New Roman"/>
      <w:szCs w:val="24"/>
    </w:rPr>
  </w:style>
  <w:style w:type="paragraph" w:styleId="1133" w:customStyle="1">
    <w:name w:val="正文文本缩进_1"/>
    <w:basedOn w:val="1134"/>
    <w:next w:val="1132"/>
    <w:uiPriority w:val="0"/>
    <w:qFormat/>
    <w:pPr>
      <w:ind w:firstLine="225"/>
    </w:pPr>
    <w:rPr>
      <w:rFonts w:ascii="仿宋_GB2312" w:eastAsia="仿宋_GB2312"/>
      <w:sz w:val="32"/>
    </w:rPr>
  </w:style>
  <w:style w:type="paragraph" w:styleId="1134" w:customStyle="1">
    <w:name w:val="正文_18"/>
    <w:next w:val="1133"/>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xl53_0"/>
    <w:next w:val="1131"/>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3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Normal_11_0"/>
    <w:uiPriority w:val="0"/>
    <w:qFormat/>
    <w:rPr>
      <w:rFonts w:hint="default" w:ascii="黑体" w:hAnsi="黑体" w:eastAsia="黑体" w:cs="黑体"/>
      <w:b/>
      <w:sz w:val="32"/>
      <w:szCs w:val="24"/>
      <w:lang w:val="en-US" w:eastAsia="zh-CN" w:bidi="ar-SA"/>
    </w:rPr>
  </w:style>
  <w:style w:type="paragraph" w:styleId="1138"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4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42" w:customStyle="1">
    <w:name w:val="列出段落_2"/>
    <w:basedOn w:val="1140"/>
    <w:uiPriority w:val="34"/>
    <w:qFormat/>
    <w:pPr>
      <w:ind w:firstLine="420"/>
    </w:pPr>
  </w:style>
  <w:style w:type="paragraph" w:styleId="1143" w:customStyle="1">
    <w:name w:val="Normal_13_0"/>
    <w:uiPriority w:val="0"/>
    <w:qFormat/>
    <w:rPr>
      <w:rFonts w:hint="default" w:ascii="黑体" w:hAnsi="黑体" w:eastAsia="黑体" w:cs="黑体"/>
      <w:b/>
      <w:sz w:val="32"/>
      <w:szCs w:val="24"/>
      <w:lang w:val="en-US" w:eastAsia="zh-CN" w:bidi="ar-SA"/>
    </w:rPr>
  </w:style>
  <w:style w:type="paragraph" w:styleId="1144"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纯文本_0_0"/>
    <w:basedOn w:val="1144"/>
    <w:uiPriority w:val="0"/>
    <w:unhideWhenUsed/>
    <w:qFormat/>
    <w:rPr>
      <w:rFonts w:ascii="宋体" w:hAnsi="Courier New"/>
      <w:szCs w:val="21"/>
    </w:rPr>
  </w:style>
  <w:style w:type="paragraph" w:styleId="1146"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Normal_14_0"/>
    <w:uiPriority w:val="0"/>
    <w:qFormat/>
    <w:rPr>
      <w:rFonts w:hint="default" w:ascii="黑体" w:hAnsi="黑体" w:eastAsia="黑体" w:cs="黑体"/>
      <w:b/>
      <w:sz w:val="32"/>
      <w:szCs w:val="24"/>
      <w:lang w:val="en-US" w:eastAsia="zh-CN" w:bidi="ar-SA"/>
    </w:rPr>
  </w:style>
  <w:style w:type="paragraph" w:styleId="1148"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Normal_15_0"/>
    <w:uiPriority w:val="0"/>
    <w:qFormat/>
    <w:rPr>
      <w:rFonts w:hint="default" w:ascii="黑体" w:hAnsi="黑体" w:eastAsia="黑体" w:cs="黑体"/>
      <w:b/>
      <w:sz w:val="32"/>
      <w:szCs w:val="24"/>
      <w:lang w:val="en-US" w:eastAsia="zh-CN" w:bidi="ar-SA"/>
    </w:rPr>
  </w:style>
  <w:style w:type="paragraph" w:styleId="1150"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Normal_16_0"/>
    <w:uiPriority w:val="0"/>
    <w:qFormat/>
    <w:rPr>
      <w:rFonts w:hint="default" w:ascii="黑体" w:hAnsi="黑体" w:eastAsia="黑体" w:cs="黑体"/>
      <w:b/>
      <w:sz w:val="32"/>
      <w:szCs w:val="24"/>
      <w:lang w:val="en-US" w:eastAsia="zh-CN" w:bidi="ar-SA"/>
    </w:rPr>
  </w:style>
  <w:style w:type="paragraph" w:styleId="1153"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Normal_17_0"/>
    <w:uiPriority w:val="0"/>
    <w:qFormat/>
    <w:rPr>
      <w:rFonts w:hint="default" w:ascii="黑体" w:hAnsi="黑体" w:eastAsia="黑体" w:cs="黑体"/>
      <w:b/>
      <w:sz w:val="32"/>
      <w:szCs w:val="24"/>
      <w:lang w:val="en-US" w:eastAsia="zh-CN" w:bidi="ar-SA"/>
    </w:rPr>
  </w:style>
  <w:style w:type="paragraph" w:styleId="1155"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Normal_18_0"/>
    <w:uiPriority w:val="0"/>
    <w:qFormat/>
    <w:rPr>
      <w:rFonts w:hint="default" w:ascii="黑体" w:hAnsi="黑体" w:eastAsia="黑体" w:cs="黑体"/>
      <w:b/>
      <w:sz w:val="32"/>
      <w:szCs w:val="24"/>
      <w:lang w:val="en-US" w:eastAsia="zh-CN" w:bidi="ar-SA"/>
    </w:rPr>
  </w:style>
  <w:style w:type="paragraph" w:styleId="1157"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Normal_14_0_0"/>
    <w:uiPriority w:val="0"/>
    <w:qFormat/>
    <w:rPr>
      <w:rFonts w:hint="default" w:ascii="黑体" w:hAnsi="黑体" w:eastAsia="黑体" w:cs="Times New Roman"/>
      <w:b/>
      <w:sz w:val="32"/>
      <w:szCs w:val="24"/>
      <w:lang w:val="en-US" w:eastAsia="zh-CN" w:bidi="ar-SA"/>
    </w:rPr>
  </w:style>
  <w:style w:type="paragraph" w:styleId="1160"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6" w:customStyle="1">
    <w:name w:val="Normal Indent_0"/>
    <w:basedOn w:val="923"/>
    <w:uiPriority w:val="0"/>
    <w:qFormat/>
    <w:pPr>
      <w:ind w:firstLine="420"/>
    </w:pPr>
    <w:rPr>
      <w:rFonts w:ascii="宋体" w:eastAsia="Times New Roman"/>
      <w:color w:val="000000"/>
      <w:sz w:val="24"/>
      <w:szCs w:val="20"/>
    </w:rPr>
  </w:style>
  <w:style w:type="paragraph" w:styleId="1167" w:customStyle="1">
    <w:name w:val="Heading 3_0"/>
    <w:basedOn w:val="923"/>
    <w:next w:val="923"/>
    <w:uiPriority w:val="0"/>
    <w:qFormat/>
    <w:pPr>
      <w:keepLines/>
      <w:keepNext/>
      <w:spacing w:before="260" w:after="260" w:line="413" w:lineRule="auto"/>
      <w:outlineLvl w:val="2"/>
    </w:pPr>
    <w:rPr>
      <w:rFonts w:ascii="Times New Roman" w:hAnsi="Times New Roman" w:eastAsia="Times New Roman"/>
      <w:szCs w:val="20"/>
    </w:rPr>
  </w:style>
  <w:style w:type="paragraph" w:styleId="116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9" w:customStyle="1">
    <w:name w:val="正文2"/>
    <w:basedOn w:val="786"/>
    <w:uiPriority w:val="0"/>
    <w:qFormat/>
    <w:pPr>
      <w:ind w:firstLine="510"/>
      <w:spacing w:before="156" w:line="360" w:lineRule="auto"/>
    </w:pPr>
    <w:rPr>
      <w:sz w:val="24"/>
      <w:szCs w:val="20"/>
    </w:rPr>
  </w:style>
  <w:style w:type="paragraph" w:styleId="117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71"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72" w:customStyle="1">
    <w:name w:val="Normal_19_1_0"/>
    <w:next w:val="1173"/>
    <w:uiPriority w:val="0"/>
    <w:qFormat/>
    <w:pPr>
      <w:jc w:val="both"/>
      <w:widowControl w:val="off"/>
    </w:pPr>
    <w:rPr>
      <w:rFonts w:hint="default" w:ascii="Calibri" w:hAnsi="Calibri" w:eastAsia="宋体" w:cs="Times New Roman"/>
      <w:szCs w:val="24"/>
      <w:lang w:val="en-US" w:eastAsia="zh-CN" w:bidi="ar-SA"/>
    </w:rPr>
  </w:style>
  <w:style w:type="paragraph" w:styleId="1173" w:customStyle="1">
    <w:name w:val="正文_16_0"/>
    <w:basedOn w:val="1134"/>
    <w:next w:val="1132"/>
    <w:uiPriority w:val="0"/>
    <w:qFormat/>
    <w:rPr>
      <w:rFonts w:ascii="Times New Roman" w:hAnsi="Times New Roman"/>
    </w:rPr>
  </w:style>
  <w:style w:type="paragraph" w:styleId="1174" w:customStyle="1">
    <w:name w:val="Normal_19_0"/>
    <w:basedOn w:val="831"/>
    <w:next w:val="1175"/>
    <w:uiPriority w:val="0"/>
    <w:qFormat/>
    <w:rPr>
      <w:szCs w:val="24"/>
    </w:rPr>
  </w:style>
  <w:style w:type="paragraph" w:styleId="1175" w:customStyle="1">
    <w:name w:val="Body Text First Indent_1_0"/>
    <w:basedOn w:val="1174"/>
    <w:uiPriority w:val="0"/>
    <w:qFormat/>
    <w:pPr>
      <w:ind w:firstLine="100"/>
      <w:spacing w:after="120"/>
    </w:pPr>
  </w:style>
  <w:style w:type="paragraph" w:styleId="1176" w:customStyle="1">
    <w:name w:val="Body Text_0"/>
    <w:basedOn w:val="1174"/>
    <w:uiPriority w:val="0"/>
    <w:qFormat/>
    <w:pPr>
      <w:spacing w:line="60" w:lineRule="auto"/>
    </w:pPr>
    <w:rPr>
      <w:rFonts w:ascii="仿宋_GB2312" w:eastAsia="仿宋_GB2312"/>
      <w:sz w:val="32"/>
    </w:rPr>
  </w:style>
  <w:style w:type="paragraph" w:styleId="1177" w:customStyle="1">
    <w:name w:val="Normal_19_1"/>
    <w:next w:val="923"/>
    <w:uiPriority w:val="0"/>
    <w:qFormat/>
    <w:pPr>
      <w:jc w:val="both"/>
      <w:widowControl w:val="off"/>
    </w:pPr>
    <w:rPr>
      <w:rFonts w:hint="default" w:ascii="Calibri" w:hAnsi="Calibri" w:eastAsia="宋体" w:cs="Times New Roman"/>
      <w:szCs w:val="24"/>
      <w:lang w:val="en-US" w:eastAsia="zh-CN" w:bidi="ar-SA"/>
    </w:rPr>
  </w:style>
  <w:style w:type="paragraph" w:styleId="1178"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9"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80" w:customStyle="1">
    <w:name w:val="正文1_1"/>
    <w:basedOn w:val="1128"/>
    <w:uiPriority w:val="0"/>
    <w:qFormat/>
    <w:pPr>
      <w:jc w:val="both"/>
      <w:widowControl w:val="off"/>
    </w:pPr>
    <w:rPr>
      <w:sz w:val="20"/>
      <w:szCs w:val="20"/>
    </w:rPr>
  </w:style>
  <w:style w:type="paragraph" w:styleId="1181"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82"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83" w:customStyle="1">
    <w:name w:val="Normal_16_1"/>
    <w:uiPriority w:val="0"/>
    <w:qFormat/>
    <w:rPr>
      <w:rFonts w:hint="default" w:ascii="黑体" w:hAnsi="黑体" w:eastAsia="黑体" w:cs="Times New Roman"/>
      <w:b/>
      <w:sz w:val="32"/>
      <w:szCs w:val="24"/>
      <w:lang w:val="en-US" w:eastAsia="zh-CN" w:bidi="ar-SA"/>
    </w:rPr>
  </w:style>
  <w:style w:type="paragraph" w:styleId="1184" w:customStyle="1">
    <w:name w:val="Normal_19_0_1"/>
    <w:uiPriority w:val="0"/>
    <w:qFormat/>
    <w:rPr>
      <w:rFonts w:hint="default" w:ascii="Tahoma" w:hAnsi="Tahoma" w:eastAsia="微软雅黑" w:cs="Times New Roman"/>
      <w:lang w:val="en-US" w:eastAsia="zh-CN" w:bidi="ar-SA"/>
    </w:rPr>
  </w:style>
  <w:style w:type="paragraph" w:styleId="1185"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86"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87" w:customStyle="1">
    <w:name w:val="Normal_17_0_0"/>
    <w:uiPriority w:val="0"/>
    <w:qFormat/>
    <w:rPr>
      <w:rFonts w:hint="default" w:ascii="黑体" w:hAnsi="黑体" w:eastAsia="黑体" w:cs="Times New Roman"/>
      <w:b/>
      <w:sz w:val="32"/>
      <w:szCs w:val="24"/>
      <w:lang w:val="en-US" w:eastAsia="zh-CN" w:bidi="ar-SA"/>
    </w:rPr>
  </w:style>
  <w:style w:type="paragraph" w:styleId="1188" w:customStyle="1">
    <w:name w:val="Normal_19_0_1_0"/>
    <w:uiPriority w:val="0"/>
    <w:qFormat/>
    <w:rPr>
      <w:rFonts w:hint="default" w:ascii="Tahoma" w:hAnsi="Tahoma" w:eastAsia="微软雅黑" w:cs="Times New Roman"/>
      <w:lang w:val="en-US" w:eastAsia="zh-CN" w:bidi="ar-SA"/>
    </w:rPr>
  </w:style>
  <w:style w:type="paragraph" w:styleId="1189" w:customStyle="1">
    <w:name w:val="Normal_19_3"/>
    <w:next w:val="1190"/>
    <w:uiPriority w:val="0"/>
    <w:qFormat/>
    <w:pPr>
      <w:jc w:val="both"/>
      <w:widowControl w:val="off"/>
    </w:pPr>
    <w:rPr>
      <w:rFonts w:hint="default" w:ascii="Calibri" w:hAnsi="Calibri" w:eastAsia="Times New Roman" w:cs="Times New Roman"/>
      <w:szCs w:val="24"/>
      <w:lang w:val="en-US" w:eastAsia="zh-CN" w:bidi="ar-SA"/>
    </w:rPr>
  </w:style>
  <w:style w:type="paragraph" w:styleId="1190"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91"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92" w:customStyle="1">
    <w:name w:val="custom-tag-placeholder-class"/>
    <w:uiPriority w:val="0"/>
    <w:qFormat/>
  </w:style>
  <w:style w:type="paragraph" w:styleId="1193" w:customStyle="1">
    <w:name w:val="Normal_19_0_0"/>
    <w:basedOn w:val="923"/>
    <w:next w:val="1194"/>
    <w:uiPriority w:val="0"/>
    <w:qFormat/>
    <w:rPr>
      <w:rFonts w:ascii="Calibri" w:hAnsi="Calibri" w:eastAsia="Times New Roman"/>
      <w:sz w:val="24"/>
    </w:rPr>
  </w:style>
  <w:style w:type="paragraph" w:styleId="1194" w:customStyle="1">
    <w:name w:val="Body Text First Indent_1_0_0"/>
    <w:basedOn w:val="1193"/>
    <w:uiPriority w:val="0"/>
    <w:qFormat/>
    <w:pPr>
      <w:ind w:firstLine="100"/>
      <w:spacing w:after="120"/>
    </w:pPr>
  </w:style>
  <w:style w:type="paragraph" w:styleId="1195" w:customStyle="1">
    <w:name w:val="正文首行缩进1"/>
    <w:basedOn w:val="1196"/>
    <w:next w:val="786"/>
    <w:uiPriority w:val="0"/>
    <w:qFormat/>
    <w:pPr>
      <w:ind w:firstLine="100"/>
      <w:spacing w:after="120" w:line="240" w:lineRule="auto"/>
    </w:pPr>
    <w:rPr>
      <w:rFonts w:ascii="Times New Roman" w:hAnsi="Times New Roman" w:eastAsia="宋体"/>
      <w:sz w:val="21"/>
    </w:rPr>
  </w:style>
  <w:style w:type="paragraph" w:styleId="1196" w:customStyle="1">
    <w:name w:val="正文文本1"/>
    <w:basedOn w:val="786"/>
    <w:uiPriority w:val="0"/>
    <w:qFormat/>
    <w:pPr>
      <w:spacing w:line="60" w:lineRule="auto"/>
    </w:pPr>
    <w:rPr>
      <w:rFonts w:ascii="仿宋_GB2312" w:eastAsia="仿宋_GB2312"/>
      <w:sz w:val="32"/>
    </w:rPr>
  </w:style>
  <w:style w:type="paragraph" w:styleId="119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98" w:customStyle="1">
    <w:name w:val="List Paragraph_0"/>
    <w:basedOn w:val="1106"/>
    <w:uiPriority w:val="0"/>
    <w:qFormat/>
    <w:pPr>
      <w:ind w:firstLine="420"/>
    </w:pPr>
  </w:style>
  <w:style w:type="paragraph" w:styleId="1199" w:customStyle="1">
    <w:name w:val="纯文本_1"/>
    <w:basedOn w:val="1197"/>
    <w:uiPriority w:val="0"/>
    <w:qFormat/>
    <w:rPr>
      <w:rFonts w:ascii="宋体" w:hAnsi="Times New Roman"/>
      <w:sz w:val="20"/>
      <w:szCs w:val="21"/>
    </w:rPr>
  </w:style>
  <w:style w:type="paragraph" w:styleId="1200" w:customStyle="1">
    <w:name w:val="正文_16_0_0"/>
    <w:next w:val="1201"/>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正文1_0"/>
    <w:basedOn w:val="1197"/>
    <w:uiPriority w:val="0"/>
    <w:qFormat/>
    <w:pPr>
      <w:ind w:left="357" w:firstLine="420"/>
      <w:jc w:val="left"/>
      <w:spacing w:line="360" w:lineRule="auto"/>
      <w:widowControl/>
    </w:pPr>
    <w:rPr>
      <w:rFonts w:cs="Arial"/>
      <w:szCs w:val="20"/>
    </w:rPr>
  </w:style>
  <w:style w:type="paragraph" w:styleId="1202" w:customStyle="1">
    <w:name w:val="正文_11_0"/>
    <w:basedOn w:val="968"/>
    <w:uiPriority w:val="0"/>
    <w:qFormat/>
    <w:rPr>
      <w:rFonts w:ascii="Calibri" w:hAnsi="Calibri"/>
      <w:szCs w:val="20"/>
    </w:rPr>
  </w:style>
  <w:style w:type="paragraph" w:styleId="1203" w:customStyle="1">
    <w:name w:val="Normal_19_0_0_0"/>
    <w:basedOn w:val="831"/>
    <w:uiPriority w:val="0"/>
    <w:qFormat/>
    <w:rPr>
      <w:rFonts w:cs="黑体"/>
      <w:szCs w:val="24"/>
    </w:rPr>
  </w:style>
  <w:style w:type="paragraph" w:styleId="1204" w:customStyle="1">
    <w:name w:val="无间隔11"/>
    <w:basedOn w:val="1114"/>
    <w:uiPriority w:val="0"/>
    <w:qFormat/>
    <w:rPr>
      <w:rFonts w:ascii="Calibri" w:hAnsi="Calibri" w:cs="Calibri"/>
    </w:rPr>
  </w:style>
  <w:style w:type="paragraph" w:styleId="1205" w:customStyle="1">
    <w:name w:val="标题 31"/>
    <w:basedOn w:val="1114"/>
    <w:next w:val="1206"/>
    <w:uiPriority w:val="0"/>
    <w:qFormat/>
    <w:pPr>
      <w:keepLines/>
      <w:keepNext/>
      <w:spacing w:before="260" w:after="260" w:line="413" w:lineRule="auto"/>
      <w:outlineLvl w:val="2"/>
    </w:pPr>
    <w:rPr>
      <w:b/>
      <w:sz w:val="32"/>
      <w:szCs w:val="20"/>
    </w:rPr>
  </w:style>
  <w:style w:type="paragraph" w:styleId="1206" w:customStyle="1">
    <w:name w:val="正文缩进1"/>
    <w:basedOn w:val="786"/>
    <w:next w:val="786"/>
    <w:uiPriority w:val="0"/>
    <w:qFormat/>
    <w:pPr>
      <w:ind w:firstLine="420"/>
      <w:jc w:val="left"/>
    </w:pPr>
    <w:rPr>
      <w:rFonts w:ascii="宋体"/>
      <w:sz w:val="24"/>
    </w:rPr>
  </w:style>
  <w:style w:type="character" w:styleId="1207" w:customStyle="1">
    <w:name w:val="标题 2 Char_0"/>
    <w:link w:val="1208"/>
    <w:uiPriority w:val="0"/>
    <w:qFormat/>
    <w:rPr>
      <w:rFonts w:ascii="Arial" w:hAnsi="Arial" w:eastAsia="黑体"/>
      <w:b/>
      <w:sz w:val="32"/>
      <w:szCs w:val="22"/>
    </w:rPr>
  </w:style>
  <w:style w:type="paragraph" w:styleId="1208" w:customStyle="1">
    <w:name w:val="标题 21"/>
    <w:basedOn w:val="832"/>
    <w:next w:val="832"/>
    <w:link w:val="1207"/>
    <w:uiPriority w:val="0"/>
    <w:unhideWhenUsed/>
    <w:qFormat/>
    <w:pPr>
      <w:keepLines/>
      <w:keepNext/>
      <w:spacing w:before="260" w:after="260" w:line="413" w:lineRule="auto"/>
      <w:outlineLvl w:val="1"/>
    </w:pPr>
    <w:rPr>
      <w:rFonts w:ascii="Arial" w:hAnsi="Arial"/>
      <w:szCs w:val="22"/>
    </w:rPr>
  </w:style>
  <w:style w:type="paragraph" w:styleId="1209" w:customStyle="1">
    <w:name w:val="Normal_19_1_0_0"/>
    <w:next w:val="1210"/>
    <w:uiPriority w:val="0"/>
    <w:qFormat/>
    <w:pPr>
      <w:jc w:val="both"/>
      <w:widowControl w:val="off"/>
    </w:pPr>
    <w:rPr>
      <w:rFonts w:hint="default" w:ascii="Calibri" w:hAnsi="Calibri" w:eastAsia="宋体" w:cs="Times New Roman"/>
      <w:sz w:val="21"/>
      <w:szCs w:val="24"/>
      <w:lang w:val="en-US" w:eastAsia="zh-CN" w:bidi="ar-SA"/>
    </w:rPr>
  </w:style>
  <w:style w:type="paragraph" w:styleId="1210"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1" w:customStyle="1">
    <w:name w:val="正文1_0_0"/>
    <w:basedOn w:val="832"/>
    <w:uiPriority w:val="0"/>
    <w:qFormat/>
    <w:pPr>
      <w:ind w:left="357" w:firstLine="420"/>
      <w:spacing w:line="360" w:lineRule="auto"/>
    </w:pPr>
    <w:rPr>
      <w:rFonts w:eastAsia="Times New Roman" w:cs="Arial"/>
    </w:rPr>
  </w:style>
  <w:style w:type="paragraph" w:styleId="1212" w:customStyle="1">
    <w:name w:val="普通正文"/>
    <w:basedOn w:val="786"/>
    <w:uiPriority w:val="0"/>
    <w:qFormat/>
    <w:pPr>
      <w:ind w:firstLine="480"/>
      <w:jc w:val="left"/>
      <w:spacing w:before="120" w:after="120" w:line="360" w:lineRule="auto"/>
    </w:pPr>
    <w:rPr>
      <w:rFonts w:ascii="Arial" w:hAnsi="Arial"/>
      <w:sz w:val="24"/>
      <w:szCs w:val="24"/>
    </w:rPr>
  </w:style>
  <w:style w:type="paragraph" w:styleId="1213" w:customStyle="1">
    <w:name w:val="正文空2字"/>
    <w:basedOn w:val="1214"/>
    <w:uiPriority w:val="99"/>
    <w:qFormat/>
    <w:pPr>
      <w:ind w:firstLine="640"/>
      <w:spacing w:line="560" w:lineRule="exact"/>
      <w:widowControl w:val="off"/>
    </w:pPr>
    <w:rPr>
      <w:rFonts w:ascii="仿宋_GB2312" w:hAnsi="仿宋_GB2312" w:cs="仿宋_GB2312"/>
      <w:lang w:val="zh-TW"/>
    </w:rPr>
  </w:style>
  <w:style w:type="paragraph" w:styleId="1214" w:customStyle="1">
    <w:name w:val="左对齐正文"/>
    <w:uiPriority w:val="99"/>
    <w:qFormat/>
    <w:rPr>
      <w:rFonts w:hint="default" w:ascii="Calibri" w:hAnsi="Calibri" w:eastAsia="仿宋_GB2312" w:cs="Calibri"/>
      <w:sz w:val="32"/>
      <w:szCs w:val="32"/>
      <w:lang w:val="en-US" w:eastAsia="zh-CN" w:bidi="ar-SA"/>
    </w:rPr>
  </w:style>
  <w:style w:type="paragraph" w:styleId="1215" w:customStyle="1">
    <w:name w:val="普通(网站)1"/>
    <w:basedOn w:val="786"/>
    <w:uiPriority w:val="0"/>
    <w:qFormat/>
    <w:rPr>
      <w:sz w:val="24"/>
    </w:rPr>
  </w:style>
  <w:style w:type="character" w:styleId="1216" w:customStyle="1">
    <w:name w:val="16"/>
    <w:uiPriority w:val="0"/>
    <w:qFormat/>
    <w:rPr>
      <w:rFonts w:ascii="Times New Roman" w:hAnsi="Times New Roman"/>
      <w:sz w:val="21"/>
      <w:szCs w:val="21"/>
      <w:lang w:val="en-US" w:eastAsia="zh-CN" w:bidi="ar-SA"/>
    </w:rPr>
  </w:style>
  <w:style w:type="paragraph" w:styleId="1217" w:customStyle="1">
    <w:name w:val="正文缩进_1"/>
    <w:basedOn w:val="1106"/>
    <w:uiPriority w:val="0"/>
    <w:qFormat/>
    <w:pPr>
      <w:ind w:firstLine="420"/>
    </w:pPr>
    <w:rPr>
      <w:rFonts w:ascii="宋体"/>
      <w:color w:val="000000"/>
      <w:sz w:val="24"/>
      <w:szCs w:val="20"/>
    </w:rPr>
  </w:style>
  <w:style w:type="paragraph" w:styleId="1218" w:customStyle="1">
    <w:name w:val="Table Paragraph"/>
    <w:basedOn w:val="923"/>
    <w:uiPriority w:val="1"/>
    <w:qFormat/>
    <w:rPr>
      <w:rFonts w:ascii="宋体" w:hAnsi="宋体" w:cs="宋体"/>
      <w:sz w:val="22"/>
      <w:lang w:val="zh-CN" w:bidi="zh-CN"/>
    </w:rPr>
  </w:style>
  <w:style w:type="paragraph" w:styleId="1219" w:customStyle="1">
    <w:name w:val="Normal_19_2"/>
    <w:basedOn w:val="1220"/>
    <w:uiPriority w:val="0"/>
    <w:qFormat/>
    <w:rPr>
      <w:rFonts w:ascii="Times New Roman" w:hAnsi="Times New Roman"/>
      <w:szCs w:val="21"/>
    </w:rPr>
  </w:style>
  <w:style w:type="paragraph" w:styleId="122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21" w:customStyle="1">
    <w:name w:val="正文文本2"/>
    <w:basedOn w:val="966"/>
    <w:uiPriority w:val="0"/>
    <w:qFormat/>
    <w:pPr>
      <w:spacing w:line="60" w:lineRule="auto"/>
    </w:pPr>
    <w:rPr>
      <w:rFonts w:ascii="仿宋_GB2312" w:eastAsia="仿宋_GB2312"/>
      <w:sz w:val="32"/>
      <w:szCs w:val="22"/>
    </w:rPr>
  </w:style>
  <w:style w:type="paragraph" w:styleId="1222" w:customStyle="1">
    <w:name w:val="Normal_19_2_0"/>
    <w:basedOn w:val="1223"/>
    <w:uiPriority w:val="0"/>
    <w:qFormat/>
    <w:rPr>
      <w:rFonts w:ascii="Times New Roman" w:hAnsi="Times New Roman"/>
      <w:szCs w:val="21"/>
    </w:rPr>
  </w:style>
  <w:style w:type="paragraph" w:styleId="1223"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24" w:customStyle="1">
    <w:name w:val="纯文本1"/>
    <w:basedOn w:val="967"/>
    <w:uiPriority w:val="0"/>
    <w:qFormat/>
    <w:rPr>
      <w:rFonts w:ascii="宋体" w:hAnsi="Courier New"/>
    </w:rPr>
  </w:style>
  <w:style w:type="paragraph" w:styleId="1225" w:customStyle="1">
    <w:name w:val="Normal_21_0"/>
    <w:next w:val="12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6" w:customStyle="1">
    <w:name w:val="Heading 1_0"/>
    <w:basedOn w:val="1225"/>
    <w:next w:val="1225"/>
    <w:uiPriority w:val="0"/>
    <w:qFormat/>
    <w:pPr>
      <w:jc w:val="center"/>
      <w:keepLines/>
      <w:keepNext/>
      <w:spacing w:before="240" w:after="120" w:line="300" w:lineRule="auto"/>
      <w:outlineLvl w:val="0"/>
    </w:pPr>
    <w:rPr>
      <w:rFonts w:ascii="宋体"/>
      <w:b/>
      <w:sz w:val="32"/>
      <w:szCs w:val="20"/>
    </w:rPr>
  </w:style>
  <w:style w:type="paragraph" w:styleId="1227"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8" w:customStyle="1">
    <w:name w:val="正文文本 字符"/>
    <w:uiPriority w:val="0"/>
    <w:qFormat/>
    <w:rPr>
      <w:rFonts w:ascii="楷体_GB2312" w:hAnsi="Arial" w:eastAsia="楷体_GB2312" w:cs="Times New Roman"/>
      <w:sz w:val="28"/>
      <w:szCs w:val="28"/>
    </w:rPr>
  </w:style>
  <w:style w:type="character" w:styleId="1229" w:customStyle="1">
    <w:name w:val="正文文本缩进 字符"/>
    <w:uiPriority w:val="0"/>
    <w:qFormat/>
    <w:rPr>
      <w:rFonts w:ascii="楷体_GB2312" w:hAnsi="Times New Roman" w:eastAsia="楷体_GB2312" w:cs="Times New Roman"/>
      <w:sz w:val="32"/>
      <w:szCs w:val="32"/>
    </w:rPr>
  </w:style>
  <w:style w:type="character" w:styleId="1230" w:customStyle="1">
    <w:name w:val="正文文本 字符1"/>
    <w:uiPriority w:val="0"/>
    <w:qFormat/>
    <w:rPr>
      <w:rFonts w:ascii="Calibri" w:hAnsi="Calibri"/>
      <w:sz w:val="28"/>
      <w:szCs w:val="24"/>
    </w:rPr>
  </w:style>
  <w:style w:type="character" w:styleId="1231" w:customStyle="1">
    <w:name w:val="正文文本首行缩进 字符"/>
    <w:uiPriority w:val="0"/>
    <w:qFormat/>
    <w:rPr>
      <w:rFonts w:ascii="仿宋_GB2312" w:hAnsi="Calibri" w:eastAsia="仿宋_GB2312"/>
      <w:sz w:val="30"/>
      <w:szCs w:val="30"/>
    </w:rPr>
  </w:style>
  <w:style w:type="paragraph" w:styleId="1232" w:customStyle="1">
    <w:name w:val="索引 41"/>
    <w:basedOn w:val="786"/>
    <w:next w:val="786"/>
    <w:uiPriority w:val="0"/>
    <w:semiHidden/>
    <w:qFormat/>
    <w:pPr>
      <w:ind w:left="1260"/>
    </w:pPr>
    <w:rPr>
      <w:rFonts w:eastAsia="Calibri" w:cs="宋体"/>
      <w:sz w:val="20"/>
      <w:szCs w:val="21"/>
      <w:lang w:val="zh-CN"/>
    </w:rPr>
  </w:style>
  <w:style w:type="character" w:styleId="1233" w:customStyle="1">
    <w:name w:val="font5 Char"/>
    <w:uiPriority w:val="0"/>
    <w:qFormat/>
    <w:rPr>
      <w:rFonts w:ascii="宋体" w:hAnsi="宋体" w:eastAsia="宋体"/>
      <w:sz w:val="28"/>
      <w:szCs w:val="28"/>
      <w:lang w:val="en-US" w:eastAsia="zh-CN" w:bidi="ar-SA"/>
    </w:rPr>
  </w:style>
  <w:style w:type="character" w:styleId="1234" w:customStyle="1">
    <w:name w:val="二级目录 Char"/>
    <w:link w:val="1235"/>
    <w:uiPriority w:val="0"/>
    <w:qFormat/>
    <w:rPr>
      <w:b/>
      <w:sz w:val="30"/>
      <w:szCs w:val="28"/>
    </w:rPr>
  </w:style>
  <w:style w:type="paragraph" w:styleId="1235" w:customStyle="1">
    <w:name w:val="二级目录"/>
    <w:next w:val="786"/>
    <w:link w:val="1234"/>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36" w:customStyle="1">
    <w:name w:val="列出段落 Char"/>
    <w:link w:val="1237"/>
    <w:uiPriority w:val="0"/>
    <w:qFormat/>
    <w:rPr>
      <w:rFonts w:ascii="Calibri" w:hAnsi="Calibri"/>
      <w:sz w:val="24"/>
      <w:szCs w:val="24"/>
      <w:lang w:eastAsia="en-US" w:bidi="en-US"/>
    </w:rPr>
  </w:style>
  <w:style w:type="paragraph" w:styleId="1237" w:customStyle="1">
    <w:name w:val="列出段落1"/>
    <w:basedOn w:val="786"/>
    <w:link w:val="1236"/>
    <w:uiPriority w:val="0"/>
    <w:qFormat/>
    <w:pPr>
      <w:contextualSpacing/>
      <w:ind w:left="720"/>
      <w:jc w:val="left"/>
      <w:widowControl/>
    </w:pPr>
    <w:rPr>
      <w:sz w:val="24"/>
      <w:szCs w:val="24"/>
      <w:lang w:eastAsia="en-US" w:bidi="en-US"/>
    </w:rPr>
  </w:style>
  <w:style w:type="paragraph" w:styleId="1238" w:customStyle="1">
    <w:name w:val="Body Text(ch)"/>
    <w:basedOn w:val="786"/>
    <w:uiPriority w:val="0"/>
    <w:qFormat/>
    <w:pPr>
      <w:spacing w:after="120"/>
    </w:pPr>
    <w:rPr>
      <w:rFonts w:ascii="宋体" w:hAnsi="Arial"/>
      <w:bCs/>
      <w:iCs/>
      <w:szCs w:val="24"/>
    </w:rPr>
  </w:style>
  <w:style w:type="paragraph" w:styleId="1239" w:customStyle="1">
    <w:name w:val="xl27"/>
    <w:basedOn w:val="7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0" w:customStyle="1">
    <w:name w:val="xl26"/>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1" w:customStyle="1">
    <w:name w:val="Char"/>
    <w:basedOn w:val="786"/>
    <w:uiPriority w:val="0"/>
    <w:qFormat/>
    <w:pPr>
      <w:ind w:firstLine="200"/>
      <w:tabs>
        <w:tab w:val="left" w:pos="360" w:leader="none"/>
      </w:tabs>
    </w:pPr>
    <w:rPr>
      <w:rFonts w:ascii="Times New Roman" w:hAnsi="Times New Roman"/>
      <w:sz w:val="28"/>
      <w:szCs w:val="30"/>
    </w:rPr>
  </w:style>
  <w:style w:type="paragraph" w:styleId="1242" w:customStyle="1">
    <w:name w:val="Char1"/>
    <w:basedOn w:val="857"/>
    <w:uiPriority w:val="0"/>
    <w:qFormat/>
    <w:rPr>
      <w:rFonts w:ascii="Tahoma" w:hAnsi="Tahoma"/>
      <w:sz w:val="24"/>
      <w:szCs w:val="24"/>
    </w:rPr>
  </w:style>
  <w:style w:type="paragraph" w:styleId="1243" w:customStyle="1">
    <w:name w:val="table_lines"/>
    <w:basedOn w:val="786"/>
    <w:uiPriority w:val="0"/>
    <w:qFormat/>
    <w:pPr>
      <w:jc w:val="left"/>
      <w:widowControl/>
    </w:pPr>
    <w:rPr>
      <w:rFonts w:ascii="Times New Roman" w:hAnsi="Times New Roman"/>
      <w:sz w:val="20"/>
      <w:szCs w:val="20"/>
      <w:lang w:val="de-DE" w:eastAsia="de-DE"/>
    </w:rPr>
  </w:style>
  <w:style w:type="paragraph" w:styleId="1244"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45" w:customStyle="1">
    <w:name w:val="font7"/>
    <w:basedOn w:val="786"/>
    <w:uiPriority w:val="0"/>
    <w:qFormat/>
    <w:pPr>
      <w:jc w:val="left"/>
      <w:spacing w:before="100" w:beforeAutospacing="1" w:after="100" w:afterAutospacing="1"/>
      <w:widowControl/>
    </w:pPr>
    <w:rPr>
      <w:rFonts w:hint="eastAsia" w:ascii="宋体" w:hAnsi="宋体"/>
      <w:sz w:val="18"/>
      <w:szCs w:val="18"/>
    </w:rPr>
  </w:style>
  <w:style w:type="paragraph" w:styleId="1246" w:customStyle="1">
    <w:name w:val="Char Char Char Char"/>
    <w:basedOn w:val="857"/>
    <w:uiPriority w:val="0"/>
    <w:qFormat/>
    <w:pPr>
      <w:spacing w:line="360" w:lineRule="auto"/>
    </w:pPr>
    <w:rPr>
      <w:rFonts w:ascii="Tahoma" w:hAnsi="Tahoma"/>
      <w:sz w:val="24"/>
      <w:szCs w:val="24"/>
    </w:rPr>
  </w:style>
  <w:style w:type="paragraph" w:styleId="1247" w:customStyle="1">
    <w:name w:val="4"/>
    <w:basedOn w:val="786"/>
    <w:next w:val="892"/>
    <w:uiPriority w:val="0"/>
    <w:qFormat/>
    <w:pPr>
      <w:ind w:firstLine="420"/>
      <w:spacing w:line="360" w:lineRule="auto"/>
    </w:pPr>
    <w:rPr>
      <w:rFonts w:ascii="Times New Roman" w:hAnsi="Times New Roman"/>
      <w:color w:val="ff0000"/>
      <w:sz w:val="24"/>
      <w:szCs w:val="24"/>
    </w:rPr>
  </w:style>
  <w:style w:type="paragraph" w:styleId="1248" w:customStyle="1">
    <w:name w:val="普通 (Web)"/>
    <w:basedOn w:val="786"/>
    <w:uiPriority w:val="0"/>
    <w:qFormat/>
    <w:pPr>
      <w:jc w:val="left"/>
      <w:spacing w:before="100" w:beforeAutospacing="1" w:after="100" w:afterAutospacing="1"/>
      <w:widowControl/>
    </w:pPr>
    <w:rPr>
      <w:rFonts w:ascii="宋体" w:hAnsi="宋体"/>
      <w:sz w:val="24"/>
      <w:szCs w:val="24"/>
    </w:rPr>
  </w:style>
  <w:style w:type="paragraph" w:styleId="1249" w:customStyle="1">
    <w:name w:val="Char Char Char Char Char Char Char Char Char Char"/>
    <w:basedOn w:val="786"/>
    <w:uiPriority w:val="0"/>
    <w:qFormat/>
    <w:pPr>
      <w:spacing w:line="360" w:lineRule="auto"/>
    </w:pPr>
    <w:rPr>
      <w:rFonts w:ascii="Times New Roman" w:hAnsi="Times New Roman"/>
      <w:sz w:val="24"/>
      <w:szCs w:val="20"/>
    </w:rPr>
  </w:style>
  <w:style w:type="paragraph" w:styleId="1250" w:customStyle="1">
    <w:name w:val="样式1"/>
    <w:basedOn w:val="786"/>
    <w:uiPriority w:val="0"/>
    <w:qFormat/>
    <w:pPr>
      <w:numPr>
        <w:ilvl w:val="0"/>
        <w:numId w:val="2"/>
      </w:numPr>
      <w:tabs>
        <w:tab w:val="left" w:pos="709" w:leader="none"/>
      </w:tabs>
    </w:pPr>
    <w:rPr>
      <w:rFonts w:ascii="宋体" w:hAnsi="宋体"/>
      <w:szCs w:val="21"/>
    </w:rPr>
  </w:style>
  <w:style w:type="paragraph" w:styleId="1251" w:customStyle="1">
    <w:name w:val="font6"/>
    <w:basedOn w:val="786"/>
    <w:uiPriority w:val="0"/>
    <w:qFormat/>
    <w:pPr>
      <w:jc w:val="left"/>
      <w:spacing w:before="100" w:beforeAutospacing="1" w:after="100" w:afterAutospacing="1"/>
      <w:widowControl/>
    </w:pPr>
    <w:rPr>
      <w:rFonts w:hint="eastAsia" w:ascii="宋体" w:hAnsi="宋体"/>
      <w:sz w:val="28"/>
      <w:szCs w:val="28"/>
      <w:u w:val="single"/>
    </w:rPr>
  </w:style>
  <w:style w:type="paragraph" w:styleId="1252" w:customStyle="1">
    <w:name w:val="xl25"/>
    <w:basedOn w:val="7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3" w:customStyle="1">
    <w:name w:val="图标"/>
    <w:basedOn w:val="786"/>
    <w:next w:val="78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4" w:customStyle="1">
    <w:name w:val="标题3"/>
    <w:basedOn w:val="786"/>
    <w:next w:val="786"/>
    <w:uiPriority w:val="0"/>
    <w:qFormat/>
    <w:pPr>
      <w:ind w:firstLine="624"/>
      <w:spacing w:line="590" w:lineRule="atLeast"/>
    </w:pPr>
    <w:rPr>
      <w:rFonts w:ascii="方正黑体_GBK" w:hAnsi="Times New Roman" w:eastAsia="方正黑体_GBK"/>
      <w:sz w:val="32"/>
      <w:szCs w:val="32"/>
    </w:rPr>
  </w:style>
  <w:style w:type="paragraph" w:styleId="1255" w:customStyle="1">
    <w:name w:val="xl24"/>
    <w:basedOn w:val="7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6" w:customStyle="1">
    <w:name w:val="xl29"/>
    <w:basedOn w:val="78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7" w:customStyle="1">
    <w:name w:val="Char Char Char Char Char Char Char Char"/>
    <w:basedOn w:val="786"/>
    <w:uiPriority w:val="0"/>
    <w:qFormat/>
    <w:pPr>
      <w:jc w:val="left"/>
      <w:spacing w:after="160" w:line="240" w:lineRule="exact"/>
      <w:widowControl/>
    </w:pPr>
    <w:rPr>
      <w:rFonts w:ascii="Verdana" w:hAnsi="Verdana"/>
      <w:sz w:val="20"/>
      <w:szCs w:val="20"/>
      <w:lang w:eastAsia="en-US"/>
    </w:rPr>
  </w:style>
  <w:style w:type="paragraph" w:styleId="1258" w:customStyle="1">
    <w:name w:val="xl28"/>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9" w:customStyle="1">
    <w:name w:val="Char Char Char Char Char Char Char Char1"/>
    <w:basedOn w:val="786"/>
    <w:uiPriority w:val="0"/>
    <w:qFormat/>
    <w:pPr>
      <w:jc w:val="left"/>
      <w:spacing w:after="160" w:line="240" w:lineRule="exact"/>
      <w:widowControl/>
    </w:pPr>
    <w:rPr>
      <w:rFonts w:ascii="Verdana" w:hAnsi="Verdana"/>
      <w:sz w:val="20"/>
      <w:szCs w:val="20"/>
      <w:lang w:eastAsia="en-US"/>
    </w:rPr>
  </w:style>
  <w:style w:type="paragraph" w:styleId="1260" w:customStyle="1">
    <w:name w:val="xl30"/>
    <w:basedOn w:val="786"/>
    <w:uiPriority w:val="0"/>
    <w:qFormat/>
    <w:pPr>
      <w:jc w:val="center"/>
      <w:spacing w:before="100" w:beforeAutospacing="1" w:after="100" w:afterAutospacing="1"/>
      <w:widowControl/>
    </w:pPr>
    <w:rPr>
      <w:rFonts w:ascii="宋体" w:hAnsi="宋体"/>
      <w:b/>
      <w:bCs/>
      <w:sz w:val="36"/>
      <w:szCs w:val="36"/>
    </w:rPr>
  </w:style>
  <w:style w:type="paragraph" w:styleId="1261" w:customStyle="1">
    <w:name w:val="Char Char Char Char1"/>
    <w:basedOn w:val="857"/>
    <w:uiPriority w:val="0"/>
    <w:qFormat/>
    <w:pPr>
      <w:spacing w:line="360" w:lineRule="auto"/>
    </w:pPr>
    <w:rPr>
      <w:rFonts w:ascii="Tahoma" w:hAnsi="Tahoma"/>
      <w:sz w:val="24"/>
      <w:szCs w:val="24"/>
    </w:rPr>
  </w:style>
  <w:style w:type="paragraph" w:styleId="1262" w:customStyle="1">
    <w:name w:val="table_1stline"/>
    <w:basedOn w:val="786"/>
    <w:uiPriority w:val="0"/>
    <w:qFormat/>
    <w:pPr>
      <w:jc w:val="left"/>
      <w:spacing w:before="120"/>
      <w:widowControl/>
    </w:pPr>
    <w:rPr>
      <w:rFonts w:ascii="Times New Roman" w:hAnsi="Times New Roman"/>
      <w:bCs/>
      <w:sz w:val="20"/>
      <w:szCs w:val="20"/>
      <w:lang w:val="de-DE" w:eastAsia="de-DE"/>
    </w:rPr>
  </w:style>
  <w:style w:type="paragraph" w:styleId="1263" w:customStyle="1">
    <w:name w:val="font5"/>
    <w:basedOn w:val="786"/>
    <w:uiPriority w:val="0"/>
    <w:qFormat/>
    <w:pPr>
      <w:jc w:val="left"/>
      <w:spacing w:before="100" w:beforeAutospacing="1" w:after="100" w:afterAutospacing="1"/>
      <w:widowControl/>
    </w:pPr>
    <w:rPr>
      <w:rFonts w:hint="eastAsia" w:ascii="宋体" w:hAnsi="宋体"/>
      <w:sz w:val="28"/>
      <w:szCs w:val="28"/>
    </w:rPr>
  </w:style>
  <w:style w:type="paragraph" w:styleId="1264" w:customStyle="1">
    <w:name w:val="标题1"/>
    <w:basedOn w:val="786"/>
    <w:next w:val="78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5"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66" w:customStyle="1">
    <w:name w:val="Table Normal"/>
    <w:uiPriority w:val="0"/>
    <w:qFormat/>
    <w:tblPr>
      <w:tblCellMar>
        <w:left w:w="0" w:type="dxa"/>
        <w:top w:w="0" w:type="dxa"/>
        <w:right w:w="0" w:type="dxa"/>
        <w:bottom w:w="0" w:type="dxa"/>
      </w:tblCellMar>
    </w:tblPr>
  </w:style>
  <w:style w:type="paragraph" w:styleId="1267" w:customStyle="1">
    <w:name w:val="正文文本12"/>
    <w:basedOn w:val="786"/>
    <w:uiPriority w:val="1"/>
    <w:qFormat/>
    <w:pPr>
      <w:ind w:left="120"/>
    </w:pPr>
    <w:rPr>
      <w:rFonts w:ascii="宋体" w:hAnsi="宋体" w:cs="宋体"/>
      <w:szCs w:val="21"/>
      <w:lang w:val="zh-CN" w:bidi="zh-CN"/>
    </w:rPr>
  </w:style>
  <w:style w:type="paragraph" w:styleId="1268" w:customStyle="1">
    <w:name w:val="部分1"/>
    <w:basedOn w:val="786"/>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9" w:customStyle="1">
    <w:name w:val="15"/>
    <w:uiPriority w:val="0"/>
    <w:qFormat/>
    <w:rPr>
      <w:rFonts w:ascii="Times New Roman" w:hAnsi="Times New Roman" w:cs="Times New Roman"/>
    </w:rPr>
  </w:style>
  <w:style w:type="paragraph" w:styleId="1270" w:customStyle="1">
    <w:name w:val="正文文本缩进 2_0"/>
    <w:basedOn w:val="1106"/>
    <w:uiPriority w:val="0"/>
    <w:qFormat/>
    <w:pPr>
      <w:ind w:firstLine="720"/>
      <w:jc w:val="left"/>
      <w:spacing w:line="540" w:lineRule="exact"/>
    </w:pPr>
    <w:rPr>
      <w:rFonts w:ascii="仿宋_GB2312" w:hAnsi="仿宋_GB2312" w:cs="宋体"/>
      <w:sz w:val="32"/>
      <w:szCs w:val="32"/>
    </w:rPr>
  </w:style>
  <w:style w:type="character" w:styleId="1271" w:customStyle="1">
    <w:name w:val="10"/>
    <w:uiPriority w:val="0"/>
    <w:qFormat/>
    <w:rPr>
      <w:rFonts w:ascii="Times New Roman" w:hAnsi="Times New Roman" w:cs="Times New Roman"/>
    </w:rPr>
  </w:style>
  <w:style w:type="paragraph" w:styleId="1272" w:customStyle="1">
    <w:name w:val="正文_16_1"/>
    <w:basedOn w:val="786"/>
    <w:uiPriority w:val="0"/>
    <w:qFormat/>
    <w:rPr>
      <w:rFonts w:ascii="Times New Roman" w:hAnsi="Times New Roman"/>
      <w:szCs w:val="21"/>
    </w:rPr>
  </w:style>
  <w:style w:type="paragraph" w:styleId="1273" w:customStyle="1">
    <w:name w:val="页脚1"/>
    <w:basedOn w:val="786"/>
    <w:uiPriority w:val="0"/>
    <w:qFormat/>
    <w:pPr>
      <w:jc w:val="left"/>
      <w:tabs>
        <w:tab w:val="center" w:pos="4153" w:leader="none"/>
        <w:tab w:val="right" w:pos="8306" w:leader="none"/>
      </w:tabs>
    </w:pPr>
    <w:rPr>
      <w:sz w:val="18"/>
      <w:szCs w:val="18"/>
    </w:rPr>
  </w:style>
  <w:style w:type="character" w:styleId="1274" w:customStyle="1">
    <w:name w:val="页码1"/>
    <w:uiPriority w:val="0"/>
    <w:qFormat/>
  </w:style>
  <w:style w:type="paragraph" w:styleId="1275" w:customStyle="1">
    <w:name w:val="*正文"/>
    <w:basedOn w:val="829"/>
    <w:uiPriority w:val="0"/>
    <w:qFormat/>
    <w:pPr>
      <w:ind w:firstLine="200"/>
    </w:pPr>
    <w:rPr>
      <w:rFonts w:hAnsi="宋体"/>
      <w:szCs w:val="24"/>
    </w:rPr>
  </w:style>
  <w:style w:type="paragraph" w:styleId="1276" w:customStyle="1">
    <w:name w:val="*正文_0"/>
    <w:basedOn w:val="1277"/>
    <w:uiPriority w:val="0"/>
    <w:qFormat/>
    <w:pPr>
      <w:ind w:firstLine="200"/>
      <w:spacing w:line="360" w:lineRule="auto"/>
    </w:pPr>
    <w:rPr>
      <w:rFonts w:ascii="宋体" w:hAnsi="宋体" w:eastAsia="Arial" w:cs="Arial"/>
      <w:color w:val="000000"/>
      <w:sz w:val="24"/>
    </w:rPr>
  </w:style>
  <w:style w:type="paragraph" w:styleId="1277" w:customStyle="1">
    <w:name w:val="正文缩进_2"/>
    <w:basedOn w:val="1131"/>
    <w:uiPriority w:val="0"/>
    <w:unhideWhenUsed/>
    <w:qFormat/>
    <w:pPr>
      <w:ind w:firstLine="420"/>
      <w:jc w:val="left"/>
      <w:widowControl/>
    </w:pPr>
    <w:rPr>
      <w:rFonts w:ascii="Times New Roman" w:hAnsi="Times New Roman"/>
      <w:sz w:val="20"/>
      <w:szCs w:val="24"/>
    </w:rPr>
  </w:style>
  <w:style w:type="paragraph" w:styleId="1278" w:customStyle="1">
    <w:name w:val="*正文_0_0"/>
    <w:basedOn w:val="1131"/>
    <w:uiPriority w:val="0"/>
    <w:qFormat/>
    <w:pPr>
      <w:ind w:firstLine="200"/>
      <w:jc w:val="left"/>
      <w:spacing w:line="360" w:lineRule="auto"/>
      <w:widowControl/>
    </w:pPr>
    <w:rPr>
      <w:rFonts w:ascii="宋体" w:hAnsi="宋体" w:eastAsia="Arial" w:cs="Arial"/>
      <w:color w:val="000000"/>
      <w:sz w:val="24"/>
      <w:szCs w:val="24"/>
    </w:rPr>
  </w:style>
  <w:style w:type="paragraph" w:styleId="1279" w:customStyle="1">
    <w:name w:val="无间隔1_0_0"/>
    <w:basedOn w:val="1131"/>
    <w:uiPriority w:val="0"/>
    <w:qFormat/>
    <w:rPr>
      <w:rFonts w:ascii="Times New Roman" w:hAnsi="Times New Roman"/>
      <w:szCs w:val="21"/>
    </w:rPr>
  </w:style>
  <w:style w:type="paragraph" w:styleId="1280"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81" w:customStyle="1">
    <w:name w:val="标题 4_0"/>
    <w:basedOn w:val="1282"/>
    <w:next w:val="1282"/>
    <w:uiPriority w:val="9"/>
    <w:unhideWhenUsed/>
    <w:qFormat/>
    <w:pPr>
      <w:keepLines/>
      <w:keepNext/>
      <w:spacing w:before="280" w:after="290" w:line="372" w:lineRule="auto"/>
      <w:outlineLvl w:val="3"/>
    </w:pPr>
    <w:rPr>
      <w:rFonts w:ascii="Arial" w:hAnsi="Arial" w:eastAsia="黑体"/>
      <w:b/>
      <w:sz w:val="28"/>
    </w:rPr>
  </w:style>
  <w:style w:type="paragraph" w:styleId="1282" w:customStyle="1">
    <w:name w:val="正文4"/>
    <w:uiPriority w:val="0"/>
    <w:qFormat/>
    <w:pPr>
      <w:jc w:val="both"/>
      <w:widowControl w:val="off"/>
    </w:pPr>
    <w:rPr>
      <w:rFonts w:hint="default" w:ascii="Calibri" w:hAnsi="Calibri" w:eastAsia="宋体" w:cs="Times New Roman"/>
      <w:lang w:val="en-US" w:eastAsia="zh-CN" w:bidi="ar-SA"/>
    </w:rPr>
  </w:style>
  <w:style w:type="paragraph" w:styleId="1283"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84" w:customStyle="1">
    <w:name w:val="p17_0_0"/>
    <w:basedOn w:val="1174"/>
    <w:uiPriority w:val="0"/>
    <w:qFormat/>
    <w:pPr>
      <w:jc w:val="left"/>
      <w:spacing w:before="100" w:beforeAutospacing="1" w:after="100" w:afterAutospacing="1"/>
      <w:widowControl/>
    </w:pPr>
    <w:rPr>
      <w:rFonts w:ascii="宋体" w:hAnsi="宋体" w:eastAsia="Times New Roman" w:cs="宋体"/>
      <w:sz w:val="24"/>
    </w:rPr>
  </w:style>
  <w:style w:type="paragraph" w:styleId="1285" w:customStyle="1">
    <w:name w:val="p17_0"/>
    <w:basedOn w:val="832"/>
    <w:uiPriority w:val="0"/>
    <w:qFormat/>
    <w:pPr>
      <w:spacing w:before="100" w:beforeAutospacing="1" w:after="100" w:afterAutospacing="1"/>
    </w:pPr>
    <w:rPr>
      <w:rFonts w:ascii="宋体" w:hAnsi="宋体" w:eastAsia="Times New Roman" w:cs="宋体"/>
      <w:sz w:val="24"/>
    </w:rPr>
  </w:style>
  <w:style w:type="paragraph" w:styleId="1286" w:customStyle="1">
    <w:name w:val="普通(网站)11"/>
    <w:basedOn w:val="786"/>
    <w:uiPriority w:val="99"/>
    <w:qFormat/>
    <w:rPr>
      <w:sz w:val="24"/>
    </w:rPr>
  </w:style>
  <w:style w:type="paragraph" w:styleId="12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88" w:customStyle="1">
    <w:name w:val="页眉1"/>
    <w:basedOn w:val="786"/>
    <w:uiPriority w:val="0"/>
    <w:qFormat/>
    <w:pPr>
      <w:jc w:val="center"/>
      <w:tabs>
        <w:tab w:val="center" w:pos="4153" w:leader="none"/>
        <w:tab w:val="right" w:pos="8306" w:leader="none"/>
      </w:tabs>
      <w:pBdr>
        <w:bottom w:val="single" w:color="000000" w:sz="6" w:space="1"/>
      </w:pBdr>
    </w:pPr>
    <w:rPr>
      <w:sz w:val="18"/>
      <w:szCs w:val="18"/>
    </w:rPr>
  </w:style>
  <w:style w:type="paragraph" w:styleId="1289" w:customStyle="1">
    <w:name w:val="列出段落2"/>
    <w:basedOn w:val="786"/>
    <w:uiPriority w:val="0"/>
    <w:qFormat/>
    <w:pPr>
      <w:contextualSpacing/>
      <w:ind w:left="720"/>
      <w:jc w:val="left"/>
      <w:widowControl/>
    </w:pPr>
    <w:rPr>
      <w:sz w:val="24"/>
      <w:szCs w:val="24"/>
      <w:lang w:eastAsia="en-US" w:bidi="en-US"/>
    </w:rPr>
  </w:style>
  <w:style w:type="paragraph" w:styleId="1290" w:customStyle="1">
    <w:name w:val="正文_19"/>
    <w:uiPriority w:val="0"/>
    <w:qFormat/>
    <w:pPr>
      <w:jc w:val="both"/>
      <w:widowControl w:val="off"/>
    </w:pPr>
    <w:rPr>
      <w:rFonts w:hint="default" w:ascii="Calibri" w:hAnsi="Calibri" w:eastAsia="宋体" w:cs="Times New Roman"/>
      <w:sz w:val="21"/>
      <w:szCs w:val="24"/>
      <w:lang w:val="en-US" w:eastAsia="zh-CN" w:bidi="ar-SA"/>
    </w:rPr>
  </w:style>
  <w:style w:type="character" w:styleId="1291" w:customStyle="1">
    <w:name w:val="font41"/>
    <w:uiPriority w:val="0"/>
    <w:qFormat/>
    <w:rPr>
      <w:rFonts w:ascii="方正仿宋_GBK" w:hAnsi="方正仿宋_GBK" w:eastAsia="方正仿宋_GBK" w:cs="方正仿宋_GBK"/>
      <w:color w:val="000000"/>
      <w:sz w:val="24"/>
      <w:szCs w:val="24"/>
      <w:u w:val="none"/>
    </w:rPr>
  </w:style>
  <w:style w:type="character" w:styleId="1292" w:customStyle="1">
    <w:name w:val="font31"/>
    <w:uiPriority w:val="0"/>
    <w:qFormat/>
    <w:rPr>
      <w:rFonts w:hint="default" w:ascii="Times New Roman" w:hAnsi="Times New Roman" w:cs="Times New Roman"/>
      <w:color w:val="000000"/>
      <w:sz w:val="24"/>
      <w:szCs w:val="24"/>
      <w:u w:val="none"/>
    </w:rPr>
  </w:style>
  <w:style w:type="character" w:styleId="1293" w:customStyle="1">
    <w:name w:val="font61"/>
    <w:uiPriority w:val="0"/>
    <w:qFormat/>
    <w:rPr>
      <w:rFonts w:ascii="方正仿宋_GBK" w:hAnsi="方正仿宋_GBK" w:eastAsia="方正仿宋_GBK" w:cs="方正仿宋_GBK"/>
      <w:color w:val="000000"/>
      <w:sz w:val="24"/>
      <w:szCs w:val="24"/>
      <w:u w:val="none"/>
    </w:rPr>
  </w:style>
  <w:style w:type="character" w:styleId="1294" w:customStyle="1">
    <w:name w:val="font51"/>
    <w:uiPriority w:val="0"/>
    <w:qFormat/>
    <w:rPr>
      <w:rFonts w:hint="default" w:ascii="Times New Roman" w:hAnsi="Times New Roman" w:cs="Times New Roman"/>
      <w:color w:val="000000"/>
      <w:sz w:val="24"/>
      <w:szCs w:val="24"/>
      <w:u w:val="none"/>
    </w:rPr>
  </w:style>
  <w:style w:type="paragraph" w:styleId="1295" w:customStyle="1">
    <w:name w:val="1正文"/>
    <w:basedOn w:val="786"/>
    <w:uiPriority w:val="0"/>
    <w:qFormat/>
    <w:pPr>
      <w:ind w:firstLine="200"/>
      <w:spacing w:line="360" w:lineRule="auto"/>
    </w:pPr>
    <w:rPr>
      <w:rFonts w:cs="Calibri"/>
      <w:sz w:val="24"/>
      <w:szCs w:val="20"/>
    </w:rPr>
  </w:style>
  <w:style w:type="character" w:styleId="1296" w:customStyle="1">
    <w:name w:val="font71"/>
    <w:basedOn w:val="796"/>
    <w:uiPriority w:val="0"/>
    <w:qFormat/>
    <w:rPr>
      <w:rFonts w:ascii="MS Mincho" w:hAnsi="MS Mincho" w:eastAsia="MS Mincho" w:cs="MS Mincho"/>
      <w:color w:val="000000"/>
      <w:sz w:val="24"/>
      <w:szCs w:val="24"/>
      <w:u w:val="none"/>
    </w:rPr>
  </w:style>
  <w:style w:type="character" w:styleId="1297" w:customStyle="1">
    <w:name w:val="font81"/>
    <w:basedOn w:val="796"/>
    <w:uiPriority w:val="0"/>
    <w:qFormat/>
    <w:rPr>
      <w:rFonts w:hint="eastAsia" w:ascii="宋体" w:hAnsi="宋体" w:eastAsia="宋体" w:cs="宋体"/>
      <w:color w:val="000000"/>
      <w:sz w:val="24"/>
      <w:szCs w:val="24"/>
      <w:u w:val="none"/>
    </w:rPr>
  </w:style>
  <w:style w:type="character" w:styleId="1298" w:customStyle="1">
    <w:name w:val="font01"/>
    <w:basedOn w:val="796"/>
    <w:uiPriority w:val="0"/>
    <w:qFormat/>
    <w:rPr>
      <w:rFonts w:hint="eastAsia" w:ascii="宋体" w:hAnsi="宋体" w:eastAsia="宋体" w:cs="宋体"/>
      <w:color w:val="000000"/>
      <w:sz w:val="24"/>
      <w:szCs w:val="24"/>
      <w:u w:val="none"/>
    </w:rPr>
  </w:style>
  <w:style w:type="character" w:styleId="1299" w:customStyle="1">
    <w:name w:val="font91"/>
    <w:basedOn w:val="796"/>
    <w:uiPriority w:val="0"/>
    <w:qFormat/>
    <w:rPr>
      <w:rFonts w:hint="eastAsia" w:ascii="宋体" w:hAnsi="宋体" w:eastAsia="宋体" w:cs="宋体"/>
      <w:color w:val="000000"/>
      <w:sz w:val="24"/>
      <w:szCs w:val="24"/>
      <w:u w:val="none"/>
    </w:rPr>
  </w:style>
  <w:style w:type="paragraph" w:styleId="1300" w:customStyle="1">
    <w:name w:val="Table Text"/>
    <w:basedOn w:val="786"/>
    <w:uiPriority w:val="0"/>
    <w:semiHidden/>
    <w:qFormat/>
    <w:rPr>
      <w:rFonts w:ascii="宋体" w:hAnsi="宋体" w:eastAsia="宋体" w:cs="宋体"/>
      <w:sz w:val="24"/>
      <w:szCs w:val="24"/>
      <w:lang w:val="en-US" w:eastAsia="en-US" w:bidi="ar-SA"/>
    </w:rPr>
  </w:style>
  <w:style w:type="character" w:styleId="1301" w:customStyle="1">
    <w:name w:val="标题 2 Char"/>
    <w:link w:val="788"/>
    <w:uiPriority w:val="0"/>
    <w:qFormat/>
    <w:rPr>
      <w:rFonts w:ascii="Arial" w:hAnsi="Arial" w:eastAsia="Arial" w:cs="Arial"/>
      <w:sz w:val="34"/>
    </w:rPr>
  </w:style>
  <w:style w:type="character" w:styleId="1302" w:customStyle="1">
    <w:name w:val="标题 3 Char"/>
    <w:link w:val="789"/>
    <w:uiPriority w:val="0"/>
    <w:qFormat/>
    <w:rPr>
      <w:rFonts w:ascii="Arial" w:hAnsi="Arial" w:eastAsia="Arial" w:cs="Arial"/>
      <w:sz w:val="30"/>
      <w:szCs w:val="30"/>
    </w:rPr>
  </w:style>
  <w:style w:type="numbering" w:styleId="13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19de8ab0-c2af-4e4e-9aae-2dfbf0b42476</errorID>
      <errorWord>(</errorWord>
      <group>L1_Format</group>
      <groupName>格式问题</groupName>
      <ability>L2_HalfPunc_CN</ability>
      <abilityName>全半角问题</abilityName>
      <candidateList>
        <item>（</item>
      </candidateList>
      <explain>文本全半角错误。</explain>
      <paraID>60DADD81</paraID>
      <start>45</start>
      <end>46</end>
      <status>unmodified</status>
      <modifiedWord/>
      <trackRevisions>false</trackRevisions>
    </reviewItem>
    <reviewItem>
      <errorID>676a1223-c44f-4a83-a73d-57210ce960e7</errorID>
      <errorWord>)</errorWord>
      <group>L1_Format</group>
      <groupName>格式问题</groupName>
      <ability>L2_HalfPunc_CN</ability>
      <abilityName>全半角问题</abilityName>
      <candidateList>
        <item>）</item>
      </candidateList>
      <explain>文本全半角错误。</explain>
      <paraID>60DADD81</paraID>
      <start>58</start>
      <end>59</end>
      <status>unmodified</status>
      <modifiedWord/>
      <trackRevisions>false</trackRevisions>
    </reviewItem>
    <reviewItem>
      <errorID>67557fa0-786c-4b4b-a355-80f0b4864b53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2F998360</paraID>
      <start>28</start>
      <end>31</end>
      <status>unmodified</status>
      <modifiedWord/>
      <trackRevisions>false</trackRevisions>
    </reviewItem>
    <reviewItem>
      <errorID>f167c710-c6cb-4fb0-9932-1e3cc114d194</errorID>
      <errorWord>昭徳小区</errorWord>
      <group>L1_Other</group>
      <groupName>其他问题</groupName>
      <ability>L2_Consistency</ability>
      <abilityName>一致性检查</abilityName>
      <candidateList>
        <item>昭德小区</item>
      </candidateList>
      <explain>实体一致性，地名拼写不一致，后文统一使用“昭德小区”，此处拼写错误</explain>
      <paraID>389B7630</paraID>
      <start>41</start>
      <end>45</end>
      <status>unmodified</status>
      <modifiedWord/>
      <trackRevisions>false</trackRevisions>
    </reviewItem>
    <reviewItem>
      <errorID>5741282e-2c65-488a-a5e0-4c1e5fbe2641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2124CD04</paraID>
      <start>0</start>
      <end>2</end>
      <status>unmodified</status>
      <modifiedWord/>
      <trackRevisions>false</trackRevisions>
    </reviewItem>
    <reviewItem>
      <errorID>60cad55a-033b-48b0-b068-34131952b65c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34533DE5</paraID>
      <start>0</start>
      <end>2</end>
      <status>unmodified</status>
      <modifiedWord/>
      <trackRevisions>false</trackRevisions>
    </reviewItem>
    <reviewItem>
      <errorID>9bf09740-5327-4f32-abdd-eee616f4104b</errorID>
      <errorWord>的供应商</errorWord>
      <group>L1_Grammar</group>
      <groupName>语法问题</groupName>
      <ability>L2_Grammar</ability>
      <abilityName>语法错误</abilityName>
      <candidateList>
        <item>的</item>
      </candidateList>
      <explain/>
      <paraID>61EE3C8B</paraID>
      <start>79</start>
      <end>83</end>
      <status>unmodified</status>
      <modifiedWord/>
      <trackRevisions>false</trackRevisions>
    </reviewItem>
    <reviewItem>
      <errorID>7cbb6198-1311-4fbe-902c-d5d2e63d2084</errorID>
      <errorWord>。</errorWord>
      <group>L1_Punc</group>
      <groupName>标点问题</groupName>
      <ability>L2_Punc_CN</ability>
      <abilityName>标点符号问题</abilityName>
      <candidateList>
        <item/>
      </candidateList>
      <explain/>
      <paraID>61EE3C8B</paraID>
      <start>96</start>
      <end>97</end>
      <status>unmodified</status>
      <modifiedWord/>
      <trackRevisions>false</trackRevisions>
    </reviewItem>
    <reviewItem>
      <errorID>b6d21bce-14c1-48b4-bd2e-567d7c47ffb7</errorID>
      <errorWord>福利</errorWord>
      <group>L1_Word</group>
      <groupName>字词问题</groupName>
      <ability>L2_Typo</ability>
      <abilityName>字词错误</abilityName>
      <candidateList>
        <item>福利性</item>
      </candidateList>
      <explain/>
      <paraID>17E6223A</paraID>
      <start>102</start>
      <end>104</end>
      <status>unmodified</status>
      <modifiedWord/>
      <trackRevisions>false</trackRevisions>
    </reviewItem>
    <reviewItem>
      <errorID>6cf57b1b-685b-40ba-9572-5e32a992f7ce</errorID>
      <errorWord>-</errorWord>
      <group>L1_Format</group>
      <groupName>格式问题</groupName>
      <ability>L2_HalfPunc_CN</ability>
      <abilityName>全半角问题</abilityName>
      <candidateList>
        <item>－</item>
      </candidateList>
      <explain>文本全半角错误。</explain>
      <paraID>2A786179</paraID>
      <start>104</start>
      <end>105</end>
      <status>unmodified</status>
      <modifiedWord/>
      <trackRevisions>false</trackRevisions>
    </reviewItem>
    <reviewItem>
      <errorID>f85b9d57-9f60-4d94-8e1e-0e738d242c99</errorID>
      <errorWord>“.</errorWord>
      <group>L1_Punc</group>
      <groupName>标点问题</groupName>
      <ability>L2_Punc_CN</ability>
      <abilityName>标点符号问题</abilityName>
      <candidateList>
        <item>“</item>
      </candidateList>
      <explain/>
      <paraID>2A786179</paraID>
      <start>131</start>
      <end>133</end>
      <status>unmodified</status>
      <modifiedWord/>
      <trackRevisions>false</trackRevisions>
    </reviewItem>
    <reviewItem>
      <errorID>c629b02c-811d-4f3e-b87d-e5f31a5ad9ea</errorID>
      <errorWord>执行</errorWord>
      <group>L1_Punc</group>
      <groupName>标点问题</groupName>
      <ability>L2_Punc_CN</ability>
      <abilityName>标点符号问题</abilityName>
      <candidateList>
        <item>执行：</item>
      </candidateList>
      <explain/>
      <paraID>  8566A5</paraID>
      <start>20</start>
      <end>22</end>
      <status>unmodified</status>
      <modifiedWord/>
      <trackRevisions>false</trackRevisions>
    </reviewItem>
    <reviewItem>
      <errorID>7305f14d-d0ed-4f1a-aaaa-fe189ff51793</errorID>
      <errorWord>【2022】002号</errorWord>
      <group>L1_Knowledge</group>
      <groupName>知识性问题</groupName>
      <ability>L2_Knowledge</ability>
      <abilityName>其他知识</abilityName>
      <candidateList>
        <item>〔2022〕2号</item>
      </candidateList>
      <explain>发文字号格式错误。</explain>
      <paraID>7AE66F55</paraID>
      <start>34</start>
      <end>44</end>
      <status>unmodified</status>
      <modifiedWord/>
      <trackRevisions>false</trackRevisions>
    </reviewItem>
    <reviewItem>
      <errorID>207af2f9-e12d-401c-b057-8e5468ecf60c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1308D241</paraID>
      <start>0</start>
      <end>2</end>
      <status>unmodified</status>
      <modifiedWord/>
      <trackRevisions>false</trackRevisions>
    </reviewItem>
    <reviewItem>
      <errorID>ef964a47-1f63-4f91-8644-69877225b6cb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61957343</paraID>
      <start>0</start>
      <end>2</end>
      <status>unmodified</status>
      <modifiedWord/>
      <trackRevisions>false</trackRevisions>
    </reviewItem>
    <reviewItem>
      <errorID>97fa9f8b-edac-4634-ad0b-087ace3cd5a2</errorID>
      <errorWord>实质性要求的</errorWord>
      <group>L1_Word</group>
      <groupName>字词问题</groupName>
      <ability>L2_Typo</ability>
      <abilityName>字词错误</abilityName>
      <candidateList>
        <item>的实质性要求</item>
      </candidateList>
      <explain/>
      <paraID>336EE25C</paraID>
      <start>8</start>
      <end>14</end>
      <status>unmodified</status>
      <modifiedWord/>
      <trackRevisions>false</trackRevisions>
    </reviewItem>
    <reviewItem>
      <errorID>a82c3086-67d4-431e-83c7-4e88097926f7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3A208B02</paraID>
      <start>0</start>
      <end>2</end>
      <status>unmodified</status>
      <modifiedWord/>
      <trackRevisions>false</trackRevisions>
    </reviewItem>
    <reviewItem>
      <errorID>3b3afff2-abb5-441f-863e-f5d71ca9bb6e</errorID>
      <errorWord>法律、法规</errorWord>
      <group>L1_Word</group>
      <groupName>字词问题</groupName>
      <ability>L2_Typo</ability>
      <abilityName>字词错误</abilityName>
      <candidateList>
        <item>法律法规</item>
      </candidateList>
      <explain/>
      <paraID>17B0F981</paraID>
      <start>24</start>
      <end>29</end>
      <status>unmodified</status>
      <modifiedWord/>
      <trackRevisions>false</trackRevisions>
    </reviewItem>
    <reviewItem>
      <errorID>de3529a9-2d46-47ea-bd95-a784e3db849b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1CD26D1C</paraID>
      <start>0</start>
      <end>2</end>
      <status>unmodified</status>
      <modifiedWord/>
      <trackRevisions>false</trackRevisions>
    </reviewItem>
    <reviewItem>
      <errorID>40fcad34-199a-4ca0-8e15-756ae67d8165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3AAFCB6</paraID>
      <start>0</start>
      <end>2</end>
      <status>unmodified</status>
      <modifiedWord/>
      <trackRevisions>false</trackRevisions>
    </reviewItem>
    <reviewItem>
      <errorID>b16be002-2c7c-4f25-8389-d84ec7d1d33a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32815990</paraID>
      <start>0</start>
      <end>2</end>
      <status>unmodified</status>
      <modifiedWord/>
      <trackRevisions>false</trackRevisions>
    </reviewItem>
    <reviewItem>
      <errorID>2b7294ce-14b1-405d-a349-6bd474dd44bf</errorID>
      <errorWord>4</errorWord>
      <group>L1_Punc</group>
      <groupName>标点问题</groupName>
      <ability>L2_Punc_CN</ability>
      <abilityName>标点符号问题</abilityName>
      <candidateList>
        <item>4。</item>
      </candidateList>
      <explain/>
      <paraID>6366EE14</paraID>
      <start>27</start>
      <end>28</end>
      <status>unmodified</status>
      <modifiedWord/>
      <trackRevisions>false</trackRevisions>
    </reviewItem>
    <reviewItem>
      <errorID>882cd2a4-3e54-4eb8-939b-a4a7be1ad7ce</errorID>
      <errorWord>》</errorWord>
      <group>L1_Word</group>
      <groupName>字词问题</groupName>
      <ability>L2_Typo</ability>
      <abilityName>字词错误</abilityName>
      <candidateList>
        <item>》和</item>
      </candidateList>
      <explain/>
      <paraID>4BA61CCF</paraID>
      <start>25</start>
      <end>26</end>
      <status>unmodified</status>
      <modifiedWord/>
      <trackRevisions>false</trackRevisions>
    </reviewItem>
    <reviewItem>
      <errorID>fc3a502b-6c2c-4b19-a0e1-98459f1e4399</errorID>
      <errorWord>财政部</errorWord>
      <group>L1_Punc</group>
      <groupName>标点问题</groupName>
      <ability>L2_Punc_CN</ability>
      <abilityName>标点符号���题</abilityName>
      <candidateList>
        <item>《财政部</item>
      </candidateList>
      <explain/>
      <paraID>6846A4F4</paraID>
      <start>2</start>
      <end>5</end>
      <status>unmodified</status>
      <modifiedWord/>
      <trackRevisions>false</trackRevisions>
    </reviewItem>
    <reviewItem>
      <errorID>f1fdf64e-3972-4cb9-812c-5421f9747793</errorID>
      <errorWord>《</errorWord>
      <group>L1_Punc</group>
      <groupName>标点问题</groupName>
      <ability>L2_Punc_CN</ability>
      <abilityName>标点符号问题</abilityName>
      <candidateList>
        <item>〈</item>
      </candidateList>
      <explain/>
      <paraID>6846A4F4</paraID>
      <start>23</start>
      <end>24</end>
      <status>unmodified</status>
      <modifiedWord/>
      <trackRevisions>false</trackRevisions>
    </reviewItem>
    <reviewItem>
      <errorID>cdedcbdc-6f3a-4f05-94f8-8e55d490b4c7</errorID>
      <errorWord>》</errorWord>
      <group>L1_Punc</group>
      <groupName>标点问题</groupName>
      <ability>L2_Punc_CN</ability>
      <abilityName>标点符号问题</abilityName>
      <candidateList>
        <item>〉</item>
      </candidateList>
      <explain/>
      <paraID>6846A4F4</paraID>
      <start>42</start>
      <end>43</end>
      <status>unmodified</status>
      <modifiedWord/>
      <trackRevisions>false</trackRevisions>
    </reviewItem>
    <reviewItem>
      <errorID>593a50a9-3fde-4d5b-8fde-d4e01d2ed34c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6846A4F4</paraID>
      <start>46</start>
      <end>47</end>
      <status>unmodified</status>
      <modifiedWord/>
      <trackRevisions>false</trackRevisions>
    </reviewItem>
    <reviewItem>
      <errorID>8a898fbf-fceb-40d7-8f66-95bda983eb5c</errorID>
      <errorWord>财政部</errorWord>
      <group>L1_Punc</group>
      <groupName>标点问题</groupName>
      <ability>L2_Punc_CN</ability>
      <abilityName>标点符号问题</abilityName>
      <candidateList>
        <item>《财政部</item>
      </candidateList>
      <explain/>
      <paraID>39DD6190</paraID>
      <start>2</start>
      <end>5</end>
      <status>unmodified</status>
      <modifiedWord/>
      <trackRevisions>false</trackRevisions>
    </reviewItem>
    <reviewItem>
      <errorID>5b446898-aaab-407f-9fa1-1c21c29f88bf</errorID>
      <errorWord>《</errorWord>
      <group>L1_Punc</group>
      <groupName>标点问题</groupName>
      <ability>L2_Punc_CN</ability>
      <abilityName>标点符号问题</abilityName>
      <candidateList>
        <item>〈</item>
      </candidateList>
      <explain/>
      <paraID>39DD6190</paraID>
      <start>26</start>
      <end>27</end>
      <status>unmodified</status>
      <modifiedWord/>
      <trackRevisions>false</trackRevisions>
    </reviewItem>
    <reviewItem>
      <errorID>ad87607f-5228-46c7-bc62-f2d27cd0df66</errorID>
      <errorWord>》</errorWord>
      <group>L1_Punc</group>
      <groupName>标点问题</groupName>
      <ability>L2_Punc_CN</ability>
      <abilityName>标点符号问题</abilityName>
      <candidateList>
        <item>〉》</item>
      </candidateList>
      <explain/>
      <paraID>39DD6190</paraID>
      <start>58</start>
      <end>59</end>
      <status>unmodified</status>
      <modifiedWord/>
      <trackRevisions>false</trackRevisions>
    </reviewItem>
    <reviewItem>
      <errorID>c4c0e14f-1586-4654-88d5-3944bd29168d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10609F65</paraID>
      <start>0</start>
      <end>2</end>
      <status>unmodified</status>
      <modifiedWord/>
      <trackRevisions>false</trackRevisions>
    </reviewItem>
    <reviewItem>
      <errorID>3fca5fa5-b291-4476-a7a4-8e24fb58849c</errorID>
      <errorWord>日前</errorWord>
      <group>L1_Word</group>
      <groupName>字词问题</groupName>
      <ability>L2_Typo</ability>
      <abilityName>字词错误</abilityName>
      <candidateList>
        <item>日</item>
      </candidateList>
      <explain/>
      <paraID>2D377ADD</paraID>
      <start>90</start>
      <end>92</end>
      <status>unmodified</status>
      <modifiedWord/>
      <trackRevisions>false</trackRevisions>
    </reviewItem>
    <reviewItem>
      <errorID>b97c237b-4d76-4d47-9664-49f102a57f1e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9A550E0</paraID>
      <start>0</start>
      <end>2</end>
      <status>unmodified</status>
      <modifiedWord/>
      <trackRevisions>false</trackRevisions>
    </reviewItem>
    <reviewItem>
      <errorID>3c8bde8c-5440-4c92-8b79-87fee6f83dbc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2147E25C</paraID>
      <start>0</start>
      <end>2</end>
      <status>unmodified</status>
      <modifiedWord/>
      <trackRevisions>false</trackRevisions>
    </reviewItem>
    <reviewItem>
      <errorID>5ab75af2-6f97-4489-b2e4-5b67cdf34c85</errorID>
      <errorWord>子</errorWord>
      <group>L1_Word</group>
      <groupName>字词问题</groupName>
      <ability>L2_Typo</ability>
      <abilityName>字词错误</abilityName>
      <candidateList>
        <item>子文</item>
      </candidateList>
      <explain/>
      <paraID>3761BF49</paraID>
      <start>134</start>
      <end>135</end>
      <status>unmodified</status>
      <modifiedWord/>
      <trackRevisions>false</trackRevisions>
    </reviewItem>
    <reviewItem>
      <errorID>7314244b-59c7-47ee-9c67-f1833f01a641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7D56412D</paraID>
      <start>0</start>
      <end>3</end>
      <status>unmodified</status>
      <modifiedWord/>
      <trackRevisions>false</trackRevisions>
    </reviewItem>
    <reviewItem>
      <errorID>2bbe0a19-b178-4d55-b356-0c683295e429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524C4333</paraID>
      <start>0</start>
      <end>3</end>
      <status>unmodified</status>
      <modifiedWord/>
      <trackRevisions>false</trackRevisions>
    </reviewItem>
    <reviewItem>
      <errorID>cc1be0f0-5d69-4a4d-81e0-bbeae26dfd0e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54DC6B2</paraID>
      <start>0</start>
      <end>3</end>
      <status>unmodified</status>
      <modifiedWord/>
      <trackRevisions>false</trackRevisions>
    </reviewItem>
    <reviewItem>
      <errorID>245610ca-bbd4-427c-b11d-bfce27e7e705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67350209</paraID>
      <start>0</start>
      <end>3</end>
      <status>unmodified</status>
      <modifiedWord/>
      <trackRevisions>false</trackRevisions>
    </reviewItem>
    <reviewItem>
      <errorID>b034bd41-cbc7-40f8-9b16-ce64b6317095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6F2AEAB7</paraID>
      <start>0</start>
      <end>3</end>
      <status>unmodified</status>
      <modifiedWord/>
      <trackRevisions>false</trackRevisions>
    </reviewItem>
    <reviewItem>
      <errorID>40cff65f-b299-475b-b331-67b7a699a8f5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3D54E435</paraID>
      <start>0</start>
      <end>3</end>
      <status>unmodified</status>
      <modifiedWord/>
      <trackRevisions>false</trackRevisions>
    </reviewItem>
    <reviewItem>
      <errorID>7407292a-0f10-43a4-b945-5228f3ba8392</errorID>
      <errorWord>保持通讯畅通</errorWord>
      <group>L1_Word</group>
      <groupName>字词问题</groupName>
      <ability>L2_Typo</ability>
      <abilityName>字词错误</abilityName>
      <candidateList>
        <item>保持通信畅通</item>
      </candidateList>
      <explain/>
      <paraID>2880E897</paraID>
      <start>17</start>
      <end>23</end>
      <status>unmodified</status>
      <modifiedWord/>
      <trackRevisions>false</trackRevisions>
    </reviewItem>
    <reviewItem>
      <errorID>48d2c633-4747-4572-aad0-6d9f02b7c293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448BCCD0</paraID>
      <start>0</start>
      <end>3</end>
      <status>unmodified</status>
      <modifiedWord/>
      <trackRevisions>false</trackRevisions>
    </reviewItem>
    <reviewItem>
      <errorID>aa6d458a-baf1-4d39-81a6-26f49006b29c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18E4E0EF</paraID>
      <start>0</start>
      <end>3</end>
      <status>unmodified</status>
      <modifiedWord/>
      <trackRevisions>false</trackRevisions>
    </reviewItem>
    <reviewItem>
      <errorID>f305f1bc-ab23-42f2-b7d1-697069385085</errorID>
      <errorWord>从</errorWord>
      <group>L1_Word</group>
      <groupName>字词问题</groupName>
      <ability>L2_Typo</ability>
      <abilityName>字词错误</abilityName>
      <candidateList>
        <item>对</item>
      </candidateList>
      <explain/>
      <paraID>30141475</paraID>
      <start>22</start>
      <end>23</end>
      <status>unmodified</status>
      <modifiedWord/>
      <trackRevisions>false</trackRevisions>
    </reviewItem>
    <reviewItem>
      <errorID>0bbc2269-bd71-49ab-bbe5-7504895ff1f3</errorID>
      <errorWord>且</errorWord>
      <group>L1_Word</group>
      <groupName>字词问题</groupName>
      <ability>L2_Typo</ability>
      <abilityName>字词错误</abilityName>
      <candidateList>
        <item>和</item>
      </candidateList>
      <explain/>
      <paraID>59BB30B6</paraID>
      <start>124</start>
      <end>125</end>
      <status>unmodified</status>
      <modifiedWord/>
      <trackRevisions>false</trackRevisions>
    </reviewItem>
    <reviewItem>
      <errorID>d48abf68-8e13-494c-b94f-4edba45d5cd0</errorID>
      <errorWord>&lt;</errorWord>
      <group>L1_Format</group>
      <groupName>格式问题</groupName>
      <ability>L2_HalfPunc_CN</ability>
      <abilityName>全半角问题</abilityName>
      <candidateList>
        <item>〈</item>
      </candidateList>
      <explain>文本全半角错误。</explain>
      <paraID>1AD225B6</paraID>
      <start>50</start>
      <end>51</end>
      <status>unmodified</status>
      <modifiedWord/>
      <trackRevisions>false</trackRevisions>
    </reviewItem>
    <reviewItem>
      <errorID>fed23009-5db1-4cca-a276-0df9d41ee6e6</errorID>
      <errorWord>&lt;</errorWord>
      <group>L1_Format</group>
      <groupName>格式问题</groupName>
      <ability>L2_HalfPunc_CN</ability>
      <abilityName>全半角问题</abilityName>
      <candidateList>
        <item>〈</item>
      </candidateList>
      <explain>文本全半角错误。</explain>
      <paraID>7A7A94AF</paraID>
      <start>50</start>
      <end>51</end>
      <status>unmodified</status>
      <modifiedWord/>
      <trackRevisions>false</trackRevisions>
    </reviewItem>
    <reviewItem>
      <errorID>9cda9daa-55e4-4510-8a2b-25e5a04d1e29</errorID>
      <errorWord>&lt;</errorWord>
      <group>L1_Format</group>
      <groupName>格式问题</groupName>
      <ability>L2_HalfPunc_CN</ability>
      <abilityName>全半角问题</abilityName>
      <candidateList>
        <item>〈</item>
      </candidateList>
      <explain>文本全半角错误。</explain>
      <paraID>1B955CAA</paraID>
      <start>35</start>
      <end>36</end>
      <status>unmodified</status>
      <modifiedWord/>
      <trackRevisions>false</trackRevisions>
    </reviewItem>
    <reviewItem>
      <errorID>ccbc0d8d-b32f-4d55-953b-0a2e496e7f9c</errorID>
      <errorWord>，</errorWord>
      <group>L1_Word</group>
      <groupName>字词问题</groupName>
      <ability>L2_Typo</ability>
      <abilityName>字词错误</abilityName>
      <candidateList>
        <item>，并</item>
      </candidateList>
      <explain/>
      <paraID>660A2BC4</paraID>
      <start>61</start>
      <end>62</end>
      <status>unmodified</status>
      <modifiedWord/>
      <trackRevisions>false</trackRevisions>
    </reviewItem>
    <reviewItem>
      <errorID>2f9207e5-c1e5-4fd2-aa28-e89fd803aefe</errorID>
      <errorWord>，</errorWord>
      <group>L1_Punc</group>
      <groupName>标点问题</groupName>
      <ability>L2_Punc_CN</ability>
      <abilityName>标点符号问题</abilityName>
      <candidateList>
        <item>、</item>
      </candidateList>
      <explain/>
      <paraID>660A2BC4</paraID>
      <start>106</start>
      <end>107</end>
      <status>unmodified</status>
      <modifiedWord/>
      <trackRevisions>false</trackRevisions>
    </reviewItem>
    <reviewItem>
      <errorID>eb6e22a0-f35b-4fad-bf4e-7b882d43139c</errorID>
      <errorWord>，</errorWord>
      <group>L1_Punc</group>
      <groupName>标点问题</groupName>
      <ability>L2_Punc_CN</ability>
      <abilityName>标点符号问题</abilityName>
      <candidateList>
        <item>、</item>
      </candidateList>
      <explain/>
      <paraID>660A2BC4</paraID>
      <start>111</start>
      <end>112</end>
      <status>unmodified</status>
      <modifiedWord/>
      <trackRevisions>false</trackRevisions>
    </reviewItem>
    <reviewItem>
      <errorID>0610d189-0787-47bd-8d34-f6f5b4bca325</errorID>
      <errorWord>(</errorWord>
      <group>L1_Format</group>
      <groupName>格式问题</groupName>
      <ability>L2_HalfPunc_CN</ability>
      <abilityName>全半角问题</abilityName>
      <candidateList>
        <item>（</item>
      </candidateList>
      <explain>文本全半角错误。</explain>
      <paraID>253938CF</paraID>
      <start>20</start>
      <end>21</end>
      <status>unmodified</status>
      <modifiedWord/>
      <trackRevisions>false</trackRevisions>
    </reviewItem>
    <reviewItem>
      <errorID>a87bf459-5a42-4fe5-a708-d40a301146da</errorID>
      <errorWord>)</errorWord>
      <group>L1_Format</group>
      <groupName>格式问题</groupName>
      <ability>L2_HalfPunc_CN</ability>
      <abilityName>全半角问题</abilityName>
      <candidateList>
        <item>）</item>
      </candidateList>
      <explain>文本全半角错误。</explain>
      <paraID>253938CF</paraID>
      <start>23</start>
      <end>24</end>
      <status>unmodified</status>
      <modifiedWord/>
      <trackRevisions>false</trackRevisions>
    </reviewItem>
    <reviewItem>
      <errorID>67b04661-71ee-49f3-8033-2c0f94e8407d</errorID>
      <errorWord>，</errorWord>
      <group>L1_Punc</group>
      <groupName>标点问题</groupName>
      <ability>L2_Punc_CN</ability>
      <abilityName>标点符号问题</abilityName>
      <candidateList>
        <item>、</item>
      </candidateList>
      <explain/>
      <paraID>253938CF</paraID>
      <start>26</start>
      <end>27</end>
      <status>unmodified</status>
      <modifiedWord/>
      <trackRevisions>false</trackRevisions>
    </reviewItem>
    <reviewItem>
      <errorID>7b93508d-0d0c-4018-80cf-d72d42533375</errorID>
      <errorWord>，</errorWord>
      <group>L1_Punc</group>
      <groupName>标点问题</groupName>
      <ability>L2_Punc_CN</ability>
      <abilityName>标点符号问题</abilityName>
      <candidateList>
        <item>、</item>
      </candidateList>
      <explain/>
      <paraID>253938CF</paraID>
      <start>37</start>
      <end>38</end>
      <status>unmodified</status>
      <modifiedWord/>
      <trackRevisions>false</trackRevisions>
    </reviewItem>
    <reviewItem>
      <errorID>d7f4c9c3-62d3-47d2-b5c4-abfab27e12bc</errorID>
      <errorWord>，</errorWord>
      <group>L1_Punc</group>
      <groupName>标点问题</groupName>
      <ability>L2_Punc_CN</ability>
      <abilityName>标点符号问题</abilityName>
      <candidateList>
        <item>、</item>
      </candidateList>
      <explain/>
      <paraID>253938CF</paraID>
      <start>46</start>
      <end>47</end>
      <status>unmodified</status>
      <modifiedWord/>
      <trackRevisions>false</trackRevisions>
    </reviewItem>
    <reviewItem>
      <errorID>61ac4d6c-b0e2-4f63-814b-1d0f5d57a882</errorID>
      <errorWord>，</errorWord>
      <group>L1_Punc</group>
      <groupName>标点问题</groupName>
      <ability>L2_Punc_CN</ability>
      <abilityName>标点符号问题</abilityName>
      <candidateList>
        <item>、</item>
      </candidateList>
      <explain/>
      <paraID>253938CF</paraID>
      <start>96</start>
      <end>97</end>
      <status>unmodified</status>
      <modifiedWord/>
      <trackRevisions>false</trackRevisions>
    </reviewItem>
    <reviewItem>
      <errorID>83ec1c7e-f7ae-4c06-b2d0-6c8756e7a1bb</errorID>
      <errorWord>，</errorWord>
      <group>L1_Punc</group>
      <groupName>标点问题</groupName>
      <ability>L2_Punc_CN</ability>
      <abilityName>标点符号问题</abilityName>
      <candidateList>
        <item>、</item>
      </candidateList>
      <explain/>
      <paraID>253938CF</paraID>
      <start>111</start>
      <end>112</end>
      <status>unmodified</status>
      <modifiedWord/>
      <trackRevisions>false</trackRevisions>
    </reviewItem>
    <reviewItem>
      <errorID>b5392cfb-8429-42da-97d0-c020690579bd</errorID>
      <errorWord>(</errorWord>
      <group>L1_Format</group>
      <groupName>格式问题</groupName>
      <ability>L2_HalfPunc_CN</ability>
      <abilityName>全半角问题</abilityName>
      <candidateList>
        <item>（</item>
      </candidateList>
      <explain>文本全半角错误。</explain>
      <paraID>67D7F6D1</paraID>
      <start>6</start>
      <end>7</end>
      <status>unmodified</status>
      <modifiedWord/>
      <trackRevisions>false</trackRevisions>
    </reviewItem>
    <reviewItem>
      <errorID>e55ded3b-2452-4b13-8c54-9676be6b8efd</errorID>
      <errorWord>)</errorWord>
      <group>L1_Format</group>
      <groupName>格式问题</groupName>
      <ability>L2_HalfPunc_CN</ability>
      <abilityName>全半角问题</abilityName>
      <candidateList>
        <item>）</item>
      </candidateList>
      <explain>文本全半角错误。</explain>
      <paraID>67D7F6D1</paraID>
      <start>9</start>
      <end>10</end>
      <status>unmodified</status>
      <modifiedWord/>
      <trackRevisions>false</trackRevisions>
    </reviewItem>
    <reviewItem>
      <errorID>b2a17bc2-9f70-4fc6-b7af-0406f9d153fd</errorID>
      <errorWord>，</errorWord>
      <group>L1_Punc</group>
      <groupName>标点问题</groupName>
      <ability>L2_Punc_CN</ability>
      <abilityName>标点符号问题</abilityName>
      <candidateList>
        <item>、</item>
      </candidateList>
      <explain/>
      <paraID>67D7F6D1</paraID>
      <start>17</start>
      <end>18</end>
      <status>unmodified</status>
      <modifiedWord/>
      <trackRevisions>false</trackRevisions>
    </reviewItem>
    <reviewItem>
      <errorID>08c33bd7-099f-4c69-9232-f5860c3643a0</errorID>
      <errorWord>及</errorWord>
      <group>L1_Word</group>
      <groupName>字词问题</groupName>
      <ability>L2_Typo</ability>
      <abilityName>字词错误</abilityName>
      <candidateList>
        <item>、</item>
      </candidateList>
      <explain/>
      <paraID>67D7F6D1</paraID>
      <start>55</start>
      <end>56</end>
      <status>unmodified</status>
      <modifiedWord/>
      <trackRevisions>false</trackRevisions>
    </reviewItem>
    <reviewItem>
      <errorID>ed81fe02-e97c-418c-97d4-7fbfe5ffe7f2</errorID>
      <errorWord>，</errorWord>
      <group>L1_Punc</group>
      <groupName>标点问题</groupName>
      <ability>L2_Punc_CN</ability>
      <abilityName>标点符号问题</abilityName>
      <candidateList>
        <item>、</item>
      </candidateList>
      <explain/>
      <paraID>67D7F6D1</paraID>
      <start>77</start>
      <end>78</end>
      <status>unmodified</status>
      <modifiedWord/>
      <trackRevisions>false</trackRevisions>
    </reviewItem>
    <reviewItem>
      <errorID>5dc2c63d-986d-4f6c-8a46-e46e214f800b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5D086951</paraID>
      <start>0</start>
      <end>3</end>
      <status>unmodified</status>
      <modifiedWord/>
      <trackRevisions>false</trackRevisions>
    </reviewItem>
    <reviewItem>
      <errorID>e835cd8e-391b-4c57-8a89-6f2b4efacd6a</errorID>
      <errorWord>法律、法规</errorWord>
      <group>L1_Word</group>
      <groupName>字词问题</groupName>
      <ability>L2_Typo</ability>
      <abilityName>字词错误</abilityName>
      <candidateList>
        <item>法律法规</item>
      </candidateList>
      <explain/>
      <paraID>6355CE10</paraID>
      <start>7</start>
      <end>12</end>
      <status>unmodified</status>
      <modifiedWord/>
      <trackRevisions>false</trackRevisions>
    </reviewItem>
    <reviewItem>
      <errorID>276e628e-c45d-444c-a5db-ddb9cb404101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3232019C</paraID>
      <start>0</start>
      <end>3</end>
      <status>unmodified</status>
      <modifiedWord/>
      <trackRevisions>false</trackRevisions>
    </reviewItem>
    <reviewItem>
      <errorID>662cc286-5ed2-4024-af6b-3bce13a5dcbb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57A917C7</paraID>
      <start>0</start>
      <end>3</end>
      <status>unmodified</status>
      <modifiedWord/>
      <trackRevisions>false</trackRevisions>
    </reviewItem>
    <reviewItem>
      <errorID>c59a2564-57d7-4db0-bf5c-077055d320f5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500A7452</paraID>
      <start>0</start>
      <end>3</end>
      <status>unmodified</status>
      <modifiedWord/>
      <trackRevisions>false</trackRevisions>
    </reviewItem>
    <reviewItem>
      <errorID>9c9ce4d1-c85e-4d27-8a29-9a6f5d7471d5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5D46A04B</paraID>
      <start>0</start>
      <end>3</end>
      <status>unmodified</status>
      <modifiedWord/>
      <trackRevisions>false</trackRevisions>
    </reviewItem>
    <reviewItem>
      <errorID>fe53bc9c-3172-4588-b065-5d6b4037d78b</errorID>
      <errorWord>法律、法规</errorWord>
      <group>L1_Word</group>
      <groupName>字词问题</groupName>
      <ability>L2_Typo</ability>
      <abilityName>字词错误</abilityName>
      <candidateList>
        <item>法律法规</item>
      </candidateList>
      <explain/>
      <paraID>6D356805</paraID>
      <start>4</start>
      <end>9</end>
      <status>unmodified</status>
      <modifiedWord/>
      <trackRevisions>false</trackRevisions>
    </reviewItem>
    <reviewItem>
      <errorID>76800118-d930-48e2-b0d2-0f34f54c7361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2F745AD6</paraID>
      <start>0</start>
      <end>3</end>
      <status>unmodified</status>
      <modifiedWord/>
      <trackRevisions>false</trackRevisions>
    </reviewItem>
    <reviewItem>
      <errorID>50b5c9f4-e086-4f6a-bfc5-d58079aaf280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7FEF977B</paraID>
      <start>0</start>
      <end>3</end>
      <status>unmodified</status>
      <modifiedWord/>
      <trackRevisions>false</trackRevisions>
    </reviewItem>
    <reviewItem>
      <errorID>7ec6a584-ed1d-4196-b041-10972cccb35a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2A7E95DC</paraID>
      <start>0</start>
      <end>3</end>
      <status>unmodified</status>
      <modifiedWord/>
      <trackRevisions>false</trackRevisions>
    </reviewItem>
    <reviewItem>
      <errorID>96f527e6-2f42-44b6-905a-ba98288fc6c4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1F4E933E</paraID>
      <start>0</start>
      <end>3</end>
      <status>unmodified</status>
      <modifiedWord/>
      <trackRevisions>false</trackRevisions>
    </reviewItem>
    <reviewItem>
      <errorID>53824fe0-fac9-43e9-a543-4bca3034718a</errorID>
      <errorWord> </errorWord>
      <group>L1_Punc</group>
      <groupName>标点问题</groupName>
      <ability>L2_Punc_CN</ability>
      <abilityName>标点符号问题</abilityName>
      <candidateList>
        <item/>
      </candidateList>
      <explain>此处空格冗余，建议删除。</explain>
      <paraID>5BE12BE5</paraID>
      <start>9</start>
      <end>10</end>
      <status>unmodified</status>
      <modifiedWord/>
      <trackRevisions>false</trackRevisions>
    </reviewItem>
    <reviewItem>
      <errorID>6ee57b5f-2f27-4db4-8e40-3e1f9e494d37</errorID>
      <errorWord> </errorWord>
      <group>L1_Punc</group>
      <groupName>标点问题</groupName>
      <ability>L2_Punc_CN</ability>
      <abilityName>标点符号问题</abilityName>
      <candidateList>
        <item/>
      </candidateList>
      <explain>此处空格冗余，建议删除。</explain>
      <paraID>60E7C187</paraID>
      <start>70</start>
      <end>71</end>
      <status>unmodified</status>
      <modifiedWord/>
      <trackRevisions>false</trackRevisions>
    </reviewItem>
    <reviewItem>
      <errorID>1567a27d-54c4-4ee4-b6b7-5e92190df2ff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68A2153D</paraID>
      <start>0</start>
      <end>3</end>
      <status>unmodified</status>
      <modifiedWord/>
      <trackRevisions>false</trackRevisions>
    </reviewItem>
    <reviewItem>
      <errorID>dab15c3f-1bfd-485d-b0a6-0679df6a5e90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3F23B08</paraID>
      <start>0</start>
      <end>3</end>
      <status>unmodified</status>
      <modifiedWord/>
      <trackRevisions>false</trackRevisions>
    </reviewItem>
    <reviewItem>
      <errorID>2c3f3386-5cae-49e1-a40c-6a10d35c7211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6BA0DCDB</paraID>
      <start>0</start>
      <end>3</end>
      <status>unmodified</status>
      <modifiedWord/>
      <trackRevisions>false</trackRevisions>
    </reviewItem>
    <reviewItem>
      <errorID>8cd051d2-cc23-4f49-8102-313a8447b000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26DFFCEF</paraID>
      <start>0</start>
      <end>3</end>
      <status>unmodified</status>
      <modifiedWord/>
      <trackRevisions>false</trackRevisions>
    </reviewItem>
    <reviewItem>
      <errorID>4db27285-548a-4ac1-aaec-276d10caacc7</errorID>
      <errorWord>。</errorWord>
      <group>L1_Grammar</group>
      <groupName>语法问题</groupName>
      <ability>L2_Grammar</ability>
      <abilityName>语法错误</abilityName>
      <candidateList>
        <item>排名。</item>
      </candidateList>
      <explain/>
      <paraID>7E77725E</paraID>
      <start>62</start>
      <end>63</end>
      <status>unmodified</status>
      <modifiedWord/>
      <trackRevisions>false</trackRevisions>
    </reviewItem>
    <reviewItem>
      <errorID>44b4f619-078f-46b8-b833-20ab8f347673</errorID>
      <errorWord>(</errorWord>
      <group>L1_Format</group>
      <groupName>格式问题</groupName>
      <ability>L2_HalfPunc_CN</ability>
      <abilityName>全半角问题</abilityName>
      <candidateList>
        <item>（</item>
      </candidateList>
      <explain>文本全半角错误。</explain>
      <paraID>7DEF0198</paraID>
      <start>15</start>
      <end>16</end>
      <status>unmodified</status>
      <modifiedWord/>
      <trackRevisions>false</trackRevisions>
    </reviewItem>
    <reviewItem>
      <errorID>897657ba-0055-46a9-bf88-37dbb61b7ae3</errorID>
      <errorWord>)</errorWord>
      <group>L1_Format</group>
      <groupName>格式问题</groupName>
      <ability>L2_HalfPunc_CN</ability>
      <abilityName>全半角问题</abilityName>
      <candidateList>
        <item>）</item>
      </candidateList>
      <explain>文本全半角错误。</explain>
      <paraID>7DEF0198</paraID>
      <start>25</start>
      <end>26</end>
      <status>unmodified</status>
      <modifiedWord/>
      <trackRevisions>false</trackRevisions>
    </reviewItem>
    <reviewItem>
      <errorID>260a7d55-a1cd-489a-8eda-c27a27415a3c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7F685ACE</paraID>
      <start>0</start>
      <end>2</end>
      <status>unmodified</status>
      <modifiedWord/>
      <trackRevisions>false</trackRevisions>
    </reviewItem>
    <reviewItem>
      <errorID>d3766918-4a57-445b-865e-dc171c358e4b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4F06F20B</paraID>
      <start>0</start>
      <end>2</end>
      <status>unmodified</status>
      <modifiedWord/>
      <trackRevisions>false</trackRevisions>
    </reviewItem>
    <reviewItem>
      <errorID>dbbaf727-ac99-47f5-a04c-28332f247fcc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4413E3A</paraID>
      <start>0</start>
      <end>2</end>
      <status>unmodified</status>
      <modifiedWord/>
      <trackRevisions>false</trackRevisions>
    </reviewItem>
    <reviewItem>
      <errorID>185cda0c-7edf-4cfc-a891-991ed7510cae</errorID>
      <errorWord>、</errorWord>
      <group>L1_Punc</group>
      <groupName>标点问题</groupName>
      <ability>L2_Punc_CN</ability>
      <abilityName>标点符号问题</abilityName>
      <candidateList>
        <item>. </item>
      </candidateList>
      <explain/>
      <paraID>735956D2</paraID>
      <start>98</start>
      <end>99</end>
      <status>unmodified</status>
      <modifiedWord/>
      <trackRevisions>false</trackRevisions>
    </reviewItem>
    <reviewItem>
      <errorID>1770c24c-572d-4358-9bba-bd178ff56c64</errorID>
      <errorWord>、</errorWord>
      <group>L1_Punc</group>
      <groupName>标点问题</groupName>
      <ability>L2_Punc_CN</ability>
      <abilityName>标点符号问题</abilityName>
      <candidateList>
        <item>. </item>
      </candidateList>
      <explain/>
      <paraID>735956D2</paraID>
      <start>130</start>
      <end>131</end>
      <status>unmodified</status>
      <modifiedWord/>
      <trackRevisions>false</trackRevisions>
    </reviewItem>
    <reviewItem>
      <errorID>adeca3b9-35df-43f4-8415-6b1b4f1ea821</errorID>
      <errorWord>、</errorWord>
      <group>L1_Punc</group>
      <groupName>标点问题</groupName>
      <ability>L2_Punc_CN</ability>
      <abilityName>标点符号问题</abilityName>
      <candidateList>
        <item>. </item>
      </candidateList>
      <explain/>
      <paraID>735956D2</paraID>
      <start>160</start>
      <end>161</end>
      <status>unmodified</status>
      <modifiedWord/>
      <trackRevisions>false</trackRevisions>
    </reviewItem>
    <reviewItem>
      <errorID>7faf0550-c73e-4d60-8747-8aeac1317c44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656D9F91</paraID>
      <start>0</start>
      <end>2</end>
      <status>unmodified</status>
      <modifiedWord/>
      <trackRevisions>false</trackRevisions>
    </reviewItem>
    <reviewItem>
      <errorID>93c2ce6e-cd2c-444d-b7d1-0bf969bd1592</errorID>
      <errorWord>，和</errorWord>
      <group>L1_Word</group>
      <groupName>字词问题</groupName>
      <ability>L2_Typo</ability>
      <abilityName>字词错误</abilityName>
      <candidateList>
        <item>，</item>
      </candidateList>
      <explain/>
      <paraID>656D9F91</paraID>
      <start>30</start>
      <end>32</end>
      <status>unmodified</status>
      <modifiedWord/>
      <trackRevisions>false</trackRevisions>
    </reviewItem>
    <reviewItem>
      <errorID>f3cff283-0052-47cb-a646-19c2c9e35102</errorID>
      <errorWord>的</errorWord>
      <group>L1_Word</group>
      <groupName>字词问题</groupName>
      <ability>L2_Typo</ability>
      <abilityName>字词错误</abilityName>
      <candidateList>
        <item>，</item>
      </candidateList>
      <explain/>
      <paraID>656D9F91</paraID>
      <start>38</start>
      <end>39</end>
      <status>unmodified</status>
      <modifiedWord/>
      <trackRevisions>false</trackRevisions>
    </reviewItem>
    <reviewItem>
      <errorID>dc425667-3e32-4fb5-a610-4e1c17cabf36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DF904D2</paraID>
      <start>0</start>
      <end>2</end>
      <status>unmodified</status>
      <modifiedWord/>
      <trackRevisions>false</trackRevisions>
    </reviewItem>
    <reviewItem>
      <errorID>fa6756f9-44b5-4abd-99b9-7753ca580739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164ABFB0</paraID>
      <start>0</start>
      <end>2</end>
      <status>unmodified</status>
      <modifiedWord/>
      <trackRevisions>false</trackRevisions>
    </reviewItem>
    <reviewItem>
      <errorID>4effb5e4-d573-41b1-84f1-cb138406770a</errorID>
      <errorWord>、</errorWord>
      <group>L1_Punc</group>
      <groupName>标点问题</groupName>
      <ability>L2_Punc_CN</ability>
      <abilityName>标点符号问题</abilityName>
      <candidateList>
        <item>. </item>
      </candidateList>
      <explain/>
      <paraID>2F95DAE8</paraID>
      <start>12</start>
      <end>13</end>
      <status>unmodified</status>
      <modifiedWord/>
      <trackRevisions>false</trackRevisions>
    </reviewItem>
    <reviewItem>
      <errorID>7f15955c-357f-496f-9b1b-e24f14ab0945</errorID>
      <errorWord>、</errorWord>
      <group>L1_Punc</group>
      <groupName>标点问题</groupName>
      <ability>L2_Punc_CN</ability>
      <abilityName>标点符号问题</abilityName>
      <candidateList>
        <item>. </item>
      </candidateList>
      <explain/>
      <paraID>2F95DAE8</paraID>
      <start>176</start>
      <end>177</end>
      <status>unmodified</status>
      <modifiedWord/>
      <trackRevisions>false</trackRevisions>
    </reviewItem>
    <reviewItem>
      <errorID>f6fefce3-8463-425c-99f6-5981ce02b816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715D9AB1</paraID>
      <start>0</start>
      <end>2</end>
      <status>unmodified</status>
      <modifiedWord/>
      <trackRevisions>false</trackRevisions>
    </reviewItem>
    <reviewItem>
      <errorID>e07cfeb3-6abb-4993-9da1-e65878028e40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3BBC509C</paraID>
      <start>0</start>
      <end>2</end>
      <status>unmodified</status>
      <modifiedWord/>
      <trackRevisions>false</trackRevisions>
    </reviewItem>
    <reviewItem>
      <errorID>add0086b-4a51-4460-930d-01ba15d8baa5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11D5ABE5</paraID>
      <start>0</start>
      <end>2</end>
      <status>unmodified</status>
      <modifiedWord/>
      <trackRevisions>false</trackRevisions>
    </reviewItem>
    <reviewItem>
      <errorID>830ac61d-90e8-42ce-90ee-8ce9491cca5c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7100FB54</paraID>
      <start>0</start>
      <end>2</end>
      <status>unmodified</status>
      <modifiedWord/>
      <trackRevisions>false</trackRevisions>
    </reviewItem>
    <reviewItem>
      <errorID>460b8cfd-eef0-4712-a003-183894be2642</errorID>
      <errorWord>「大型集中一体机处理核心片区＋单机净化器适配零散排口」</errorWord>
      <group>L1_Punc</group>
      <groupName>标点问题</groupName>
      <ability>L2_Punc_CN</ability>
      <abilityName>标点符号问题</abilityName>
      <candidateList>
        <item>“大型集中一体机处理核心片区＋单机净化器适配零散排口”</item>
      </candidateList>
      <explain/>
      <paraID>1B3895E9</paraID>
      <start>31</start>
      <end>58</end>
      <status>unmodified</status>
      <modifiedWord/>
      <trackRevisions>false</trackRevisions>
    </reviewItem>
    <reviewItem>
      <errorID>7c1fe799-99e2-4b0a-95fa-b75abe468afc</errorID>
      <errorWord>付</errorWord>
      <group>L1_Word</group>
      <groupName>字词问题</groupName>
      <ability>L2_Typo</ability>
      <abilityName>字词错误</abilityName>
      <candidateList>
        <item>副</item>
      </candidateList>
      <explain/>
      <paraID>1600C1F0</paraID>
      <start>91</start>
      <end>92</end>
      <status>modified</status>
      <modifiedWord>副</modifiedWord>
      <trackRevisions>false</trackRevisions>
    </reviewItem>
    <reviewItem>
      <errorID>772ac166-9ed8-4ce1-bffb-b6ca562fd405</errorID>
      <errorWord>）</errorWord>
      <group>L1_Punc</group>
      <groupName>标点问题</groupName>
      <ability>L2_Punc_CN</ability>
      <abilityName>标点符号问题</abilityName>
      <candidateList>
        <item/>
      </candidateList>
      <explain/>
      <paraID>1600C1F0</paraID>
      <start>352</start>
      <end>353</end>
      <status>unmodified</status>
      <modifiedWord/>
      <trackRevisions>false</trackRevisions>
    </reviewItem>
    <reviewItem>
      <errorID>a2af6901-dafb-4abf-adcf-da732194f5af</errorID>
      <errorWord>,</errorWord>
      <group>L1_Format</group>
      <groupName>格式问题</groupName>
      <ability>L2_HalfPunc_CN</ability>
      <abilityName>全半角问题</abilityName>
      <candidateList>
        <item>，</item>
      </candidateList>
      <explain>文本全半角错误。</explain>
      <paraID>5454FA32</paraID>
      <start>464</start>
      <end>465</end>
      <status>unmodified</status>
      <modifiedWord/>
      <trackRevisions>false</trackRevisions>
    </reviewItem>
    <reviewItem>
      <errorID>22da4c2f-90c8-40dd-bc94-9334d8a7efcf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5454FA32</paraID>
      <start>472</start>
      <end>473</end>
      <status>unmodified</status>
      <modifiedWord/>
      <trackRevisions>false</trackRevisions>
    </reviewItem>
    <reviewItem>
      <errorID>074b8662-2cb7-48fd-9ef7-918690f7662d</errorID>
      <errorWord>方形500mm</errorWord>
      <group>L1_Grammar</group>
      <groupName>语法问题</groupName>
      <ability>L2_Grammar</ability>
      <abilityName>语法错误</abilityName>
      <candidateList>
        <item>500mm</item>
      </candidateList>
      <explain/>
      <paraID>41A57653</paraID>
      <start>170</start>
      <end>177</end>
      <status>unmodified</status>
      <modifiedWord/>
      <trackRevisions>false</trackRevisions>
    </reviewItem>
    <reviewItem>
      <errorID>a1ed9d3b-1f5b-47b9-978f-6d9c6d8f50f7</errorID>
      <errorWord>500</errorWord>
      <group>L1_Grammar</group>
      <groupName>语法问题</groupName>
      <ability>L2_Grammar</ability>
      <abilityName>语法错误</abilityName>
      <candidateList>
        <item>500mm</item>
      </candidateList>
      <explain/>
      <paraID>41A57653</paraID>
      <start>265</start>
      <end>268</end>
      <status>unmodified</status>
      <modifiedWord/>
      <trackRevisions>false</trackRevisions>
    </reviewItem>
    <reviewItem>
      <errorID>d9a7e418-067f-46cb-93e8-336128380e8e</errorID>
      <errorWord>400</errorWord>
      <group>L1_Grammar</group>
      <groupName>语法问题</groupName>
      <ability>L2_Grammar</ability>
      <abilityName>语法错误</abilityName>
      <candidateList>
        <item>400mm</item>
      </candidateList>
      <explain/>
      <paraID>41A57653</paraID>
      <start>291</start>
      <end>294</end>
      <status>unmodified</status>
      <modifiedWord/>
      <trackRevisions>false</trackRevisions>
    </reviewItem>
    <reviewItem>
      <errorID>97aefc40-2e53-441e-862c-004d183bafdd</errorID>
      <errorWord>,</errorWord>
      <group>L1_Format</group>
      <groupName>格式问题</groupName>
      <ability>L2_HalfPunc_CN</ability>
      <abilityName>全半角问题</abilityName>
      <candidateList>
        <item>，</item>
      </candidateList>
      <explain>文本全半角错误。</explain>
      <paraID>41A57653</paraID>
      <start>755</start>
      <end>756</end>
      <status>unmodified</status>
      <modifiedWord/>
      <trackRevisions>false</trackRevisions>
    </reviewItem>
    <reviewItem>
      <errorID>893fc9ee-eb24-4265-9ce1-a710f765ad16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41A57653</paraID>
      <start>763</start>
      <end>764</end>
      <status>unmodified</status>
      <modifiedWord/>
      <trackRevisions>false</trackRevisions>
    </reviewItem>
    <reviewItem>
      <errorID>cfbb5ab1-f167-47a2-96cf-9f1ddad94aae</errorID>
      <errorWord>,</errorWord>
      <group>L1_Format</group>
      <groupName>格式问题</groupName>
      <ability>L2_HalfPunc_CN</ability>
      <abilityName>全半角问题</abilityName>
      <candidateList>
        <item>，</item>
      </candidateList>
      <explain>文本全半角错误。</explain>
      <paraID>7319D928</paraID>
      <start>691</start>
      <end>692</end>
      <status>unmodified</status>
      <modifiedWord/>
      <trackRevisions>false</trackRevisions>
    </reviewItem>
    <reviewItem>
      <errorID>990a1b7b-c520-4be0-a40e-2960c59446c5</errorID>
      <errorWord>支架</errorWord>
      <group>L1_Punc</group>
      <groupName>标点问题</groupName>
      <ability>L2_Punc_CN</ability>
      <abilityName>标点符号问题</abilityName>
      <candidateList>
        <item>，支架</item>
      </candidateList>
      <explain/>
      <paraID>7319D928</paraID>
      <start>694</start>
      <end>696</end>
      <status>unmodified</status>
      <modifiedWord/>
      <trackRevisions>false</trackRevisions>
    </reviewItem>
    <reviewItem>
      <errorID>deb09fb0-b9dd-4638-9ab8-86f19854c367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7319D928</paraID>
      <start>699</start>
      <end>700</end>
      <status>unmodified</status>
      <modifiedWord/>
      <trackRevisions>false</trackRevisions>
    </reviewItem>
    <reviewItem>
      <errorID>7e08b45c-8233-43b6-8285-885a331f2c4b</errorID>
      <errorWord>,</errorWord>
      <group>L1_Format</group>
      <groupName>格式问题</groupName>
      <ability>L2_HalfPunc_CN</ability>
      <abilityName>全半角问题</abilityName>
      <candidateList>
        <item>，</item>
      </candidateList>
      <explain>文本全半角错误。</explain>
      <paraID>6BCC2969</paraID>
      <start>385</start>
      <end>386</end>
      <status>unmodified</status>
      <modifiedWord/>
      <trackRevisions>false</trackRevisions>
    </reviewItem>
    <reviewItem>
      <errorID>40a27e39-8486-42b5-944b-677147da0896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6BCC2969</paraID>
      <start>393</start>
      <end>394</end>
      <status>unmodified</status>
      <modifiedWord/>
      <trackRevisions>false</trackRevisions>
    </reviewItem>
    <reviewItem>
      <errorID>909a2963-87e0-4af9-83b2-86fef3992251</errorID>
      <errorWord>650mm</errorWord>
      <group>L1_Punc</group>
      <groupName>标点问题</groupName>
      <ability>L2_Punc_CN</ability>
      <abilityName>标点符号问题</abilityName>
      <candidateList>
        <item>、650mm</item>
      </candidateList>
      <explain/>
      <paraID>5E140628</paraID>
      <start>137</start>
      <end>142</end>
      <status>unmodified</status>
      <modifiedWord/>
      <trackRevisions>false</trackRevisions>
    </reviewItem>
    <reviewItem>
      <errorID>baeb7d4a-9787-4ae4-9445-062704d9c85c</errorID>
      <errorWord>,</errorWord>
      <group>L1_Format</group>
      <groupName>格式问题</groupName>
      <ability>L2_HalfPunc_CN</ability>
      <abilityName>全半角问题</abilityName>
      <candidateList>
        <item>，</item>
      </candidateList>
      <explain>文本全半角错误。</explain>
      <paraID> 2CD8D36</paraID>
      <start>80</start>
      <end>81</end>
      <status>unmodified</status>
      <modifiedWord/>
      <trackRevisions>false</trackRevisions>
    </reviewItem>
    <reviewItem>
      <errorID>844235d6-81fc-4970-a07b-a8268db25810</errorID>
      <errorWord>）</errorWord>
      <group>L1_Punc</group>
      <groupName>标点问题</groupName>
      <ability>L2_Punc_CN</ability>
      <abilityName>标点符号问题</abilityName>
      <candidateList>
        <item/>
      </candidateList>
      <explain/>
      <paraID> 2CD8D36</paraID>
      <start>88</start>
      <end>89</end>
      <status>unmodified</status>
      <modifiedWord/>
      <trackRevisions>false</trackRevisions>
    </reviewItem>
    <reviewItem>
      <errorID>0bde392f-f1b5-4ffe-a023-9c910e80f83a</errorID>
      <errorWord>30000M</errorWord>
      <group>L1_Word</group>
      <groupName>字词问题</groupName>
      <ability>L2_Typo</ability>
      <abilityName>字词错误</abilityName>
      <candidateList>
        <item>30000m</item>
      </candidateList>
      <explain/>
      <paraID>7C281852</paraID>
      <start>3</start>
      <end>9</end>
      <status>unmodified</status>
      <modifiedWord/>
      <trackRevisions>false</trackRevisions>
    </reviewItem>
    <reviewItem>
      <errorID>b7e4e0f5-7940-4a9c-ac5b-226c413686b3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2E6113DC</paraID>
      <start>495</start>
      <end>496</end>
      <status>unmodified</status>
      <modifiedWord/>
      <trackRevisions>false</trackRevisions>
    </reviewItem>
    <reviewItem>
      <errorID>83e68012-896f-4f21-98ba-1993220ae469</errorID>
      <errorWord>20000M</errorWord>
      <group>L1_Word</group>
      <groupName>字词问题</groupName>
      <ability>L2_Typo</ability>
      <abilityName>字词错误</abilityName>
      <candidateList>
        <item>20000m</item>
      </candidateList>
      <explain/>
      <paraID>49341DEA</paraID>
      <start>3</start>
      <end>9</end>
      <status>unmodified</status>
      <modifiedWord/>
      <trackRevisions>false</trackRevisions>
    </reviewItem>
    <reviewItem>
      <errorID>bff89c90-e7c9-4e4c-9060-46409e11752f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79F33EE6</paraID>
      <start>238</start>
      <end>239</end>
      <status>unmodified</status>
      <modifiedWord/>
      <trackRevisions>false</trackRevisions>
    </reviewItem>
    <reviewItem>
      <errorID>5c895814-7833-49de-84c2-608d3f648e57</errorID>
      <errorWord>圆形形</errorWord>
      <group>L1_Word</group>
      <groupName>字词问题</groupName>
      <ability>L2_Typo</ability>
      <abilityName>字词错误</abilityName>
      <candidateList>
        <item>圆形</item>
      </candidateList>
      <explain/>
      <paraID> 363454D</paraID>
      <start>220</start>
      <end>223</end>
      <status>unmodified</status>
      <modifiedWord/>
      <trackRevisions>false</trackRevisions>
    </reviewItem>
    <reviewItem>
      <errorID>af7f75e5-87a1-4c93-b50e-9071c00c79e7</errorID>
      <errorWord>400mm圆</errorWord>
      <group>L1_Word</group>
      <groupName>字词问题</groupName>
      <ability>L2_Typo</ability>
      <abilityName>字词错误</abilityName>
      <candidateList>
        <item>400mm</item>
      </candidateList>
      <explain/>
      <paraID> 363454D</paraID>
      <start>225</start>
      <end>231</end>
      <status>unmodified</status>
      <modifiedWord/>
      <trackRevisions>false</trackRevisions>
    </reviewItem>
    <reviewItem>
      <errorID>2e7584e3-bb5f-43ee-ab7e-bb1cd36523cd</errorID>
      <errorWord>，</errorWord>
      <group>L1_Punc</group>
      <groupName>标点问题</groupName>
      <ability>L2_Punc_CN</ability>
      <abilityName>标点符号问题</abilityName>
      <candidateList>
        <item>、</item>
      </candidateList>
      <explain/>
      <paraID> 363454D</paraID>
      <start>574</start>
      <end>575</end>
      <status>unmodified</status>
      <modifiedWord/>
      <trackRevisions>false</trackRevisions>
    </reviewItem>
    <reviewItem>
      <errorID>7cc0d69a-c81f-40a0-a9b9-f4af9816b344</errorID>
      <errorWord>高度</errorWord>
      <group>L1_Grammar</group>
      <groupName>语法问题</groupName>
      <ability>L2_Grammar</ability>
      <abilityName>语法错误</abilityName>
      <candidateList>
        <item>形成高度</item>
      </candidateList>
      <explain/>
      <paraID> 363454D</paraID>
      <start>580</start>
      <end>582</end>
      <status>unmodified</status>
      <modifiedWord/>
      <trackRevisions>false</trackRevisions>
    </reviewItem>
    <reviewItem>
      <errorID>cff40cb9-4bf8-490b-92a3-9d97d5d1addf</errorID>
      <errorWord>宽度</errorWord>
      <group>L1_Punc</group>
      <groupName>标点问题</groupName>
      <ability>L2_Punc_CN</ability>
      <abilityName>标点符号问题</abilityName>
      <candidateList>
        <item>、宽度</item>
      </candidateList>
      <explain/>
      <paraID> 363454D</paraID>
      <start>586</start>
      <end>588</end>
      <status>unmodified</status>
      <modifiedWord/>
      <trackRevisions>false</trackRevisions>
    </reviewItem>
    <reviewItem>
      <errorID>df61e8ab-6727-4f04-9b7d-ea473ceeb212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363454D</paraID>
      <start>597</start>
      <end>598</end>
      <status>unmodified</status>
      <modifiedWord/>
      <trackRevisions>false</trackRevisions>
    </reviewItem>
    <reviewItem>
      <errorID>5131e9df-f504-49e1-9fbd-9a6dddc00981</errorID>
      <errorWord>、方形风管</errorWord>
      <group>L1_Grammar</group>
      <groupName>语法问题</groupName>
      <ability>L2_Grammar</ability>
      <abilityName>语法错误</abilityName>
      <candidateList>
        <item>、</item>
      </candidateList>
      <explain/>
      <paraID>511A428A</paraID>
      <start>99</start>
      <end>104</end>
      <status>unmodified</status>
      <modifiedWord/>
      <trackRevisions>false</trackRevisions>
    </reviewItem>
    <reviewItem>
      <errorID>2e0ad5f4-268d-4676-a374-2cd56ba6c2c6</errorID>
      <errorWord>长</errorWord>
      <group>L1_Grammar</group>
      <groupName>语法问题</groupName>
      <ability>L2_Grammar</ability>
      <abilityName>语法错误</abilityName>
      <candidateList>
        <item>方形风管长</item>
      </candidateList>
      <explain/>
      <paraID>511A428A</paraID>
      <start>116</start>
      <end>117</end>
      <status>unmodified</status>
      <modifiedWord/>
      <trackRevisions>false</trackRevisions>
    </reviewItem>
    <reviewItem>
      <errorID>6dfb1d29-f42e-42c0-9da5-c198d23d6621</errorID>
      <errorWord> </errorWord>
      <group>L1_Punc</group>
      <groupName>标点问题</groupName>
      <ability>L2_Punc_CN</ability>
      <abilityName>标点符号问题</abilityName>
      <candidateList>
        <item>。</item>
      </candidateList>
      <explain/>
      <paraID>511A428A</paraID>
      <start>140</start>
      <end>141</end>
      <status>unmodified</status>
      <modifiedWord/>
      <trackRevisions>false</trackRevisions>
    </reviewItem>
    <reviewItem>
      <errorID>a6e70c9d-10b3-4d50-bb0e-91b1d7288057</errorID>
      <errorWord>方形400mm×400mm</errorWord>
      <group>L1_Word</group>
      <groupName>字词问题</groupName>
      <ability>L2_Typo</ability>
      <abilityName>字词错误</abilityName>
      <candidateList>
        <item>400mm×400mm方形</item>
      </candidateList>
      <explain/>
      <paraID>511A428A</paraID>
      <start>188</start>
      <end>201</end>
      <status>unmodified</status>
      <modifiedWord/>
      <trackRevisions>false</trackRevisions>
    </reviewItem>
    <reviewItem>
      <errorID>173dc6c5-0bd7-4253-8c40-794d38614593</errorID>
      <errorWord>方形400mm×400mm</errorWord>
      <group>L1_Word</group>
      <groupName>字词问题</groupName>
      <ability>L2_Typo</ability>
      <abilityName>字词错误</abilityName>
      <candidateList>
        <item>400mm×400mm方形</item>
      </candidateList>
      <explain/>
      <paraID>511A428A</paraID>
      <start>224</start>
      <end>237</end>
      <status>unmodified</status>
      <modifiedWord/>
      <trackRevisions>false</trackRevisions>
    </reviewItem>
    <reviewItem>
      <errorID>7ef79673-24e0-47f5-9079-b27c9d518f8b</errorID>
      <errorWord>方形500mm×500mm</errorWord>
      <group>L1_Word</group>
      <groupName>字词问题</groupName>
      <ability>L2_Typo</ability>
      <abilityName>字词错误</abilityName>
      <candidateList>
        <item>500mm×500mm方形</item>
      </candidateList>
      <explain/>
      <paraID>511A428A</paraID>
      <start>242</start>
      <end>255</end>
      <status>unmodified</status>
      <modifiedWord/>
      <trackRevisions>false</trackRevisions>
    </reviewItem>
    <reviewItem>
      <errorID>fee7e8c5-e22b-499f-a1e5-60736f5a6fd1</errorID>
      <errorWord>方形800mm×1000mm</errorWord>
      <group>L1_Word</group>
      <groupName>字词问题</groupName>
      <ability>L2_Typo</ability>
      <abilityName>字词错误</abilityName>
      <candidateList>
        <item>800mm×1000mm方形</item>
      </candidateList>
      <explain/>
      <paraID>511A428A</paraID>
      <start>260</start>
      <end>274</end>
      <status>unmodified</status>
      <modifiedWord/>
      <trackRevisions>false</trackRevisions>
    </reviewItem>
    <reviewItem>
      <errorID>02ec0d41-abd7-4452-96fa-7f8603d07201</errorID>
      <errorWord> </errorWord>
      <group>L1_Punc</group>
      <groupName>标点问题</groupName>
      <ability>L2_Punc_CN</ability>
      <abilityName>标点符号问题</abilityName>
      <candidateList>
        <item>。</item>
      </candidateList>
      <explain/>
      <paraID>511A428A</paraID>
      <start>278</start>
      <end>279</end>
      <status>unmodified</status>
      <modifiedWord/>
      <trackRevisions>false</trackRevisions>
    </reviewItem>
    <reviewItem>
      <errorID>fc5d8f7b-2817-49b2-8409-b8476e0b05d6</errorID>
      <errorWord>方形风管</errorWord>
      <group>L1_Grammar</group>
      <groupName>语法问题</groupName>
      <ability>L2_Grammar</ability>
      <abilityName>语法错误</abilityName>
      <candidateList>
        <item>1500mm×</item>
      </candidateList>
      <explain/>
      <paraID>511A428A</paraID>
      <start>284</start>
      <end>288</end>
      <status>unmodified</status>
      <modifiedWord/>
      <trackRevisions>false</trackRevisions>
    </reviewItem>
    <reviewItem>
      <errorID>12db9cd8-ff81-40f5-ad15-b049efd20218</errorID>
      <errorWord>×1500mm</errorWord>
      <group>L1_Grammar</group>
      <groupName>语法问题</groupName>
      <ability>L2_Grammar</ability>
      <abilityName>语法错误</abilityName>
      <candidateList>
        <item>方形风管</item>
      </candidateList>
      <explain/>
      <paraID>511A428A</paraID>
      <start>294</start>
      <end>301</end>
      <status>unmodified</status>
      <modifiedWord/>
      <trackRevisions>false</trackRevisions>
    </reviewItem>
    <reviewItem>
      <errorID>42ca089b-27af-4253-b35f-e142587d30aa</errorID>
      <errorWord> </errorWord>
      <group>L1_Punc</group>
      <groupName>标点问题</groupName>
      <ability>L2_Punc_CN</ability>
      <abilityName>标点符号问题</abilityName>
      <candidateList>
        <item>。</item>
      </candidateList>
      <explain/>
      <paraID>511A428A</paraID>
      <start>320</start>
      <end>321</end>
      <status>unmodified</status>
      <modifiedWord/>
      <trackRevisions>false</trackRevisions>
    </reviewItem>
    <reviewItem>
      <errorID>db6ab4c1-3f4f-4e2c-a3bb-b432b53de542</errorID>
      <errorWord> </errorWord>
      <group>L1_Punc</group>
      <groupName>标点问题</groupName>
      <ability>L2_Punc_CN</ability>
      <abilityName>标点符号问题</abilityName>
      <candidateList>
        <item/>
      </candidateList>
      <explain>此处空格冗余，建议删除。</explain>
      <paraID>511A428A</paraID>
      <start>357</start>
      <end>358</end>
      <status>unmodified</status>
      <modifiedWord/>
      <trackRevisions>false</trackRevisions>
    </reviewItem>
    <reviewItem>
      <errorID>07dbecdd-d2b5-4388-b74e-34a7d520d05a</errorID>
      <errorWord> </errorWord>
      <group>L1_Punc</group>
      <groupName>标点问题</groupName>
      <ability>L2_Punc_CN</ability>
      <abilityName>标点符号问题</abilityName>
      <candidateList>
        <item/>
      </candidateList>
      <explain>此处空格冗余，建议删除。</explain>
      <paraID>511A428A</paraID>
      <start>372</start>
      <end>373</end>
      <status>unmodified</status>
      <modifiedWord/>
      <trackRevisions>false</trackRevisions>
    </reviewItem>
    <reviewItem>
      <errorID>6ddc8fde-d846-4240-b20b-1363b2aecfa0</errorID>
      <errorWord>、方形风管</errorWord>
      <group>L1_Grammar</group>
      <groupName>语法问题</groupName>
      <ability>L2_Grammar</ability>
      <abilityName>语法错误</abilityName>
      <candidateList>
        <item>、</item>
      </candidateList>
      <explain/>
      <paraID>511A428A</paraID>
      <start>375</start>
      <end>380</end>
      <status>unmodified</status>
      <modifiedWord/>
      <trackRevisions>false</trackRevisions>
    </reviewItem>
    <reviewItem>
      <errorID>68ba86c1-8977-45be-8d45-3808ea98b5f1</errorID>
      <errorWord>、方形风管</errorWord>
      <group>L1_Grammar</group>
      <groupName>语法问题</groupName>
      <ability>L2_Grammar</ability>
      <abilityName>语法错误</abilityName>
      <candidateList>
        <item>、</item>
      </candidateList>
      <explain/>
      <paraID>511A428A</paraID>
      <start>396</start>
      <end>401</end>
      <status>unmodified</status>
      <modifiedWord/>
      <trackRevisions>false</trackRevisions>
    </reviewItem>
    <reviewItem>
      <errorID>a8880611-c4d8-4600-b30c-305036762d17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511A428A</paraID>
      <start>718</start>
      <end>719</end>
      <status>unmodified</status>
      <modifiedWord/>
      <trackRevisions>false</trackRevisions>
    </reviewItem>
    <reviewItem>
      <errorID>5359d485-8b97-493e-8906-f6fa5e553db8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25A0500A</paraID>
      <start>65</start>
      <end>66</end>
      <status>unmodified</status>
      <modifiedWord/>
      <trackRevisions>false</trackRevisions>
    </reviewItem>
    <reviewItem>
      <errorID>7f9bd441-85d3-4b98-b86b-a017355fdcd1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1AD0DBB6</paraID>
      <start>1</start>
      <end>3</end>
      <status>unmodified</status>
      <modifiedWord/>
      <trackRevisions>false</trackRevisions>
    </reviewItem>
    <reviewItem>
      <errorID>a8d1d317-9860-40ba-b351-07981e7d27e5</errorID>
      <errorWord>优</errorWord>
      <group>L1_Word</group>
      <groupName>字词问题</groupName>
      <ability>L2_Typo</ability>
      <abilityName>字词错误</abilityName>
      <candidateList>
        <item>有</item>
      </candidateList>
      <explain>存在发音相同字词的误用。</explain>
      <paraID>1AD0DBB6</paraID>
      <start>65</start>
      <end>66</end>
      <status>unmodified</status>
      <modifiedWord/>
      <trackRevisions>false</trackRevisions>
    </reviewItem>
    <reviewItem>
      <errorID>d742e7aa-6eb2-44de-a568-9b927e36cf08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4D9947B2</paraID>
      <start>0</start>
      <end>2</end>
      <status>unmodified</status>
      <modifiedWord/>
      <trackRevisions>false</trackRevisions>
    </reviewItem>
    <reviewItem>
      <errorID>b33d8c96-3127-44f0-8147-cd45035d6541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6B610F6B</paraID>
      <start>0</start>
      <end>2</end>
      <status>unmodified</status>
      <modifiedWord/>
      <trackRevisions>false</trackRevisions>
    </reviewItem>
    <reviewItem>
      <errorID>3a781841-6210-4f1e-9de5-04257f67a96a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6B610F6B</paraID>
      <start>120</start>
      <end>123</end>
      <status>unmodified</status>
      <modifiedWord/>
      <trackRevisions>false</trackRevisions>
    </reviewItem>
    <reviewItem>
      <errorID>7e8dce11-5095-4a40-b576-dd4f0bd5b9b7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7B036090</paraID>
      <start>0</start>
      <end>2</end>
      <status>unmodified</status>
      <modifiedWord/>
      <trackRevisions>false</trackRevisions>
    </reviewItem>
    <reviewItem>
      <errorID>1a6c9baf-bbcd-4045-b062-9a591c260e16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62CCA4E8</paraID>
      <start>0</start>
      <end>2</end>
      <status>unmodified</status>
      <modifiedWord/>
      <trackRevisions>false</trackRevisions>
    </reviewItem>
    <reviewItem>
      <errorID>c58f0cb4-942e-4a2b-a87c-e41e9c0bddc0</errorID>
      <errorWord>资质第三方</errorWord>
      <group>L1_Word</group>
      <groupName>字词问题</groupName>
      <ability>L2_Typo</ability>
      <abilityName>字词错误</abilityName>
      <candidateList>
        <item>资质的第三方</item>
      </candidateList>
      <explain/>
      <paraID>62CCA4E8</paraID>
      <start>16</start>
      <end>21</end>
      <status>unmodified</status>
      <modifiedWord/>
      <trackRevisions>false</trackRevisions>
    </reviewItem>
    <reviewItem>
      <errorID>a33227e2-5bb5-484a-822c-ff62b35e6fed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63B931BB</paraID>
      <start>0</start>
      <end>2</end>
      <status>unmodified</status>
      <modifiedWord/>
      <trackRevisions>false</trackRevisions>
    </reviewItem>
    <reviewItem>
      <errorID>2586556c-85a6-4d61-865e-bbbea4a659c2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6814778C</paraID>
      <start>0</start>
      <end>2</end>
      <status>unmodified</status>
      <modifiedWord/>
      <trackRevisions>false</trackRevisions>
    </reviewItem>
    <reviewItem>
      <errorID>227a1f43-584d-4627-9c7b-e54de6cfc720</errorID>
      <errorWord>目</errorWord>
      <group>L1_Word</group>
      <groupName>字词问题</groupName>
      <ability>L2_Typo</ability>
      <abilityName>字词错误</abilityName>
      <candidateList>
        <item>目在</item>
      </candidateList>
      <explain/>
      <paraID> C64278A</paraID>
      <start>18</start>
      <end>19</end>
      <status>unmodified</status>
      <modifiedWord/>
      <trackRevisions>false</trackRevisions>
    </reviewItem>
    <reviewItem>
      <errorID>7373bc74-bd36-44d8-9f7c-c1316587a84c</errorID>
      <errorWord>国家市场监督管理局</errorWord>
      <group>L1_Word</group>
      <groupName>字词问题</groupName>
      <ability>L2_Typo</ability>
      <abilityName>字词错误</abilityName>
      <candidateList>
        <item>国家市场监督管理总局</item>
      </candidateList>
      <explain/>
      <paraID>63A50890</paraID>
      <start>49</start>
      <end>59</end>
      <status>modified</status>
      <modifiedWord>国家市场监督管理总局</modifiedWord>
      <trackRevisions>false</trackRevisions>
    </reviewItem>
    <reviewItem>
      <errorID>c618d781-ac98-49e1-a78c-9482be2e222a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B9046CA</paraID>
      <start>58</start>
      <end>59</end>
      <status>unmodified</status>
      <modifiedWord/>
      <trackRevisions>false</trackRevisions>
    </reviewItem>
    <reviewItem>
      <errorID>5b132dba-7873-449a-a19d-0df62acabb26</errorID>
      <errorWord>(</errorWord>
      <group>L1_Format</group>
      <groupName>格式问题</groupName>
      <ability>L2_HalfPunc_CN</ability>
      <abilityName>全半角问题</abilityName>
      <candidateList>
        <item>（</item>
      </candidateList>
      <explain>文本全半角错误。</explain>
      <paraID> 13B61DD</paraID>
      <start>25</start>
      <end>26</end>
      <status>unmodified</status>
      <modifiedWord/>
      <trackRevisions>false</trackRevisions>
    </reviewItem>
    <reviewItem>
      <errorID>4a17c292-8298-4341-bc95-68b508505cce</errorID>
      <errorWord>)</errorWord>
      <group>L1_Format</group>
      <groupName>格式问题</groupName>
      <ability>L2_HalfPunc_CN</ability>
      <abilityName>全半角问题</abilityName>
      <candidateList>
        <item>）</item>
      </candidateList>
      <explain>文本全半角错误。</explain>
      <paraID> 13B61DD</paraID>
      <start>36</start>
      <end>37</end>
      <status>unmodified</status>
      <modifiedWord/>
      <trackRevisions>false</trackRevisions>
    </reviewItem>
    <reviewItem>
      <errorID>2d8d1e00-d739-4e20-8df2-b972fd422f60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31D1492A</paraID>
      <start>0</start>
      <end>3</end>
      <status>unmodified</status>
      <modifiedWord/>
      <trackRevisions>false</trackRevisions>
    </reviewItem>
    <reviewItem>
      <errorID>0f3693ed-552f-4a88-9a71-3b6368cd8867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2EB7B9C5</paraID>
      <start>0</start>
      <end>3</end>
      <status>unmodified</status>
      <modifiedWord/>
      <trackRevisions>false</trackRevisions>
    </reviewItem>
    <reviewItem>
      <errorID>baa883a4-55af-41ff-95ef-d47e5c604d69</errorID>
      <errorWord>（</errorWord>
      <group>L1_Punc</group>
      <groupName>标点问题</groupName>
      <ability>L2_Punc_CN</ability>
      <abilityName>标点符号问题</abilityName>
      <candidateList/>
      <explain>同一形式括号套用。</explain>
      <paraID>2EB7B9C5</paraID>
      <start>37</start>
      <end>38</end>
      <status>unmodified</status>
      <modifiedWord/>
      <trackRevisions>false</trackRevisions>
    </reviewItem>
    <reviewItem>
      <errorID>a32ab812-0365-4000-8c68-6d4a656ea88f</errorID>
      <errorWord>(</errorWord>
      <group>L1_Punc</group>
      <groupName>标点问题</groupName>
      <ability>L2_Punc_CN</ability>
      <abilityName>标点符号问题</abilityName>
      <candidateList/>
      <explain>同一形式括号套用。</explain>
      <paraID>2EB7B9C5</paraID>
      <start>53</start>
      <end>54</end>
      <status>unmodified</status>
      <modifiedWord/>
      <trackRevisions>false</trackRevisions>
    </reviewItem>
    <reviewItem>
      <errorID>ba9a36d5-7d33-4b85-b809-ecc36b09159c</errorID>
      <errorWord>)</errorWord>
      <group>L1_Punc</group>
      <groupName>标点问题</groupName>
      <ability>L2_Punc_CN</ability>
      <abilityName>标点符号问题</abilityName>
      <candidateList/>
      <explain>同一形式括号套用。</explain>
      <paraID>2EB7B9C5</paraID>
      <start>56</start>
      <end>57</end>
      <status>unmodified</status>
      <modifiedWord/>
      <trackRevisions>false</trackRevisions>
    </reviewItem>
    <reviewItem>
      <errorID>a4fb8896-3a84-4034-b169-209923477a11</errorID>
      <errorWord>）</errorWord>
      <group>L1_Punc</group>
      <groupName>标点问题</groupName>
      <ability>L2_Punc_CN</ability>
      <abilityName>标点符号问题</abilityName>
      <candidateList/>
      <explain>同一形式括号套用。</explain>
      <paraID>2EB7B9C5</paraID>
      <start>80</start>
      <end>81</end>
      <status>unmodified</status>
      <modifiedWord/>
      <trackRevisions>false</trackRevisions>
    </reviewItem>
    <reviewItem>
      <errorID>3c41f605-63f2-4f14-8ea7-685c9df748eb</errorID>
      <errorWord>、等</errorWord>
      <group>L1_Punc</group>
      <groupName>标点问题</groupName>
      <ability>L2_Punc_CN</ability>
      <abilityName>标点符号问题</abilityName>
      <candidateList>
        <item>等</item>
      </candidateList>
      <explain>“及”“和”“等”连词前不宜使用顿号，建议删除（或使用逗号）。</explain>
      <paraID>2EB7B9C5</paraID>
      <start>131</start>
      <end>132</end>
      <status>modified</status>
      <modifiedWord>等</modifiedWord>
      <trackRevisions>false</trackRevisions>
    </reviewItem>
    <reviewItem>
      <errorID>76e9495d-19e6-4df7-8911-5623a9f5aeb7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4D6A76AB</paraID>
      <start>0</start>
      <end>2</end>
      <status>unmodified</status>
      <modifiedWord/>
      <trackRevisions>false</trackRevisions>
    </reviewItem>
    <reviewItem>
      <errorID>b2a60d77-6870-42df-8d71-bbc304edc0cc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3FC3887B</paraID>
      <start>0</start>
      <end>2</end>
      <status>unmodified</status>
      <modifiedWord/>
      <trackRevisions>false</trackRevisions>
    </reviewItem>
    <reviewItem>
      <errorID>41208fc0-f395-4b36-b289-2b0a6f92cb94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EE2CE18</paraID>
      <start>0</start>
      <end>2</end>
      <status>unmodified</status>
      <modifiedWord/>
      <trackRevisions>false</trackRevisions>
    </reviewItem>
    <reviewItem>
      <errorID>4dbd67e4-f696-41f5-bd12-30704f635444</errorID>
      <errorWord>(</errorWord>
      <group>L1_Format</group>
      <groupName>格式问题</groupName>
      <ability>L2_HalfPunc_CN</ability>
      <abilityName>全半角问题</abilityName>
      <candidateList>
        <item>（</item>
      </candidateList>
      <explain>文本全半角错误。</explain>
      <paraID>7A9EEDDB</paraID>
      <start>81</start>
      <end>82</end>
      <status>unmodified</status>
      <modifiedWord/>
      <trackRevisions>false</trackRevisions>
    </reviewItem>
    <reviewItem>
      <errorID>dca087de-6c89-4593-9fe7-ae9f241d30b4</errorID>
      <errorWord>)</errorWord>
      <group>L1_Format</group>
      <groupName>格式问题</groupName>
      <ability>L2_HalfPunc_CN</ability>
      <abilityName>全半角问题</abilityName>
      <candidateList>
        <item>）</item>
      </candidateList>
      <explain>文本全半角错误。</explain>
      <paraID>7A9EEDDB</paraID>
      <start>84</start>
      <end>85</end>
      <status>unmodified</status>
      <modifiedWord/>
      <trackRevisions>false</trackRevisions>
    </reviewItem>
    <reviewItem>
      <errorID>8e9bcfbb-90a5-4638-8365-df39cff06d73</errorID>
      <errorWord>(</errorWord>
      <group>L1_Format</group>
      <groupName>格式问题</groupName>
      <ability>L2_HalfPunc_CN</ability>
      <abilityName>全半角问题</abilityName>
      <candidateList>
        <item>（</item>
      </candidateList>
      <explain>文本全半角错误。</explain>
      <paraID>7A9EEDDB</paraID>
      <start>91</start>
      <end>92</end>
      <status>unmodified</status>
      <modifiedWord/>
      <trackRevisions>false</trackRevisions>
    </reviewItem>
    <reviewItem>
      <errorID>06be143b-9f89-4810-9cc6-0a89cfbac068</errorID>
      <errorWord>)</errorWord>
      <group>L1_Format</group>
      <groupName>格式问题</groupName>
      <ability>L2_HalfPunc_CN</ability>
      <abilityName>全半角问题</abilityName>
      <candidateList>
        <item>）</item>
      </candidateList>
      <explain>文本全半角错误。</explain>
      <paraID>7A9EEDDB</paraID>
      <start>105</start>
      <end>106</end>
      <status>unmodified</status>
      <modifiedWord/>
      <trackRevisions>false</trackRevisions>
    </reviewItem>
    <reviewItem>
      <errorID>9b22b794-7428-4e0b-9425-ceb2dde2fd1d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69EC2D93</paraID>
      <start>89</start>
      <end>92</end>
      <status>unmodified</status>
      <modifiedWord/>
      <trackRevisions>false</trackRevisions>
    </reviewItem>
    <reviewItem>
      <errorID>54b3b4be-c8d0-462e-b66f-a3d7f9a5a6e8</errorID>
      <errorWord>,</errorWord>
      <group>L1_Format</group>
      <groupName>格式问题</groupName>
      <ability>L2_HalfPunc_CN</ability>
      <abilityName>全半角问题</abilityName>
      <candidateList>
        <item>，</item>
      </candidateList>
      <explain>文本全半角错误。</explain>
      <paraID>2E5A0231</paraID>
      <start>23</start>
      <end>24</end>
      <status>unmodified</status>
      <modifiedWord/>
      <trackRevisions>false</trackRevisions>
    </reviewItem>
    <reviewItem>
      <errorID>6c360f0b-e0f6-45bf-8fe3-3d2f74c660ea</errorID>
      <errorWord>程</errorWord>
      <group>L1_Word</group>
      <groupName>字词问题</groupName>
      <ability>L2_Typo</ability>
      <abilityName>字词错误</abilityName>
      <candidateList>
        <item>程中</item>
      </candidateList>
      <explain/>
      <paraID> 4CB0722</paraID>
      <start>18</start>
      <end>19</end>
      <status>unmodified</status>
      <modifiedWord/>
      <trackRevisions>false</trackRevisions>
    </reviewItem>
    <reviewItem>
      <errorID>4f43c99b-50de-4330-b166-4237c9b6eea9</errorID>
      <errorWord>法律、法规</errorWord>
      <group>L1_Word</group>
      <groupName>字词问题</groupName>
      <ability>L2_Typo</ability>
      <abilityName>字词错误</abilityName>
      <candidateList>
        <item>法律法规</item>
      </candidateList>
      <explain/>
      <paraID>4D1C8C17</paraID>
      <start>43</start>
      <end>48</end>
      <status>unmodified</status>
      <modifiedWord/>
      <trackRevisions>false</trackRevisions>
    </reviewItem>
    <reviewItem>
      <errorID>5a306bd6-93ad-455d-bac2-dc477e3f0b17</errorID>
      <errorWord>(</errorWord>
      <group>L1_Format</group>
      <groupName>格式问题</groupName>
      <ability>L2_HalfPunc_CN</ability>
      <abilityName>全半角问题</abilityName>
      <candidateList>
        <item>（</item>
      </candidateList>
      <explain>文本全半角错误。</explain>
      <paraID> B588805</paraID>
      <start>5</start>
      <end>6</end>
      <status>unmodified</status>
      <modifiedWord/>
      <trackRevisions>false</trackRevisions>
    </reviewItem>
    <reviewItem>
      <errorID>ab878f4c-e515-4f4d-9ee3-77852c3e64ce</errorID>
      <errorWord>)</errorWord>
      <group>L1_Format</group>
      <groupName>格式问题</groupName>
      <ability>L2_HalfPunc_CN</ability>
      <abilityName>全半角问题</abilityName>
      <candidateList>
        <item>）</item>
      </candidateList>
      <explain>文本全半角错误。</explain>
      <paraID> B588805</paraID>
      <start>10</start>
      <end>11</end>
      <status>unmodified</status>
      <modifiedWord/>
      <trackRevisions>false</trackRevisions>
    </reviewItem>
    <reviewItem>
      <errorID>e17bdace-7648-4007-ae92-9f828a3ce244</errorID>
      <errorWord>(</errorWord>
      <group>L1_Format</group>
      <groupName>格式问题</groupName>
      <ability>L2_HalfPunc_CN</ability>
      <abilityName>全半角问题</abilityName>
      <candidateList>
        <item>（</item>
      </candidateList>
      <explain>文本全半角错误。</explain>
      <paraID>67EC556B</paraID>
      <start>33</start>
      <end>34</end>
      <status>unmodified</status>
      <modifiedWord/>
      <trackRevisions>false</trackRevisions>
    </reviewItem>
    <reviewItem>
      <errorID>98c5a473-9019-47a8-a1cd-2be80744bc0e</errorID>
      <errorWord>)</errorWord>
      <group>L1_Format</group>
      <groupName>格式问题</groupName>
      <ability>L2_HalfPunc_CN</ability>
      <abilityName>全半角问题</abilityName>
      <candidateList>
        <item>）</item>
      </candidateList>
      <explain>文本全半角错误。</explain>
      <paraID>67EC556B</paraID>
      <start>45</start>
      <end>46</end>
      <status>unmodified</status>
      <modifiedWord/>
      <trackRevisions>false</trackRevisions>
    </reviewItem>
    <reviewItem>
      <errorID>70f4fb4f-de22-483d-a7ab-7ff5dd5e3ea7</errorID>
      <errorWord>(</errorWord>
      <group>L1_Format</group>
      <groupName>格式问题</groupName>
      <ability>L2_HalfPunc_CN</ability>
      <abilityName>全半角问题</abilityName>
      <candidateList>
        <item>（</item>
      </candidateList>
      <explain>文本全半角错误。</explain>
      <paraID>6690771F</paraID>
      <start>51</start>
      <end>52</end>
      <status>unmodified</status>
      <modifiedWord/>
      <trackRevisions>false</trackRevisions>
    </reviewItem>
    <reviewItem>
      <errorID>c32e3d08-a604-4f54-b810-056bd323ab22</errorID>
      <errorWord>[2011]300号</errorWord>
      <group>L1_Knowledge</group>
      <groupName>知识性问题</groupName>
      <ability>L2_Knowledge</ability>
      <abilityName>其他知识</abilityName>
      <candidateList>
        <item>〔2011〕300号</item>
      </candidateList>
      <explain>发文字号格式错误。</explain>
      <paraID>6690771F</paraID>
      <start>58</start>
      <end>68</end>
      <status>unmodified</status>
      <modifiedWord/>
      <trackRevisions>false</trackRevisions>
    </reviewItem>
    <reviewItem>
      <errorID>827a71ab-01ab-4d22-9208-233e5e6eaeb3</errorID>
      <errorWord>)</errorWord>
      <group>L1_Format</group>
      <groupName>格式问题</groupName>
      <ability>L2_HalfPunc_CN</ability>
      <abilityName>全半角问题</abilityName>
      <candidateList>
        <item>）</item>
      </candidateList>
      <explain>文本全半角错误。</explain>
      <paraID>6690771F</paraID>
      <start>68</start>
      <end>69</end>
      <status>unmodified</status>
      <modifiedWord/>
      <trackRevisions>false</trackRevisions>
    </reviewItem>
    <reviewItem>
      <errorID>a720a757-30d5-407a-87f1-20da282a3fec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7B044169</paraID>
      <start>51</start>
      <end>52</end>
      <status>unmodified</status>
      <modifiedWord/>
      <trackRevisions>false</trackRevisions>
    </reviewItem>
    <reviewItem>
      <errorID>759f79a6-f795-4c05-b3c1-da3d4c19b5cf</errorID>
      <errorWord>(</errorWord>
      <group>L1_Format</group>
      <groupName>格式问题</groupName>
      <ability>L2_HalfPunc_CN</ability>
      <abilityName>全半角问题</abilityName>
      <candidateList>
        <item>（</item>
      </candidateList>
      <explain>文本全半角错误。</explain>
      <paraID>6E79947C</paraID>
      <start>2</start>
      <end>3</end>
      <status>unmodified</status>
      <modifiedWord/>
      <trackRevisions>false</trackRevisions>
    </reviewItem>
    <reviewItem>
      <errorID>4e4899f8-c776-40f2-b4c2-a18a49937ecb</errorID>
      <errorWord>)</errorWord>
      <group>L1_Format</group>
      <groupName>格式问题</groupName>
      <ability>L2_HalfPunc_CN</ability>
      <abilityName>全半角问题</abilityName>
      <candidateList>
        <item>）</item>
      </candidateList>
      <explain>文本全半角错误。</explain>
      <paraID>6E79947C</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64B9EF-682C-4BE1-A5EF-8F2C90976C33}"/>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陈中玲</cp:lastModifiedBy>
  <cp:revision>20</cp:revision>
  <dcterms:created xsi:type="dcterms:W3CDTF">2023-07-23T13:07:00Z</dcterms:created>
  <dcterms:modified xsi:type="dcterms:W3CDTF">2026-07-31T10:13:26Z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eyJoZGlkIjoiNmM5YWZiZGM2ZWY4ZDUxNDAxZjQ4N2VkN2E0YTc3ZjIiLCJ1c2VySWQiOiI5NTgzNDI0MjYifQ==</vt:lpwstr>
  </property>
  <property fmtid="{D5CDD505-2E9C-101B-9397-08002B2CF9AE}" pid="3" name="KSOProductBuildVer">
    <vt:lpwstr>2052-12.1.0.26895</vt:lpwstr>
  </property>
  <property fmtid="{D5CDD505-2E9C-101B-9397-08002B2CF9AE}" pid="4" name="ICV">
    <vt:lpwstr>20EF30AD8271455DBA943618873A541A_12</vt:lpwstr>
  </property>
</Properties>
</file>