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2"/>
        <w:ind w:firstLine="0"/>
        <w:rPr>
          <w:rFonts w:hint="eastAsia" w:eastAsia="黑体"/>
          <w:b/>
          <w:bCs/>
          <w:sz w:val="84"/>
          <w:shd w:val="clear" w:color="ffffff" w:fill="d9d9d9"/>
        </w:rPr>
      </w:pPr>
      <w:r>
        <w:rPr>
          <w:rFonts w:hint="eastAsia" w:eastAsia="黑体"/>
          <w:b/>
          <w:bCs/>
          <w:sz w:val="84"/>
          <w:shd w:val="clear" w:color="ffffff" w:fill="d9d9d9"/>
        </w:rPr>
      </w:r>
      <w:r/>
    </w:p>
    <w:p>
      <w:pPr>
        <w:pStyle w:val="772"/>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 开 招 标 文 件</w:t>
      </w:r>
      <w:r>
        <w:rPr>
          <w:rFonts w:hint="eastAsia" w:ascii="黑体" w:hAnsi="华文中宋" w:eastAsia="黑体"/>
          <w:bCs/>
          <w:spacing w:val="20"/>
          <w:sz w:val="84"/>
          <w:szCs w:val="84"/>
        </w:rPr>
      </w:r>
      <w:r/>
    </w:p>
    <w:p>
      <w:pPr>
        <w:pStyle w:val="772"/>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rPr>
          <w:rFonts w:ascii="黑体" w:hAnsi="华文中宋" w:eastAsia="黑体"/>
          <w:bCs/>
          <w:spacing w:val="20"/>
          <w:sz w:val="52"/>
          <w:szCs w:val="52"/>
        </w:rPr>
      </w:r>
      <w:r/>
    </w:p>
    <w:p>
      <w:pPr>
        <w:pStyle w:val="77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7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7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684"/>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JSZC-320214-JZCG-G2026-0082</w:t>
      </w:r>
      <w:r>
        <w:rPr>
          <w:rFonts w:hint="eastAsia" w:ascii="黑体" w:hAnsi="华文中宋" w:eastAsia="黑体"/>
          <w:bCs/>
          <w:color w:val="000000"/>
          <w:sz w:val="32"/>
          <w:szCs w:val="32"/>
          <w:highlight w:val="none"/>
          <w:lang w:eastAsia="zh-CN"/>
        </w:rPr>
      </w:r>
      <w:r/>
    </w:p>
    <w:p>
      <w:pPr>
        <w:pStyle w:val="684"/>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2026-2028年度春雷社区城中村片区物业管理服务</w:t>
      </w:r>
      <w:r>
        <w:rPr>
          <w:rFonts w:hint="eastAsia" w:ascii="黑体" w:hAnsi="华文中宋" w:eastAsia="黑体"/>
          <w:bCs/>
          <w:color w:val="000000"/>
          <w:sz w:val="32"/>
          <w:szCs w:val="32"/>
          <w:highlight w:val="none"/>
          <w:lang w:eastAsia="zh-CN"/>
        </w:rPr>
      </w:r>
      <w:r/>
    </w:p>
    <w:p>
      <w:pPr>
        <w:pStyle w:val="684"/>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无锡市新吴区人民政府旺庄街道办事处</w:t>
      </w:r>
      <w:r>
        <w:rPr>
          <w:rFonts w:hint="eastAsia" w:ascii="黑体" w:hAnsi="华文中宋" w:eastAsia="黑体"/>
          <w:bCs/>
          <w:color w:val="000000"/>
          <w:sz w:val="32"/>
          <w:szCs w:val="32"/>
          <w:highlight w:val="none"/>
          <w:lang w:eastAsia="zh-CN"/>
        </w:rPr>
      </w:r>
      <w:r/>
    </w:p>
    <w:p>
      <w:pPr>
        <w:pStyle w:val="684"/>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77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7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7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72"/>
        <w:ind w:firstLine="0"/>
        <w:jc w:val="center"/>
        <w:spacing w:before="0" w:after="0"/>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无锡市公共资源交易中心新吴分中心</w:t>
      </w:r>
      <w:r>
        <w:rPr>
          <w:rFonts w:hint="eastAsia" w:ascii="宋体" w:hAnsi="宋体" w:eastAsia="黑体"/>
          <w:color w:val="000000"/>
          <w:sz w:val="32"/>
          <w:szCs w:val="32"/>
          <w:highlight w:val="none"/>
          <w:shd w:val="clear" w:color="ffffff" w:fill="d9d9d9"/>
          <w:lang w:eastAsia="zh-CN"/>
        </w:rPr>
      </w:r>
      <w:r/>
    </w:p>
    <w:p>
      <w:pPr>
        <w:pStyle w:val="772"/>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 </w:t>
      </w:r>
      <w:r>
        <w:rPr>
          <w:rFonts w:hint="eastAsia" w:ascii="黑体" w:hAnsi="华文中宋" w:eastAsia="黑体"/>
          <w:bCs/>
          <w:color w:val="000000"/>
          <w:sz w:val="32"/>
          <w:szCs w:val="32"/>
          <w:highlight w:val="none"/>
          <w:lang w:val="en-US" w:eastAsia="zh-CN"/>
        </w:rPr>
        <w:t xml:space="preserve">八</w:t>
      </w:r>
      <w:r>
        <w:rPr>
          <w:rFonts w:hint="eastAsia" w:ascii="黑体" w:hAnsi="华文中宋" w:eastAsia="黑体"/>
          <w:bCs/>
          <w:color w:val="000000"/>
          <w:sz w:val="32"/>
          <w:szCs w:val="32"/>
          <w:highlight w:val="none"/>
        </w:rPr>
        <w:t xml:space="preserve"> 月</w:t>
      </w:r>
      <w:r>
        <w:rPr>
          <w:rFonts w:ascii="黑体" w:hAnsi="华文中宋" w:eastAsia="黑体"/>
          <w:bCs/>
          <w:color w:val="000000"/>
          <w:sz w:val="32"/>
          <w:szCs w:val="32"/>
          <w:highlight w:val="none"/>
        </w:rPr>
      </w:r>
      <w:r/>
    </w:p>
    <w:p>
      <w:pPr>
        <w:pStyle w:val="772"/>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20823272"/>
      <w:r/>
      <w:bookmarkStart w:id="2" w:name="_Toc523127445"/>
      <w:r/>
      <w:bookmarkStart w:id="3" w:name="_Toc479757206"/>
      <w:r/>
      <w:bookmarkStart w:id="4" w:name="_Toc16938516"/>
      <w:r/>
      <w:bookmarkStart w:id="5" w:name="_Toc513029200"/>
      <w:r>
        <w:rPr>
          <w:rFonts w:hint="eastAsia" w:ascii="黑体" w:hAnsi="黑体" w:eastAsia="黑体"/>
          <w:sz w:val="36"/>
          <w:szCs w:val="36"/>
        </w:rPr>
        <w:t xml:space="preserve">总  目  录</w:t>
      </w:r>
      <w:r>
        <w:rPr>
          <w:rFonts w:hint="eastAsia" w:ascii="黑体" w:hAnsi="黑体" w:eastAsia="黑体"/>
          <w:sz w:val="36"/>
          <w:szCs w:val="36"/>
        </w:rPr>
      </w:r>
      <w:r/>
    </w:p>
    <w:p>
      <w:pPr>
        <w:pStyle w:val="684"/>
        <w:jc w:val="center"/>
        <w:spacing w:line="480" w:lineRule="auto"/>
        <w:rPr>
          <w:rFonts w:hint="eastAsia" w:ascii="黑体" w:hAnsi="Arial" w:eastAsia="黑体"/>
          <w:sz w:val="44"/>
        </w:rPr>
        <w:outlineLvl w:val="0"/>
      </w:pPr>
      <w:r>
        <w:rPr>
          <w:rFonts w:hint="eastAsia" w:ascii="黑体" w:hAnsi="Arial" w:eastAsia="黑体"/>
          <w:sz w:val="44"/>
        </w:rPr>
      </w:r>
      <w:r/>
    </w:p>
    <w:p>
      <w:pPr>
        <w:pStyle w:val="684"/>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lang w:eastAsia="zh-CN"/>
        </w:rPr>
        <w:t xml:space="preserve">（</w:t>
      </w:r>
      <w:r>
        <w:rPr>
          <w:rFonts w:hint="eastAsia" w:ascii="宋体" w:hAnsi="宋体"/>
          <w:sz w:val="30"/>
          <w:szCs w:val="30"/>
          <w:lang w:val="en-US" w:eastAsia="zh-CN"/>
        </w:rPr>
        <w:t xml:space="preserve">2</w:t>
      </w:r>
      <w:r>
        <w:rPr>
          <w:rFonts w:hint="eastAsia" w:ascii="宋体" w:hAnsi="宋体"/>
          <w:sz w:val="30"/>
          <w:szCs w:val="30"/>
          <w:lang w:eastAsia="zh-CN"/>
        </w:rPr>
        <w:t xml:space="preserve">）</w:t>
      </w:r>
      <w:r>
        <w:rPr>
          <w:rFonts w:hint="eastAsia" w:ascii="宋体" w:hAnsi="宋体"/>
          <w:sz w:val="30"/>
          <w:szCs w:val="30"/>
        </w:rPr>
      </w:r>
      <w:r/>
    </w:p>
    <w:p>
      <w:pPr>
        <w:pStyle w:val="68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6</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8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20</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8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25</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8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44</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8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52</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84"/>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684"/>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color w:val="000000"/>
          <w:sz w:val="24"/>
          <w:szCs w:val="24"/>
          <w:lang w:eastAsia="zh-CN"/>
        </w:rPr>
        <w:t xml:space="preserve">无锡市新吴区人民政府旺庄街道办事处</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无锡市公共资源交易中心新吴分中心</w:t>
      </w:r>
      <w:r>
        <w:rPr>
          <w:rFonts w:hint="eastAsia" w:ascii="宋体" w:hAnsi="宋体"/>
          <w:color w:val="000000"/>
          <w:sz w:val="24"/>
          <w:szCs w:val="24"/>
        </w:rPr>
        <w:t xml:space="preserve">就</w:t>
      </w:r>
      <w:r>
        <w:rPr>
          <w:rFonts w:hint="eastAsia" w:ascii="宋体" w:hAnsi="宋体"/>
          <w:color w:val="000000"/>
          <w:sz w:val="24"/>
          <w:szCs w:val="24"/>
          <w:lang w:eastAsia="zh-CN"/>
        </w:rPr>
        <w:t xml:space="preserve">2026-2028年度春雷社区城中村片区物业管理服务</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JSZC-320214-JZCG-G2026-0082</w:t>
      </w:r>
      <w:r>
        <w:rPr>
          <w:rFonts w:hint="eastAsia" w:ascii="宋体" w:hAnsi="宋体"/>
          <w:color w:val="000000"/>
          <w:sz w:val="24"/>
          <w:szCs w:val="24"/>
        </w:rPr>
        <w:t xml:space="preserve">）进行公开招标采购，</w:t>
      </w:r>
      <w:r>
        <w:rPr>
          <w:rFonts w:hint="eastAsia" w:ascii="宋体" w:hAnsi="宋体"/>
          <w:sz w:val="24"/>
          <w:szCs w:val="24"/>
        </w:rPr>
        <w:t xml:space="preserve">欢迎符合条件的供应商投标。</w:t>
      </w:r>
      <w:r>
        <w:rPr>
          <w:rFonts w:ascii="宋体" w:hAnsi="宋体"/>
          <w:sz w:val="24"/>
          <w:szCs w:val="24"/>
          <w:shd w:val="clear" w:color="ffffff" w:fill="d9d9d9"/>
        </w:rPr>
      </w:r>
      <w:r/>
    </w:p>
    <w:p>
      <w:pPr>
        <w:pStyle w:val="684"/>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684"/>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2026-2028年度春雷社区城中村片区物业管理服务</w:t>
      </w:r>
      <w:r>
        <w:rPr>
          <w:rFonts w:hint="eastAsia" w:ascii="宋体" w:hAnsi="宋体"/>
          <w:color w:val="000000"/>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w:t>
      </w:r>
      <w:r>
        <w:rPr>
          <w:rFonts w:hint="eastAsia" w:ascii="宋体" w:hAnsi="宋体" w:eastAsia="宋体" w:cs="Times New Roman"/>
          <w:bCs/>
          <w:color w:val="0000ff"/>
          <w:sz w:val="24"/>
          <w:szCs w:val="24"/>
        </w:rPr>
        <w:t xml:space="preserve">202</w:t>
      </w:r>
      <w:r>
        <w:rPr>
          <w:rFonts w:hint="eastAsia" w:ascii="宋体" w:hAnsi="宋体" w:eastAsia="宋体" w:cs="Times New Roman"/>
          <w:bCs/>
          <w:color w:val="0000ff"/>
          <w:sz w:val="24"/>
          <w:szCs w:val="24"/>
          <w:lang w:val="en-US" w:eastAsia="zh-CN"/>
        </w:rPr>
        <w:t xml:space="preserve">6</w:t>
      </w:r>
      <w:r>
        <w:rPr>
          <w:rFonts w:hint="eastAsia" w:ascii="宋体" w:hAnsi="宋体" w:eastAsia="宋体" w:cs="Times New Roman"/>
          <w:bCs/>
          <w:color w:val="0000ff"/>
          <w:sz w:val="24"/>
          <w:szCs w:val="24"/>
        </w:rPr>
        <w:t xml:space="preserve">年1月1日09点30分（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687"/>
        <w:ind w:firstLine="452"/>
        <w:keepLines w:val="0"/>
        <w:keepNext w:val="0"/>
        <w:spacing w:before="0" w:after="0" w:line="500" w:lineRule="exact"/>
        <w:rPr>
          <w:color w:val="000000"/>
          <w:sz w:val="30"/>
          <w:szCs w:val="30"/>
          <w:highlight w:val="none"/>
        </w:rPr>
      </w:pPr>
      <w:r/>
      <w:bookmarkStart w:id="6" w:name="_Toc28359002"/>
      <w:r/>
      <w:bookmarkStart w:id="7" w:name="_Toc35393621"/>
      <w:r/>
      <w:bookmarkStart w:id="8" w:name="_Toc35393790"/>
      <w:r/>
      <w:bookmarkStart w:id="9" w:name="_Toc28359079"/>
      <w:r/>
      <w:bookmarkStart w:id="10" w:name="_Toc38985263"/>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Pr>
          <w:color w:val="000000"/>
          <w:sz w:val="30"/>
          <w:szCs w:val="30"/>
          <w:highlight w:val="none"/>
        </w:rPr>
      </w:r>
      <w:r/>
    </w:p>
    <w:p>
      <w:pPr>
        <w:pStyle w:val="684"/>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JSZC-320214-JZCG-G2026-0082</w:t>
      </w:r>
      <w:r>
        <w:rPr>
          <w:rFonts w:hint="eastAsia" w:ascii="宋体" w:hAnsi="宋体" w:eastAsia="宋体"/>
          <w:color w:val="000000"/>
          <w:sz w:val="24"/>
          <w:szCs w:val="24"/>
          <w:highlight w:val="none"/>
          <w:lang w:eastAsia="zh-CN"/>
        </w:rPr>
      </w:r>
      <w:r/>
    </w:p>
    <w:p>
      <w:pPr>
        <w:pStyle w:val="684"/>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2026-2028年度春雷社区城中村片区物业管理服务</w:t>
      </w:r>
      <w:r>
        <w:rPr>
          <w:rFonts w:hint="eastAsia" w:ascii="宋体" w:hAnsi="宋体" w:eastAsia="宋体"/>
          <w:color w:val="000000"/>
          <w:sz w:val="24"/>
          <w:szCs w:val="24"/>
          <w:highlight w:val="none"/>
          <w:lang w:eastAsia="zh-CN"/>
        </w:rPr>
      </w:r>
      <w:r/>
    </w:p>
    <w:p>
      <w:pPr>
        <w:pStyle w:val="684"/>
        <w:ind w:firstLine="480"/>
        <w:spacing w:line="500" w:lineRule="exact"/>
        <w:rPr>
          <w:rFonts w:hint="eastAsia" w:ascii="宋体" w:hAnsi="宋体"/>
          <w:color w:val="000000"/>
          <w:sz w:val="24"/>
          <w:szCs w:val="24"/>
          <w:highlight w:val="none"/>
        </w:rPr>
      </w:pPr>
      <w:r/>
      <w:bookmarkEnd w:id="11"/>
      <w:r>
        <w:rPr>
          <w:rFonts w:hint="eastAsia" w:ascii="宋体" w:hAnsi="宋体"/>
          <w:color w:val="000000"/>
          <w:sz w:val="24"/>
          <w:szCs w:val="24"/>
          <w:highlight w:val="none"/>
        </w:rPr>
        <w:t xml:space="preserve">3.项目预算金额：479.454344万元</w:t>
      </w:r>
      <w:r>
        <w:rPr>
          <w:rFonts w:hint="eastAsia" w:ascii="宋体" w:hAnsi="宋体"/>
          <w:color w:val="000000"/>
          <w:sz w:val="24"/>
          <w:szCs w:val="24"/>
          <w:highlight w:val="none"/>
        </w:rPr>
      </w:r>
      <w:r/>
    </w:p>
    <w:p>
      <w:pPr>
        <w:pStyle w:val="684"/>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4.项目最高限价：</w:t>
      </w:r>
      <w:r>
        <w:rPr>
          <w:rFonts w:hint="eastAsia" w:ascii="宋体" w:hAnsi="宋体"/>
          <w:color w:val="000000"/>
          <w:sz w:val="24"/>
          <w:szCs w:val="24"/>
          <w:highlight w:val="none"/>
        </w:rPr>
        <w:t xml:space="preserve">479.454344</w:t>
      </w:r>
      <w:r>
        <w:rPr>
          <w:rFonts w:hint="eastAsia" w:ascii="宋体" w:hAnsi="宋体"/>
          <w:color w:val="000000"/>
          <w:sz w:val="24"/>
          <w:szCs w:val="24"/>
          <w:highlight w:val="none"/>
        </w:rPr>
        <w:t xml:space="preserve">万元</w:t>
      </w:r>
      <w:r>
        <w:rPr>
          <w:rFonts w:ascii="宋体" w:hAnsi="宋体"/>
          <w:color w:val="000000"/>
          <w:sz w:val="24"/>
          <w:szCs w:val="24"/>
          <w:highlight w:val="none"/>
        </w:rPr>
      </w:r>
      <w:r/>
    </w:p>
    <w:p>
      <w:pPr>
        <w:pStyle w:val="68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5.采购方式：公开招标（暗标）</w:t>
      </w:r>
      <w:r>
        <w:rPr>
          <w:rFonts w:hint="eastAsia" w:ascii="宋体" w:hAnsi="宋体"/>
          <w:color w:val="000000"/>
          <w:sz w:val="24"/>
          <w:szCs w:val="24"/>
          <w:highlight w:val="none"/>
        </w:rPr>
      </w:r>
      <w:r/>
    </w:p>
    <w:p>
      <w:pPr>
        <w:pStyle w:val="68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rPr>
          <w:rFonts w:hint="eastAsia" w:ascii="宋体" w:hAnsi="宋体"/>
          <w:color w:val="000000"/>
          <w:sz w:val="24"/>
          <w:szCs w:val="24"/>
          <w:highlight w:val="none"/>
        </w:rPr>
      </w:r>
      <w:r/>
    </w:p>
    <w:p>
      <w:pPr>
        <w:pStyle w:val="684"/>
        <w:ind w:firstLine="480"/>
        <w:spacing w:line="5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w:t>
      </w:r>
      <w:r>
        <w:rPr>
          <w:rFonts w:hint="eastAsia" w:ascii="宋体" w:hAnsi="宋体" w:cs="宋体"/>
          <w:color w:val="000000"/>
          <w:sz w:val="24"/>
          <w:szCs w:val="24"/>
          <w:highlight w:val="none"/>
        </w:rPr>
        <w:t xml:space="preserve">详见招标文件第四章《采购需求》</w:t>
      </w:r>
      <w:r>
        <w:rPr>
          <w:rFonts w:hint="eastAsia" w:ascii="宋体" w:hAnsi="宋体" w:cs="宋体"/>
          <w:color w:val="000000"/>
          <w:sz w:val="24"/>
          <w:szCs w:val="24"/>
          <w:highlight w:val="none"/>
        </w:rPr>
      </w:r>
      <w:r/>
    </w:p>
    <w:p>
      <w:pPr>
        <w:pStyle w:val="684"/>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8.本项目不接受联合体投标。</w:t>
      </w:r>
      <w:r>
        <w:rPr>
          <w:rFonts w:ascii="宋体" w:hAnsi="宋体" w:cs="宋体"/>
          <w:color w:val="000000"/>
          <w:sz w:val="24"/>
          <w:szCs w:val="24"/>
          <w:highlight w:val="none"/>
        </w:rPr>
      </w:r>
      <w:r/>
    </w:p>
    <w:p>
      <w:pPr>
        <w:pStyle w:val="687"/>
        <w:ind w:firstLine="452"/>
        <w:keepLines w:val="0"/>
        <w:keepNext w:val="0"/>
        <w:spacing w:before="0" w:after="0" w:line="500" w:lineRule="exact"/>
        <w:rPr>
          <w:color w:val="000000"/>
          <w:sz w:val="30"/>
          <w:szCs w:val="30"/>
          <w:highlight w:val="none"/>
        </w:rPr>
      </w:pPr>
      <w:r/>
      <w:bookmarkStart w:id="12" w:name="_Toc35393791"/>
      <w:r/>
      <w:bookmarkStart w:id="13" w:name="_Toc35393622"/>
      <w:r/>
      <w:bookmarkStart w:id="14" w:name="_Toc28359003"/>
      <w:r/>
      <w:bookmarkStart w:id="15" w:name="_Toc28359080"/>
      <w:r/>
      <w:bookmarkStart w:id="16" w:name="_Toc38985264"/>
      <w:r>
        <w:rPr>
          <w:rFonts w:hint="eastAsia"/>
          <w:color w:val="000000"/>
          <w:sz w:val="30"/>
          <w:szCs w:val="30"/>
          <w:highlight w:val="none"/>
        </w:rPr>
        <w:t xml:space="preserve">二、申请人的资格要求</w:t>
      </w:r>
      <w:bookmarkEnd w:id="12"/>
      <w:r/>
      <w:bookmarkEnd w:id="13"/>
      <w:r/>
      <w:bookmarkEnd w:id="14"/>
      <w:r/>
      <w:bookmarkEnd w:id="15"/>
      <w:r/>
      <w:bookmarkEnd w:id="16"/>
      <w:r>
        <w:rPr>
          <w:color w:val="000000"/>
          <w:sz w:val="30"/>
          <w:szCs w:val="30"/>
          <w:highlight w:val="none"/>
        </w:rPr>
      </w:r>
      <w:r/>
    </w:p>
    <w:p>
      <w:pPr>
        <w:pStyle w:val="684"/>
        <w:ind w:firstLine="480"/>
        <w:spacing w:line="500" w:lineRule="exact"/>
        <w:rPr>
          <w:rFonts w:ascii="宋体" w:hAnsi="宋体"/>
          <w:color w:val="000000"/>
          <w:sz w:val="24"/>
          <w:szCs w:val="24"/>
          <w:highlight w:val="none"/>
        </w:rPr>
      </w:pPr>
      <w:r/>
      <w:bookmarkStart w:id="17" w:name="_Toc35393623"/>
      <w:r/>
      <w:bookmarkStart w:id="18" w:name="_Toc28359081"/>
      <w:r/>
      <w:bookmarkStart w:id="19" w:name="_Toc38985265"/>
      <w:r/>
      <w:bookmarkStart w:id="20" w:name="_Toc28359004"/>
      <w:r/>
      <w:bookmarkStart w:id="21" w:name="_Toc35393792"/>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68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rPr>
      </w:r>
      <w:r/>
    </w:p>
    <w:p>
      <w:pPr>
        <w:pStyle w:val="68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2.1中小企业政策：本项目专门面向中小企业</w:t>
      </w:r>
      <w:r>
        <w:rPr>
          <w:rFonts w:hint="eastAsia" w:ascii="宋体" w:hAnsi="宋体"/>
          <w:color w:val="000000"/>
          <w:sz w:val="24"/>
          <w:szCs w:val="24"/>
          <w:highlight w:val="none"/>
        </w:rPr>
      </w:r>
      <w:r/>
    </w:p>
    <w:p>
      <w:pPr>
        <w:pStyle w:val="68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r>
      <w:r/>
    </w:p>
    <w:p>
      <w:pPr>
        <w:pStyle w:val="684"/>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3.本项目的特定资格要求：无。</w:t>
      </w:r>
      <w:r>
        <w:rPr>
          <w:rFonts w:ascii="宋体" w:hAnsi="宋体" w:cs="宋体"/>
          <w:color w:val="000000"/>
          <w:sz w:val="24"/>
          <w:szCs w:val="24"/>
          <w:highlight w:val="none"/>
        </w:rPr>
      </w:r>
      <w:r/>
    </w:p>
    <w:p>
      <w:pPr>
        <w:pStyle w:val="687"/>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684"/>
        <w:ind w:firstLine="540"/>
        <w:spacing w:line="500" w:lineRule="exact"/>
        <w:rPr>
          <w:rFonts w:hint="eastAsia"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cs="宋体"/>
          <w:sz w:val="24"/>
          <w:szCs w:val="24"/>
        </w:rPr>
      </w:r>
      <w:r/>
    </w:p>
    <w:p>
      <w:pPr>
        <w:pStyle w:val="684"/>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rPr>
          <w:rFonts w:hint="eastAsia" w:ascii="宋体" w:hAnsi="宋体"/>
          <w:bCs/>
          <w:sz w:val="24"/>
          <w:szCs w:val="24"/>
        </w:rPr>
      </w:r>
      <w:r/>
    </w:p>
    <w:p>
      <w:pPr>
        <w:pStyle w:val="684"/>
        <w:ind w:firstLine="540"/>
        <w:spacing w:line="500" w:lineRule="exact"/>
        <w:rPr>
          <w:rStyle w:val="760"/>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760"/>
        </w:rPr>
      </w:r>
      <w:r/>
    </w:p>
    <w:p>
      <w:pPr>
        <w:pStyle w:val="684"/>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687"/>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684"/>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ff"/>
          <w:sz w:val="24"/>
          <w:szCs w:val="24"/>
        </w:rPr>
        <w:t xml:space="preserve">202</w:t>
      </w:r>
      <w:r>
        <w:rPr>
          <w:rFonts w:hint="eastAsia" w:ascii="宋体" w:hAnsi="宋体"/>
          <w:bCs/>
          <w:color w:val="0000ff"/>
          <w:sz w:val="24"/>
          <w:szCs w:val="24"/>
          <w:highlight w:val="cyan"/>
          <w:lang w:val="en-US" w:eastAsia="zh-CN"/>
        </w:rPr>
        <w:t xml:space="preserve">6</w:t>
      </w:r>
      <w:r>
        <w:rPr>
          <w:rFonts w:hint="eastAsia" w:ascii="宋体" w:hAnsi="宋体"/>
          <w:bCs/>
          <w:color w:val="0000ff"/>
          <w:sz w:val="24"/>
          <w:szCs w:val="24"/>
          <w:highlight w:val="cyan"/>
        </w:rPr>
        <w:t xml:space="preserve">年1月1日09点30</w:t>
      </w:r>
      <w:r>
        <w:rPr>
          <w:rFonts w:hint="eastAsia" w:ascii="宋体" w:hAnsi="宋体"/>
          <w:bCs/>
          <w:color w:val="0000ff"/>
          <w:sz w:val="24"/>
          <w:szCs w:val="24"/>
        </w:rPr>
        <w:t xml:space="preserve">分</w:t>
      </w:r>
      <w:r>
        <w:rPr>
          <w:rFonts w:hint="eastAsia" w:ascii="宋体" w:hAnsi="宋体"/>
          <w:bCs/>
          <w:sz w:val="24"/>
          <w:szCs w:val="24"/>
        </w:rPr>
        <w:t xml:space="preserve">（北京时间）</w:t>
      </w:r>
      <w:r>
        <w:rPr>
          <w:rFonts w:hint="eastAsia" w:ascii="宋体" w:hAnsi="宋体"/>
          <w:bCs/>
          <w:sz w:val="24"/>
          <w:szCs w:val="24"/>
        </w:rPr>
      </w:r>
      <w:r/>
    </w:p>
    <w:p>
      <w:pPr>
        <w:pStyle w:val="684"/>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687"/>
        <w:ind w:firstLine="452"/>
        <w:keepLines w:val="0"/>
        <w:keepNext w:val="0"/>
        <w:spacing w:before="0" w:after="0" w:line="500" w:lineRule="exact"/>
        <w:rPr>
          <w:sz w:val="30"/>
          <w:szCs w:val="30"/>
        </w:rPr>
      </w:pPr>
      <w:r/>
      <w:bookmarkStart w:id="27" w:name="_Toc38985267"/>
      <w:r/>
      <w:bookmarkStart w:id="28" w:name="_Toc35393794"/>
      <w:r/>
      <w:bookmarkStart w:id="29" w:name="_Toc35393625"/>
      <w:r/>
      <w:bookmarkStart w:id="30" w:name="_Toc28359007"/>
      <w:r/>
      <w:bookmarkStart w:id="31" w:name="_Toc28359084"/>
      <w:r>
        <w:rPr>
          <w:rFonts w:hint="eastAsia"/>
          <w:sz w:val="30"/>
          <w:szCs w:val="30"/>
        </w:rPr>
        <w:t xml:space="preserve">五、公告期限</w:t>
      </w:r>
      <w:bookmarkEnd w:id="27"/>
      <w:r/>
      <w:bookmarkEnd w:id="28"/>
      <w:r/>
      <w:bookmarkEnd w:id="29"/>
      <w:r/>
      <w:bookmarkEnd w:id="30"/>
      <w:r/>
      <w:bookmarkEnd w:id="31"/>
      <w:r>
        <w:rPr>
          <w:sz w:val="30"/>
          <w:szCs w:val="30"/>
        </w:rPr>
      </w:r>
      <w:r/>
    </w:p>
    <w:p>
      <w:pPr>
        <w:pStyle w:val="684"/>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687"/>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684"/>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87"/>
        <w:ind w:firstLine="452"/>
        <w:keepLines w:val="0"/>
        <w:keepNext w:val="0"/>
        <w:spacing w:before="0" w:after="0" w:line="500" w:lineRule="exact"/>
        <w:rPr>
          <w:sz w:val="30"/>
          <w:szCs w:val="30"/>
        </w:rPr>
      </w:pPr>
      <w:r/>
      <w:bookmarkStart w:id="35" w:name="_Toc28359008"/>
      <w:r/>
      <w:bookmarkStart w:id="36" w:name="_Toc38985269"/>
      <w:r/>
      <w:bookmarkStart w:id="37" w:name="_Toc28359085"/>
      <w:r/>
      <w:bookmarkStart w:id="38" w:name="_Toc35393627"/>
      <w:r/>
      <w:bookmarkStart w:id="39" w:name="_Toc35393796"/>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684"/>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684"/>
        <w:ind w:firstLine="480"/>
        <w:spacing w:line="500" w:lineRule="exact"/>
        <w:rPr>
          <w:rFonts w:hint="eastAsia" w:ascii="宋体" w:hAnsi="宋体" w:eastAsia="宋体" w:cs="宋体"/>
          <w:color w:val="000000"/>
          <w:sz w:val="24"/>
          <w:szCs w:val="24"/>
          <w:lang w:eastAsia="zh-CN"/>
        </w:rPr>
      </w:pPr>
      <w:r>
        <w:rPr>
          <w:rFonts w:hint="eastAsia" w:ascii="宋体" w:hAnsi="宋体" w:cs="宋体"/>
          <w:sz w:val="24"/>
          <w:szCs w:val="24"/>
        </w:rPr>
        <w:t xml:space="preserve">名    </w:t>
      </w:r>
      <w:r>
        <w:rPr>
          <w:rFonts w:hint="eastAsia" w:ascii="宋体" w:hAnsi="宋体" w:cs="宋体"/>
          <w:color w:val="000000"/>
          <w:sz w:val="24"/>
          <w:szCs w:val="24"/>
        </w:rPr>
        <w:t xml:space="preserve">称：</w:t>
      </w:r>
      <w:r>
        <w:rPr>
          <w:rFonts w:hint="eastAsia" w:ascii="宋体" w:hAnsi="宋体" w:cs="宋体"/>
          <w:color w:val="000000"/>
          <w:sz w:val="24"/>
          <w:szCs w:val="24"/>
          <w:lang w:eastAsia="zh-CN"/>
        </w:rPr>
        <w:t xml:space="preserve">无锡市新吴区人民政府旺庄街道办事处</w:t>
      </w:r>
      <w:r>
        <w:rPr>
          <w:rFonts w:hint="eastAsia" w:ascii="宋体" w:hAnsi="宋体" w:eastAsia="宋体" w:cs="宋体"/>
          <w:color w:val="000000"/>
          <w:sz w:val="24"/>
          <w:szCs w:val="24"/>
          <w:lang w:eastAsia="zh-CN"/>
        </w:rPr>
      </w:r>
      <w:r/>
    </w:p>
    <w:p>
      <w:pPr>
        <w:pStyle w:val="68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w:t>
      </w:r>
      <w:r>
        <w:rPr>
          <w:rFonts w:hint="eastAsia" w:ascii="宋体" w:hAnsi="宋体" w:eastAsia="宋体" w:cs="宋体"/>
          <w:color w:val="000000"/>
          <w:sz w:val="24"/>
          <w:szCs w:val="24"/>
          <w:lang w:val="en-US" w:eastAsia="zh-CN"/>
        </w:rPr>
        <w:t xml:space="preserve">无锡市新吴区机场路55号</w:t>
      </w:r>
      <w:r>
        <w:rPr>
          <w:rFonts w:ascii="宋体" w:hAnsi="宋体" w:cs="宋体"/>
          <w:color w:val="000000"/>
          <w:sz w:val="24"/>
          <w:szCs w:val="24"/>
        </w:rPr>
      </w:r>
      <w:r/>
    </w:p>
    <w:p>
      <w:pPr>
        <w:pStyle w:val="68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86"/>
      <w:r/>
      <w:bookmarkStart w:id="41" w:name="_Toc28359009"/>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68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684"/>
        <w:ind w:firstLine="480"/>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无锡市公共资源交易中心新吴分中心</w:t>
      </w:r>
      <w:r>
        <w:rPr>
          <w:rFonts w:hint="eastAsia" w:ascii="宋体" w:hAnsi="宋体" w:eastAsia="宋体" w:cs="宋体"/>
          <w:color w:val="000000"/>
          <w:sz w:val="24"/>
          <w:szCs w:val="24"/>
          <w:lang w:eastAsia="zh-CN"/>
        </w:rPr>
      </w:r>
      <w:r/>
    </w:p>
    <w:p>
      <w:pPr>
        <w:pStyle w:val="684"/>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地    址：无锡市</w:t>
      </w:r>
      <w:r>
        <w:rPr>
          <w:rFonts w:hint="eastAsia" w:ascii="宋体" w:hAnsi="宋体" w:cs="宋体"/>
          <w:color w:val="000000"/>
          <w:sz w:val="24"/>
          <w:szCs w:val="24"/>
          <w:lang w:val="en-US" w:eastAsia="zh-CN"/>
        </w:rPr>
        <w:t xml:space="preserve">新吴</w:t>
      </w:r>
      <w:r>
        <w:rPr>
          <w:rFonts w:hint="eastAsia" w:ascii="宋体" w:hAnsi="宋体" w:cs="宋体"/>
          <w:color w:val="000000"/>
          <w:sz w:val="24"/>
          <w:szCs w:val="24"/>
        </w:rPr>
        <w:t xml:space="preserve">区</w:t>
      </w:r>
      <w:r>
        <w:rPr>
          <w:rFonts w:hint="eastAsia" w:ascii="宋体" w:hAnsi="宋体" w:cs="宋体"/>
          <w:color w:val="000000"/>
          <w:sz w:val="24"/>
          <w:szCs w:val="24"/>
          <w:lang w:val="en-US" w:eastAsia="zh-CN"/>
        </w:rPr>
        <w:t xml:space="preserve">清晏</w:t>
      </w:r>
      <w:r>
        <w:rPr>
          <w:rFonts w:hint="eastAsia" w:ascii="宋体" w:hAnsi="宋体" w:cs="宋体"/>
          <w:color w:val="000000"/>
          <w:sz w:val="24"/>
          <w:szCs w:val="24"/>
        </w:rPr>
        <w:t xml:space="preserve">路</w:t>
      </w:r>
      <w:r>
        <w:rPr>
          <w:rFonts w:hint="eastAsia" w:ascii="宋体" w:hAnsi="宋体" w:cs="宋体"/>
          <w:color w:val="000000"/>
          <w:sz w:val="24"/>
          <w:szCs w:val="24"/>
          <w:lang w:val="en-US" w:eastAsia="zh-CN"/>
        </w:rPr>
        <w:t xml:space="preserve">30号</w:t>
      </w:r>
      <w:r>
        <w:rPr>
          <w:rFonts w:ascii="宋体" w:hAnsi="宋体" w:eastAsia="宋体" w:cs="宋体"/>
          <w:color w:val="000000"/>
          <w:sz w:val="24"/>
          <w:szCs w:val="24"/>
          <w:lang w:val="en-US" w:eastAsia="zh-CN"/>
        </w:rPr>
      </w:r>
      <w:r/>
    </w:p>
    <w:p>
      <w:pPr>
        <w:pStyle w:val="68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rPr>
          <w:rFonts w:hint="eastAsia" w:ascii="宋体" w:hAnsi="宋体" w:cs="宋体"/>
          <w:color w:val="000000"/>
          <w:sz w:val="24"/>
          <w:szCs w:val="24"/>
        </w:rPr>
      </w:r>
      <w:r/>
    </w:p>
    <w:p>
      <w:pPr>
        <w:pStyle w:val="68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684"/>
        <w:ind w:firstLine="480"/>
        <w:spacing w:line="500" w:lineRule="exact"/>
        <w:rPr>
          <w:rFonts w:hint="eastAsia" w:ascii="宋体" w:hAnsi="宋体" w:eastAsia="宋体" w:cs="宋体"/>
          <w:color w:val="000000"/>
          <w:sz w:val="24"/>
          <w:szCs w:val="24"/>
        </w:rPr>
      </w:pPr>
      <w:r>
        <w:rPr>
          <w:rFonts w:hint="eastAsia" w:ascii="宋体" w:hAnsi="宋体" w:cs="宋体"/>
          <w:color w:val="000000"/>
          <w:sz w:val="24"/>
          <w:szCs w:val="24"/>
        </w:rPr>
        <w:t xml:space="preserve">采购人项目咨询联系人：</w:t>
      </w:r>
      <w:r>
        <w:rPr>
          <w:rFonts w:hint="eastAsia" w:ascii="宋体" w:hAnsi="宋体" w:eastAsia="宋体" w:cs="宋体"/>
          <w:color w:val="000000"/>
          <w:sz w:val="24"/>
          <w:szCs w:val="24"/>
          <w:lang w:val="en-US" w:eastAsia="zh-CN"/>
        </w:rPr>
        <w:t xml:space="preserve">郁文虎</w:t>
      </w: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lang w:val="en-US" w:eastAsia="zh-CN"/>
        </w:rPr>
        <w:t xml:space="preserve">0510-85211060</w:t>
      </w:r>
      <w:r>
        <w:rPr>
          <w:rFonts w:hint="eastAsia" w:ascii="宋体" w:hAnsi="宋体" w:eastAsia="宋体" w:cs="宋体"/>
          <w:color w:val="000000"/>
          <w:sz w:val="24"/>
          <w:szCs w:val="24"/>
        </w:rPr>
      </w:r>
      <w:r/>
    </w:p>
    <w:p>
      <w:pPr>
        <w:pStyle w:val="68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w:t>
      </w:r>
      <w:r>
        <w:rPr>
          <w:rFonts w:hint="eastAsia" w:ascii="宋体" w:hAnsi="宋体" w:eastAsia="宋体" w:cs="宋体"/>
          <w:color w:val="000000"/>
          <w:sz w:val="24"/>
          <w:szCs w:val="24"/>
          <w:lang w:val="en-US" w:eastAsia="zh-CN"/>
        </w:rPr>
        <w:t xml:space="preserve">郁文虎</w:t>
      </w: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lang w:val="en-US" w:eastAsia="zh-CN"/>
        </w:rPr>
        <w:t xml:space="preserve">0510-85211060</w:t>
      </w:r>
      <w:r>
        <w:rPr>
          <w:rFonts w:hint="eastAsia" w:ascii="宋体" w:hAnsi="宋体" w:cs="宋体"/>
          <w:color w:val="000000"/>
          <w:sz w:val="24"/>
          <w:szCs w:val="24"/>
        </w:rPr>
      </w:r>
      <w:r/>
    </w:p>
    <w:p>
      <w:pPr>
        <w:pStyle w:val="684"/>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王丽娜</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80595969</w:t>
      </w:r>
      <w:r>
        <w:rPr>
          <w:rFonts w:ascii="宋体" w:hAnsi="宋体" w:eastAsia="宋体" w:cs="宋体"/>
          <w:color w:val="000000"/>
          <w:sz w:val="24"/>
          <w:szCs w:val="24"/>
          <w:lang w:val="en-US" w:eastAsia="zh-CN"/>
        </w:rPr>
      </w:r>
      <w:r/>
    </w:p>
    <w:p>
      <w:pPr>
        <w:pStyle w:val="687"/>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684"/>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68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68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68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68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68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68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68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68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68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84"/>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684"/>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684"/>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684"/>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684"/>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684"/>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w:t>
      </w:r>
      <w:r>
        <w:rPr>
          <w:rFonts w:hint="eastAsia" w:ascii="宋体" w:hAnsi="宋体"/>
          <w:bCs/>
          <w:color w:val="000000"/>
          <w:sz w:val="24"/>
          <w:szCs w:val="24"/>
          <w:highlight w:val="none"/>
        </w:rPr>
        <w:t xml:space="preserve">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684"/>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pStyle w:val="684"/>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87"/>
        <w:ind w:firstLine="452"/>
        <w:keepLines w:val="0"/>
        <w:keepNext w:val="0"/>
        <w:spacing w:before="0" w:after="0" w:line="500" w:lineRule="exact"/>
        <w:rPr>
          <w:rFonts w:hint="eastAsia"/>
          <w:sz w:val="30"/>
          <w:szCs w:val="30"/>
        </w:rPr>
      </w:pPr>
      <w:r/>
      <w:bookmarkStart w:id="47" w:name="_Toc120614214"/>
      <w:r/>
      <w:bookmarkStart w:id="48" w:name="_Toc16938519"/>
      <w:r/>
      <w:bookmarkStart w:id="49" w:name="_Toc20823275"/>
      <w:r/>
      <w:bookmarkStart w:id="50" w:name="_Toc513029203"/>
      <w:r>
        <w:rPr>
          <w:rFonts w:hint="eastAsia"/>
          <w:sz w:val="30"/>
          <w:szCs w:val="30"/>
        </w:rPr>
        <w:t xml:space="preserve">一、总则</w:t>
      </w:r>
      <w:bookmarkEnd w:id="47"/>
      <w:r/>
      <w:bookmarkEnd w:id="48"/>
      <w:r/>
      <w:bookmarkEnd w:id="49"/>
      <w:r/>
      <w:bookmarkEnd w:id="50"/>
      <w:r>
        <w:rPr>
          <w:rFonts w:hint="eastAsia"/>
          <w:sz w:val="30"/>
          <w:szCs w:val="30"/>
        </w:rPr>
      </w:r>
      <w:r/>
    </w:p>
    <w:p>
      <w:pPr>
        <w:pStyle w:val="688"/>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84"/>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688"/>
        <w:ind w:firstLine="422"/>
        <w:keepLines w:val="0"/>
        <w:keepNext w:val="0"/>
        <w:spacing w:before="0" w:after="0" w:line="500" w:lineRule="exact"/>
        <w:rPr>
          <w:rFonts w:hint="eastAsia" w:ascii="宋体" w:hAnsi="宋体" w:eastAsia="宋体"/>
          <w:bCs w:val="0"/>
        </w:rPr>
      </w:pPr>
      <w:r/>
      <w:bookmarkStart w:id="55" w:name="_Toc20823277"/>
      <w:r/>
      <w:bookmarkStart w:id="56" w:name="_Toc16938521"/>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684"/>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688"/>
        <w:ind w:firstLine="422"/>
        <w:keepLines w:val="0"/>
        <w:keepNext w:val="0"/>
        <w:spacing w:before="0" w:after="0" w:line="500" w:lineRule="exact"/>
        <w:rPr>
          <w:rFonts w:hint="eastAsia" w:ascii="宋体" w:hAnsi="宋体" w:eastAsia="宋体"/>
          <w:bCs w:val="0"/>
        </w:rPr>
      </w:pPr>
      <w:r/>
      <w:bookmarkStart w:id="58" w:name="_Toc20823278"/>
      <w:r/>
      <w:bookmarkStart w:id="59" w:name="_Toc513029206"/>
      <w:r/>
      <w:bookmarkStart w:id="60" w:name="_Toc16938522"/>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684"/>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688"/>
        <w:ind w:firstLine="422"/>
        <w:keepLines w:val="0"/>
        <w:keepNext w:val="0"/>
        <w:spacing w:before="0" w:after="0" w:line="500" w:lineRule="exact"/>
        <w:rPr>
          <w:rFonts w:hint="eastAsia" w:ascii="宋体" w:hAnsi="宋体" w:eastAsia="宋体"/>
          <w:bCs w:val="0"/>
        </w:rPr>
      </w:pPr>
      <w:r/>
      <w:bookmarkStart w:id="61" w:name="_Toc513029207"/>
      <w:r/>
      <w:bookmarkStart w:id="62" w:name="_Toc462564067"/>
      <w:r/>
      <w:bookmarkStart w:id="63" w:name="_Toc20823279"/>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684"/>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684"/>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68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684"/>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687"/>
        <w:ind w:firstLine="452"/>
        <w:keepLines w:val="0"/>
        <w:keepNext w:val="0"/>
        <w:spacing w:before="0" w:after="0" w:line="500" w:lineRule="exact"/>
        <w:rPr>
          <w:rFonts w:hint="eastAsia"/>
          <w:sz w:val="30"/>
          <w:szCs w:val="30"/>
        </w:rPr>
      </w:pPr>
      <w:r/>
      <w:bookmarkStart w:id="65" w:name="_Toc20823281"/>
      <w:r/>
      <w:bookmarkStart w:id="66" w:name="_Toc16938525"/>
      <w:r/>
      <w:bookmarkStart w:id="67" w:name="_Toc513029209"/>
      <w:r/>
      <w:bookmarkStart w:id="68" w:name="_Toc120614215"/>
      <w:r>
        <w:rPr>
          <w:rFonts w:hint="eastAsia"/>
          <w:sz w:val="30"/>
          <w:szCs w:val="30"/>
        </w:rPr>
        <w:t xml:space="preserve">二、招标文件</w:t>
      </w:r>
      <w:bookmarkEnd w:id="65"/>
      <w:r/>
      <w:bookmarkEnd w:id="66"/>
      <w:r/>
      <w:bookmarkEnd w:id="67"/>
      <w:r/>
      <w:bookmarkEnd w:id="68"/>
      <w:r>
        <w:rPr>
          <w:rFonts w:hint="eastAsia"/>
          <w:sz w:val="30"/>
          <w:szCs w:val="30"/>
        </w:rPr>
      </w:r>
      <w:r/>
    </w:p>
    <w:p>
      <w:pPr>
        <w:pStyle w:val="688"/>
        <w:ind w:firstLine="422"/>
        <w:keepLines w:val="0"/>
        <w:keepNext w:val="0"/>
        <w:spacing w:before="0" w:after="0" w:line="500" w:lineRule="exact"/>
        <w:rPr>
          <w:rFonts w:hint="eastAsia" w:ascii="宋体" w:hAnsi="宋体" w:eastAsia="宋体"/>
          <w:bCs w:val="0"/>
        </w:rPr>
      </w:pPr>
      <w:r/>
      <w:bookmarkStart w:id="69" w:name="_Toc16938526"/>
      <w:r/>
      <w:bookmarkStart w:id="70" w:name="_Toc513029210"/>
      <w:r/>
      <w:bookmarkStart w:id="71" w:name="_Toc20823282"/>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684"/>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84"/>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684"/>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684"/>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88"/>
        <w:ind w:firstLine="422"/>
        <w:keepLines w:val="0"/>
        <w:keepNext w:val="0"/>
        <w:spacing w:before="0" w:after="0" w:line="500" w:lineRule="exact"/>
        <w:rPr>
          <w:rFonts w:hint="eastAsia" w:ascii="宋体" w:hAnsi="宋体" w:eastAsia="宋体"/>
          <w:bCs w:val="0"/>
        </w:rPr>
      </w:pPr>
      <w:r/>
      <w:bookmarkStart w:id="72" w:name="_Toc513029211"/>
      <w:r/>
      <w:bookmarkStart w:id="73" w:name="_Toc462564070"/>
      <w:r/>
      <w:bookmarkStart w:id="74" w:name="_Toc20823283"/>
      <w:r/>
      <w:bookmarkStart w:id="75" w:name="_Toc16938527"/>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684"/>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688"/>
        <w:ind w:firstLine="422"/>
        <w:keepLines w:val="0"/>
        <w:keepNext w:val="0"/>
        <w:spacing w:before="0" w:after="0" w:line="500" w:lineRule="exact"/>
        <w:rPr>
          <w:rFonts w:hint="eastAsia" w:ascii="宋体" w:hAnsi="宋体" w:eastAsia="宋体"/>
          <w:bCs w:val="0"/>
          <w:color w:val="000000"/>
        </w:rPr>
      </w:pPr>
      <w:r/>
      <w:bookmarkStart w:id="76" w:name="_Toc462564071"/>
      <w:r/>
      <w:bookmarkStart w:id="77" w:name="_Toc16938528"/>
      <w:r/>
      <w:bookmarkStart w:id="78" w:name="_Toc513029212"/>
      <w:r/>
      <w:bookmarkStart w:id="79" w:name="_Toc20823284"/>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684"/>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684"/>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87"/>
        <w:ind w:firstLine="452"/>
        <w:keepLines w:val="0"/>
        <w:keepNext w:val="0"/>
        <w:spacing w:before="0" w:after="0" w:line="500" w:lineRule="exact"/>
        <w:rPr>
          <w:rFonts w:hint="eastAsia"/>
          <w:sz w:val="30"/>
          <w:szCs w:val="30"/>
        </w:rPr>
      </w:pPr>
      <w:r/>
      <w:bookmarkStart w:id="80" w:name="_Toc120614216"/>
      <w:r/>
      <w:bookmarkStart w:id="81" w:name="_Toc20823285"/>
      <w:r/>
      <w:bookmarkStart w:id="82" w:name="_Toc462564072"/>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88"/>
        <w:ind w:firstLine="422"/>
        <w:keepLines w:val="0"/>
        <w:keepNext w:val="0"/>
        <w:spacing w:before="0" w:after="0" w:line="500" w:lineRule="exact"/>
        <w:rPr>
          <w:rFonts w:hint="eastAsia" w:ascii="宋体" w:hAnsi="宋体" w:eastAsia="宋体"/>
          <w:bCs w:val="0"/>
        </w:rPr>
      </w:pPr>
      <w:r/>
      <w:bookmarkStart w:id="85" w:name="_Toc513029214"/>
      <w:r/>
      <w:bookmarkStart w:id="86" w:name="_Toc16938530"/>
      <w:r/>
      <w:bookmarkStart w:id="87" w:name="_Toc20823286"/>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84"/>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684"/>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688"/>
        <w:ind w:firstLine="422"/>
        <w:keepLines w:val="0"/>
        <w:keepNext w:val="0"/>
        <w:spacing w:before="0" w:after="0" w:line="500" w:lineRule="exact"/>
        <w:rPr>
          <w:rFonts w:hint="eastAsia" w:ascii="宋体" w:hAnsi="宋体" w:eastAsia="宋体"/>
          <w:bCs w:val="0"/>
        </w:rPr>
      </w:pPr>
      <w:r/>
      <w:bookmarkStart w:id="89" w:name="_Toc20823287"/>
      <w:r/>
      <w:bookmarkStart w:id="90" w:name="_Toc16938531"/>
      <w:r/>
      <w:bookmarkStart w:id="91" w:name="_Toc462564074"/>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84"/>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84"/>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684"/>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684"/>
        <w:ind w:firstLine="482"/>
        <w:spacing w:line="500" w:lineRule="exact"/>
        <w:rPr>
          <w:rFonts w:hint="eastAsia" w:ascii="宋体" w:hAnsi="宋体"/>
          <w:b/>
          <w:color w:val="ff0000"/>
          <w:sz w:val="24"/>
          <w:u w:val="single"/>
        </w:rPr>
      </w:pPr>
      <w:r>
        <w:rPr>
          <w:rFonts w:hint="eastAsia" w:ascii="宋体" w:hAnsi="宋体"/>
          <w:b/>
          <w:color w:val="ff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ff0000"/>
          <w:sz w:val="24"/>
          <w:u w:val="single"/>
        </w:rPr>
      </w:r>
      <w:r/>
    </w:p>
    <w:p>
      <w:pPr>
        <w:pStyle w:val="684"/>
        <w:ind w:firstLine="482"/>
        <w:spacing w:line="500" w:lineRule="exact"/>
        <w:rPr>
          <w:rFonts w:hint="eastAsia" w:ascii="宋体" w:hAnsi="宋体"/>
          <w:b/>
          <w:color w:val="ff0000"/>
          <w:sz w:val="24"/>
          <w:u w:val="single"/>
        </w:rPr>
      </w:pPr>
      <w:r>
        <w:rPr>
          <w:rFonts w:hint="eastAsia" w:ascii="宋体" w:hAnsi="宋体"/>
          <w:b/>
          <w:color w:val="ff0000"/>
          <w:sz w:val="24"/>
        </w:rPr>
        <w:t xml:space="preserve">上述《评标方法与评标标准》中技术部分不得有体现投标人身份的内容是指：</w:t>
      </w:r>
      <w:r>
        <w:rPr>
          <w:rFonts w:hint="eastAsia" w:ascii="宋体" w:hAnsi="宋体"/>
          <w:b/>
          <w:color w:val="ff0000"/>
          <w:sz w:val="24"/>
          <w:u w:val="single"/>
        </w:rPr>
      </w:r>
      <w:r/>
    </w:p>
    <w:p>
      <w:pPr>
        <w:pStyle w:val="684"/>
        <w:ind w:firstLine="482"/>
        <w:spacing w:line="500" w:lineRule="exact"/>
        <w:rPr>
          <w:rFonts w:hint="eastAsia" w:ascii="宋体" w:hAnsi="宋体"/>
          <w:b/>
          <w:color w:val="ff0000"/>
          <w:sz w:val="24"/>
        </w:rPr>
      </w:pPr>
      <w:r>
        <w:rPr>
          <w:rFonts w:hint="eastAsia" w:ascii="宋体" w:hAnsi="宋体"/>
          <w:b/>
          <w:color w:val="ff0000"/>
          <w:sz w:val="24"/>
        </w:rPr>
        <w:t xml:space="preserve">10.4.1技术部分不得出现能够体现投标人身份、名称的相关描述、材料、文件等内容；</w:t>
      </w:r>
      <w:r>
        <w:rPr>
          <w:rFonts w:hint="eastAsia" w:ascii="宋体" w:hAnsi="宋体"/>
          <w:b/>
          <w:color w:val="ff0000"/>
          <w:sz w:val="24"/>
        </w:rPr>
      </w:r>
      <w:r/>
    </w:p>
    <w:p>
      <w:pPr>
        <w:pStyle w:val="684"/>
        <w:ind w:firstLine="482"/>
        <w:spacing w:line="500" w:lineRule="exact"/>
        <w:rPr>
          <w:rFonts w:hint="eastAsia" w:ascii="宋体" w:hAnsi="宋体"/>
          <w:b/>
          <w:color w:val="ff0000"/>
          <w:sz w:val="24"/>
        </w:rPr>
      </w:pPr>
      <w:r>
        <w:rPr>
          <w:rFonts w:hint="eastAsia" w:ascii="宋体" w:hAnsi="宋体"/>
          <w:b/>
          <w:color w:val="ff0000"/>
          <w:sz w:val="24"/>
        </w:rPr>
        <w:t xml:space="preserve">10.4.2技术部分不得更改，不得在其中涂改、标注或做任何可以辨认投标人及所属人员身份的名称、印章、商标等标记；</w:t>
      </w:r>
      <w:r>
        <w:rPr>
          <w:rFonts w:hint="eastAsia" w:ascii="宋体" w:hAnsi="宋体"/>
          <w:b/>
          <w:color w:val="ff0000"/>
          <w:sz w:val="24"/>
        </w:rPr>
      </w:r>
      <w:r/>
    </w:p>
    <w:p>
      <w:pPr>
        <w:pStyle w:val="684"/>
        <w:ind w:firstLine="482"/>
        <w:spacing w:line="500" w:lineRule="exact"/>
        <w:rPr>
          <w:rFonts w:hint="eastAsia" w:ascii="宋体" w:hAnsi="宋体"/>
          <w:b/>
          <w:color w:val="ff0000"/>
          <w:sz w:val="24"/>
        </w:rPr>
      </w:pPr>
      <w:r>
        <w:rPr>
          <w:rFonts w:hint="eastAsia" w:ascii="宋体" w:hAnsi="宋体"/>
          <w:b/>
          <w:color w:val="ff0000"/>
          <w:sz w:val="24"/>
        </w:rPr>
        <w:t xml:space="preserve">10.4.3技术部分应当版面整洁、字迹清楚、不许批注或进行底纹、阴影、水印等特殊设置，不得采用任何不符合常规、有别于其他投标人的特殊做法；</w:t>
      </w:r>
      <w:r>
        <w:rPr>
          <w:rFonts w:hint="eastAsia" w:ascii="宋体" w:hAnsi="宋体"/>
          <w:b/>
          <w:color w:val="ff0000"/>
          <w:sz w:val="24"/>
        </w:rPr>
      </w:r>
      <w:r/>
    </w:p>
    <w:p>
      <w:pPr>
        <w:pStyle w:val="684"/>
        <w:ind w:firstLine="482"/>
        <w:spacing w:line="500" w:lineRule="exact"/>
        <w:rPr>
          <w:rFonts w:hint="eastAsia" w:ascii="宋体" w:hAnsi="宋体"/>
          <w:b/>
          <w:color w:val="ff0000"/>
          <w:sz w:val="24"/>
        </w:rPr>
      </w:pPr>
      <w:r>
        <w:rPr>
          <w:rFonts w:hint="eastAsia" w:ascii="宋体" w:hAnsi="宋体"/>
          <w:b/>
          <w:color w:val="ff0000"/>
          <w:sz w:val="24"/>
        </w:rPr>
        <w:t xml:space="preserve">10.4.4不得有其他体现投标人身份的内容。</w:t>
      </w:r>
      <w:r>
        <w:rPr>
          <w:rFonts w:hint="eastAsia" w:ascii="宋体" w:hAnsi="宋体"/>
          <w:b/>
          <w:color w:val="ff0000"/>
          <w:sz w:val="24"/>
        </w:rPr>
      </w:r>
      <w:r/>
    </w:p>
    <w:p>
      <w:pPr>
        <w:pStyle w:val="688"/>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68975"/>
      <w:r/>
      <w:bookmarkEnd w:id="94"/>
      <w:r/>
      <w:bookmarkStart w:id="95" w:name="_Hlt26670360"/>
      <w:r/>
      <w:bookmarkEnd w:id="95"/>
      <w:r/>
      <w:bookmarkStart w:id="96" w:name="_Toc14577357"/>
      <w:r/>
      <w:bookmarkStart w:id="97" w:name="_Toc513029219"/>
      <w:r/>
      <w:bookmarkStart w:id="98" w:name="_Toc49090509"/>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684"/>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88"/>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684"/>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684"/>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688"/>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684"/>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84"/>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88"/>
        <w:ind w:firstLine="422"/>
        <w:keepLines w:val="0"/>
        <w:keepNext w:val="0"/>
        <w:spacing w:before="0" w:after="0" w:line="500" w:lineRule="exact"/>
        <w:rPr>
          <w:rFonts w:hint="eastAsia" w:ascii="宋体" w:hAnsi="宋体" w:eastAsia="宋体"/>
          <w:bCs w:val="0"/>
        </w:rPr>
      </w:pPr>
      <w:r/>
      <w:bookmarkStart w:id="108" w:name="_Hlt26954844"/>
      <w:r/>
      <w:bookmarkEnd w:id="108"/>
      <w:r/>
      <w:bookmarkStart w:id="109" w:name="_Hlt26670403"/>
      <w:r/>
      <w:bookmarkEnd w:id="109"/>
      <w:r/>
      <w:bookmarkStart w:id="110" w:name="_Hlt26954848"/>
      <w:r/>
      <w:bookmarkEnd w:id="110"/>
      <w:r/>
      <w:bookmarkStart w:id="111" w:name="_Hlt26954846"/>
      <w:r/>
      <w:bookmarkEnd w:id="111"/>
      <w:r/>
      <w:bookmarkStart w:id="112" w:name="_Hlt26670486"/>
      <w:r/>
      <w:bookmarkEnd w:id="112"/>
      <w:r/>
      <w:bookmarkStart w:id="113" w:name="_Hlt26954731"/>
      <w:r/>
      <w:bookmarkEnd w:id="113"/>
      <w:r/>
      <w:bookmarkStart w:id="114" w:name="_Hlt26670482"/>
      <w:r/>
      <w:bookmarkEnd w:id="114"/>
      <w:r/>
      <w:bookmarkStart w:id="115" w:name="_Hlt26670425"/>
      <w:r/>
      <w:bookmarkEnd w:id="115"/>
      <w:r/>
      <w:bookmarkStart w:id="116" w:name="_Hlt26668983"/>
      <w:r/>
      <w:bookmarkEnd w:id="116"/>
      <w:r/>
      <w:bookmarkStart w:id="117" w:name="_Hlt26954842"/>
      <w:r/>
      <w:bookmarkEnd w:id="117"/>
      <w:r>
        <w:rPr>
          <w:rFonts w:hint="eastAsia" w:ascii="宋体" w:hAnsi="宋体" w:eastAsia="宋体"/>
          <w:bCs w:val="0"/>
        </w:rPr>
        <w:t xml:space="preserve">14.投标偏离表</w:t>
      </w:r>
      <w:r>
        <w:rPr>
          <w:rFonts w:hint="eastAsia" w:ascii="宋体" w:hAnsi="宋体" w:eastAsia="宋体"/>
          <w:bCs w:val="0"/>
        </w:rPr>
      </w:r>
      <w:r/>
    </w:p>
    <w:p>
      <w:pPr>
        <w:pStyle w:val="684"/>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88"/>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84"/>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8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684"/>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87"/>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20823296"/>
      <w:r/>
      <w:bookmarkStart w:id="126" w:name="_Toc513029224"/>
      <w:r/>
      <w:bookmarkStart w:id="127" w:name="_Toc16938540"/>
      <w:r/>
      <w:bookmarkStart w:id="128" w:name="_Toc120614217"/>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88"/>
        <w:ind w:firstLine="422"/>
        <w:keepLines w:val="0"/>
        <w:keepNext w:val="0"/>
        <w:spacing w:before="0" w:after="0" w:line="500" w:lineRule="exact"/>
        <w:rPr>
          <w:rFonts w:hint="eastAsia" w:ascii="宋体" w:hAnsi="宋体" w:eastAsia="宋体"/>
          <w:bCs w:val="0"/>
        </w:rPr>
      </w:pPr>
      <w:r/>
      <w:bookmarkStart w:id="129" w:name="_Toc513029225"/>
      <w:r/>
      <w:bookmarkStart w:id="130" w:name="_Toc16938541"/>
      <w:r/>
      <w:bookmarkStart w:id="131" w:name="_Toc20823297"/>
      <w:r/>
      <w:bookmarkStart w:id="132" w:name="_Toc462564084"/>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684"/>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797"/>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68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684"/>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684"/>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684"/>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688"/>
        <w:ind w:firstLine="422"/>
        <w:keepLines w:val="0"/>
        <w:keepNext w:val="0"/>
        <w:spacing w:before="0" w:after="0" w:line="500" w:lineRule="exact"/>
        <w:rPr>
          <w:rFonts w:hint="eastAsia" w:ascii="宋体" w:hAnsi="宋体" w:eastAsia="宋体"/>
          <w:bCs w:val="0"/>
        </w:rPr>
      </w:pPr>
      <w:r/>
      <w:bookmarkStart w:id="136" w:name="_Toc16938543"/>
      <w:r/>
      <w:bookmarkStart w:id="137" w:name="_Toc20823299"/>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684"/>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88"/>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84"/>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684"/>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684"/>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684"/>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84"/>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684"/>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687"/>
        <w:ind w:firstLine="452"/>
        <w:keepLines w:val="0"/>
        <w:keepNext w:val="0"/>
        <w:spacing w:before="0" w:after="0" w:line="500" w:lineRule="exact"/>
        <w:rPr>
          <w:rFonts w:hint="eastAsia"/>
          <w:sz w:val="30"/>
          <w:szCs w:val="30"/>
        </w:rPr>
      </w:pPr>
      <w:r/>
      <w:bookmarkStart w:id="142" w:name="_Toc20823301"/>
      <w:r/>
      <w:bookmarkStart w:id="143" w:name="_Toc120614218"/>
      <w:r/>
      <w:bookmarkStart w:id="144" w:name="_Toc16938545"/>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88"/>
        <w:ind w:firstLine="422"/>
        <w:keepLines w:val="0"/>
        <w:keepNext w:val="0"/>
        <w:spacing w:before="0" w:after="0" w:line="500" w:lineRule="exact"/>
        <w:rPr>
          <w:rFonts w:hint="eastAsia" w:ascii="宋体" w:hAnsi="宋体" w:eastAsia="宋体"/>
          <w:bCs w:val="0"/>
        </w:rPr>
      </w:pPr>
      <w:r/>
      <w:bookmarkStart w:id="146" w:name="_Toc20823302"/>
      <w:r/>
      <w:bookmarkStart w:id="147" w:name="_Toc513029230"/>
      <w:r/>
      <w:bookmarkStart w:id="148" w:name="_Toc16938546"/>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84"/>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84"/>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684"/>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684"/>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88"/>
        <w:ind w:firstLine="422"/>
        <w:keepLines w:val="0"/>
        <w:keepNext w:val="0"/>
        <w:spacing w:before="0" w:after="0" w:line="500" w:lineRule="exact"/>
        <w:rPr>
          <w:rFonts w:hint="eastAsia" w:ascii="宋体" w:hAnsi="宋体" w:eastAsia="宋体"/>
          <w:bCs w:val="0"/>
        </w:rPr>
      </w:pPr>
      <w:r/>
      <w:bookmarkStart w:id="149" w:name="_Toc20823303"/>
      <w:r/>
      <w:bookmarkStart w:id="150" w:name="_Toc16938547"/>
      <w:r/>
      <w:bookmarkStart w:id="151" w:name="_Toc513029231"/>
      <w:r>
        <w:rPr>
          <w:rFonts w:hint="eastAsia" w:ascii="宋体" w:hAnsi="宋体" w:eastAsia="宋体"/>
          <w:bCs w:val="0"/>
        </w:rPr>
        <w:t xml:space="preserve">22.评标委员会</w:t>
      </w:r>
      <w:r>
        <w:rPr>
          <w:rFonts w:hint="eastAsia" w:ascii="宋体" w:hAnsi="宋体" w:eastAsia="宋体"/>
          <w:bCs w:val="0"/>
        </w:rPr>
      </w:r>
      <w:r/>
    </w:p>
    <w:p>
      <w:pPr>
        <w:pStyle w:val="684"/>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68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684"/>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84"/>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684"/>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688"/>
        <w:ind w:firstLine="422"/>
        <w:keepLines w:val="0"/>
        <w:keepNext w:val="0"/>
        <w:spacing w:before="0" w:after="0" w:line="500" w:lineRule="exact"/>
        <w:rPr>
          <w:rFonts w:hint="eastAsia" w:ascii="宋体" w:hAnsi="宋体" w:eastAsia="宋体"/>
          <w:bCs w:val="0"/>
        </w:rPr>
      </w:pPr>
      <w:r/>
      <w:bookmarkStart w:id="152" w:name="_Toc20823304"/>
      <w:r/>
      <w:bookmarkStart w:id="153" w:name="_Toc16938548"/>
      <w:r/>
      <w:bookmarkStart w:id="154" w:name="_Toc513029232"/>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84"/>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84"/>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688"/>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84"/>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84"/>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684"/>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84"/>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84"/>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84"/>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84"/>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84"/>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84"/>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684"/>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84"/>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84"/>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84"/>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84"/>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84"/>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84"/>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684"/>
        <w:ind w:firstLine="420"/>
        <w:spacing w:line="500" w:lineRule="exact"/>
        <w:rPr>
          <w:rFonts w:hint="eastAsia" w:ascii="宋体" w:hAnsi="宋体"/>
          <w:sz w:val="24"/>
        </w:rPr>
      </w:pPr>
      <w:r/>
      <w:bookmarkStart w:id="158" w:name="_Toc20823306"/>
      <w:r/>
      <w:bookmarkStart w:id="159" w:name="_Toc513029234"/>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684"/>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25.7异常低价投标（响应）审查</w:t>
      </w:r>
      <w:r>
        <w:rPr>
          <w:rFonts w:hint="eastAsia" w:ascii="宋体" w:hAnsi="宋体"/>
          <w:color w:val="000000"/>
          <w:sz w:val="24"/>
          <w:highlight w:val="yellow"/>
        </w:rPr>
      </w:r>
      <w:r/>
    </w:p>
    <w:p>
      <w:pPr>
        <w:pStyle w:val="684"/>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yellow"/>
        </w:rPr>
      </w:r>
      <w:r/>
    </w:p>
    <w:p>
      <w:pPr>
        <w:pStyle w:val="684"/>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yellow"/>
        </w:rPr>
      </w:r>
      <w:r/>
    </w:p>
    <w:p>
      <w:pPr>
        <w:pStyle w:val="684"/>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yellow"/>
        </w:rPr>
      </w:r>
      <w:r/>
    </w:p>
    <w:p>
      <w:pPr>
        <w:pStyle w:val="684"/>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（3）投标（响应）报价低于采购项目最高限价45%的，即投标（响应）报价＜采购项目最高限价×45%；</w:t>
      </w:r>
      <w:r>
        <w:rPr>
          <w:rFonts w:hint="eastAsia" w:ascii="宋体" w:hAnsi="宋体"/>
          <w:color w:val="000000"/>
          <w:sz w:val="24"/>
          <w:highlight w:val="yellow"/>
        </w:rPr>
      </w:r>
      <w:r/>
    </w:p>
    <w:p>
      <w:pPr>
        <w:pStyle w:val="684"/>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（4）评审委员会基于专业判断，认为供应商报价过低，有可能影响产品质量或者不能诚信履约的其他情形。</w:t>
      </w:r>
      <w:r>
        <w:rPr>
          <w:rFonts w:hint="eastAsia" w:ascii="宋体" w:hAnsi="宋体"/>
          <w:color w:val="000000"/>
          <w:sz w:val="24"/>
          <w:highlight w:val="yellow"/>
        </w:rPr>
      </w:r>
      <w:r/>
    </w:p>
    <w:p>
      <w:pPr>
        <w:pStyle w:val="684"/>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相关法律法规对供应商报价有规定的，从其规定。</w:t>
      </w:r>
      <w:r>
        <w:rPr>
          <w:rFonts w:hint="eastAsia" w:ascii="宋体" w:hAnsi="宋体"/>
          <w:color w:val="000000"/>
          <w:sz w:val="24"/>
          <w:highlight w:val="yellow"/>
        </w:rPr>
      </w:r>
      <w:r/>
    </w:p>
    <w:p>
      <w:pPr>
        <w:pStyle w:val="684"/>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yellow"/>
        </w:rPr>
      </w:r>
      <w:r/>
    </w:p>
    <w:p>
      <w:pPr>
        <w:pStyle w:val="684"/>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yellow"/>
        </w:rPr>
      </w:r>
      <w:r/>
    </w:p>
    <w:p>
      <w:pPr>
        <w:pStyle w:val="684"/>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yellow"/>
        </w:rPr>
      </w:r>
      <w:r/>
    </w:p>
    <w:p>
      <w:pPr>
        <w:pStyle w:val="684"/>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yellow"/>
        </w:rPr>
      </w:r>
      <w:r/>
    </w:p>
    <w:p>
      <w:pPr>
        <w:pStyle w:val="761"/>
        <w:ind w:firstLine="480"/>
        <w:rPr>
          <w:rFonts w:hint="eastAsia" w:ascii="宋体" w:hAnsi="宋体" w:eastAsia="宋体"/>
          <w:bCs/>
        </w:rPr>
      </w:pPr>
      <w:r>
        <w:rPr>
          <w:rFonts w:hint="eastAsia" w:ascii="宋体" w:hAnsi="宋体" w:eastAsia="宋体" w:cs="Times New Roman"/>
          <w:color w:val="000000"/>
          <w:sz w:val="24"/>
          <w:szCs w:val="21"/>
          <w:highlight w:val="yellow"/>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bCs/>
        </w:rPr>
      </w:r>
      <w:r/>
    </w:p>
    <w:p>
      <w:pPr>
        <w:pStyle w:val="68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684"/>
        <w:ind w:left="479"/>
        <w:spacing w:line="500" w:lineRule="exact"/>
        <w:rPr>
          <w:rFonts w:hint="eastAsia" w:ascii="宋体" w:hAnsi="宋体"/>
          <w:bCs/>
          <w:sz w:val="24"/>
        </w:rPr>
      </w:pPr>
      <w:r/>
      <w:bookmarkStart w:id="161" w:name="_Toc20823307"/>
      <w:r/>
      <w:bookmarkStart w:id="162" w:name="_Toc16938551"/>
      <w:r/>
      <w:bookmarkStart w:id="163" w:name="_Toc513029235"/>
      <w:r>
        <w:rPr>
          <w:rFonts w:hint="eastAsia" w:ascii="宋体" w:hAnsi="宋体"/>
          <w:bCs/>
          <w:sz w:val="24"/>
        </w:rPr>
        <w:t xml:space="preserve">26.1无效投标条款</w:t>
      </w:r>
      <w:r>
        <w:rPr>
          <w:rFonts w:hint="eastAsia" w:ascii="宋体" w:hAnsi="宋体"/>
          <w:bCs/>
          <w:sz w:val="24"/>
        </w:rPr>
      </w:r>
      <w:r/>
    </w:p>
    <w:p>
      <w:pPr>
        <w:pStyle w:val="684"/>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684"/>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684"/>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684"/>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684"/>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684"/>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684"/>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684"/>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684"/>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684"/>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684"/>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684"/>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684"/>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684"/>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684"/>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684"/>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684"/>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684"/>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684"/>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684"/>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684"/>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684"/>
        <w:ind w:firstLine="480"/>
        <w:jc w:val="left"/>
        <w:keepLines w:val="0"/>
        <w:keepNext w:val="0"/>
        <w:widowControl/>
        <w:rPr>
          <w:rFonts w:hint="eastAsia" w:ascii="宋体" w:hAnsi="宋体"/>
          <w:bCs/>
          <w:sz w:val="24"/>
          <w:shd w:val="clear" w:color="ffffff" w:fill="d9d9d9"/>
        </w:rPr>
        <w:suppressLineNumbers w:val="0"/>
      </w:pPr>
      <w:r>
        <w:rPr>
          <w:rFonts w:hint="eastAsia" w:ascii="宋体" w:hAnsi="宋体"/>
          <w:bCs/>
          <w:sz w:val="24"/>
          <w:szCs w:val="24"/>
        </w:rPr>
        <w:t xml:space="preserve">26.1.22</w:t>
      </w:r>
      <w:r>
        <w:rPr>
          <w:rFonts w:hint="eastAsia" w:ascii="宋体" w:hAnsi="宋体"/>
          <w:bCs/>
          <w:color w:val="000000"/>
          <w:sz w:val="24"/>
          <w:szCs w:val="24"/>
          <w:highlight w:val="yellow"/>
        </w:rPr>
        <w:t xml:space="preserve">评标委员会</w:t>
      </w:r>
      <w:r>
        <w:rPr>
          <w:rFonts w:hint="eastAsia" w:ascii="宋体" w:hAnsi="宋体"/>
          <w:color w:val="000000"/>
          <w:sz w:val="24"/>
          <w:highlight w:val="yellow"/>
        </w:rPr>
        <w:t xml:space="preserve">按照本招标文件规定对投标人进行异常低价投标（响应）审查后，认为投标人不能证明其报价合理性的。</w:t>
      </w:r>
      <w:r>
        <w:rPr>
          <w:rFonts w:hint="eastAsia" w:ascii="宋体" w:hAnsi="宋体"/>
          <w:bCs/>
          <w:sz w:val="24"/>
          <w:shd w:val="clear" w:color="ffffff" w:fill="d9d9d9"/>
        </w:rPr>
      </w:r>
      <w:r/>
    </w:p>
    <w:p>
      <w:pPr>
        <w:pStyle w:val="684"/>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684"/>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w:t>
      </w:r>
      <w:r>
        <w:rPr>
          <w:rFonts w:hint="eastAsia" w:ascii="宋体" w:hAnsi="宋体"/>
          <w:bCs/>
          <w:color w:val="000000"/>
          <w:sz w:val="24"/>
          <w:highlight w:val="yellow"/>
        </w:rPr>
        <w:t xml:space="preserve">投标系统中不同投标人的MAC地址一致或标书制作工具客户端标识码一致的。</w:t>
      </w:r>
      <w:r>
        <w:rPr>
          <w:rFonts w:hint="eastAsia" w:ascii="宋体" w:hAnsi="宋体"/>
          <w:bCs/>
          <w:color w:val="000000"/>
          <w:sz w:val="24"/>
          <w:highlight w:val="none"/>
        </w:rPr>
      </w:r>
      <w:r/>
    </w:p>
    <w:p>
      <w:pPr>
        <w:pStyle w:val="684"/>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684"/>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84"/>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84"/>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84"/>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84"/>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684"/>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84"/>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84"/>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87"/>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88"/>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684"/>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684"/>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684"/>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84"/>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84"/>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84"/>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84"/>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84"/>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84"/>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8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684"/>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84"/>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8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87"/>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688"/>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513029237"/>
      <w:r/>
      <w:bookmarkStart w:id="174" w:name="_Toc20823309"/>
      <w:r/>
      <w:bookmarkStart w:id="175" w:name="_Toc16938553"/>
      <w:r>
        <w:rPr>
          <w:rFonts w:hint="eastAsia" w:ascii="宋体" w:hAnsi="宋体" w:eastAsia="宋体"/>
          <w:bCs w:val="0"/>
        </w:rPr>
        <w:t xml:space="preserve">30.签订合同</w:t>
      </w:r>
      <w:r>
        <w:rPr>
          <w:rFonts w:hint="eastAsia" w:ascii="宋体" w:hAnsi="宋体" w:eastAsia="宋体"/>
          <w:bCs w:val="0"/>
        </w:rPr>
      </w:r>
      <w:r/>
    </w:p>
    <w:p>
      <w:pPr>
        <w:pStyle w:val="684"/>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684"/>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68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84"/>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479757207"/>
      <w:r/>
      <w:bookmarkStart w:id="177" w:name="_Toc20823314"/>
      <w:r/>
      <w:bookmarkStart w:id="178" w:name="_Toc120614221"/>
      <w:r/>
      <w:bookmarkStart w:id="179" w:name="_Toc513029242"/>
      <w:r/>
      <w:bookmarkStart w:id="180" w:name="_Toc16938558"/>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684"/>
        <w:ind w:firstLine="480"/>
        <w:spacing w:line="400" w:lineRule="exact"/>
        <w:rPr>
          <w:rFonts w:hint="eastAsia" w:ascii="宋体" w:hAnsi="宋体"/>
          <w:bCs/>
          <w:sz w:val="24"/>
        </w:rPr>
      </w:pPr>
      <w:r/>
      <w:bookmarkStart w:id="181" w:name="_Toc16938559"/>
      <w:r/>
      <w:bookmarkStart w:id="182" w:name="_Toc20823315"/>
      <w:r/>
      <w:bookmarkStart w:id="183" w:name="_Toc513029243"/>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684"/>
        <w:ind w:firstLine="1506"/>
        <w:spacing w:line="400" w:lineRule="exact"/>
        <w:rPr>
          <w:rFonts w:ascii="宋体" w:hAnsi="宋体"/>
          <w:b/>
          <w:bCs/>
          <w:color w:val="000000"/>
          <w:sz w:val="30"/>
          <w:szCs w:val="20"/>
          <w:highlight w:val="none"/>
        </w:rPr>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722"/>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722"/>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722"/>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722"/>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68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684"/>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684"/>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68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684"/>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68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684"/>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684"/>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684"/>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684"/>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84"/>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84"/>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84"/>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68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68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684"/>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684"/>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684"/>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684"/>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68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684"/>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68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68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68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684"/>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68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684"/>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68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684"/>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684"/>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684"/>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684"/>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684"/>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68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684"/>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684"/>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684"/>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684"/>
        <w:ind w:firstLine="480"/>
        <w:spacing w:line="400" w:lineRule="exact"/>
        <w:rPr>
          <w:rFonts w:ascii="宋体" w:hAnsi="宋体" w:cs="宋体"/>
          <w:color w:val="000000"/>
          <w:sz w:val="24"/>
        </w:rPr>
      </w:pPr>
      <w:r>
        <w:rPr>
          <w:rFonts w:ascii="宋体" w:hAnsi="宋体" w:cs="宋体"/>
          <w:color w:val="000000"/>
          <w:sz w:val="24"/>
        </w:rPr>
      </w:r>
      <w:r/>
    </w:p>
    <w:p>
      <w:pPr>
        <w:pStyle w:val="684"/>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684"/>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sz w:val="30"/>
          <w:szCs w:val="30"/>
        </w:rPr>
        <w:t xml:space="preserve">本项目属性：</w:t>
      </w:r>
      <w:r>
        <w:rPr>
          <w:rFonts w:hint="eastAsia" w:ascii="黑体" w:hAnsi="黑体" w:eastAsia="黑体"/>
          <w:color w:val="000000"/>
          <w:sz w:val="30"/>
          <w:szCs w:val="30"/>
        </w:rPr>
        <w:t xml:space="preserve">服务类项目</w:t>
      </w:r>
      <w:r>
        <w:rPr>
          <w:rFonts w:hint="eastAsia" w:ascii="黑体" w:hAnsi="黑体" w:eastAsia="黑体"/>
          <w:color w:val="000000"/>
          <w:sz w:val="30"/>
          <w:szCs w:val="30"/>
        </w:rPr>
      </w:r>
      <w:r/>
    </w:p>
    <w:p>
      <w:pPr>
        <w:pStyle w:val="684"/>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684"/>
        <w:ind w:firstLine="480"/>
        <w:spacing w:line="360" w:lineRule="auto"/>
        <w:rPr>
          <w:rFonts w:hint="eastAsia" w:ascii="宋体" w:hAnsi="宋体"/>
          <w:i/>
          <w:color w:val="000000"/>
          <w:sz w:val="24"/>
          <w:szCs w:val="24"/>
        </w:rPr>
      </w:pPr>
      <w:r>
        <w:rPr>
          <w:rFonts w:hint="eastAsia" w:ascii="宋体" w:hAnsi="宋体"/>
          <w:bCs/>
          <w:color w:val="000000"/>
          <w:sz w:val="24"/>
          <w:szCs w:val="24"/>
        </w:rPr>
        <w:t xml:space="preserve">本项目标的物所属行业：物业管理</w:t>
      </w:r>
      <w:r>
        <w:rPr>
          <w:rFonts w:hint="eastAsia" w:ascii="宋体" w:hAnsi="宋体"/>
          <w:i/>
          <w:color w:val="000000"/>
          <w:sz w:val="24"/>
          <w:szCs w:val="24"/>
        </w:rPr>
      </w:r>
      <w:r/>
    </w:p>
    <w:p>
      <w:pPr>
        <w:pStyle w:val="684"/>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684"/>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1.项目基本情况</w:t>
      </w:r>
      <w:r>
        <w:rPr>
          <w:rFonts w:ascii="宋体" w:hAnsi="宋体" w:eastAsia="宋体"/>
          <w:b/>
          <w:color w:val="000000"/>
          <w:sz w:val="24"/>
          <w:szCs w:val="24"/>
          <w:highlight w:val="none"/>
        </w:rPr>
      </w:r>
      <w:r/>
    </w:p>
    <w:p>
      <w:pPr>
        <w:pStyle w:val="684"/>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1.1物业情况</w:t>
      </w:r>
      <w:r>
        <w:rPr>
          <w:rFonts w:ascii="宋体" w:hAnsi="宋体" w:eastAsia="宋体"/>
          <w:color w:val="000000"/>
          <w:sz w:val="24"/>
          <w:szCs w:val="24"/>
          <w:highlight w:val="none"/>
        </w:rPr>
      </w:r>
      <w:r/>
    </w:p>
    <w:p>
      <w:pPr>
        <w:pStyle w:val="684"/>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）春雷社区为混合型社区，由春雷嘉苑一、二、三区安置房小区及城中村区域组成。其中城中村区域包含荷花丼片区、拆迁地块片区、后华巷片区、石街片区，</w:t>
      </w:r>
      <w:r>
        <w:rPr>
          <w:rFonts w:hint="eastAsia" w:ascii="宋体" w:hAnsi="宋体"/>
          <w:color w:val="000000"/>
          <w:sz w:val="24"/>
          <w:szCs w:val="24"/>
          <w:highlight w:val="none"/>
          <w:lang w:val="en-US" w:eastAsia="zh-CN"/>
        </w:rPr>
        <w:t xml:space="preserve">总物业服务面积为</w:t>
      </w:r>
      <w:r>
        <w:rPr>
          <w:rFonts w:hint="eastAsia" w:ascii="宋体" w:hAnsi="宋体"/>
          <w:color w:val="000000"/>
          <w:sz w:val="24"/>
          <w:szCs w:val="24"/>
          <w:highlight w:val="none"/>
          <w:lang w:eastAsia="zh-CN"/>
        </w:rPr>
        <w:t xml:space="preserve">192089.08平方米（</w:t>
      </w:r>
      <w:r>
        <w:rPr>
          <w:rFonts w:hint="eastAsia" w:ascii="宋体" w:hAnsi="宋体"/>
          <w:color w:val="000000"/>
          <w:sz w:val="24"/>
          <w:szCs w:val="24"/>
          <w:highlight w:val="none"/>
          <w:lang w:val="en-US" w:eastAsia="zh-CN"/>
        </w:rPr>
        <w:t xml:space="preserve">含店面地块329.16平方米</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绿化面积约15566.04平方米。</w:t>
      </w:r>
      <w:r>
        <w:rPr>
          <w:rFonts w:hint="eastAsia" w:ascii="宋体" w:hAnsi="宋体"/>
          <w:color w:val="000000"/>
          <w:sz w:val="24"/>
          <w:szCs w:val="24"/>
          <w:highlight w:val="none"/>
          <w:lang w:eastAsia="zh-CN"/>
        </w:rPr>
        <w:t xml:space="preserve">各片区</w:t>
      </w:r>
      <w:r>
        <w:rPr>
          <w:rFonts w:hint="eastAsia" w:ascii="宋体" w:hAnsi="宋体"/>
          <w:color w:val="000000"/>
          <w:sz w:val="24"/>
          <w:szCs w:val="24"/>
          <w:highlight w:val="none"/>
          <w:lang w:val="en-US" w:eastAsia="zh-CN"/>
        </w:rPr>
        <w:t xml:space="preserve">物业</w:t>
      </w:r>
      <w:r>
        <w:rPr>
          <w:rFonts w:hint="eastAsia" w:ascii="宋体" w:hAnsi="宋体"/>
          <w:color w:val="000000"/>
          <w:sz w:val="24"/>
          <w:szCs w:val="24"/>
          <w:highlight w:val="none"/>
          <w:lang w:eastAsia="zh-CN"/>
        </w:rPr>
        <w:t xml:space="preserve">服务面积具体如下：</w:t>
      </w:r>
      <w:r>
        <w:rPr>
          <w:rFonts w:hint="eastAsia" w:ascii="宋体" w:hAnsi="宋体"/>
          <w:color w:val="000000"/>
          <w:sz w:val="24"/>
          <w:szCs w:val="24"/>
          <w:highlight w:val="none"/>
          <w:lang w:eastAsia="zh-CN"/>
        </w:rPr>
      </w:r>
      <w:r/>
    </w:p>
    <w:p>
      <w:pPr>
        <w:pStyle w:val="684"/>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荷花井片区：62828.11平方米；</w:t>
      </w:r>
      <w:r>
        <w:rPr>
          <w:rFonts w:hint="eastAsia" w:ascii="宋体" w:hAnsi="宋体"/>
          <w:color w:val="000000"/>
          <w:sz w:val="24"/>
          <w:szCs w:val="24"/>
          <w:highlight w:val="none"/>
          <w:lang w:eastAsia="zh-CN"/>
        </w:rPr>
      </w:r>
      <w:r/>
    </w:p>
    <w:p>
      <w:pPr>
        <w:pStyle w:val="684"/>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拆迁地块片区：54510.26平方米；</w:t>
      </w:r>
      <w:r>
        <w:rPr>
          <w:rFonts w:hint="eastAsia" w:ascii="宋体" w:hAnsi="宋体"/>
          <w:color w:val="000000"/>
          <w:sz w:val="24"/>
          <w:szCs w:val="24"/>
          <w:highlight w:val="none"/>
          <w:lang w:eastAsia="zh-CN"/>
        </w:rPr>
      </w:r>
      <w:r/>
    </w:p>
    <w:p>
      <w:pPr>
        <w:pStyle w:val="684"/>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后华巷片区：67032.45平方米；</w:t>
      </w:r>
      <w:r>
        <w:rPr>
          <w:rFonts w:hint="eastAsia" w:ascii="宋体" w:hAnsi="宋体"/>
          <w:color w:val="000000"/>
          <w:sz w:val="24"/>
          <w:szCs w:val="24"/>
          <w:highlight w:val="none"/>
          <w:lang w:eastAsia="zh-CN"/>
        </w:rPr>
      </w:r>
      <w:r/>
    </w:p>
    <w:p>
      <w:pPr>
        <w:pStyle w:val="684"/>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石街片区：7389.10平方米。</w:t>
      </w:r>
      <w:r>
        <w:rPr>
          <w:rFonts w:hint="eastAsia" w:ascii="宋体" w:hAnsi="宋体"/>
          <w:color w:val="000000"/>
          <w:sz w:val="24"/>
          <w:szCs w:val="24"/>
          <w:highlight w:val="none"/>
          <w:lang w:eastAsia="zh-CN"/>
        </w:rPr>
      </w:r>
      <w:r/>
    </w:p>
    <w:p>
      <w:pPr>
        <w:pStyle w:val="684"/>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eastAsia="zh-CN"/>
        </w:rPr>
        <w:t xml:space="preserve">）</w:t>
      </w:r>
      <w:r>
        <w:rPr>
          <w:rFonts w:hint="eastAsia" w:ascii="宋体" w:hAnsi="宋体"/>
          <w:bCs/>
          <w:color w:val="000000"/>
          <w:sz w:val="24"/>
          <w:highlight w:val="none"/>
        </w:rPr>
        <w:t xml:space="preserve">物业管理的范围为：春雷社区城中村片区所属范围内所有和物业有关的工作</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包括但不限于</w:t>
      </w:r>
      <w:r>
        <w:rPr>
          <w:rFonts w:hint="eastAsia" w:ascii="宋体" w:hAnsi="宋体"/>
          <w:bCs/>
          <w:color w:val="000000"/>
          <w:sz w:val="24"/>
          <w:highlight w:val="none"/>
        </w:rPr>
        <w:t xml:space="preserve">秩序管理及巡查、保洁服务工作（含配合所在社区垃圾分类工作）、绿化保养、</w:t>
      </w:r>
      <w:r>
        <w:rPr>
          <w:rFonts w:hint="eastAsia" w:ascii="宋体" w:hAnsi="宋体"/>
          <w:bCs/>
          <w:color w:val="000000"/>
          <w:sz w:val="24"/>
          <w:highlight w:val="none"/>
          <w:lang w:val="en-US" w:eastAsia="zh-CN"/>
        </w:rPr>
        <w:t xml:space="preserve">车位</w:t>
      </w:r>
      <w:r>
        <w:rPr>
          <w:rFonts w:hint="eastAsia" w:ascii="宋体" w:hAnsi="宋体"/>
          <w:bCs/>
          <w:color w:val="000000"/>
          <w:sz w:val="24"/>
          <w:highlight w:val="none"/>
        </w:rPr>
        <w:t xml:space="preserve">车库环境日常综合管理</w:t>
      </w:r>
      <w:r>
        <w:rPr>
          <w:rFonts w:hint="eastAsia" w:ascii="宋体" w:hAnsi="宋体"/>
          <w:bCs/>
          <w:color w:val="000000"/>
          <w:sz w:val="24"/>
          <w:highlight w:val="none"/>
          <w:lang w:eastAsia="zh-CN"/>
        </w:rPr>
        <w:t xml:space="preserve">、房屋和公用设施设备的维修保养</w:t>
      </w:r>
      <w:r>
        <w:rPr>
          <w:rFonts w:hint="eastAsia" w:ascii="宋体" w:hAnsi="宋体"/>
          <w:bCs/>
          <w:color w:val="000000"/>
          <w:sz w:val="24"/>
          <w:highlight w:val="none"/>
          <w:lang w:val="en-US" w:eastAsia="zh-CN"/>
        </w:rPr>
        <w:t xml:space="preserve">等内容</w:t>
      </w:r>
      <w:r>
        <w:rPr>
          <w:rFonts w:hint="eastAsia" w:ascii="宋体" w:hAnsi="宋体"/>
          <w:bCs/>
          <w:color w:val="000000"/>
          <w:sz w:val="24"/>
          <w:highlight w:val="none"/>
        </w:rPr>
        <w:t xml:space="preserve">。</w:t>
      </w:r>
      <w:r>
        <w:rPr>
          <w:rFonts w:hint="eastAsia" w:ascii="宋体" w:hAnsi="宋体" w:eastAsia="宋体"/>
          <w:color w:val="000000"/>
          <w:sz w:val="24"/>
          <w:szCs w:val="24"/>
          <w:highlight w:val="none"/>
          <w:lang w:eastAsia="zh-CN"/>
        </w:rPr>
      </w:r>
      <w:r/>
    </w:p>
    <w:p>
      <w:pPr>
        <w:pStyle w:val="684"/>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1.2 采购人提供供应商使用的场地、设施、设备、材料等。</w:t>
      </w:r>
      <w:r>
        <w:rPr>
          <w:rFonts w:ascii="宋体" w:hAnsi="宋体" w:eastAsia="宋体"/>
          <w:color w:val="000000"/>
          <w:sz w:val="24"/>
          <w:szCs w:val="24"/>
          <w:highlight w:val="none"/>
        </w:rPr>
      </w:r>
      <w:r/>
    </w:p>
    <w:p>
      <w:pPr>
        <w:pStyle w:val="68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采购人可提供的</w:t>
      </w:r>
      <w:r>
        <w:rPr>
          <w:rFonts w:hint="eastAsia" w:ascii="宋体" w:hAnsi="宋体"/>
          <w:color w:val="000000"/>
          <w:sz w:val="24"/>
          <w:szCs w:val="24"/>
          <w:highlight w:val="none"/>
          <w:lang w:val="en-US" w:eastAsia="zh-CN"/>
        </w:rPr>
        <w:t xml:space="preserve">场地</w:t>
      </w:r>
      <w:r>
        <w:rPr>
          <w:rFonts w:hint="eastAsia" w:ascii="宋体" w:hAnsi="宋体" w:eastAsia="宋体"/>
          <w:color w:val="000000"/>
          <w:sz w:val="24"/>
          <w:szCs w:val="24"/>
          <w:highlight w:val="none"/>
          <w:lang w:val="en-US" w:eastAsia="zh-CN"/>
        </w:rPr>
      </w:r>
      <w:r/>
    </w:p>
    <w:tbl>
      <w:tblPr>
        <w:tblStyle w:val="80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面积</w:t>
            </w:r>
            <w:r>
              <w:rPr>
                <w:rFonts w:hint="eastAsia" w:ascii="宋体" w:hAnsi="宋体" w:eastAsia="宋体" w:cs="宋体"/>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办公室内可用设施设备清单</w:t>
            </w:r>
            <w:r>
              <w:rPr>
                <w:rFonts w:ascii="微软雅黑" w:hAnsi="微软雅黑" w:eastAsia="微软雅黑" w:cs="微软雅黑"/>
                <w:b w:val="0"/>
                <w:bCs w:val="0"/>
                <w:color w:val="000000"/>
                <w:spacing w:val="-1"/>
                <w:szCs w:val="21"/>
                <w:highlight w:val="none"/>
                <w:lang w:val="en-US" w:eastAsia="zh-CN"/>
              </w:rPr>
            </w:r>
            <w:r/>
          </w:p>
        </w:tc>
      </w:tr>
      <w:tr>
        <w:trPr>
          <w:trHeight w:val="90"/>
        </w:trPr>
        <w:tc>
          <w:tcPr>
            <w:tcW w:w="948"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5</w:t>
            </w:r>
            <w:r>
              <w:rPr>
                <w:rFonts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684"/>
              <w:jc w:val="center"/>
              <w:rPr>
                <w:rFonts w:hint="eastAsia"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本项目的门卫室由采购人提供</w:t>
            </w:r>
            <w:r>
              <w:rPr>
                <w:rFonts w:hint="eastAsia" w:ascii="宋体" w:hAnsi="宋体" w:cs="Times New Roman"/>
                <w:color w:val="000000"/>
                <w:sz w:val="24"/>
                <w:szCs w:val="24"/>
                <w:highlight w:val="none"/>
                <w:lang w:val="en-US" w:eastAsia="zh-CN"/>
              </w:rPr>
            </w:r>
            <w:r/>
          </w:p>
        </w:tc>
      </w:tr>
      <w:tr>
        <w:trPr/>
        <w:tc>
          <w:tcPr>
            <w:tcW w:w="948" w:type="dxa"/>
            <w:vAlign w:val="top"/>
            <w:textDirection w:val="lrTb"/>
            <w:noWrap w:val="false"/>
          </w:tcPr>
          <w:p>
            <w:pPr>
              <w:pStyle w:val="68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68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68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684"/>
              <w:jc w:val="center"/>
              <w:rPr>
                <w:rFonts w:ascii="宋体" w:hAnsi="宋体" w:cs="Times New Roman"/>
                <w:color w:val="000000"/>
                <w:sz w:val="24"/>
                <w:szCs w:val="24"/>
                <w:highlight w:val="none"/>
                <w:lang w:val="en-US" w:eastAsia="zh-CN"/>
              </w:rPr>
            </w:pPr>
            <w:r>
              <w:rPr>
                <w:rFonts w:ascii="宋体" w:hAnsi="宋体" w:cs="Times New Roman"/>
                <w:color w:val="000000"/>
                <w:sz w:val="24"/>
                <w:szCs w:val="24"/>
                <w:highlight w:val="none"/>
                <w:lang w:val="en-US" w:eastAsia="zh-CN"/>
              </w:rPr>
            </w:r>
            <w:r/>
          </w:p>
        </w:tc>
      </w:tr>
    </w:tbl>
    <w:p>
      <w:pPr>
        <w:pStyle w:val="68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（2）采购人可提供的物业管理服务设备</w:t>
      </w:r>
      <w:r>
        <w:rPr>
          <w:rFonts w:hint="eastAsia" w:ascii="宋体" w:hAnsi="宋体" w:eastAsia="宋体"/>
          <w:color w:val="000000"/>
          <w:sz w:val="24"/>
          <w:szCs w:val="24"/>
          <w:highlight w:val="none"/>
          <w:lang w:val="en-US" w:eastAsia="zh-CN"/>
        </w:rPr>
      </w:r>
      <w:r/>
    </w:p>
    <w:tbl>
      <w:tblPr>
        <w:tblStyle w:val="80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2135"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c>
          <w:tcPr>
            <w:tcW w:w="3051"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主要技术指标</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2135" w:type="dxa"/>
            <w:vAlign w:val="top"/>
            <w:textDirection w:val="lrTb"/>
            <w:noWrap w:val="false"/>
          </w:tcPr>
          <w:p>
            <w:pPr>
              <w:pStyle w:val="68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3051" w:type="dxa"/>
            <w:vAlign w:val="top"/>
            <w:textDirection w:val="lrTb"/>
            <w:noWrap w:val="false"/>
          </w:tcPr>
          <w:p>
            <w:pPr>
              <w:pStyle w:val="68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8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2135"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140"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2135"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r>
    </w:tbl>
    <w:p>
      <w:pPr>
        <w:pStyle w:val="684"/>
        <w:numPr>
          <w:ilvl w:val="0"/>
          <w:numId w:val="5"/>
        </w:num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采购人可提供的零星维修材料、低值易耗品</w:t>
      </w:r>
      <w:r>
        <w:rPr>
          <w:rFonts w:hint="eastAsia" w:ascii="宋体" w:hAnsi="宋体" w:eastAsia="宋体"/>
          <w:color w:val="000000"/>
          <w:sz w:val="24"/>
          <w:szCs w:val="24"/>
          <w:highlight w:val="none"/>
          <w:lang w:val="en-US" w:eastAsia="zh-CN"/>
        </w:rPr>
      </w:r>
      <w:r/>
    </w:p>
    <w:tbl>
      <w:tblPr>
        <w:tblStyle w:val="80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684"/>
              <w:jc w:val="left"/>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零星维修材料</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8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8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186"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84"/>
              <w:jc w:val="left"/>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r>
            <w:r/>
          </w:p>
        </w:tc>
        <w:tc>
          <w:tcPr>
            <w:tcW w:w="1140" w:type="dxa"/>
            <w:vAlign w:val="top"/>
            <w:textDirection w:val="lrTb"/>
            <w:noWrap w:val="false"/>
          </w:tcPr>
          <w:p>
            <w:pPr>
              <w:pStyle w:val="684"/>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c>
          <w:tcPr>
            <w:tcW w:w="1230" w:type="dxa"/>
            <w:vAlign w:val="top"/>
            <w:textDirection w:val="lrTb"/>
            <w:noWrap w:val="false"/>
          </w:tcPr>
          <w:p>
            <w:pPr>
              <w:pStyle w:val="684"/>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c>
          <w:tcPr>
            <w:tcW w:w="5186" w:type="dxa"/>
            <w:vAlign w:val="top"/>
            <w:textDirection w:val="lrTb"/>
            <w:noWrap w:val="false"/>
          </w:tcPr>
          <w:p>
            <w:pPr>
              <w:pStyle w:val="684"/>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r>
      <w:tr>
        <w:trPr/>
        <w:tc>
          <w:tcPr>
            <w:gridSpan w:val="4"/>
            <w:tcW w:w="8519" w:type="dxa"/>
            <w:vAlign w:val="top"/>
            <w:textDirection w:val="lrTb"/>
            <w:noWrap w:val="false"/>
          </w:tcPr>
          <w:p>
            <w:pPr>
              <w:pStyle w:val="684"/>
              <w:jc w:val="left"/>
              <w:rPr>
                <w:rFonts w:hint="eastAsia" w:ascii="微软雅黑" w:hAnsi="微软雅黑" w:eastAsia="微软雅黑" w:cs="微软雅黑"/>
                <w:b/>
                <w:bCs/>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低值易耗品</w:t>
            </w:r>
            <w:r>
              <w:rPr>
                <w:rFonts w:hint="eastAsia" w:ascii="微软雅黑" w:hAnsi="微软雅黑" w:eastAsia="微软雅黑" w:cs="微软雅黑"/>
                <w:b/>
                <w:bCs/>
                <w:color w:val="000000"/>
                <w:spacing w:val="-1"/>
                <w:szCs w:val="21"/>
                <w:highlight w:val="none"/>
                <w:lang w:val="en-US" w:eastAsia="zh-CN"/>
              </w:rPr>
            </w:r>
            <w:r/>
          </w:p>
        </w:tc>
      </w:tr>
      <w:tr>
        <w:trPr/>
        <w:tc>
          <w:tcPr>
            <w:tcW w:w="963" w:type="dxa"/>
            <w:vAlign w:val="top"/>
            <w:textDirection w:val="lrTb"/>
            <w:noWrap w:val="false"/>
          </w:tcPr>
          <w:p>
            <w:pPr>
              <w:pStyle w:val="68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8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8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8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8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8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8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8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186" w:type="dxa"/>
            <w:vAlign w:val="top"/>
            <w:textDirection w:val="lrTb"/>
            <w:noWrap w:val="false"/>
          </w:tcPr>
          <w:p>
            <w:pPr>
              <w:pStyle w:val="684"/>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84"/>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84"/>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c>
          <w:tcPr>
            <w:tcW w:w="1230" w:type="dxa"/>
            <w:vAlign w:val="top"/>
            <w:textDirection w:val="lrTb"/>
            <w:noWrap w:val="false"/>
          </w:tcPr>
          <w:p>
            <w:pPr>
              <w:pStyle w:val="684"/>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c>
          <w:tcPr>
            <w:tcW w:w="5186" w:type="dxa"/>
            <w:vAlign w:val="top"/>
            <w:textDirection w:val="lrTb"/>
            <w:noWrap w:val="false"/>
          </w:tcPr>
          <w:p>
            <w:pPr>
              <w:pStyle w:val="684"/>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r>
    </w:tbl>
    <w:p>
      <w:pPr>
        <w:pStyle w:val="684"/>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除</w:t>
      </w:r>
      <w:r>
        <w:rPr>
          <w:rFonts w:ascii="宋体" w:hAnsi="宋体" w:eastAsia="宋体"/>
          <w:color w:val="000000"/>
          <w:sz w:val="24"/>
          <w:szCs w:val="24"/>
          <w:highlight w:val="none"/>
        </w:rPr>
        <w:t xml:space="preserve">以上所列场地、设施、设备、材料外，与物业管理服务有关的其他场地、设施、设备、材料均由供应商承担。</w:t>
      </w:r>
      <w:r>
        <w:rPr>
          <w:rFonts w:ascii="宋体" w:hAnsi="宋体" w:eastAsia="宋体"/>
          <w:color w:val="000000"/>
          <w:sz w:val="24"/>
          <w:szCs w:val="24"/>
          <w:highlight w:val="none"/>
        </w:rPr>
      </w:r>
      <w:r/>
    </w:p>
    <w:p>
      <w:pPr>
        <w:pStyle w:val="684"/>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84"/>
        <w:numPr>
          <w:ilvl w:val="0"/>
          <w:numId w:val="6"/>
        </w:numPr>
        <w:ind w:firstLine="482"/>
        <w:spacing w:line="360" w:lineRule="auto"/>
        <w:tabs>
          <w:tab w:val="left" w:pos="312" w:leader="none"/>
        </w:tabs>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物业服务范围</w:t>
      </w:r>
      <w:r>
        <w:rPr>
          <w:rFonts w:hint="eastAsia" w:ascii="宋体" w:hAnsi="宋体" w:eastAsia="宋体"/>
          <w:b/>
          <w:color w:val="000000"/>
          <w:sz w:val="24"/>
          <w:szCs w:val="24"/>
          <w:highlight w:val="none"/>
        </w:rPr>
      </w:r>
      <w:r/>
    </w:p>
    <w:p>
      <w:pPr>
        <w:pStyle w:val="684"/>
        <w:numPr>
          <w:ilvl w:val="0"/>
          <w:numId w:val="0"/>
        </w:numPr>
        <w:spacing w:line="360" w:lineRule="auto"/>
        <w:rPr>
          <w:rFonts w:ascii="宋体" w:hAnsi="宋体" w:eastAsia="宋体"/>
          <w:b/>
          <w:color w:val="000000"/>
          <w:sz w:val="24"/>
          <w:szCs w:val="24"/>
          <w:highlight w:val="none"/>
          <w:lang w:val="en-US"/>
        </w:rPr>
      </w:pP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1</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物业管理（建筑物）</w:t>
      </w:r>
      <w:r>
        <w:rPr>
          <w:rFonts w:ascii="宋体" w:hAnsi="宋体" w:eastAsia="宋体"/>
          <w:b/>
          <w:color w:val="000000"/>
          <w:sz w:val="24"/>
          <w:szCs w:val="24"/>
          <w:highlight w:val="none"/>
          <w:lang w:val="en-US"/>
        </w:rPr>
      </w:r>
      <w:r/>
    </w:p>
    <w:tbl>
      <w:tblPr>
        <w:tblStyle w:val="80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pStyle w:val="684"/>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2929" w:type="dxa"/>
            <w:vAlign w:val="top"/>
            <w:textDirection w:val="lrTb"/>
            <w:noWrap w:val="false"/>
          </w:tcPr>
          <w:p>
            <w:pPr>
              <w:pStyle w:val="684"/>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明细</w:t>
            </w:r>
            <w:r>
              <w:rPr>
                <w:rFonts w:hint="eastAsia" w:ascii="宋体" w:hAnsi="宋体" w:eastAsia="宋体" w:cs="宋体"/>
                <w:color w:val="000000"/>
                <w:sz w:val="21"/>
                <w:szCs w:val="21"/>
                <w:highlight w:val="none"/>
              </w:rPr>
            </w:r>
            <w:r/>
          </w:p>
        </w:tc>
        <w:tc>
          <w:tcPr>
            <w:tcW w:w="3382" w:type="dxa"/>
            <w:vAlign w:val="top"/>
            <w:textDirection w:val="lrTb"/>
            <w:noWrap w:val="false"/>
          </w:tcPr>
          <w:p>
            <w:pPr>
              <w:pStyle w:val="684"/>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服务内容及标准</w:t>
            </w:r>
            <w:r>
              <w:rPr>
                <w:rFonts w:hint="eastAsia" w:ascii="宋体" w:hAnsi="宋体" w:eastAsia="宋体" w:cs="宋体"/>
                <w:color w:val="000000"/>
                <w:sz w:val="21"/>
                <w:szCs w:val="21"/>
                <w:highlight w:val="none"/>
              </w:rPr>
            </w:r>
            <w:r/>
          </w:p>
        </w:tc>
      </w:tr>
      <w:tr>
        <w:trPr/>
        <w:tc>
          <w:tcPr>
            <w:tcW w:w="2211" w:type="dxa"/>
            <w:vAlign w:val="top"/>
            <w:textDirection w:val="lrTb"/>
            <w:noWrap w:val="false"/>
          </w:tcPr>
          <w:p>
            <w:pPr>
              <w:pStyle w:val="684"/>
              <w:keepLines w:val="0"/>
              <w:keepNext w:val="0"/>
              <w:pageBreakBefore w:val="0"/>
              <w:spacing w:line="240" w:lineRule="auto"/>
              <w:widowControl w:val="off"/>
              <w:rPr>
                <w:rFonts w:ascii="宋体" w:hAnsi="宋体" w:eastAsia="宋体" w:cs="宋体"/>
                <w:color w:val="000000"/>
                <w:sz w:val="21"/>
                <w:szCs w:val="21"/>
                <w:highlight w:val="none"/>
                <w:lang w:val="en-US" w:eastAsia="zh-CN"/>
              </w:rPr>
            </w:pPr>
            <w:r>
              <w:rPr>
                <w:rFonts w:hint="eastAsia" w:ascii="宋体" w:hAnsi="宋体" w:cs="宋体"/>
                <w:b w:val="0"/>
                <w:bCs w:val="0"/>
                <w:color w:val="000000"/>
                <w:sz w:val="21"/>
                <w:szCs w:val="21"/>
                <w:highlight w:val="none"/>
                <w:lang w:eastAsia="zh-CN"/>
              </w:rPr>
              <w:t xml:space="preserve">春雷社区城中村片区</w:t>
            </w:r>
            <w:r>
              <w:rPr>
                <w:rFonts w:hint="eastAsia" w:ascii="宋体" w:hAnsi="宋体" w:cs="宋体"/>
                <w:color w:val="000000"/>
                <w:sz w:val="21"/>
                <w:szCs w:val="21"/>
                <w:highlight w:val="none"/>
                <w:lang w:val="en-US" w:eastAsia="zh-CN"/>
              </w:rPr>
              <w:t xml:space="preserve">建筑物部分</w:t>
            </w:r>
            <w:r>
              <w:rPr>
                <w:rFonts w:ascii="宋体" w:hAnsi="宋体" w:eastAsia="宋体" w:cs="宋体"/>
                <w:color w:val="000000"/>
                <w:sz w:val="21"/>
                <w:szCs w:val="21"/>
                <w:highlight w:val="none"/>
                <w:lang w:val="en-US" w:eastAsia="zh-CN"/>
              </w:rPr>
            </w:r>
            <w:r/>
          </w:p>
        </w:tc>
        <w:tc>
          <w:tcPr>
            <w:tcW w:w="2929" w:type="dxa"/>
            <w:vAlign w:val="top"/>
            <w:textDirection w:val="lrTb"/>
            <w:noWrap w:val="false"/>
          </w:tcPr>
          <w:p>
            <w:pPr>
              <w:pStyle w:val="684"/>
              <w:keepLines w:val="0"/>
              <w:keepNext w:val="0"/>
              <w:pageBreakBefore w:val="0"/>
              <w:spacing w:line="240" w:lineRule="auto"/>
              <w:widowControl w:val="off"/>
              <w:rPr>
                <w:rFonts w:ascii="宋体" w:hAnsi="宋体" w:eastAsia="宋体" w:cs="宋体"/>
                <w:color w:val="000000"/>
                <w:sz w:val="21"/>
                <w:szCs w:val="21"/>
                <w:highlight w:val="none"/>
                <w:lang w:val="en-US" w:eastAsia="zh-CN"/>
              </w:rPr>
            </w:pPr>
            <w:r>
              <w:rPr>
                <w:rFonts w:hint="eastAsia" w:ascii="宋体" w:hAnsi="宋体" w:cs="宋体"/>
                <w:b w:val="0"/>
                <w:bCs w:val="0"/>
                <w:color w:val="000000"/>
                <w:sz w:val="21"/>
                <w:szCs w:val="21"/>
                <w:highlight w:val="none"/>
                <w:lang w:eastAsia="zh-CN"/>
              </w:rPr>
              <w:t xml:space="preserve">春雷社区城中村片区（</w:t>
            </w:r>
            <w:r>
              <w:rPr>
                <w:rFonts w:hint="eastAsia" w:ascii="宋体" w:hAnsi="宋体" w:cs="宋体"/>
                <w:b w:val="0"/>
                <w:bCs w:val="0"/>
                <w:color w:val="000000"/>
                <w:sz w:val="21"/>
                <w:szCs w:val="21"/>
                <w:highlight w:val="none"/>
                <w:lang w:val="en-US" w:eastAsia="zh-CN"/>
              </w:rPr>
              <w:t xml:space="preserve">含店面</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包括</w:t>
            </w:r>
            <w:r>
              <w:rPr>
                <w:rFonts w:hint="eastAsia" w:ascii="宋体" w:hAnsi="宋体" w:eastAsia="宋体" w:cs="宋体"/>
                <w:color w:val="000000"/>
                <w:sz w:val="21"/>
                <w:szCs w:val="21"/>
                <w:highlight w:val="none"/>
                <w:lang w:val="en-US" w:eastAsia="zh-CN"/>
              </w:rPr>
              <w:t xml:space="preserve">荷花丼片区、拆迁地块片区、后华巷片区、石街片区</w:t>
            </w:r>
            <w:r>
              <w:rPr>
                <w:rFonts w:hint="eastAsia" w:ascii="宋体" w:hAnsi="宋体" w:cs="宋体"/>
                <w:color w:val="000000"/>
                <w:sz w:val="21"/>
                <w:szCs w:val="21"/>
                <w:highlight w:val="none"/>
                <w:lang w:val="en-US" w:eastAsia="zh-CN"/>
              </w:rPr>
              <w:t xml:space="preserve">的老村建筑物部分，总物业服务面积为192089.08平方米</w:t>
            </w:r>
            <w:r>
              <w:rPr>
                <w:rFonts w:ascii="宋体" w:hAnsi="宋体" w:eastAsia="宋体" w:cs="宋体"/>
                <w:color w:val="000000"/>
                <w:sz w:val="21"/>
                <w:szCs w:val="21"/>
                <w:highlight w:val="none"/>
                <w:lang w:val="en-US" w:eastAsia="zh-CN"/>
              </w:rPr>
            </w:r>
            <w:r/>
          </w:p>
        </w:tc>
        <w:tc>
          <w:tcPr>
            <w:tcW w:w="3382" w:type="dxa"/>
            <w:vAlign w:val="top"/>
            <w:textDirection w:val="lrTb"/>
            <w:noWrap w:val="false"/>
          </w:tcPr>
          <w:p>
            <w:pPr>
              <w:pStyle w:val="684"/>
              <w:keepLines w:val="0"/>
              <w:keepNext w:val="0"/>
              <w:pageBreakBefore w:val="0"/>
              <w:spacing w:line="240" w:lineRule="auto"/>
              <w:widowControl w:val="off"/>
              <w:rPr>
                <w:rFonts w:hint="eastAsia" w:ascii="宋体" w:hAnsi="宋体" w:cs="宋体"/>
                <w:color w:val="000000"/>
                <w:sz w:val="21"/>
                <w:szCs w:val="21"/>
                <w:highlight w:val="none"/>
                <w:lang w:eastAsia="zh-CN"/>
              </w:rPr>
            </w:pPr>
            <w:r>
              <w:rPr>
                <w:rFonts w:hint="eastAsia" w:ascii="宋体" w:hAnsi="宋体" w:cs="宋体"/>
                <w:b/>
                <w:bCs/>
                <w:color w:val="000000"/>
                <w:sz w:val="21"/>
                <w:szCs w:val="21"/>
                <w:highlight w:val="none"/>
                <w:lang w:val="en-US" w:eastAsia="zh-CN"/>
              </w:rPr>
              <w:t xml:space="preserve">按照无锡市普通住宅物业服务等级三级服务标准执行。主要包括</w:t>
            </w:r>
            <w:r>
              <w:rPr>
                <w:rFonts w:hint="eastAsia" w:ascii="宋体" w:hAnsi="宋体" w:cs="宋体"/>
                <w:b/>
                <w:bCs/>
                <w:color w:val="000000"/>
                <w:sz w:val="21"/>
                <w:szCs w:val="21"/>
                <w:highlight w:val="none"/>
                <w:lang w:eastAsia="zh-CN"/>
              </w:rPr>
              <w:t xml:space="preserve">春雷社区城中村片区</w:t>
            </w:r>
            <w:r>
              <w:rPr>
                <w:rFonts w:hint="eastAsia" w:ascii="宋体" w:hAnsi="宋体" w:cs="宋体"/>
                <w:b/>
                <w:bCs/>
                <w:color w:val="000000"/>
                <w:sz w:val="21"/>
                <w:szCs w:val="21"/>
                <w:highlight w:val="none"/>
                <w:lang w:val="en-US" w:eastAsia="zh-CN"/>
              </w:rPr>
              <w:t xml:space="preserve">内建筑物的保安、保洁工作，以及</w:t>
            </w:r>
            <w:r>
              <w:rPr>
                <w:rFonts w:hint="eastAsia" w:ascii="宋体" w:hAnsi="宋体" w:eastAsia="宋体" w:cs="宋体"/>
                <w:b/>
                <w:bCs/>
                <w:color w:val="000000"/>
                <w:sz w:val="21"/>
                <w:szCs w:val="21"/>
                <w:highlight w:val="none"/>
              </w:rPr>
              <w:t xml:space="preserve">房屋和</w:t>
            </w:r>
            <w:r>
              <w:rPr>
                <w:rFonts w:hint="eastAsia" w:ascii="宋体" w:hAnsi="宋体" w:cs="宋体"/>
                <w:b/>
                <w:bCs/>
                <w:color w:val="000000"/>
                <w:sz w:val="21"/>
                <w:szCs w:val="21"/>
                <w:highlight w:val="none"/>
                <w:lang w:eastAsia="zh-CN"/>
              </w:rPr>
              <w:t xml:space="preserve">公用设施</w:t>
            </w:r>
            <w:r>
              <w:rPr>
                <w:rFonts w:hint="eastAsia" w:ascii="宋体" w:hAnsi="宋体" w:eastAsia="宋体" w:cs="宋体"/>
                <w:b/>
                <w:bCs/>
                <w:color w:val="000000"/>
                <w:sz w:val="21"/>
                <w:szCs w:val="21"/>
                <w:highlight w:val="none"/>
              </w:rPr>
              <w:t xml:space="preserve">设备的维修保养等工作</w:t>
            </w:r>
            <w:r>
              <w:rPr>
                <w:rFonts w:hint="eastAsia" w:ascii="宋体" w:hAnsi="宋体" w:cs="宋体"/>
                <w:b/>
                <w:bCs/>
                <w:color w:val="000000"/>
                <w:sz w:val="21"/>
                <w:szCs w:val="21"/>
                <w:highlight w:val="none"/>
                <w:lang w:eastAsia="zh-CN"/>
              </w:rPr>
              <w:t xml:space="preserve">。</w:t>
            </w:r>
            <w:r>
              <w:rPr>
                <w:rFonts w:hint="eastAsia" w:ascii="宋体" w:hAnsi="宋体" w:cs="宋体"/>
                <w:color w:val="000000"/>
                <w:sz w:val="21"/>
                <w:szCs w:val="21"/>
                <w:highlight w:val="none"/>
                <w:lang w:eastAsia="zh-CN"/>
              </w:rPr>
            </w:r>
            <w:r/>
          </w:p>
          <w:p>
            <w:pPr>
              <w:pStyle w:val="684"/>
              <w:keepLines w:val="0"/>
              <w:keepNext w:val="0"/>
              <w:pageBreakBefore w:val="0"/>
              <w:spacing w:line="240" w:lineRule="auto"/>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要求如下：（具体详见“3.物业管理服务内容及标准”）</w:t>
            </w:r>
            <w:r>
              <w:rPr>
                <w:rFonts w:ascii="宋体" w:hAnsi="宋体" w:eastAsia="宋体" w:cs="宋体"/>
                <w:color w:val="000000"/>
                <w:sz w:val="21"/>
                <w:szCs w:val="21"/>
                <w:highlight w:val="none"/>
                <w:lang w:val="en-US" w:eastAsia="zh-CN"/>
              </w:rPr>
            </w:r>
            <w:r/>
          </w:p>
          <w:p>
            <w:pPr>
              <w:pStyle w:val="684"/>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保安工作包括但不限于：公共秩序维护、公共安全管理；门岗值守、秩序管理及巡查；车辆进出管理与疏导；机动车、非机动车的出入停放管理；日常安防监控管理、突发应急管理；协助相关部门做好紧急情况处置工作。</w:t>
            </w:r>
            <w:r>
              <w:rPr>
                <w:rFonts w:hint="eastAsia" w:ascii="宋体" w:hAnsi="宋体" w:eastAsia="宋体" w:cs="宋体"/>
                <w:color w:val="000000"/>
                <w:sz w:val="21"/>
                <w:szCs w:val="21"/>
                <w:highlight w:val="none"/>
              </w:rPr>
            </w:r>
            <w:r/>
          </w:p>
          <w:p>
            <w:pPr>
              <w:pStyle w:val="684"/>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保洁工作包括但不限于：</w:t>
            </w:r>
            <w:r>
              <w:rPr>
                <w:rFonts w:hint="eastAsia" w:ascii="宋体" w:hAnsi="宋体" w:cs="宋体"/>
                <w:color w:val="000000"/>
                <w:sz w:val="21"/>
                <w:szCs w:val="21"/>
                <w:highlight w:val="none"/>
                <w:lang w:val="en-US" w:eastAsia="zh-CN"/>
              </w:rPr>
              <w:t xml:space="preserve">建筑物范围内的</w:t>
            </w:r>
            <w:r>
              <w:rPr>
                <w:rFonts w:hint="eastAsia" w:ascii="宋体" w:hAnsi="宋体" w:eastAsia="宋体" w:cs="宋体"/>
                <w:color w:val="000000"/>
                <w:sz w:val="21"/>
                <w:szCs w:val="21"/>
                <w:highlight w:val="none"/>
              </w:rPr>
              <w:t xml:space="preserve">道路、场地的清洁；化粪池疏通；公共楼道、走廊、物业管理用房等室内门窗、地板、墙面、天棚等其他室内设施的保洁；屋面、露台（含沿街商铺露台）、地下室等公共场所的保洁；</w:t>
            </w:r>
            <w:r>
              <w:rPr>
                <w:rFonts w:hint="eastAsia" w:ascii="宋体" w:hAnsi="宋体" w:cs="宋体"/>
                <w:color w:val="000000"/>
                <w:sz w:val="21"/>
                <w:szCs w:val="21"/>
                <w:highlight w:val="none"/>
                <w:lang w:val="en-US" w:eastAsia="zh-CN"/>
              </w:rPr>
              <w:t xml:space="preserve">建筑物内</w:t>
            </w:r>
            <w:r>
              <w:rPr>
                <w:rFonts w:hint="eastAsia" w:ascii="宋体" w:hAnsi="宋体" w:eastAsia="宋体" w:cs="宋体"/>
                <w:color w:val="000000"/>
                <w:sz w:val="21"/>
                <w:szCs w:val="21"/>
                <w:highlight w:val="none"/>
              </w:rPr>
              <w:t xml:space="preserve">电梯、栏杆、扶手、消防栓箱、灯具等公共设施的保洁；</w:t>
            </w:r>
            <w:r>
              <w:rPr>
                <w:rFonts w:hint="eastAsia" w:ascii="宋体" w:hAnsi="宋体" w:cs="宋体"/>
                <w:color w:val="000000"/>
                <w:sz w:val="21"/>
                <w:szCs w:val="21"/>
                <w:highlight w:val="none"/>
                <w:lang w:val="en-US" w:eastAsia="zh-CN"/>
              </w:rPr>
              <w:t xml:space="preserve">建筑物内</w:t>
            </w:r>
            <w:r>
              <w:rPr>
                <w:rFonts w:hint="eastAsia" w:ascii="宋体" w:hAnsi="宋体" w:eastAsia="宋体" w:cs="宋体"/>
                <w:color w:val="000000"/>
                <w:sz w:val="21"/>
                <w:szCs w:val="21"/>
                <w:highlight w:val="none"/>
              </w:rPr>
              <w:t xml:space="preserve">公共部位玻璃及门窗的清洁</w:t>
            </w:r>
            <w:r>
              <w:rPr>
                <w:rFonts w:hint="eastAsia" w:ascii="宋体" w:hAnsi="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84"/>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房屋和共用设施设备的维修保养包括但不限于：</w:t>
            </w:r>
            <w:r>
              <w:rPr>
                <w:rFonts w:hint="eastAsia" w:ascii="宋体" w:hAnsi="宋体" w:cs="宋体"/>
                <w:color w:val="000000"/>
                <w:sz w:val="21"/>
                <w:szCs w:val="21"/>
                <w:highlight w:val="none"/>
                <w:lang w:val="en-US" w:eastAsia="zh-CN"/>
              </w:rPr>
              <w:t xml:space="preserve">建筑物内</w:t>
            </w:r>
            <w:r>
              <w:rPr>
                <w:rFonts w:hint="eastAsia" w:ascii="宋体" w:hAnsi="宋体" w:eastAsia="宋体" w:cs="宋体"/>
                <w:color w:val="000000"/>
                <w:sz w:val="21"/>
                <w:szCs w:val="21"/>
                <w:highlight w:val="none"/>
              </w:rPr>
              <w:t xml:space="preserve">公共部位门窗、围墙、道路、场地、给排水设施、照明灯、景观灯的维修维保；</w:t>
            </w:r>
            <w:r>
              <w:rPr>
                <w:rFonts w:hint="eastAsia" w:ascii="宋体" w:hAnsi="宋体" w:cs="宋体"/>
                <w:color w:val="000000"/>
                <w:sz w:val="21"/>
                <w:szCs w:val="21"/>
                <w:highlight w:val="none"/>
                <w:lang w:val="en-US" w:eastAsia="zh-CN"/>
              </w:rPr>
              <w:t xml:space="preserve">建筑物内</w:t>
            </w:r>
            <w:r>
              <w:rPr>
                <w:rFonts w:hint="eastAsia" w:ascii="宋体" w:hAnsi="宋体" w:eastAsia="宋体" w:cs="宋体"/>
                <w:color w:val="000000"/>
                <w:sz w:val="21"/>
                <w:szCs w:val="21"/>
                <w:highlight w:val="none"/>
              </w:rPr>
              <w:t xml:space="preserve">消防、技防监控、电力设施、智能化道闸系统等特种设施设备的维保、维修、调试、年检、紧急修理等；易耗易损件的更新更换（如灭火器等）。</w:t>
            </w:r>
            <w:r>
              <w:rPr>
                <w:rFonts w:hint="eastAsia" w:ascii="宋体" w:hAnsi="宋体" w:eastAsia="宋体" w:cs="宋体"/>
                <w:color w:val="000000"/>
                <w:sz w:val="21"/>
                <w:szCs w:val="21"/>
                <w:highlight w:val="none"/>
              </w:rPr>
            </w:r>
            <w:r/>
          </w:p>
        </w:tc>
      </w:tr>
    </w:tbl>
    <w:p>
      <w:pPr>
        <w:pStyle w:val="684"/>
        <w:numPr>
          <w:ilvl w:val="0"/>
          <w:numId w:val="0"/>
        </w:numPr>
        <w:spacing w:line="360" w:lineRule="auto"/>
        <w:rPr>
          <w:rFonts w:ascii="宋体" w:hAnsi="宋体" w:eastAsia="宋体"/>
          <w:b/>
          <w:color w:val="000000"/>
          <w:sz w:val="24"/>
          <w:szCs w:val="24"/>
          <w:highlight w:val="none"/>
          <w:lang w:val="en-US"/>
        </w:rPr>
      </w:pP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2</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物业管理（室外）</w:t>
      </w:r>
      <w:r>
        <w:rPr>
          <w:rFonts w:ascii="宋体" w:hAnsi="宋体" w:eastAsia="宋体"/>
          <w:b/>
          <w:color w:val="000000"/>
          <w:sz w:val="24"/>
          <w:szCs w:val="24"/>
          <w:highlight w:val="none"/>
          <w:lang w:val="en-US"/>
        </w:rPr>
      </w:r>
      <w:r/>
    </w:p>
    <w:tbl>
      <w:tblPr>
        <w:tblStyle w:val="80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pStyle w:val="684"/>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2929" w:type="dxa"/>
            <w:vAlign w:val="top"/>
            <w:textDirection w:val="lrTb"/>
            <w:noWrap w:val="false"/>
          </w:tcPr>
          <w:p>
            <w:pPr>
              <w:pStyle w:val="684"/>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明细</w:t>
            </w:r>
            <w:r>
              <w:rPr>
                <w:rFonts w:hint="eastAsia" w:ascii="宋体" w:hAnsi="宋体" w:eastAsia="宋体" w:cs="宋体"/>
                <w:color w:val="000000"/>
                <w:sz w:val="21"/>
                <w:szCs w:val="21"/>
                <w:highlight w:val="none"/>
              </w:rPr>
            </w:r>
            <w:r/>
          </w:p>
        </w:tc>
        <w:tc>
          <w:tcPr>
            <w:tcW w:w="3382" w:type="dxa"/>
            <w:vAlign w:val="top"/>
            <w:textDirection w:val="lrTb"/>
            <w:noWrap w:val="false"/>
          </w:tcPr>
          <w:p>
            <w:pPr>
              <w:pStyle w:val="684"/>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服务内容及标准</w:t>
            </w:r>
            <w:r>
              <w:rPr>
                <w:rFonts w:hint="eastAsia" w:ascii="宋体" w:hAnsi="宋体" w:eastAsia="宋体" w:cs="宋体"/>
                <w:color w:val="000000"/>
                <w:sz w:val="21"/>
                <w:szCs w:val="21"/>
                <w:highlight w:val="none"/>
              </w:rPr>
            </w:r>
            <w:r/>
          </w:p>
        </w:tc>
      </w:tr>
      <w:tr>
        <w:trPr/>
        <w:tc>
          <w:tcPr>
            <w:tcW w:w="2211" w:type="dxa"/>
            <w:vAlign w:val="top"/>
            <w:textDirection w:val="lrTb"/>
            <w:noWrap w:val="false"/>
          </w:tcPr>
          <w:p>
            <w:pPr>
              <w:pStyle w:val="684"/>
              <w:keepLines w:val="0"/>
              <w:keepNext w:val="0"/>
              <w:pageBreakBefore w:val="0"/>
              <w:spacing w:line="240" w:lineRule="auto"/>
              <w:widowControl w:val="off"/>
              <w:rPr>
                <w:rFonts w:ascii="宋体" w:hAnsi="宋体" w:eastAsia="宋体" w:cs="宋体"/>
                <w:color w:val="000000"/>
                <w:sz w:val="21"/>
                <w:szCs w:val="21"/>
                <w:highlight w:val="none"/>
                <w:lang w:val="en-US" w:eastAsia="zh-CN"/>
              </w:rPr>
            </w:pPr>
            <w:r>
              <w:rPr>
                <w:rFonts w:hint="eastAsia" w:ascii="宋体" w:hAnsi="宋体" w:cs="宋体"/>
                <w:b w:val="0"/>
                <w:bCs w:val="0"/>
                <w:color w:val="000000"/>
                <w:sz w:val="21"/>
                <w:szCs w:val="21"/>
                <w:highlight w:val="none"/>
                <w:lang w:eastAsia="zh-CN"/>
              </w:rPr>
              <w:t xml:space="preserve">春雷社区城中村片区</w:t>
            </w:r>
            <w:r>
              <w:rPr>
                <w:rFonts w:hint="eastAsia" w:ascii="宋体" w:hAnsi="宋体" w:cs="宋体"/>
                <w:color w:val="000000"/>
                <w:sz w:val="21"/>
                <w:szCs w:val="21"/>
                <w:highlight w:val="none"/>
                <w:lang w:val="en-US" w:eastAsia="zh-CN"/>
              </w:rPr>
              <w:t xml:space="preserve">室外部分</w:t>
            </w:r>
            <w:r>
              <w:rPr>
                <w:rFonts w:ascii="宋体" w:hAnsi="宋体" w:eastAsia="宋体" w:cs="宋体"/>
                <w:color w:val="000000"/>
                <w:sz w:val="21"/>
                <w:szCs w:val="21"/>
                <w:highlight w:val="none"/>
                <w:lang w:val="en-US" w:eastAsia="zh-CN"/>
              </w:rPr>
            </w:r>
            <w:r/>
          </w:p>
        </w:tc>
        <w:tc>
          <w:tcPr>
            <w:tcW w:w="2929" w:type="dxa"/>
            <w:vAlign w:val="top"/>
            <w:textDirection w:val="lrTb"/>
            <w:noWrap w:val="false"/>
          </w:tcPr>
          <w:p>
            <w:pPr>
              <w:pStyle w:val="684"/>
              <w:keepLines w:val="0"/>
              <w:keepNext w:val="0"/>
              <w:pageBreakBefore w:val="0"/>
              <w:spacing w:line="240" w:lineRule="auto"/>
              <w:widowControl w:val="off"/>
              <w:rPr>
                <w:rFonts w:ascii="宋体" w:hAnsi="宋体" w:eastAsia="宋体" w:cs="宋体"/>
                <w:color w:val="000000"/>
                <w:sz w:val="21"/>
                <w:szCs w:val="21"/>
                <w:highlight w:val="none"/>
                <w:lang w:val="en-US" w:eastAsia="zh-CN"/>
              </w:rPr>
            </w:pPr>
            <w:r>
              <w:rPr>
                <w:rFonts w:hint="eastAsia" w:ascii="宋体" w:hAnsi="宋体" w:cs="宋体"/>
                <w:b w:val="0"/>
                <w:bCs w:val="0"/>
                <w:color w:val="000000"/>
                <w:sz w:val="21"/>
                <w:szCs w:val="21"/>
                <w:highlight w:val="none"/>
                <w:lang w:eastAsia="zh-CN"/>
              </w:rPr>
              <w:t xml:space="preserve">春雷社区城中村片区，</w:t>
            </w:r>
            <w:r>
              <w:rPr>
                <w:rFonts w:hint="eastAsia" w:ascii="宋体" w:hAnsi="宋体" w:cs="宋体"/>
                <w:b w:val="0"/>
                <w:bCs w:val="0"/>
                <w:color w:val="000000"/>
                <w:sz w:val="21"/>
                <w:szCs w:val="21"/>
                <w:highlight w:val="none"/>
                <w:lang w:val="en-US" w:eastAsia="zh-CN"/>
              </w:rPr>
              <w:t xml:space="preserve">包括</w:t>
            </w:r>
            <w:r>
              <w:rPr>
                <w:rFonts w:hint="eastAsia" w:ascii="宋体" w:hAnsi="宋体" w:eastAsia="宋体" w:cs="宋体"/>
                <w:color w:val="000000"/>
                <w:sz w:val="21"/>
                <w:szCs w:val="21"/>
                <w:highlight w:val="none"/>
                <w:lang w:val="en-US" w:eastAsia="zh-CN"/>
              </w:rPr>
              <w:t xml:space="preserve">荷花丼片区、拆迁地块片区、后华巷片区、石街片区</w:t>
            </w:r>
            <w:r>
              <w:rPr>
                <w:rFonts w:hint="eastAsia" w:ascii="宋体" w:hAnsi="宋体" w:cs="宋体"/>
                <w:color w:val="000000"/>
                <w:sz w:val="21"/>
                <w:szCs w:val="21"/>
                <w:highlight w:val="none"/>
                <w:lang w:val="en-US" w:eastAsia="zh-CN"/>
              </w:rPr>
              <w:t xml:space="preserve">的老村室外部分，总物业服务面积为192089.08平方米，绿化面积约15566.04平方米</w:t>
            </w:r>
            <w:r>
              <w:rPr>
                <w:rFonts w:ascii="宋体" w:hAnsi="宋体" w:eastAsia="宋体" w:cs="宋体"/>
                <w:color w:val="000000"/>
                <w:sz w:val="21"/>
                <w:szCs w:val="21"/>
                <w:highlight w:val="none"/>
                <w:lang w:val="en-US" w:eastAsia="zh-CN"/>
              </w:rPr>
            </w:r>
            <w:r/>
          </w:p>
        </w:tc>
        <w:tc>
          <w:tcPr>
            <w:tcW w:w="3382" w:type="dxa"/>
            <w:vAlign w:val="top"/>
            <w:textDirection w:val="lrTb"/>
            <w:noWrap w:val="false"/>
          </w:tcPr>
          <w:p>
            <w:pPr>
              <w:pStyle w:val="684"/>
              <w:keepLines w:val="0"/>
              <w:keepNext w:val="0"/>
              <w:pageBreakBefore w:val="0"/>
              <w:spacing w:line="24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按照无锡市普通住宅物业服务等级三级服务标准执行。主要包括</w:t>
            </w:r>
            <w:r>
              <w:rPr>
                <w:rFonts w:hint="eastAsia" w:ascii="宋体" w:hAnsi="宋体" w:cs="宋体"/>
                <w:b/>
                <w:bCs/>
                <w:color w:val="000000"/>
                <w:sz w:val="21"/>
                <w:szCs w:val="21"/>
                <w:highlight w:val="none"/>
                <w:lang w:eastAsia="zh-CN"/>
              </w:rPr>
              <w:t xml:space="preserve">春雷社区城中村片区</w:t>
            </w:r>
            <w:r>
              <w:rPr>
                <w:rFonts w:hint="eastAsia" w:ascii="宋体" w:hAnsi="宋体" w:cs="宋体"/>
                <w:b/>
                <w:bCs/>
                <w:color w:val="000000"/>
                <w:sz w:val="21"/>
                <w:szCs w:val="21"/>
                <w:highlight w:val="none"/>
                <w:lang w:val="en-US" w:eastAsia="zh-CN"/>
              </w:rPr>
              <w:t xml:space="preserve">室外</w:t>
            </w:r>
            <w:r>
              <w:rPr>
                <w:rFonts w:hint="eastAsia" w:ascii="宋体" w:hAnsi="宋体" w:eastAsia="宋体" w:cs="宋体"/>
                <w:b/>
                <w:bCs/>
                <w:color w:val="000000"/>
                <w:sz w:val="21"/>
                <w:szCs w:val="21"/>
                <w:highlight w:val="none"/>
              </w:rPr>
              <w:t xml:space="preserve">的所有和物业有关的工作，包括但不仅限于保安、保洁、绿化养护与管理、房屋和共用设施设备的维修保养等工作。</w:t>
            </w:r>
            <w:r>
              <w:rPr>
                <w:rFonts w:hint="eastAsia" w:ascii="宋体" w:hAnsi="宋体" w:cs="宋体"/>
                <w:b/>
                <w:bCs/>
                <w:color w:val="000000"/>
                <w:sz w:val="21"/>
                <w:szCs w:val="21"/>
                <w:highlight w:val="none"/>
                <w:lang w:val="en-US" w:eastAsia="zh-CN"/>
              </w:rPr>
            </w:r>
            <w:r/>
          </w:p>
          <w:p>
            <w:pPr>
              <w:pStyle w:val="684"/>
              <w:keepLines w:val="0"/>
              <w:keepNext w:val="0"/>
              <w:pageBreakBefore w:val="0"/>
              <w:spacing w:line="240" w:lineRule="auto"/>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要求如下：（具体详见“3.物业管理服务内容及标准”）</w:t>
            </w:r>
            <w:r>
              <w:rPr>
                <w:rFonts w:ascii="宋体" w:hAnsi="宋体" w:eastAsia="宋体" w:cs="宋体"/>
                <w:color w:val="000000"/>
                <w:sz w:val="21"/>
                <w:szCs w:val="21"/>
                <w:highlight w:val="none"/>
                <w:lang w:val="en-US" w:eastAsia="zh-CN"/>
              </w:rPr>
            </w:r>
            <w:r/>
          </w:p>
          <w:p>
            <w:pPr>
              <w:pStyle w:val="684"/>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保安工作包括但不限于：公共秩序维护、公共安全管理；门岗值守、秩序管理及巡查；车辆进出管理与疏导；机动车、非机动车的出入停放管理；日常安防监控管理、突发应急管理；协助相关部门做好紧急情况处置工作。</w:t>
            </w:r>
            <w:r>
              <w:rPr>
                <w:rFonts w:hint="eastAsia" w:ascii="宋体" w:hAnsi="宋体" w:eastAsia="宋体" w:cs="宋体"/>
                <w:color w:val="000000"/>
                <w:sz w:val="21"/>
                <w:szCs w:val="21"/>
                <w:highlight w:val="none"/>
              </w:rPr>
            </w:r>
            <w:r/>
          </w:p>
          <w:p>
            <w:pPr>
              <w:pStyle w:val="684"/>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保洁工作包括但不限于</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含北区</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：服务范围内的</w:t>
            </w:r>
            <w:r>
              <w:rPr>
                <w:rFonts w:hint="eastAsia" w:ascii="宋体" w:hAnsi="宋体" w:cs="宋体"/>
                <w:color w:val="000000"/>
                <w:sz w:val="21"/>
                <w:szCs w:val="21"/>
                <w:highlight w:val="none"/>
                <w:lang w:val="en-US" w:eastAsia="zh-CN"/>
              </w:rPr>
              <w:t xml:space="preserve">室外</w:t>
            </w:r>
            <w:r>
              <w:rPr>
                <w:rFonts w:hint="eastAsia" w:ascii="宋体" w:hAnsi="宋体" w:eastAsia="宋体" w:cs="宋体"/>
                <w:color w:val="000000"/>
                <w:sz w:val="21"/>
                <w:szCs w:val="21"/>
                <w:highlight w:val="none"/>
              </w:rPr>
              <w:t xml:space="preserve">道路、场地、雨水明沟、水池</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灯具</w:t>
            </w:r>
            <w:r>
              <w:rPr>
                <w:rFonts w:hint="eastAsia" w:ascii="宋体" w:hAnsi="宋体" w:eastAsia="宋体" w:cs="宋体"/>
                <w:color w:val="000000"/>
                <w:sz w:val="21"/>
                <w:szCs w:val="21"/>
                <w:highlight w:val="none"/>
              </w:rPr>
              <w:t xml:space="preserve">等其他室</w:t>
            </w:r>
            <w:r>
              <w:rPr>
                <w:rFonts w:hint="eastAsia" w:ascii="宋体" w:hAnsi="宋体" w:cs="宋体"/>
                <w:color w:val="000000"/>
                <w:sz w:val="21"/>
                <w:szCs w:val="21"/>
                <w:highlight w:val="none"/>
                <w:lang w:val="en-US" w:eastAsia="zh-CN"/>
              </w:rPr>
              <w:t xml:space="preserve">外</w:t>
            </w:r>
            <w:r>
              <w:rPr>
                <w:rFonts w:hint="eastAsia" w:ascii="宋体" w:hAnsi="宋体" w:eastAsia="宋体" w:cs="宋体"/>
                <w:color w:val="000000"/>
                <w:sz w:val="21"/>
                <w:szCs w:val="21"/>
                <w:highlight w:val="none"/>
              </w:rPr>
              <w:t xml:space="preserve">设施的保洁；化粪池疏通；</w:t>
            </w:r>
            <w:r>
              <w:rPr>
                <w:rFonts w:hint="eastAsia" w:ascii="宋体" w:hAnsi="宋体" w:cs="宋体"/>
                <w:color w:val="000000"/>
                <w:sz w:val="21"/>
                <w:szCs w:val="21"/>
                <w:highlight w:val="none"/>
                <w:lang w:val="en-US" w:eastAsia="zh-CN"/>
              </w:rPr>
              <w:t xml:space="preserve">室外</w:t>
            </w:r>
            <w:r>
              <w:rPr>
                <w:rFonts w:hint="eastAsia" w:ascii="宋体" w:hAnsi="宋体" w:eastAsia="宋体" w:cs="宋体"/>
                <w:color w:val="000000"/>
                <w:sz w:val="21"/>
                <w:szCs w:val="21"/>
                <w:highlight w:val="none"/>
              </w:rPr>
              <w:t xml:space="preserve">停车场等公共场地的保洁；</w:t>
            </w:r>
            <w:r>
              <w:rPr>
                <w:rFonts w:hint="eastAsia" w:ascii="宋体" w:hAnsi="宋体" w:cs="宋体"/>
                <w:color w:val="000000"/>
                <w:sz w:val="21"/>
                <w:szCs w:val="21"/>
                <w:highlight w:val="none"/>
                <w:lang w:val="en-US" w:eastAsia="zh-CN"/>
              </w:rPr>
              <w:t xml:space="preserve">垃圾收集</w:t>
            </w:r>
            <w:r>
              <w:rPr>
                <w:rFonts w:hint="eastAsia" w:ascii="宋体" w:hAnsi="宋体" w:eastAsia="宋体" w:cs="宋体"/>
                <w:color w:val="000000"/>
                <w:sz w:val="21"/>
                <w:szCs w:val="21"/>
                <w:highlight w:val="none"/>
              </w:rPr>
              <w:t xml:space="preserve">；做好垃圾分类工作（</w:t>
            </w:r>
            <w:r>
              <w:rPr>
                <w:rFonts w:hint="eastAsia" w:ascii="宋体" w:hAnsi="宋体" w:cs="宋体"/>
                <w:color w:val="000000"/>
                <w:sz w:val="21"/>
                <w:szCs w:val="21"/>
                <w:highlight w:val="none"/>
                <w:lang w:val="en-US" w:eastAsia="zh-CN"/>
              </w:rPr>
              <w:t xml:space="preserve">受</w:t>
            </w:r>
            <w:r>
              <w:rPr>
                <w:rFonts w:hint="eastAsia" w:ascii="宋体" w:hAnsi="宋体" w:eastAsia="宋体" w:cs="宋体"/>
                <w:color w:val="000000"/>
                <w:sz w:val="21"/>
                <w:szCs w:val="21"/>
                <w:highlight w:val="none"/>
              </w:rPr>
              <w:t xml:space="preserve">综合行政执法局</w:t>
            </w:r>
            <w:r>
              <w:rPr>
                <w:rFonts w:hint="eastAsia" w:ascii="宋体" w:hAnsi="宋体" w:cs="宋体"/>
                <w:color w:val="000000"/>
                <w:sz w:val="21"/>
                <w:szCs w:val="21"/>
                <w:highlight w:val="none"/>
                <w:lang w:val="en-US" w:eastAsia="zh-CN"/>
              </w:rPr>
              <w:t xml:space="preserve">考核管理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84"/>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绿化养护与管理包括但不限于：乔木、灌木、绿篱、花坛、垂直绿化、草坪及绿地附属设施的保洁、淋水、除草、修剪、施肥、除虫害、植保等工作，要求按照无锡市市政园林局绿化管理的要求和标准进行三级管理。</w:t>
            </w:r>
            <w:r>
              <w:rPr>
                <w:rFonts w:hint="eastAsia" w:ascii="宋体" w:hAnsi="宋体" w:eastAsia="宋体" w:cs="宋体"/>
                <w:color w:val="000000"/>
                <w:sz w:val="21"/>
                <w:szCs w:val="21"/>
                <w:highlight w:val="none"/>
              </w:rPr>
            </w:r>
            <w:r/>
          </w:p>
          <w:p>
            <w:pPr>
              <w:pStyle w:val="684"/>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房屋和共用设施设备的维修保养包括但不限于：</w:t>
            </w:r>
            <w:r>
              <w:rPr>
                <w:rFonts w:hint="eastAsia" w:ascii="宋体" w:hAnsi="宋体" w:cs="宋体"/>
                <w:color w:val="000000"/>
                <w:sz w:val="21"/>
                <w:szCs w:val="21"/>
                <w:highlight w:val="none"/>
                <w:lang w:val="en-US" w:eastAsia="zh-CN"/>
              </w:rPr>
              <w:t xml:space="preserve">室外</w:t>
            </w:r>
            <w:r>
              <w:rPr>
                <w:rFonts w:hint="eastAsia" w:ascii="宋体" w:hAnsi="宋体" w:eastAsia="宋体" w:cs="宋体"/>
                <w:color w:val="000000"/>
                <w:sz w:val="21"/>
                <w:szCs w:val="21"/>
                <w:highlight w:val="none"/>
              </w:rPr>
              <w:t xml:space="preserve">公共部位道路、场地、给排水设施、</w:t>
            </w:r>
            <w:r>
              <w:rPr>
                <w:rFonts w:hint="eastAsia" w:ascii="宋体" w:hAnsi="宋体" w:cs="宋体"/>
                <w:color w:val="000000"/>
                <w:sz w:val="21"/>
                <w:szCs w:val="21"/>
                <w:highlight w:val="none"/>
                <w:lang w:val="en-US" w:eastAsia="zh-CN"/>
              </w:rPr>
              <w:t xml:space="preserve">雨污水管网、</w:t>
            </w:r>
            <w:r>
              <w:rPr>
                <w:rFonts w:hint="eastAsia" w:ascii="宋体" w:hAnsi="宋体" w:eastAsia="宋体" w:cs="宋体"/>
                <w:color w:val="000000"/>
                <w:sz w:val="21"/>
                <w:szCs w:val="21"/>
                <w:highlight w:val="none"/>
              </w:rPr>
              <w:t xml:space="preserve">照明灯、景观灯的维修维保；</w:t>
            </w:r>
            <w:r>
              <w:rPr>
                <w:rFonts w:hint="eastAsia" w:ascii="宋体" w:hAnsi="宋体" w:cs="宋体"/>
                <w:color w:val="000000"/>
                <w:sz w:val="21"/>
                <w:szCs w:val="21"/>
                <w:highlight w:val="none"/>
                <w:lang w:val="en-US" w:eastAsia="zh-CN"/>
              </w:rPr>
              <w:t xml:space="preserve">室外的</w:t>
            </w:r>
            <w:r>
              <w:rPr>
                <w:rFonts w:hint="eastAsia" w:ascii="宋体" w:hAnsi="宋体" w:eastAsia="宋体" w:cs="宋体"/>
                <w:color w:val="000000"/>
                <w:sz w:val="21"/>
                <w:szCs w:val="21"/>
                <w:highlight w:val="none"/>
              </w:rPr>
              <w:t xml:space="preserve">消防、技防监控、电力设施、智能化道闸系统等特种设施设备的维保、维修、调试、年检、紧急修理等；小区主要道路及停车场交通标志标牌管理及更新。</w:t>
            </w:r>
            <w:r>
              <w:rPr>
                <w:rFonts w:hint="eastAsia" w:ascii="宋体" w:hAnsi="宋体" w:eastAsia="宋体" w:cs="宋体"/>
                <w:color w:val="000000"/>
                <w:sz w:val="21"/>
                <w:szCs w:val="21"/>
                <w:highlight w:val="none"/>
              </w:rPr>
            </w:r>
            <w:r/>
          </w:p>
        </w:tc>
      </w:tr>
    </w:tbl>
    <w:p>
      <w:pPr>
        <w:pStyle w:val="684"/>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684"/>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3.物业管理服务内容及标准</w:t>
      </w:r>
      <w:r>
        <w:rPr>
          <w:rFonts w:ascii="宋体" w:hAnsi="宋体" w:eastAsia="宋体"/>
          <w:b/>
          <w:color w:val="000000"/>
          <w:sz w:val="24"/>
          <w:szCs w:val="24"/>
          <w:highlight w:val="none"/>
        </w:rPr>
      </w:r>
      <w:r/>
    </w:p>
    <w:p>
      <w:pPr>
        <w:pStyle w:val="684"/>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按照无锡市普通住宅物业服务等级三级服务标准执行。</w:t>
      </w:r>
      <w:r>
        <w:rPr>
          <w:rFonts w:hint="eastAsia" w:ascii="宋体" w:hAnsi="宋体" w:eastAsia="宋体"/>
          <w:color w:val="000000"/>
          <w:sz w:val="24"/>
          <w:szCs w:val="24"/>
          <w:highlight w:val="none"/>
          <w:lang w:eastAsia="zh-CN"/>
        </w:rPr>
      </w:r>
      <w:r/>
    </w:p>
    <w:p>
      <w:pPr>
        <w:pStyle w:val="684"/>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3.1  综合服务</w:t>
      </w:r>
      <w:r>
        <w:rPr>
          <w:rFonts w:ascii="宋体" w:hAnsi="宋体" w:eastAsia="宋体"/>
          <w:color w:val="000000"/>
          <w:sz w:val="24"/>
          <w:szCs w:val="24"/>
          <w:highlight w:val="none"/>
        </w:rPr>
      </w:r>
      <w:r/>
    </w:p>
    <w:tbl>
      <w:tblPr>
        <w:tblStyle w:val="80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pStyle w:val="684"/>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684"/>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4709" w:type="dxa"/>
            <w:vAlign w:val="top"/>
            <w:textDirection w:val="lrTb"/>
            <w:noWrap w:val="false"/>
          </w:tcPr>
          <w:p>
            <w:pPr>
              <w:pStyle w:val="684"/>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75" w:type="dxa"/>
            <w:vAlign w:val="center"/>
            <w:textDirection w:val="lrTb"/>
            <w:noWrap w:val="false"/>
          </w:tcPr>
          <w:p>
            <w:pPr>
              <w:pStyle w:val="684"/>
              <w:jc w:val="center"/>
              <w:widowControl/>
              <w:rPr>
                <w:rFonts w:hint="eastAsia" w:ascii="宋体" w:hAnsi="宋体" w:eastAsia="宋体" w:cs="宋体"/>
                <w:color w:val="000000"/>
                <w:highlight w:val="none"/>
                <w:lang w:eastAsia="en-US"/>
              </w:rPr>
            </w:pPr>
            <w:r>
              <w:rPr>
                <w:rFonts w:hint="eastAsia" w:ascii="宋体" w:hAnsi="宋体" w:eastAsia="宋体" w:cs="宋体"/>
                <w:color w:val="000000"/>
                <w:highlight w:val="none"/>
                <w:lang w:eastAsia="en-US"/>
              </w:rPr>
              <w:t xml:space="preserve">1</w:t>
            </w:r>
            <w:r>
              <w:rPr>
                <w:rFonts w:hint="eastAsia" w:ascii="宋体" w:hAnsi="宋体" w:eastAsia="宋体" w:cs="宋体"/>
                <w:color w:val="000000"/>
                <w:highlight w:val="none"/>
                <w:lang w:eastAsia="en-US"/>
              </w:rPr>
            </w:r>
            <w:r/>
          </w:p>
        </w:tc>
        <w:tc>
          <w:tcPr>
            <w:tcW w:w="2638" w:type="dxa"/>
            <w:vAlign w:val="center"/>
            <w:textDirection w:val="lrTb"/>
            <w:noWrap w:val="false"/>
          </w:tcPr>
          <w:p>
            <w:pPr>
              <w:pStyle w:val="684"/>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管理处设置</w:t>
            </w:r>
            <w:r>
              <w:rPr>
                <w:rFonts w:ascii="宋体" w:hAnsi="宋体" w:eastAsia="宋体" w:cs="宋体"/>
                <w:color w:val="000000"/>
                <w:sz w:val="21"/>
                <w:szCs w:val="21"/>
                <w:highlight w:val="none"/>
                <w:lang w:val="en-US" w:eastAsia="en-US" w:bidi="ar-SA"/>
              </w:rPr>
            </w:r>
            <w:r/>
          </w:p>
        </w:tc>
        <w:tc>
          <w:tcPr>
            <w:tcW w:w="4709" w:type="dxa"/>
            <w:vAlign w:val="center"/>
            <w:textDirection w:val="lrTb"/>
            <w:noWrap w:val="false"/>
          </w:tcPr>
          <w:p>
            <w:pPr>
              <w:pStyle w:val="684"/>
              <w:jc w:val="left"/>
              <w:widowControl/>
              <w:rPr>
                <w:rFonts w:hint="eastAsia"/>
                <w:color w:val="000000"/>
                <w:highlight w:val="none"/>
              </w:rPr>
            </w:pPr>
            <w:r>
              <w:rPr>
                <w:rFonts w:hint="eastAsia"/>
                <w:color w:val="000000"/>
                <w:highlight w:val="none"/>
              </w:rPr>
              <w:t xml:space="preserve">1、小区内设置管理处。</w:t>
            </w:r>
            <w:r>
              <w:rPr>
                <w:rFonts w:hint="eastAsia"/>
                <w:color w:val="000000"/>
                <w:highlight w:val="none"/>
              </w:rPr>
            </w:r>
            <w:r/>
          </w:p>
          <w:p>
            <w:pPr>
              <w:pStyle w:val="684"/>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2、配置办公家具、接待前台、电话、电脑等办公设施及办公用品。</w:t>
            </w:r>
            <w:r>
              <w:rPr>
                <w:rFonts w:ascii="宋体" w:hAnsi="宋体" w:eastAsia="宋体" w:cs="宋体"/>
                <w:color w:val="000000"/>
                <w:sz w:val="21"/>
                <w:szCs w:val="21"/>
                <w:highlight w:val="none"/>
                <w:lang w:val="en-US" w:eastAsia="en-US" w:bidi="ar-SA"/>
              </w:rPr>
            </w:r>
            <w:r/>
          </w:p>
        </w:tc>
      </w:tr>
      <w:tr>
        <w:trPr/>
        <w:tc>
          <w:tcPr>
            <w:tcW w:w="1175" w:type="dxa"/>
            <w:vAlign w:val="center"/>
            <w:textDirection w:val="lrTb"/>
            <w:noWrap w:val="false"/>
          </w:tcPr>
          <w:p>
            <w:pPr>
              <w:pStyle w:val="684"/>
              <w:jc w:val="center"/>
              <w:widowControl/>
              <w:rPr>
                <w:rFonts w:hint="eastAsia" w:ascii="宋体" w:hAnsi="宋体" w:eastAsia="宋体" w:cs="宋体"/>
                <w:color w:val="000000"/>
                <w:highlight w:val="none"/>
                <w:lang w:eastAsia="en-US"/>
              </w:rPr>
            </w:pPr>
            <w:r>
              <w:rPr>
                <w:rFonts w:hint="eastAsia" w:ascii="宋体" w:hAnsi="宋体" w:eastAsia="宋体" w:cs="宋体"/>
                <w:color w:val="000000"/>
                <w:highlight w:val="none"/>
                <w:lang w:eastAsia="en-US"/>
              </w:rPr>
              <w:t xml:space="preserve">2</w:t>
            </w:r>
            <w:r>
              <w:rPr>
                <w:rFonts w:hint="eastAsia" w:ascii="宋体" w:hAnsi="宋体" w:eastAsia="宋体" w:cs="宋体"/>
                <w:color w:val="000000"/>
                <w:highlight w:val="none"/>
                <w:lang w:eastAsia="en-US"/>
              </w:rPr>
            </w:r>
            <w:r/>
          </w:p>
        </w:tc>
        <w:tc>
          <w:tcPr>
            <w:tcW w:w="2638" w:type="dxa"/>
            <w:vAlign w:val="center"/>
            <w:textDirection w:val="lrTb"/>
            <w:noWrap w:val="false"/>
          </w:tcPr>
          <w:p>
            <w:pPr>
              <w:pStyle w:val="684"/>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人员要求</w:t>
            </w:r>
            <w:r>
              <w:rPr>
                <w:rFonts w:ascii="宋体" w:hAnsi="宋体" w:eastAsia="宋体" w:cs="宋体"/>
                <w:color w:val="000000"/>
                <w:sz w:val="21"/>
                <w:szCs w:val="21"/>
                <w:highlight w:val="none"/>
                <w:lang w:val="en-US" w:eastAsia="en-US" w:bidi="ar-SA"/>
              </w:rPr>
            </w:r>
            <w:r/>
          </w:p>
        </w:tc>
        <w:tc>
          <w:tcPr>
            <w:tcW w:w="4709" w:type="dxa"/>
            <w:vAlign w:val="center"/>
            <w:textDirection w:val="lrTb"/>
            <w:noWrap w:val="false"/>
          </w:tcPr>
          <w:p>
            <w:pPr>
              <w:pStyle w:val="684"/>
              <w:jc w:val="left"/>
              <w:widowControl/>
              <w:rPr>
                <w:rFonts w:hint="eastAsia"/>
                <w:color w:val="000000"/>
                <w:highlight w:val="none"/>
              </w:rPr>
            </w:pPr>
            <w:r>
              <w:rPr>
                <w:rFonts w:hint="eastAsia"/>
                <w:color w:val="000000"/>
                <w:highlight w:val="none"/>
              </w:rPr>
              <w:t xml:space="preserve">1、根据小区实际情况配足服务人员（详见招标文件）。</w:t>
            </w:r>
            <w:r>
              <w:rPr>
                <w:rFonts w:hint="eastAsia"/>
                <w:color w:val="000000"/>
                <w:highlight w:val="none"/>
              </w:rPr>
            </w:r>
            <w:r/>
          </w:p>
          <w:p>
            <w:pPr>
              <w:pStyle w:val="684"/>
              <w:jc w:val="left"/>
              <w:widowControl/>
              <w:rPr>
                <w:rFonts w:hint="eastAsia" w:eastAsia="宋体"/>
                <w:color w:val="000000"/>
                <w:highlight w:val="none"/>
                <w:lang w:val="en-US" w:eastAsia="zh-CN"/>
              </w:rPr>
            </w:pPr>
            <w:r>
              <w:rPr>
                <w:rFonts w:hint="eastAsia"/>
                <w:color w:val="000000"/>
                <w:highlight w:val="none"/>
                <w:lang w:val="en-US" w:eastAsia="zh-CN"/>
              </w:rPr>
              <w:t xml:space="preserve">2、小区物业经理应有项目经理上岗证，物业经理上岗证应有一年以上的物业管理经验。</w:t>
            </w:r>
            <w:r>
              <w:rPr>
                <w:rFonts w:hint="eastAsia" w:eastAsia="宋体"/>
                <w:color w:val="000000"/>
                <w:highlight w:val="none"/>
                <w:lang w:val="en-US" w:eastAsia="zh-CN"/>
              </w:rPr>
            </w:r>
            <w:r/>
          </w:p>
          <w:p>
            <w:pPr>
              <w:pStyle w:val="684"/>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2、所有工作人员服装统一，挂牌上岗，仪表整洁规范。</w:t>
            </w:r>
            <w:r>
              <w:rPr>
                <w:rFonts w:ascii="宋体" w:hAnsi="宋体" w:eastAsia="宋体" w:cs="宋体"/>
                <w:color w:val="000000"/>
                <w:sz w:val="21"/>
                <w:szCs w:val="21"/>
                <w:highlight w:val="none"/>
                <w:lang w:val="en-US" w:eastAsia="en-US" w:bidi="ar-SA"/>
              </w:rPr>
            </w:r>
            <w:r/>
          </w:p>
        </w:tc>
      </w:tr>
      <w:tr>
        <w:trPr/>
        <w:tc>
          <w:tcPr>
            <w:tcW w:w="1175" w:type="dxa"/>
            <w:vAlign w:val="center"/>
            <w:textDirection w:val="lrTb"/>
            <w:noWrap w:val="false"/>
          </w:tcPr>
          <w:p>
            <w:pPr>
              <w:pStyle w:val="684"/>
              <w:jc w:val="center"/>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r>
            <w:r/>
          </w:p>
        </w:tc>
        <w:tc>
          <w:tcPr>
            <w:tcW w:w="2638" w:type="dxa"/>
            <w:vAlign w:val="center"/>
            <w:textDirection w:val="lrTb"/>
            <w:noWrap w:val="false"/>
          </w:tcPr>
          <w:p>
            <w:pPr>
              <w:pStyle w:val="684"/>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服务时间</w:t>
            </w:r>
            <w:r>
              <w:rPr>
                <w:rFonts w:ascii="宋体" w:hAnsi="宋体" w:eastAsia="宋体" w:cs="宋体"/>
                <w:color w:val="000000"/>
                <w:sz w:val="21"/>
                <w:szCs w:val="21"/>
                <w:highlight w:val="none"/>
                <w:lang w:val="en-US" w:eastAsia="en-US" w:bidi="ar-SA"/>
              </w:rPr>
            </w:r>
            <w:r/>
          </w:p>
        </w:tc>
        <w:tc>
          <w:tcPr>
            <w:tcW w:w="4709" w:type="dxa"/>
            <w:vAlign w:val="center"/>
            <w:textDirection w:val="lrTb"/>
            <w:noWrap w:val="false"/>
          </w:tcPr>
          <w:p>
            <w:pPr>
              <w:pStyle w:val="684"/>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管理处周一至周五每天8小时业务接待。周六、日有值班人员。</w:t>
            </w:r>
            <w:r>
              <w:rPr>
                <w:rFonts w:ascii="宋体" w:hAnsi="宋体" w:eastAsia="宋体" w:cs="宋体"/>
                <w:color w:val="000000"/>
                <w:sz w:val="21"/>
                <w:szCs w:val="21"/>
                <w:highlight w:val="none"/>
                <w:lang w:val="en-US" w:eastAsia="en-US" w:bidi="ar-SA"/>
              </w:rPr>
            </w:r>
            <w:r/>
          </w:p>
        </w:tc>
      </w:tr>
      <w:tr>
        <w:trPr/>
        <w:tc>
          <w:tcPr>
            <w:tcW w:w="1175" w:type="dxa"/>
            <w:vAlign w:val="center"/>
            <w:textDirection w:val="lrTb"/>
            <w:noWrap w:val="false"/>
          </w:tcPr>
          <w:p>
            <w:pPr>
              <w:pStyle w:val="684"/>
              <w:jc w:val="center"/>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r>
            <w:r/>
          </w:p>
        </w:tc>
        <w:tc>
          <w:tcPr>
            <w:tcW w:w="2638" w:type="dxa"/>
            <w:vAlign w:val="center"/>
            <w:textDirection w:val="lrTb"/>
            <w:noWrap w:val="false"/>
          </w:tcPr>
          <w:p>
            <w:pPr>
              <w:pStyle w:val="684"/>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日常服务</w:t>
            </w:r>
            <w:r>
              <w:rPr>
                <w:rFonts w:ascii="宋体" w:hAnsi="宋体" w:eastAsia="宋体" w:cs="宋体"/>
                <w:color w:val="000000"/>
                <w:sz w:val="21"/>
                <w:szCs w:val="21"/>
                <w:highlight w:val="none"/>
                <w:lang w:val="en-US" w:eastAsia="en-US" w:bidi="ar-SA"/>
              </w:rPr>
            </w:r>
            <w:r/>
          </w:p>
        </w:tc>
        <w:tc>
          <w:tcPr>
            <w:tcW w:w="4709" w:type="dxa"/>
            <w:vAlign w:val="center"/>
            <w:textDirection w:val="lrTb"/>
            <w:noWrap w:val="false"/>
          </w:tcPr>
          <w:p>
            <w:pPr>
              <w:pStyle w:val="684"/>
              <w:jc w:val="left"/>
              <w:widowControl/>
              <w:rPr>
                <w:color w:val="000000"/>
                <w:highlight w:val="none"/>
              </w:rPr>
            </w:pPr>
            <w:r>
              <w:rPr>
                <w:rFonts w:hint="eastAsia"/>
                <w:color w:val="000000"/>
                <w:highlight w:val="none"/>
              </w:rPr>
              <w:t xml:space="preserve">1、24小时受理业主或使用人报修。急修1小时内到现场处理，一般修理三天内完成（预约除外）</w:t>
            </w:r>
            <w:r>
              <w:rPr>
                <w:rFonts w:hint="eastAsia"/>
                <w:color w:val="000000"/>
                <w:highlight w:val="none"/>
                <w:lang w:eastAsia="zh-CN"/>
              </w:rPr>
              <w:t xml:space="preserve">，</w:t>
            </w:r>
            <w:r>
              <w:rPr>
                <w:rFonts w:hint="eastAsia"/>
                <w:color w:val="000000"/>
                <w:highlight w:val="none"/>
              </w:rPr>
              <w:t xml:space="preserve">并有书面记录。</w:t>
            </w:r>
            <w:r>
              <w:rPr>
                <w:color w:val="000000"/>
                <w:highlight w:val="none"/>
              </w:rPr>
            </w:r>
            <w:r/>
          </w:p>
          <w:p>
            <w:pPr>
              <w:pStyle w:val="684"/>
              <w:jc w:val="left"/>
              <w:widowControl/>
              <w:rPr>
                <w:color w:val="000000"/>
                <w:highlight w:val="none"/>
              </w:rPr>
            </w:pPr>
            <w:r>
              <w:rPr>
                <w:rFonts w:hint="eastAsia"/>
                <w:color w:val="000000"/>
                <w:highlight w:val="none"/>
              </w:rPr>
              <w:t xml:space="preserve">2、有完整的投诉处理流程，及时处理业主和使用人投诉，记录完整，满意率85%以上，无小区物业问题引发上访事件（有书面记录）。</w:t>
            </w:r>
            <w:r>
              <w:rPr>
                <w:color w:val="000000"/>
                <w:highlight w:val="none"/>
              </w:rPr>
            </w:r>
            <w:r/>
          </w:p>
          <w:p>
            <w:pPr>
              <w:pStyle w:val="684"/>
              <w:jc w:val="left"/>
              <w:widowControl/>
              <w:rPr>
                <w:color w:val="000000"/>
                <w:highlight w:val="none"/>
              </w:rPr>
            </w:pPr>
            <w:r>
              <w:rPr>
                <w:rFonts w:hint="eastAsia"/>
                <w:color w:val="000000"/>
                <w:highlight w:val="none"/>
              </w:rPr>
              <w:t xml:space="preserve">3、公示服务标准和收费标准</w:t>
            </w:r>
            <w:r>
              <w:rPr>
                <w:rFonts w:hint="eastAsia"/>
                <w:color w:val="000000"/>
                <w:highlight w:val="none"/>
                <w:lang w:eastAsia="zh-CN"/>
              </w:rPr>
              <w:t xml:space="preserve">，</w:t>
            </w:r>
            <w:r>
              <w:rPr>
                <w:rFonts w:hint="eastAsia"/>
                <w:color w:val="000000"/>
                <w:highlight w:val="none"/>
              </w:rPr>
              <w:t xml:space="preserve">每年向业主公布财务状况一次，公共水电费能耗分摊每半年向业主公布一次。</w:t>
            </w:r>
            <w:r>
              <w:rPr>
                <w:color w:val="000000"/>
                <w:highlight w:val="none"/>
              </w:rPr>
            </w:r>
            <w:r/>
          </w:p>
          <w:p>
            <w:pPr>
              <w:pStyle w:val="684"/>
              <w:jc w:val="left"/>
              <w:widowControl/>
              <w:rPr>
                <w:color w:val="000000"/>
                <w:highlight w:val="none"/>
              </w:rPr>
            </w:pPr>
            <w:r>
              <w:rPr>
                <w:rFonts w:hint="eastAsia"/>
                <w:color w:val="000000"/>
                <w:highlight w:val="none"/>
              </w:rPr>
              <w:t xml:space="preserve">4、制定小区房屋装修申请、验收等装修管理制度，对不符合规定的行为、现象及时劝阻、制止或报告。及时处理小区居民不到位的扣2分，未按的报修工作，按照维修管理规定执行。</w:t>
            </w:r>
            <w:r>
              <w:rPr>
                <w:color w:val="000000"/>
                <w:highlight w:val="none"/>
              </w:rPr>
            </w:r>
            <w:r/>
          </w:p>
          <w:p>
            <w:pPr>
              <w:pStyle w:val="684"/>
              <w:jc w:val="left"/>
              <w:widowControl/>
              <w:rPr>
                <w:color w:val="000000"/>
                <w:highlight w:val="none"/>
              </w:rPr>
            </w:pPr>
            <w:r>
              <w:rPr>
                <w:rFonts w:hint="eastAsia"/>
                <w:color w:val="000000"/>
                <w:highlight w:val="none"/>
              </w:rPr>
              <w:t xml:space="preserve">5、建立业主档案、收费管理、设备管理等记录。</w:t>
            </w:r>
            <w:r>
              <w:rPr>
                <w:color w:val="000000"/>
                <w:highlight w:val="none"/>
              </w:rPr>
            </w:r>
            <w:r/>
          </w:p>
          <w:p>
            <w:pPr>
              <w:pStyle w:val="684"/>
              <w:jc w:val="left"/>
              <w:widowControl/>
              <w:rPr>
                <w:color w:val="000000"/>
                <w:highlight w:val="none"/>
              </w:rPr>
            </w:pPr>
            <w:r>
              <w:rPr>
                <w:rFonts w:hint="eastAsia"/>
                <w:color w:val="000000"/>
                <w:highlight w:val="none"/>
              </w:rPr>
              <w:t xml:space="preserve">6、能提供一种以上特约服务（有偿）和一种以上便民（无偿）服务；每年组织一次以上的社区活动。</w:t>
            </w:r>
            <w:r>
              <w:rPr>
                <w:color w:val="000000"/>
                <w:highlight w:val="none"/>
              </w:rPr>
            </w:r>
            <w:r/>
          </w:p>
          <w:p>
            <w:pPr>
              <w:pStyle w:val="684"/>
              <w:jc w:val="left"/>
              <w:widowControl/>
              <w:rPr>
                <w:color w:val="000000"/>
                <w:highlight w:val="none"/>
              </w:rPr>
            </w:pPr>
            <w:r>
              <w:rPr>
                <w:rFonts w:hint="eastAsia"/>
                <w:color w:val="000000"/>
                <w:highlight w:val="none"/>
              </w:rPr>
              <w:t xml:space="preserve">7、配合社区相关工作。</w:t>
            </w:r>
            <w:r>
              <w:rPr>
                <w:color w:val="000000"/>
                <w:highlight w:val="none"/>
              </w:rPr>
            </w:r>
            <w:r/>
          </w:p>
          <w:p>
            <w:pPr>
              <w:pStyle w:val="684"/>
              <w:jc w:val="left"/>
              <w:widowControl/>
              <w:rPr>
                <w:rFonts w:hint="eastAsia"/>
                <w:color w:val="000000"/>
                <w:highlight w:val="none"/>
              </w:rPr>
            </w:pPr>
            <w:r>
              <w:rPr>
                <w:rFonts w:hint="eastAsia"/>
                <w:color w:val="000000"/>
                <w:highlight w:val="none"/>
              </w:rPr>
              <w:t xml:space="preserve">8、确保小区内所有设施设备正常运行。</w:t>
            </w:r>
            <w:r>
              <w:rPr>
                <w:rFonts w:hint="eastAsia"/>
                <w:color w:val="000000"/>
                <w:highlight w:val="none"/>
              </w:rPr>
            </w:r>
            <w:r/>
          </w:p>
          <w:p>
            <w:pPr>
              <w:pStyle w:val="684"/>
              <w:jc w:val="left"/>
              <w:widowControl/>
              <w:rPr>
                <w:rFonts w:hint="eastAsia"/>
                <w:color w:val="000000"/>
                <w:highlight w:val="none"/>
                <w:lang w:val="en-US" w:eastAsia="en-US"/>
              </w:rPr>
            </w:pPr>
            <w:r>
              <w:rPr>
                <w:rFonts w:hint="eastAsia"/>
                <w:color w:val="000000"/>
                <w:highlight w:val="none"/>
                <w:lang w:val="en-US" w:eastAsia="zh-CN"/>
              </w:rPr>
              <w:t xml:space="preserve">9、</w:t>
            </w:r>
            <w:r>
              <w:rPr>
                <w:rFonts w:hint="eastAsia"/>
                <w:color w:val="000000"/>
                <w:highlight w:val="none"/>
                <w:lang w:val="en-US" w:eastAsia="en-US"/>
              </w:rPr>
              <w:t xml:space="preserve">建立对物业人员的工作制度和考核制度，并上墙公布。各类物管方案、台账资料齐全完善。录用人员需向物管办备案，统计的相关数据与资料及时上报物管办。</w:t>
            </w:r>
            <w:r>
              <w:rPr>
                <w:rFonts w:hint="eastAsia"/>
                <w:color w:val="000000"/>
                <w:highlight w:val="none"/>
                <w:lang w:val="en-US" w:eastAsia="en-US"/>
              </w:rPr>
            </w:r>
            <w:r/>
          </w:p>
        </w:tc>
      </w:tr>
    </w:tbl>
    <w:p>
      <w:pPr>
        <w:pStyle w:val="684"/>
        <w:ind w:firstLine="480"/>
        <w:spacing w:line="360" w:lineRule="auto"/>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3.2  清洁管理服务</w:t>
      </w:r>
      <w:r>
        <w:rPr>
          <w:rFonts w:ascii="宋体" w:hAnsi="宋体" w:eastAsia="宋体"/>
          <w:b w:val="0"/>
          <w:bCs w:val="0"/>
          <w:color w:val="000000"/>
          <w:sz w:val="24"/>
          <w:szCs w:val="24"/>
          <w:highlight w:val="none"/>
        </w:rPr>
      </w:r>
      <w:r/>
    </w:p>
    <w:tbl>
      <w:tblPr>
        <w:tblStyle w:val="80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2"/>
        <w:gridCol w:w="2602"/>
        <w:gridCol w:w="4640"/>
      </w:tblGrid>
      <w:tr>
        <w:trPr/>
        <w:tc>
          <w:tcPr>
            <w:tcW w:w="1162" w:type="dxa"/>
            <w:vAlign w:val="top"/>
            <w:textDirection w:val="lrTb"/>
            <w:noWrap w:val="false"/>
          </w:tcPr>
          <w:p>
            <w:pPr>
              <w:pStyle w:val="684"/>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602" w:type="dxa"/>
            <w:vAlign w:val="top"/>
            <w:textDirection w:val="lrTb"/>
            <w:noWrap w:val="false"/>
          </w:tcPr>
          <w:p>
            <w:pPr>
              <w:pStyle w:val="684"/>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4640" w:type="dxa"/>
            <w:vAlign w:val="top"/>
            <w:textDirection w:val="lrTb"/>
            <w:noWrap w:val="false"/>
          </w:tcPr>
          <w:p>
            <w:pPr>
              <w:pStyle w:val="684"/>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62" w:type="dxa"/>
            <w:vAlign w:val="center"/>
            <w:textDirection w:val="lrTb"/>
            <w:noWrap w:val="false"/>
          </w:tcPr>
          <w:p>
            <w:pPr>
              <w:pStyle w:val="684"/>
              <w:jc w:val="center"/>
              <w:widowControl/>
              <w:rPr>
                <w:rFonts w:hint="eastAsia" w:ascii="微软雅黑" w:hAnsi="微软雅黑" w:eastAsia="微软雅黑" w:cs="微软雅黑"/>
                <w:b w:val="0"/>
                <w:bCs w:val="0"/>
                <w:color w:val="000000"/>
                <w:spacing w:val="-1"/>
                <w:szCs w:val="21"/>
                <w:highlight w:val="none"/>
                <w:lang w:val="en-US" w:eastAsia="zh-CN"/>
              </w:rPr>
            </w:pPr>
            <w:r>
              <w:rPr>
                <w:rFonts w:hint="eastAsia" w:ascii="宋体" w:hAnsi="宋体" w:cs="宋体"/>
                <w:color w:val="000000"/>
                <w:highlight w:val="none"/>
                <w:lang w:val="en-US" w:eastAsia="zh-CN"/>
              </w:rPr>
              <w:t xml:space="preserve">1</w:t>
            </w:r>
            <w:r>
              <w:rPr>
                <w:rFonts w:hint="eastAsia" w:ascii="微软雅黑" w:hAnsi="微软雅黑" w:eastAsia="微软雅黑" w:cs="微软雅黑"/>
                <w:b w:val="0"/>
                <w:bCs w:val="0"/>
                <w:color w:val="000000"/>
                <w:spacing w:val="-1"/>
                <w:szCs w:val="21"/>
                <w:highlight w:val="none"/>
                <w:lang w:val="en-US" w:eastAsia="zh-CN"/>
              </w:rPr>
            </w:r>
            <w:r/>
          </w:p>
        </w:tc>
        <w:tc>
          <w:tcPr>
            <w:tcW w:w="2602" w:type="dxa"/>
            <w:vAlign w:val="center"/>
            <w:textDirection w:val="lrTb"/>
            <w:noWrap w:val="false"/>
          </w:tcPr>
          <w:p>
            <w:pPr>
              <w:pStyle w:val="684"/>
              <w:jc w:val="left"/>
              <w:widowControl/>
              <w:rPr>
                <w:rFonts w:ascii="微软雅黑" w:hAnsi="微软雅黑" w:eastAsia="微软雅黑" w:cs="微软雅黑"/>
                <w:b w:val="0"/>
                <w:bCs w:val="0"/>
                <w:color w:val="000000"/>
                <w:spacing w:val="-1"/>
                <w:szCs w:val="21"/>
                <w:highlight w:val="none"/>
                <w:lang w:eastAsia="en-US"/>
              </w:rPr>
            </w:pPr>
            <w:r>
              <w:rPr>
                <w:rFonts w:hint="eastAsia"/>
                <w:color w:val="000000"/>
                <w:highlight w:val="none"/>
              </w:rPr>
              <w:t xml:space="preserve">村道全域保洁</w:t>
            </w:r>
            <w:r>
              <w:rPr>
                <w:rFonts w:ascii="微软雅黑" w:hAnsi="微软雅黑" w:eastAsia="微软雅黑" w:cs="微软雅黑"/>
                <w:b w:val="0"/>
                <w:bCs w:val="0"/>
                <w:color w:val="000000"/>
                <w:spacing w:val="-1"/>
                <w:szCs w:val="21"/>
                <w:highlight w:val="none"/>
                <w:lang w:eastAsia="en-US"/>
              </w:rPr>
            </w:r>
            <w:r/>
          </w:p>
        </w:tc>
        <w:tc>
          <w:tcPr>
            <w:tcW w:w="4640" w:type="dxa"/>
            <w:vAlign w:val="center"/>
            <w:textDirection w:val="lrTb"/>
            <w:noWrap w:val="false"/>
          </w:tcPr>
          <w:p>
            <w:pPr>
              <w:pStyle w:val="684"/>
              <w:jc w:val="left"/>
              <w:widowControl/>
              <w:rPr>
                <w:rFonts w:hint="eastAsia" w:ascii="微软雅黑" w:hAnsi="微软雅黑" w:eastAsia="宋体" w:cs="微软雅黑"/>
                <w:b w:val="0"/>
                <w:bCs w:val="0"/>
                <w:color w:val="000000"/>
                <w:spacing w:val="-1"/>
                <w:szCs w:val="21"/>
                <w:highlight w:val="none"/>
                <w:lang w:eastAsia="zh-CN"/>
              </w:rPr>
            </w:pPr>
            <w:r>
              <w:rPr>
                <w:rFonts w:hint="eastAsia"/>
                <w:color w:val="000000"/>
                <w:highlight w:val="none"/>
              </w:rPr>
              <w:t xml:space="preserve">村内主干道、支路每日普扫一遍，日间巡回保洁，路面无生活垃圾、白色垃圾、建筑牢记、渣土碎石、无污水横流、积水坑洼</w:t>
            </w:r>
            <w:r>
              <w:rPr>
                <w:rFonts w:hint="eastAsia"/>
                <w:color w:val="000000"/>
                <w:highlight w:val="none"/>
                <w:lang w:eastAsia="zh-CN"/>
              </w:rPr>
              <w:t xml:space="preserve">，宠物粪便及时清理</w:t>
            </w:r>
            <w:r>
              <w:rPr>
                <w:rFonts w:hint="eastAsia" w:ascii="微软雅黑" w:hAnsi="微软雅黑" w:eastAsia="宋体" w:cs="微软雅黑"/>
                <w:b w:val="0"/>
                <w:bCs w:val="0"/>
                <w:color w:val="000000"/>
                <w:spacing w:val="-1"/>
                <w:szCs w:val="21"/>
                <w:highlight w:val="none"/>
                <w:lang w:eastAsia="zh-CN"/>
              </w:rPr>
            </w:r>
            <w:r/>
          </w:p>
        </w:tc>
      </w:tr>
      <w:tr>
        <w:trPr/>
        <w:tc>
          <w:tcPr>
            <w:tcW w:w="1162" w:type="dxa"/>
            <w:vAlign w:val="center"/>
            <w:textDirection w:val="lrTb"/>
            <w:noWrap w:val="false"/>
          </w:tcPr>
          <w:p>
            <w:pPr>
              <w:pStyle w:val="684"/>
              <w:jc w:val="center"/>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r>
            <w:r/>
          </w:p>
        </w:tc>
        <w:tc>
          <w:tcPr>
            <w:tcW w:w="2602" w:type="dxa"/>
            <w:vAlign w:val="center"/>
            <w:textDirection w:val="lrTb"/>
            <w:noWrap w:val="false"/>
          </w:tcPr>
          <w:p>
            <w:pPr>
              <w:pStyle w:val="684"/>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共用楼道保洁</w:t>
            </w:r>
            <w:r>
              <w:rPr>
                <w:rFonts w:ascii="宋体" w:hAnsi="宋体" w:eastAsia="宋体" w:cs="宋体"/>
                <w:color w:val="000000"/>
                <w:sz w:val="21"/>
                <w:szCs w:val="21"/>
                <w:highlight w:val="none"/>
                <w:lang w:val="en-US" w:eastAsia="en-US" w:bidi="ar-SA"/>
              </w:rPr>
            </w:r>
            <w:r/>
          </w:p>
        </w:tc>
        <w:tc>
          <w:tcPr>
            <w:tcW w:w="4640" w:type="dxa"/>
            <w:vAlign w:val="center"/>
            <w:textDirection w:val="lrTb"/>
            <w:noWrap w:val="false"/>
          </w:tcPr>
          <w:p>
            <w:pPr>
              <w:pStyle w:val="684"/>
              <w:jc w:val="left"/>
              <w:widowControl/>
              <w:rPr>
                <w:rFonts w:ascii="宋体" w:hAnsi="宋体" w:eastAsia="宋体" w:cs="宋体"/>
                <w:color w:val="000000"/>
                <w:sz w:val="21"/>
                <w:szCs w:val="21"/>
                <w:highlight w:val="none"/>
                <w:lang w:val="en-US" w:eastAsia="en-US" w:bidi="ar-SA"/>
              </w:rPr>
            </w:pPr>
            <w:r>
              <w:rPr>
                <w:rFonts w:hint="eastAsia"/>
                <w:color w:val="000000"/>
                <w:highlight w:val="none"/>
              </w:rPr>
              <w:t xml:space="preserve">每周打扫</w:t>
            </w:r>
            <w:r>
              <w:rPr>
                <w:rFonts w:hint="eastAsia"/>
                <w:color w:val="000000"/>
                <w:highlight w:val="none"/>
                <w:lang w:val="en-US" w:eastAsia="zh-CN"/>
              </w:rPr>
              <w:t xml:space="preserve">1</w:t>
            </w:r>
            <w:r>
              <w:rPr>
                <w:rFonts w:hint="eastAsia"/>
                <w:color w:val="000000"/>
                <w:highlight w:val="none"/>
              </w:rPr>
              <w:t xml:space="preserve">次各楼层通道和楼梯台阶、清洁1次楼梯扶手；楼梯间墙面、顶面每季度除尘1次；确保楼道畅通、无乱堆放。</w:t>
            </w:r>
            <w:r>
              <w:rPr>
                <w:rFonts w:ascii="宋体" w:hAnsi="宋体" w:eastAsia="宋体" w:cs="宋体"/>
                <w:color w:val="000000"/>
                <w:sz w:val="21"/>
                <w:szCs w:val="21"/>
                <w:highlight w:val="none"/>
                <w:lang w:val="en-US" w:eastAsia="en-US" w:bidi="ar-SA"/>
              </w:rPr>
            </w:r>
            <w:r/>
          </w:p>
        </w:tc>
      </w:tr>
      <w:tr>
        <w:trPr/>
        <w:tc>
          <w:tcPr>
            <w:tcW w:w="1162" w:type="dxa"/>
            <w:vAlign w:val="center"/>
            <w:textDirection w:val="lrTb"/>
            <w:noWrap w:val="false"/>
          </w:tcPr>
          <w:p>
            <w:pPr>
              <w:pStyle w:val="684"/>
              <w:jc w:val="center"/>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r>
            <w:r/>
          </w:p>
        </w:tc>
        <w:tc>
          <w:tcPr>
            <w:tcW w:w="2602"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共用卫生间保洁</w:t>
            </w:r>
            <w:r>
              <w:rPr>
                <w:rFonts w:ascii="宋体" w:hAnsi="宋体" w:eastAsia="宋体" w:cs="宋体"/>
                <w:color w:val="000000"/>
                <w:sz w:val="21"/>
                <w:szCs w:val="21"/>
                <w:highlight w:val="none"/>
                <w:lang w:val="en-US" w:eastAsia="en-US" w:bidi="ar-SA"/>
              </w:rPr>
            </w:r>
            <w:r/>
          </w:p>
        </w:tc>
        <w:tc>
          <w:tcPr>
            <w:tcW w:w="4640"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每日清洁</w:t>
            </w:r>
            <w:r>
              <w:rPr>
                <w:color w:val="000000"/>
                <w:highlight w:val="none"/>
              </w:rPr>
              <w:t xml:space="preserve">2</w:t>
            </w:r>
            <w:r>
              <w:rPr>
                <w:rFonts w:hint="eastAsia"/>
                <w:color w:val="000000"/>
                <w:highlight w:val="none"/>
              </w:rPr>
              <w:t xml:space="preserve">次，每周消杀</w:t>
            </w:r>
            <w:r>
              <w:rPr>
                <w:color w:val="000000"/>
                <w:highlight w:val="none"/>
              </w:rPr>
              <w:t xml:space="preserve">1</w:t>
            </w:r>
            <w:r>
              <w:rPr>
                <w:rFonts w:hint="eastAsia"/>
                <w:color w:val="000000"/>
                <w:highlight w:val="none"/>
              </w:rPr>
              <w:t xml:space="preserve">次</w:t>
            </w:r>
            <w:r>
              <w:rPr>
                <w:rFonts w:ascii="宋体" w:hAnsi="宋体" w:eastAsia="宋体" w:cs="宋体"/>
                <w:color w:val="000000"/>
                <w:sz w:val="21"/>
                <w:szCs w:val="21"/>
                <w:highlight w:val="none"/>
                <w:lang w:val="en-US" w:eastAsia="en-US" w:bidi="ar-SA"/>
              </w:rPr>
            </w:r>
            <w:r/>
          </w:p>
        </w:tc>
      </w:tr>
      <w:tr>
        <w:trPr/>
        <w:tc>
          <w:tcPr>
            <w:tcW w:w="1162" w:type="dxa"/>
            <w:vAlign w:val="center"/>
            <w:textDirection w:val="lrTb"/>
            <w:noWrap w:val="false"/>
          </w:tcPr>
          <w:p>
            <w:pPr>
              <w:pStyle w:val="684"/>
              <w:jc w:val="center"/>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r>
            <w:r/>
          </w:p>
        </w:tc>
        <w:tc>
          <w:tcPr>
            <w:tcW w:w="2602"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停车场、共用车库或车棚保洁</w:t>
            </w:r>
            <w:r>
              <w:rPr>
                <w:rFonts w:ascii="宋体" w:hAnsi="宋体" w:eastAsia="宋体" w:cs="宋体"/>
                <w:color w:val="000000"/>
                <w:sz w:val="21"/>
                <w:szCs w:val="21"/>
                <w:highlight w:val="none"/>
                <w:lang w:val="en-US" w:eastAsia="en-US" w:bidi="ar-SA"/>
              </w:rPr>
            </w:r>
            <w:r/>
          </w:p>
        </w:tc>
        <w:tc>
          <w:tcPr>
            <w:tcW w:w="4640"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每半月清扫</w:t>
            </w:r>
            <w:r>
              <w:rPr>
                <w:color w:val="000000"/>
                <w:highlight w:val="none"/>
              </w:rPr>
              <w:t xml:space="preserve">1</w:t>
            </w:r>
            <w:r>
              <w:rPr>
                <w:rFonts w:hint="eastAsia"/>
                <w:color w:val="000000"/>
                <w:highlight w:val="none"/>
              </w:rPr>
              <w:t xml:space="preserve">次车库，每半年进行</w:t>
            </w:r>
            <w:r>
              <w:rPr>
                <w:color w:val="000000"/>
                <w:highlight w:val="none"/>
              </w:rPr>
              <w:t xml:space="preserve">1</w:t>
            </w:r>
            <w:r>
              <w:rPr>
                <w:rFonts w:hint="eastAsia"/>
                <w:color w:val="000000"/>
                <w:highlight w:val="none"/>
              </w:rPr>
              <w:t xml:space="preserve">次地下室消杀工作</w:t>
            </w:r>
            <w:r>
              <w:rPr>
                <w:rFonts w:ascii="宋体" w:hAnsi="宋体" w:eastAsia="宋体" w:cs="宋体"/>
                <w:color w:val="000000"/>
                <w:sz w:val="21"/>
                <w:szCs w:val="21"/>
                <w:highlight w:val="none"/>
                <w:lang w:val="en-US" w:eastAsia="en-US" w:bidi="ar-SA"/>
              </w:rPr>
            </w:r>
            <w:r/>
          </w:p>
        </w:tc>
      </w:tr>
      <w:tr>
        <w:trPr/>
        <w:tc>
          <w:tcPr>
            <w:tcW w:w="1162" w:type="dxa"/>
            <w:vAlign w:val="center"/>
            <w:textDirection w:val="lrTb"/>
            <w:noWrap w:val="false"/>
          </w:tcPr>
          <w:p>
            <w:pPr>
              <w:pStyle w:val="684"/>
              <w:jc w:val="center"/>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val="en-US" w:eastAsia="zh-CN"/>
              </w:rPr>
            </w:r>
            <w:r/>
          </w:p>
        </w:tc>
        <w:tc>
          <w:tcPr>
            <w:tcW w:w="2602"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绿化带、道路保洁</w:t>
            </w:r>
            <w:r>
              <w:rPr>
                <w:rFonts w:ascii="宋体" w:hAnsi="宋体" w:eastAsia="宋体" w:cs="宋体"/>
                <w:color w:val="000000"/>
                <w:sz w:val="21"/>
                <w:szCs w:val="21"/>
                <w:highlight w:val="none"/>
                <w:lang w:val="en-US" w:eastAsia="en-US" w:bidi="ar-SA"/>
              </w:rPr>
            </w:r>
            <w:r/>
          </w:p>
        </w:tc>
        <w:tc>
          <w:tcPr>
            <w:tcW w:w="4640" w:type="dxa"/>
            <w:vAlign w:val="center"/>
            <w:textDirection w:val="lrTb"/>
            <w:noWrap w:val="false"/>
          </w:tcPr>
          <w:p>
            <w:pPr>
              <w:pStyle w:val="684"/>
              <w:rPr>
                <w:rFonts w:ascii="宋体" w:hAnsi="宋体" w:eastAsia="宋体" w:cs="宋体"/>
                <w:color w:val="000000"/>
                <w:sz w:val="21"/>
                <w:szCs w:val="21"/>
                <w:highlight w:val="none"/>
                <w:lang w:val="en-US" w:eastAsia="zh-CN" w:bidi="ar-SA"/>
              </w:rPr>
            </w:pPr>
            <w:r>
              <w:rPr>
                <w:rFonts w:hint="eastAsia"/>
                <w:color w:val="000000"/>
                <w:highlight w:val="none"/>
              </w:rPr>
              <w:t xml:space="preserve">每日清扫</w:t>
            </w:r>
            <w:r>
              <w:rPr>
                <w:color w:val="000000"/>
                <w:highlight w:val="none"/>
              </w:rPr>
              <w:t xml:space="preserve">1</w:t>
            </w:r>
            <w:r>
              <w:rPr>
                <w:rFonts w:hint="eastAsia"/>
                <w:color w:val="000000"/>
                <w:highlight w:val="none"/>
              </w:rPr>
              <w:t xml:space="preserve">次</w:t>
            </w:r>
            <w:r>
              <w:rPr>
                <w:rFonts w:hint="eastAsia"/>
                <w:color w:val="000000"/>
                <w:highlight w:val="none"/>
                <w:lang w:eastAsia="zh-CN"/>
              </w:rPr>
              <w:t xml:space="preserve">，</w:t>
            </w:r>
            <w:r>
              <w:rPr>
                <w:rFonts w:hint="eastAsia"/>
                <w:color w:val="000000"/>
                <w:highlight w:val="none"/>
                <w:lang w:val="en-US" w:eastAsia="zh-CN"/>
              </w:rPr>
              <w:t xml:space="preserve">绿化养护产生的垃圾及时清理。</w:t>
            </w:r>
            <w:r>
              <w:rPr>
                <w:rFonts w:ascii="宋体" w:hAnsi="宋体" w:eastAsia="宋体" w:cs="宋体"/>
                <w:color w:val="000000"/>
                <w:sz w:val="21"/>
                <w:szCs w:val="21"/>
                <w:highlight w:val="none"/>
                <w:lang w:val="en-US" w:eastAsia="zh-CN" w:bidi="ar-SA"/>
              </w:rPr>
            </w:r>
            <w:r/>
          </w:p>
        </w:tc>
      </w:tr>
      <w:tr>
        <w:trPr/>
        <w:tc>
          <w:tcPr>
            <w:tcW w:w="1162" w:type="dxa"/>
            <w:vAlign w:val="center"/>
            <w:textDirection w:val="lrTb"/>
            <w:noWrap w:val="false"/>
          </w:tcPr>
          <w:p>
            <w:pPr>
              <w:pStyle w:val="684"/>
              <w:jc w:val="center"/>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lang w:val="en-US" w:eastAsia="zh-CN"/>
              </w:rPr>
            </w:r>
            <w:r/>
          </w:p>
        </w:tc>
        <w:tc>
          <w:tcPr>
            <w:tcW w:w="2602"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标识、宣传牌、信报箱保洁</w:t>
            </w:r>
            <w:r>
              <w:rPr>
                <w:rFonts w:ascii="宋体" w:hAnsi="宋体" w:eastAsia="宋体" w:cs="宋体"/>
                <w:color w:val="000000"/>
                <w:sz w:val="21"/>
                <w:szCs w:val="21"/>
                <w:highlight w:val="none"/>
                <w:lang w:val="en-US" w:eastAsia="en-US" w:bidi="ar-SA"/>
              </w:rPr>
            </w:r>
            <w:r/>
          </w:p>
        </w:tc>
        <w:tc>
          <w:tcPr>
            <w:tcW w:w="4640"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标识、宣传牌每周擦拭</w:t>
            </w:r>
            <w:r>
              <w:rPr>
                <w:color w:val="000000"/>
                <w:highlight w:val="none"/>
              </w:rPr>
              <w:t xml:space="preserve">1</w:t>
            </w:r>
            <w:r>
              <w:rPr>
                <w:rFonts w:hint="eastAsia"/>
                <w:color w:val="000000"/>
                <w:highlight w:val="none"/>
              </w:rPr>
              <w:t xml:space="preserve">次，雕塑、信报箱每季度擦拭</w:t>
            </w:r>
            <w:r>
              <w:rPr>
                <w:color w:val="000000"/>
                <w:highlight w:val="none"/>
              </w:rPr>
              <w:t xml:space="preserve">1</w:t>
            </w:r>
            <w:r>
              <w:rPr>
                <w:rFonts w:hint="eastAsia"/>
                <w:color w:val="000000"/>
                <w:highlight w:val="none"/>
              </w:rPr>
              <w:t xml:space="preserve">次</w:t>
            </w:r>
            <w:r>
              <w:rPr>
                <w:rFonts w:ascii="宋体" w:hAnsi="宋体" w:eastAsia="宋体" w:cs="宋体"/>
                <w:color w:val="000000"/>
                <w:sz w:val="21"/>
                <w:szCs w:val="21"/>
                <w:highlight w:val="none"/>
                <w:lang w:val="en-US" w:eastAsia="en-US" w:bidi="ar-SA"/>
              </w:rPr>
            </w:r>
            <w:r/>
          </w:p>
        </w:tc>
      </w:tr>
      <w:tr>
        <w:trPr/>
        <w:tc>
          <w:tcPr>
            <w:tcW w:w="1162" w:type="dxa"/>
            <w:vAlign w:val="center"/>
            <w:textDirection w:val="lrTb"/>
            <w:noWrap w:val="false"/>
          </w:tcPr>
          <w:p>
            <w:pPr>
              <w:pStyle w:val="684"/>
              <w:jc w:val="center"/>
              <w:widowControl/>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7</w:t>
            </w:r>
            <w:r>
              <w:rPr>
                <w:rFonts w:ascii="宋体" w:hAnsi="宋体" w:eastAsia="宋体" w:cs="宋体"/>
                <w:color w:val="000000"/>
                <w:highlight w:val="none"/>
                <w:lang w:val="en-US" w:eastAsia="zh-CN"/>
              </w:rPr>
            </w:r>
            <w:r/>
          </w:p>
        </w:tc>
        <w:tc>
          <w:tcPr>
            <w:tcW w:w="2602"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休闲、娱乐、健身设施</w:t>
            </w:r>
            <w:r>
              <w:rPr>
                <w:rFonts w:ascii="宋体" w:hAnsi="宋体" w:eastAsia="宋体" w:cs="宋体"/>
                <w:color w:val="000000"/>
                <w:sz w:val="21"/>
                <w:szCs w:val="21"/>
                <w:highlight w:val="none"/>
                <w:lang w:val="en-US" w:eastAsia="en-US" w:bidi="ar-SA"/>
              </w:rPr>
            </w:r>
            <w:r/>
          </w:p>
        </w:tc>
        <w:tc>
          <w:tcPr>
            <w:tcW w:w="4640"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每周清洁</w:t>
            </w:r>
            <w:r>
              <w:rPr>
                <w:color w:val="000000"/>
                <w:highlight w:val="none"/>
              </w:rPr>
              <w:t xml:space="preserve">1</w:t>
            </w:r>
            <w:r>
              <w:rPr>
                <w:rFonts w:hint="eastAsia"/>
                <w:color w:val="000000"/>
                <w:highlight w:val="none"/>
              </w:rPr>
              <w:t xml:space="preserve">次</w:t>
            </w:r>
            <w:r>
              <w:rPr>
                <w:rFonts w:ascii="宋体" w:hAnsi="宋体" w:eastAsia="宋体" w:cs="宋体"/>
                <w:color w:val="000000"/>
                <w:sz w:val="21"/>
                <w:szCs w:val="21"/>
                <w:highlight w:val="none"/>
                <w:lang w:val="en-US" w:eastAsia="en-US" w:bidi="ar-SA"/>
              </w:rPr>
            </w:r>
            <w:r/>
          </w:p>
        </w:tc>
      </w:tr>
      <w:tr>
        <w:trPr/>
        <w:tc>
          <w:tcPr>
            <w:tcW w:w="1162" w:type="dxa"/>
            <w:vAlign w:val="center"/>
            <w:textDirection w:val="lrTb"/>
            <w:noWrap w:val="false"/>
          </w:tcPr>
          <w:p>
            <w:pPr>
              <w:pStyle w:val="684"/>
              <w:jc w:val="center"/>
              <w:widowControl/>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8</w:t>
            </w:r>
            <w:r>
              <w:rPr>
                <w:rFonts w:ascii="宋体" w:hAnsi="宋体" w:eastAsia="宋体" w:cs="宋体"/>
                <w:color w:val="000000"/>
                <w:highlight w:val="none"/>
                <w:lang w:val="en-US" w:eastAsia="zh-CN"/>
              </w:rPr>
            </w:r>
            <w:r/>
          </w:p>
        </w:tc>
        <w:tc>
          <w:tcPr>
            <w:tcW w:w="2602"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垃圾桶、果皮箱</w:t>
            </w:r>
            <w:r>
              <w:rPr>
                <w:rFonts w:ascii="宋体" w:hAnsi="宋体" w:eastAsia="宋体" w:cs="宋体"/>
                <w:color w:val="000000"/>
                <w:sz w:val="21"/>
                <w:szCs w:val="21"/>
                <w:highlight w:val="none"/>
                <w:lang w:val="en-US" w:eastAsia="en-US" w:bidi="ar-SA"/>
              </w:rPr>
            </w:r>
            <w:r/>
          </w:p>
        </w:tc>
        <w:tc>
          <w:tcPr>
            <w:tcW w:w="4640"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垃圾每日收集</w:t>
            </w:r>
            <w:r>
              <w:rPr>
                <w:rFonts w:hint="eastAsia"/>
                <w:color w:val="000000"/>
                <w:highlight w:val="none"/>
                <w:lang w:val="en-US" w:eastAsia="zh-CN"/>
              </w:rPr>
              <w:t xml:space="preserve">1</w:t>
            </w:r>
            <w:r>
              <w:rPr>
                <w:rFonts w:hint="eastAsia"/>
                <w:color w:val="000000"/>
                <w:highlight w:val="none"/>
              </w:rPr>
              <w:t xml:space="preserve">次，垃圾桶、果皮箱每月擦拭抹不少于2次，保持日常整洁完好</w:t>
            </w:r>
            <w:r>
              <w:rPr>
                <w:rFonts w:ascii="宋体" w:hAnsi="宋体" w:eastAsia="宋体" w:cs="宋体"/>
                <w:color w:val="000000"/>
                <w:sz w:val="21"/>
                <w:szCs w:val="21"/>
                <w:highlight w:val="none"/>
                <w:lang w:val="en-US" w:eastAsia="en-US" w:bidi="ar-SA"/>
              </w:rPr>
            </w:r>
            <w:r/>
          </w:p>
        </w:tc>
      </w:tr>
      <w:tr>
        <w:trPr/>
        <w:tc>
          <w:tcPr>
            <w:tcW w:w="1162" w:type="dxa"/>
            <w:vAlign w:val="center"/>
            <w:textDirection w:val="lrTb"/>
            <w:noWrap w:val="false"/>
          </w:tcPr>
          <w:p>
            <w:pPr>
              <w:pStyle w:val="684"/>
              <w:jc w:val="center"/>
              <w:widowControl/>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9</w:t>
            </w:r>
            <w:r>
              <w:rPr>
                <w:rFonts w:ascii="宋体" w:hAnsi="宋体" w:eastAsia="宋体" w:cs="宋体"/>
                <w:color w:val="000000"/>
                <w:highlight w:val="none"/>
                <w:lang w:val="en-US" w:eastAsia="zh-CN"/>
              </w:rPr>
            </w:r>
            <w:r/>
          </w:p>
        </w:tc>
        <w:tc>
          <w:tcPr>
            <w:tcW w:w="2602"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垃圾收集与处理</w:t>
            </w:r>
            <w:r>
              <w:rPr>
                <w:rFonts w:ascii="宋体" w:hAnsi="宋体" w:eastAsia="宋体" w:cs="宋体"/>
                <w:color w:val="000000"/>
                <w:sz w:val="21"/>
                <w:szCs w:val="21"/>
                <w:highlight w:val="none"/>
                <w:lang w:val="en-US" w:eastAsia="en-US" w:bidi="ar-SA"/>
              </w:rPr>
            </w:r>
            <w:r/>
          </w:p>
        </w:tc>
        <w:tc>
          <w:tcPr>
            <w:tcW w:w="4640"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小区内定点设置垃圾收集箱或点，每日定时清理</w:t>
            </w:r>
            <w:r>
              <w:rPr>
                <w:rFonts w:hint="eastAsia"/>
                <w:color w:val="000000"/>
                <w:highlight w:val="none"/>
                <w:lang w:val="en-US" w:eastAsia="zh-CN"/>
              </w:rPr>
              <w:t xml:space="preserve">1</w:t>
            </w:r>
            <w:r>
              <w:rPr>
                <w:rFonts w:hint="eastAsia"/>
                <w:color w:val="000000"/>
                <w:highlight w:val="none"/>
              </w:rPr>
              <w:t xml:space="preserve">次；垃圾收集箱或点周围地面无散落垃圾、无异味，每月清洗</w:t>
            </w:r>
            <w:r>
              <w:rPr>
                <w:color w:val="000000"/>
                <w:highlight w:val="none"/>
              </w:rPr>
              <w:t xml:space="preserve">1</w:t>
            </w:r>
            <w:r>
              <w:rPr>
                <w:rFonts w:hint="eastAsia"/>
                <w:color w:val="000000"/>
                <w:highlight w:val="none"/>
              </w:rPr>
              <w:t xml:space="preserve">次</w:t>
            </w:r>
            <w:r>
              <w:rPr>
                <w:rFonts w:hint="eastAsia"/>
                <w:color w:val="000000"/>
                <w:highlight w:val="none"/>
                <w:lang w:eastAsia="zh-CN"/>
              </w:rPr>
              <w:t xml:space="preserve">；</w:t>
            </w:r>
            <w:r>
              <w:rPr>
                <w:rFonts w:hint="eastAsia"/>
                <w:color w:val="000000"/>
                <w:highlight w:val="none"/>
                <w:lang w:val="en-US" w:eastAsia="zh-CN"/>
              </w:rPr>
              <w:t xml:space="preserve">负责将生活垃圾、</w:t>
            </w:r>
            <w:r>
              <w:rPr>
                <w:rFonts w:hint="eastAsia" w:ascii="Times New Roman" w:eastAsia="宋体"/>
                <w:color w:val="000000"/>
                <w:highlight w:val="none"/>
                <w:lang w:val="en-US" w:eastAsia="zh-CN"/>
              </w:rPr>
              <w:t xml:space="preserve">建筑垃圾</w:t>
            </w:r>
            <w:r>
              <w:rPr>
                <w:rFonts w:hint="eastAsia"/>
                <w:color w:val="000000"/>
                <w:highlight w:val="none"/>
                <w:lang w:val="en-US" w:eastAsia="zh-CN"/>
              </w:rPr>
              <w:t xml:space="preserve">收集到指定地点并</w:t>
            </w:r>
            <w:r>
              <w:rPr>
                <w:rFonts w:hint="eastAsia" w:ascii="Times New Roman" w:eastAsia="宋体"/>
                <w:color w:val="000000"/>
                <w:highlight w:val="none"/>
                <w:lang w:val="en-US" w:eastAsia="zh-CN"/>
              </w:rPr>
              <w:t xml:space="preserve">根据</w:t>
            </w:r>
            <w:r>
              <w:rPr>
                <w:rFonts w:hint="eastAsia" w:ascii="Times New Roman"/>
                <w:color w:val="000000"/>
                <w:highlight w:val="none"/>
                <w:lang w:val="en-US" w:eastAsia="zh-CN"/>
              </w:rPr>
              <w:t xml:space="preserve">相关</w:t>
            </w:r>
            <w:r>
              <w:rPr>
                <w:rFonts w:hint="eastAsia" w:ascii="Times New Roman" w:eastAsia="宋体"/>
                <w:color w:val="000000"/>
                <w:highlight w:val="none"/>
                <w:lang w:val="en-US" w:eastAsia="zh-CN"/>
              </w:rPr>
              <w:t xml:space="preserve">要求</w:t>
            </w:r>
            <w:r>
              <w:rPr>
                <w:rFonts w:hint="eastAsia" w:ascii="Times New Roman"/>
                <w:color w:val="000000"/>
                <w:highlight w:val="none"/>
                <w:lang w:val="en-US" w:eastAsia="zh-CN"/>
              </w:rPr>
              <w:t xml:space="preserve">进行处理</w:t>
            </w:r>
            <w:r>
              <w:rPr>
                <w:rFonts w:hint="eastAsia"/>
                <w:color w:val="000000"/>
                <w:highlight w:val="none"/>
                <w:lang w:val="en-US" w:eastAsia="zh-CN"/>
              </w:rPr>
              <w:t xml:space="preserve">；做好垃圾分类工作（受综合行政执法局考核管理）。</w:t>
            </w:r>
            <w:r>
              <w:rPr>
                <w:rFonts w:ascii="宋体" w:hAnsi="宋体" w:eastAsia="宋体" w:cs="宋体"/>
                <w:color w:val="000000"/>
                <w:sz w:val="21"/>
                <w:szCs w:val="21"/>
                <w:highlight w:val="none"/>
                <w:lang w:val="en-US" w:eastAsia="en-US" w:bidi="ar-SA"/>
              </w:rPr>
            </w:r>
            <w:r/>
          </w:p>
        </w:tc>
      </w:tr>
      <w:tr>
        <w:trPr/>
        <w:tc>
          <w:tcPr>
            <w:tcW w:w="1162" w:type="dxa"/>
            <w:vAlign w:val="center"/>
            <w:textDirection w:val="lrTb"/>
            <w:noWrap w:val="false"/>
          </w:tcPr>
          <w:p>
            <w:pPr>
              <w:pStyle w:val="684"/>
              <w:jc w:val="center"/>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cs="宋体"/>
                <w:color w:val="000000"/>
                <w:highlight w:val="none"/>
                <w:lang w:val="en-US" w:eastAsia="zh-CN"/>
              </w:rPr>
              <w:t xml:space="preserve">0</w:t>
            </w:r>
            <w:r>
              <w:rPr>
                <w:rFonts w:hint="eastAsia" w:ascii="宋体" w:hAnsi="宋体" w:eastAsia="宋体" w:cs="宋体"/>
                <w:color w:val="000000"/>
                <w:highlight w:val="none"/>
                <w:lang w:val="en-US" w:eastAsia="zh-CN"/>
              </w:rPr>
            </w:r>
            <w:r/>
          </w:p>
        </w:tc>
        <w:tc>
          <w:tcPr>
            <w:tcW w:w="2602"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卫生消杀</w:t>
            </w:r>
            <w:r>
              <w:rPr>
                <w:rFonts w:ascii="宋体" w:hAnsi="宋体" w:eastAsia="宋体" w:cs="宋体"/>
                <w:color w:val="000000"/>
                <w:sz w:val="21"/>
                <w:szCs w:val="21"/>
                <w:highlight w:val="none"/>
                <w:lang w:val="en-US" w:eastAsia="en-US" w:bidi="ar-SA"/>
              </w:rPr>
            </w:r>
            <w:r/>
          </w:p>
        </w:tc>
        <w:tc>
          <w:tcPr>
            <w:tcW w:w="4640" w:type="dxa"/>
            <w:vAlign w:val="center"/>
            <w:textDirection w:val="lrTb"/>
            <w:noWrap w:val="false"/>
          </w:tcPr>
          <w:p>
            <w:pPr>
              <w:pStyle w:val="711"/>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灭鼠、灭蚊等每年至少进行 2 次</w:t>
            </w:r>
            <w:r>
              <w:rPr>
                <w:rFonts w:ascii="宋体" w:hAnsi="宋体" w:eastAsia="宋体" w:cs="宋体"/>
                <w:color w:val="000000"/>
                <w:sz w:val="21"/>
                <w:szCs w:val="21"/>
                <w:highlight w:val="none"/>
                <w:lang w:val="en-US" w:eastAsia="en-US" w:bidi="ar-SA"/>
              </w:rPr>
            </w:r>
            <w:r/>
          </w:p>
        </w:tc>
      </w:tr>
      <w:tr>
        <w:trPr/>
        <w:tc>
          <w:tcPr>
            <w:tcW w:w="1162" w:type="dxa"/>
            <w:vAlign w:val="center"/>
            <w:textDirection w:val="lrTb"/>
            <w:noWrap w:val="false"/>
          </w:tcPr>
          <w:p>
            <w:pPr>
              <w:pStyle w:val="684"/>
              <w:jc w:val="center"/>
              <w:widowControl/>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11</w:t>
            </w:r>
            <w:r>
              <w:rPr>
                <w:rFonts w:ascii="宋体" w:hAnsi="宋体" w:eastAsia="宋体" w:cs="宋体"/>
                <w:color w:val="000000"/>
                <w:highlight w:val="none"/>
                <w:lang w:val="en-US" w:eastAsia="zh-CN"/>
              </w:rPr>
            </w:r>
            <w:r/>
          </w:p>
        </w:tc>
        <w:tc>
          <w:tcPr>
            <w:tcW w:w="2602" w:type="dxa"/>
            <w:vAlign w:val="center"/>
            <w:textDirection w:val="lrTb"/>
            <w:noWrap w:val="false"/>
          </w:tcPr>
          <w:p>
            <w:pPr>
              <w:pStyle w:val="684"/>
              <w:rPr>
                <w:rFonts w:hint="eastAsia" w:ascii="宋体" w:hAnsi="宋体" w:eastAsia="宋体" w:cs="宋体"/>
                <w:color w:val="000000"/>
                <w:szCs w:val="21"/>
                <w:highlight w:val="none"/>
              </w:rPr>
            </w:pPr>
            <w:r>
              <w:rPr>
                <w:rFonts w:hint="eastAsia"/>
                <w:color w:val="000000"/>
                <w:highlight w:val="none"/>
              </w:rPr>
              <w:t xml:space="preserve">公共天台、屋顶</w:t>
            </w:r>
            <w:r>
              <w:rPr>
                <w:rFonts w:hint="eastAsia" w:ascii="宋体" w:hAnsi="宋体" w:eastAsia="宋体" w:cs="宋体"/>
                <w:color w:val="000000"/>
                <w:szCs w:val="21"/>
                <w:highlight w:val="none"/>
              </w:rPr>
            </w:r>
            <w:r/>
          </w:p>
        </w:tc>
        <w:tc>
          <w:tcPr>
            <w:tcW w:w="4640" w:type="dxa"/>
            <w:vAlign w:val="center"/>
            <w:textDirection w:val="lrTb"/>
            <w:noWrap w:val="false"/>
          </w:tcPr>
          <w:p>
            <w:pPr>
              <w:pStyle w:val="684"/>
              <w:rPr>
                <w:rFonts w:hint="eastAsia" w:ascii="宋体" w:hAnsi="宋体" w:eastAsia="宋体" w:cs="宋体"/>
                <w:color w:val="000000"/>
                <w:szCs w:val="21"/>
                <w:highlight w:val="none"/>
              </w:rPr>
            </w:pPr>
            <w:r>
              <w:rPr>
                <w:rFonts w:hint="eastAsia"/>
                <w:color w:val="000000"/>
                <w:highlight w:val="none"/>
              </w:rPr>
              <w:t xml:space="preserve">每季清理</w:t>
            </w:r>
            <w:r>
              <w:rPr>
                <w:color w:val="000000"/>
                <w:highlight w:val="none"/>
              </w:rPr>
              <w:t xml:space="preserve">1</w:t>
            </w:r>
            <w:r>
              <w:rPr>
                <w:rFonts w:hint="eastAsia"/>
                <w:color w:val="000000"/>
                <w:highlight w:val="none"/>
              </w:rPr>
              <w:t xml:space="preserve">次，保持清洁、无垃圾</w:t>
            </w:r>
            <w:r>
              <w:rPr>
                <w:rFonts w:hint="eastAsia" w:ascii="宋体" w:hAnsi="宋体" w:eastAsia="宋体" w:cs="宋体"/>
                <w:color w:val="000000"/>
                <w:szCs w:val="21"/>
                <w:highlight w:val="none"/>
              </w:rPr>
            </w:r>
            <w:r/>
          </w:p>
        </w:tc>
      </w:tr>
    </w:tbl>
    <w:p>
      <w:pPr>
        <w:pStyle w:val="684"/>
        <w:ind w:firstLine="48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3.3  房屋、共用设施、设备维护与管理</w:t>
      </w:r>
      <w:r>
        <w:rPr>
          <w:rFonts w:hint="eastAsia" w:ascii="宋体" w:hAnsi="宋体" w:eastAsia="宋体"/>
          <w:b w:val="0"/>
          <w:bCs w:val="0"/>
          <w:color w:val="000000"/>
          <w:sz w:val="24"/>
          <w:szCs w:val="24"/>
          <w:highlight w:val="none"/>
        </w:rPr>
      </w:r>
      <w:r/>
    </w:p>
    <w:tbl>
      <w:tblPr>
        <w:tblStyle w:val="80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9"/>
        <w:gridCol w:w="1841"/>
        <w:gridCol w:w="5650"/>
      </w:tblGrid>
      <w:tr>
        <w:trPr/>
        <w:tc>
          <w:tcPr>
            <w:tcW w:w="1139" w:type="dxa"/>
            <w:vAlign w:val="top"/>
            <w:textDirection w:val="lrTb"/>
            <w:noWrap w:val="false"/>
          </w:tcPr>
          <w:p>
            <w:pPr>
              <w:pStyle w:val="684"/>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1841" w:type="dxa"/>
            <w:vAlign w:val="top"/>
            <w:textDirection w:val="lrTb"/>
            <w:noWrap w:val="false"/>
          </w:tcPr>
          <w:p>
            <w:pPr>
              <w:pStyle w:val="684"/>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650" w:type="dxa"/>
            <w:vAlign w:val="top"/>
            <w:textDirection w:val="lrTb"/>
            <w:noWrap w:val="false"/>
          </w:tcPr>
          <w:p>
            <w:pPr>
              <w:pStyle w:val="684"/>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39" w:type="dxa"/>
            <w:vAlign w:val="center"/>
            <w:textDirection w:val="lrTb"/>
            <w:noWrap w:val="false"/>
          </w:tcPr>
          <w:p>
            <w:pPr>
              <w:pStyle w:val="684"/>
              <w:jc w:val="center"/>
              <w:widowControl/>
              <w:rPr>
                <w:rFonts w:hint="eastAsia" w:ascii="宋体" w:hAnsi="宋体" w:cs="宋体"/>
                <w:color w:val="000000"/>
                <w:highlight w:val="none"/>
                <w:lang w:val="en-US" w:eastAsia="en-US"/>
              </w:rPr>
            </w:pPr>
            <w:r>
              <w:rPr>
                <w:rFonts w:hint="eastAsia" w:ascii="宋体" w:hAnsi="宋体" w:cs="宋体"/>
                <w:color w:val="000000"/>
                <w:highlight w:val="none"/>
                <w:lang w:val="en-US" w:eastAsia="en-US"/>
              </w:rPr>
              <w:t xml:space="preserve">1</w:t>
            </w:r>
            <w:r>
              <w:rPr>
                <w:rFonts w:hint="eastAsia" w:ascii="宋体" w:hAnsi="宋体" w:cs="宋体"/>
                <w:color w:val="000000"/>
                <w:highlight w:val="none"/>
                <w:lang w:val="en-US" w:eastAsia="en-US"/>
              </w:rPr>
            </w:r>
            <w:r/>
          </w:p>
        </w:tc>
        <w:tc>
          <w:tcPr>
            <w:tcW w:w="1841"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公共部位门窗</w:t>
            </w:r>
            <w:r>
              <w:rPr>
                <w:rFonts w:ascii="宋体" w:hAnsi="宋体" w:eastAsia="宋体" w:cs="宋体"/>
                <w:color w:val="000000"/>
                <w:sz w:val="21"/>
                <w:szCs w:val="21"/>
                <w:highlight w:val="none"/>
                <w:lang w:val="en-US" w:eastAsia="en-US" w:bidi="ar-SA"/>
              </w:rPr>
            </w:r>
            <w:r/>
          </w:p>
        </w:tc>
        <w:tc>
          <w:tcPr>
            <w:tcW w:w="5650"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每月巡视楼内公共部位门窗，保持玻璃、门窗配件完好，门、窗开闭灵活并无异常声响。</w:t>
            </w:r>
            <w:r>
              <w:rPr>
                <w:rFonts w:ascii="宋体" w:hAnsi="宋体" w:eastAsia="宋体" w:cs="宋体"/>
                <w:color w:val="000000"/>
                <w:sz w:val="21"/>
                <w:szCs w:val="21"/>
                <w:highlight w:val="none"/>
                <w:lang w:val="en-US" w:eastAsia="en-US" w:bidi="ar-SA"/>
              </w:rPr>
            </w:r>
            <w:r/>
          </w:p>
        </w:tc>
      </w:tr>
      <w:tr>
        <w:trPr/>
        <w:tc>
          <w:tcPr>
            <w:tcW w:w="1139" w:type="dxa"/>
            <w:vAlign w:val="center"/>
            <w:textDirection w:val="lrTb"/>
            <w:noWrap w:val="false"/>
          </w:tcPr>
          <w:p>
            <w:pPr>
              <w:pStyle w:val="684"/>
              <w:jc w:val="center"/>
              <w:widowControl/>
              <w:rPr>
                <w:rFonts w:hint="eastAsia" w:ascii="宋体" w:hAnsi="宋体" w:cs="宋体"/>
                <w:color w:val="000000"/>
                <w:highlight w:val="none"/>
                <w:lang w:val="en-US" w:eastAsia="en-US"/>
              </w:rPr>
            </w:pPr>
            <w:r>
              <w:rPr>
                <w:rFonts w:hint="eastAsia" w:ascii="宋体" w:hAnsi="宋体" w:cs="宋体"/>
                <w:color w:val="000000"/>
                <w:highlight w:val="none"/>
                <w:lang w:val="en-US" w:eastAsia="en-US"/>
              </w:rPr>
              <w:t xml:space="preserve">2</w:t>
            </w:r>
            <w:r>
              <w:rPr>
                <w:rFonts w:hint="eastAsia" w:ascii="宋体" w:hAnsi="宋体" w:cs="宋体"/>
                <w:color w:val="000000"/>
                <w:highlight w:val="none"/>
                <w:lang w:val="en-US" w:eastAsia="en-US"/>
              </w:rPr>
            </w:r>
            <w:r/>
          </w:p>
        </w:tc>
        <w:tc>
          <w:tcPr>
            <w:tcW w:w="1841"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围墙</w:t>
            </w:r>
            <w:r>
              <w:rPr>
                <w:rFonts w:ascii="宋体" w:hAnsi="宋体" w:eastAsia="宋体" w:cs="宋体"/>
                <w:color w:val="000000"/>
                <w:sz w:val="21"/>
                <w:szCs w:val="21"/>
                <w:highlight w:val="none"/>
                <w:lang w:val="en-US" w:eastAsia="en-US" w:bidi="ar-SA"/>
              </w:rPr>
            </w:r>
            <w:r/>
          </w:p>
        </w:tc>
        <w:tc>
          <w:tcPr>
            <w:tcW w:w="5650" w:type="dxa"/>
            <w:vAlign w:val="center"/>
            <w:textDirection w:val="lrTb"/>
            <w:noWrap w:val="false"/>
          </w:tcPr>
          <w:p>
            <w:pPr>
              <w:pStyle w:val="684"/>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每季一次巡查围墙，发现损坏立即修复，保持围墙完好</w:t>
            </w:r>
            <w:r>
              <w:rPr>
                <w:rFonts w:ascii="宋体" w:hAnsi="宋体" w:eastAsia="宋体" w:cs="宋体"/>
                <w:color w:val="000000"/>
                <w:sz w:val="21"/>
                <w:szCs w:val="21"/>
                <w:highlight w:val="none"/>
                <w:lang w:val="en-US" w:eastAsia="en-US" w:bidi="ar-SA"/>
              </w:rPr>
            </w:r>
            <w:r/>
          </w:p>
        </w:tc>
      </w:tr>
      <w:tr>
        <w:trPr/>
        <w:tc>
          <w:tcPr>
            <w:tcW w:w="1139" w:type="dxa"/>
            <w:vAlign w:val="center"/>
            <w:textDirection w:val="lrTb"/>
            <w:noWrap w:val="false"/>
          </w:tcPr>
          <w:p>
            <w:pPr>
              <w:pStyle w:val="684"/>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3</w:t>
            </w:r>
            <w:r>
              <w:rPr>
                <w:rFonts w:hint="eastAsia" w:ascii="宋体" w:hAnsi="宋体" w:cs="宋体"/>
                <w:color w:val="000000"/>
                <w:highlight w:val="none"/>
                <w:lang w:val="en-US" w:eastAsia="zh-CN"/>
              </w:rPr>
            </w:r>
            <w:r/>
          </w:p>
        </w:tc>
        <w:tc>
          <w:tcPr>
            <w:tcW w:w="1841"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道路、场地等</w:t>
            </w:r>
            <w:r>
              <w:rPr>
                <w:rFonts w:ascii="宋体" w:hAnsi="宋体" w:eastAsia="宋体" w:cs="宋体"/>
                <w:color w:val="000000"/>
                <w:sz w:val="21"/>
                <w:szCs w:val="21"/>
                <w:highlight w:val="none"/>
                <w:lang w:val="en-US" w:eastAsia="en-US" w:bidi="ar-SA"/>
              </w:rPr>
            </w:r>
            <w:r/>
          </w:p>
        </w:tc>
        <w:tc>
          <w:tcPr>
            <w:tcW w:w="5650" w:type="dxa"/>
            <w:vAlign w:val="center"/>
            <w:textDirection w:val="lrTb"/>
            <w:noWrap w:val="false"/>
          </w:tcPr>
          <w:p>
            <w:pPr>
              <w:pStyle w:val="684"/>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每季一次巡查道路、路面、侧石、井盖等，发现损坏及时修复，保持路面无破损。</w:t>
            </w:r>
            <w:r>
              <w:rPr>
                <w:rFonts w:ascii="宋体" w:hAnsi="宋体" w:eastAsia="宋体" w:cs="宋体"/>
                <w:color w:val="000000"/>
                <w:sz w:val="21"/>
                <w:szCs w:val="21"/>
                <w:highlight w:val="none"/>
                <w:lang w:val="en-US" w:eastAsia="en-US" w:bidi="ar-SA"/>
              </w:rPr>
            </w:r>
            <w:r/>
          </w:p>
        </w:tc>
      </w:tr>
      <w:tr>
        <w:trPr/>
        <w:tc>
          <w:tcPr>
            <w:tcW w:w="1139" w:type="dxa"/>
            <w:vAlign w:val="center"/>
            <w:textDirection w:val="lrTb"/>
            <w:noWrap w:val="false"/>
          </w:tcPr>
          <w:p>
            <w:pPr>
              <w:pStyle w:val="684"/>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lang w:val="en-US" w:eastAsia="zh-CN"/>
              </w:rPr>
            </w:r>
            <w:r/>
          </w:p>
        </w:tc>
        <w:tc>
          <w:tcPr>
            <w:tcW w:w="1841"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排水设施</w:t>
            </w:r>
            <w:r>
              <w:rPr>
                <w:rFonts w:ascii="宋体" w:hAnsi="宋体" w:eastAsia="宋体" w:cs="宋体"/>
                <w:color w:val="000000"/>
                <w:sz w:val="21"/>
                <w:szCs w:val="21"/>
                <w:highlight w:val="none"/>
                <w:lang w:val="en-US" w:eastAsia="en-US" w:bidi="ar-SA"/>
              </w:rPr>
            </w:r>
            <w:r/>
          </w:p>
        </w:tc>
        <w:tc>
          <w:tcPr>
            <w:tcW w:w="5650" w:type="dxa"/>
            <w:vAlign w:val="center"/>
            <w:textDirection w:val="lrTb"/>
            <w:noWrap w:val="false"/>
          </w:tcPr>
          <w:p>
            <w:pPr>
              <w:pStyle w:val="684"/>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每月清扫一次明沟，多层安置房梅雨季节前清扫一次露台天沟;疏通一次露面窨井，化粪池每年清理一次</w:t>
            </w:r>
            <w:r>
              <w:rPr>
                <w:rFonts w:ascii="宋体" w:hAnsi="宋体" w:eastAsia="宋体" w:cs="宋体"/>
                <w:color w:val="000000"/>
                <w:sz w:val="21"/>
                <w:szCs w:val="21"/>
                <w:highlight w:val="none"/>
                <w:lang w:val="en-US" w:eastAsia="en-US" w:bidi="ar-SA"/>
              </w:rPr>
            </w:r>
            <w:r/>
          </w:p>
        </w:tc>
      </w:tr>
      <w:tr>
        <w:trPr/>
        <w:tc>
          <w:tcPr>
            <w:tcW w:w="1139" w:type="dxa"/>
            <w:vAlign w:val="center"/>
            <w:textDirection w:val="lrTb"/>
            <w:noWrap w:val="false"/>
          </w:tcPr>
          <w:p>
            <w:pPr>
              <w:pStyle w:val="684"/>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lang w:val="en-US" w:eastAsia="zh-CN"/>
              </w:rPr>
            </w:r>
            <w:r/>
          </w:p>
        </w:tc>
        <w:tc>
          <w:tcPr>
            <w:tcW w:w="1841"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给水设施</w:t>
            </w:r>
            <w:r>
              <w:rPr>
                <w:rFonts w:ascii="宋体" w:hAnsi="宋体" w:eastAsia="宋体" w:cs="宋体"/>
                <w:color w:val="000000"/>
                <w:sz w:val="21"/>
                <w:szCs w:val="21"/>
                <w:highlight w:val="none"/>
                <w:lang w:val="en-US" w:eastAsia="en-US" w:bidi="ar-SA"/>
              </w:rPr>
            </w:r>
            <w:r/>
          </w:p>
        </w:tc>
        <w:tc>
          <w:tcPr>
            <w:tcW w:w="5650" w:type="dxa"/>
            <w:vAlign w:val="center"/>
            <w:textDirection w:val="lrTb"/>
            <w:noWrap w:val="false"/>
          </w:tcPr>
          <w:p>
            <w:pPr>
              <w:pStyle w:val="684"/>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饮用水水池</w:t>
            </w:r>
            <w:r>
              <w:rPr>
                <w:rFonts w:hint="eastAsia"/>
                <w:color w:val="000000"/>
                <w:highlight w:val="none"/>
                <w:lang w:eastAsia="zh-CN"/>
              </w:rPr>
              <w:t xml:space="preserve">（</w:t>
            </w:r>
            <w:r>
              <w:rPr>
                <w:rFonts w:hint="eastAsia"/>
                <w:color w:val="000000"/>
                <w:highlight w:val="none"/>
              </w:rPr>
              <w:t xml:space="preserve">箱</w:t>
            </w:r>
            <w:r>
              <w:rPr>
                <w:rFonts w:hint="eastAsia"/>
                <w:color w:val="000000"/>
                <w:highlight w:val="none"/>
                <w:lang w:eastAsia="zh-CN"/>
              </w:rPr>
              <w:t xml:space="preserve">）</w:t>
            </w:r>
            <w:r>
              <w:rPr>
                <w:rFonts w:hint="eastAsia"/>
                <w:color w:val="000000"/>
                <w:highlight w:val="none"/>
              </w:rPr>
              <w:t xml:space="preserve">每年清洗消毒</w:t>
            </w:r>
            <w:r>
              <w:rPr>
                <w:color w:val="000000"/>
                <w:highlight w:val="none"/>
              </w:rPr>
              <w:t xml:space="preserve">1</w:t>
            </w:r>
            <w:r>
              <w:rPr>
                <w:rFonts w:hint="eastAsia"/>
                <w:color w:val="000000"/>
                <w:highlight w:val="none"/>
              </w:rPr>
              <w:t xml:space="preserve">次、水质化验达标</w:t>
            </w:r>
            <w:r>
              <w:rPr>
                <w:rFonts w:ascii="宋体" w:hAnsi="宋体" w:eastAsia="宋体" w:cs="宋体"/>
                <w:color w:val="000000"/>
                <w:sz w:val="21"/>
                <w:szCs w:val="21"/>
                <w:highlight w:val="none"/>
                <w:lang w:val="en-US" w:eastAsia="en-US" w:bidi="ar-SA"/>
              </w:rPr>
            </w:r>
            <w:r/>
          </w:p>
        </w:tc>
      </w:tr>
      <w:tr>
        <w:trPr/>
        <w:tc>
          <w:tcPr>
            <w:tcW w:w="1139" w:type="dxa"/>
            <w:vAlign w:val="center"/>
            <w:textDirection w:val="lrTb"/>
            <w:noWrap w:val="false"/>
          </w:tcPr>
          <w:p>
            <w:pPr>
              <w:pStyle w:val="684"/>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6</w:t>
            </w:r>
            <w:r>
              <w:rPr>
                <w:rFonts w:hint="eastAsia" w:ascii="宋体" w:hAnsi="宋体" w:cs="宋体"/>
                <w:color w:val="000000"/>
                <w:highlight w:val="none"/>
                <w:lang w:val="en-US" w:eastAsia="zh-CN"/>
              </w:rPr>
            </w:r>
            <w:r/>
          </w:p>
        </w:tc>
        <w:tc>
          <w:tcPr>
            <w:tcW w:w="1841"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公共部位照明灯、景观灯等</w:t>
            </w:r>
            <w:r>
              <w:rPr>
                <w:rFonts w:ascii="宋体" w:hAnsi="宋体" w:eastAsia="宋体" w:cs="宋体"/>
                <w:color w:val="000000"/>
                <w:sz w:val="21"/>
                <w:szCs w:val="21"/>
                <w:highlight w:val="none"/>
                <w:lang w:val="en-US" w:eastAsia="en-US" w:bidi="ar-SA"/>
              </w:rPr>
            </w:r>
            <w:r/>
          </w:p>
        </w:tc>
        <w:tc>
          <w:tcPr>
            <w:tcW w:w="5650" w:type="dxa"/>
            <w:vAlign w:val="center"/>
            <w:textDirection w:val="lrTb"/>
            <w:noWrap w:val="false"/>
          </w:tcPr>
          <w:p>
            <w:pPr>
              <w:pStyle w:val="684"/>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每月检查公共供配电系统的运行状况，并做好记录，出现异常情况及时处理</w:t>
            </w:r>
            <w:r>
              <w:rPr>
                <w:rFonts w:hint="eastAsia"/>
                <w:color w:val="000000"/>
                <w:highlight w:val="none"/>
                <w:lang w:eastAsia="zh-CN"/>
              </w:rPr>
              <w:t xml:space="preserve">，</w:t>
            </w:r>
            <w:r>
              <w:rPr>
                <w:rFonts w:hint="eastAsia"/>
                <w:color w:val="000000"/>
                <w:highlight w:val="none"/>
              </w:rPr>
              <w:t xml:space="preserve">保持灯具完好。</w:t>
            </w:r>
            <w:r>
              <w:rPr>
                <w:rFonts w:ascii="宋体" w:hAnsi="宋体" w:eastAsia="宋体" w:cs="宋体"/>
                <w:color w:val="000000"/>
                <w:sz w:val="21"/>
                <w:szCs w:val="21"/>
                <w:highlight w:val="none"/>
                <w:lang w:val="en-US" w:eastAsia="en-US" w:bidi="ar-SA"/>
              </w:rPr>
            </w:r>
            <w:r/>
          </w:p>
        </w:tc>
      </w:tr>
      <w:tr>
        <w:trPr/>
        <w:tc>
          <w:tcPr>
            <w:tcW w:w="1139" w:type="dxa"/>
            <w:vAlign w:val="center"/>
            <w:textDirection w:val="lrTb"/>
            <w:noWrap w:val="false"/>
          </w:tcPr>
          <w:p>
            <w:pPr>
              <w:pStyle w:val="684"/>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7</w:t>
            </w:r>
            <w:r>
              <w:rPr>
                <w:rFonts w:hint="eastAsia" w:ascii="宋体" w:hAnsi="宋体" w:cs="宋体"/>
                <w:color w:val="000000"/>
                <w:highlight w:val="none"/>
                <w:lang w:val="en-US" w:eastAsia="zh-CN"/>
              </w:rPr>
            </w:r>
            <w:r/>
          </w:p>
        </w:tc>
        <w:tc>
          <w:tcPr>
            <w:tcW w:w="1841" w:type="dxa"/>
            <w:vAlign w:val="center"/>
            <w:textDirection w:val="lrTb"/>
            <w:noWrap w:val="false"/>
          </w:tcPr>
          <w:p>
            <w:pPr>
              <w:pStyle w:val="684"/>
              <w:rPr>
                <w:rFonts w:hint="eastAsia" w:ascii="宋体" w:hAnsi="宋体" w:eastAsia="宋体" w:cs="宋体"/>
                <w:color w:val="000000"/>
                <w:sz w:val="21"/>
                <w:szCs w:val="21"/>
                <w:highlight w:val="none"/>
                <w:lang w:val="en-US" w:eastAsia="zh-CN" w:bidi="ar-SA"/>
              </w:rPr>
            </w:pPr>
            <w:r>
              <w:rPr>
                <w:rFonts w:hint="eastAsia"/>
                <w:color w:val="000000"/>
                <w:highlight w:val="none"/>
              </w:rPr>
              <w:t xml:space="preserve">消防设施设备</w:t>
            </w:r>
            <w:r>
              <w:rPr>
                <w:rFonts w:hint="eastAsia"/>
                <w:color w:val="000000"/>
                <w:highlight w:val="none"/>
                <w:lang w:eastAsia="zh-CN"/>
              </w:rPr>
              <w:t xml:space="preserve">（</w:t>
            </w:r>
            <w:r>
              <w:rPr>
                <w:rFonts w:hint="eastAsia"/>
                <w:color w:val="000000"/>
                <w:highlight w:val="none"/>
                <w:lang w:val="en-US" w:eastAsia="zh-CN"/>
              </w:rPr>
              <w:t xml:space="preserve">如有</w:t>
            </w:r>
            <w:r>
              <w:rPr>
                <w:rFonts w:hint="eastAsia"/>
                <w:color w:val="000000"/>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5650" w:type="dxa"/>
            <w:vAlign w:val="center"/>
            <w:textDirection w:val="lrTb"/>
            <w:noWrap w:val="false"/>
          </w:tcPr>
          <w:p>
            <w:pPr>
              <w:pStyle w:val="684"/>
              <w:jc w:val="left"/>
              <w:rPr>
                <w:color w:val="000000"/>
                <w:highlight w:val="none"/>
              </w:rPr>
            </w:pPr>
            <w:r>
              <w:rPr>
                <w:rFonts w:hint="eastAsia"/>
                <w:color w:val="000000"/>
                <w:highlight w:val="none"/>
                <w:lang w:val="en-US" w:eastAsia="zh-CN"/>
              </w:rPr>
              <w:t xml:space="preserve">1、</w:t>
            </w:r>
            <w:r>
              <w:rPr>
                <w:rFonts w:hint="eastAsia"/>
                <w:color w:val="000000"/>
                <w:highlight w:val="none"/>
              </w:rPr>
              <w:t xml:space="preserve">选聘有资质的维保单位进行日常维护保养，主动到物管办登记备案。</w:t>
            </w:r>
            <w:r>
              <w:rPr>
                <w:color w:val="000000"/>
                <w:highlight w:val="none"/>
              </w:rPr>
            </w:r>
            <w:r/>
          </w:p>
          <w:p>
            <w:pPr>
              <w:pStyle w:val="684"/>
              <w:jc w:val="left"/>
              <w:rPr>
                <w:rFonts w:hint="eastAsia" w:eastAsia="宋体"/>
                <w:color w:val="000000"/>
                <w:highlight w:val="none"/>
                <w:lang w:eastAsia="zh-CN"/>
              </w:rPr>
            </w:pPr>
            <w:r>
              <w:rPr>
                <w:rFonts w:hint="eastAsia"/>
                <w:color w:val="000000"/>
                <w:highlight w:val="none"/>
                <w:lang w:val="en-US" w:eastAsia="zh-CN"/>
              </w:rPr>
              <w:t xml:space="preserve">2</w:t>
            </w:r>
            <w:r>
              <w:rPr>
                <w:rFonts w:hint="eastAsia"/>
                <w:color w:val="000000"/>
                <w:highlight w:val="none"/>
              </w:rPr>
              <w:t xml:space="preserve">、消防设施设备可随时启用，消防通道畅通</w:t>
            </w:r>
            <w:r>
              <w:rPr>
                <w:rFonts w:hint="eastAsia"/>
                <w:color w:val="000000"/>
                <w:highlight w:val="none"/>
                <w:lang w:eastAsia="zh-CN"/>
              </w:rPr>
              <w:t xml:space="preserve">。</w:t>
            </w:r>
            <w:r>
              <w:rPr>
                <w:rFonts w:hint="eastAsia" w:eastAsia="宋体"/>
                <w:color w:val="000000"/>
                <w:highlight w:val="none"/>
                <w:lang w:eastAsia="zh-CN"/>
              </w:rPr>
            </w:r>
            <w:r/>
          </w:p>
          <w:p>
            <w:pPr>
              <w:pStyle w:val="684"/>
              <w:jc w:val="left"/>
              <w:rPr>
                <w:color w:val="000000"/>
                <w:highlight w:val="none"/>
              </w:rPr>
            </w:pPr>
            <w:r>
              <w:rPr>
                <w:rFonts w:hint="eastAsia"/>
                <w:color w:val="000000"/>
                <w:highlight w:val="none"/>
                <w:lang w:val="en-US" w:eastAsia="zh-CN"/>
              </w:rPr>
              <w:t xml:space="preserve">3</w:t>
            </w:r>
            <w:r>
              <w:rPr>
                <w:rFonts w:hint="eastAsia"/>
                <w:color w:val="000000"/>
                <w:highlight w:val="none"/>
              </w:rPr>
              <w:t xml:space="preserve">、每半年检查一次消防水带、调试消防栓、箱，烟管器、消防水阀</w:t>
            </w:r>
            <w:r>
              <w:rPr>
                <w:rFonts w:hint="eastAsia"/>
                <w:color w:val="000000"/>
                <w:highlight w:val="none"/>
                <w:lang w:eastAsia="zh-CN"/>
              </w:rPr>
              <w:t xml:space="preserve">，</w:t>
            </w:r>
            <w:r>
              <w:rPr>
                <w:rFonts w:hint="eastAsia"/>
                <w:color w:val="000000"/>
                <w:highlight w:val="none"/>
              </w:rPr>
              <w:t xml:space="preserve">阀杆处加注润滑油并</w:t>
            </w:r>
            <w:r>
              <w:rPr>
                <w:rFonts w:hint="eastAsia"/>
                <w:color w:val="000000"/>
                <w:highlight w:val="none"/>
                <w:lang w:eastAsia="zh-CN"/>
              </w:rPr>
              <w:t xml:space="preserve">做</w:t>
            </w:r>
            <w:r>
              <w:rPr>
                <w:rFonts w:hint="eastAsia"/>
                <w:color w:val="000000"/>
                <w:highlight w:val="none"/>
              </w:rPr>
              <w:t xml:space="preserve">一次放水检查。</w:t>
            </w:r>
            <w:r>
              <w:rPr>
                <w:color w:val="000000"/>
                <w:highlight w:val="none"/>
              </w:rPr>
            </w:r>
            <w:r/>
          </w:p>
          <w:p>
            <w:pPr>
              <w:pStyle w:val="684"/>
              <w:jc w:val="left"/>
              <w:rPr>
                <w:rFonts w:hint="eastAsia"/>
                <w:color w:val="000000"/>
                <w:highlight w:val="none"/>
              </w:rPr>
            </w:pPr>
            <w:r>
              <w:rPr>
                <w:rFonts w:hint="eastAsia"/>
                <w:color w:val="000000"/>
                <w:highlight w:val="none"/>
                <w:lang w:val="en-US" w:eastAsia="zh-CN"/>
              </w:rPr>
              <w:t xml:space="preserve">4</w:t>
            </w:r>
            <w:r>
              <w:rPr>
                <w:rFonts w:hint="eastAsia"/>
                <w:color w:val="000000"/>
                <w:highlight w:val="none"/>
              </w:rPr>
              <w:t xml:space="preserve">、每月检查一次灭火器，临近失效立即更新或充压</w:t>
            </w:r>
            <w:r>
              <w:rPr>
                <w:rFonts w:hint="eastAsia"/>
                <w:color w:val="000000"/>
                <w:highlight w:val="none"/>
                <w:lang w:val="en-US" w:eastAsia="zh-CN"/>
              </w:rPr>
              <w:t xml:space="preserve">或更换药粉</w:t>
            </w:r>
            <w:r>
              <w:rPr>
                <w:rFonts w:hint="eastAsia"/>
                <w:color w:val="000000"/>
                <w:highlight w:val="none"/>
              </w:rPr>
              <w:t xml:space="preserve">。</w:t>
            </w:r>
            <w:r>
              <w:rPr>
                <w:rFonts w:hint="eastAsia"/>
                <w:color w:val="000000"/>
                <w:highlight w:val="none"/>
              </w:rPr>
            </w:r>
            <w:r/>
          </w:p>
          <w:p>
            <w:pPr>
              <w:pStyle w:val="684"/>
              <w:jc w:val="left"/>
              <w:rPr>
                <w:rFonts w:ascii="宋体" w:hAnsi="宋体" w:eastAsia="宋体" w:cs="宋体"/>
                <w:color w:val="000000"/>
                <w:sz w:val="21"/>
                <w:szCs w:val="21"/>
                <w:highlight w:val="none"/>
                <w:lang w:val="en-US" w:eastAsia="en-US" w:bidi="ar-SA"/>
              </w:rPr>
            </w:pPr>
            <w:r>
              <w:rPr>
                <w:rFonts w:hint="eastAsia"/>
                <w:color w:val="000000"/>
                <w:highlight w:val="none"/>
                <w:lang w:val="en-US" w:eastAsia="zh-CN"/>
              </w:rPr>
              <w:t xml:space="preserve">5、消防设施每年至少进行一次全面检测，确保完好有效，检测记录应当完整准确，存档备查。</w:t>
            </w:r>
            <w:r>
              <w:rPr>
                <w:rFonts w:ascii="宋体" w:hAnsi="宋体" w:eastAsia="宋体" w:cs="宋体"/>
                <w:color w:val="000000"/>
                <w:sz w:val="21"/>
                <w:szCs w:val="21"/>
                <w:highlight w:val="none"/>
                <w:lang w:val="en-US" w:eastAsia="en-US" w:bidi="ar-SA"/>
              </w:rPr>
            </w:r>
            <w:r/>
          </w:p>
        </w:tc>
      </w:tr>
      <w:tr>
        <w:trPr/>
        <w:tc>
          <w:tcPr>
            <w:tcW w:w="1139" w:type="dxa"/>
            <w:vAlign w:val="center"/>
            <w:textDirection w:val="lrTb"/>
            <w:noWrap w:val="false"/>
          </w:tcPr>
          <w:p>
            <w:pPr>
              <w:pStyle w:val="684"/>
              <w:jc w:val="center"/>
              <w:widowControl/>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8</w:t>
            </w:r>
            <w:r>
              <w:rPr>
                <w:rFonts w:ascii="宋体" w:hAnsi="宋体" w:cs="宋体"/>
                <w:color w:val="000000"/>
                <w:highlight w:val="none"/>
                <w:lang w:val="en-US" w:eastAsia="zh-CN"/>
              </w:rPr>
            </w:r>
            <w:r/>
          </w:p>
        </w:tc>
        <w:tc>
          <w:tcPr>
            <w:tcW w:w="1841" w:type="dxa"/>
            <w:vAlign w:val="center"/>
            <w:textDirection w:val="lrTb"/>
            <w:noWrap w:val="false"/>
          </w:tcPr>
          <w:p>
            <w:pPr>
              <w:pStyle w:val="684"/>
              <w:rPr>
                <w:color w:val="000000"/>
                <w:highlight w:val="none"/>
                <w:lang w:val="en-US" w:eastAsia="zh-CN"/>
              </w:rPr>
            </w:pPr>
            <w:r>
              <w:rPr>
                <w:rFonts w:hint="eastAsia"/>
                <w:color w:val="000000"/>
                <w:highlight w:val="none"/>
                <w:lang w:val="en-US" w:eastAsia="zh-CN"/>
              </w:rPr>
              <w:t xml:space="preserve">监控</w:t>
            </w:r>
            <w:r>
              <w:rPr>
                <w:color w:val="000000"/>
                <w:highlight w:val="none"/>
                <w:lang w:val="en-US" w:eastAsia="zh-CN"/>
              </w:rPr>
            </w:r>
            <w:r/>
          </w:p>
        </w:tc>
        <w:tc>
          <w:tcPr>
            <w:tcW w:w="5650" w:type="dxa"/>
            <w:vAlign w:val="center"/>
            <w:textDirection w:val="lrTb"/>
            <w:noWrap w:val="false"/>
          </w:tcPr>
          <w:p>
            <w:pPr>
              <w:pStyle w:val="684"/>
              <w:jc w:val="left"/>
              <w:rPr>
                <w:rFonts w:hint="eastAsia" w:eastAsia="宋体"/>
                <w:color w:val="000000"/>
                <w:highlight w:val="none"/>
                <w:lang w:val="en-US" w:eastAsia="zh-CN"/>
              </w:rPr>
            </w:pPr>
            <w:r>
              <w:rPr>
                <w:rFonts w:hint="eastAsia" w:eastAsia="宋体"/>
                <w:color w:val="000000"/>
                <w:highlight w:val="none"/>
                <w:lang w:val="en-US" w:eastAsia="zh-CN"/>
              </w:rPr>
              <w:t xml:space="preserve">每月按规定检查监控设备，有记录，如有损坏及时修复</w:t>
            </w:r>
            <w:r>
              <w:rPr>
                <w:rFonts w:hint="eastAsia" w:eastAsia="宋体"/>
                <w:color w:val="000000"/>
                <w:highlight w:val="none"/>
                <w:lang w:val="en-US" w:eastAsia="zh-CN"/>
              </w:rPr>
            </w:r>
            <w:r/>
          </w:p>
        </w:tc>
      </w:tr>
      <w:tr>
        <w:trPr/>
        <w:tc>
          <w:tcPr>
            <w:tcW w:w="1139" w:type="dxa"/>
            <w:vAlign w:val="center"/>
            <w:textDirection w:val="lrTb"/>
            <w:noWrap w:val="false"/>
          </w:tcPr>
          <w:p>
            <w:pPr>
              <w:pStyle w:val="684"/>
              <w:jc w:val="center"/>
              <w:widowControl/>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9</w:t>
            </w:r>
            <w:r>
              <w:rPr>
                <w:rFonts w:ascii="宋体" w:hAnsi="宋体" w:cs="宋体"/>
                <w:color w:val="000000"/>
                <w:highlight w:val="none"/>
                <w:lang w:val="en-US" w:eastAsia="zh-CN"/>
              </w:rPr>
            </w:r>
            <w:r/>
          </w:p>
        </w:tc>
        <w:tc>
          <w:tcPr>
            <w:tcW w:w="1841" w:type="dxa"/>
            <w:vAlign w:val="center"/>
            <w:textDirection w:val="lrTb"/>
            <w:noWrap w:val="false"/>
          </w:tcPr>
          <w:p>
            <w:pPr>
              <w:pStyle w:val="684"/>
              <w:rPr>
                <w:rFonts w:hint="eastAsia" w:ascii="宋体" w:hAnsi="宋体" w:eastAsia="宋体" w:cs="宋体"/>
                <w:color w:val="000000"/>
                <w:szCs w:val="21"/>
                <w:highlight w:val="none"/>
              </w:rPr>
            </w:pPr>
            <w:r>
              <w:rPr>
                <w:rFonts w:hint="eastAsia"/>
                <w:color w:val="000000"/>
                <w:highlight w:val="none"/>
              </w:rPr>
              <w:t xml:space="preserve">其他设施</w:t>
            </w:r>
            <w:r>
              <w:rPr>
                <w:rFonts w:hint="eastAsia" w:ascii="宋体" w:hAnsi="宋体" w:eastAsia="宋体" w:cs="宋体"/>
                <w:color w:val="000000"/>
                <w:szCs w:val="21"/>
                <w:highlight w:val="none"/>
              </w:rPr>
            </w:r>
            <w:r/>
          </w:p>
        </w:tc>
        <w:tc>
          <w:tcPr>
            <w:tcW w:w="5650" w:type="dxa"/>
            <w:vAlign w:val="center"/>
            <w:textDirection w:val="lrTb"/>
            <w:noWrap w:val="false"/>
          </w:tcPr>
          <w:p>
            <w:pPr>
              <w:pStyle w:val="684"/>
              <w:jc w:val="left"/>
              <w:rPr>
                <w:rFonts w:hint="eastAsia" w:ascii="宋体" w:hAnsi="宋体" w:eastAsia="宋体" w:cs="宋体"/>
                <w:color w:val="000000"/>
                <w:szCs w:val="21"/>
                <w:highlight w:val="none"/>
              </w:rPr>
            </w:pPr>
            <w:r>
              <w:rPr>
                <w:rFonts w:hint="eastAsia"/>
                <w:color w:val="000000"/>
                <w:highlight w:val="none"/>
                <w:lang w:val="en-US" w:eastAsia="zh-CN"/>
              </w:rPr>
              <w:t xml:space="preserve">保证其他基础设施、公用设施的正常使用。如：</w:t>
            </w:r>
            <w:r>
              <w:rPr>
                <w:rFonts w:hint="eastAsia"/>
                <w:color w:val="000000"/>
                <w:highlight w:val="none"/>
              </w:rPr>
              <w:t xml:space="preserve">每月巡查</w:t>
            </w:r>
            <w:r>
              <w:rPr>
                <w:color w:val="000000"/>
                <w:highlight w:val="none"/>
              </w:rPr>
              <w:t xml:space="preserve">1</w:t>
            </w:r>
            <w:r>
              <w:rPr>
                <w:rFonts w:hint="eastAsia"/>
                <w:color w:val="000000"/>
                <w:highlight w:val="none"/>
              </w:rPr>
              <w:t xml:space="preserve">次小区房屋单元门、楼道、智能化道闸系统、入户门禁</w:t>
            </w:r>
            <w:r>
              <w:rPr>
                <w:rFonts w:hint="eastAsia"/>
                <w:color w:val="000000"/>
                <w:highlight w:val="none"/>
                <w:lang w:eastAsia="zh-CN"/>
              </w:rPr>
              <w:t xml:space="preserve">、</w:t>
            </w:r>
            <w:r>
              <w:rPr>
                <w:rFonts w:hint="eastAsia"/>
                <w:color w:val="000000"/>
                <w:highlight w:val="none"/>
              </w:rPr>
              <w:t xml:space="preserve">管线井道、技防监控</w:t>
            </w:r>
            <w:r>
              <w:rPr>
                <w:rFonts w:hint="eastAsia"/>
                <w:color w:val="000000"/>
                <w:highlight w:val="none"/>
                <w:lang w:eastAsia="zh-CN"/>
              </w:rPr>
              <w:t xml:space="preserve">、</w:t>
            </w:r>
            <w:r>
              <w:rPr>
                <w:rFonts w:hint="eastAsia"/>
                <w:color w:val="000000"/>
                <w:highlight w:val="none"/>
              </w:rPr>
              <w:t xml:space="preserve">机房</w:t>
            </w:r>
            <w:r>
              <w:rPr>
                <w:rFonts w:hint="eastAsia"/>
                <w:color w:val="000000"/>
                <w:highlight w:val="none"/>
                <w:lang w:eastAsia="zh-CN"/>
              </w:rPr>
              <w:t xml:space="preserve">、泵房、风机、潜水泵、电力设施以及其他</w:t>
            </w:r>
            <w:r>
              <w:rPr>
                <w:rFonts w:hint="eastAsia"/>
                <w:color w:val="000000"/>
                <w:highlight w:val="none"/>
              </w:rPr>
              <w:t xml:space="preserve">共用设施设备</w:t>
            </w:r>
            <w:r>
              <w:rPr>
                <w:rFonts w:hint="eastAsia"/>
                <w:color w:val="000000"/>
                <w:highlight w:val="none"/>
                <w:lang w:eastAsia="zh-CN"/>
              </w:rPr>
              <w:t xml:space="preserve">，</w:t>
            </w:r>
            <w:r>
              <w:rPr>
                <w:rFonts w:hint="eastAsia"/>
                <w:color w:val="000000"/>
                <w:highlight w:val="none"/>
              </w:rPr>
              <w:t xml:space="preserve">并及时维修养护，保证正常运行；小区主要道路及停车场交通标志齐全</w:t>
            </w:r>
            <w:r>
              <w:rPr>
                <w:rFonts w:hint="eastAsia"/>
                <w:color w:val="000000"/>
                <w:highlight w:val="none"/>
                <w:lang w:eastAsia="zh-CN"/>
              </w:rPr>
              <w:t xml:space="preserve">。</w:t>
            </w:r>
            <w:r>
              <w:rPr>
                <w:rFonts w:hint="eastAsia" w:ascii="宋体" w:hAnsi="宋体" w:eastAsia="宋体" w:cs="宋体"/>
                <w:color w:val="000000"/>
                <w:szCs w:val="21"/>
                <w:highlight w:val="none"/>
              </w:rPr>
            </w:r>
            <w:r/>
          </w:p>
        </w:tc>
      </w:tr>
    </w:tbl>
    <w:p>
      <w:pPr>
        <w:pStyle w:val="684"/>
        <w:ind w:firstLine="480"/>
        <w:spacing w:line="360" w:lineRule="auto"/>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3.4 园林绿化养护与管理</w:t>
      </w:r>
      <w:r>
        <w:rPr>
          <w:rFonts w:ascii="宋体" w:hAnsi="宋体" w:eastAsia="宋体"/>
          <w:b w:val="0"/>
          <w:bCs w:val="0"/>
          <w:color w:val="000000"/>
          <w:sz w:val="24"/>
          <w:szCs w:val="24"/>
          <w:highlight w:val="none"/>
        </w:rPr>
      </w:r>
      <w:r/>
    </w:p>
    <w:tbl>
      <w:tblPr>
        <w:tblStyle w:val="80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965"/>
        <w:gridCol w:w="5858"/>
      </w:tblGrid>
      <w:tr>
        <w:trPr/>
        <w:tc>
          <w:tcPr>
            <w:tcW w:w="699" w:type="dxa"/>
            <w:vAlign w:val="top"/>
            <w:textDirection w:val="lrTb"/>
            <w:noWrap w:val="false"/>
          </w:tcPr>
          <w:p>
            <w:pPr>
              <w:pStyle w:val="684"/>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1965" w:type="dxa"/>
            <w:vAlign w:val="top"/>
            <w:textDirection w:val="lrTb"/>
            <w:noWrap w:val="false"/>
          </w:tcPr>
          <w:p>
            <w:pPr>
              <w:pStyle w:val="684"/>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858" w:type="dxa"/>
            <w:vAlign w:val="top"/>
            <w:textDirection w:val="lrTb"/>
            <w:noWrap w:val="false"/>
          </w:tcPr>
          <w:p>
            <w:pPr>
              <w:pStyle w:val="684"/>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699" w:type="dxa"/>
            <w:vAlign w:val="center"/>
            <w:textDirection w:val="lrTb"/>
            <w:noWrap w:val="false"/>
          </w:tcPr>
          <w:p>
            <w:pPr>
              <w:pStyle w:val="684"/>
              <w:jc w:val="center"/>
              <w:widowControl/>
              <w:rPr>
                <w:rFonts w:hint="eastAsia" w:ascii="宋体" w:hAnsi="宋体" w:cs="宋体"/>
                <w:color w:val="000000"/>
                <w:highlight w:val="none"/>
                <w:lang w:val="en-US" w:eastAsia="en-US"/>
              </w:rPr>
            </w:pPr>
            <w:r>
              <w:rPr>
                <w:rFonts w:hint="eastAsia" w:ascii="宋体" w:hAnsi="宋体" w:cs="宋体"/>
                <w:color w:val="000000"/>
                <w:highlight w:val="none"/>
                <w:lang w:val="en-US" w:eastAsia="en-US"/>
              </w:rPr>
              <w:t xml:space="preserve">1</w:t>
            </w:r>
            <w:r>
              <w:rPr>
                <w:rFonts w:hint="eastAsia" w:ascii="宋体" w:hAnsi="宋体" w:cs="宋体"/>
                <w:color w:val="000000"/>
                <w:highlight w:val="none"/>
                <w:lang w:val="en-US" w:eastAsia="en-US"/>
              </w:rPr>
            </w:r>
            <w:r/>
          </w:p>
        </w:tc>
        <w:tc>
          <w:tcPr>
            <w:tcW w:w="1965"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基本条件</w:t>
            </w:r>
            <w:r>
              <w:rPr>
                <w:rFonts w:ascii="宋体" w:hAnsi="宋体" w:eastAsia="宋体" w:cs="宋体"/>
                <w:color w:val="000000"/>
                <w:sz w:val="21"/>
                <w:szCs w:val="21"/>
                <w:highlight w:val="none"/>
                <w:lang w:val="en-US" w:eastAsia="en-US" w:bidi="ar-SA"/>
              </w:rPr>
            </w:r>
            <w:r/>
          </w:p>
        </w:tc>
        <w:tc>
          <w:tcPr>
            <w:tcW w:w="5858" w:type="dxa"/>
            <w:vAlign w:val="center"/>
            <w:textDirection w:val="lrTb"/>
            <w:noWrap w:val="false"/>
          </w:tcPr>
          <w:p>
            <w:pPr>
              <w:pStyle w:val="684"/>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乔灌木生长健壮，树冠完整；花灌木按时开花结果；球、篱、地被生长无缺枝、空挡</w:t>
            </w:r>
            <w:r>
              <w:rPr>
                <w:rFonts w:hint="eastAsia"/>
                <w:color w:val="000000"/>
                <w:highlight w:val="none"/>
                <w:lang w:eastAsia="zh-CN"/>
              </w:rPr>
              <w:t xml:space="preserve">，绿地无杂草，无明显土地裸露，无搭建，无乱种植现象。</w:t>
            </w:r>
            <w:r>
              <w:rPr>
                <w:rFonts w:hint="eastAsia"/>
                <w:color w:val="000000"/>
                <w:highlight w:val="none"/>
              </w:rPr>
              <w:t xml:space="preserve">。要求按照无锡市市政园林局绿化管理的要求和标准进行三级管理</w:t>
            </w:r>
            <w:r>
              <w:rPr>
                <w:rFonts w:hint="eastAsia"/>
                <w:color w:val="000000"/>
                <w:highlight w:val="none"/>
                <w:lang w:eastAsia="zh-CN"/>
              </w:rPr>
              <w:t xml:space="preserve">。</w:t>
            </w:r>
            <w:r>
              <w:rPr>
                <w:rFonts w:ascii="宋体" w:hAnsi="宋体" w:eastAsia="宋体" w:cs="宋体"/>
                <w:color w:val="000000"/>
                <w:sz w:val="21"/>
                <w:szCs w:val="21"/>
                <w:highlight w:val="none"/>
                <w:lang w:val="en-US" w:eastAsia="en-US" w:bidi="ar-SA"/>
              </w:rPr>
            </w:r>
            <w:r/>
          </w:p>
        </w:tc>
      </w:tr>
      <w:tr>
        <w:trPr/>
        <w:tc>
          <w:tcPr>
            <w:tcW w:w="699" w:type="dxa"/>
            <w:vAlign w:val="center"/>
            <w:textDirection w:val="lrTb"/>
            <w:noWrap w:val="false"/>
          </w:tcPr>
          <w:p>
            <w:pPr>
              <w:pStyle w:val="684"/>
              <w:jc w:val="center"/>
              <w:widowControl/>
              <w:rPr>
                <w:rFonts w:hint="eastAsia" w:ascii="宋体" w:hAnsi="宋体" w:cs="宋体"/>
                <w:color w:val="000000"/>
                <w:highlight w:val="none"/>
                <w:lang w:val="en-US" w:eastAsia="en-US"/>
              </w:rPr>
            </w:pPr>
            <w:r>
              <w:rPr>
                <w:rFonts w:hint="eastAsia" w:ascii="宋体" w:hAnsi="宋体" w:cs="宋体"/>
                <w:color w:val="000000"/>
                <w:highlight w:val="none"/>
                <w:lang w:val="en-US" w:eastAsia="en-US"/>
              </w:rPr>
              <w:t xml:space="preserve">2</w:t>
            </w:r>
            <w:r>
              <w:rPr>
                <w:rFonts w:hint="eastAsia" w:ascii="宋体" w:hAnsi="宋体" w:cs="宋体"/>
                <w:color w:val="000000"/>
                <w:highlight w:val="none"/>
                <w:lang w:val="en-US" w:eastAsia="en-US"/>
              </w:rPr>
            </w:r>
            <w:r/>
          </w:p>
        </w:tc>
        <w:tc>
          <w:tcPr>
            <w:tcW w:w="1965"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草坪、灌木类、花坛</w:t>
            </w:r>
            <w:r>
              <w:rPr>
                <w:rFonts w:ascii="宋体" w:hAnsi="宋体" w:eastAsia="宋体" w:cs="宋体"/>
                <w:color w:val="000000"/>
                <w:sz w:val="21"/>
                <w:szCs w:val="21"/>
                <w:highlight w:val="none"/>
                <w:lang w:val="en-US" w:eastAsia="en-US" w:bidi="ar-SA"/>
              </w:rPr>
            </w:r>
            <w:r/>
          </w:p>
        </w:tc>
        <w:tc>
          <w:tcPr>
            <w:tcW w:w="5858" w:type="dxa"/>
            <w:vAlign w:val="center"/>
            <w:textDirection w:val="lrTb"/>
            <w:noWrap w:val="false"/>
          </w:tcPr>
          <w:p>
            <w:pPr>
              <w:pStyle w:val="684"/>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成活率</w:t>
            </w:r>
            <w:r>
              <w:rPr>
                <w:rFonts w:hint="eastAsia"/>
                <w:color w:val="000000"/>
                <w:highlight w:val="none"/>
                <w:lang w:val="en-US" w:eastAsia="zh-CN"/>
              </w:rPr>
              <w:t xml:space="preserve">9</w:t>
            </w:r>
            <w:r>
              <w:rPr>
                <w:color w:val="000000"/>
                <w:highlight w:val="none"/>
              </w:rPr>
              <w:t xml:space="preserve">0%</w:t>
            </w:r>
            <w:r>
              <w:rPr>
                <w:rFonts w:hint="eastAsia"/>
                <w:color w:val="000000"/>
                <w:highlight w:val="none"/>
              </w:rPr>
              <w:t xml:space="preserve">以上，每年修剪</w:t>
            </w:r>
            <w:r>
              <w:rPr>
                <w:color w:val="000000"/>
                <w:highlight w:val="none"/>
              </w:rPr>
              <w:t xml:space="preserve">3</w:t>
            </w:r>
            <w:r>
              <w:rPr>
                <w:rFonts w:hint="eastAsia"/>
                <w:color w:val="000000"/>
                <w:highlight w:val="none"/>
              </w:rPr>
              <w:t xml:space="preserve">次，</w:t>
            </w:r>
            <w:r>
              <w:rPr>
                <w:rFonts w:hint="eastAsia"/>
                <w:color w:val="000000"/>
                <w:highlight w:val="none"/>
                <w:lang w:eastAsia="zh-CN"/>
              </w:rPr>
              <w:t xml:space="preserve">按时除草、施肥、浇水，防病除虫，无枯死植物出现，养护有记录。</w:t>
            </w:r>
            <w:r>
              <w:rPr>
                <w:rFonts w:ascii="宋体" w:hAnsi="宋体" w:eastAsia="宋体" w:cs="宋体"/>
                <w:color w:val="000000"/>
                <w:sz w:val="21"/>
                <w:szCs w:val="21"/>
                <w:highlight w:val="none"/>
                <w:lang w:val="en-US" w:eastAsia="en-US" w:bidi="ar-SA"/>
              </w:rPr>
            </w:r>
            <w:r/>
          </w:p>
        </w:tc>
      </w:tr>
      <w:tr>
        <w:trPr/>
        <w:tc>
          <w:tcPr>
            <w:tcW w:w="699" w:type="dxa"/>
            <w:vAlign w:val="center"/>
            <w:textDirection w:val="lrTb"/>
            <w:noWrap w:val="false"/>
          </w:tcPr>
          <w:p>
            <w:pPr>
              <w:pStyle w:val="684"/>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3</w:t>
            </w:r>
            <w:r>
              <w:rPr>
                <w:rFonts w:hint="eastAsia" w:ascii="宋体" w:hAnsi="宋体" w:cs="宋体"/>
                <w:color w:val="000000"/>
                <w:highlight w:val="none"/>
                <w:lang w:val="en-US" w:eastAsia="zh-CN"/>
              </w:rPr>
            </w:r>
            <w:r/>
          </w:p>
        </w:tc>
        <w:tc>
          <w:tcPr>
            <w:tcW w:w="1965"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乔木类</w:t>
            </w:r>
            <w:r>
              <w:rPr>
                <w:rFonts w:ascii="宋体" w:hAnsi="宋体" w:eastAsia="宋体" w:cs="宋体"/>
                <w:color w:val="000000"/>
                <w:sz w:val="21"/>
                <w:szCs w:val="21"/>
                <w:highlight w:val="none"/>
                <w:lang w:val="en-US" w:eastAsia="en-US" w:bidi="ar-SA"/>
              </w:rPr>
            </w:r>
            <w:r/>
          </w:p>
        </w:tc>
        <w:tc>
          <w:tcPr>
            <w:tcW w:w="5858" w:type="dxa"/>
            <w:vAlign w:val="center"/>
            <w:textDirection w:val="lrTb"/>
            <w:noWrap w:val="false"/>
          </w:tcPr>
          <w:p>
            <w:pPr>
              <w:pStyle w:val="684"/>
              <w:jc w:val="left"/>
              <w:rPr>
                <w:rFonts w:hint="eastAsia" w:ascii="宋体" w:hAnsi="宋体" w:eastAsia="宋体" w:cs="宋体"/>
                <w:color w:val="000000"/>
                <w:sz w:val="21"/>
                <w:szCs w:val="21"/>
                <w:highlight w:val="none"/>
                <w:lang w:val="en-US" w:eastAsia="zh-CN" w:bidi="ar-SA"/>
              </w:rPr>
            </w:pPr>
            <w:r>
              <w:rPr>
                <w:rFonts w:hint="eastAsia"/>
                <w:color w:val="000000"/>
                <w:highlight w:val="none"/>
              </w:rPr>
              <w:t xml:space="preserve">成活率</w:t>
            </w:r>
            <w:r>
              <w:rPr>
                <w:rFonts w:hint="eastAsia"/>
                <w:color w:val="000000"/>
                <w:highlight w:val="none"/>
                <w:lang w:val="en-US" w:eastAsia="zh-CN"/>
              </w:rPr>
              <w:t xml:space="preserve">9</w:t>
            </w:r>
            <w:r>
              <w:rPr>
                <w:color w:val="000000"/>
                <w:highlight w:val="none"/>
              </w:rPr>
              <w:t xml:space="preserve">0%</w:t>
            </w:r>
            <w:r>
              <w:rPr>
                <w:rFonts w:hint="eastAsia"/>
                <w:color w:val="000000"/>
                <w:highlight w:val="none"/>
              </w:rPr>
              <w:t xml:space="preserve">以上，每年修剪</w:t>
            </w:r>
            <w:r>
              <w:rPr>
                <w:color w:val="000000"/>
                <w:highlight w:val="none"/>
              </w:rPr>
              <w:t xml:space="preserve">1</w:t>
            </w:r>
            <w:r>
              <w:rPr>
                <w:rFonts w:hint="eastAsia"/>
                <w:color w:val="000000"/>
                <w:highlight w:val="none"/>
              </w:rPr>
              <w:t xml:space="preserve">次，除虫施肥每年</w:t>
            </w:r>
            <w:r>
              <w:rPr>
                <w:color w:val="000000"/>
                <w:highlight w:val="none"/>
              </w:rPr>
              <w:t xml:space="preserve">1</w:t>
            </w:r>
            <w:r>
              <w:rPr>
                <w:rFonts w:hint="eastAsia"/>
                <w:color w:val="000000"/>
                <w:highlight w:val="none"/>
              </w:rPr>
              <w:t xml:space="preserve">次</w:t>
            </w:r>
            <w:r>
              <w:rPr>
                <w:rFonts w:hint="eastAsia"/>
                <w:color w:val="000000"/>
                <w:highlight w:val="none"/>
                <w:lang w:eastAsia="zh-CN"/>
              </w:rPr>
              <w:t xml:space="preserve">，树木之间无牵线拉竿晾晒现象。</w:t>
            </w:r>
            <w:r>
              <w:rPr>
                <w:rFonts w:hint="eastAsia" w:ascii="宋体" w:hAnsi="宋体" w:eastAsia="宋体" w:cs="宋体"/>
                <w:color w:val="000000"/>
                <w:sz w:val="21"/>
                <w:szCs w:val="21"/>
                <w:highlight w:val="none"/>
                <w:lang w:val="en-US" w:eastAsia="zh-CN" w:bidi="ar-SA"/>
              </w:rPr>
            </w:r>
            <w:r/>
          </w:p>
        </w:tc>
      </w:tr>
      <w:tr>
        <w:trPr/>
        <w:tc>
          <w:tcPr>
            <w:tcW w:w="699" w:type="dxa"/>
            <w:vAlign w:val="center"/>
            <w:textDirection w:val="lrTb"/>
            <w:noWrap w:val="false"/>
          </w:tcPr>
          <w:p>
            <w:pPr>
              <w:pStyle w:val="684"/>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lang w:val="en-US" w:eastAsia="zh-CN"/>
              </w:rPr>
            </w:r>
            <w:r/>
          </w:p>
        </w:tc>
        <w:tc>
          <w:tcPr>
            <w:tcW w:w="1965"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人工湖、喷水池</w:t>
            </w:r>
            <w:r>
              <w:rPr>
                <w:rFonts w:ascii="宋体" w:hAnsi="宋体" w:eastAsia="宋体" w:cs="宋体"/>
                <w:color w:val="000000"/>
                <w:sz w:val="21"/>
                <w:szCs w:val="21"/>
                <w:highlight w:val="none"/>
                <w:lang w:val="en-US" w:eastAsia="en-US" w:bidi="ar-SA"/>
              </w:rPr>
            </w:r>
            <w:r/>
          </w:p>
        </w:tc>
        <w:tc>
          <w:tcPr>
            <w:tcW w:w="5858" w:type="dxa"/>
            <w:vAlign w:val="center"/>
            <w:textDirection w:val="lrTb"/>
            <w:noWrap w:val="false"/>
          </w:tcPr>
          <w:p>
            <w:pPr>
              <w:pStyle w:val="684"/>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每季水面清捞</w:t>
            </w:r>
            <w:r>
              <w:rPr>
                <w:color w:val="000000"/>
                <w:highlight w:val="none"/>
              </w:rPr>
              <w:t xml:space="preserve">1</w:t>
            </w:r>
            <w:r>
              <w:rPr>
                <w:rFonts w:hint="eastAsia"/>
                <w:color w:val="000000"/>
                <w:highlight w:val="none"/>
              </w:rPr>
              <w:t xml:space="preserve">次</w:t>
            </w:r>
            <w:r>
              <w:rPr>
                <w:rFonts w:ascii="宋体" w:hAnsi="宋体" w:eastAsia="宋体" w:cs="宋体"/>
                <w:color w:val="000000"/>
                <w:sz w:val="21"/>
                <w:szCs w:val="21"/>
                <w:highlight w:val="none"/>
                <w:lang w:val="en-US" w:eastAsia="en-US" w:bidi="ar-SA"/>
              </w:rPr>
            </w:r>
            <w:r/>
          </w:p>
        </w:tc>
      </w:tr>
      <w:tr>
        <w:trPr/>
        <w:tc>
          <w:tcPr>
            <w:tcW w:w="699" w:type="dxa"/>
            <w:vAlign w:val="center"/>
            <w:textDirection w:val="lrTb"/>
            <w:noWrap w:val="false"/>
          </w:tcPr>
          <w:p>
            <w:pPr>
              <w:pStyle w:val="684"/>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lang w:val="en-US" w:eastAsia="zh-CN"/>
              </w:rPr>
            </w:r>
            <w:r/>
          </w:p>
        </w:tc>
        <w:tc>
          <w:tcPr>
            <w:tcW w:w="1965"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景观小品</w:t>
            </w:r>
            <w:r>
              <w:rPr>
                <w:rFonts w:ascii="宋体" w:hAnsi="宋体" w:eastAsia="宋体" w:cs="宋体"/>
                <w:color w:val="000000"/>
                <w:sz w:val="21"/>
                <w:szCs w:val="21"/>
                <w:highlight w:val="none"/>
                <w:lang w:val="en-US" w:eastAsia="en-US" w:bidi="ar-SA"/>
              </w:rPr>
            </w:r>
            <w:r/>
          </w:p>
        </w:tc>
        <w:tc>
          <w:tcPr>
            <w:tcW w:w="5858" w:type="dxa"/>
            <w:vAlign w:val="center"/>
            <w:textDirection w:val="lrTb"/>
            <w:noWrap w:val="false"/>
          </w:tcPr>
          <w:p>
            <w:pPr>
              <w:pStyle w:val="684"/>
              <w:jc w:val="left"/>
              <w:rPr>
                <w:rFonts w:ascii="宋体" w:hAnsi="宋体" w:eastAsia="宋体" w:cs="宋体"/>
                <w:color w:val="000000"/>
                <w:sz w:val="21"/>
                <w:szCs w:val="21"/>
                <w:highlight w:val="none"/>
                <w:lang w:val="en-US" w:eastAsia="en-US" w:bidi="ar-SA"/>
              </w:rPr>
            </w:pPr>
            <w:r>
              <w:rPr>
                <w:rFonts w:hint="eastAsia"/>
                <w:color w:val="000000"/>
                <w:highlight w:val="none"/>
              </w:rPr>
              <w:t xml:space="preserve">每半年清洁、整修</w:t>
            </w:r>
            <w:r>
              <w:rPr>
                <w:color w:val="000000"/>
                <w:highlight w:val="none"/>
              </w:rPr>
              <w:t xml:space="preserve">1</w:t>
            </w:r>
            <w:r>
              <w:rPr>
                <w:rFonts w:hint="eastAsia"/>
                <w:color w:val="000000"/>
                <w:highlight w:val="none"/>
              </w:rPr>
              <w:t xml:space="preserve">次</w:t>
            </w:r>
            <w:r>
              <w:rPr>
                <w:rFonts w:ascii="宋体" w:hAnsi="宋体" w:eastAsia="宋体" w:cs="宋体"/>
                <w:color w:val="000000"/>
                <w:sz w:val="21"/>
                <w:szCs w:val="21"/>
                <w:highlight w:val="none"/>
                <w:lang w:val="en-US" w:eastAsia="en-US" w:bidi="ar-SA"/>
              </w:rPr>
            </w:r>
            <w:r/>
          </w:p>
        </w:tc>
      </w:tr>
    </w:tbl>
    <w:p>
      <w:pPr>
        <w:pStyle w:val="684"/>
        <w:ind w:firstLine="480"/>
        <w:spacing w:line="360" w:lineRule="auto"/>
        <w:rPr>
          <w:rFonts w:hint="eastAsia"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3.5  安全防范</w:t>
      </w:r>
      <w:r>
        <w:rPr>
          <w:rFonts w:hint="eastAsia" w:ascii="宋体" w:hAnsi="宋体" w:eastAsia="宋体"/>
          <w:b w:val="0"/>
          <w:bCs w:val="0"/>
          <w:color w:val="000000"/>
          <w:sz w:val="24"/>
          <w:szCs w:val="24"/>
          <w:highlight w:val="none"/>
          <w:lang w:val="en-US" w:eastAsia="zh-CN"/>
        </w:rPr>
      </w:r>
      <w:r/>
    </w:p>
    <w:tbl>
      <w:tblPr>
        <w:tblStyle w:val="80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035"/>
        <w:gridCol w:w="5843"/>
      </w:tblGrid>
      <w:tr>
        <w:trPr/>
        <w:tc>
          <w:tcPr>
            <w:tcW w:w="644" w:type="dxa"/>
            <w:vAlign w:val="top"/>
            <w:textDirection w:val="lrTb"/>
            <w:noWrap w:val="false"/>
          </w:tcPr>
          <w:p>
            <w:pPr>
              <w:pStyle w:val="684"/>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035" w:type="dxa"/>
            <w:vAlign w:val="top"/>
            <w:textDirection w:val="lrTb"/>
            <w:noWrap w:val="false"/>
          </w:tcPr>
          <w:p>
            <w:pPr>
              <w:pStyle w:val="684"/>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843" w:type="dxa"/>
            <w:vAlign w:val="top"/>
            <w:textDirection w:val="lrTb"/>
            <w:noWrap w:val="false"/>
          </w:tcPr>
          <w:p>
            <w:pPr>
              <w:pStyle w:val="684"/>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644" w:type="dxa"/>
            <w:vAlign w:val="center"/>
            <w:textDirection w:val="lrTb"/>
            <w:noWrap w:val="false"/>
          </w:tcPr>
          <w:p>
            <w:pPr>
              <w:pStyle w:val="684"/>
              <w:jc w:val="center"/>
              <w:widowControl/>
              <w:rPr>
                <w:rFonts w:hint="eastAsia" w:ascii="宋体" w:hAnsi="宋体" w:cs="宋体"/>
                <w:color w:val="000000"/>
                <w:highlight w:val="none"/>
                <w:lang w:val="en-US" w:eastAsia="en-US"/>
              </w:rPr>
            </w:pPr>
            <w:r>
              <w:rPr>
                <w:rFonts w:hint="eastAsia" w:ascii="宋体" w:hAnsi="宋体" w:cs="宋体"/>
                <w:color w:val="000000"/>
                <w:highlight w:val="none"/>
                <w:lang w:val="en-US" w:eastAsia="en-US"/>
              </w:rPr>
              <w:t xml:space="preserve">1</w:t>
            </w:r>
            <w:r>
              <w:rPr>
                <w:rFonts w:hint="eastAsia" w:ascii="宋体" w:hAnsi="宋体" w:cs="宋体"/>
                <w:color w:val="000000"/>
                <w:highlight w:val="none"/>
                <w:lang w:val="en-US" w:eastAsia="en-US"/>
              </w:rPr>
            </w:r>
            <w:r/>
          </w:p>
        </w:tc>
        <w:tc>
          <w:tcPr>
            <w:tcW w:w="2035"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人员要求</w:t>
            </w:r>
            <w:r>
              <w:rPr>
                <w:rFonts w:ascii="宋体" w:hAnsi="宋体" w:eastAsia="宋体" w:cs="宋体"/>
                <w:color w:val="000000"/>
                <w:sz w:val="21"/>
                <w:szCs w:val="21"/>
                <w:highlight w:val="none"/>
                <w:lang w:val="en-US" w:eastAsia="en-US" w:bidi="ar-SA"/>
              </w:rPr>
            </w:r>
            <w:r/>
          </w:p>
        </w:tc>
        <w:tc>
          <w:tcPr>
            <w:tcW w:w="5843" w:type="dxa"/>
            <w:vAlign w:val="center"/>
            <w:textDirection w:val="lrTb"/>
            <w:noWrap w:val="false"/>
          </w:tcPr>
          <w:p>
            <w:pPr>
              <w:pStyle w:val="684"/>
              <w:jc w:val="left"/>
              <w:rPr>
                <w:color w:val="000000"/>
                <w:highlight w:val="none"/>
              </w:rPr>
            </w:pPr>
            <w:r>
              <w:rPr>
                <w:color w:val="000000"/>
                <w:highlight w:val="none"/>
              </w:rPr>
              <w:t xml:space="preserve">1</w:t>
            </w:r>
            <w:r>
              <w:rPr>
                <w:rFonts w:hint="eastAsia"/>
                <w:color w:val="000000"/>
                <w:highlight w:val="none"/>
              </w:rPr>
              <w:t xml:space="preserve">、专职保安人员，身体健康，工作认真负责并定期接受培训。</w:t>
            </w:r>
            <w:r>
              <w:rPr>
                <w:color w:val="000000"/>
                <w:highlight w:val="none"/>
              </w:rPr>
            </w:r>
            <w:r/>
          </w:p>
          <w:p>
            <w:pPr>
              <w:pStyle w:val="684"/>
              <w:jc w:val="left"/>
              <w:rPr>
                <w:color w:val="000000"/>
                <w:highlight w:val="none"/>
              </w:rPr>
            </w:pPr>
            <w:r>
              <w:rPr>
                <w:color w:val="000000"/>
                <w:highlight w:val="none"/>
              </w:rPr>
              <w:t xml:space="preserve">2</w:t>
            </w:r>
            <w:r>
              <w:rPr>
                <w:rFonts w:hint="eastAsia"/>
                <w:color w:val="000000"/>
                <w:highlight w:val="none"/>
              </w:rPr>
              <w:t xml:space="preserve">、能处理和应对小区公共秩序维护工作，能够熟悉、掌握各类刑事、治安案件和各类灾害事故的应急预案。</w:t>
            </w:r>
            <w:r>
              <w:rPr>
                <w:color w:val="000000"/>
                <w:highlight w:val="none"/>
              </w:rPr>
            </w:r>
            <w:r/>
          </w:p>
          <w:p>
            <w:pPr>
              <w:pStyle w:val="684"/>
              <w:jc w:val="left"/>
              <w:rPr>
                <w:color w:val="000000"/>
                <w:highlight w:val="none"/>
              </w:rPr>
            </w:pPr>
            <w:r>
              <w:rPr>
                <w:color w:val="000000"/>
                <w:highlight w:val="none"/>
              </w:rPr>
              <w:t xml:space="preserve">3</w:t>
            </w:r>
            <w:r>
              <w:rPr>
                <w:rFonts w:hint="eastAsia"/>
                <w:color w:val="000000"/>
                <w:highlight w:val="none"/>
              </w:rPr>
              <w:t xml:space="preserve">、上岗时</w:t>
            </w:r>
            <w:r>
              <w:rPr>
                <w:rFonts w:hint="eastAsia"/>
                <w:color w:val="000000"/>
                <w:highlight w:val="none"/>
                <w:lang w:eastAsia="zh-CN"/>
              </w:rPr>
              <w:t xml:space="preserve">佩戴统一标志</w:t>
            </w:r>
            <w:r>
              <w:rPr>
                <w:rFonts w:hint="eastAsia"/>
                <w:color w:val="000000"/>
                <w:highlight w:val="none"/>
              </w:rPr>
              <w:t xml:space="preserve">，穿戴统一制服，仪容仪表规范整齐。</w:t>
            </w:r>
            <w:r>
              <w:rPr>
                <w:color w:val="000000"/>
                <w:highlight w:val="none"/>
              </w:rPr>
            </w:r>
            <w:r/>
          </w:p>
          <w:p>
            <w:pPr>
              <w:pStyle w:val="684"/>
              <w:jc w:val="left"/>
              <w:rPr>
                <w:rFonts w:ascii="宋体" w:hAnsi="宋体" w:eastAsia="宋体" w:cs="宋体"/>
                <w:color w:val="000000"/>
                <w:sz w:val="21"/>
                <w:szCs w:val="21"/>
                <w:highlight w:val="none"/>
                <w:lang w:val="en-US" w:eastAsia="en-US" w:bidi="ar-SA"/>
              </w:rPr>
            </w:pPr>
            <w:r>
              <w:rPr>
                <w:color w:val="000000"/>
                <w:highlight w:val="none"/>
              </w:rPr>
              <w:t xml:space="preserve">4</w:t>
            </w:r>
            <w:r>
              <w:rPr>
                <w:rFonts w:hint="eastAsia"/>
                <w:color w:val="000000"/>
                <w:highlight w:val="none"/>
              </w:rPr>
              <w:t xml:space="preserve">、配备对讲装置。</w:t>
            </w:r>
            <w:r>
              <w:rPr>
                <w:rFonts w:ascii="宋体" w:hAnsi="宋体" w:eastAsia="宋体" w:cs="宋体"/>
                <w:color w:val="000000"/>
                <w:sz w:val="21"/>
                <w:szCs w:val="21"/>
                <w:highlight w:val="none"/>
                <w:lang w:val="en-US" w:eastAsia="en-US" w:bidi="ar-SA"/>
              </w:rPr>
            </w:r>
            <w:r/>
          </w:p>
        </w:tc>
      </w:tr>
      <w:tr>
        <w:trPr/>
        <w:tc>
          <w:tcPr>
            <w:tcW w:w="644" w:type="dxa"/>
            <w:vAlign w:val="center"/>
            <w:textDirection w:val="lrTb"/>
            <w:noWrap w:val="false"/>
          </w:tcPr>
          <w:p>
            <w:pPr>
              <w:pStyle w:val="684"/>
              <w:jc w:val="center"/>
              <w:widowControl/>
              <w:rPr>
                <w:rFonts w:hint="eastAsia" w:ascii="宋体" w:hAnsi="宋体" w:cs="宋体"/>
                <w:color w:val="000000"/>
                <w:highlight w:val="none"/>
                <w:lang w:val="en-US" w:eastAsia="en-US"/>
              </w:rPr>
            </w:pPr>
            <w:r>
              <w:rPr>
                <w:rFonts w:hint="eastAsia" w:ascii="宋体" w:hAnsi="宋体" w:cs="宋体"/>
                <w:color w:val="000000"/>
                <w:highlight w:val="none"/>
                <w:lang w:val="en-US" w:eastAsia="en-US"/>
              </w:rPr>
              <w:t xml:space="preserve">2</w:t>
            </w:r>
            <w:r>
              <w:rPr>
                <w:rFonts w:hint="eastAsia" w:ascii="宋体" w:hAnsi="宋体" w:cs="宋体"/>
                <w:color w:val="000000"/>
                <w:highlight w:val="none"/>
                <w:lang w:val="en-US" w:eastAsia="en-US"/>
              </w:rPr>
            </w:r>
            <w:r/>
          </w:p>
        </w:tc>
        <w:tc>
          <w:tcPr>
            <w:tcW w:w="2035"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门岗</w:t>
            </w:r>
            <w:r>
              <w:rPr>
                <w:rFonts w:ascii="宋体" w:hAnsi="宋体" w:eastAsia="宋体" w:cs="宋体"/>
                <w:color w:val="000000"/>
                <w:sz w:val="21"/>
                <w:szCs w:val="21"/>
                <w:highlight w:val="none"/>
                <w:lang w:val="en-US" w:eastAsia="en-US" w:bidi="ar-SA"/>
              </w:rPr>
            </w:r>
            <w:r/>
          </w:p>
        </w:tc>
        <w:tc>
          <w:tcPr>
            <w:tcW w:w="5843" w:type="dxa"/>
            <w:vAlign w:val="center"/>
            <w:textDirection w:val="lrTb"/>
            <w:noWrap w:val="false"/>
          </w:tcPr>
          <w:p>
            <w:pPr>
              <w:pStyle w:val="684"/>
              <w:jc w:val="left"/>
              <w:rPr>
                <w:color w:val="000000"/>
                <w:highlight w:val="none"/>
              </w:rPr>
            </w:pPr>
            <w:r>
              <w:rPr>
                <w:color w:val="000000"/>
                <w:highlight w:val="none"/>
              </w:rPr>
              <w:t xml:space="preserve">1</w:t>
            </w:r>
            <w:r>
              <w:rPr>
                <w:rFonts w:hint="eastAsia"/>
                <w:color w:val="000000"/>
                <w:highlight w:val="none"/>
              </w:rPr>
              <w:t xml:space="preserve">、主出入口</w:t>
            </w:r>
            <w:r>
              <w:rPr>
                <w:color w:val="000000"/>
                <w:highlight w:val="none"/>
              </w:rPr>
              <w:t xml:space="preserve">24 </w:t>
            </w:r>
            <w:r>
              <w:rPr>
                <w:rFonts w:hint="eastAsia"/>
                <w:color w:val="000000"/>
                <w:highlight w:val="none"/>
              </w:rPr>
              <w:t xml:space="preserve">小时</w:t>
            </w:r>
            <w:r>
              <w:rPr>
                <w:rFonts w:hint="eastAsia"/>
                <w:color w:val="000000"/>
                <w:highlight w:val="none"/>
                <w:lang w:val="en-US" w:eastAsia="zh-CN"/>
              </w:rPr>
              <w:t xml:space="preserve">有人</w:t>
            </w:r>
            <w:r>
              <w:rPr>
                <w:rFonts w:hint="eastAsia"/>
                <w:color w:val="000000"/>
                <w:highlight w:val="none"/>
              </w:rPr>
              <w:t xml:space="preserve">站岗执勤，次出入口每天5:00-22:00有人看守执勤，有值班，并有详细交接班记录。</w:t>
            </w:r>
            <w:r>
              <w:rPr>
                <w:color w:val="000000"/>
                <w:highlight w:val="none"/>
              </w:rPr>
            </w:r>
            <w:r/>
          </w:p>
          <w:p>
            <w:pPr>
              <w:pStyle w:val="684"/>
              <w:jc w:val="left"/>
              <w:rPr>
                <w:rFonts w:ascii="宋体" w:hAnsi="宋体" w:eastAsia="宋体" w:cs="宋体"/>
                <w:color w:val="000000"/>
                <w:sz w:val="21"/>
                <w:szCs w:val="21"/>
                <w:highlight w:val="none"/>
                <w:lang w:val="en-US" w:eastAsia="en-US" w:bidi="ar-SA"/>
              </w:rPr>
            </w:pPr>
            <w:r>
              <w:rPr>
                <w:color w:val="000000"/>
                <w:highlight w:val="none"/>
              </w:rPr>
              <w:t xml:space="preserve">2</w:t>
            </w:r>
            <w:r>
              <w:rPr>
                <w:rFonts w:hint="eastAsia"/>
                <w:color w:val="000000"/>
                <w:highlight w:val="none"/>
              </w:rPr>
              <w:t xml:space="preserve">、对外来人员和车辆进出小区进行登记，查验相关证件，对贵重物品、大件物品的搬出需要查验相关证件，核实身份，核对物品的名称和数量，并做好记录。，保持出入口环境整洁、有序、道路畅通。</w:t>
            </w:r>
            <w:r>
              <w:rPr>
                <w:rFonts w:ascii="宋体" w:hAnsi="宋体" w:eastAsia="宋体" w:cs="宋体"/>
                <w:color w:val="000000"/>
                <w:sz w:val="21"/>
                <w:szCs w:val="21"/>
                <w:highlight w:val="none"/>
                <w:lang w:val="en-US" w:eastAsia="en-US" w:bidi="ar-SA"/>
              </w:rPr>
            </w:r>
            <w:r/>
          </w:p>
        </w:tc>
      </w:tr>
      <w:tr>
        <w:trPr/>
        <w:tc>
          <w:tcPr>
            <w:tcW w:w="644" w:type="dxa"/>
            <w:vAlign w:val="center"/>
            <w:textDirection w:val="lrTb"/>
            <w:noWrap w:val="false"/>
          </w:tcPr>
          <w:p>
            <w:pPr>
              <w:pStyle w:val="684"/>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3</w:t>
            </w:r>
            <w:r>
              <w:rPr>
                <w:rFonts w:hint="eastAsia" w:ascii="宋体" w:hAnsi="宋体" w:cs="宋体"/>
                <w:color w:val="000000"/>
                <w:highlight w:val="none"/>
                <w:lang w:val="en-US" w:eastAsia="zh-CN"/>
              </w:rPr>
            </w:r>
            <w:r/>
          </w:p>
        </w:tc>
        <w:tc>
          <w:tcPr>
            <w:tcW w:w="2035"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color w:val="000000"/>
                <w:highlight w:val="none"/>
              </w:rPr>
              <w:t xml:space="preserve">巡逻岗</w:t>
            </w:r>
            <w:r>
              <w:rPr>
                <w:rFonts w:ascii="宋体" w:hAnsi="宋体" w:eastAsia="宋体" w:cs="宋体"/>
                <w:color w:val="000000"/>
                <w:sz w:val="21"/>
                <w:szCs w:val="21"/>
                <w:highlight w:val="none"/>
                <w:lang w:val="en-US" w:eastAsia="en-US" w:bidi="ar-SA"/>
              </w:rPr>
            </w:r>
            <w:r/>
          </w:p>
        </w:tc>
        <w:tc>
          <w:tcPr>
            <w:tcW w:w="5843" w:type="dxa"/>
            <w:vAlign w:val="center"/>
            <w:textDirection w:val="lrTb"/>
            <w:noWrap w:val="false"/>
          </w:tcPr>
          <w:p>
            <w:pPr>
              <w:pStyle w:val="684"/>
              <w:jc w:val="left"/>
              <w:rPr>
                <w:color w:val="000000"/>
                <w:highlight w:val="none"/>
              </w:rPr>
            </w:pPr>
            <w:r>
              <w:rPr>
                <w:color w:val="000000"/>
                <w:highlight w:val="none"/>
              </w:rPr>
              <w:t xml:space="preserve">1</w:t>
            </w:r>
            <w:r>
              <w:rPr>
                <w:rFonts w:hint="eastAsia"/>
                <w:color w:val="000000"/>
                <w:highlight w:val="none"/>
              </w:rPr>
              <w:t xml:space="preserve">、白天巡逻次数不少于四次，夜间重点部位巡逻二次，并有巡逻记录。。车库门、防盗电控门保持完好，及时关闭。</w:t>
            </w:r>
            <w:r>
              <w:rPr>
                <w:color w:val="000000"/>
                <w:highlight w:val="none"/>
              </w:rPr>
            </w:r>
            <w:r/>
          </w:p>
          <w:p>
            <w:pPr>
              <w:pStyle w:val="684"/>
              <w:jc w:val="left"/>
              <w:rPr>
                <w:rFonts w:ascii="宋体" w:hAnsi="宋体" w:eastAsia="宋体" w:cs="宋体"/>
                <w:color w:val="000000"/>
                <w:sz w:val="21"/>
                <w:szCs w:val="21"/>
                <w:highlight w:val="none"/>
                <w:lang w:val="en-US" w:eastAsia="en-US" w:bidi="ar-SA"/>
              </w:rPr>
            </w:pPr>
            <w:r>
              <w:rPr>
                <w:color w:val="000000"/>
                <w:highlight w:val="none"/>
              </w:rPr>
              <w:t xml:space="preserve">2</w:t>
            </w:r>
            <w:r>
              <w:rPr>
                <w:rFonts w:hint="eastAsia"/>
                <w:color w:val="000000"/>
                <w:highlight w:val="none"/>
              </w:rPr>
              <w:t xml:space="preserve">、在遇到突发事件时，采取必要措施并及时报告管理处和相关部门。</w:t>
            </w:r>
            <w:r>
              <w:rPr>
                <w:rFonts w:ascii="宋体" w:hAnsi="宋体" w:eastAsia="宋体" w:cs="宋体"/>
                <w:color w:val="000000"/>
                <w:sz w:val="21"/>
                <w:szCs w:val="21"/>
                <w:highlight w:val="none"/>
                <w:lang w:val="en-US" w:eastAsia="en-US" w:bidi="ar-SA"/>
              </w:rPr>
            </w:r>
            <w:r/>
          </w:p>
        </w:tc>
      </w:tr>
      <w:tr>
        <w:trPr/>
        <w:tc>
          <w:tcPr>
            <w:tcW w:w="644" w:type="dxa"/>
            <w:vAlign w:val="center"/>
            <w:textDirection w:val="lrTb"/>
            <w:noWrap w:val="false"/>
          </w:tcPr>
          <w:p>
            <w:pPr>
              <w:pStyle w:val="684"/>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lang w:val="en-US" w:eastAsia="zh-CN"/>
              </w:rPr>
            </w:r>
            <w:r/>
          </w:p>
        </w:tc>
        <w:tc>
          <w:tcPr>
            <w:tcW w:w="2035" w:type="dxa"/>
            <w:vAlign w:val="center"/>
            <w:textDirection w:val="lrTb"/>
            <w:noWrap w:val="false"/>
          </w:tcPr>
          <w:p>
            <w:pPr>
              <w:pStyle w:val="684"/>
              <w:rPr>
                <w:color w:val="000000"/>
                <w:highlight w:val="none"/>
              </w:rPr>
            </w:pPr>
            <w:r>
              <w:rPr>
                <w:rFonts w:hint="eastAsia"/>
                <w:color w:val="000000"/>
                <w:highlight w:val="none"/>
              </w:rPr>
              <w:t xml:space="preserve">技防设施和救助</w:t>
            </w:r>
            <w:r>
              <w:rPr>
                <w:color w:val="000000"/>
                <w:highlight w:val="none"/>
              </w:rPr>
            </w:r>
            <w:r/>
          </w:p>
          <w:p>
            <w:pPr>
              <w:pStyle w:val="684"/>
              <w:rPr>
                <w:rFonts w:hint="eastAsia" w:ascii="宋体" w:hAnsi="宋体" w:eastAsia="宋体" w:cs="宋体"/>
                <w:color w:val="000000"/>
                <w:sz w:val="21"/>
                <w:szCs w:val="21"/>
                <w:highlight w:val="none"/>
                <w:lang w:val="en-US" w:eastAsia="zh-CN" w:bidi="ar-SA"/>
              </w:rPr>
            </w:pPr>
            <w:r>
              <w:rPr>
                <w:rFonts w:hint="eastAsia"/>
                <w:color w:val="000000"/>
                <w:highlight w:val="none"/>
              </w:rPr>
              <w:t xml:space="preserve">（监控岗）</w:t>
            </w:r>
            <w:r>
              <w:rPr>
                <w:rFonts w:hint="eastAsia"/>
                <w:color w:val="000000"/>
                <w:highlight w:val="none"/>
                <w:lang w:eastAsia="zh-CN"/>
              </w:rPr>
              <w:t xml:space="preserve">（</w:t>
            </w:r>
            <w:r>
              <w:rPr>
                <w:rFonts w:hint="eastAsia"/>
                <w:color w:val="000000"/>
                <w:highlight w:val="none"/>
                <w:lang w:val="en-US" w:eastAsia="zh-CN"/>
              </w:rPr>
              <w:t xml:space="preserve">如有</w:t>
            </w:r>
            <w:r>
              <w:rPr>
                <w:rFonts w:hint="eastAsia"/>
                <w:color w:val="000000"/>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5843" w:type="dxa"/>
            <w:vAlign w:val="center"/>
            <w:textDirection w:val="lrTb"/>
            <w:noWrap w:val="false"/>
          </w:tcPr>
          <w:p>
            <w:pPr>
              <w:pStyle w:val="684"/>
              <w:jc w:val="left"/>
              <w:rPr>
                <w:color w:val="000000"/>
                <w:highlight w:val="none"/>
              </w:rPr>
            </w:pPr>
            <w:r>
              <w:rPr>
                <w:color w:val="000000"/>
                <w:highlight w:val="none"/>
              </w:rPr>
              <w:t xml:space="preserve">1</w:t>
            </w:r>
            <w:r>
              <w:rPr>
                <w:rFonts w:hint="eastAsia"/>
                <w:color w:val="000000"/>
                <w:highlight w:val="none"/>
              </w:rPr>
              <w:t xml:space="preserve">、小区主出入口、主干道应具备录像监控。监控室实行24小时值班，发现情况及时上报处理，情况处理有记录。</w:t>
            </w:r>
            <w:r>
              <w:rPr>
                <w:color w:val="000000"/>
                <w:highlight w:val="none"/>
              </w:rPr>
            </w:r>
            <w:r/>
          </w:p>
          <w:p>
            <w:pPr>
              <w:pStyle w:val="684"/>
              <w:jc w:val="left"/>
              <w:rPr>
                <w:color w:val="000000"/>
                <w:highlight w:val="none"/>
              </w:rPr>
            </w:pPr>
            <w:r>
              <w:rPr>
                <w:color w:val="000000"/>
                <w:highlight w:val="none"/>
              </w:rPr>
              <w:t xml:space="preserve">2</w:t>
            </w:r>
            <w:r>
              <w:rPr>
                <w:rFonts w:hint="eastAsia"/>
                <w:color w:val="000000"/>
                <w:highlight w:val="none"/>
              </w:rPr>
              <w:t xml:space="preserve">、监控中心接到报警信号后，保安人员应立即赶到现场进行处理。</w:t>
            </w:r>
            <w:r>
              <w:rPr>
                <w:color w:val="000000"/>
                <w:highlight w:val="none"/>
              </w:rPr>
            </w:r>
            <w:r/>
          </w:p>
          <w:p>
            <w:pPr>
              <w:pStyle w:val="684"/>
              <w:jc w:val="left"/>
              <w:rPr>
                <w:rFonts w:ascii="宋体" w:hAnsi="宋体" w:eastAsia="宋体" w:cs="宋体"/>
                <w:color w:val="000000"/>
                <w:sz w:val="21"/>
                <w:szCs w:val="21"/>
                <w:highlight w:val="none"/>
                <w:lang w:val="en-US" w:eastAsia="en-US" w:bidi="ar-SA"/>
              </w:rPr>
            </w:pPr>
            <w:r>
              <w:rPr>
                <w:color w:val="000000"/>
                <w:highlight w:val="none"/>
              </w:rPr>
              <w:t xml:space="preserve">3</w:t>
            </w:r>
            <w:r>
              <w:rPr>
                <w:rFonts w:hint="eastAsia"/>
                <w:color w:val="000000"/>
                <w:highlight w:val="none"/>
              </w:rPr>
              <w:t xml:space="preserve">、小区应有火警、水警、警情应急预案，并在监控中心控制室内悬挂。</w:t>
            </w:r>
            <w:r>
              <w:rPr>
                <w:rFonts w:ascii="宋体" w:hAnsi="宋体" w:eastAsia="宋体" w:cs="宋体"/>
                <w:color w:val="000000"/>
                <w:sz w:val="21"/>
                <w:szCs w:val="21"/>
                <w:highlight w:val="none"/>
                <w:lang w:val="en-US" w:eastAsia="en-US" w:bidi="ar-SA"/>
              </w:rPr>
            </w:r>
            <w:r/>
          </w:p>
        </w:tc>
      </w:tr>
      <w:tr>
        <w:trPr/>
        <w:tc>
          <w:tcPr>
            <w:tcW w:w="644" w:type="dxa"/>
            <w:vAlign w:val="center"/>
            <w:textDirection w:val="lrTb"/>
            <w:noWrap w:val="false"/>
          </w:tcPr>
          <w:p>
            <w:pPr>
              <w:pStyle w:val="684"/>
              <w:jc w:val="center"/>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lang w:val="en-US" w:eastAsia="zh-CN"/>
              </w:rPr>
            </w:r>
            <w:r/>
          </w:p>
        </w:tc>
        <w:tc>
          <w:tcPr>
            <w:tcW w:w="2035"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ascii="宋体" w:hAnsi="宋体" w:eastAsia="宋体"/>
                <w:color w:val="000000"/>
                <w:highlight w:val="none"/>
              </w:rPr>
              <w:t xml:space="preserve">车位管理</w:t>
            </w:r>
            <w:r>
              <w:rPr>
                <w:rFonts w:ascii="宋体" w:hAnsi="宋体" w:eastAsia="宋体" w:cs="宋体"/>
                <w:color w:val="000000"/>
                <w:sz w:val="21"/>
                <w:szCs w:val="21"/>
                <w:highlight w:val="none"/>
                <w:lang w:val="en-US" w:eastAsia="en-US" w:bidi="ar-SA"/>
              </w:rPr>
            </w:r>
            <w:r/>
          </w:p>
        </w:tc>
        <w:tc>
          <w:tcPr>
            <w:tcW w:w="5843" w:type="dxa"/>
            <w:vAlign w:val="center"/>
            <w:textDirection w:val="lrTb"/>
            <w:noWrap w:val="false"/>
          </w:tcPr>
          <w:p>
            <w:pPr>
              <w:pStyle w:val="684"/>
              <w:rPr>
                <w:rFonts w:ascii="宋体" w:hAnsi="宋体" w:eastAsia="宋体"/>
                <w:color w:val="000000"/>
                <w:highlight w:val="none"/>
              </w:rPr>
            </w:pPr>
            <w:r>
              <w:rPr>
                <w:rFonts w:hint="eastAsia" w:ascii="宋体" w:hAnsi="宋体" w:eastAsia="宋体"/>
                <w:color w:val="000000"/>
                <w:highlight w:val="none"/>
              </w:rPr>
              <w:t xml:space="preserve">1、制定完善的停车库（场）管理制度，并遵照执行。</w:t>
            </w:r>
            <w:r>
              <w:rPr>
                <w:rFonts w:ascii="宋体" w:hAnsi="宋体" w:eastAsia="宋体"/>
                <w:color w:val="000000"/>
                <w:highlight w:val="none"/>
              </w:rPr>
            </w:r>
            <w:r/>
          </w:p>
          <w:p>
            <w:pPr>
              <w:pStyle w:val="684"/>
              <w:rPr>
                <w:rFonts w:ascii="宋体" w:hAnsi="宋体" w:eastAsia="宋体"/>
                <w:color w:val="000000"/>
                <w:highlight w:val="none"/>
              </w:rPr>
            </w:pPr>
            <w:r>
              <w:rPr>
                <w:rFonts w:hint="eastAsia" w:ascii="宋体" w:hAnsi="宋体" w:eastAsia="宋体"/>
                <w:color w:val="000000"/>
                <w:highlight w:val="none"/>
              </w:rPr>
              <w:t xml:space="preserve">2、车场配置显著的出入口指示牌、限高标志、禁鸣标识、限速标志、车场管理须知等。</w:t>
            </w:r>
            <w:r>
              <w:rPr>
                <w:rFonts w:ascii="宋体" w:hAnsi="宋体" w:eastAsia="宋体"/>
                <w:color w:val="000000"/>
                <w:highlight w:val="none"/>
              </w:rPr>
            </w:r>
            <w:r/>
          </w:p>
          <w:p>
            <w:pPr>
              <w:pStyle w:val="684"/>
              <w:rPr>
                <w:rFonts w:ascii="宋体" w:hAnsi="宋体" w:eastAsia="宋体"/>
                <w:color w:val="000000"/>
                <w:highlight w:val="none"/>
              </w:rPr>
            </w:pPr>
            <w:r>
              <w:rPr>
                <w:rFonts w:hint="eastAsia" w:ascii="宋体" w:hAnsi="宋体" w:eastAsia="宋体"/>
                <w:color w:val="000000"/>
                <w:highlight w:val="none"/>
              </w:rPr>
              <w:t xml:space="preserve">3、安保人员文明礼貌待人、热情周到。</w:t>
            </w:r>
            <w:r>
              <w:rPr>
                <w:rFonts w:ascii="宋体" w:hAnsi="宋体" w:eastAsia="宋体"/>
                <w:color w:val="000000"/>
                <w:highlight w:val="none"/>
              </w:rPr>
            </w:r>
            <w:r/>
          </w:p>
          <w:p>
            <w:pPr>
              <w:pStyle w:val="684"/>
              <w:rPr>
                <w:rFonts w:ascii="宋体" w:hAnsi="宋体" w:eastAsia="宋体"/>
                <w:color w:val="000000"/>
                <w:highlight w:val="none"/>
              </w:rPr>
            </w:pPr>
            <w:r>
              <w:rPr>
                <w:rFonts w:hint="eastAsia" w:ascii="宋体" w:hAnsi="宋体" w:eastAsia="宋体"/>
                <w:color w:val="000000"/>
                <w:highlight w:val="none"/>
              </w:rPr>
              <w:t xml:space="preserve">4、定期检查</w:t>
            </w:r>
            <w:r>
              <w:rPr>
                <w:rFonts w:hint="eastAsia" w:ascii="宋体" w:hAnsi="宋体" w:eastAsia="宋体"/>
                <w:color w:val="000000"/>
                <w:highlight w:val="none"/>
                <w:lang w:eastAsia="zh-CN"/>
              </w:rPr>
              <w:t xml:space="preserve">消防器材</w:t>
            </w:r>
            <w:r>
              <w:rPr>
                <w:rFonts w:hint="eastAsia" w:ascii="宋体" w:hAnsi="宋体" w:eastAsia="宋体"/>
                <w:color w:val="000000"/>
                <w:highlight w:val="none"/>
              </w:rPr>
              <w:t xml:space="preserve">；安保人员对易燃易爆物品、烟火等涉及安全的一切事项严格把关，提高警惕性，杜绝隐患。</w:t>
            </w:r>
            <w:r>
              <w:rPr>
                <w:rFonts w:ascii="宋体" w:hAnsi="宋体" w:eastAsia="宋体"/>
                <w:color w:val="000000"/>
                <w:highlight w:val="none"/>
              </w:rPr>
            </w:r>
            <w:r/>
          </w:p>
          <w:p>
            <w:pPr>
              <w:pStyle w:val="684"/>
              <w:rPr>
                <w:rFonts w:ascii="宋体" w:hAnsi="宋体" w:eastAsia="宋体"/>
                <w:color w:val="000000"/>
                <w:highlight w:val="none"/>
              </w:rPr>
            </w:pPr>
            <w:r>
              <w:rPr>
                <w:rFonts w:hint="eastAsia" w:ascii="宋体" w:hAnsi="宋体" w:eastAsia="宋体"/>
                <w:color w:val="000000"/>
                <w:highlight w:val="none"/>
              </w:rPr>
              <w:t xml:space="preserve">5、随时巡查车辆停放情况，遇有门未锁、灯未关、漏油、漏水、漏气等现象发生时，及时通知车主；主动有礼貌提醒车主不要将贵重物品留在车内，同时阻止闲杂人员进入车场。</w:t>
            </w:r>
            <w:r>
              <w:rPr>
                <w:rFonts w:ascii="宋体" w:hAnsi="宋体" w:eastAsia="宋体"/>
                <w:color w:val="000000"/>
                <w:highlight w:val="none"/>
              </w:rPr>
            </w:r>
            <w:r/>
          </w:p>
          <w:p>
            <w:pPr>
              <w:pStyle w:val="684"/>
              <w:rPr>
                <w:rFonts w:ascii="宋体" w:hAnsi="宋体" w:eastAsia="宋体"/>
                <w:color w:val="000000"/>
                <w:highlight w:val="none"/>
              </w:rPr>
            </w:pPr>
            <w:r>
              <w:rPr>
                <w:rFonts w:hint="eastAsia" w:ascii="宋体" w:hAnsi="宋体" w:eastAsia="宋体"/>
                <w:color w:val="000000"/>
                <w:highlight w:val="none"/>
              </w:rPr>
              <w:t xml:space="preserve">6、安保人员对停车库（场）实施巡查管理，并引导车辆停放，提供问询服务。</w:t>
            </w:r>
            <w:r>
              <w:rPr>
                <w:rFonts w:ascii="宋体" w:hAnsi="宋体" w:eastAsia="宋体"/>
                <w:color w:val="000000"/>
                <w:highlight w:val="none"/>
              </w:rPr>
            </w:r>
            <w:r/>
          </w:p>
          <w:p>
            <w:pPr>
              <w:pStyle w:val="684"/>
              <w:rPr>
                <w:rFonts w:ascii="宋体" w:hAnsi="宋体" w:eastAsia="宋体"/>
                <w:color w:val="000000"/>
                <w:highlight w:val="none"/>
              </w:rPr>
            </w:pPr>
            <w:r>
              <w:rPr>
                <w:rFonts w:hint="eastAsia" w:ascii="宋体" w:hAnsi="宋体" w:eastAsia="宋体"/>
                <w:color w:val="000000"/>
                <w:highlight w:val="none"/>
              </w:rPr>
              <w:t xml:space="preserve">7、凡装有易燃、易爆、剧毒品或有污染物</w:t>
            </w:r>
            <w:r>
              <w:rPr>
                <w:rFonts w:hint="eastAsia" w:ascii="宋体" w:hAnsi="宋体" w:eastAsia="宋体"/>
                <w:color w:val="000000"/>
                <w:highlight w:val="none"/>
                <w:lang w:eastAsia="zh-CN"/>
              </w:rPr>
              <w:t xml:space="preserve">品的</w:t>
            </w:r>
            <w:r>
              <w:rPr>
                <w:rFonts w:hint="eastAsia" w:ascii="宋体" w:hAnsi="宋体" w:eastAsia="宋体"/>
                <w:color w:val="000000"/>
                <w:highlight w:val="none"/>
              </w:rPr>
              <w:t xml:space="preserve">车辆一律不准驶入。</w:t>
            </w:r>
            <w:r>
              <w:rPr>
                <w:rFonts w:ascii="宋体" w:hAnsi="宋体" w:eastAsia="宋体"/>
                <w:color w:val="000000"/>
                <w:highlight w:val="none"/>
              </w:rPr>
            </w:r>
            <w:r/>
          </w:p>
          <w:p>
            <w:pPr>
              <w:pStyle w:val="684"/>
              <w:rPr>
                <w:rFonts w:ascii="宋体" w:hAnsi="宋体" w:eastAsia="宋体"/>
                <w:color w:val="000000"/>
                <w:highlight w:val="none"/>
              </w:rPr>
            </w:pPr>
            <w:r>
              <w:rPr>
                <w:rFonts w:hint="eastAsia" w:ascii="宋体" w:hAnsi="宋体" w:eastAsia="宋体"/>
                <w:color w:val="000000"/>
                <w:highlight w:val="none"/>
              </w:rPr>
              <w:t xml:space="preserve">8、停车库（场）内的所有车辆均纳入乙方管理范围。</w:t>
            </w:r>
            <w:r>
              <w:rPr>
                <w:rFonts w:ascii="宋体" w:hAnsi="宋体" w:eastAsia="宋体"/>
                <w:color w:val="000000"/>
                <w:highlight w:val="none"/>
              </w:rPr>
            </w:r>
            <w:r/>
          </w:p>
          <w:p>
            <w:pPr>
              <w:pStyle w:val="684"/>
              <w:rPr>
                <w:rFonts w:ascii="宋体" w:hAnsi="宋体" w:eastAsia="宋体"/>
                <w:color w:val="000000"/>
                <w:highlight w:val="none"/>
              </w:rPr>
            </w:pPr>
            <w:r>
              <w:rPr>
                <w:rFonts w:hint="eastAsia" w:ascii="宋体" w:hAnsi="宋体" w:eastAsia="宋体"/>
                <w:color w:val="000000"/>
                <w:highlight w:val="none"/>
              </w:rPr>
              <w:t xml:space="preserve">9、停车库（场）内无货物堆积、道路阻塞现象。</w:t>
            </w:r>
            <w:r>
              <w:rPr>
                <w:rFonts w:ascii="宋体" w:hAnsi="宋体" w:eastAsia="宋体"/>
                <w:color w:val="000000"/>
                <w:highlight w:val="none"/>
              </w:rPr>
            </w:r>
            <w:r/>
          </w:p>
          <w:p>
            <w:pPr>
              <w:pStyle w:val="684"/>
              <w:rPr>
                <w:rFonts w:ascii="宋体" w:hAnsi="宋体" w:eastAsia="宋体"/>
                <w:color w:val="000000"/>
                <w:highlight w:val="none"/>
              </w:rPr>
            </w:pPr>
            <w:r>
              <w:rPr>
                <w:rFonts w:hint="eastAsia" w:ascii="宋体" w:hAnsi="宋体" w:eastAsia="宋体"/>
                <w:color w:val="000000"/>
                <w:highlight w:val="none"/>
              </w:rPr>
              <w:t xml:space="preserve">10、停车库（场）内地面无水、无油、无污、无纸屑、无烟头等杂物。</w:t>
            </w:r>
            <w:r>
              <w:rPr>
                <w:rFonts w:ascii="宋体" w:hAnsi="宋体" w:eastAsia="宋体"/>
                <w:color w:val="000000"/>
                <w:highlight w:val="none"/>
              </w:rPr>
            </w:r>
            <w:r/>
          </w:p>
          <w:p>
            <w:pPr>
              <w:pStyle w:val="684"/>
              <w:rPr>
                <w:rFonts w:ascii="宋体" w:hAnsi="宋体" w:eastAsia="宋体"/>
                <w:color w:val="000000"/>
                <w:highlight w:val="none"/>
              </w:rPr>
            </w:pPr>
            <w:r>
              <w:rPr>
                <w:rFonts w:hint="eastAsia" w:ascii="宋体" w:hAnsi="宋体" w:eastAsia="宋体"/>
                <w:color w:val="000000"/>
                <w:highlight w:val="none"/>
              </w:rPr>
              <w:t xml:space="preserve">11、停车库（场）内有明显禁烟标牌，且消防器械及设施配备齐全，使用功能完好率100%。</w:t>
            </w:r>
            <w:r>
              <w:rPr>
                <w:rFonts w:ascii="宋体" w:hAnsi="宋体" w:eastAsia="宋体"/>
                <w:color w:val="000000"/>
                <w:highlight w:val="none"/>
              </w:rPr>
            </w:r>
            <w:r/>
          </w:p>
          <w:p>
            <w:pPr>
              <w:pStyle w:val="684"/>
              <w:rPr>
                <w:rFonts w:hint="eastAsia" w:ascii="宋体" w:hAnsi="宋体" w:eastAsia="宋体"/>
                <w:color w:val="000000"/>
                <w:highlight w:val="none"/>
              </w:rPr>
            </w:pPr>
            <w:r>
              <w:rPr>
                <w:rFonts w:hint="eastAsia" w:ascii="宋体" w:hAnsi="宋体" w:eastAsia="宋体"/>
                <w:color w:val="000000"/>
                <w:highlight w:val="none"/>
              </w:rPr>
              <w:t xml:space="preserve">12、进出车辆有登记，完成率100%，准确率100%，不发生丢失事故。</w:t>
            </w:r>
            <w:r>
              <w:rPr>
                <w:rFonts w:hint="eastAsia" w:ascii="宋体" w:hAnsi="宋体" w:eastAsia="宋体"/>
                <w:color w:val="000000"/>
                <w:highlight w:val="none"/>
              </w:rPr>
            </w:r>
            <w:r/>
          </w:p>
          <w:p>
            <w:pPr>
              <w:pStyle w:val="684"/>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13、摩托车，电动车、自行车等按指定地点有序停放，电瓶车无乱控乱接充电现象。</w:t>
            </w:r>
            <w:r>
              <w:rPr>
                <w:rFonts w:ascii="宋体" w:hAnsi="宋体" w:eastAsia="宋体"/>
                <w:color w:val="000000"/>
                <w:highlight w:val="none"/>
                <w:lang w:val="en-US" w:eastAsia="zh-CN"/>
              </w:rPr>
            </w:r>
            <w:r/>
          </w:p>
        </w:tc>
      </w:tr>
      <w:tr>
        <w:trPr/>
        <w:tc>
          <w:tcPr>
            <w:tcW w:w="644" w:type="dxa"/>
            <w:vAlign w:val="center"/>
            <w:textDirection w:val="lrTb"/>
            <w:noWrap w:val="false"/>
          </w:tcPr>
          <w:p>
            <w:pPr>
              <w:pStyle w:val="684"/>
              <w:jc w:val="center"/>
              <w:widowControl/>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6</w:t>
            </w:r>
            <w:r>
              <w:rPr>
                <w:rFonts w:ascii="宋体" w:hAnsi="宋体" w:cs="宋体"/>
                <w:color w:val="000000"/>
                <w:highlight w:val="none"/>
                <w:lang w:val="en-US" w:eastAsia="zh-CN"/>
              </w:rPr>
            </w:r>
            <w:r/>
          </w:p>
        </w:tc>
        <w:tc>
          <w:tcPr>
            <w:tcW w:w="2035" w:type="dxa"/>
            <w:vAlign w:val="center"/>
            <w:textDirection w:val="lrTb"/>
            <w:noWrap w:val="false"/>
          </w:tcPr>
          <w:p>
            <w:pPr>
              <w:pStyle w:val="684"/>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其他方面</w:t>
            </w:r>
            <w:r>
              <w:rPr>
                <w:rFonts w:ascii="宋体" w:hAnsi="宋体" w:eastAsia="宋体"/>
                <w:color w:val="000000"/>
                <w:highlight w:val="none"/>
                <w:lang w:val="en-US" w:eastAsia="zh-CN"/>
              </w:rPr>
            </w:r>
            <w:r/>
          </w:p>
        </w:tc>
        <w:tc>
          <w:tcPr>
            <w:tcW w:w="5843" w:type="dxa"/>
            <w:vAlign w:val="center"/>
            <w:textDirection w:val="lrTb"/>
            <w:noWrap w:val="false"/>
          </w:tcPr>
          <w:p>
            <w:pPr>
              <w:pStyle w:val="684"/>
              <w:rPr>
                <w:rFonts w:hint="eastAsia" w:ascii="宋体" w:hAnsi="宋体"/>
                <w:color w:val="000000"/>
                <w:highlight w:val="none"/>
                <w:lang w:val="en-US" w:eastAsia="zh-CN"/>
              </w:rPr>
            </w:pPr>
            <w:r>
              <w:rPr>
                <w:rFonts w:hint="eastAsia" w:ascii="宋体" w:hAnsi="宋体"/>
                <w:color w:val="000000"/>
                <w:highlight w:val="none"/>
                <w:lang w:val="en-US" w:eastAsia="zh-CN"/>
              </w:rPr>
              <w:t xml:space="preserve">对于治安、公共卫生等突发事件，危及住户人身安全的设施设备有明显标志和防范措施。主出入口设有小区平面示意图，主要路口设有路标、幢、单元(门)和户门标志。</w:t>
            </w:r>
            <w:r>
              <w:rPr>
                <w:rFonts w:hint="eastAsia" w:ascii="宋体" w:hAnsi="宋体"/>
                <w:color w:val="000000"/>
                <w:highlight w:val="none"/>
                <w:lang w:val="en-US" w:eastAsia="zh-CN"/>
              </w:rPr>
            </w:r>
            <w:r/>
          </w:p>
        </w:tc>
      </w:tr>
    </w:tbl>
    <w:p>
      <w:pPr>
        <w:pStyle w:val="684"/>
        <w:ind w:firstLine="0"/>
        <w:spacing w:line="360" w:lineRule="auto"/>
        <w:rPr>
          <w:rFonts w:hint="eastAsia"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r>
      <w:r/>
    </w:p>
    <w:p>
      <w:pPr>
        <w:pStyle w:val="684"/>
        <w:ind w:firstLine="480"/>
        <w:spacing w:line="360" w:lineRule="auto"/>
        <w:rPr>
          <w:rFonts w:hint="eastAsia" w:ascii="宋体" w:hAnsi="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3.</w:t>
      </w:r>
      <w:r>
        <w:rPr>
          <w:rFonts w:hint="eastAsia" w:ascii="宋体" w:hAnsi="宋体"/>
          <w:b w:val="0"/>
          <w:bCs w:val="0"/>
          <w:color w:val="000000"/>
          <w:sz w:val="24"/>
          <w:szCs w:val="24"/>
          <w:highlight w:val="none"/>
          <w:lang w:val="en-US" w:eastAsia="zh-CN"/>
        </w:rPr>
        <w:t xml:space="preserve">6</w:t>
      </w:r>
      <w:r>
        <w:rPr>
          <w:rFonts w:hint="eastAsia" w:ascii="宋体" w:hAnsi="宋体" w:eastAsia="宋体"/>
          <w:b w:val="0"/>
          <w:bCs w:val="0"/>
          <w:color w:val="000000"/>
          <w:sz w:val="24"/>
          <w:szCs w:val="24"/>
          <w:highlight w:val="none"/>
          <w:lang w:val="en-US" w:eastAsia="zh-CN"/>
        </w:rPr>
        <w:t xml:space="preserve"> </w:t>
      </w:r>
      <w:r>
        <w:rPr>
          <w:rFonts w:hint="eastAsia" w:ascii="宋体" w:hAnsi="宋体"/>
          <w:b w:val="0"/>
          <w:bCs w:val="0"/>
          <w:color w:val="000000"/>
          <w:sz w:val="24"/>
          <w:szCs w:val="24"/>
          <w:highlight w:val="none"/>
          <w:lang w:val="en-US" w:eastAsia="zh-CN"/>
        </w:rPr>
        <w:t xml:space="preserve">配合管理</w:t>
      </w:r>
      <w:r>
        <w:rPr>
          <w:rFonts w:hint="eastAsia" w:ascii="宋体" w:hAnsi="宋体"/>
          <w:b w:val="0"/>
          <w:bCs w:val="0"/>
          <w:color w:val="000000"/>
          <w:sz w:val="24"/>
          <w:szCs w:val="24"/>
          <w:highlight w:val="none"/>
          <w:lang w:val="en-US" w:eastAsia="zh-CN"/>
        </w:rPr>
      </w:r>
      <w:r/>
    </w:p>
    <w:tbl>
      <w:tblPr>
        <w:tblStyle w:val="80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035"/>
        <w:gridCol w:w="5843"/>
      </w:tblGrid>
      <w:tr>
        <w:trPr/>
        <w:tc>
          <w:tcPr>
            <w:tcW w:w="644" w:type="dxa"/>
            <w:vAlign w:val="top"/>
            <w:textDirection w:val="lrTb"/>
            <w:noWrap w:val="false"/>
          </w:tcPr>
          <w:p>
            <w:pPr>
              <w:pStyle w:val="684"/>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035" w:type="dxa"/>
            <w:vAlign w:val="top"/>
            <w:textDirection w:val="lrTb"/>
            <w:noWrap w:val="false"/>
          </w:tcPr>
          <w:p>
            <w:pPr>
              <w:pStyle w:val="684"/>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843" w:type="dxa"/>
            <w:vAlign w:val="top"/>
            <w:textDirection w:val="lrTb"/>
            <w:noWrap w:val="false"/>
          </w:tcPr>
          <w:p>
            <w:pPr>
              <w:pStyle w:val="684"/>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644" w:type="dxa"/>
            <w:vAlign w:val="center"/>
            <w:textDirection w:val="lrTb"/>
            <w:noWrap w:val="false"/>
          </w:tcPr>
          <w:p>
            <w:pPr>
              <w:pStyle w:val="684"/>
              <w:jc w:val="center"/>
              <w:widowControl/>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lang w:val="en-US" w:eastAsia="zh-CN"/>
              </w:rPr>
            </w:r>
            <w:r/>
          </w:p>
        </w:tc>
        <w:tc>
          <w:tcPr>
            <w:tcW w:w="2035" w:type="dxa"/>
            <w:vAlign w:val="center"/>
            <w:textDirection w:val="lrTb"/>
            <w:noWrap w:val="false"/>
          </w:tcPr>
          <w:p>
            <w:pPr>
              <w:pStyle w:val="684"/>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城市精细化管理</w:t>
            </w:r>
            <w:r>
              <w:rPr>
                <w:rFonts w:ascii="宋体" w:hAnsi="宋体" w:eastAsia="宋体" w:cs="宋体"/>
                <w:color w:val="000000"/>
                <w:sz w:val="21"/>
                <w:szCs w:val="21"/>
                <w:highlight w:val="none"/>
                <w:lang w:val="en-US" w:eastAsia="en-US" w:bidi="ar-SA"/>
              </w:rPr>
            </w:r>
            <w:r/>
          </w:p>
        </w:tc>
        <w:tc>
          <w:tcPr>
            <w:tcW w:w="5843" w:type="dxa"/>
            <w:vAlign w:val="center"/>
            <w:textDirection w:val="lrTb"/>
            <w:noWrap w:val="false"/>
          </w:tcPr>
          <w:p>
            <w:pPr>
              <w:pStyle w:val="684"/>
              <w:jc w:val="left"/>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积极配合社区做好所管区域城市精细化管理工作，发现问题及时处置。</w:t>
            </w:r>
            <w:r>
              <w:rPr>
                <w:rFonts w:ascii="宋体" w:hAnsi="宋体" w:eastAsia="宋体" w:cs="宋体"/>
                <w:color w:val="000000"/>
                <w:sz w:val="21"/>
                <w:szCs w:val="21"/>
                <w:highlight w:val="none"/>
                <w:lang w:val="en-US" w:eastAsia="en-US" w:bidi="ar-SA"/>
              </w:rPr>
            </w:r>
            <w:r/>
          </w:p>
        </w:tc>
      </w:tr>
      <w:tr>
        <w:trPr/>
        <w:tc>
          <w:tcPr>
            <w:tcW w:w="644" w:type="dxa"/>
            <w:vAlign w:val="center"/>
            <w:textDirection w:val="lrTb"/>
            <w:noWrap w:val="false"/>
          </w:tcPr>
          <w:p>
            <w:pPr>
              <w:pStyle w:val="684"/>
              <w:jc w:val="center"/>
              <w:widowControl/>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2</w:t>
            </w:r>
            <w:r>
              <w:rPr>
                <w:rFonts w:ascii="宋体" w:hAnsi="宋体" w:cs="宋体"/>
                <w:color w:val="000000"/>
                <w:highlight w:val="none"/>
                <w:lang w:val="en-US" w:eastAsia="zh-CN"/>
              </w:rPr>
            </w:r>
            <w:r/>
          </w:p>
        </w:tc>
        <w:tc>
          <w:tcPr>
            <w:tcW w:w="2035" w:type="dxa"/>
            <w:vAlign w:val="center"/>
            <w:textDirection w:val="lrTb"/>
            <w:noWrap w:val="false"/>
          </w:tcPr>
          <w:p>
            <w:pPr>
              <w:pStyle w:val="684"/>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汛期、创建</w:t>
            </w:r>
            <w:r>
              <w:rPr>
                <w:rFonts w:hint="eastAsia" w:ascii="宋体" w:hAnsi="宋体" w:eastAsia="宋体" w:cs="宋体"/>
                <w:color w:val="000000"/>
                <w:sz w:val="21"/>
                <w:szCs w:val="21"/>
                <w:highlight w:val="none"/>
                <w:lang w:val="en-US" w:eastAsia="en-US" w:bidi="ar-SA"/>
              </w:rPr>
            </w:r>
            <w:r/>
          </w:p>
        </w:tc>
        <w:tc>
          <w:tcPr>
            <w:tcW w:w="5843" w:type="dxa"/>
            <w:vAlign w:val="center"/>
            <w:textDirection w:val="lrTb"/>
            <w:noWrap w:val="false"/>
          </w:tcPr>
          <w:p>
            <w:pPr>
              <w:pStyle w:val="684"/>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积极配合社区做好外来人员管理、房屋租赁管理、汛期防讯、小区各类创建、文体活动秩序维护等工作。</w:t>
            </w:r>
            <w:r>
              <w:rPr>
                <w:rFonts w:hint="eastAsia" w:ascii="宋体" w:hAnsi="宋体" w:eastAsia="宋体" w:cs="宋体"/>
                <w:color w:val="000000"/>
                <w:sz w:val="21"/>
                <w:szCs w:val="21"/>
                <w:highlight w:val="none"/>
                <w:lang w:val="en-US" w:eastAsia="en-US" w:bidi="ar-SA"/>
              </w:rPr>
            </w:r>
            <w:r/>
          </w:p>
        </w:tc>
      </w:tr>
    </w:tbl>
    <w:p>
      <w:pPr>
        <w:pStyle w:val="684"/>
        <w:ind w:firstLine="480"/>
        <w:spacing w:line="360" w:lineRule="auto"/>
        <w:rPr>
          <w:rFonts w:ascii="宋体" w:hAnsi="宋体"/>
          <w:b w:val="0"/>
          <w:bCs w:val="0"/>
          <w:color w:val="000000"/>
          <w:sz w:val="24"/>
          <w:szCs w:val="24"/>
          <w:highlight w:val="none"/>
          <w:lang w:val="en-US" w:eastAsia="zh-CN"/>
        </w:rPr>
      </w:pPr>
      <w:r>
        <w:rPr>
          <w:rFonts w:ascii="宋体" w:hAnsi="宋体"/>
          <w:b w:val="0"/>
          <w:bCs w:val="0"/>
          <w:color w:val="000000"/>
          <w:sz w:val="24"/>
          <w:szCs w:val="24"/>
          <w:highlight w:val="none"/>
          <w:lang w:val="en-US" w:eastAsia="zh-CN"/>
        </w:rPr>
      </w:r>
      <w:r/>
    </w:p>
    <w:p>
      <w:pPr>
        <w:pStyle w:val="684"/>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684"/>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4.供应商履行合同所需的设备</w:t>
      </w:r>
      <w:r>
        <w:rPr>
          <w:rFonts w:ascii="宋体" w:hAnsi="宋体" w:eastAsia="宋体"/>
          <w:b/>
          <w:color w:val="000000"/>
          <w:sz w:val="24"/>
          <w:szCs w:val="24"/>
          <w:highlight w:val="none"/>
        </w:rPr>
      </w:r>
      <w:r/>
    </w:p>
    <w:p>
      <w:pPr>
        <w:pStyle w:val="684"/>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根据项目实际需求，需要供应商提供作业设备（自有或租赁）用于物业管理服务的，可在下表中列出，举例如下：</w:t>
      </w:r>
      <w:r>
        <w:rPr>
          <w:rFonts w:ascii="宋体" w:hAnsi="宋体" w:eastAsia="宋体"/>
          <w:color w:val="000000"/>
          <w:sz w:val="24"/>
          <w:szCs w:val="24"/>
          <w:highlight w:val="none"/>
        </w:rPr>
      </w:r>
      <w:r/>
    </w:p>
    <w:tbl>
      <w:tblPr>
        <w:tblStyle w:val="803"/>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684"/>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序号</w:t>
            </w:r>
            <w:r>
              <w:rPr>
                <w:rFonts w:ascii="微软雅黑" w:hAnsi="微软雅黑" w:eastAsia="微软雅黑" w:cs="微软雅黑"/>
                <w:color w:val="000000"/>
                <w:szCs w:val="21"/>
                <w:highlight w:val="none"/>
                <w:lang w:eastAsia="en-US"/>
              </w:rPr>
            </w:r>
            <w:r/>
          </w:p>
        </w:tc>
        <w:tc>
          <w:tcPr>
            <w:tcW w:w="2552" w:type="dxa"/>
            <w:vAlign w:val="top"/>
            <w:textDirection w:val="lrTb"/>
            <w:noWrap w:val="false"/>
          </w:tcPr>
          <w:p>
            <w:pPr>
              <w:pStyle w:val="684"/>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用途</w:t>
            </w:r>
            <w:r>
              <w:rPr>
                <w:rFonts w:ascii="微软雅黑" w:hAnsi="微软雅黑" w:eastAsia="微软雅黑" w:cs="微软雅黑"/>
                <w:color w:val="000000"/>
                <w:szCs w:val="21"/>
                <w:highlight w:val="none"/>
                <w:lang w:eastAsia="en-US"/>
              </w:rPr>
            </w:r>
            <w:r/>
          </w:p>
        </w:tc>
        <w:tc>
          <w:tcPr>
            <w:tcW w:w="3848" w:type="dxa"/>
            <w:vAlign w:val="top"/>
            <w:textDirection w:val="lrTb"/>
            <w:noWrap w:val="false"/>
          </w:tcPr>
          <w:p>
            <w:pPr>
              <w:pStyle w:val="684"/>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作业设备名称</w:t>
            </w:r>
            <w:r>
              <w:rPr>
                <w:rFonts w:ascii="微软雅黑" w:hAnsi="微软雅黑" w:eastAsia="微软雅黑" w:cs="微软雅黑"/>
                <w:color w:val="000000"/>
                <w:szCs w:val="21"/>
                <w:highlight w:val="none"/>
                <w:lang w:eastAsia="en-US"/>
              </w:rPr>
            </w:r>
            <w:r/>
          </w:p>
        </w:tc>
        <w:tc>
          <w:tcPr>
            <w:tcW w:w="992" w:type="dxa"/>
            <w:vAlign w:val="top"/>
            <w:textDirection w:val="lrTb"/>
            <w:noWrap w:val="false"/>
          </w:tcPr>
          <w:p>
            <w:pPr>
              <w:pStyle w:val="684"/>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zCs w:val="21"/>
                <w:highlight w:val="none"/>
                <w:lang w:eastAsia="en-US"/>
              </w:rPr>
              <w:t xml:space="preserve">数量</w:t>
            </w:r>
            <w:r>
              <w:rPr>
                <w:rFonts w:ascii="微软雅黑" w:hAnsi="微软雅黑" w:eastAsia="微软雅黑" w:cs="微软雅黑"/>
                <w:color w:val="000000"/>
                <w:szCs w:val="21"/>
                <w:highlight w:val="none"/>
                <w:lang w:eastAsia="en-US"/>
              </w:rPr>
            </w:r>
            <w:r/>
          </w:p>
        </w:tc>
        <w:tc>
          <w:tcPr>
            <w:tcW w:w="993" w:type="dxa"/>
            <w:vAlign w:val="top"/>
            <w:textDirection w:val="lrTb"/>
            <w:noWrap w:val="false"/>
          </w:tcPr>
          <w:p>
            <w:pPr>
              <w:pStyle w:val="684"/>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单位</w:t>
            </w:r>
            <w:r>
              <w:rPr>
                <w:rFonts w:ascii="微软雅黑" w:hAnsi="微软雅黑" w:eastAsia="微软雅黑" w:cs="微软雅黑"/>
                <w:color w:val="000000"/>
                <w:szCs w:val="21"/>
                <w:highlight w:val="none"/>
                <w:lang w:eastAsia="en-US"/>
              </w:rPr>
            </w:r>
            <w:r/>
          </w:p>
        </w:tc>
      </w:tr>
      <w:tr>
        <w:trPr/>
        <w:tc>
          <w:tcPr>
            <w:tcW w:w="851" w:type="dxa"/>
            <w:vAlign w:val="top"/>
            <w:textDirection w:val="lrTb"/>
            <w:noWrap w:val="false"/>
          </w:tcPr>
          <w:p>
            <w:pPr>
              <w:pStyle w:val="68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1</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800"/>
              <w:jc w:val="center"/>
              <w:rPr>
                <w:color w:val="000000"/>
                <w:highlight w:val="none"/>
              </w:rPr>
            </w:pPr>
            <w:r>
              <w:rPr>
                <w:color w:val="000000"/>
                <w:spacing w:val="-2"/>
                <w:highlight w:val="none"/>
              </w:rPr>
              <w:t xml:space="preserve">基本服务</w:t>
            </w:r>
            <w:r>
              <w:rPr>
                <w:color w:val="000000"/>
                <w:highlight w:val="none"/>
              </w:rPr>
            </w:r>
            <w:r/>
          </w:p>
        </w:tc>
        <w:tc>
          <w:tcPr>
            <w:tcW w:w="3848" w:type="dxa"/>
            <w:vAlign w:val="top"/>
            <w:textDirection w:val="lrTb"/>
            <w:noWrap w:val="false"/>
          </w:tcPr>
          <w:p>
            <w:pPr>
              <w:pStyle w:val="800"/>
              <w:rPr>
                <w:rFonts w:hint="eastAsia" w:ascii="Calibri" w:hAnsi="Calibri" w:eastAsia="宋体" w:cs="Calibri"/>
                <w:color w:val="000000"/>
                <w:highlight w:val="none"/>
                <w:lang w:eastAsia="zh-CN"/>
              </w:rPr>
            </w:pPr>
            <w:r>
              <w:rPr>
                <w:rFonts w:hint="eastAsia"/>
                <w:color w:val="000000"/>
                <w:spacing w:val="-2"/>
                <w:highlight w:val="none"/>
                <w:lang w:val="en-US" w:eastAsia="zh-CN"/>
              </w:rPr>
              <w:t xml:space="preserve">/</w:t>
            </w:r>
            <w:r>
              <w:rPr>
                <w:rFonts w:hint="eastAsia" w:ascii="Calibri" w:hAnsi="Calibri" w:eastAsia="宋体" w:cs="Calibri"/>
                <w:color w:val="000000"/>
                <w:highlight w:val="none"/>
                <w:lang w:eastAsia="zh-CN"/>
              </w:rPr>
            </w:r>
            <w:r/>
          </w:p>
        </w:tc>
        <w:tc>
          <w:tcPr>
            <w:tcW w:w="992" w:type="dxa"/>
            <w:vAlign w:val="top"/>
            <w:textDirection w:val="lrTb"/>
            <w:noWrap w:val="false"/>
          </w:tcPr>
          <w:p>
            <w:pPr>
              <w:pStyle w:val="800"/>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800"/>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68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2</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800"/>
              <w:jc w:val="center"/>
              <w:rPr>
                <w:color w:val="000000"/>
                <w:highlight w:val="none"/>
              </w:rPr>
            </w:pPr>
            <w:r>
              <w:rPr>
                <w:color w:val="000000"/>
                <w:spacing w:val="-1"/>
                <w:highlight w:val="none"/>
              </w:rPr>
              <w:t xml:space="preserve">房屋维修服务</w:t>
            </w:r>
            <w:r>
              <w:rPr>
                <w:color w:val="000000"/>
                <w:highlight w:val="none"/>
              </w:rPr>
            </w:r>
            <w:r/>
          </w:p>
        </w:tc>
        <w:tc>
          <w:tcPr>
            <w:tcW w:w="3848" w:type="dxa"/>
            <w:vAlign w:val="top"/>
            <w:textDirection w:val="lrTb"/>
            <w:noWrap w:val="false"/>
          </w:tcPr>
          <w:p>
            <w:pPr>
              <w:pStyle w:val="800"/>
              <w:rPr>
                <w:color w:val="000000"/>
                <w:highlight w:val="none"/>
              </w:rPr>
            </w:pPr>
            <w:r>
              <w:rPr>
                <w:rFonts w:hint="eastAsia"/>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800"/>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800"/>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68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3</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800"/>
              <w:jc w:val="center"/>
              <w:rPr>
                <w:color w:val="000000"/>
                <w:highlight w:val="none"/>
                <w:lang w:eastAsia="zh-CN"/>
              </w:rPr>
            </w:pPr>
            <w:r>
              <w:rPr>
                <w:color w:val="000000"/>
                <w:spacing w:val="-2"/>
                <w:highlight w:val="none"/>
                <w:lang w:eastAsia="zh-CN"/>
              </w:rPr>
              <w:t xml:space="preserve">公用设施设备维护服务</w:t>
            </w:r>
            <w:r>
              <w:rPr>
                <w:color w:val="000000"/>
                <w:highlight w:val="none"/>
                <w:lang w:eastAsia="zh-CN"/>
              </w:rPr>
            </w:r>
            <w:r/>
          </w:p>
        </w:tc>
        <w:tc>
          <w:tcPr>
            <w:tcW w:w="3848" w:type="dxa"/>
            <w:vAlign w:val="top"/>
            <w:textDirection w:val="lrTb"/>
            <w:noWrap w:val="false"/>
          </w:tcPr>
          <w:p>
            <w:pPr>
              <w:pStyle w:val="800"/>
              <w:rPr>
                <w:color w:val="000000"/>
                <w:highlight w:val="none"/>
              </w:rPr>
            </w:pPr>
            <w:r>
              <w:rPr>
                <w:rFonts w:hint="eastAsia"/>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800"/>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800"/>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68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4</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800"/>
              <w:jc w:val="center"/>
              <w:rPr>
                <w:color w:val="000000"/>
                <w:highlight w:val="none"/>
              </w:rPr>
            </w:pPr>
            <w:r>
              <w:rPr>
                <w:color w:val="000000"/>
                <w:spacing w:val="-2"/>
                <w:highlight w:val="none"/>
              </w:rPr>
              <w:t xml:space="preserve">保洁服务</w:t>
            </w:r>
            <w:r>
              <w:rPr>
                <w:color w:val="000000"/>
                <w:highlight w:val="none"/>
              </w:rPr>
            </w:r>
            <w:r/>
          </w:p>
        </w:tc>
        <w:tc>
          <w:tcPr>
            <w:tcW w:w="3848" w:type="dxa"/>
            <w:vAlign w:val="top"/>
            <w:textDirection w:val="lrTb"/>
            <w:noWrap w:val="false"/>
          </w:tcPr>
          <w:p>
            <w:pPr>
              <w:pStyle w:val="800"/>
              <w:rPr>
                <w:color w:val="000000"/>
                <w:highlight w:val="none"/>
              </w:rPr>
            </w:pPr>
            <w:r>
              <w:rPr>
                <w:rFonts w:hint="eastAsia" w:ascii="Times New Roman" w:eastAsia="宋体"/>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684"/>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684"/>
              <w:rPr>
                <w:rFonts w:hint="eastAsia" w:eastAsia="宋体"/>
                <w:color w:val="000000"/>
                <w:highlight w:val="none"/>
                <w:lang w:val="en-US" w:eastAsia="zh-CN"/>
              </w:rPr>
            </w:pPr>
            <w:r>
              <w:rPr>
                <w:rFonts w:hint="eastAsia"/>
                <w:color w:val="000000"/>
                <w:spacing w:val="-2"/>
                <w:highlight w:val="none"/>
                <w:lang w:val="en-US" w:eastAsia="zh-CN"/>
              </w:rPr>
              <w:t xml:space="preserve">/</w:t>
            </w:r>
            <w:r>
              <w:rPr>
                <w:rFonts w:hint="eastAsia" w:eastAsia="宋体"/>
                <w:color w:val="000000"/>
                <w:highlight w:val="none"/>
                <w:lang w:val="en-US" w:eastAsia="zh-CN"/>
              </w:rPr>
            </w:r>
            <w:r/>
          </w:p>
        </w:tc>
      </w:tr>
      <w:tr>
        <w:trPr/>
        <w:tc>
          <w:tcPr>
            <w:tcW w:w="851" w:type="dxa"/>
            <w:vAlign w:val="top"/>
            <w:textDirection w:val="lrTb"/>
            <w:noWrap w:val="false"/>
          </w:tcPr>
          <w:p>
            <w:pPr>
              <w:pStyle w:val="68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5</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800"/>
              <w:jc w:val="center"/>
              <w:rPr>
                <w:color w:val="000000"/>
                <w:highlight w:val="none"/>
              </w:rPr>
            </w:pPr>
            <w:r>
              <w:rPr>
                <w:color w:val="000000"/>
                <w:spacing w:val="-2"/>
                <w:highlight w:val="none"/>
              </w:rPr>
              <w:t xml:space="preserve">绿化服务</w:t>
            </w:r>
            <w:r>
              <w:rPr>
                <w:color w:val="000000"/>
                <w:highlight w:val="none"/>
              </w:rPr>
            </w:r>
            <w:r/>
          </w:p>
        </w:tc>
        <w:tc>
          <w:tcPr>
            <w:tcW w:w="3848" w:type="dxa"/>
            <w:vAlign w:val="top"/>
            <w:textDirection w:val="lrTb"/>
            <w:noWrap w:val="false"/>
          </w:tcPr>
          <w:p>
            <w:pPr>
              <w:pStyle w:val="800"/>
              <w:rPr>
                <w:color w:val="000000"/>
                <w:highlight w:val="none"/>
              </w:rPr>
            </w:pPr>
            <w:r>
              <w:rPr>
                <w:rFonts w:hint="eastAsia"/>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800"/>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800"/>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68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6</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800"/>
              <w:jc w:val="center"/>
              <w:rPr>
                <w:color w:val="000000"/>
                <w:highlight w:val="none"/>
              </w:rPr>
            </w:pPr>
            <w:r>
              <w:rPr>
                <w:color w:val="000000"/>
                <w:spacing w:val="-2"/>
                <w:highlight w:val="none"/>
              </w:rPr>
              <w:t xml:space="preserve">保安服务</w:t>
            </w:r>
            <w:r>
              <w:rPr>
                <w:color w:val="000000"/>
                <w:highlight w:val="none"/>
              </w:rPr>
            </w:r>
            <w:r/>
          </w:p>
        </w:tc>
        <w:tc>
          <w:tcPr>
            <w:tcW w:w="3848" w:type="dxa"/>
            <w:vAlign w:val="top"/>
            <w:textDirection w:val="lrTb"/>
            <w:noWrap w:val="false"/>
          </w:tcPr>
          <w:p>
            <w:pPr>
              <w:pStyle w:val="800"/>
              <w:rPr>
                <w:color w:val="000000"/>
                <w:highlight w:val="none"/>
              </w:rPr>
            </w:pPr>
            <w:r>
              <w:rPr>
                <w:rFonts w:hint="eastAsia"/>
                <w:color w:val="000000"/>
                <w:spacing w:val="-3"/>
                <w:highlight w:val="none"/>
                <w:lang w:val="en-US" w:eastAsia="zh-CN"/>
              </w:rPr>
              <w:t xml:space="preserve">/</w:t>
            </w:r>
            <w:r>
              <w:rPr>
                <w:color w:val="000000"/>
                <w:highlight w:val="none"/>
              </w:rPr>
            </w:r>
            <w:r/>
          </w:p>
        </w:tc>
        <w:tc>
          <w:tcPr>
            <w:tcW w:w="992" w:type="dxa"/>
            <w:vAlign w:val="top"/>
            <w:textDirection w:val="lrTb"/>
            <w:noWrap w:val="false"/>
          </w:tcPr>
          <w:p>
            <w:pPr>
              <w:pStyle w:val="800"/>
              <w:rPr>
                <w:rFonts w:ascii="Calibri" w:hAnsi="Calibri" w:eastAsia="Calibri" w:cs="Calibri"/>
                <w:color w:val="000000"/>
                <w:szCs w:val="21"/>
                <w:highlight w:val="none"/>
                <w:lang w:eastAsia="en-US"/>
              </w:rPr>
            </w:pPr>
            <w:r>
              <w:rPr>
                <w:rFonts w:hint="eastAsia"/>
                <w:color w:val="000000"/>
                <w:spacing w:val="-3"/>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800"/>
              <w:rPr>
                <w:color w:val="000000"/>
                <w:highlight w:val="none"/>
              </w:rPr>
            </w:pPr>
            <w:r>
              <w:rPr>
                <w:rFonts w:hint="eastAsia"/>
                <w:color w:val="000000"/>
                <w:spacing w:val="-3"/>
                <w:highlight w:val="none"/>
                <w:lang w:val="en-US" w:eastAsia="zh-CN"/>
              </w:rPr>
              <w:t xml:space="preserve">/</w:t>
            </w:r>
            <w:r>
              <w:rPr>
                <w:color w:val="000000"/>
                <w:highlight w:val="none"/>
              </w:rPr>
            </w:r>
            <w:r/>
          </w:p>
        </w:tc>
      </w:tr>
      <w:tr>
        <w:trPr/>
        <w:tc>
          <w:tcPr>
            <w:tcW w:w="851" w:type="dxa"/>
            <w:vAlign w:val="top"/>
            <w:textDirection w:val="lrTb"/>
            <w:noWrap w:val="false"/>
          </w:tcPr>
          <w:p>
            <w:pPr>
              <w:pStyle w:val="68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7</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800"/>
              <w:jc w:val="center"/>
              <w:rPr>
                <w:color w:val="000000"/>
                <w:highlight w:val="none"/>
              </w:rPr>
            </w:pPr>
            <w:r>
              <w:rPr>
                <w:color w:val="000000"/>
                <w:spacing w:val="-1"/>
                <w:highlight w:val="none"/>
              </w:rPr>
              <w:t xml:space="preserve">会议服务</w:t>
            </w:r>
            <w:r>
              <w:rPr>
                <w:color w:val="000000"/>
                <w:highlight w:val="none"/>
              </w:rPr>
            </w:r>
            <w:r/>
          </w:p>
        </w:tc>
        <w:tc>
          <w:tcPr>
            <w:tcW w:w="3848" w:type="dxa"/>
            <w:vAlign w:val="top"/>
            <w:textDirection w:val="lrTb"/>
            <w:noWrap w:val="false"/>
          </w:tcPr>
          <w:p>
            <w:pPr>
              <w:pStyle w:val="800"/>
              <w:rPr>
                <w:color w:val="000000"/>
                <w:highlight w:val="none"/>
              </w:rPr>
            </w:pPr>
            <w:r>
              <w:rPr>
                <w:rFonts w:hint="eastAsia"/>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800"/>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800"/>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684"/>
              <w:jc w:val="center"/>
              <w:rPr>
                <w:rFonts w:hint="eastAsia" w:ascii="Calibri" w:hAnsi="Calibri" w:eastAsia="宋体" w:cs="Calibri"/>
                <w:color w:val="000000"/>
                <w:szCs w:val="21"/>
                <w:highlight w:val="none"/>
                <w:lang w:val="en-US" w:eastAsia="zh-CN"/>
              </w:rPr>
            </w:pPr>
            <w:r>
              <w:rPr>
                <w:rFonts w:hint="eastAsia" w:eastAsia="宋体" w:cs="Calibri"/>
                <w:color w:val="000000"/>
                <w:szCs w:val="21"/>
                <w:highlight w:val="none"/>
                <w:lang w:val="en-US" w:eastAsia="zh-CN"/>
              </w:rPr>
              <w:t xml:space="preserve">8</w:t>
            </w:r>
            <w:r>
              <w:rPr>
                <w:rFonts w:hint="eastAsia" w:ascii="Calibri" w:hAnsi="Calibri" w:eastAsia="宋体" w:cs="Calibri"/>
                <w:color w:val="000000"/>
                <w:szCs w:val="21"/>
                <w:highlight w:val="none"/>
                <w:lang w:val="en-US" w:eastAsia="zh-CN"/>
              </w:rPr>
            </w:r>
            <w:r/>
          </w:p>
        </w:tc>
        <w:tc>
          <w:tcPr>
            <w:tcW w:w="2552" w:type="dxa"/>
            <w:vAlign w:val="top"/>
            <w:textDirection w:val="lrTb"/>
            <w:noWrap w:val="false"/>
          </w:tcPr>
          <w:p>
            <w:pPr>
              <w:pStyle w:val="800"/>
              <w:jc w:val="center"/>
              <w:rPr>
                <w:rFonts w:hint="eastAsia" w:eastAsia="宋体"/>
                <w:color w:val="000000"/>
                <w:spacing w:val="-1"/>
                <w:highlight w:val="none"/>
                <w:lang w:val="en-US" w:eastAsia="zh-CN"/>
              </w:rPr>
            </w:pPr>
            <w:r>
              <w:rPr>
                <w:rFonts w:hint="eastAsia"/>
                <w:color w:val="000000"/>
                <w:spacing w:val="-1"/>
                <w:highlight w:val="none"/>
                <w:lang w:val="en-US" w:eastAsia="zh-CN"/>
              </w:rPr>
              <w:t xml:space="preserve">消防</w:t>
            </w:r>
            <w:r>
              <w:rPr>
                <w:rFonts w:hint="eastAsia" w:eastAsia="宋体"/>
                <w:color w:val="000000"/>
                <w:spacing w:val="-1"/>
                <w:highlight w:val="none"/>
                <w:lang w:val="en-US" w:eastAsia="zh-CN"/>
              </w:rPr>
            </w:r>
            <w:r/>
          </w:p>
        </w:tc>
        <w:tc>
          <w:tcPr>
            <w:tcW w:w="3848" w:type="dxa"/>
            <w:vAlign w:val="top"/>
            <w:textDirection w:val="lrTb"/>
            <w:noWrap w:val="false"/>
          </w:tcPr>
          <w:p>
            <w:pPr>
              <w:pStyle w:val="800"/>
              <w:rPr>
                <w:color w:val="000000"/>
                <w:spacing w:val="-2"/>
                <w:highlight w:val="none"/>
                <w:lang w:val="en-US" w:eastAsia="zh-CN"/>
              </w:rPr>
            </w:pPr>
            <w:r>
              <w:rPr>
                <w:rFonts w:hint="eastAsia"/>
                <w:color w:val="000000"/>
                <w:spacing w:val="-2"/>
                <w:highlight w:val="none"/>
                <w:lang w:val="en-US" w:eastAsia="zh-CN"/>
              </w:rPr>
              <w:t xml:space="preserve">消防车</w:t>
            </w:r>
            <w:r>
              <w:rPr>
                <w:color w:val="000000"/>
                <w:spacing w:val="-2"/>
                <w:highlight w:val="none"/>
                <w:lang w:val="en-US" w:eastAsia="zh-CN"/>
              </w:rPr>
            </w:r>
            <w:r/>
          </w:p>
        </w:tc>
        <w:tc>
          <w:tcPr>
            <w:tcW w:w="992" w:type="dxa"/>
            <w:vAlign w:val="top"/>
            <w:textDirection w:val="lrTb"/>
            <w:noWrap w:val="false"/>
          </w:tcPr>
          <w:p>
            <w:pPr>
              <w:pStyle w:val="800"/>
              <w:rPr>
                <w:color w:val="000000"/>
                <w:spacing w:val="-2"/>
                <w:highlight w:val="none"/>
                <w:lang w:val="en-US" w:eastAsia="zh-CN"/>
              </w:rPr>
            </w:pPr>
            <w:r>
              <w:rPr>
                <w:rFonts w:hint="eastAsia"/>
                <w:color w:val="000000"/>
                <w:spacing w:val="-2"/>
                <w:highlight w:val="none"/>
                <w:lang w:val="en-US" w:eastAsia="zh-CN"/>
              </w:rPr>
              <w:t xml:space="preserve">1</w:t>
            </w:r>
            <w:r>
              <w:rPr>
                <w:color w:val="000000"/>
                <w:spacing w:val="-2"/>
                <w:highlight w:val="none"/>
                <w:lang w:val="en-US" w:eastAsia="zh-CN"/>
              </w:rPr>
            </w:r>
            <w:r/>
          </w:p>
        </w:tc>
        <w:tc>
          <w:tcPr>
            <w:tcW w:w="993" w:type="dxa"/>
            <w:vAlign w:val="top"/>
            <w:textDirection w:val="lrTb"/>
            <w:noWrap w:val="false"/>
          </w:tcPr>
          <w:p>
            <w:pPr>
              <w:pStyle w:val="800"/>
              <w:rPr>
                <w:color w:val="000000"/>
                <w:spacing w:val="-2"/>
                <w:highlight w:val="none"/>
                <w:lang w:val="en-US" w:eastAsia="zh-CN"/>
              </w:rPr>
            </w:pPr>
            <w:r>
              <w:rPr>
                <w:rFonts w:hint="eastAsia"/>
                <w:color w:val="000000"/>
                <w:spacing w:val="-2"/>
                <w:highlight w:val="none"/>
                <w:lang w:val="en-US" w:eastAsia="zh-CN"/>
              </w:rPr>
              <w:t xml:space="preserve">辆</w:t>
            </w:r>
            <w:r>
              <w:rPr>
                <w:color w:val="000000"/>
                <w:spacing w:val="-2"/>
                <w:highlight w:val="none"/>
                <w:lang w:val="en-US" w:eastAsia="zh-CN"/>
              </w:rPr>
            </w:r>
            <w:r/>
          </w:p>
        </w:tc>
      </w:tr>
      <w:tr>
        <w:trPr/>
        <w:tc>
          <w:tcPr>
            <w:tcW w:w="851" w:type="dxa"/>
            <w:vAlign w:val="top"/>
            <w:textDirection w:val="lrTb"/>
            <w:noWrap w:val="false"/>
          </w:tcPr>
          <w:p>
            <w:pPr>
              <w:pStyle w:val="68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800"/>
              <w:jc w:val="center"/>
              <w:rPr>
                <w:rFonts w:hint="eastAsia" w:eastAsia="宋体"/>
                <w:color w:val="000000"/>
                <w:spacing w:val="-1"/>
                <w:highlight w:val="none"/>
                <w:lang w:eastAsia="zh-CN"/>
              </w:rPr>
            </w:pPr>
            <w:r>
              <w:rPr>
                <w:rFonts w:hint="eastAsia" w:eastAsia="宋体"/>
                <w:color w:val="000000"/>
                <w:spacing w:val="-1"/>
                <w:highlight w:val="none"/>
                <w:lang w:eastAsia="zh-CN"/>
              </w:rPr>
              <w:t xml:space="preserve">……</w:t>
            </w:r>
            <w:r>
              <w:rPr>
                <w:rFonts w:hint="eastAsia" w:eastAsia="宋体"/>
                <w:color w:val="000000"/>
                <w:spacing w:val="-1"/>
                <w:highlight w:val="none"/>
                <w:lang w:eastAsia="zh-CN"/>
              </w:rPr>
            </w:r>
            <w:r/>
          </w:p>
        </w:tc>
        <w:tc>
          <w:tcPr>
            <w:tcW w:w="3848" w:type="dxa"/>
            <w:vAlign w:val="top"/>
            <w:textDirection w:val="lrTb"/>
            <w:noWrap w:val="false"/>
          </w:tcPr>
          <w:p>
            <w:pPr>
              <w:pStyle w:val="800"/>
              <w:rPr>
                <w:rFonts w:hint="eastAsia" w:eastAsia="宋体"/>
                <w:color w:val="000000"/>
                <w:spacing w:val="-2"/>
                <w:highlight w:val="none"/>
                <w:lang w:eastAsia="zh-CN"/>
              </w:rPr>
            </w:pPr>
            <w:r>
              <w:rPr>
                <w:rFonts w:hint="eastAsia" w:eastAsia="宋体"/>
                <w:color w:val="000000"/>
                <w:spacing w:val="-2"/>
                <w:highlight w:val="none"/>
                <w:lang w:eastAsia="zh-CN"/>
              </w:rPr>
              <w:t xml:space="preserve">……</w:t>
            </w:r>
            <w:r>
              <w:rPr>
                <w:rFonts w:hint="eastAsia" w:eastAsia="宋体"/>
                <w:color w:val="000000"/>
                <w:spacing w:val="-2"/>
                <w:highlight w:val="none"/>
                <w:lang w:eastAsia="zh-CN"/>
              </w:rPr>
            </w:r>
            <w:r/>
          </w:p>
        </w:tc>
        <w:tc>
          <w:tcPr>
            <w:tcW w:w="992" w:type="dxa"/>
            <w:vAlign w:val="top"/>
            <w:textDirection w:val="lrTb"/>
            <w:noWrap w:val="false"/>
          </w:tcPr>
          <w:p>
            <w:pPr>
              <w:pStyle w:val="68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800"/>
              <w:jc w:val="center"/>
              <w:rPr>
                <w:color w:val="000000"/>
                <w:highlight w:val="none"/>
              </w:rPr>
            </w:pPr>
            <w:r>
              <w:rPr>
                <w:color w:val="000000"/>
                <w:highlight w:val="none"/>
              </w:rPr>
            </w:r>
            <w:r/>
          </w:p>
        </w:tc>
      </w:tr>
      <w:tr>
        <w:trPr/>
        <w:tc>
          <w:tcPr>
            <w:tcW w:w="851" w:type="dxa"/>
            <w:vAlign w:val="top"/>
            <w:textDirection w:val="lrTb"/>
            <w:noWrap w:val="false"/>
          </w:tcPr>
          <w:p>
            <w:pPr>
              <w:pStyle w:val="68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800"/>
              <w:jc w:val="center"/>
              <w:rPr>
                <w:rFonts w:hint="eastAsia" w:eastAsia="宋体"/>
                <w:color w:val="000000"/>
                <w:spacing w:val="-1"/>
                <w:highlight w:val="none"/>
                <w:lang w:eastAsia="zh-CN"/>
              </w:rPr>
            </w:pPr>
            <w:r>
              <w:rPr>
                <w:rFonts w:hint="eastAsia" w:eastAsia="宋体"/>
                <w:color w:val="000000"/>
                <w:spacing w:val="-1"/>
                <w:highlight w:val="none"/>
                <w:lang w:eastAsia="zh-CN"/>
              </w:rPr>
            </w:r>
            <w:r/>
          </w:p>
        </w:tc>
        <w:tc>
          <w:tcPr>
            <w:tcW w:w="3848" w:type="dxa"/>
            <w:vAlign w:val="top"/>
            <w:textDirection w:val="lrTb"/>
            <w:noWrap w:val="false"/>
          </w:tcPr>
          <w:p>
            <w:pPr>
              <w:pStyle w:val="800"/>
              <w:rPr>
                <w:rFonts w:hint="eastAsia" w:eastAsia="宋体"/>
                <w:color w:val="000000"/>
                <w:spacing w:val="-2"/>
                <w:highlight w:val="none"/>
                <w:lang w:eastAsia="zh-CN"/>
              </w:rPr>
            </w:pPr>
            <w:r>
              <w:rPr>
                <w:rFonts w:hint="eastAsia" w:eastAsia="宋体"/>
                <w:color w:val="000000"/>
                <w:spacing w:val="-2"/>
                <w:highlight w:val="none"/>
                <w:lang w:eastAsia="zh-CN"/>
              </w:rPr>
            </w:r>
            <w:r/>
          </w:p>
        </w:tc>
        <w:tc>
          <w:tcPr>
            <w:tcW w:w="992" w:type="dxa"/>
            <w:vAlign w:val="top"/>
            <w:textDirection w:val="lrTb"/>
            <w:noWrap w:val="false"/>
          </w:tcPr>
          <w:p>
            <w:pPr>
              <w:pStyle w:val="684"/>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800"/>
              <w:jc w:val="center"/>
              <w:rPr>
                <w:color w:val="000000"/>
                <w:highlight w:val="none"/>
              </w:rPr>
            </w:pPr>
            <w:r>
              <w:rPr>
                <w:color w:val="000000"/>
                <w:highlight w:val="none"/>
              </w:rPr>
            </w:r>
            <w:r/>
          </w:p>
        </w:tc>
      </w:tr>
    </w:tbl>
    <w:p>
      <w:pPr>
        <w:pStyle w:val="684"/>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注：采购人已无偿提供的作业设备，或准备放置评分项中作考察的，不在此重复要求。</w:t>
      </w:r>
      <w:r>
        <w:rPr>
          <w:rFonts w:ascii="宋体" w:hAnsi="宋体" w:eastAsia="宋体"/>
          <w:color w:val="000000"/>
          <w:sz w:val="24"/>
          <w:szCs w:val="24"/>
          <w:highlight w:val="none"/>
        </w:rPr>
      </w:r>
      <w:r/>
    </w:p>
    <w:p>
      <w:pPr>
        <w:pStyle w:val="684"/>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684"/>
        <w:numPr>
          <w:ilvl w:val="0"/>
          <w:numId w:val="7"/>
        </w:numPr>
        <w:ind w:firstLine="482"/>
        <w:spacing w:line="360" w:lineRule="auto"/>
        <w:tabs>
          <w:tab w:val="left" w:pos="312" w:leader="none"/>
        </w:tabs>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物业管理服务人员需求</w:t>
      </w:r>
      <w:r>
        <w:rPr>
          <w:rFonts w:hint="eastAsia" w:ascii="宋体" w:hAnsi="宋体" w:eastAsia="宋体"/>
          <w:b/>
          <w:color w:val="000000"/>
          <w:sz w:val="24"/>
          <w:szCs w:val="24"/>
          <w:highlight w:val="none"/>
        </w:rPr>
      </w:r>
      <w:r/>
    </w:p>
    <w:p>
      <w:pPr>
        <w:pStyle w:val="684"/>
        <w:numPr>
          <w:ilvl w:val="0"/>
          <w:numId w:val="0"/>
        </w:numPr>
        <w:ind w:firstLine="480"/>
        <w:spacing w:line="360" w:lineRule="auto"/>
        <w:rPr>
          <w:rFonts w:hint="eastAsia" w:ascii="宋体" w:hAnsi="宋体" w:eastAsia="宋体"/>
          <w:b/>
          <w:bCs/>
          <w:color w:val="000000"/>
          <w:sz w:val="24"/>
          <w:szCs w:val="24"/>
          <w:highlight w:val="none"/>
          <w:u w:val="none"/>
          <w:lang w:val="en-US" w:eastAsia="zh-CN"/>
        </w:rPr>
      </w:pP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人员配置总数不少于</w:t>
      </w:r>
      <w:r>
        <w:rPr>
          <w:rFonts w:hint="eastAsia" w:ascii="宋体" w:hAnsi="宋体"/>
          <w:b/>
          <w:bCs/>
          <w:color w:val="000000"/>
          <w:sz w:val="24"/>
          <w:szCs w:val="24"/>
          <w:highlight w:val="none"/>
          <w:lang w:val="en-US" w:eastAsia="zh-CN"/>
        </w:rPr>
        <w:t xml:space="preserve">48</w:t>
      </w:r>
      <w:r>
        <w:rPr>
          <w:rFonts w:hint="eastAsia" w:ascii="宋体" w:hAnsi="宋体" w:eastAsia="宋体"/>
          <w:b/>
          <w:bCs/>
          <w:color w:val="000000"/>
          <w:sz w:val="24"/>
          <w:szCs w:val="24"/>
          <w:highlight w:val="none"/>
        </w:rPr>
        <w:t xml:space="preserve">人</w:t>
      </w:r>
      <w:r>
        <w:rPr>
          <w:rFonts w:hint="eastAsia" w:ascii="宋体" w:hAnsi="宋体" w:eastAsia="宋体"/>
          <w:b/>
          <w:bCs/>
          <w:color w:val="000000"/>
          <w:sz w:val="24"/>
          <w:szCs w:val="24"/>
          <w:highlight w:val="none"/>
          <w:lang w:eastAsia="zh-CN"/>
        </w:rPr>
        <w:t xml:space="preserve">。本项目允许配置按国家规定可不缴纳社保的人员，该类人员最高不超过项目总配置人数的</w:t>
      </w:r>
      <w:r>
        <w:rPr>
          <w:rFonts w:hint="eastAsia" w:ascii="宋体" w:hAnsi="宋体" w:eastAsia="宋体"/>
          <w:b/>
          <w:bCs/>
          <w:color w:val="000000"/>
          <w:sz w:val="24"/>
          <w:szCs w:val="24"/>
          <w:highlight w:val="none"/>
          <w:u w:val="single"/>
          <w:lang w:eastAsia="zh-CN"/>
        </w:rPr>
        <w:t xml:space="preserve"> </w:t>
      </w:r>
      <w:r>
        <w:rPr>
          <w:rFonts w:hint="eastAsia" w:ascii="宋体" w:hAnsi="宋体"/>
          <w:b/>
          <w:bCs/>
          <w:color w:val="000000"/>
          <w:sz w:val="24"/>
          <w:szCs w:val="24"/>
          <w:highlight w:val="none"/>
          <w:u w:val="single"/>
          <w:lang w:val="en-US" w:eastAsia="zh-CN"/>
        </w:rPr>
        <w:t xml:space="preserve">75</w:t>
      </w:r>
      <w:r>
        <w:rPr>
          <w:rFonts w:hint="eastAsia" w:ascii="宋体" w:hAnsi="宋体" w:eastAsia="宋体"/>
          <w:b/>
          <w:bCs/>
          <w:color w:val="000000"/>
          <w:sz w:val="24"/>
          <w:szCs w:val="24"/>
          <w:highlight w:val="none"/>
          <w:u w:val="single"/>
          <w:lang w:eastAsia="zh-CN"/>
        </w:rPr>
        <w:t xml:space="preserve">% </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若所填报人员有属于“按国家规定可不缴纳社保的人员”的，则该类人员须提供相关证明材料（如退休证、符合国家政策的补贴证明等）扫描件，否则作无效投标处理。</w:t>
      </w:r>
      <w:r>
        <w:rPr>
          <w:rFonts w:hint="eastAsia" w:ascii="宋体" w:hAnsi="宋体" w:eastAsia="宋体"/>
          <w:b/>
          <w:bCs/>
          <w:color w:val="000000"/>
          <w:sz w:val="24"/>
          <w:szCs w:val="24"/>
          <w:highlight w:val="none"/>
          <w:u w:val="none"/>
          <w:lang w:val="en-US" w:eastAsia="zh-CN"/>
        </w:rPr>
      </w:r>
      <w:r/>
    </w:p>
    <w:tbl>
      <w:tblPr>
        <w:tblStyle w:val="803"/>
        <w:tblW w:w="943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0"/>
        <w:gridCol w:w="975"/>
        <w:gridCol w:w="780"/>
        <w:gridCol w:w="6809"/>
      </w:tblGrid>
      <w:tr>
        <w:trPr>
          <w:trHeight w:val="889"/>
        </w:trPr>
        <w:tc>
          <w:tcPr>
            <w:tcW w:w="870" w:type="dxa"/>
            <w:vAlign w:val="center"/>
            <w:textDirection w:val="lrTb"/>
            <w:noWrap w:val="false"/>
          </w:tcPr>
          <w:p>
            <w:pPr>
              <w:pStyle w:val="684"/>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类别</w:t>
            </w:r>
            <w:r>
              <w:rPr>
                <w:rFonts w:ascii="微软雅黑" w:hAnsi="微软雅黑" w:eastAsia="微软雅黑" w:cs="微软雅黑"/>
                <w:color w:val="000000"/>
                <w:szCs w:val="21"/>
                <w:highlight w:val="none"/>
                <w:lang w:eastAsia="en-US"/>
              </w:rPr>
            </w:r>
            <w:r/>
          </w:p>
        </w:tc>
        <w:tc>
          <w:tcPr>
            <w:tcW w:w="975" w:type="dxa"/>
            <w:vAlign w:val="center"/>
            <w:textDirection w:val="lrTb"/>
            <w:noWrap w:val="false"/>
          </w:tcPr>
          <w:p>
            <w:pPr>
              <w:pStyle w:val="684"/>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岗位</w:t>
            </w:r>
            <w:r>
              <w:rPr>
                <w:rFonts w:ascii="微软雅黑" w:hAnsi="微软雅黑" w:eastAsia="微软雅黑" w:cs="微软雅黑"/>
                <w:color w:val="000000"/>
                <w:szCs w:val="21"/>
                <w:highlight w:val="none"/>
                <w:lang w:eastAsia="en-US"/>
              </w:rPr>
            </w:r>
            <w:r/>
          </w:p>
        </w:tc>
        <w:tc>
          <w:tcPr>
            <w:tcW w:w="780" w:type="dxa"/>
            <w:vAlign w:val="center"/>
            <w:textDirection w:val="lrTb"/>
            <w:noWrap w:val="false"/>
          </w:tcPr>
          <w:p>
            <w:pPr>
              <w:pStyle w:val="684"/>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zCs w:val="21"/>
                <w:highlight w:val="none"/>
                <w:lang w:eastAsia="zh-CN"/>
              </w:rPr>
              <w:t xml:space="preserve">人数</w:t>
            </w:r>
            <w:r>
              <w:rPr>
                <w:rFonts w:ascii="微软雅黑" w:hAnsi="微软雅黑" w:eastAsia="微软雅黑" w:cs="微软雅黑"/>
                <w:color w:val="000000"/>
                <w:szCs w:val="21"/>
                <w:highlight w:val="none"/>
                <w:lang w:eastAsia="en-US"/>
              </w:rPr>
            </w:r>
            <w:r/>
          </w:p>
        </w:tc>
        <w:tc>
          <w:tcPr>
            <w:tcW w:w="6809" w:type="dxa"/>
            <w:vAlign w:val="center"/>
            <w:textDirection w:val="lrTb"/>
            <w:noWrap w:val="false"/>
          </w:tcPr>
          <w:p>
            <w:pPr>
              <w:pStyle w:val="684"/>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备注</w:t>
            </w:r>
            <w:r>
              <w:rPr>
                <w:rFonts w:ascii="微软雅黑" w:hAnsi="微软雅黑" w:eastAsia="微软雅黑" w:cs="微软雅黑"/>
                <w:color w:val="000000"/>
                <w:szCs w:val="21"/>
                <w:highlight w:val="none"/>
                <w:lang w:eastAsia="en-US"/>
              </w:rPr>
            </w:r>
            <w:r/>
          </w:p>
        </w:tc>
      </w:tr>
      <w:tr>
        <w:trPr/>
        <w:tc>
          <w:tcPr>
            <w:tcW w:w="870" w:type="dxa"/>
            <w:vAlign w:val="center"/>
            <w:vMerge w:val="restart"/>
            <w:textDirection w:val="lrTb"/>
            <w:noWrap w:val="false"/>
          </w:tcPr>
          <w:p>
            <w:pPr>
              <w:pStyle w:val="800"/>
              <w:jc w:val="center"/>
              <w:rPr>
                <w:b/>
                <w:bCs/>
                <w:color w:val="000000"/>
                <w:highlight w:val="none"/>
              </w:rPr>
            </w:pPr>
            <w:r>
              <w:rPr>
                <w:b/>
                <w:bCs/>
                <w:color w:val="000000"/>
                <w:highlight w:val="none"/>
              </w:rPr>
              <w:t xml:space="preserve">管理</w:t>
            </w:r>
            <w:r>
              <w:rPr>
                <w:b/>
                <w:bCs/>
                <w:color w:val="000000"/>
                <w:highlight w:val="none"/>
              </w:rPr>
            </w:r>
            <w:r/>
          </w:p>
        </w:tc>
        <w:tc>
          <w:tcPr>
            <w:tcW w:w="975" w:type="dxa"/>
            <w:vAlign w:val="center"/>
            <w:textDirection w:val="lrTb"/>
            <w:noWrap w:val="false"/>
          </w:tcPr>
          <w:p>
            <w:pPr>
              <w:pStyle w:val="800"/>
              <w:jc w:val="center"/>
              <w:rPr>
                <w:rFonts w:ascii="Calibri" w:hAnsi="Calibri" w:eastAsia="Calibri" w:cs="Calibri"/>
                <w:b/>
                <w:bCs/>
                <w:color w:val="000000"/>
                <w:highlight w:val="none"/>
              </w:rPr>
            </w:pPr>
            <w:r>
              <w:rPr>
                <w:rFonts w:hint="eastAsia" w:ascii="Calibri" w:hAnsi="Calibri" w:eastAsia="Calibri" w:cs="Calibri"/>
                <w:b/>
                <w:bCs/>
                <w:color w:val="000000"/>
                <w:highlight w:val="none"/>
              </w:rPr>
              <w:t xml:space="preserve">物业经理</w:t>
            </w:r>
            <w:r>
              <w:rPr>
                <w:rFonts w:ascii="Calibri" w:hAnsi="Calibri" w:eastAsia="Calibri" w:cs="Calibri"/>
                <w:b/>
                <w:bCs/>
                <w:color w:val="000000"/>
                <w:highlight w:val="none"/>
              </w:rPr>
            </w:r>
            <w:r/>
          </w:p>
        </w:tc>
        <w:tc>
          <w:tcPr>
            <w:tcW w:w="780" w:type="dxa"/>
            <w:vAlign w:val="center"/>
            <w:textDirection w:val="lrTb"/>
            <w:noWrap w:val="false"/>
          </w:tcPr>
          <w:p>
            <w:pPr>
              <w:pStyle w:val="684"/>
              <w:jc w:val="center"/>
              <w:rPr>
                <w:rFonts w:ascii="Calibri" w:hAnsi="Calibri" w:cs="Calibri"/>
                <w:b/>
                <w:bCs/>
                <w:color w:val="000000"/>
                <w:szCs w:val="21"/>
                <w:highlight w:val="none"/>
                <w:lang w:eastAsia="zh-CN"/>
              </w:rPr>
            </w:pPr>
            <w:r>
              <w:rPr>
                <w:rFonts w:hint="eastAsia" w:ascii="Calibri" w:hAnsi="Calibri" w:cs="Calibri"/>
                <w:b/>
                <w:bCs/>
                <w:color w:val="000000"/>
                <w:szCs w:val="21"/>
                <w:highlight w:val="none"/>
                <w:lang w:eastAsia="zh-CN"/>
              </w:rPr>
              <w:t xml:space="preserve">1</w:t>
            </w:r>
            <w:r>
              <w:rPr>
                <w:rFonts w:ascii="Calibri" w:hAnsi="Calibri" w:cs="Calibri"/>
                <w:b/>
                <w:bCs/>
                <w:color w:val="000000"/>
                <w:szCs w:val="21"/>
                <w:highlight w:val="none"/>
                <w:lang w:eastAsia="zh-CN"/>
              </w:rPr>
            </w:r>
            <w:r/>
          </w:p>
        </w:tc>
        <w:tc>
          <w:tcPr>
            <w:tcW w:w="6809" w:type="dxa"/>
            <w:vAlign w:val="center"/>
            <w:textDirection w:val="lrTb"/>
            <w:noWrap w:val="false"/>
          </w:tcPr>
          <w:p>
            <w:pPr>
              <w:pStyle w:val="800"/>
              <w:jc w:val="both"/>
              <w:rPr>
                <w:rFonts w:hint="eastAsia"/>
                <w:color w:val="000000"/>
                <w:highlight w:val="none"/>
                <w:lang w:eastAsia="zh-CN"/>
              </w:rPr>
            </w:pPr>
            <w:r>
              <w:rPr>
                <w:rFonts w:hint="eastAsia"/>
                <w:b/>
                <w:bCs/>
                <w:color w:val="000000"/>
                <w:highlight w:val="none"/>
                <w:lang w:val="en-US" w:eastAsia="zh-CN"/>
              </w:rPr>
              <w:t xml:space="preserve">1、基本要求：</w:t>
            </w:r>
            <w:r>
              <w:rPr>
                <w:rFonts w:hint="eastAsia"/>
                <w:b/>
                <w:bCs/>
                <w:color w:val="000000"/>
                <w:highlight w:val="none"/>
              </w:rPr>
              <w:t xml:space="preserve">男女不限</w:t>
            </w:r>
            <w:r>
              <w:rPr>
                <w:rFonts w:hint="eastAsia"/>
                <w:b/>
                <w:bCs/>
                <w:color w:val="000000"/>
                <w:highlight w:val="none"/>
                <w:lang w:eastAsia="zh-CN"/>
              </w:rPr>
              <w:t xml:space="preserve">，</w:t>
            </w:r>
            <w:r>
              <w:rPr>
                <w:rFonts w:hint="eastAsia"/>
                <w:b/>
                <w:bCs/>
                <w:color w:val="000000"/>
                <w:highlight w:val="none"/>
                <w:lang w:val="en-US" w:eastAsia="zh-CN"/>
              </w:rPr>
              <w:t xml:space="preserve">年龄要求</w:t>
            </w:r>
            <w:r>
              <w:rPr>
                <w:rFonts w:hint="eastAsia"/>
                <w:b/>
                <w:bCs/>
                <w:color w:val="000000"/>
                <w:highlight w:val="none"/>
                <w:lang w:eastAsia="zh-CN"/>
              </w:rPr>
              <w:t xml:space="preserve">2</w:t>
            </w:r>
            <w:r>
              <w:rPr>
                <w:rFonts w:hint="eastAsia"/>
                <w:b/>
                <w:bCs/>
                <w:color w:val="000000"/>
                <w:highlight w:val="none"/>
                <w:lang w:val="en-US" w:eastAsia="zh-CN"/>
              </w:rPr>
              <w:t xml:space="preserve">5</w:t>
            </w:r>
            <w:r>
              <w:rPr>
                <w:rFonts w:hint="eastAsia"/>
                <w:b/>
                <w:bCs/>
                <w:color w:val="000000"/>
                <w:highlight w:val="none"/>
                <w:lang w:eastAsia="zh-CN"/>
              </w:rPr>
              <w:t xml:space="preserve">-</w:t>
            </w:r>
            <w:r>
              <w:rPr>
                <w:rFonts w:hint="eastAsia"/>
                <w:b/>
                <w:bCs/>
                <w:color w:val="000000"/>
                <w:highlight w:val="none"/>
                <w:lang w:val="en-US" w:eastAsia="zh-CN"/>
              </w:rPr>
              <w:t xml:space="preserve">55</w:t>
            </w:r>
            <w:r>
              <w:rPr>
                <w:rFonts w:hint="eastAsia"/>
                <w:b/>
                <w:bCs/>
                <w:color w:val="000000"/>
                <w:highlight w:val="none"/>
                <w:lang w:eastAsia="zh-CN"/>
              </w:rPr>
              <w:t xml:space="preserve">周岁</w:t>
            </w:r>
            <w:r>
              <w:rPr>
                <w:rFonts w:hint="eastAsia"/>
                <w:color w:val="000000"/>
                <w:highlight w:val="none"/>
                <w:lang w:eastAsia="zh-CN"/>
              </w:rPr>
              <w:t xml:space="preserve">。本项目的物业负责人不能任意更换，如确需更换，应取得甲方书面认可，并且更换的新的物业经理的要求不低于原负责人。</w:t>
            </w:r>
            <w:r>
              <w:rPr>
                <w:rFonts w:hint="eastAsia"/>
                <w:color w:val="000000"/>
                <w:highlight w:val="none"/>
                <w:lang w:eastAsia="zh-CN"/>
              </w:rPr>
            </w:r>
            <w:r/>
          </w:p>
          <w:p>
            <w:pPr>
              <w:pStyle w:val="800"/>
              <w:jc w:val="both"/>
              <w:rPr>
                <w:rFonts w:hint="eastAsia"/>
                <w:b/>
                <w:bCs/>
                <w:color w:val="000000"/>
                <w:highlight w:val="none"/>
                <w:lang w:eastAsia="zh-CN"/>
              </w:rPr>
            </w:pPr>
            <w:r>
              <w:rPr>
                <w:rFonts w:hint="eastAsia"/>
                <w:b/>
                <w:bCs/>
                <w:color w:val="000000"/>
                <w:highlight w:val="none"/>
                <w:lang w:val="en-US" w:eastAsia="zh-CN"/>
              </w:rPr>
              <w:t xml:space="preserve">2、</w:t>
            </w:r>
            <w:r>
              <w:rPr>
                <w:rFonts w:hint="eastAsia"/>
                <w:b/>
                <w:bCs/>
                <w:color w:val="000000"/>
                <w:highlight w:val="none"/>
                <w:lang w:eastAsia="zh-CN"/>
              </w:rPr>
              <w:t xml:space="preserve">岗位职责</w:t>
            </w:r>
            <w:r>
              <w:rPr>
                <w:rFonts w:hint="eastAsia"/>
                <w:b/>
                <w:bCs/>
                <w:color w:val="000000"/>
                <w:highlight w:val="none"/>
                <w:lang w:val="en-US" w:eastAsia="zh-CN"/>
              </w:rPr>
              <w:t xml:space="preserve">与要求</w:t>
            </w:r>
            <w:r>
              <w:rPr>
                <w:rFonts w:hint="eastAsia"/>
                <w:b/>
                <w:bCs/>
                <w:color w:val="000000"/>
                <w:highlight w:val="none"/>
                <w:lang w:eastAsia="zh-CN"/>
              </w:rPr>
              <w:t xml:space="preserve">：</w:t>
            </w:r>
            <w:r>
              <w:rPr>
                <w:rFonts w:hint="eastAsia"/>
                <w:b/>
                <w:bCs/>
                <w:color w:val="000000"/>
                <w:highlight w:val="none"/>
                <w:lang w:eastAsia="zh-CN"/>
              </w:rPr>
            </w:r>
            <w:r/>
          </w:p>
          <w:p>
            <w:pPr>
              <w:pStyle w:val="800"/>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1</w:t>
            </w:r>
            <w:r>
              <w:rPr>
                <w:rFonts w:hint="eastAsia"/>
                <w:color w:val="000000"/>
                <w:highlight w:val="none"/>
                <w:lang w:eastAsia="zh-CN"/>
              </w:rPr>
              <w:t xml:space="preserve">）全面负责所有物业管理及服务的各项工作，对本项目的物业管理及服务的品质负责，确保</w:t>
            </w:r>
            <w:r>
              <w:rPr>
                <w:rFonts w:hint="eastAsia"/>
                <w:color w:val="000000"/>
                <w:highlight w:val="none"/>
                <w:lang w:val="en-US" w:eastAsia="zh-CN"/>
              </w:rPr>
              <w:t xml:space="preserve">业主</w:t>
            </w:r>
            <w:r>
              <w:rPr>
                <w:rFonts w:hint="eastAsia"/>
                <w:color w:val="000000"/>
                <w:highlight w:val="none"/>
                <w:lang w:eastAsia="zh-CN"/>
              </w:rPr>
              <w:t xml:space="preserve">满意度达标。</w:t>
            </w:r>
            <w:r>
              <w:rPr>
                <w:rFonts w:hint="eastAsia"/>
                <w:color w:val="000000"/>
                <w:highlight w:val="none"/>
                <w:lang w:eastAsia="zh-CN"/>
              </w:rPr>
            </w:r>
            <w:r/>
          </w:p>
          <w:p>
            <w:pPr>
              <w:pStyle w:val="800"/>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2</w:t>
            </w:r>
            <w:r>
              <w:rPr>
                <w:rFonts w:hint="eastAsia"/>
                <w:color w:val="000000"/>
                <w:highlight w:val="none"/>
                <w:lang w:eastAsia="zh-CN"/>
              </w:rPr>
              <w:t xml:space="preserve">）执行法定假日带班的值班制度，及项目特殊情况的值班带班工作要求，每日对现场各岗位工作情况进行抽查，覆盖率须达到90%，确保物业服务质量。</w:t>
            </w:r>
            <w:r>
              <w:rPr>
                <w:rFonts w:hint="eastAsia"/>
                <w:color w:val="000000"/>
                <w:highlight w:val="none"/>
                <w:lang w:eastAsia="zh-CN"/>
              </w:rPr>
            </w:r>
            <w:r/>
          </w:p>
          <w:p>
            <w:pPr>
              <w:pStyle w:val="800"/>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3</w:t>
            </w:r>
            <w:r>
              <w:rPr>
                <w:rFonts w:hint="eastAsia"/>
                <w:color w:val="000000"/>
                <w:highlight w:val="none"/>
                <w:lang w:eastAsia="zh-CN"/>
              </w:rPr>
              <w:t xml:space="preserve">）每日对工程、客服、安保及保洁工作提出工作要求，</w:t>
            </w:r>
            <w:r>
              <w:rPr>
                <w:rFonts w:hint="eastAsia"/>
                <w:color w:val="000000"/>
                <w:highlight w:val="none"/>
                <w:lang w:val="en-US" w:eastAsia="zh-CN"/>
              </w:rPr>
              <w:t xml:space="preserve">定期</w:t>
            </w:r>
            <w:r>
              <w:rPr>
                <w:rFonts w:hint="eastAsia"/>
                <w:color w:val="000000"/>
                <w:highlight w:val="none"/>
                <w:lang w:eastAsia="zh-CN"/>
              </w:rPr>
              <w:t xml:space="preserve">加强工作人员培训。</w:t>
            </w:r>
            <w:r>
              <w:rPr>
                <w:rFonts w:hint="eastAsia"/>
                <w:color w:val="000000"/>
                <w:highlight w:val="none"/>
                <w:lang w:eastAsia="zh-CN"/>
              </w:rPr>
            </w:r>
            <w:r/>
          </w:p>
          <w:p>
            <w:pPr>
              <w:pStyle w:val="800"/>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4</w:t>
            </w:r>
            <w:r>
              <w:rPr>
                <w:rFonts w:hint="eastAsia"/>
                <w:color w:val="000000"/>
                <w:highlight w:val="none"/>
                <w:lang w:eastAsia="zh-CN"/>
              </w:rPr>
              <w:t xml:space="preserve">）定期与委托方代表展开物业工作会议；主持制订、完善物业管理规章制度及流程。</w:t>
            </w:r>
            <w:r>
              <w:rPr>
                <w:rFonts w:hint="eastAsia"/>
                <w:color w:val="000000"/>
                <w:highlight w:val="none"/>
                <w:lang w:eastAsia="zh-CN"/>
              </w:rPr>
            </w:r>
            <w:r/>
          </w:p>
          <w:p>
            <w:pPr>
              <w:pStyle w:val="800"/>
              <w:jc w:val="both"/>
              <w:rPr>
                <w:rFonts w:hint="eastAsia" w:eastAsia="宋体"/>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5</w:t>
            </w:r>
            <w:r>
              <w:rPr>
                <w:rFonts w:hint="eastAsia"/>
                <w:color w:val="000000"/>
                <w:highlight w:val="none"/>
                <w:lang w:eastAsia="zh-CN"/>
              </w:rPr>
              <w:t xml:space="preserve">）统筹安排及落实招标人的各项工作要求及任务。</w:t>
            </w:r>
            <w:r>
              <w:rPr>
                <w:rFonts w:hint="eastAsia" w:eastAsia="宋体"/>
                <w:color w:val="000000"/>
                <w:highlight w:val="none"/>
                <w:lang w:eastAsia="zh-CN"/>
              </w:rPr>
            </w:r>
            <w:r/>
          </w:p>
        </w:tc>
      </w:tr>
      <w:tr>
        <w:trPr/>
        <w:tc>
          <w:tcPr>
            <w:tcW w:w="870" w:type="dxa"/>
            <w:vAlign w:val="top"/>
            <w:vMerge w:val="continue"/>
            <w:textDirection w:val="lrTb"/>
            <w:noWrap w:val="false"/>
          </w:tcPr>
          <w:p>
            <w:pPr>
              <w:pStyle w:val="800"/>
              <w:jc w:val="center"/>
              <w:rPr>
                <w:color w:val="000000"/>
                <w:highlight w:val="none"/>
              </w:rPr>
            </w:pPr>
            <w:r>
              <w:rPr>
                <w:color w:val="000000"/>
                <w:highlight w:val="none"/>
              </w:rPr>
            </w:r>
            <w:r/>
          </w:p>
        </w:tc>
        <w:tc>
          <w:tcPr>
            <w:tcW w:w="975" w:type="dxa"/>
            <w:vAlign w:val="center"/>
            <w:textDirection w:val="lrTb"/>
            <w:noWrap w:val="false"/>
          </w:tcPr>
          <w:p>
            <w:pPr>
              <w:pStyle w:val="800"/>
              <w:jc w:val="center"/>
              <w:rPr>
                <w:rFonts w:hint="eastAsia" w:ascii="Calibri" w:hAnsi="Calibri" w:cs="Calibri"/>
                <w:b/>
                <w:bCs/>
                <w:color w:val="000000"/>
                <w:highlight w:val="none"/>
                <w:lang w:val="en-US" w:eastAsia="zh-CN"/>
              </w:rPr>
            </w:pPr>
            <w:r>
              <w:rPr>
                <w:rFonts w:hint="eastAsia" w:ascii="Calibri" w:hAnsi="Calibri" w:cs="Calibri"/>
                <w:b/>
                <w:bCs/>
                <w:color w:val="000000"/>
                <w:highlight w:val="none"/>
                <w:lang w:val="en-US" w:eastAsia="zh-CN"/>
              </w:rPr>
              <w:t xml:space="preserve">客服/管家</w:t>
            </w:r>
            <w:r>
              <w:rPr>
                <w:rFonts w:hint="eastAsia" w:ascii="Calibri" w:hAnsi="Calibri" w:cs="Calibri"/>
                <w:b/>
                <w:bCs/>
                <w:color w:val="000000"/>
                <w:highlight w:val="none"/>
                <w:lang w:val="en-US" w:eastAsia="zh-CN"/>
              </w:rPr>
            </w:r>
            <w:r/>
          </w:p>
        </w:tc>
        <w:tc>
          <w:tcPr>
            <w:tcW w:w="780" w:type="dxa"/>
            <w:vAlign w:val="center"/>
            <w:textDirection w:val="lrTb"/>
            <w:noWrap w:val="false"/>
          </w:tcPr>
          <w:p>
            <w:pPr>
              <w:pStyle w:val="684"/>
              <w:jc w:val="center"/>
              <w:rPr>
                <w:rFonts w:cs="Calibri"/>
                <w:b/>
                <w:bCs/>
                <w:color w:val="000000"/>
                <w:szCs w:val="21"/>
                <w:highlight w:val="none"/>
                <w:lang w:val="en-US" w:eastAsia="zh-CN"/>
              </w:rPr>
            </w:pPr>
            <w:r>
              <w:rPr>
                <w:rFonts w:hint="eastAsia" w:cs="Calibri"/>
                <w:b/>
                <w:bCs/>
                <w:color w:val="000000"/>
                <w:szCs w:val="21"/>
                <w:highlight w:val="none"/>
                <w:lang w:val="en-US" w:eastAsia="zh-CN"/>
              </w:rPr>
              <w:t xml:space="preserve">1</w:t>
            </w:r>
            <w:r>
              <w:rPr>
                <w:rFonts w:cs="Calibri"/>
                <w:b/>
                <w:bCs/>
                <w:color w:val="000000"/>
                <w:szCs w:val="21"/>
                <w:highlight w:val="none"/>
                <w:lang w:val="en-US" w:eastAsia="zh-CN"/>
              </w:rPr>
            </w:r>
            <w:r/>
          </w:p>
        </w:tc>
        <w:tc>
          <w:tcPr>
            <w:tcW w:w="6809" w:type="dxa"/>
            <w:vAlign w:val="center"/>
            <w:textDirection w:val="lrTb"/>
            <w:noWrap w:val="false"/>
          </w:tcPr>
          <w:p>
            <w:pPr>
              <w:pStyle w:val="800"/>
              <w:jc w:val="both"/>
              <w:rPr>
                <w:rFonts w:hint="eastAsia"/>
                <w:b/>
                <w:bCs/>
                <w:color w:val="000000"/>
                <w:highlight w:val="none"/>
                <w:lang w:eastAsia="zh-CN"/>
              </w:rPr>
            </w:pPr>
            <w:r>
              <w:rPr>
                <w:rFonts w:hint="eastAsia"/>
                <w:b/>
                <w:bCs/>
                <w:color w:val="000000"/>
                <w:highlight w:val="none"/>
                <w:lang w:val="en-US" w:eastAsia="zh-CN"/>
              </w:rPr>
              <w:t xml:space="preserve">1、基本要求：男女不限</w:t>
            </w:r>
            <w:r>
              <w:rPr>
                <w:rFonts w:hint="eastAsia"/>
                <w:b/>
                <w:bCs/>
                <w:color w:val="000000"/>
                <w:highlight w:val="none"/>
                <w:lang w:eastAsia="zh-CN"/>
              </w:rPr>
              <w:t xml:space="preserve">，</w:t>
            </w:r>
            <w:r>
              <w:rPr>
                <w:rFonts w:hint="eastAsia"/>
                <w:b/>
                <w:bCs/>
                <w:color w:val="000000"/>
                <w:highlight w:val="none"/>
                <w:lang w:val="en-US" w:eastAsia="zh-CN"/>
              </w:rPr>
              <w:t xml:space="preserve">年龄要求</w:t>
            </w:r>
            <w:r>
              <w:rPr>
                <w:rFonts w:hint="eastAsia"/>
                <w:b/>
                <w:bCs/>
                <w:color w:val="000000"/>
                <w:highlight w:val="none"/>
                <w:lang w:eastAsia="zh-CN"/>
              </w:rPr>
              <w:t xml:space="preserve">2</w:t>
            </w:r>
            <w:r>
              <w:rPr>
                <w:rFonts w:hint="eastAsia"/>
                <w:b/>
                <w:bCs/>
                <w:color w:val="000000"/>
                <w:highlight w:val="none"/>
                <w:lang w:val="en-US" w:eastAsia="zh-CN"/>
              </w:rPr>
              <w:t xml:space="preserve">0</w:t>
            </w:r>
            <w:r>
              <w:rPr>
                <w:rFonts w:hint="eastAsia"/>
                <w:b/>
                <w:bCs/>
                <w:color w:val="000000"/>
                <w:highlight w:val="none"/>
                <w:lang w:eastAsia="zh-CN"/>
              </w:rPr>
              <w:t xml:space="preserve">-</w:t>
            </w:r>
            <w:r>
              <w:rPr>
                <w:rFonts w:hint="eastAsia"/>
                <w:b/>
                <w:bCs/>
                <w:color w:val="000000"/>
                <w:highlight w:val="none"/>
                <w:lang w:val="en-US" w:eastAsia="zh-CN"/>
              </w:rPr>
              <w:t xml:space="preserve">55</w:t>
            </w:r>
            <w:r>
              <w:rPr>
                <w:rFonts w:hint="eastAsia"/>
                <w:b/>
                <w:bCs/>
                <w:color w:val="000000"/>
                <w:highlight w:val="none"/>
                <w:lang w:eastAsia="zh-CN"/>
              </w:rPr>
              <w:t xml:space="preserve">周岁。</w:t>
            </w:r>
            <w:r>
              <w:rPr>
                <w:rFonts w:hint="eastAsia"/>
                <w:b/>
                <w:bCs/>
                <w:color w:val="000000"/>
                <w:highlight w:val="none"/>
                <w:lang w:eastAsia="zh-CN"/>
              </w:rPr>
            </w:r>
            <w:r/>
          </w:p>
          <w:p>
            <w:pPr>
              <w:pStyle w:val="800"/>
              <w:jc w:val="both"/>
              <w:rPr>
                <w:rFonts w:hint="eastAsia"/>
                <w:b/>
                <w:bCs/>
                <w:color w:val="000000"/>
                <w:highlight w:val="none"/>
                <w:lang w:val="en-US" w:eastAsia="zh-CN"/>
              </w:rPr>
            </w:pPr>
            <w:r>
              <w:rPr>
                <w:rFonts w:hint="eastAsia"/>
                <w:b/>
                <w:bCs/>
                <w:color w:val="000000"/>
                <w:highlight w:val="none"/>
                <w:lang w:val="en-US" w:eastAsia="zh-CN"/>
              </w:rPr>
              <w:t xml:space="preserve">2、</w:t>
            </w:r>
            <w:r>
              <w:rPr>
                <w:rFonts w:hint="eastAsia"/>
                <w:b/>
                <w:bCs/>
                <w:color w:val="000000"/>
                <w:highlight w:val="none"/>
                <w:lang w:eastAsia="zh-CN"/>
              </w:rPr>
              <w:t xml:space="preserve">岗位职责</w:t>
            </w:r>
            <w:r>
              <w:rPr>
                <w:rFonts w:hint="eastAsia"/>
                <w:b/>
                <w:bCs/>
                <w:color w:val="000000"/>
                <w:highlight w:val="none"/>
                <w:lang w:val="en-US" w:eastAsia="zh-CN"/>
              </w:rPr>
              <w:t xml:space="preserve">与要求：</w:t>
            </w:r>
            <w:r>
              <w:rPr>
                <w:rFonts w:hint="eastAsia"/>
                <w:b/>
                <w:bCs/>
                <w:color w:val="000000"/>
                <w:highlight w:val="none"/>
                <w:lang w:val="en-US" w:eastAsia="zh-CN"/>
              </w:rPr>
            </w:r>
            <w:r/>
          </w:p>
          <w:p>
            <w:pPr>
              <w:pStyle w:val="800"/>
              <w:jc w:val="both"/>
              <w:rPr>
                <w:b w:val="0"/>
                <w:bCs w:val="0"/>
                <w:color w:val="000000"/>
                <w:highlight w:val="none"/>
                <w:lang w:val="en-US" w:eastAsia="zh-CN"/>
              </w:rPr>
            </w:pPr>
            <w:r>
              <w:rPr>
                <w:rFonts w:hint="eastAsia"/>
                <w:b w:val="0"/>
                <w:bCs w:val="0"/>
                <w:color w:val="000000"/>
                <w:highlight w:val="none"/>
                <w:lang w:val="en-US" w:eastAsia="zh-CN"/>
              </w:rPr>
              <w:t xml:space="preserve">（1）兼任物业经理助理，完成后勤保障、物资采购、资产管理、资料管理、文件编纂等，协助物业经理完成相应工作，</w:t>
            </w:r>
            <w:r>
              <w:rPr>
                <w:rFonts w:hint="eastAsia"/>
                <w:color w:val="000000"/>
                <w:highlight w:val="none"/>
                <w:lang w:eastAsia="zh-CN"/>
              </w:rPr>
              <w:t xml:space="preserve">统筹安排及落实招标人的各项工作要求及任务。</w:t>
            </w:r>
            <w:r>
              <w:rPr>
                <w:b w:val="0"/>
                <w:bCs w:val="0"/>
                <w:color w:val="000000"/>
                <w:highlight w:val="none"/>
                <w:lang w:val="en-US" w:eastAsia="zh-CN"/>
              </w:rPr>
            </w:r>
            <w:r/>
          </w:p>
          <w:p>
            <w:pPr>
              <w:pStyle w:val="800"/>
              <w:jc w:val="both"/>
              <w:rPr>
                <w:rFonts w:hint="eastAsia"/>
                <w:b w:val="0"/>
                <w:bCs w:val="0"/>
                <w:color w:val="000000"/>
                <w:highlight w:val="none"/>
                <w:lang w:val="en-US" w:eastAsia="zh-CN"/>
              </w:rPr>
            </w:pPr>
            <w:r>
              <w:rPr>
                <w:rFonts w:hint="eastAsia"/>
                <w:b w:val="0"/>
                <w:bCs w:val="0"/>
                <w:color w:val="000000"/>
                <w:highlight w:val="none"/>
                <w:lang w:val="en-US" w:eastAsia="zh-CN"/>
              </w:rPr>
              <w:t xml:space="preserve">（2）熟悉物业公司各项管理制度、收费标准及其他部门的工作职能、工作范围。熟悉小区环境及各种配套设施的公共设施的位置，各楼宇的外观结构、单元户数、入住率等楼宇的综合情况。</w:t>
            </w:r>
            <w:r>
              <w:rPr>
                <w:rFonts w:hint="eastAsia"/>
                <w:b w:val="0"/>
                <w:bCs w:val="0"/>
                <w:color w:val="000000"/>
                <w:highlight w:val="none"/>
                <w:lang w:val="en-US" w:eastAsia="zh-CN"/>
              </w:rPr>
            </w:r>
            <w:r/>
          </w:p>
          <w:p>
            <w:pPr>
              <w:pStyle w:val="800"/>
              <w:jc w:val="both"/>
              <w:rPr>
                <w:rFonts w:hint="eastAsia"/>
                <w:b w:val="0"/>
                <w:bCs w:val="0"/>
                <w:color w:val="000000"/>
                <w:highlight w:val="none"/>
                <w:lang w:val="en-US" w:eastAsia="zh-CN"/>
              </w:rPr>
            </w:pPr>
            <w:r>
              <w:rPr>
                <w:rFonts w:hint="eastAsia"/>
                <w:b w:val="0"/>
                <w:bCs w:val="0"/>
                <w:color w:val="000000"/>
                <w:highlight w:val="none"/>
                <w:lang w:val="en-US" w:eastAsia="zh-CN"/>
              </w:rPr>
              <w:t xml:space="preserve">（2）全面负责各区车位管理工作。更新各区车位表及变更资料、催收车位费、收取装修押金、整理相关财务台账、制定管理方案。</w:t>
            </w:r>
            <w:r>
              <w:rPr>
                <w:rFonts w:hint="eastAsia"/>
                <w:b w:val="0"/>
                <w:bCs w:val="0"/>
                <w:color w:val="000000"/>
                <w:highlight w:val="none"/>
                <w:lang w:val="en-US" w:eastAsia="zh-CN"/>
              </w:rPr>
            </w:r>
            <w:r/>
          </w:p>
          <w:p>
            <w:pPr>
              <w:pStyle w:val="800"/>
              <w:jc w:val="both"/>
              <w:rPr>
                <w:b w:val="0"/>
                <w:bCs w:val="0"/>
                <w:color w:val="000000"/>
                <w:highlight w:val="none"/>
                <w:lang w:val="en-US" w:eastAsia="zh-CN"/>
              </w:rPr>
            </w:pPr>
            <w:r>
              <w:rPr>
                <w:rFonts w:hint="eastAsia"/>
                <w:b w:val="0"/>
                <w:bCs w:val="0"/>
                <w:color w:val="000000"/>
                <w:highlight w:val="none"/>
                <w:lang w:val="en-US" w:eastAsia="zh-CN"/>
              </w:rPr>
              <w:t xml:space="preserve">（3）负责对所辖楼栋业户的投诉和报修，巡查发现各类物业管理问题，协助接待业主来访和接听业主来电，负责各类通知的张贴工作。</w:t>
            </w:r>
            <w:r>
              <w:rPr>
                <w:b w:val="0"/>
                <w:bCs w:val="0"/>
                <w:color w:val="000000"/>
                <w:highlight w:val="none"/>
                <w:lang w:val="en-US" w:eastAsia="zh-CN"/>
              </w:rPr>
            </w:r>
            <w:r/>
          </w:p>
          <w:p>
            <w:pPr>
              <w:pStyle w:val="800"/>
              <w:jc w:val="both"/>
              <w:rPr>
                <w:color w:val="000000"/>
                <w:highlight w:val="none"/>
                <w:lang w:val="en-US"/>
              </w:rPr>
            </w:pPr>
            <w:r>
              <w:rPr>
                <w:rFonts w:hint="eastAsia"/>
                <w:b w:val="0"/>
                <w:bCs w:val="0"/>
                <w:color w:val="000000"/>
                <w:highlight w:val="none"/>
                <w:lang w:val="en-US" w:eastAsia="zh-CN"/>
              </w:rPr>
              <w:t xml:space="preserve">（4）执行上级所指派的其他工作。</w:t>
            </w:r>
            <w:r>
              <w:rPr>
                <w:color w:val="000000"/>
                <w:highlight w:val="none"/>
                <w:lang w:val="en-US"/>
              </w:rPr>
            </w:r>
            <w:r/>
          </w:p>
        </w:tc>
      </w:tr>
      <w:tr>
        <w:trPr>
          <w:trHeight w:val="1522"/>
        </w:trPr>
        <w:tc>
          <w:tcPr>
            <w:tcW w:w="870" w:type="dxa"/>
            <w:vAlign w:val="center"/>
            <w:vMerge w:val="restart"/>
            <w:textDirection w:val="lrTb"/>
            <w:noWrap w:val="false"/>
          </w:tcPr>
          <w:p>
            <w:pPr>
              <w:pStyle w:val="800"/>
              <w:jc w:val="center"/>
              <w:rPr>
                <w:rFonts w:eastAsia="宋体"/>
                <w:b/>
                <w:bCs/>
                <w:color w:val="000000"/>
                <w:highlight w:val="none"/>
                <w:lang w:val="en-US" w:eastAsia="zh-CN"/>
              </w:rPr>
            </w:pPr>
            <w:r>
              <w:rPr>
                <w:rFonts w:hint="eastAsia"/>
                <w:b/>
                <w:bCs/>
                <w:color w:val="000000"/>
                <w:highlight w:val="none"/>
                <w:lang w:val="en-US" w:eastAsia="zh-CN"/>
              </w:rPr>
              <w:t xml:space="preserve">秩序维护</w:t>
            </w:r>
            <w:r>
              <w:rPr>
                <w:rFonts w:eastAsia="宋体"/>
                <w:b/>
                <w:bCs/>
                <w:color w:val="000000"/>
                <w:highlight w:val="none"/>
                <w:lang w:val="en-US" w:eastAsia="zh-CN"/>
              </w:rPr>
            </w:r>
            <w:r/>
          </w:p>
        </w:tc>
        <w:tc>
          <w:tcPr>
            <w:tcW w:w="975" w:type="dxa"/>
            <w:vAlign w:val="center"/>
            <w:textDirection w:val="lrTb"/>
            <w:noWrap w:val="false"/>
          </w:tcPr>
          <w:p>
            <w:pPr>
              <w:pStyle w:val="800"/>
              <w:jc w:val="center"/>
              <w:rPr>
                <w:rFonts w:eastAsia="宋体"/>
                <w:b/>
                <w:bCs/>
                <w:color w:val="000000"/>
                <w:highlight w:val="none"/>
                <w:lang w:val="en-US" w:eastAsia="zh-CN"/>
              </w:rPr>
            </w:pPr>
            <w:r>
              <w:rPr>
                <w:rFonts w:hint="eastAsia" w:eastAsia="宋体"/>
                <w:b/>
                <w:bCs/>
                <w:color w:val="000000"/>
                <w:highlight w:val="none"/>
                <w:lang w:val="en-US" w:eastAsia="zh-CN"/>
              </w:rPr>
              <w:t xml:space="preserve">保安队长</w:t>
            </w:r>
            <w:r>
              <w:rPr>
                <w:rFonts w:eastAsia="宋体"/>
                <w:b/>
                <w:bCs/>
                <w:color w:val="000000"/>
                <w:highlight w:val="none"/>
                <w:lang w:val="en-US" w:eastAsia="zh-CN"/>
              </w:rPr>
            </w:r>
            <w:r/>
          </w:p>
        </w:tc>
        <w:tc>
          <w:tcPr>
            <w:tcW w:w="780" w:type="dxa"/>
            <w:vAlign w:val="center"/>
            <w:textDirection w:val="lrTb"/>
            <w:noWrap w:val="false"/>
          </w:tcPr>
          <w:p>
            <w:pPr>
              <w:pStyle w:val="684"/>
              <w:jc w:val="center"/>
              <w:rPr>
                <w:rFonts w:hint="eastAsia" w:ascii="Calibri" w:hAnsi="Calibri" w:eastAsia="宋体" w:cs="Calibri"/>
                <w:b/>
                <w:bCs/>
                <w:color w:val="000000"/>
                <w:szCs w:val="21"/>
                <w:highlight w:val="none"/>
                <w:lang w:val="en-US" w:eastAsia="zh-CN"/>
              </w:rPr>
            </w:pPr>
            <w:r>
              <w:rPr>
                <w:rFonts w:hint="eastAsia" w:eastAsia="宋体" w:cs="Calibri"/>
                <w:b/>
                <w:bCs/>
                <w:color w:val="000000"/>
                <w:szCs w:val="21"/>
                <w:highlight w:val="none"/>
                <w:lang w:val="en-US" w:eastAsia="zh-CN"/>
              </w:rPr>
              <w:t xml:space="preserve">1</w:t>
            </w:r>
            <w:r>
              <w:rPr>
                <w:rFonts w:hint="eastAsia" w:ascii="Calibri" w:hAnsi="Calibri" w:eastAsia="宋体" w:cs="Calibri"/>
                <w:b/>
                <w:bCs/>
                <w:color w:val="000000"/>
                <w:szCs w:val="21"/>
                <w:highlight w:val="none"/>
                <w:lang w:val="en-US" w:eastAsia="zh-CN"/>
              </w:rPr>
            </w:r>
            <w:r/>
          </w:p>
        </w:tc>
        <w:tc>
          <w:tcPr>
            <w:tcW w:w="6809" w:type="dxa"/>
            <w:vAlign w:val="center"/>
            <w:textDirection w:val="lrTb"/>
            <w:noWrap w:val="false"/>
          </w:tcPr>
          <w:p>
            <w:pPr>
              <w:pStyle w:val="800"/>
              <w:jc w:val="both"/>
              <w:rPr>
                <w:rFonts w:hint="eastAsia"/>
                <w:b/>
                <w:bCs/>
                <w:color w:val="000000"/>
                <w:highlight w:val="none"/>
                <w:lang w:eastAsia="zh-CN"/>
              </w:rPr>
            </w:pPr>
            <w:r>
              <w:rPr>
                <w:rFonts w:hint="eastAsia"/>
                <w:b/>
                <w:bCs/>
                <w:color w:val="000000"/>
                <w:highlight w:val="none"/>
                <w:lang w:val="en-US" w:eastAsia="zh-CN"/>
              </w:rPr>
              <w:t xml:space="preserve">1、基本要求：</w:t>
            </w:r>
            <w:r>
              <w:rPr>
                <w:rFonts w:hint="eastAsia"/>
                <w:b/>
                <w:bCs/>
                <w:color w:val="000000"/>
                <w:highlight w:val="none"/>
              </w:rPr>
              <w:t xml:space="preserve">男</w:t>
            </w:r>
            <w:r>
              <w:rPr>
                <w:rFonts w:hint="eastAsia"/>
                <w:b/>
                <w:bCs/>
                <w:color w:val="000000"/>
                <w:highlight w:val="none"/>
                <w:lang w:eastAsia="zh-CN"/>
              </w:rPr>
              <w:t xml:space="preserve">，</w:t>
            </w:r>
            <w:r>
              <w:rPr>
                <w:rFonts w:hint="eastAsia"/>
                <w:b/>
                <w:bCs/>
                <w:color w:val="000000"/>
                <w:highlight w:val="none"/>
                <w:lang w:val="en-US" w:eastAsia="zh-CN"/>
              </w:rPr>
              <w:t xml:space="preserve">年龄要求</w:t>
            </w:r>
            <w:r>
              <w:rPr>
                <w:rFonts w:hint="eastAsia"/>
                <w:b/>
                <w:bCs/>
                <w:color w:val="000000"/>
                <w:highlight w:val="none"/>
                <w:lang w:eastAsia="zh-CN"/>
              </w:rPr>
              <w:t xml:space="preserve">2</w:t>
            </w:r>
            <w:r>
              <w:rPr>
                <w:rFonts w:hint="eastAsia"/>
                <w:b/>
                <w:bCs/>
                <w:color w:val="000000"/>
                <w:highlight w:val="none"/>
                <w:lang w:val="en-US" w:eastAsia="zh-CN"/>
              </w:rPr>
              <w:t xml:space="preserve">5</w:t>
            </w:r>
            <w:r>
              <w:rPr>
                <w:rFonts w:hint="eastAsia"/>
                <w:b/>
                <w:bCs/>
                <w:color w:val="000000"/>
                <w:highlight w:val="none"/>
                <w:lang w:eastAsia="zh-CN"/>
              </w:rPr>
              <w:t xml:space="preserve">-</w:t>
            </w:r>
            <w:r>
              <w:rPr>
                <w:rFonts w:hint="eastAsia"/>
                <w:b/>
                <w:bCs/>
                <w:color w:val="000000"/>
                <w:highlight w:val="none"/>
                <w:lang w:val="en-US" w:eastAsia="zh-CN"/>
              </w:rPr>
              <w:t xml:space="preserve">65</w:t>
            </w:r>
            <w:r>
              <w:rPr>
                <w:rFonts w:hint="eastAsia"/>
                <w:b/>
                <w:bCs/>
                <w:color w:val="000000"/>
                <w:highlight w:val="none"/>
                <w:lang w:eastAsia="zh-CN"/>
              </w:rPr>
              <w:t xml:space="preserve">周岁。</w:t>
            </w:r>
            <w:r>
              <w:rPr>
                <w:rFonts w:hint="eastAsia"/>
                <w:b/>
                <w:bCs/>
                <w:color w:val="000000"/>
                <w:highlight w:val="none"/>
                <w:lang w:eastAsia="zh-CN"/>
              </w:rPr>
            </w:r>
            <w:r/>
          </w:p>
          <w:p>
            <w:pPr>
              <w:pStyle w:val="800"/>
              <w:jc w:val="both"/>
              <w:rPr>
                <w:color w:val="000000"/>
                <w:highlight w:val="none"/>
              </w:rPr>
            </w:pPr>
            <w:r>
              <w:rPr>
                <w:rFonts w:hint="eastAsia"/>
                <w:b/>
                <w:bCs/>
                <w:color w:val="000000"/>
                <w:highlight w:val="none"/>
                <w:lang w:val="en-US" w:eastAsia="zh-CN"/>
              </w:rPr>
              <w:t xml:space="preserve">2、</w:t>
            </w:r>
            <w:r>
              <w:rPr>
                <w:rFonts w:hint="eastAsia"/>
                <w:b/>
                <w:bCs/>
                <w:color w:val="000000"/>
                <w:highlight w:val="none"/>
                <w:lang w:eastAsia="zh-CN"/>
              </w:rPr>
              <w:t xml:space="preserve">岗位职责</w:t>
            </w:r>
            <w:r>
              <w:rPr>
                <w:rFonts w:hint="eastAsia"/>
                <w:b/>
                <w:bCs/>
                <w:color w:val="000000"/>
                <w:highlight w:val="none"/>
                <w:lang w:val="en-US" w:eastAsia="zh-CN"/>
              </w:rPr>
              <w:t xml:space="preserve">与要求：</w:t>
            </w:r>
            <w:r>
              <w:rPr>
                <w:rFonts w:hint="eastAsia"/>
                <w:b w:val="0"/>
                <w:bCs w:val="0"/>
                <w:color w:val="000000"/>
                <w:highlight w:val="none"/>
                <w:lang w:val="en-US" w:eastAsia="zh-CN"/>
              </w:rPr>
              <w:t xml:space="preserve">负责秩序维护工作、负责消防、监控技防设施操作管理，消防物资管理工作，对保管部门工作及人员的管理。每日对部门各岗位工作完成情况进行抽查，对楼宇内外公共区域公共设备进行全面检查，统筹布局部门人员工作。</w:t>
            </w:r>
            <w:r>
              <w:rPr>
                <w:color w:val="000000"/>
                <w:highlight w:val="none"/>
              </w:rPr>
            </w:r>
            <w:r/>
          </w:p>
        </w:tc>
      </w:tr>
      <w:tr>
        <w:trPr>
          <w:trHeight w:val="90"/>
        </w:trPr>
        <w:tc>
          <w:tcPr>
            <w:tcW w:w="870" w:type="dxa"/>
            <w:vAlign w:val="center"/>
            <w:vMerge w:val="continue"/>
            <w:textDirection w:val="lrTb"/>
            <w:noWrap w:val="false"/>
          </w:tcPr>
          <w:p>
            <w:pPr>
              <w:pStyle w:val="800"/>
              <w:jc w:val="center"/>
              <w:rPr>
                <w:b/>
                <w:bCs/>
                <w:color w:val="000000"/>
                <w:highlight w:val="none"/>
              </w:rPr>
            </w:pPr>
            <w:r>
              <w:rPr>
                <w:b/>
                <w:bCs/>
                <w:color w:val="000000"/>
                <w:highlight w:val="none"/>
              </w:rPr>
            </w:r>
            <w:r/>
          </w:p>
        </w:tc>
        <w:tc>
          <w:tcPr>
            <w:tcW w:w="975" w:type="dxa"/>
            <w:vAlign w:val="center"/>
            <w:textDirection w:val="lrTb"/>
            <w:noWrap w:val="false"/>
          </w:tcPr>
          <w:p>
            <w:pPr>
              <w:pStyle w:val="800"/>
              <w:jc w:val="center"/>
              <w:rPr>
                <w:rFonts w:eastAsia="宋体"/>
                <w:b/>
                <w:bCs/>
                <w:color w:val="000000"/>
                <w:highlight w:val="none"/>
                <w:lang w:val="en-US" w:eastAsia="zh-CN"/>
              </w:rPr>
            </w:pPr>
            <w:r>
              <w:rPr>
                <w:rFonts w:hint="eastAsia"/>
                <w:b/>
                <w:bCs/>
                <w:color w:val="000000"/>
                <w:highlight w:val="none"/>
                <w:lang w:val="en-US" w:eastAsia="zh-CN"/>
              </w:rPr>
              <w:t xml:space="preserve">秩序维护人员</w:t>
            </w:r>
            <w:r>
              <w:rPr>
                <w:rFonts w:eastAsia="宋体"/>
                <w:b/>
                <w:bCs/>
                <w:color w:val="000000"/>
                <w:highlight w:val="none"/>
                <w:lang w:val="en-US" w:eastAsia="zh-CN"/>
              </w:rPr>
            </w:r>
            <w:r/>
          </w:p>
        </w:tc>
        <w:tc>
          <w:tcPr>
            <w:tcW w:w="780" w:type="dxa"/>
            <w:vAlign w:val="center"/>
            <w:textDirection w:val="lrTb"/>
            <w:noWrap w:val="false"/>
          </w:tcPr>
          <w:p>
            <w:pPr>
              <w:pStyle w:val="684"/>
              <w:jc w:val="center"/>
              <w:rPr>
                <w:rFonts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29</w:t>
            </w:r>
            <w:r>
              <w:rPr>
                <w:rFonts w:ascii="Calibri" w:hAnsi="Calibri" w:eastAsia="宋体" w:cs="Calibri"/>
                <w:b/>
                <w:bCs/>
                <w:color w:val="000000"/>
                <w:szCs w:val="21"/>
                <w:highlight w:val="none"/>
                <w:lang w:val="en-US" w:eastAsia="zh-CN"/>
              </w:rPr>
            </w:r>
            <w:r/>
          </w:p>
        </w:tc>
        <w:tc>
          <w:tcPr>
            <w:tcW w:w="6809" w:type="dxa"/>
            <w:vAlign w:val="center"/>
            <w:textDirection w:val="lrTb"/>
            <w:noWrap w:val="false"/>
          </w:tcPr>
          <w:p>
            <w:pPr>
              <w:pStyle w:val="800"/>
              <w:jc w:val="both"/>
              <w:rPr>
                <w:rFonts w:hint="eastAsia"/>
                <w:b/>
                <w:bCs/>
                <w:color w:val="000000"/>
                <w:highlight w:val="none"/>
                <w:lang w:eastAsia="zh-CN"/>
              </w:rPr>
            </w:pPr>
            <w:r>
              <w:rPr>
                <w:rFonts w:hint="eastAsia"/>
                <w:b/>
                <w:bCs/>
                <w:color w:val="000000"/>
                <w:highlight w:val="none"/>
                <w:lang w:val="en-US" w:eastAsia="zh-CN"/>
              </w:rPr>
              <w:t xml:space="preserve">1、基本要求：</w:t>
            </w:r>
            <w:r>
              <w:rPr>
                <w:rFonts w:hint="eastAsia"/>
                <w:b/>
                <w:bCs/>
                <w:color w:val="000000"/>
                <w:highlight w:val="none"/>
              </w:rPr>
              <w:t xml:space="preserve">男女不限</w:t>
            </w:r>
            <w:r>
              <w:rPr>
                <w:rFonts w:hint="eastAsia"/>
                <w:b/>
                <w:bCs/>
                <w:color w:val="000000"/>
                <w:highlight w:val="none"/>
                <w:lang w:eastAsia="zh-CN"/>
              </w:rPr>
              <w:t xml:space="preserve">，</w:t>
            </w:r>
            <w:r>
              <w:rPr>
                <w:rFonts w:hint="eastAsia"/>
                <w:b/>
                <w:bCs/>
                <w:color w:val="000000"/>
                <w:highlight w:val="none"/>
                <w:lang w:val="en-US" w:eastAsia="zh-CN"/>
              </w:rPr>
              <w:t xml:space="preserve">男65周岁以下，女60周岁以下</w:t>
            </w:r>
            <w:r>
              <w:rPr>
                <w:rFonts w:hint="eastAsia"/>
                <w:b/>
                <w:bCs/>
                <w:color w:val="000000"/>
                <w:highlight w:val="none"/>
                <w:lang w:eastAsia="zh-CN"/>
              </w:rPr>
              <w:t xml:space="preserve">。</w:t>
            </w:r>
            <w:r>
              <w:rPr>
                <w:rFonts w:hint="eastAsia"/>
                <w:b/>
                <w:bCs/>
                <w:color w:val="000000"/>
                <w:highlight w:val="none"/>
                <w:lang w:eastAsia="zh-CN"/>
              </w:rPr>
            </w:r>
            <w:r/>
          </w:p>
          <w:p>
            <w:pPr>
              <w:pStyle w:val="800"/>
              <w:jc w:val="both"/>
              <w:rPr>
                <w:rFonts w:hint="eastAsia"/>
                <w:b/>
                <w:bCs/>
                <w:color w:val="000000"/>
                <w:highlight w:val="none"/>
                <w:lang w:val="en-US" w:eastAsia="zh-CN"/>
              </w:rPr>
            </w:pPr>
            <w:r>
              <w:rPr>
                <w:rFonts w:hint="eastAsia"/>
                <w:b/>
                <w:bCs/>
                <w:color w:val="000000"/>
                <w:highlight w:val="none"/>
                <w:lang w:val="en-US" w:eastAsia="zh-CN"/>
              </w:rPr>
              <w:t xml:space="preserve">2、</w:t>
            </w:r>
            <w:r>
              <w:rPr>
                <w:rFonts w:hint="eastAsia"/>
                <w:b/>
                <w:bCs/>
                <w:color w:val="000000"/>
                <w:highlight w:val="none"/>
                <w:lang w:eastAsia="zh-CN"/>
              </w:rPr>
              <w:t xml:space="preserve">岗位职责</w:t>
            </w:r>
            <w:r>
              <w:rPr>
                <w:rFonts w:hint="eastAsia"/>
                <w:b/>
                <w:bCs/>
                <w:color w:val="000000"/>
                <w:highlight w:val="none"/>
                <w:lang w:val="en-US" w:eastAsia="zh-CN"/>
              </w:rPr>
              <w:t xml:space="preserve">与要求：</w:t>
            </w:r>
            <w:r>
              <w:rPr>
                <w:rFonts w:hint="eastAsia"/>
                <w:b/>
                <w:bCs/>
                <w:color w:val="000000"/>
                <w:highlight w:val="none"/>
                <w:lang w:val="en-US" w:eastAsia="zh-CN"/>
              </w:rPr>
            </w:r>
            <w:r/>
          </w:p>
          <w:p>
            <w:pPr>
              <w:pStyle w:val="800"/>
              <w:jc w:val="both"/>
              <w:rPr>
                <w:rFonts w:hint="eastAsia"/>
                <w:color w:val="000000"/>
                <w:highlight w:val="none"/>
                <w:lang w:eastAsia="zh-CN"/>
              </w:rPr>
            </w:pPr>
            <w:r>
              <w:rPr>
                <w:rFonts w:hint="eastAsia"/>
                <w:b w:val="0"/>
                <w:bCs w:val="0"/>
                <w:color w:val="000000"/>
                <w:highlight w:val="none"/>
                <w:lang w:val="en-US" w:eastAsia="zh-CN"/>
              </w:rPr>
              <w:t xml:space="preserve">（1）负责出入口秩序维护和安全防范，树立良好形象，兼顾沿线秩序维护和应急处理及交通指挥、车辆管理；</w:t>
            </w:r>
            <w:r>
              <w:rPr>
                <w:rFonts w:hint="eastAsia"/>
                <w:color w:val="000000"/>
                <w:highlight w:val="none"/>
                <w:lang w:eastAsia="zh-CN"/>
              </w:rPr>
              <w:t xml:space="preserve">严格核对外来人员，遇访客登记或征得业主的同意后方能进入。</w:t>
            </w:r>
            <w:r>
              <w:rPr>
                <w:rFonts w:hint="eastAsia"/>
                <w:color w:val="000000"/>
                <w:highlight w:val="none"/>
                <w:lang w:eastAsia="zh-CN"/>
              </w:rPr>
            </w:r>
            <w:r/>
          </w:p>
          <w:p>
            <w:pPr>
              <w:pStyle w:val="800"/>
              <w:jc w:val="both"/>
              <w:rPr>
                <w:rFonts w:hint="eastAsia" w:ascii="Times New Roman" w:eastAsia="宋体"/>
                <w:b w:val="0"/>
                <w:bCs w:val="0"/>
                <w:color w:val="000000"/>
                <w:highlight w:val="none"/>
                <w:lang w:val="en-US" w:eastAsia="zh-CN"/>
              </w:rPr>
            </w:pPr>
            <w:r>
              <w:rPr>
                <w:rFonts w:hint="eastAsia"/>
                <w:color w:val="000000"/>
                <w:highlight w:val="none"/>
                <w:lang w:eastAsia="zh-CN"/>
              </w:rPr>
              <w:t xml:space="preserve">（</w:t>
            </w:r>
            <w:r>
              <w:rPr>
                <w:rFonts w:hint="eastAsia"/>
                <w:color w:val="000000"/>
                <w:highlight w:val="none"/>
                <w:lang w:val="en-US" w:eastAsia="zh-CN"/>
              </w:rPr>
              <w:t xml:space="preserve">2</w:t>
            </w:r>
            <w:r>
              <w:rPr>
                <w:rFonts w:hint="eastAsia"/>
                <w:color w:val="000000"/>
                <w:highlight w:val="none"/>
                <w:lang w:eastAsia="zh-CN"/>
              </w:rPr>
              <w:t xml:space="preserve">）</w:t>
            </w:r>
            <w:r>
              <w:rPr>
                <w:rFonts w:hint="eastAsia" w:ascii="Times New Roman" w:eastAsia="宋体"/>
                <w:b w:val="0"/>
                <w:bCs w:val="0"/>
                <w:color w:val="000000"/>
                <w:highlight w:val="none"/>
                <w:lang w:val="en-US" w:eastAsia="zh-CN"/>
              </w:rPr>
              <w:t xml:space="preserve">负责秩序维护、</w:t>
            </w:r>
            <w:r>
              <w:rPr>
                <w:rFonts w:hint="eastAsia" w:eastAsia="宋体"/>
                <w:color w:val="000000"/>
                <w:highlight w:val="none"/>
                <w:lang w:eastAsia="zh-CN"/>
              </w:rPr>
              <w:t xml:space="preserve">消防管理</w:t>
            </w:r>
            <w:r>
              <w:rPr>
                <w:rFonts w:hint="eastAsia" w:ascii="Times New Roman" w:eastAsia="宋体"/>
                <w:b w:val="0"/>
                <w:bCs w:val="0"/>
                <w:color w:val="000000"/>
                <w:highlight w:val="none"/>
                <w:lang w:val="en-US" w:eastAsia="zh-CN"/>
              </w:rPr>
              <w:t xml:space="preserve">工作，维护道路和停车库秩序，制止车辆违规停放和乱卸货物的行为，具备独立公共秩序维护工作能力；加强巡逻，能掌握发生事件、事故等应急预案的基本要求和处理方法，对楼宇内外公共区域公共设备进行巡查。</w:t>
            </w:r>
            <w:r>
              <w:rPr>
                <w:rFonts w:hint="eastAsia" w:ascii="Times New Roman" w:eastAsia="宋体"/>
                <w:b w:val="0"/>
                <w:bCs w:val="0"/>
                <w:color w:val="000000"/>
                <w:highlight w:val="none"/>
                <w:lang w:val="en-US" w:eastAsia="zh-CN"/>
              </w:rPr>
            </w:r>
            <w:r/>
          </w:p>
          <w:p>
            <w:pPr>
              <w:pStyle w:val="800"/>
              <w:jc w:val="both"/>
              <w:rPr>
                <w:color w:val="000000"/>
                <w:highlight w:val="none"/>
              </w:rPr>
            </w:pPr>
            <w:r>
              <w:rPr>
                <w:rFonts w:hint="eastAsia" w:ascii="Times New Roman"/>
                <w:b w:val="0"/>
                <w:bCs w:val="0"/>
                <w:color w:val="000000"/>
                <w:highlight w:val="none"/>
                <w:lang w:val="en-US" w:eastAsia="zh-CN"/>
              </w:rPr>
              <w:t xml:space="preserve">（3）</w:t>
            </w:r>
            <w:r>
              <w:rPr>
                <w:rFonts w:hint="eastAsia" w:eastAsia="宋体"/>
                <w:color w:val="000000"/>
                <w:highlight w:val="none"/>
                <w:lang w:eastAsia="zh-CN"/>
              </w:rPr>
              <w:t xml:space="preserve">负责治安防范、安全保卫和消防管理工作，定期测试消防设施，参加消防演练；遇突发事件，须按规定的程序，负责执行本职范围内的工作</w:t>
            </w:r>
            <w:r>
              <w:rPr>
                <w:rFonts w:hint="eastAsia" w:ascii="Times New Roman" w:eastAsia="宋体"/>
                <w:b w:val="0"/>
                <w:bCs w:val="0"/>
                <w:color w:val="000000"/>
                <w:highlight w:val="none"/>
                <w:lang w:val="en-US" w:eastAsia="zh-CN"/>
              </w:rPr>
              <w:t xml:space="preserve">。</w:t>
            </w:r>
            <w:r>
              <w:rPr>
                <w:color w:val="000000"/>
                <w:highlight w:val="none"/>
              </w:rPr>
            </w:r>
            <w:r/>
          </w:p>
        </w:tc>
      </w:tr>
      <w:tr>
        <w:trPr>
          <w:trHeight w:val="987"/>
        </w:trPr>
        <w:tc>
          <w:tcPr>
            <w:tcW w:w="870" w:type="dxa"/>
            <w:vAlign w:val="center"/>
            <w:vMerge w:val="restart"/>
            <w:textDirection w:val="lrTb"/>
            <w:noWrap w:val="false"/>
          </w:tcPr>
          <w:p>
            <w:pPr>
              <w:pStyle w:val="800"/>
              <w:jc w:val="center"/>
              <w:rPr>
                <w:rFonts w:eastAsia="宋体"/>
                <w:b/>
                <w:bCs/>
                <w:color w:val="000000"/>
                <w:highlight w:val="none"/>
                <w:lang w:val="en-US" w:eastAsia="zh-CN"/>
              </w:rPr>
            </w:pPr>
            <w:r>
              <w:rPr>
                <w:rFonts w:hint="eastAsia"/>
                <w:b/>
                <w:bCs/>
                <w:color w:val="000000"/>
                <w:highlight w:val="none"/>
                <w:lang w:val="en-US" w:eastAsia="zh-CN"/>
              </w:rPr>
              <w:t xml:space="preserve">保洁服务</w:t>
            </w:r>
            <w:r>
              <w:rPr>
                <w:rFonts w:eastAsia="宋体"/>
                <w:b/>
                <w:bCs/>
                <w:color w:val="000000"/>
                <w:highlight w:val="none"/>
                <w:lang w:val="en-US" w:eastAsia="zh-CN"/>
              </w:rPr>
            </w:r>
            <w:r/>
          </w:p>
        </w:tc>
        <w:tc>
          <w:tcPr>
            <w:tcW w:w="975" w:type="dxa"/>
            <w:vAlign w:val="center"/>
            <w:textDirection w:val="lrTb"/>
            <w:noWrap w:val="false"/>
          </w:tcPr>
          <w:p>
            <w:pPr>
              <w:pStyle w:val="800"/>
              <w:jc w:val="center"/>
              <w:rPr>
                <w:b/>
                <w:bCs/>
                <w:color w:val="000000"/>
                <w:highlight w:val="none"/>
              </w:rPr>
            </w:pPr>
            <w:r>
              <w:rPr>
                <w:rFonts w:hint="eastAsia"/>
                <w:b/>
                <w:bCs/>
                <w:color w:val="000000"/>
                <w:highlight w:val="none"/>
              </w:rPr>
              <w:t xml:space="preserve">保洁班长</w:t>
            </w:r>
            <w:r>
              <w:rPr>
                <w:b/>
                <w:bCs/>
                <w:color w:val="000000"/>
                <w:highlight w:val="none"/>
              </w:rPr>
            </w:r>
            <w:r/>
          </w:p>
        </w:tc>
        <w:tc>
          <w:tcPr>
            <w:tcW w:w="780" w:type="dxa"/>
            <w:vAlign w:val="center"/>
            <w:textDirection w:val="lrTb"/>
            <w:noWrap w:val="false"/>
          </w:tcPr>
          <w:p>
            <w:pPr>
              <w:pStyle w:val="684"/>
              <w:jc w:val="center"/>
              <w:rPr>
                <w:rFonts w:hint="eastAsia" w:ascii="Calibri" w:hAnsi="Calibri" w:eastAsia="宋体" w:cs="Calibri"/>
                <w:b/>
                <w:bCs/>
                <w:color w:val="000000"/>
                <w:szCs w:val="21"/>
                <w:highlight w:val="none"/>
                <w:lang w:val="en-US" w:eastAsia="zh-CN"/>
              </w:rPr>
            </w:pPr>
            <w:r>
              <w:rPr>
                <w:rFonts w:hint="eastAsia" w:eastAsia="宋体" w:cs="Calibri"/>
                <w:b/>
                <w:bCs/>
                <w:color w:val="000000"/>
                <w:szCs w:val="21"/>
                <w:highlight w:val="none"/>
                <w:lang w:val="en-US" w:eastAsia="zh-CN"/>
              </w:rPr>
              <w:t xml:space="preserve">1</w:t>
            </w:r>
            <w:r>
              <w:rPr>
                <w:rFonts w:hint="eastAsia" w:ascii="Calibri" w:hAnsi="Calibri" w:eastAsia="宋体" w:cs="Calibri"/>
                <w:b/>
                <w:bCs/>
                <w:color w:val="000000"/>
                <w:szCs w:val="21"/>
                <w:highlight w:val="none"/>
                <w:lang w:val="en-US" w:eastAsia="zh-CN"/>
              </w:rPr>
            </w:r>
            <w:r/>
          </w:p>
        </w:tc>
        <w:tc>
          <w:tcPr>
            <w:tcW w:w="6809" w:type="dxa"/>
            <w:vAlign w:val="center"/>
            <w:vMerge w:val="restart"/>
            <w:textDirection w:val="lrTb"/>
            <w:noWrap w:val="false"/>
          </w:tcPr>
          <w:p>
            <w:pPr>
              <w:pStyle w:val="800"/>
              <w:numPr>
                <w:ilvl w:val="0"/>
                <w:numId w:val="8"/>
              </w:numPr>
              <w:jc w:val="both"/>
              <w:rPr>
                <w:rFonts w:hint="eastAsia"/>
                <w:b/>
                <w:bCs/>
                <w:color w:val="000000"/>
                <w:highlight w:val="none"/>
                <w:lang w:eastAsia="zh-CN"/>
              </w:rPr>
            </w:pPr>
            <w:r>
              <w:rPr>
                <w:rFonts w:hint="eastAsia"/>
                <w:b/>
                <w:bCs/>
                <w:color w:val="000000"/>
                <w:highlight w:val="none"/>
                <w:lang w:val="en-US" w:eastAsia="zh-CN"/>
              </w:rPr>
              <w:t xml:space="preserve">基本要求：</w:t>
            </w:r>
            <w:r>
              <w:rPr>
                <w:rFonts w:hint="eastAsia"/>
                <w:b/>
                <w:bCs/>
                <w:color w:val="000000"/>
                <w:highlight w:val="none"/>
              </w:rPr>
              <w:t xml:space="preserve">男女不限</w:t>
            </w:r>
            <w:r>
              <w:rPr>
                <w:rFonts w:hint="eastAsia"/>
                <w:b/>
                <w:bCs/>
                <w:color w:val="000000"/>
                <w:highlight w:val="none"/>
                <w:lang w:eastAsia="zh-CN"/>
              </w:rPr>
              <w:t xml:space="preserve">，</w:t>
            </w:r>
            <w:r>
              <w:rPr>
                <w:rFonts w:hint="eastAsia"/>
                <w:b/>
                <w:bCs/>
                <w:color w:val="000000"/>
                <w:highlight w:val="none"/>
                <w:lang w:val="en-US" w:eastAsia="zh-CN"/>
              </w:rPr>
              <w:t xml:space="preserve">男65周岁以下，女60周岁以下</w:t>
            </w:r>
            <w:r>
              <w:rPr>
                <w:rFonts w:hint="eastAsia"/>
                <w:b/>
                <w:bCs/>
                <w:color w:val="000000"/>
                <w:highlight w:val="none"/>
                <w:lang w:eastAsia="zh-CN"/>
              </w:rPr>
              <w:t xml:space="preserve">。</w:t>
            </w:r>
            <w:r>
              <w:rPr>
                <w:rFonts w:hint="eastAsia"/>
                <w:b/>
                <w:bCs/>
                <w:color w:val="000000"/>
                <w:highlight w:val="none"/>
                <w:lang w:eastAsia="zh-CN"/>
              </w:rPr>
            </w:r>
            <w:r/>
          </w:p>
          <w:p>
            <w:pPr>
              <w:pStyle w:val="800"/>
              <w:numPr>
                <w:ilvl w:val="0"/>
                <w:numId w:val="0"/>
              </w:numPr>
              <w:jc w:val="both"/>
              <w:rPr>
                <w:rFonts w:hint="eastAsia"/>
                <w:b/>
                <w:bCs/>
                <w:color w:val="000000"/>
                <w:highlight w:val="none"/>
                <w:lang w:eastAsia="zh-CN"/>
              </w:rPr>
            </w:pPr>
            <w:r>
              <w:rPr>
                <w:rFonts w:hint="eastAsia"/>
                <w:b/>
                <w:bCs/>
                <w:color w:val="000000"/>
                <w:highlight w:val="none"/>
                <w:lang w:val="en-US" w:eastAsia="zh-CN"/>
              </w:rPr>
              <w:t xml:space="preserve">2、</w:t>
            </w:r>
            <w:r>
              <w:rPr>
                <w:rFonts w:hint="eastAsia"/>
                <w:b/>
                <w:bCs/>
                <w:color w:val="000000"/>
                <w:highlight w:val="none"/>
                <w:lang w:eastAsia="zh-CN"/>
              </w:rPr>
              <w:t xml:space="preserve">岗位职责</w:t>
            </w:r>
            <w:r>
              <w:rPr>
                <w:rFonts w:hint="eastAsia"/>
                <w:b/>
                <w:bCs/>
                <w:color w:val="000000"/>
                <w:highlight w:val="none"/>
                <w:lang w:val="en-US" w:eastAsia="zh-CN"/>
              </w:rPr>
              <w:t xml:space="preserve">与要求</w:t>
            </w:r>
            <w:r>
              <w:rPr>
                <w:rFonts w:hint="eastAsia"/>
                <w:b/>
                <w:bCs/>
                <w:color w:val="000000"/>
                <w:highlight w:val="none"/>
                <w:lang w:eastAsia="zh-CN"/>
              </w:rPr>
              <w:t xml:space="preserve">：</w:t>
            </w:r>
            <w:r>
              <w:rPr>
                <w:rFonts w:hint="eastAsia"/>
                <w:b/>
                <w:bCs/>
                <w:color w:val="000000"/>
                <w:highlight w:val="none"/>
                <w:lang w:eastAsia="zh-CN"/>
              </w:rPr>
            </w:r>
            <w:r/>
          </w:p>
          <w:p>
            <w:pPr>
              <w:pStyle w:val="800"/>
              <w:jc w:val="both"/>
              <w:rPr>
                <w:color w:val="000000"/>
                <w:highlight w:val="none"/>
                <w:lang w:val="en-US"/>
              </w:rPr>
            </w:pPr>
            <w:r>
              <w:rPr>
                <w:rFonts w:hint="eastAsia"/>
                <w:color w:val="000000"/>
                <w:highlight w:val="none"/>
                <w:lang w:val="en-US"/>
              </w:rPr>
              <w:t xml:space="preserve">负责物业管理范围公共部位和公共设施的保洁；负责物业管理范围装饰材料的定期专业养护；负责物业管理范围垃圾的收集和分类（做好垃圾分类宣传、定时收放垃圾桶，满箱即清，设置专用的装修垃圾点位，定时垃圾回收，劝导居民不乱倒垃圾，满足区级垃圾分类要求）；负责洗手间的保洁和物品的更换；负责洗手间内装饰材料的专业养护；负责物业管理范围内每日的环境消毒、病虫害防治。</w:t>
            </w:r>
            <w:r>
              <w:rPr>
                <w:rFonts w:hint="eastAsia"/>
                <w:b/>
                <w:bCs/>
                <w:color w:val="000000"/>
                <w:highlight w:val="none"/>
                <w:lang w:val="en-US"/>
              </w:rPr>
              <w:t xml:space="preserve">除以上日常保洁工作外，须专门配备3名保洁人员及3辆垃圾收集车，负责捡拾小区保洁服务范围内的散落垃圾。</w:t>
            </w:r>
            <w:r>
              <w:rPr>
                <w:color w:val="000000"/>
                <w:highlight w:val="none"/>
                <w:lang w:val="en-US"/>
              </w:rPr>
            </w:r>
            <w:r/>
          </w:p>
        </w:tc>
      </w:tr>
      <w:tr>
        <w:trPr/>
        <w:tc>
          <w:tcPr>
            <w:tcW w:w="870" w:type="dxa"/>
            <w:vAlign w:val="center"/>
            <w:vMerge w:val="continue"/>
            <w:textDirection w:val="lrTb"/>
            <w:noWrap w:val="false"/>
          </w:tcPr>
          <w:p>
            <w:pPr>
              <w:pStyle w:val="800"/>
              <w:jc w:val="center"/>
              <w:rPr>
                <w:b/>
                <w:bCs/>
                <w:color w:val="000000"/>
                <w:highlight w:val="none"/>
              </w:rPr>
            </w:pPr>
            <w:r>
              <w:rPr>
                <w:b/>
                <w:bCs/>
                <w:color w:val="000000"/>
                <w:highlight w:val="none"/>
              </w:rPr>
            </w:r>
            <w:r/>
          </w:p>
        </w:tc>
        <w:tc>
          <w:tcPr>
            <w:tcW w:w="975" w:type="dxa"/>
            <w:vAlign w:val="center"/>
            <w:textDirection w:val="lrTb"/>
            <w:noWrap w:val="false"/>
          </w:tcPr>
          <w:p>
            <w:pPr>
              <w:pStyle w:val="800"/>
              <w:jc w:val="center"/>
              <w:rPr>
                <w:rFonts w:eastAsia="宋体"/>
                <w:b/>
                <w:bCs/>
                <w:color w:val="000000"/>
                <w:highlight w:val="none"/>
                <w:lang w:val="en-US" w:eastAsia="zh-CN"/>
              </w:rPr>
            </w:pPr>
            <w:r>
              <w:rPr>
                <w:rFonts w:hint="eastAsia"/>
                <w:b/>
                <w:bCs/>
                <w:color w:val="000000"/>
                <w:highlight w:val="none"/>
                <w:lang w:val="en-US" w:eastAsia="zh-CN"/>
              </w:rPr>
              <w:t xml:space="preserve">保洁员</w:t>
            </w:r>
            <w:r>
              <w:rPr>
                <w:rFonts w:eastAsia="宋体"/>
                <w:b/>
                <w:bCs/>
                <w:color w:val="000000"/>
                <w:highlight w:val="none"/>
                <w:lang w:val="en-US" w:eastAsia="zh-CN"/>
              </w:rPr>
            </w:r>
            <w:r/>
          </w:p>
        </w:tc>
        <w:tc>
          <w:tcPr>
            <w:tcW w:w="780" w:type="dxa"/>
            <w:vAlign w:val="center"/>
            <w:textDirection w:val="lrTb"/>
            <w:noWrap w:val="false"/>
          </w:tcPr>
          <w:p>
            <w:pPr>
              <w:pStyle w:val="684"/>
              <w:jc w:val="center"/>
              <w:rPr>
                <w:rFonts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12</w:t>
            </w:r>
            <w:r>
              <w:rPr>
                <w:rFonts w:ascii="Calibri" w:hAnsi="Calibri" w:eastAsia="宋体" w:cs="Calibri"/>
                <w:b/>
                <w:bCs/>
                <w:color w:val="000000"/>
                <w:szCs w:val="21"/>
                <w:highlight w:val="none"/>
                <w:lang w:val="en-US" w:eastAsia="zh-CN"/>
              </w:rPr>
            </w:r>
            <w:r/>
          </w:p>
        </w:tc>
        <w:tc>
          <w:tcPr>
            <w:tcW w:w="6809" w:type="dxa"/>
            <w:vAlign w:val="center"/>
            <w:vMerge w:val="continue"/>
            <w:textDirection w:val="lrTb"/>
            <w:noWrap w:val="false"/>
          </w:tcPr>
          <w:p>
            <w:pPr>
              <w:pStyle w:val="800"/>
              <w:jc w:val="both"/>
              <w:rPr>
                <w:color w:val="000000"/>
                <w:highlight w:val="none"/>
              </w:rPr>
            </w:pPr>
            <w:r>
              <w:rPr>
                <w:color w:val="000000"/>
                <w:highlight w:val="none"/>
              </w:rPr>
            </w:r>
            <w:r/>
          </w:p>
        </w:tc>
      </w:tr>
      <w:tr>
        <w:trPr/>
        <w:tc>
          <w:tcPr>
            <w:tcW w:w="870" w:type="dxa"/>
            <w:vAlign w:val="center"/>
            <w:textDirection w:val="lrTb"/>
            <w:noWrap w:val="false"/>
          </w:tcPr>
          <w:p>
            <w:pPr>
              <w:pStyle w:val="800"/>
              <w:jc w:val="center"/>
              <w:rPr>
                <w:rFonts w:eastAsia="宋体"/>
                <w:b/>
                <w:bCs/>
                <w:color w:val="000000"/>
                <w:highlight w:val="none"/>
                <w:lang w:val="en-US" w:eastAsia="zh-CN"/>
              </w:rPr>
            </w:pPr>
            <w:r>
              <w:rPr>
                <w:rFonts w:hint="eastAsia"/>
                <w:b/>
                <w:bCs/>
                <w:color w:val="000000"/>
                <w:highlight w:val="none"/>
                <w:lang w:val="en-US" w:eastAsia="zh-CN"/>
              </w:rPr>
              <w:t xml:space="preserve">绿化养护服务</w:t>
            </w:r>
            <w:r>
              <w:rPr>
                <w:rFonts w:eastAsia="宋体"/>
                <w:b/>
                <w:bCs/>
                <w:color w:val="000000"/>
                <w:highlight w:val="none"/>
                <w:lang w:val="en-US" w:eastAsia="zh-CN"/>
              </w:rPr>
            </w:r>
            <w:r/>
          </w:p>
        </w:tc>
        <w:tc>
          <w:tcPr>
            <w:tcW w:w="975" w:type="dxa"/>
            <w:vAlign w:val="center"/>
            <w:textDirection w:val="lrTb"/>
            <w:noWrap w:val="false"/>
          </w:tcPr>
          <w:p>
            <w:pPr>
              <w:pStyle w:val="800"/>
              <w:jc w:val="center"/>
              <w:rPr>
                <w:rFonts w:eastAsia="宋体"/>
                <w:b/>
                <w:bCs/>
                <w:color w:val="000000"/>
                <w:highlight w:val="none"/>
                <w:lang w:val="en-US" w:eastAsia="zh-CN"/>
              </w:rPr>
            </w:pPr>
            <w:r>
              <w:rPr>
                <w:rFonts w:hint="eastAsia"/>
                <w:b/>
                <w:bCs/>
                <w:color w:val="000000"/>
                <w:highlight w:val="none"/>
                <w:lang w:val="en-US" w:eastAsia="zh-CN"/>
              </w:rPr>
              <w:t xml:space="preserve">绿化人员</w:t>
            </w:r>
            <w:r>
              <w:rPr>
                <w:rFonts w:eastAsia="宋体"/>
                <w:b/>
                <w:bCs/>
                <w:color w:val="000000"/>
                <w:highlight w:val="none"/>
                <w:lang w:val="en-US" w:eastAsia="zh-CN"/>
              </w:rPr>
            </w:r>
            <w:r/>
          </w:p>
        </w:tc>
        <w:tc>
          <w:tcPr>
            <w:tcW w:w="780" w:type="dxa"/>
            <w:vAlign w:val="center"/>
            <w:textDirection w:val="lrTb"/>
            <w:noWrap w:val="false"/>
          </w:tcPr>
          <w:p>
            <w:pPr>
              <w:pStyle w:val="684"/>
              <w:jc w:val="center"/>
              <w:rPr>
                <w:rFonts w:hint="eastAsia"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2</w:t>
            </w:r>
            <w:r>
              <w:rPr>
                <w:rFonts w:hint="eastAsia" w:ascii="Calibri" w:hAnsi="Calibri" w:eastAsia="宋体" w:cs="Calibri"/>
                <w:b/>
                <w:bCs/>
                <w:color w:val="000000"/>
                <w:szCs w:val="21"/>
                <w:highlight w:val="none"/>
                <w:lang w:val="en-US" w:eastAsia="zh-CN"/>
              </w:rPr>
            </w:r>
            <w:r/>
          </w:p>
        </w:tc>
        <w:tc>
          <w:tcPr>
            <w:tcW w:w="6809" w:type="dxa"/>
            <w:vAlign w:val="center"/>
            <w:textDirection w:val="lrTb"/>
            <w:noWrap w:val="false"/>
          </w:tcPr>
          <w:p>
            <w:pPr>
              <w:pStyle w:val="800"/>
              <w:jc w:val="both"/>
              <w:rPr>
                <w:rFonts w:hint="eastAsia"/>
                <w:b/>
                <w:bCs/>
                <w:color w:val="000000"/>
                <w:highlight w:val="none"/>
                <w:lang w:eastAsia="zh-CN"/>
              </w:rPr>
            </w:pPr>
            <w:r>
              <w:rPr>
                <w:rFonts w:hint="eastAsia"/>
                <w:b/>
                <w:bCs/>
                <w:color w:val="000000"/>
                <w:highlight w:val="none"/>
                <w:lang w:val="en-US" w:eastAsia="zh-CN"/>
              </w:rPr>
              <w:t xml:space="preserve">1、基本要求：</w:t>
            </w:r>
            <w:r>
              <w:rPr>
                <w:rFonts w:hint="eastAsia"/>
                <w:b/>
                <w:bCs/>
                <w:color w:val="000000"/>
                <w:highlight w:val="none"/>
              </w:rPr>
              <w:t xml:space="preserve">男女不限</w:t>
            </w:r>
            <w:r>
              <w:rPr>
                <w:rFonts w:hint="eastAsia"/>
                <w:b/>
                <w:bCs/>
                <w:color w:val="000000"/>
                <w:highlight w:val="none"/>
                <w:lang w:eastAsia="zh-CN"/>
              </w:rPr>
              <w:t xml:space="preserve">，</w:t>
            </w:r>
            <w:r>
              <w:rPr>
                <w:rFonts w:hint="eastAsia"/>
                <w:b/>
                <w:bCs/>
                <w:color w:val="000000"/>
                <w:highlight w:val="none"/>
                <w:lang w:val="en-US" w:eastAsia="zh-CN"/>
              </w:rPr>
              <w:t xml:space="preserve">男65周岁以下，女60周岁以下。</w:t>
            </w:r>
            <w:r>
              <w:rPr>
                <w:rFonts w:hint="eastAsia"/>
                <w:b/>
                <w:bCs/>
                <w:color w:val="000000"/>
                <w:highlight w:val="none"/>
                <w:lang w:eastAsia="zh-CN"/>
              </w:rPr>
            </w:r>
            <w:r/>
          </w:p>
          <w:p>
            <w:pPr>
              <w:pStyle w:val="800"/>
              <w:jc w:val="both"/>
              <w:rPr>
                <w:rFonts w:hint="eastAsia"/>
                <w:b/>
                <w:bCs/>
                <w:color w:val="000000"/>
                <w:highlight w:val="none"/>
                <w:lang w:val="en-US" w:eastAsia="zh-CN"/>
              </w:rPr>
            </w:pPr>
            <w:r>
              <w:rPr>
                <w:rFonts w:hint="eastAsia"/>
                <w:b/>
                <w:bCs/>
                <w:color w:val="000000"/>
                <w:highlight w:val="none"/>
                <w:lang w:val="en-US" w:eastAsia="zh-CN"/>
              </w:rPr>
              <w:t xml:space="preserve">2、岗位职责与要求：</w:t>
            </w:r>
            <w:r>
              <w:rPr>
                <w:rFonts w:hint="eastAsia"/>
                <w:b/>
                <w:bCs/>
                <w:color w:val="000000"/>
                <w:highlight w:val="none"/>
                <w:lang w:val="en-US" w:eastAsia="zh-CN"/>
              </w:rPr>
            </w:r>
            <w:r/>
          </w:p>
          <w:p>
            <w:pPr>
              <w:pStyle w:val="800"/>
              <w:jc w:val="both"/>
              <w:rPr>
                <w:rFonts w:hint="eastAsia"/>
                <w:b w:val="0"/>
                <w:bCs w:val="0"/>
                <w:color w:val="000000"/>
                <w:highlight w:val="none"/>
                <w:lang w:val="en-US" w:eastAsia="zh-CN"/>
              </w:rPr>
            </w:pPr>
            <w:r>
              <w:rPr>
                <w:rFonts w:hint="eastAsia"/>
                <w:b w:val="0"/>
                <w:bCs w:val="0"/>
                <w:color w:val="000000"/>
                <w:highlight w:val="none"/>
                <w:lang w:val="en-US" w:eastAsia="zh-CN"/>
              </w:rPr>
              <w:t xml:space="preserve">（1）负责物业内部的绿化区域的管理和维护，包括植物的繁育、养护、病虫害防治，以及园林设施的维护和改造。具体工作包括修剪、浇水、施肥、病虫害防治等操作，确保绿化区域的整洁和美观。</w:t>
            </w:r>
            <w:r>
              <w:rPr>
                <w:rFonts w:hint="eastAsia"/>
                <w:b w:val="0"/>
                <w:bCs w:val="0"/>
                <w:color w:val="000000"/>
                <w:highlight w:val="none"/>
                <w:lang w:val="en-US" w:eastAsia="zh-CN"/>
              </w:rPr>
            </w:r>
            <w:r/>
          </w:p>
          <w:p>
            <w:pPr>
              <w:pStyle w:val="800"/>
              <w:jc w:val="both"/>
              <w:rPr>
                <w:rFonts w:hint="eastAsia"/>
                <w:b w:val="0"/>
                <w:bCs w:val="0"/>
                <w:color w:val="000000"/>
                <w:highlight w:val="none"/>
                <w:lang w:val="en-US" w:eastAsia="zh-CN"/>
              </w:rPr>
            </w:pPr>
            <w:r>
              <w:rPr>
                <w:rFonts w:hint="eastAsia"/>
                <w:b w:val="0"/>
                <w:bCs w:val="0"/>
                <w:color w:val="000000"/>
                <w:highlight w:val="none"/>
                <w:lang w:val="en-US" w:eastAsia="zh-CN"/>
              </w:rPr>
              <w:t xml:space="preserve">（2）定期对植物进行修剪、除杂草、浇水、施肥、病虫害防治等工作，并做好详细记录。</w:t>
            </w:r>
            <w:r>
              <w:rPr>
                <w:rFonts w:hint="eastAsia"/>
                <w:b w:val="0"/>
                <w:bCs w:val="0"/>
                <w:color w:val="000000"/>
                <w:highlight w:val="none"/>
                <w:lang w:val="en-US" w:eastAsia="zh-CN"/>
              </w:rPr>
            </w:r>
            <w:r/>
          </w:p>
          <w:p>
            <w:pPr>
              <w:pStyle w:val="800"/>
              <w:jc w:val="both"/>
              <w:rPr>
                <w:rFonts w:hint="eastAsia"/>
                <w:b w:val="0"/>
                <w:bCs w:val="0"/>
                <w:color w:val="000000"/>
                <w:highlight w:val="none"/>
                <w:lang w:val="en-US" w:eastAsia="zh-CN"/>
              </w:rPr>
            </w:pPr>
            <w:r>
              <w:rPr>
                <w:rFonts w:hint="eastAsia"/>
                <w:b w:val="0"/>
                <w:bCs w:val="0"/>
                <w:color w:val="000000"/>
                <w:highlight w:val="none"/>
                <w:lang w:val="en-US" w:eastAsia="zh-CN"/>
              </w:rPr>
              <w:t xml:space="preserve">（3）负责维护和修理绿化区域内的草坪、花坛、喷泉、灯光等园林设施设备，确保其正常运行‌。</w:t>
            </w:r>
            <w:r>
              <w:rPr>
                <w:rFonts w:hint="eastAsia"/>
                <w:b w:val="0"/>
                <w:bCs w:val="0"/>
                <w:color w:val="000000"/>
                <w:highlight w:val="none"/>
                <w:lang w:val="en-US" w:eastAsia="zh-CN"/>
              </w:rPr>
            </w:r>
            <w:r/>
          </w:p>
          <w:p>
            <w:pPr>
              <w:pStyle w:val="800"/>
              <w:jc w:val="both"/>
              <w:rPr>
                <w:rFonts w:hint="eastAsia"/>
                <w:b w:val="0"/>
                <w:bCs w:val="0"/>
                <w:color w:val="000000"/>
                <w:highlight w:val="none"/>
                <w:lang w:val="en-US" w:eastAsia="zh-CN"/>
              </w:rPr>
            </w:pPr>
            <w:r>
              <w:rPr>
                <w:rFonts w:hint="eastAsia"/>
                <w:b w:val="0"/>
                <w:bCs w:val="0"/>
                <w:color w:val="000000"/>
                <w:highlight w:val="none"/>
                <w:lang w:val="en-US" w:eastAsia="zh-CN"/>
              </w:rPr>
              <w:t xml:space="preserve">（4）负责绿化工具和材料的发放、保管，合理控制消耗，确保工具和材料的合理使用‌。</w:t>
            </w:r>
            <w:r>
              <w:rPr>
                <w:rFonts w:hint="eastAsia"/>
                <w:b w:val="0"/>
                <w:bCs w:val="0"/>
                <w:color w:val="000000"/>
                <w:highlight w:val="none"/>
                <w:lang w:val="en-US" w:eastAsia="zh-CN"/>
              </w:rPr>
            </w:r>
            <w:r/>
          </w:p>
          <w:p>
            <w:pPr>
              <w:pStyle w:val="800"/>
              <w:jc w:val="both"/>
              <w:rPr>
                <w:rFonts w:hint="eastAsia"/>
                <w:b w:val="0"/>
                <w:bCs w:val="0"/>
                <w:color w:val="000000"/>
                <w:highlight w:val="none"/>
                <w:lang w:val="en-US" w:eastAsia="zh-CN"/>
              </w:rPr>
            </w:pPr>
            <w:r>
              <w:rPr>
                <w:rFonts w:hint="eastAsia"/>
                <w:b w:val="0"/>
                <w:bCs w:val="0"/>
                <w:color w:val="000000"/>
                <w:highlight w:val="none"/>
                <w:lang w:val="en-US" w:eastAsia="zh-CN"/>
              </w:rPr>
              <w:t xml:space="preserve">（5）在大风大雨时期，做好劳力组织、物资材料准备等工作，及时发现并处理树木倒伏、树枝折断等险情‌。</w:t>
            </w:r>
            <w:r>
              <w:rPr>
                <w:rFonts w:hint="eastAsia"/>
                <w:b w:val="0"/>
                <w:bCs w:val="0"/>
                <w:color w:val="000000"/>
                <w:highlight w:val="none"/>
                <w:lang w:val="en-US" w:eastAsia="zh-CN"/>
              </w:rPr>
            </w:r>
            <w:r/>
          </w:p>
          <w:p>
            <w:pPr>
              <w:pStyle w:val="800"/>
              <w:jc w:val="both"/>
              <w:rPr>
                <w:b w:val="0"/>
                <w:bCs w:val="0"/>
                <w:color w:val="000000"/>
                <w:highlight w:val="none"/>
                <w:lang w:val="en-US"/>
              </w:rPr>
            </w:pPr>
            <w:r>
              <w:rPr>
                <w:rFonts w:hint="eastAsia"/>
                <w:b w:val="0"/>
                <w:bCs w:val="0"/>
                <w:color w:val="000000"/>
                <w:highlight w:val="none"/>
                <w:lang w:val="en-US" w:eastAsia="zh-CN"/>
              </w:rPr>
              <w:t xml:space="preserve">（6）执行上级所指派的其他工作。‌</w:t>
            </w:r>
            <w:r>
              <w:rPr>
                <w:b w:val="0"/>
                <w:bCs w:val="0"/>
                <w:color w:val="000000"/>
                <w:highlight w:val="none"/>
                <w:lang w:val="en-US"/>
              </w:rPr>
            </w:r>
            <w:r/>
          </w:p>
        </w:tc>
      </w:tr>
      <w:tr>
        <w:trPr>
          <w:trHeight w:val="952"/>
        </w:trPr>
        <w:tc>
          <w:tcPr>
            <w:tcW w:w="870" w:type="dxa"/>
            <w:vAlign w:val="center"/>
            <w:textDirection w:val="lrTb"/>
            <w:noWrap w:val="false"/>
          </w:tcPr>
          <w:p>
            <w:pPr>
              <w:pStyle w:val="800"/>
              <w:jc w:val="center"/>
              <w:rPr>
                <w:rFonts w:eastAsia="宋体"/>
                <w:b/>
                <w:bCs/>
                <w:color w:val="000000"/>
                <w:spacing w:val="-1"/>
                <w:highlight w:val="none"/>
                <w:lang w:val="en-US" w:eastAsia="zh-CN"/>
              </w:rPr>
            </w:pPr>
            <w:r>
              <w:rPr>
                <w:rFonts w:hint="eastAsia"/>
                <w:b/>
                <w:bCs/>
                <w:color w:val="000000"/>
                <w:spacing w:val="-1"/>
                <w:highlight w:val="none"/>
                <w:lang w:val="en-US" w:eastAsia="zh-CN"/>
              </w:rPr>
              <w:t xml:space="preserve">工程（水电）维修服务</w:t>
            </w:r>
            <w:r>
              <w:rPr>
                <w:rFonts w:eastAsia="宋体"/>
                <w:b/>
                <w:bCs/>
                <w:color w:val="000000"/>
                <w:spacing w:val="-1"/>
                <w:highlight w:val="none"/>
                <w:lang w:val="en-US" w:eastAsia="zh-CN"/>
              </w:rPr>
            </w:r>
            <w:r/>
          </w:p>
        </w:tc>
        <w:tc>
          <w:tcPr>
            <w:tcW w:w="975" w:type="dxa"/>
            <w:vAlign w:val="center"/>
            <w:textDirection w:val="lrTb"/>
            <w:noWrap w:val="false"/>
          </w:tcPr>
          <w:p>
            <w:pPr>
              <w:pStyle w:val="800"/>
              <w:jc w:val="center"/>
              <w:rPr>
                <w:rFonts w:hint="eastAsia" w:eastAsia="宋体"/>
                <w:b/>
                <w:bCs/>
                <w:color w:val="000000"/>
                <w:spacing w:val="-2"/>
                <w:highlight w:val="none"/>
                <w:lang w:eastAsia="zh-CN"/>
              </w:rPr>
            </w:pPr>
            <w:r>
              <w:rPr>
                <w:rFonts w:hint="eastAsia" w:eastAsia="宋体"/>
                <w:b/>
                <w:bCs/>
                <w:color w:val="000000"/>
                <w:spacing w:val="-2"/>
                <w:highlight w:val="none"/>
                <w:lang w:eastAsia="zh-CN"/>
              </w:rPr>
              <w:t xml:space="preserve">工程（水电）</w:t>
            </w:r>
            <w:r>
              <w:rPr>
                <w:rFonts w:hint="eastAsia"/>
                <w:b/>
                <w:bCs/>
                <w:color w:val="000000"/>
                <w:spacing w:val="-2"/>
                <w:highlight w:val="none"/>
                <w:lang w:val="en-US" w:eastAsia="zh-CN"/>
              </w:rPr>
              <w:t xml:space="preserve">人员</w:t>
            </w:r>
            <w:r>
              <w:rPr>
                <w:rFonts w:hint="eastAsia" w:eastAsia="宋体"/>
                <w:b/>
                <w:bCs/>
                <w:color w:val="000000"/>
                <w:spacing w:val="-2"/>
                <w:highlight w:val="none"/>
                <w:lang w:eastAsia="zh-CN"/>
              </w:rPr>
            </w:r>
            <w:r/>
          </w:p>
        </w:tc>
        <w:tc>
          <w:tcPr>
            <w:tcW w:w="780" w:type="dxa"/>
            <w:vAlign w:val="center"/>
            <w:textDirection w:val="lrTb"/>
            <w:noWrap w:val="false"/>
          </w:tcPr>
          <w:p>
            <w:pPr>
              <w:pStyle w:val="684"/>
              <w:jc w:val="center"/>
              <w:rPr>
                <w:rFonts w:hint="eastAsia" w:eastAsia="宋体"/>
                <w:b/>
                <w:bCs/>
                <w:color w:val="000000"/>
                <w:spacing w:val="-2"/>
                <w:highlight w:val="none"/>
                <w:lang w:eastAsia="zh-CN"/>
              </w:rPr>
            </w:pPr>
            <w:r>
              <w:rPr>
                <w:rFonts w:hint="eastAsia" w:cs="Calibri"/>
                <w:b/>
                <w:bCs/>
                <w:color w:val="000000"/>
                <w:szCs w:val="21"/>
                <w:highlight w:val="none"/>
                <w:lang w:val="en-US" w:eastAsia="zh-CN"/>
              </w:rPr>
              <w:t xml:space="preserve">1</w:t>
            </w:r>
            <w:r>
              <w:rPr>
                <w:rFonts w:hint="eastAsia" w:eastAsia="宋体"/>
                <w:b/>
                <w:bCs/>
                <w:color w:val="000000"/>
                <w:spacing w:val="-2"/>
                <w:highlight w:val="none"/>
                <w:lang w:eastAsia="zh-CN"/>
              </w:rPr>
            </w:r>
            <w:r/>
          </w:p>
        </w:tc>
        <w:tc>
          <w:tcPr>
            <w:tcW w:w="6809" w:type="dxa"/>
            <w:vAlign w:val="center"/>
            <w:textDirection w:val="lrTb"/>
            <w:noWrap w:val="false"/>
          </w:tcPr>
          <w:p>
            <w:pPr>
              <w:pStyle w:val="800"/>
              <w:jc w:val="both"/>
              <w:rPr>
                <w:rFonts w:hint="eastAsia"/>
                <w:color w:val="000000"/>
                <w:highlight w:val="none"/>
                <w:lang w:val="en-US" w:eastAsia="zh-CN"/>
              </w:rPr>
            </w:pPr>
            <w:r>
              <w:rPr>
                <w:rFonts w:hint="eastAsia"/>
                <w:b/>
                <w:bCs/>
                <w:color w:val="000000"/>
                <w:highlight w:val="none"/>
                <w:lang w:val="en-US" w:eastAsia="zh-CN"/>
              </w:rPr>
              <w:t xml:space="preserve">1、基本要求：</w:t>
            </w:r>
            <w:r>
              <w:rPr>
                <w:rFonts w:hint="eastAsia"/>
                <w:b/>
                <w:bCs/>
                <w:color w:val="000000"/>
                <w:highlight w:val="none"/>
              </w:rPr>
              <w:t xml:space="preserve">男女不限</w:t>
            </w:r>
            <w:r>
              <w:rPr>
                <w:rFonts w:hint="eastAsia"/>
                <w:b/>
                <w:bCs/>
                <w:color w:val="000000"/>
                <w:highlight w:val="none"/>
                <w:lang w:eastAsia="zh-CN"/>
              </w:rPr>
              <w:t xml:space="preserve">，</w:t>
            </w:r>
            <w:r>
              <w:rPr>
                <w:rFonts w:hint="eastAsia"/>
                <w:b/>
                <w:bCs/>
                <w:color w:val="000000"/>
                <w:highlight w:val="none"/>
                <w:lang w:val="en-US" w:eastAsia="zh-CN"/>
              </w:rPr>
              <w:t xml:space="preserve">男65周岁以下，女60周岁以下。</w:t>
            </w:r>
            <w:r>
              <w:rPr>
                <w:rFonts w:hint="eastAsia"/>
                <w:color w:val="000000"/>
                <w:highlight w:val="none"/>
                <w:lang w:val="en-US" w:eastAsia="zh-CN"/>
              </w:rPr>
            </w:r>
            <w:r/>
          </w:p>
          <w:p>
            <w:pPr>
              <w:pStyle w:val="800"/>
              <w:jc w:val="both"/>
              <w:rPr>
                <w:rFonts w:hint="eastAsia"/>
                <w:b/>
                <w:bCs/>
                <w:color w:val="000000"/>
                <w:highlight w:val="none"/>
                <w:lang w:val="en-US" w:eastAsia="zh-CN"/>
              </w:rPr>
            </w:pPr>
            <w:r>
              <w:rPr>
                <w:rFonts w:hint="eastAsia"/>
                <w:b/>
                <w:bCs/>
                <w:color w:val="000000"/>
                <w:highlight w:val="none"/>
                <w:lang w:val="en-US" w:eastAsia="zh-CN"/>
              </w:rPr>
              <w:t xml:space="preserve">2、岗位职责与要求：</w:t>
            </w:r>
            <w:r>
              <w:rPr>
                <w:rFonts w:hint="eastAsia"/>
                <w:b/>
                <w:bCs/>
                <w:color w:val="000000"/>
                <w:highlight w:val="none"/>
                <w:lang w:val="en-US" w:eastAsia="zh-CN"/>
              </w:rPr>
            </w:r>
            <w:r/>
          </w:p>
          <w:p>
            <w:pPr>
              <w:pStyle w:val="800"/>
              <w:jc w:val="both"/>
              <w:rPr>
                <w:rFonts w:hint="eastAsia"/>
                <w:color w:val="000000"/>
                <w:highlight w:val="none"/>
                <w:lang w:val="en-US" w:eastAsia="zh-CN"/>
              </w:rPr>
            </w:pPr>
            <w:r>
              <w:rPr>
                <w:rFonts w:hint="eastAsia"/>
                <w:color w:val="000000"/>
                <w:highlight w:val="none"/>
                <w:lang w:val="en-US" w:eastAsia="zh-CN"/>
              </w:rPr>
              <w:t xml:space="preserve">（1）公共设施设备的维修保养及现场应急处理；</w:t>
            </w:r>
            <w:r>
              <w:rPr>
                <w:rFonts w:hint="eastAsia"/>
                <w:color w:val="000000"/>
                <w:highlight w:val="none"/>
                <w:lang w:val="en-US" w:eastAsia="zh-CN"/>
              </w:rPr>
            </w:r>
            <w:r/>
          </w:p>
          <w:p>
            <w:pPr>
              <w:pStyle w:val="800"/>
              <w:jc w:val="both"/>
              <w:rPr>
                <w:rFonts w:hint="eastAsia"/>
                <w:color w:val="000000"/>
                <w:highlight w:val="none"/>
                <w:lang w:val="en-US" w:eastAsia="zh-CN"/>
              </w:rPr>
            </w:pPr>
            <w:r>
              <w:rPr>
                <w:rFonts w:hint="eastAsia"/>
                <w:color w:val="000000"/>
                <w:highlight w:val="none"/>
                <w:lang w:val="en-US" w:eastAsia="zh-CN"/>
              </w:rPr>
              <w:t xml:space="preserve">（2）负责监督公用设施、设备的正常运行工作，并负责计划的审定；负责监督公用设施设备的保养、维修安全检查的计划的审定；</w:t>
            </w:r>
            <w:r>
              <w:rPr>
                <w:rFonts w:hint="eastAsia"/>
                <w:color w:val="000000"/>
                <w:highlight w:val="none"/>
                <w:lang w:val="en-US" w:eastAsia="zh-CN"/>
              </w:rPr>
            </w:r>
            <w:r/>
          </w:p>
          <w:p>
            <w:pPr>
              <w:pStyle w:val="800"/>
              <w:jc w:val="both"/>
              <w:rPr>
                <w:rFonts w:hint="eastAsia"/>
                <w:color w:val="000000"/>
                <w:highlight w:val="none"/>
                <w:lang w:val="en-US" w:eastAsia="zh-CN"/>
              </w:rPr>
            </w:pPr>
            <w:r>
              <w:rPr>
                <w:rFonts w:hint="eastAsia"/>
                <w:color w:val="000000"/>
                <w:highlight w:val="none"/>
                <w:lang w:val="en-US" w:eastAsia="zh-CN"/>
              </w:rPr>
              <w:t xml:space="preserve">（3）组织并参与设备的大检修，负责制定设备大检修计划并监督实施；布置、协调工程部内部各项事务；</w:t>
            </w:r>
            <w:r>
              <w:rPr>
                <w:rFonts w:hint="eastAsia"/>
                <w:color w:val="000000"/>
                <w:highlight w:val="none"/>
                <w:lang w:val="en-US" w:eastAsia="zh-CN"/>
              </w:rPr>
            </w:r>
            <w:r/>
          </w:p>
          <w:p>
            <w:pPr>
              <w:pStyle w:val="800"/>
              <w:jc w:val="both"/>
              <w:rPr>
                <w:color w:val="000000"/>
                <w:highlight w:val="none"/>
                <w:lang w:val="en-US"/>
              </w:rPr>
            </w:pPr>
            <w:r>
              <w:rPr>
                <w:rFonts w:hint="eastAsia"/>
                <w:color w:val="000000"/>
                <w:highlight w:val="none"/>
                <w:lang w:val="en-US" w:eastAsia="zh-CN"/>
              </w:rPr>
              <w:t xml:space="preserve">（4）负责外包服务合同的接洽，并报管理处审批；负责物业使用人对工程部工作的投诉处理，回访；负责工程部不合格服务的处理、纠正和预防措施的实施，跟踪检查等。</w:t>
            </w:r>
            <w:r>
              <w:rPr>
                <w:color w:val="000000"/>
                <w:highlight w:val="none"/>
                <w:lang w:val="en-US"/>
              </w:rPr>
            </w:r>
            <w:r/>
          </w:p>
        </w:tc>
      </w:tr>
      <w:tr>
        <w:trPr>
          <w:trHeight w:val="527"/>
        </w:trPr>
        <w:tc>
          <w:tcPr>
            <w:gridSpan w:val="2"/>
            <w:tcW w:w="1845" w:type="dxa"/>
            <w:vAlign w:val="center"/>
            <w:textDirection w:val="lrTb"/>
            <w:noWrap w:val="false"/>
          </w:tcPr>
          <w:p>
            <w:pPr>
              <w:pStyle w:val="800"/>
              <w:jc w:val="center"/>
              <w:rPr>
                <w:rFonts w:hint="eastAsia" w:eastAsia="宋体"/>
                <w:b/>
                <w:bCs w:val="0"/>
                <w:color w:val="000000"/>
                <w:spacing w:val="-2"/>
                <w:highlight w:val="none"/>
                <w:lang w:eastAsia="zh-CN"/>
              </w:rPr>
            </w:pPr>
            <w:r>
              <w:rPr>
                <w:rFonts w:hint="eastAsia" w:eastAsia="宋体"/>
                <w:b/>
                <w:bCs w:val="0"/>
                <w:color w:val="000000"/>
                <w:spacing w:val="-2"/>
                <w:highlight w:val="none"/>
                <w:lang w:eastAsia="zh-CN"/>
              </w:rPr>
              <w:t xml:space="preserve">人员总数</w:t>
            </w:r>
            <w:r>
              <w:rPr>
                <w:rFonts w:hint="eastAsia" w:eastAsia="宋体"/>
                <w:b/>
                <w:bCs w:val="0"/>
                <w:color w:val="000000"/>
                <w:spacing w:val="-2"/>
                <w:highlight w:val="none"/>
                <w:lang w:eastAsia="zh-CN"/>
              </w:rPr>
            </w:r>
            <w:r/>
          </w:p>
        </w:tc>
        <w:tc>
          <w:tcPr>
            <w:tcW w:w="780" w:type="dxa"/>
            <w:vAlign w:val="center"/>
            <w:textDirection w:val="lrTb"/>
            <w:noWrap w:val="false"/>
          </w:tcPr>
          <w:p>
            <w:pPr>
              <w:pStyle w:val="684"/>
              <w:jc w:val="center"/>
              <w:rPr>
                <w:rFonts w:ascii="Calibri" w:hAnsi="Calibri" w:eastAsia="宋体" w:cs="Calibri"/>
                <w:b/>
                <w:bCs w:val="0"/>
                <w:color w:val="000000"/>
                <w:szCs w:val="21"/>
                <w:highlight w:val="none"/>
                <w:lang w:val="en-US" w:eastAsia="zh-CN"/>
              </w:rPr>
            </w:pPr>
            <w:r>
              <w:rPr>
                <w:rFonts w:hint="eastAsia" w:cs="Calibri"/>
                <w:b/>
                <w:bCs w:val="0"/>
                <w:color w:val="000000"/>
                <w:szCs w:val="21"/>
                <w:highlight w:val="none"/>
                <w:lang w:val="en-US" w:eastAsia="zh-CN"/>
              </w:rPr>
              <w:t xml:space="preserve">48</w:t>
            </w:r>
            <w:r>
              <w:rPr>
                <w:rFonts w:ascii="Calibri" w:hAnsi="Calibri" w:eastAsia="宋体" w:cs="Calibri"/>
                <w:b/>
                <w:bCs w:val="0"/>
                <w:color w:val="000000"/>
                <w:szCs w:val="21"/>
                <w:highlight w:val="none"/>
                <w:lang w:val="en-US" w:eastAsia="zh-CN"/>
              </w:rPr>
            </w:r>
            <w:r/>
          </w:p>
        </w:tc>
        <w:tc>
          <w:tcPr>
            <w:tcW w:w="6809" w:type="dxa"/>
            <w:vAlign w:val="center"/>
            <w:textDirection w:val="lrTb"/>
            <w:noWrap w:val="false"/>
          </w:tcPr>
          <w:p>
            <w:pPr>
              <w:pStyle w:val="800"/>
              <w:jc w:val="center"/>
              <w:rPr>
                <w:color w:val="000000"/>
                <w:highlight w:val="none"/>
              </w:rPr>
            </w:pPr>
            <w:r>
              <w:rPr>
                <w:color w:val="000000"/>
                <w:highlight w:val="none"/>
              </w:rPr>
            </w:r>
            <w:r/>
          </w:p>
        </w:tc>
      </w:tr>
    </w:tbl>
    <w:p>
      <w:pPr>
        <w:pStyle w:val="684"/>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备注：中标人配备的人员，由中标人统一管理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必须持证上岗</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依法签订劳动合同，工资</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社会保险费</w:t>
      </w:r>
      <w:r>
        <w:rPr>
          <w:rFonts w:hint="eastAsia" w:ascii="宋体" w:hAnsi="宋体" w:cs="宋体"/>
          <w:b/>
          <w:bCs/>
          <w:color w:val="000000"/>
          <w:sz w:val="24"/>
          <w:szCs w:val="24"/>
          <w:highlight w:val="none"/>
          <w:lang w:val="en-US" w:eastAsia="zh-CN"/>
        </w:rPr>
        <w:t xml:space="preserve">及</w:t>
      </w:r>
      <w:r>
        <w:rPr>
          <w:rFonts w:hint="eastAsia" w:ascii="宋体" w:hAnsi="宋体" w:eastAsia="宋体" w:cs="宋体"/>
          <w:b/>
          <w:bCs/>
          <w:color w:val="000000"/>
          <w:sz w:val="24"/>
          <w:szCs w:val="24"/>
          <w:highlight w:val="none"/>
        </w:rPr>
        <w:t xml:space="preserve">各项福利</w:t>
      </w:r>
      <w:r>
        <w:rPr>
          <w:rFonts w:hint="eastAsia" w:ascii="宋体" w:hAnsi="宋体" w:eastAsia="宋体" w:cs="宋体"/>
          <w:b/>
          <w:bCs/>
          <w:color w:val="000000"/>
          <w:sz w:val="24"/>
          <w:szCs w:val="24"/>
          <w:highlight w:val="none"/>
          <w:lang w:val="en-US" w:eastAsia="zh-CN"/>
        </w:rPr>
        <w:t xml:space="preserve">和</w:t>
      </w:r>
      <w:r>
        <w:rPr>
          <w:rFonts w:hint="eastAsia" w:ascii="宋体" w:hAnsi="宋体" w:eastAsia="宋体" w:cs="宋体"/>
          <w:b/>
          <w:bCs/>
          <w:color w:val="000000"/>
          <w:sz w:val="24"/>
          <w:szCs w:val="24"/>
          <w:highlight w:val="none"/>
        </w:rPr>
        <w:t xml:space="preserve">津贴须按国家、省、市的相关规定发放</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缴纳</w:t>
      </w:r>
      <w:r>
        <w:rPr>
          <w:rFonts w:hint="eastAsia" w:ascii="宋体" w:hAnsi="宋体" w:eastAsia="宋体" w:cs="宋体"/>
          <w:b/>
          <w:bCs/>
          <w:color w:val="000000"/>
          <w:sz w:val="24"/>
          <w:szCs w:val="24"/>
          <w:highlight w:val="none"/>
        </w:rPr>
        <w:t xml:space="preserve">。投标时提供以上人员身份证（正、反面）扫描件上传系统，否则作无</w:t>
      </w:r>
      <w:r>
        <w:rPr>
          <w:rFonts w:hint="eastAsia" w:ascii="宋体" w:hAnsi="宋体" w:eastAsia="宋体" w:cs="宋体"/>
          <w:b/>
          <w:bCs/>
          <w:color w:val="000000"/>
          <w:sz w:val="24"/>
          <w:szCs w:val="24"/>
          <w:highlight w:val="none"/>
          <w:lang w:eastAsia="zh-CN"/>
        </w:rPr>
        <w:t xml:space="preserve">效投</w:t>
      </w:r>
      <w:r>
        <w:rPr>
          <w:rFonts w:hint="eastAsia" w:ascii="宋体" w:hAnsi="宋体" w:eastAsia="宋体" w:cs="宋体"/>
          <w:b/>
          <w:bCs/>
          <w:color w:val="000000"/>
          <w:sz w:val="24"/>
          <w:szCs w:val="24"/>
          <w:highlight w:val="none"/>
        </w:rPr>
        <w:t xml:space="preserve">标处理。</w:t>
      </w:r>
      <w:r>
        <w:rPr>
          <w:rFonts w:hint="eastAsia" w:ascii="宋体" w:hAnsi="宋体" w:eastAsia="宋体" w:cs="宋体"/>
          <w:b/>
          <w:bCs/>
          <w:color w:val="000000"/>
          <w:sz w:val="24"/>
          <w:szCs w:val="24"/>
          <w:highlight w:val="none"/>
        </w:rPr>
      </w:r>
      <w:r/>
    </w:p>
    <w:p>
      <w:pPr>
        <w:pStyle w:val="684"/>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中标并合同签订生效后，中标人须按招标文件要求及所投的投标文件中做出的相应承诺将相关人员及时配置到位，否则采购人将依法追究中标人相应责任，并有权依法解除合同。投标人应当</w:t>
      </w:r>
      <w:r>
        <w:rPr>
          <w:rFonts w:hint="eastAsia" w:ascii="宋体" w:hAnsi="宋体" w:eastAsia="宋体"/>
          <w:color w:val="000000"/>
          <w:sz w:val="24"/>
          <w:szCs w:val="24"/>
          <w:highlight w:val="none"/>
          <w:lang w:eastAsia="zh-CN"/>
        </w:rPr>
        <w:t xml:space="preserve">按照</w:t>
      </w:r>
      <w:r>
        <w:rPr>
          <w:rFonts w:hint="eastAsia" w:ascii="宋体" w:hAnsi="宋体" w:eastAsia="宋体"/>
          <w:color w:val="000000"/>
          <w:sz w:val="24"/>
          <w:szCs w:val="24"/>
          <w:highlight w:val="none"/>
        </w:rPr>
        <w:t xml:space="preserve">国家相关法律法规，合理确定服务人员工资标准、工作时间等，应该自行为服务人员办理必需的保险，有关人员伤亡及第三者责任险均应当考虑在报价因素中。</w:t>
      </w:r>
      <w:r>
        <w:rPr>
          <w:rFonts w:ascii="宋体" w:hAnsi="宋体" w:eastAsia="宋体"/>
          <w:color w:val="000000"/>
          <w:sz w:val="24"/>
          <w:szCs w:val="24"/>
          <w:highlight w:val="none"/>
        </w:rPr>
      </w:r>
      <w:r/>
    </w:p>
    <w:p>
      <w:pPr>
        <w:pStyle w:val="684"/>
        <w:ind w:firstLine="480"/>
        <w:spacing w:line="36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6.验收标准与要求</w:t>
      </w:r>
      <w:r>
        <w:rPr>
          <w:rFonts w:hint="eastAsia" w:ascii="宋体" w:hAnsi="宋体" w:eastAsia="宋体"/>
          <w:b/>
          <w:bCs/>
          <w:color w:val="000000"/>
          <w:sz w:val="24"/>
          <w:szCs w:val="24"/>
          <w:highlight w:val="none"/>
          <w:lang w:val="en-US" w:eastAsia="zh-CN"/>
        </w:rPr>
      </w:r>
      <w:r/>
    </w:p>
    <w:p>
      <w:pPr>
        <w:pStyle w:val="684"/>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val="en-US" w:eastAsia="zh-CN"/>
        </w:rPr>
        <w:t xml:space="preserve">6.1考核办法如下</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由社区和春雷村股份经济合作社组织考核</w:t>
      </w:r>
      <w:r>
        <w:rPr>
          <w:rFonts w:hint="eastAsia" w:ascii="宋体" w:hAnsi="宋体" w:eastAsia="宋体"/>
          <w:b/>
          <w:bCs/>
          <w:color w:val="000000"/>
          <w:sz w:val="24"/>
          <w:szCs w:val="24"/>
          <w:highlight w:val="none"/>
          <w:lang w:eastAsia="zh-CN"/>
        </w:rPr>
        <w:t xml:space="preserve">）</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84"/>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如中标人当季季度考核分数高于</w:t>
      </w:r>
      <w:r>
        <w:rPr>
          <w:rFonts w:hint="eastAsia" w:ascii="宋体" w:hAnsi="宋体" w:eastAsia="宋体"/>
          <w:color w:val="000000"/>
          <w:sz w:val="24"/>
          <w:szCs w:val="24"/>
          <w:highlight w:val="none"/>
          <w:lang w:val="en-US" w:eastAsia="zh-CN"/>
        </w:rPr>
        <w:t xml:space="preserve">90</w:t>
      </w:r>
      <w:r>
        <w:rPr>
          <w:rFonts w:hint="eastAsia" w:ascii="宋体" w:hAnsi="宋体" w:eastAsia="宋体"/>
          <w:color w:val="000000"/>
          <w:sz w:val="24"/>
          <w:szCs w:val="24"/>
          <w:highlight w:val="none"/>
        </w:rPr>
        <w:t xml:space="preserve">分（含</w:t>
      </w:r>
      <w:r>
        <w:rPr>
          <w:rFonts w:hint="eastAsia" w:ascii="宋体" w:hAnsi="宋体" w:eastAsia="宋体"/>
          <w:color w:val="000000"/>
          <w:sz w:val="24"/>
          <w:szCs w:val="24"/>
          <w:highlight w:val="none"/>
          <w:lang w:val="en-US" w:eastAsia="zh-CN"/>
        </w:rPr>
        <w:t xml:space="preserve">90</w:t>
      </w:r>
      <w:r>
        <w:rPr>
          <w:rFonts w:hint="eastAsia" w:ascii="宋体" w:hAnsi="宋体" w:eastAsia="宋体"/>
          <w:color w:val="000000"/>
          <w:sz w:val="24"/>
          <w:szCs w:val="24"/>
          <w:highlight w:val="none"/>
        </w:rPr>
        <w:t xml:space="preserve">分），且无违规违约行为的，当季应付款全部付清；如中标人当季季度考核分数低于</w:t>
      </w:r>
      <w:r>
        <w:rPr>
          <w:rFonts w:hint="eastAsia" w:ascii="宋体" w:hAnsi="宋体" w:eastAsia="宋体"/>
          <w:color w:val="000000"/>
          <w:sz w:val="24"/>
          <w:szCs w:val="24"/>
          <w:highlight w:val="none"/>
          <w:lang w:val="en-US" w:eastAsia="zh-CN"/>
        </w:rPr>
        <w:t xml:space="preserve">90</w:t>
      </w:r>
      <w:r>
        <w:rPr>
          <w:rFonts w:hint="eastAsia" w:ascii="宋体" w:hAnsi="宋体" w:eastAsia="宋体"/>
          <w:color w:val="000000"/>
          <w:sz w:val="24"/>
          <w:szCs w:val="24"/>
          <w:highlight w:val="none"/>
        </w:rPr>
        <w:t xml:space="preserve">分的，每低1分，扣除当季应付款项的1%。</w:t>
      </w:r>
      <w:r>
        <w:rPr>
          <w:rFonts w:hint="eastAsia" w:ascii="宋体" w:hAnsi="宋体" w:eastAsia="宋体"/>
          <w:color w:val="000000"/>
          <w:sz w:val="24"/>
          <w:szCs w:val="24"/>
          <w:highlight w:val="none"/>
        </w:rPr>
      </w:r>
      <w:r/>
    </w:p>
    <w:p>
      <w:pPr>
        <w:pStyle w:val="684"/>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年终考核按住户总数5%的比例随机抽样，如中标人服务基本满意度在业主投票的90%以上（含90%），当季应付款全部付清；如中标人服务基本满意度在业主投票的90%以下，每低1%，扣除当季应付款项的1%。</w:t>
      </w:r>
      <w:r>
        <w:rPr>
          <w:rFonts w:hint="eastAsia" w:ascii="宋体" w:hAnsi="宋体" w:eastAsia="宋体"/>
          <w:color w:val="000000"/>
          <w:sz w:val="24"/>
          <w:szCs w:val="24"/>
          <w:highlight w:val="none"/>
        </w:rPr>
      </w:r>
      <w:r/>
    </w:p>
    <w:p>
      <w:pPr>
        <w:pStyle w:val="68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6.2物业管理加分项目（视情况酌情加分）：</w:t>
      </w:r>
      <w:r>
        <w:rPr>
          <w:rFonts w:hint="eastAsia" w:ascii="宋体" w:hAnsi="宋体" w:eastAsia="宋体"/>
          <w:color w:val="000000"/>
          <w:sz w:val="24"/>
          <w:szCs w:val="24"/>
          <w:highlight w:val="none"/>
          <w:lang w:val="en-US" w:eastAsia="zh-CN"/>
        </w:rPr>
      </w:r>
      <w:r/>
    </w:p>
    <w:p>
      <w:pPr>
        <w:pStyle w:val="68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（1）小区内部无一处违章违建；</w:t>
      </w:r>
      <w:r>
        <w:rPr>
          <w:rFonts w:hint="eastAsia" w:ascii="宋体" w:hAnsi="宋体" w:eastAsia="宋体"/>
          <w:color w:val="000000"/>
          <w:sz w:val="24"/>
          <w:szCs w:val="24"/>
          <w:highlight w:val="none"/>
          <w:lang w:val="en-US" w:eastAsia="zh-CN"/>
        </w:rPr>
      </w:r>
      <w:r/>
    </w:p>
    <w:p>
      <w:pPr>
        <w:pStyle w:val="68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（2）所有防盗窗与窗户齐平，没有超出墙面；</w:t>
      </w:r>
      <w:r>
        <w:rPr>
          <w:rFonts w:hint="eastAsia" w:ascii="宋体" w:hAnsi="宋体" w:eastAsia="宋体"/>
          <w:color w:val="000000"/>
          <w:sz w:val="24"/>
          <w:szCs w:val="24"/>
          <w:highlight w:val="none"/>
          <w:lang w:val="en-US" w:eastAsia="zh-CN"/>
        </w:rPr>
      </w:r>
      <w:r/>
    </w:p>
    <w:p>
      <w:pPr>
        <w:pStyle w:val="68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（3）户主装修过程中无破坏房屋原有结构、无对外墙（外立面）私自打孔；</w:t>
      </w:r>
      <w:r>
        <w:rPr>
          <w:rFonts w:hint="eastAsia" w:ascii="宋体" w:hAnsi="宋体" w:eastAsia="宋体"/>
          <w:color w:val="000000"/>
          <w:sz w:val="24"/>
          <w:szCs w:val="24"/>
          <w:highlight w:val="none"/>
          <w:lang w:val="en-US" w:eastAsia="zh-CN"/>
        </w:rPr>
      </w:r>
      <w:r/>
    </w:p>
    <w:p>
      <w:pPr>
        <w:pStyle w:val="68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（4）配合社区做好文明创建等工作；</w:t>
      </w:r>
      <w:r>
        <w:rPr>
          <w:rFonts w:hint="eastAsia" w:ascii="宋体" w:hAnsi="宋体" w:eastAsia="宋体"/>
          <w:color w:val="000000"/>
          <w:sz w:val="24"/>
          <w:szCs w:val="24"/>
          <w:highlight w:val="none"/>
          <w:lang w:val="en-US" w:eastAsia="zh-CN"/>
        </w:rPr>
      </w:r>
      <w:r/>
    </w:p>
    <w:p>
      <w:pPr>
        <w:pStyle w:val="684"/>
        <w:ind w:firstLine="480"/>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（5）其他酌情加分项目。</w:t>
      </w:r>
      <w:r>
        <w:rPr>
          <w:rFonts w:ascii="宋体" w:hAnsi="宋体" w:eastAsia="宋体"/>
          <w:color w:val="000000"/>
          <w:sz w:val="24"/>
          <w:szCs w:val="24"/>
          <w:highlight w:val="none"/>
          <w:lang w:val="en-US" w:eastAsia="zh-CN"/>
        </w:rPr>
      </w:r>
      <w:r/>
    </w:p>
    <w:p>
      <w:pPr>
        <w:pStyle w:val="68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6.3物业管理人员考核内容：</w:t>
      </w:r>
      <w:r>
        <w:rPr>
          <w:rFonts w:hint="eastAsia" w:ascii="宋体" w:hAnsi="宋体" w:eastAsia="宋体"/>
          <w:color w:val="000000"/>
          <w:sz w:val="24"/>
          <w:szCs w:val="24"/>
          <w:highlight w:val="none"/>
          <w:lang w:val="en-US" w:eastAsia="zh-CN"/>
        </w:rPr>
      </w:r>
      <w:r/>
    </w:p>
    <w:p>
      <w:pPr>
        <w:pStyle w:val="68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（1）中标方所派驻所有人员不得缺岗，缺编一人罚款按照五人工资标准进行核算，并扣5分处理。</w:t>
      </w:r>
      <w:r>
        <w:rPr>
          <w:rFonts w:hint="eastAsia" w:ascii="宋体" w:hAnsi="宋体" w:eastAsia="宋体"/>
          <w:color w:val="000000"/>
          <w:sz w:val="24"/>
          <w:szCs w:val="24"/>
          <w:highlight w:val="none"/>
          <w:lang w:val="en-US" w:eastAsia="zh-CN"/>
        </w:rPr>
      </w:r>
      <w:r/>
    </w:p>
    <w:p>
      <w:pPr>
        <w:pStyle w:val="68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（2）业主违反合同的约定，使中标人未完成规定管理目标，中标人有权要求业主在一定期限内解决，逾期未解决，造成中标人经济损失的，业主给予中标人经济赔偿。</w:t>
      </w:r>
      <w:r>
        <w:rPr>
          <w:rFonts w:hint="eastAsia" w:ascii="宋体" w:hAnsi="宋体" w:eastAsia="宋体"/>
          <w:color w:val="000000"/>
          <w:sz w:val="24"/>
          <w:szCs w:val="24"/>
          <w:highlight w:val="none"/>
          <w:lang w:val="en-US" w:eastAsia="zh-CN"/>
        </w:rPr>
      </w:r>
      <w:r/>
    </w:p>
    <w:p>
      <w:pPr>
        <w:pStyle w:val="68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（3）中标人违反合同的约定，未能达到约定的管理目标，业主有权要求中标人限期整改，逾期未整改，造成业主经济损失的，中标人应给予业主赔偿。</w:t>
      </w:r>
      <w:r>
        <w:rPr>
          <w:rFonts w:hint="eastAsia" w:ascii="宋体" w:hAnsi="宋体" w:eastAsia="宋体"/>
          <w:color w:val="000000"/>
          <w:sz w:val="24"/>
          <w:szCs w:val="24"/>
          <w:highlight w:val="none"/>
          <w:lang w:val="en-US" w:eastAsia="zh-CN"/>
        </w:rPr>
      </w:r>
      <w:r/>
    </w:p>
    <w:p>
      <w:pPr>
        <w:pStyle w:val="68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（4）现场物管人员迟到、早退的，责令当事人限期改正：中标人应承担50-200元／人／次违约金。</w:t>
      </w:r>
      <w:r>
        <w:rPr>
          <w:rFonts w:hint="eastAsia" w:ascii="宋体" w:hAnsi="宋体" w:eastAsia="宋体"/>
          <w:color w:val="000000"/>
          <w:sz w:val="24"/>
          <w:szCs w:val="24"/>
          <w:highlight w:val="none"/>
          <w:lang w:val="en-US" w:eastAsia="zh-CN"/>
        </w:rPr>
      </w:r>
      <w:r/>
    </w:p>
    <w:p>
      <w:pPr>
        <w:pStyle w:val="68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（5）现场物管人员睡岗的，中标人应承担50-200元／人／次违约金。现场物管人员脱岗的，中标人应承担100-300元／人／次违约金。</w:t>
      </w:r>
      <w:r>
        <w:rPr>
          <w:rFonts w:hint="eastAsia" w:ascii="宋体" w:hAnsi="宋体" w:eastAsia="宋体"/>
          <w:color w:val="000000"/>
          <w:sz w:val="24"/>
          <w:szCs w:val="24"/>
          <w:highlight w:val="none"/>
          <w:lang w:val="en-US" w:eastAsia="zh-CN"/>
        </w:rPr>
      </w:r>
      <w:r/>
    </w:p>
    <w:p>
      <w:pPr>
        <w:pStyle w:val="68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6）现场物管人员发生责任事故或造成不良社会影响的，由中标人对当事人进行调换处理，中标人并承担5000元／人／次违约金。构成犯罪的，除有关机关依法追究当事人和直接责任人员的刑事责任：中标人还应承担10000元/人/次违约金。</w:t>
      </w:r>
      <w:r>
        <w:rPr>
          <w:rFonts w:hint="eastAsia" w:ascii="宋体" w:hAnsi="宋体" w:eastAsia="宋体"/>
          <w:color w:val="000000"/>
          <w:sz w:val="24"/>
          <w:szCs w:val="24"/>
          <w:highlight w:val="none"/>
          <w:lang w:val="en-US" w:eastAsia="zh-CN"/>
        </w:rPr>
      </w:r>
      <w:r/>
    </w:p>
    <w:p>
      <w:pPr>
        <w:pStyle w:val="68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（7）做好宣传警示工作，安排固定劝导员劝导居民有序定时定点投放，如遇区级主管部门考核不通过，中标人应承担1000-3000元／次违约金处罚。</w:t>
      </w:r>
      <w:r>
        <w:rPr>
          <w:rFonts w:hint="eastAsia" w:ascii="宋体" w:hAnsi="宋体" w:eastAsia="宋体"/>
          <w:color w:val="000000"/>
          <w:sz w:val="24"/>
          <w:szCs w:val="24"/>
          <w:highlight w:val="none"/>
          <w:lang w:val="en-US" w:eastAsia="zh-CN"/>
        </w:rPr>
      </w:r>
      <w:r/>
    </w:p>
    <w:p>
      <w:pPr>
        <w:pStyle w:val="68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（8）管理小区造成其他不良影响的处罚详见街道管理办法。</w:t>
      </w:r>
      <w:r>
        <w:rPr>
          <w:rFonts w:hint="eastAsia" w:ascii="宋体" w:hAnsi="宋体" w:eastAsia="宋体"/>
          <w:color w:val="000000"/>
          <w:sz w:val="24"/>
          <w:szCs w:val="24"/>
          <w:highlight w:val="none"/>
          <w:lang w:val="en-US" w:eastAsia="zh-CN"/>
        </w:rPr>
      </w:r>
      <w:r/>
    </w:p>
    <w:p>
      <w:pPr>
        <w:pStyle w:val="68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6.4合同的解除：</w:t>
      </w:r>
      <w:r>
        <w:rPr>
          <w:rFonts w:hint="eastAsia" w:ascii="宋体" w:hAnsi="宋体" w:eastAsia="宋体"/>
          <w:color w:val="000000"/>
          <w:sz w:val="24"/>
          <w:szCs w:val="24"/>
          <w:highlight w:val="none"/>
          <w:lang w:val="en-US" w:eastAsia="zh-CN"/>
        </w:rPr>
      </w:r>
      <w:r/>
    </w:p>
    <w:p>
      <w:pPr>
        <w:pStyle w:val="68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如有下列情形之一，采购人将按法律程序进行处理：</w:t>
      </w:r>
      <w:r>
        <w:rPr>
          <w:rFonts w:hint="eastAsia" w:ascii="宋体" w:hAnsi="宋体" w:eastAsia="宋体"/>
          <w:color w:val="000000"/>
          <w:sz w:val="24"/>
          <w:szCs w:val="24"/>
          <w:highlight w:val="none"/>
          <w:lang w:val="en-US" w:eastAsia="zh-CN"/>
        </w:rPr>
      </w:r>
      <w:r/>
    </w:p>
    <w:p>
      <w:pPr>
        <w:pStyle w:val="68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（1）因管理服务不到位，出现较大安全事故，造成社会影响的；</w:t>
      </w:r>
      <w:r>
        <w:rPr>
          <w:rFonts w:hint="eastAsia" w:ascii="宋体" w:hAnsi="宋体" w:eastAsia="宋体"/>
          <w:color w:val="000000"/>
          <w:sz w:val="24"/>
          <w:szCs w:val="24"/>
          <w:highlight w:val="none"/>
          <w:lang w:val="en-US" w:eastAsia="zh-CN"/>
        </w:rPr>
      </w:r>
      <w:r/>
    </w:p>
    <w:p>
      <w:pPr>
        <w:pStyle w:val="68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（2）住户出现5人以上群体性投诉、上访，而得不到有效控制（解决），造成社区不稳定因素的；</w:t>
      </w:r>
      <w:r>
        <w:rPr>
          <w:rFonts w:hint="eastAsia" w:ascii="宋体" w:hAnsi="宋体" w:eastAsia="宋体"/>
          <w:color w:val="000000"/>
          <w:sz w:val="24"/>
          <w:szCs w:val="24"/>
          <w:highlight w:val="none"/>
          <w:lang w:val="en-US" w:eastAsia="zh-CN"/>
        </w:rPr>
      </w:r>
      <w:r/>
    </w:p>
    <w:p>
      <w:pPr>
        <w:pStyle w:val="68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（3）连续2个季度考核不合格的。</w:t>
      </w:r>
      <w:r>
        <w:rPr>
          <w:rFonts w:hint="eastAsia" w:ascii="宋体" w:hAnsi="宋体" w:eastAsia="宋体"/>
          <w:color w:val="000000"/>
          <w:sz w:val="24"/>
          <w:szCs w:val="24"/>
          <w:highlight w:val="none"/>
          <w:lang w:val="en-US" w:eastAsia="zh-CN"/>
        </w:rPr>
      </w:r>
      <w:r/>
    </w:p>
    <w:p>
      <w:pPr>
        <w:pStyle w:val="684"/>
        <w:ind w:firstLine="482"/>
        <w:keepLines w:val="0"/>
        <w:keepNext w:val="0"/>
        <w:pageBreakBefore w:val="0"/>
        <w:spacing w:line="360" w:lineRule="auto"/>
        <w:widowControl w:val="off"/>
        <w:rPr>
          <w:rFonts w:hint="eastAsia" w:ascii="宋体" w:hAnsi="宋体" w:eastAsia="宋体"/>
          <w:b/>
          <w:color w:val="000000"/>
          <w:sz w:val="24"/>
          <w:szCs w:val="24"/>
          <w:highlight w:val="none"/>
        </w:rPr>
        <w:outlineLvl w:val="3"/>
      </w:pPr>
      <w:r>
        <w:rPr>
          <w:rFonts w:hint="eastAsia" w:ascii="宋体" w:hAnsi="宋体" w:eastAsia="宋体"/>
          <w:b/>
          <w:color w:val="000000"/>
          <w:sz w:val="24"/>
          <w:szCs w:val="24"/>
          <w:highlight w:val="none"/>
          <w:lang w:val="en-US" w:eastAsia="zh-CN"/>
        </w:rPr>
        <w:t xml:space="preserve">7</w:t>
      </w:r>
      <w:r>
        <w:rPr>
          <w:rFonts w:hint="eastAsia" w:ascii="宋体" w:hAnsi="宋体" w:eastAsia="宋体"/>
          <w:b/>
          <w:color w:val="000000"/>
          <w:sz w:val="24"/>
          <w:szCs w:val="24"/>
          <w:highlight w:val="none"/>
        </w:rPr>
        <w:t xml:space="preserve">.其他要求</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r>
      <w:r/>
    </w:p>
    <w:p>
      <w:pPr>
        <w:pStyle w:val="684"/>
        <w:ind w:firstLine="482"/>
        <w:keepLines w:val="0"/>
        <w:keepNext w:val="0"/>
        <w:pageBreakBefore w:val="0"/>
        <w:spacing w:line="360" w:lineRule="auto"/>
        <w:widowControl w:val="off"/>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.1以下相关费用由供应商承担： </w:t>
      </w:r>
      <w:r>
        <w:rPr>
          <w:rFonts w:hint="eastAsia" w:ascii="宋体" w:hAnsi="宋体" w:eastAsia="宋体"/>
          <w:color w:val="000000"/>
          <w:sz w:val="24"/>
          <w:szCs w:val="24"/>
          <w:highlight w:val="none"/>
        </w:rPr>
      </w:r>
      <w:r/>
    </w:p>
    <w:p>
      <w:pPr>
        <w:pStyle w:val="684"/>
        <w:ind w:firstLine="482"/>
        <w:keepLines w:val="0"/>
        <w:keepNext w:val="0"/>
        <w:pageBreakBefore w:val="0"/>
        <w:spacing w:line="360" w:lineRule="auto"/>
        <w:widowControl w:val="off"/>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涉及的零星维修材料、低值易耗品、苗木、客耗品等费用，不论是由供应商，还是采购人承担，涉及的相关服务由供应商承担，服务费用包含在物业服务项目合同金额之内。</w:t>
      </w:r>
      <w:r>
        <w:rPr>
          <w:rFonts w:hint="eastAsia" w:ascii="宋体" w:hAnsi="宋体" w:eastAsia="宋体"/>
          <w:color w:val="000000"/>
          <w:sz w:val="24"/>
          <w:szCs w:val="24"/>
          <w:highlight w:val="none"/>
        </w:rPr>
      </w:r>
      <w:r/>
    </w:p>
    <w:p>
      <w:pPr>
        <w:pStyle w:val="684"/>
        <w:ind w:firstLine="480"/>
        <w:spacing w:line="360" w:lineRule="auto"/>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1</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物业管理的维修和保养</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68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原则上，大、中修由甲方承担费用，小修问题由物业公司自行解决，以1000元（单件或单处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不含人工费</w:t>
      </w:r>
      <w:r>
        <w:rPr>
          <w:rFonts w:hint="eastAsia" w:ascii="宋体" w:hAnsi="宋体" w:eastAsia="宋体"/>
          <w:color w:val="000000"/>
          <w:sz w:val="24"/>
          <w:szCs w:val="24"/>
          <w:highlight w:val="none"/>
        </w:rPr>
        <w:t xml:space="preserve">）为分界点。按照无锡市行业修理规范标准，凡属房屋基础性、非管理不当的重大维修、结构性的维修外，维修费用由物业公司承担（承包方入驻前存在的原有问题除外）。保质期内的非维保单位承担的费用由物业公司承担，保质期外的都由物业公司承担。对于消防、技防监控、电力设施、智能化道闸系统等特种设施设备因保养维护不当造成的维修费用由物业公司承担。</w:t>
      </w:r>
      <w:r>
        <w:rPr>
          <w:rFonts w:hint="eastAsia" w:ascii="宋体" w:hAnsi="宋体" w:eastAsia="宋体"/>
          <w:color w:val="000000"/>
          <w:sz w:val="24"/>
          <w:szCs w:val="24"/>
          <w:highlight w:val="none"/>
          <w:lang w:val="en-US" w:eastAsia="zh-CN"/>
        </w:rPr>
      </w:r>
      <w:r/>
    </w:p>
    <w:p>
      <w:pPr>
        <w:pStyle w:val="684"/>
        <w:ind w:firstLine="480"/>
        <w:spacing w:line="360" w:lineRule="auto"/>
        <w:rPr>
          <w:rFonts w:hint="eastAsia" w:ascii="宋体" w:hAnsi="宋体" w:cs="宋体"/>
          <w:color w:val="000000"/>
          <w:sz w:val="24"/>
          <w:szCs w:val="24"/>
          <w:highlight w:val="none"/>
          <w:lang w:eastAsia="zh-CN"/>
        </w:rP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2</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物业费用有关说明：</w:t>
      </w:r>
      <w:r>
        <w:rPr>
          <w:rFonts w:hint="eastAsia" w:ascii="宋体" w:hAnsi="宋体" w:eastAsia="宋体" w:cs="Times New Roman"/>
          <w:color w:val="000000"/>
          <w:sz w:val="24"/>
          <w:highlight w:val="none"/>
        </w:rPr>
        <w:t xml:space="preserve">本项目管理服务人员的工资（符合无锡市最低工资标准且必须缴纳社会保险费）</w:t>
      </w:r>
      <w:r>
        <w:rPr>
          <w:rFonts w:hint="eastAsia" w:ascii="宋体" w:hAnsi="宋体" w:eastAsia="宋体" w:cs="Times New Roman"/>
          <w:color w:val="000000"/>
          <w:sz w:val="24"/>
          <w:highlight w:val="none"/>
          <w:lang w:eastAsia="zh-CN"/>
        </w:rPr>
        <w:t xml:space="preserve">；</w:t>
      </w:r>
      <w:r>
        <w:rPr>
          <w:rFonts w:hint="eastAsia" w:ascii="宋体" w:hAnsi="宋体" w:cs="宋体"/>
          <w:color w:val="000000"/>
          <w:sz w:val="24"/>
          <w:szCs w:val="24"/>
          <w:highlight w:val="none"/>
        </w:rPr>
        <w:t xml:space="preserve">人员</w:t>
      </w:r>
      <w:r>
        <w:rPr>
          <w:rFonts w:hint="eastAsia" w:ascii="宋体" w:hAnsi="宋体"/>
          <w:color w:val="000000"/>
          <w:sz w:val="24"/>
          <w:szCs w:val="24"/>
          <w:highlight w:val="none"/>
        </w:rPr>
        <w:t xml:space="preserve">体检、管理、劳务、服装、培训、通讯</w:t>
      </w:r>
      <w:r>
        <w:rPr>
          <w:rFonts w:hint="eastAsia" w:ascii="宋体" w:hAnsi="宋体"/>
          <w:color w:val="000000"/>
          <w:sz w:val="24"/>
          <w:szCs w:val="24"/>
          <w:highlight w:val="none"/>
          <w:lang w:eastAsia="zh-CN"/>
        </w:rPr>
        <w:t xml:space="preserve">、</w:t>
      </w:r>
      <w:r>
        <w:rPr>
          <w:rFonts w:hint="eastAsia" w:ascii="宋体" w:hAnsi="宋体" w:cs="宋体"/>
          <w:color w:val="000000"/>
          <w:sz w:val="24"/>
          <w:szCs w:val="24"/>
          <w:highlight w:val="none"/>
        </w:rPr>
        <w:t xml:space="preserve">管理人员意外成本</w:t>
      </w:r>
      <w:r>
        <w:rPr>
          <w:rFonts w:hint="eastAsia" w:ascii="宋体" w:hAnsi="宋体" w:cs="宋体"/>
          <w:color w:val="000000"/>
          <w:sz w:val="24"/>
          <w:szCs w:val="24"/>
          <w:highlight w:val="none"/>
          <w:lang w:val="en-US" w:eastAsia="zh-CN"/>
        </w:rPr>
        <w:t xml:space="preserve">以及</w:t>
      </w:r>
      <w:r>
        <w:rPr>
          <w:rFonts w:hint="eastAsia" w:ascii="宋体" w:hAnsi="宋体" w:cs="宋体"/>
          <w:color w:val="000000"/>
          <w:sz w:val="24"/>
          <w:szCs w:val="24"/>
          <w:highlight w:val="none"/>
          <w:lang w:eastAsia="zh-CN"/>
        </w:rPr>
        <w:t xml:space="preserve">福利津贴费、</w:t>
      </w:r>
      <w:r>
        <w:rPr>
          <w:rFonts w:hint="eastAsia" w:ascii="宋体" w:hAnsi="宋体" w:cs="宋体"/>
          <w:color w:val="000000"/>
          <w:sz w:val="24"/>
          <w:szCs w:val="24"/>
          <w:highlight w:val="none"/>
          <w:lang w:val="en-US" w:eastAsia="zh-CN"/>
        </w:rPr>
        <w:t xml:space="preserve">加班费、高温费</w:t>
      </w:r>
      <w:r>
        <w:rPr>
          <w:rFonts w:hint="eastAsia" w:ascii="宋体" w:hAnsi="宋体" w:cs="宋体"/>
          <w:color w:val="000000"/>
          <w:sz w:val="24"/>
          <w:szCs w:val="24"/>
          <w:highlight w:val="none"/>
          <w:lang w:eastAsia="zh-CN"/>
        </w:rPr>
        <w:t xml:space="preserve">等法定费用；</w:t>
      </w:r>
      <w:r>
        <w:rPr>
          <w:rFonts w:hint="eastAsia" w:ascii="宋体" w:hAnsi="宋体" w:cs="宋体"/>
          <w:color w:val="000000"/>
          <w:sz w:val="24"/>
          <w:szCs w:val="24"/>
          <w:highlight w:val="none"/>
        </w:rPr>
        <w:t xml:space="preserve">绿化</w:t>
      </w:r>
      <w:r>
        <w:rPr>
          <w:rFonts w:hint="eastAsia" w:ascii="宋体" w:hAnsi="宋体" w:cs="宋体"/>
          <w:color w:val="000000"/>
          <w:sz w:val="24"/>
          <w:szCs w:val="24"/>
          <w:highlight w:val="none"/>
          <w:lang w:val="en-US" w:eastAsia="zh-CN"/>
        </w:rPr>
        <w:t xml:space="preserve">养护</w:t>
      </w:r>
      <w:r>
        <w:rPr>
          <w:rFonts w:hint="eastAsia" w:ascii="宋体" w:hAnsi="宋体" w:cs="宋体"/>
          <w:color w:val="000000"/>
          <w:sz w:val="24"/>
          <w:szCs w:val="24"/>
          <w:highlight w:val="none"/>
        </w:rPr>
        <w:t xml:space="preserve">费</w:t>
      </w:r>
      <w:r>
        <w:rPr>
          <w:rFonts w:hint="eastAsia" w:ascii="宋体" w:hAnsi="宋体" w:cs="宋体"/>
          <w:color w:val="000000"/>
          <w:sz w:val="24"/>
          <w:szCs w:val="24"/>
          <w:highlight w:val="none"/>
          <w:lang w:eastAsia="zh-CN"/>
        </w:rPr>
        <w:t xml:space="preserve">；</w:t>
      </w:r>
      <w:r>
        <w:rPr>
          <w:rFonts w:hint="eastAsia" w:ascii="宋体" w:hAnsi="宋体"/>
          <w:color w:val="000000"/>
          <w:sz w:val="24"/>
          <w:szCs w:val="24"/>
          <w:highlight w:val="none"/>
        </w:rPr>
        <w:t xml:space="preserve">垃圾清运费</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雨污水管网养护、化粪池清淤费；</w:t>
      </w:r>
      <w:r>
        <w:rPr>
          <w:rFonts w:hint="eastAsia" w:ascii="宋体" w:hAnsi="宋体"/>
          <w:color w:val="000000"/>
          <w:sz w:val="24"/>
          <w:szCs w:val="24"/>
          <w:highlight w:val="none"/>
        </w:rPr>
        <w:t xml:space="preserve">公众责任保险费</w:t>
      </w:r>
      <w:r>
        <w:rPr>
          <w:rFonts w:hint="eastAsia" w:ascii="宋体" w:hAnsi="宋体"/>
          <w:color w:val="000000"/>
          <w:sz w:val="24"/>
          <w:szCs w:val="24"/>
          <w:highlight w:val="none"/>
          <w:lang w:eastAsia="zh-CN"/>
        </w:rPr>
        <w:t xml:space="preserve">；</w:t>
      </w:r>
      <w:r>
        <w:rPr>
          <w:rFonts w:hint="eastAsia" w:ascii="宋体" w:hAnsi="宋体" w:cs="宋体"/>
          <w:color w:val="000000"/>
          <w:sz w:val="24"/>
          <w:szCs w:val="24"/>
          <w:highlight w:val="none"/>
        </w:rPr>
        <w:t xml:space="preserve">工具和各类耗材成本</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如</w:t>
      </w:r>
      <w:r>
        <w:rPr>
          <w:rFonts w:hint="eastAsia" w:ascii="宋体" w:hAnsi="宋体" w:cs="宋体"/>
          <w:color w:val="000000"/>
          <w:sz w:val="24"/>
          <w:szCs w:val="24"/>
          <w:highlight w:val="none"/>
          <w:lang w:eastAsia="zh-CN"/>
        </w:rPr>
        <w:t xml:space="preserve">卫生保洁所需的</w:t>
      </w:r>
      <w:r>
        <w:rPr>
          <w:rFonts w:hint="eastAsia" w:ascii="宋体" w:hAnsi="宋体" w:cs="宋体"/>
          <w:color w:val="000000"/>
          <w:sz w:val="24"/>
          <w:szCs w:val="24"/>
          <w:highlight w:val="none"/>
          <w:lang w:val="en-US" w:eastAsia="zh-CN"/>
        </w:rPr>
        <w:t xml:space="preserve">耗材、</w:t>
      </w:r>
      <w:r>
        <w:rPr>
          <w:rFonts w:hint="eastAsia" w:ascii="宋体" w:hAnsi="宋体" w:cs="宋体"/>
          <w:color w:val="000000"/>
          <w:sz w:val="24"/>
          <w:szCs w:val="24"/>
          <w:highlight w:val="none"/>
          <w:lang w:eastAsia="zh-CN"/>
        </w:rPr>
        <w:t xml:space="preserve">工具、</w:t>
      </w:r>
      <w:r>
        <w:rPr>
          <w:rFonts w:hint="eastAsia" w:ascii="宋体" w:hAnsi="宋体" w:cs="宋体"/>
          <w:color w:val="000000"/>
          <w:sz w:val="24"/>
          <w:szCs w:val="24"/>
          <w:highlight w:val="none"/>
          <w:lang w:val="en-US" w:eastAsia="zh-CN"/>
        </w:rPr>
        <w:t xml:space="preserve">设备，秩序维护人员所需安全护卫工具、警用器材，设备维修维护所需工具、用品</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公共设施设备维修维保</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除</w:t>
      </w:r>
      <w:r>
        <w:rPr>
          <w:rFonts w:hint="eastAsia" w:ascii="宋体" w:hAnsi="宋体" w:cs="宋体"/>
          <w:color w:val="000000"/>
          <w:sz w:val="24"/>
          <w:szCs w:val="24"/>
          <w:highlight w:val="none"/>
        </w:rPr>
        <w:t xml:space="preserve">因房屋质量问题的维修</w:t>
      </w:r>
      <w:r>
        <w:rPr>
          <w:rFonts w:hint="eastAsia" w:ascii="宋体" w:hAnsi="宋体" w:cs="宋体"/>
          <w:color w:val="000000"/>
          <w:sz w:val="24"/>
          <w:szCs w:val="24"/>
          <w:highlight w:val="none"/>
          <w:lang w:eastAsia="zh-CN"/>
        </w:rPr>
        <w:t xml:space="preserve">）；消防、技防监控、电力设施、智能化道闸系统、入户门禁</w:t>
      </w:r>
      <w:r>
        <w:rPr>
          <w:rFonts w:hint="eastAsia" w:ascii="宋体" w:hAnsi="宋体" w:cs="宋体"/>
          <w:color w:val="000000"/>
          <w:sz w:val="24"/>
          <w:szCs w:val="24"/>
          <w:highlight w:val="none"/>
          <w:lang w:val="en-US" w:eastAsia="zh-CN"/>
        </w:rPr>
        <w:t xml:space="preserve">等特种设施设备的</w:t>
      </w:r>
      <w:r>
        <w:rPr>
          <w:rFonts w:hint="eastAsia" w:ascii="宋体" w:hAnsi="宋体" w:cs="宋体"/>
          <w:color w:val="000000"/>
          <w:sz w:val="24"/>
          <w:szCs w:val="24"/>
          <w:highlight w:val="none"/>
        </w:rPr>
        <w:t xml:space="preserve">维保、</w:t>
      </w:r>
      <w:r>
        <w:rPr>
          <w:rFonts w:hint="eastAsia" w:ascii="宋体" w:hAnsi="宋体" w:cs="宋体"/>
          <w:color w:val="000000"/>
          <w:sz w:val="24"/>
          <w:szCs w:val="24"/>
          <w:highlight w:val="none"/>
          <w:lang w:val="en-US" w:eastAsia="zh-CN"/>
        </w:rPr>
        <w:t xml:space="preserve">使用、</w:t>
      </w:r>
      <w:r>
        <w:rPr>
          <w:rFonts w:hint="eastAsia" w:ascii="宋体" w:hAnsi="宋体" w:cs="宋体"/>
          <w:color w:val="000000"/>
          <w:sz w:val="24"/>
          <w:szCs w:val="24"/>
          <w:highlight w:val="none"/>
        </w:rPr>
        <w:t xml:space="preserve">年检、设备损坏、更换及易损耗材等费用</w:t>
      </w:r>
      <w:r>
        <w:rPr>
          <w:rFonts w:hint="eastAsia" w:ascii="宋体" w:hAnsi="宋体" w:cs="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公共电能耗及公共水能耗费</w:t>
      </w:r>
      <w:r>
        <w:rPr>
          <w:rFonts w:hint="eastAsia" w:ascii="宋体" w:hAnsi="宋体"/>
          <w:color w:val="000000"/>
          <w:sz w:val="24"/>
          <w:szCs w:val="24"/>
          <w:highlight w:val="none"/>
          <w:lang w:val="en-US" w:eastAsia="zh-CN"/>
        </w:rPr>
        <w:t xml:space="preserve">；社区活动接待等费用；</w:t>
      </w:r>
      <w:r>
        <w:rPr>
          <w:rFonts w:hint="eastAsia" w:ascii="宋体" w:hAnsi="宋体" w:cs="宋体"/>
          <w:color w:val="000000"/>
          <w:sz w:val="24"/>
          <w:szCs w:val="24"/>
          <w:highlight w:val="none"/>
        </w:rPr>
        <w:t xml:space="preserve">与报价相关的采购人的各种免费维保条件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请各投标人自行与采购人联系、了解</w:t>
      </w:r>
      <w:r>
        <w:rPr>
          <w:rFonts w:hint="eastAsia" w:ascii="宋体" w:hAnsi="宋体" w:cs="宋体"/>
          <w:color w:val="000000"/>
          <w:sz w:val="24"/>
          <w:szCs w:val="24"/>
          <w:highlight w:val="none"/>
          <w:lang w:eastAsia="zh-CN"/>
        </w:rPr>
        <w:t xml:space="preserve">）；所应承担的税收等相关费用；以及合同包含的所有风险、责任等采购文件已提到和采购文件虽未提到的但应该包括的完成本项目所产生的一切费用。</w:t>
      </w:r>
      <w:r>
        <w:rPr>
          <w:rFonts w:hint="eastAsia" w:ascii="宋体" w:hAnsi="宋体" w:cs="宋体"/>
          <w:color w:val="000000"/>
          <w:sz w:val="24"/>
          <w:szCs w:val="24"/>
          <w:highlight w:val="none"/>
          <w:lang w:eastAsia="zh-CN"/>
        </w:rPr>
      </w:r>
      <w:r/>
    </w:p>
    <w:p>
      <w:pPr>
        <w:pStyle w:val="684"/>
        <w:ind w:firstLine="480"/>
        <w:spacing w:line="360" w:lineRule="auto"/>
        <w:rPr>
          <w:rFonts w:ascii="宋体" w:hAnsi="宋体" w:eastAsia="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注：报价中相关成本费用，如员工工资、社会保险费、税金、保险等法定费用为不可让利部分(不可竞争费用)，须严格按国家、省、市相关最新政策规定和本项目招标的要求计算并报出，否则作无效投标处理。</w:t>
      </w:r>
      <w:r>
        <w:rPr>
          <w:rFonts w:ascii="宋体" w:hAnsi="宋体" w:eastAsia="宋体"/>
          <w:b/>
          <w:bCs/>
          <w:color w:val="000000"/>
          <w:sz w:val="24"/>
          <w:szCs w:val="24"/>
          <w:highlight w:val="none"/>
          <w:lang w:val="en-US" w:eastAsia="zh-CN"/>
        </w:rPr>
      </w:r>
      <w:r/>
    </w:p>
    <w:p>
      <w:pPr>
        <w:pStyle w:val="684"/>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7.2中标单位不得将中标内容转包第三方；不得擅自改扩建停车位。</w:t>
      </w:r>
      <w:r>
        <w:rPr>
          <w:rFonts w:hint="eastAsia" w:ascii="宋体" w:hAnsi="宋体"/>
          <w:color w:val="000000"/>
          <w:sz w:val="24"/>
          <w:szCs w:val="24"/>
          <w:highlight w:val="none"/>
          <w:lang w:val="en-US" w:eastAsia="zh-CN"/>
        </w:rPr>
      </w:r>
      <w:r/>
    </w:p>
    <w:p>
      <w:pPr>
        <w:pStyle w:val="684"/>
        <w:ind w:firstLine="480"/>
        <w:spacing w:line="36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7.3中标单位应根据甲方要求，优先选用原有人员留用。</w:t>
      </w:r>
      <w:r>
        <w:rPr>
          <w:rFonts w:ascii="宋体" w:hAnsi="宋体"/>
          <w:color w:val="000000"/>
          <w:sz w:val="24"/>
          <w:szCs w:val="24"/>
          <w:highlight w:val="none"/>
          <w:lang w:val="en-US" w:eastAsia="zh-CN"/>
        </w:rPr>
      </w:r>
      <w:r/>
    </w:p>
    <w:p>
      <w:pPr>
        <w:pStyle w:val="684"/>
        <w:ind w:firstLine="480"/>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7.4配合社区做好所管区域内城市精细化长效管理、外来人员管理、房屋租赁管理、汛期防汛、小区各类创建、文体活动秩序维护等工作。充分利用智能管理APP、</w:t>
      </w:r>
      <w:r>
        <w:rPr>
          <w:rFonts w:ascii="宋体" w:hAnsi="宋体" w:eastAsia="宋体" w:cs="Times New Roman"/>
          <w:b w:val="0"/>
          <w:bCs/>
          <w:color w:val="000000"/>
          <w:sz w:val="24"/>
          <w:szCs w:val="24"/>
          <w:highlight w:val="none"/>
          <w:lang w:val="en-US" w:eastAsia="zh-CN"/>
        </w:rPr>
        <w:t xml:space="preserve">物业管理信息化系统</w:t>
      </w:r>
      <w:r>
        <w:rPr>
          <w:rFonts w:hint="eastAsia" w:ascii="宋体" w:hAnsi="宋体"/>
          <w:color w:val="000000"/>
          <w:sz w:val="24"/>
          <w:szCs w:val="24"/>
          <w:highlight w:val="none"/>
          <w:lang w:val="en-US" w:eastAsia="zh-CN"/>
        </w:rPr>
        <w:t xml:space="preserve">，充分利用互联网＋，打造物业维修、呼叫物业、便民服务、智能门禁、智能楼宇管理、访客邀请、团购、社群等智慧物业运营管理体系，提高小区服务效率。</w:t>
      </w:r>
      <w:r>
        <w:rPr>
          <w:rFonts w:ascii="宋体" w:hAnsi="宋体" w:eastAsia="宋体"/>
          <w:color w:val="000000"/>
          <w:sz w:val="24"/>
          <w:szCs w:val="24"/>
          <w:highlight w:val="none"/>
          <w:lang w:val="en-US" w:eastAsia="zh-CN"/>
        </w:rPr>
      </w:r>
      <w:r/>
    </w:p>
    <w:p>
      <w:pPr>
        <w:pStyle w:val="68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7.5</w:t>
      </w:r>
      <w:r>
        <w:rPr>
          <w:rFonts w:hint="eastAsia" w:ascii="宋体" w:hAnsi="宋体"/>
          <w:color w:val="000000"/>
          <w:sz w:val="24"/>
          <w:szCs w:val="24"/>
          <w:highlight w:val="none"/>
        </w:rPr>
        <w:t xml:space="preserve">投标供应商要根据安置小区特点，针对性地提出管理理念、方法、措施，要有针对性、可操作性，如违章搭建、房屋渗漏处理、保洁、破墙开店、红白喜事搭木圆堂、养宠物、接待和值守等</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r>
      <w:r/>
    </w:p>
    <w:p>
      <w:pPr>
        <w:pStyle w:val="68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7.6</w:t>
      </w:r>
      <w:r>
        <w:rPr>
          <w:rFonts w:hint="eastAsia" w:ascii="宋体" w:hAnsi="宋体" w:eastAsia="宋体"/>
          <w:color w:val="000000"/>
          <w:sz w:val="24"/>
          <w:szCs w:val="24"/>
          <w:highlight w:val="none"/>
          <w:lang w:val="en-US" w:eastAsia="zh-CN"/>
        </w:rPr>
        <w:t xml:space="preserve">移交与撤离：</w:t>
      </w:r>
      <w:r>
        <w:rPr>
          <w:rFonts w:hint="eastAsia" w:ascii="宋体" w:hAnsi="宋体" w:eastAsia="宋体"/>
          <w:color w:val="000000"/>
          <w:sz w:val="24"/>
          <w:szCs w:val="24"/>
          <w:highlight w:val="none"/>
          <w:lang w:val="en-US" w:eastAsia="zh-CN"/>
        </w:rPr>
      </w:r>
      <w:r/>
    </w:p>
    <w:p>
      <w:pPr>
        <w:pStyle w:val="68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本项目合同终止时，乙方应及时移交管理权，撤出物业服务区域，协助采购人做好物业服务的交接和善后工作，应在撤出前移交采购人所属物业用房及其他设备、物品，并列明交接清单，如有缺损，则甲方有权在履约保证金中扣除相应赔偿。</w:t>
      </w:r>
      <w:r>
        <w:rPr>
          <w:rFonts w:hint="eastAsia" w:ascii="宋体" w:hAnsi="宋体" w:eastAsia="宋体"/>
          <w:color w:val="000000"/>
          <w:sz w:val="24"/>
          <w:szCs w:val="24"/>
          <w:highlight w:val="none"/>
          <w:lang w:val="en-US" w:eastAsia="zh-CN"/>
        </w:rPr>
      </w:r>
      <w:r/>
    </w:p>
    <w:p>
      <w:pPr>
        <w:pStyle w:val="68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（2）在新的服务企业接管本小区前，除甲方要求乙方提前撤离外，在交接过渡期间乙方应提供过渡期服务，过渡期服务标准和服务费标准不变，由乙方收取；过渡期后，必须按规定进行交接、撤离。</w:t>
      </w:r>
      <w:r>
        <w:rPr>
          <w:rFonts w:hint="eastAsia" w:ascii="宋体" w:hAnsi="宋体" w:eastAsia="宋体"/>
          <w:color w:val="000000"/>
          <w:sz w:val="24"/>
          <w:szCs w:val="24"/>
          <w:highlight w:val="none"/>
          <w:lang w:val="en-US" w:eastAsia="zh-CN"/>
        </w:rPr>
      </w:r>
      <w:r/>
    </w:p>
    <w:p>
      <w:pPr>
        <w:pStyle w:val="684"/>
        <w:ind w:firstLine="480"/>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7.7</w:t>
      </w:r>
      <w:r>
        <w:rPr>
          <w:rFonts w:hint="eastAsia" w:ascii="宋体" w:hAnsi="宋体" w:eastAsia="宋体"/>
          <w:color w:val="000000"/>
          <w:sz w:val="24"/>
          <w:szCs w:val="24"/>
          <w:highlight w:val="none"/>
          <w:lang w:val="en-US" w:eastAsia="zh-CN"/>
        </w:rPr>
        <w:t xml:space="preserve">本次项目物业管理执行《中华人民共和国政府采购法》、国务院《物业管理条例》《江苏省物业管理条例》《无锡市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并要求进行财务审计，一切责任由中标单位承担。</w:t>
      </w:r>
      <w:r>
        <w:rPr>
          <w:rFonts w:hint="eastAsia" w:ascii="宋体" w:hAnsi="宋体" w:eastAsia="宋体"/>
          <w:color w:val="000000"/>
          <w:sz w:val="24"/>
          <w:szCs w:val="24"/>
          <w:highlight w:val="none"/>
          <w:lang w:val="en-US" w:eastAsia="zh-CN"/>
        </w:rPr>
      </w:r>
      <w:r/>
    </w:p>
    <w:p>
      <w:pPr>
        <w:pStyle w:val="684"/>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7.8一旦中标，每平方米单价固定。如遇政策调整、岗位配置变更等其他调整，按最新政策或相关要求执行，物业管理服务费作相应调整。</w:t>
      </w:r>
      <w:r>
        <w:rPr>
          <w:rFonts w:hint="eastAsia" w:ascii="宋体" w:hAnsi="宋体"/>
          <w:color w:val="000000"/>
          <w:sz w:val="24"/>
          <w:szCs w:val="24"/>
          <w:highlight w:val="none"/>
          <w:lang w:val="en-US" w:eastAsia="zh-CN"/>
        </w:rPr>
      </w:r>
      <w:r/>
    </w:p>
    <w:p>
      <w:pPr>
        <w:pStyle w:val="684"/>
        <w:ind w:firstLine="480"/>
        <w:spacing w:line="36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7.9停车费及相关要求</w:t>
      </w:r>
      <w:r>
        <w:rPr>
          <w:rFonts w:hint="eastAsia" w:ascii="宋体" w:hAnsi="宋体" w:eastAsia="宋体"/>
          <w:b w:val="0"/>
          <w:bCs/>
          <w:color w:val="000000"/>
          <w:sz w:val="24"/>
          <w:szCs w:val="24"/>
          <w:highlight w:val="none"/>
          <w:lang w:val="en-US" w:eastAsia="zh-CN"/>
        </w:rPr>
        <w:t xml:space="preserve">与春雷村股份经济合作社</w:t>
      </w:r>
      <w:r>
        <w:rPr>
          <w:rFonts w:hint="eastAsia" w:ascii="宋体" w:hAnsi="宋体"/>
          <w:b w:val="0"/>
          <w:bCs/>
          <w:color w:val="000000"/>
          <w:sz w:val="24"/>
          <w:szCs w:val="24"/>
          <w:highlight w:val="none"/>
          <w:lang w:val="en-US" w:eastAsia="zh-CN"/>
        </w:rPr>
        <w:t xml:space="preserve">另行</w:t>
      </w:r>
      <w:r>
        <w:rPr>
          <w:rFonts w:hint="eastAsia" w:ascii="宋体" w:hAnsi="宋体" w:eastAsia="宋体"/>
          <w:b w:val="0"/>
          <w:bCs/>
          <w:color w:val="000000"/>
          <w:sz w:val="24"/>
          <w:szCs w:val="24"/>
          <w:highlight w:val="none"/>
          <w:lang w:val="en-US" w:eastAsia="zh-CN"/>
        </w:rPr>
        <w:t xml:space="preserve">签订收费协议</w:t>
      </w:r>
      <w:r>
        <w:rPr>
          <w:rFonts w:hint="eastAsia" w:ascii="宋体" w:hAnsi="宋体"/>
          <w:b w:val="0"/>
          <w:bCs/>
          <w:color w:val="000000"/>
          <w:sz w:val="24"/>
          <w:szCs w:val="24"/>
          <w:highlight w:val="none"/>
          <w:lang w:val="en-US" w:eastAsia="zh-CN"/>
        </w:rPr>
        <w:t xml:space="preserve">。</w:t>
      </w:r>
      <w:r>
        <w:rPr>
          <w:rFonts w:ascii="宋体" w:hAnsi="宋体"/>
          <w:color w:val="000000"/>
          <w:sz w:val="24"/>
          <w:szCs w:val="24"/>
          <w:highlight w:val="none"/>
          <w:lang w:val="en-US" w:eastAsia="zh-CN"/>
        </w:rPr>
      </w:r>
      <w:r/>
    </w:p>
    <w:p>
      <w:pPr>
        <w:pStyle w:val="684"/>
        <w:ind w:firstLine="480"/>
        <w:spacing w:line="360" w:lineRule="auto"/>
        <w:rPr>
          <w:rFonts w:ascii="宋体" w:hAnsi="宋体"/>
          <w:bCs/>
          <w:sz w:val="24"/>
          <w:szCs w:val="24"/>
        </w:rPr>
      </w:pPr>
      <w:r>
        <w:rPr>
          <w:rFonts w:hint="eastAsia" w:ascii="宋体" w:hAnsi="宋体"/>
          <w:color w:val="000000"/>
          <w:sz w:val="24"/>
          <w:szCs w:val="24"/>
          <w:highlight w:val="none"/>
          <w:lang w:val="en-US" w:eastAsia="zh-CN"/>
        </w:rPr>
        <w:t xml:space="preserve">7.9投标方需具有一辆消防车，消防车配备消防水枪、消防水带、灭火器、消防头盔、防护服、呼吸器具、救生绳索、搜救器材、挡火服、抢险工具（</w:t>
      </w:r>
      <w:r>
        <w:rPr>
          <w:rFonts w:hint="eastAsia" w:ascii="宋体" w:hAnsi="宋体" w:eastAsia="宋体" w:cs="Times New Roman"/>
          <w:i w:val="0"/>
          <w:iCs w:val="0"/>
          <w:caps w:val="0"/>
          <w:color w:val="000000"/>
          <w:spacing w:val="0"/>
          <w:sz w:val="24"/>
          <w:szCs w:val="24"/>
          <w:highlight w:val="none"/>
          <w:shd w:val="clear" w:color="auto" w:fill="auto"/>
        </w:rPr>
        <w:t xml:space="preserve">剪刀、扳手、火箭锤、锯子等</w:t>
      </w:r>
      <w:r>
        <w:rPr>
          <w:rFonts w:hint="eastAsia" w:ascii="宋体" w:hAnsi="宋体"/>
          <w:color w:val="000000"/>
          <w:sz w:val="24"/>
          <w:szCs w:val="24"/>
          <w:highlight w:val="none"/>
          <w:lang w:val="en-US" w:eastAsia="zh-CN"/>
        </w:rPr>
        <w:t xml:space="preserve">）等消防设备，以及医疗设备（急救箱、担架、呼吸器等）等设备。</w:t>
      </w:r>
      <w:r>
        <w:rPr>
          <w:rFonts w:ascii="宋体" w:hAnsi="宋体"/>
          <w:bCs/>
          <w:sz w:val="24"/>
          <w:szCs w:val="24"/>
        </w:rPr>
      </w:r>
      <w:r/>
    </w:p>
    <w:p>
      <w:pPr>
        <w:pStyle w:val="684"/>
        <w:ind w:firstLine="480"/>
        <w:spacing w:line="360" w:lineRule="auto"/>
        <w:rPr>
          <w:rFonts w:hint="eastAsia" w:ascii="宋体" w:hAnsi="宋体"/>
          <w:bCs/>
          <w:sz w:val="24"/>
          <w:szCs w:val="24"/>
        </w:rPr>
      </w:pPr>
      <w:r>
        <w:rPr>
          <w:rFonts w:hint="eastAsia" w:ascii="宋体" w:hAnsi="宋体"/>
          <w:bCs/>
          <w:sz w:val="24"/>
          <w:szCs w:val="24"/>
        </w:rPr>
      </w:r>
      <w:r/>
    </w:p>
    <w:p>
      <w:pPr>
        <w:pStyle w:val="684"/>
        <w:ind w:firstLine="480"/>
        <w:spacing w:line="360" w:lineRule="auto"/>
        <w:rPr>
          <w:rFonts w:hint="eastAsia" w:ascii="宋体" w:hAnsi="宋体"/>
          <w:bCs/>
          <w:sz w:val="24"/>
          <w:szCs w:val="24"/>
        </w:rPr>
      </w:pPr>
      <w:r>
        <w:rPr>
          <w:rFonts w:hint="eastAsia" w:ascii="宋体" w:hAnsi="宋体"/>
          <w:bCs/>
          <w:sz w:val="24"/>
          <w:szCs w:val="24"/>
        </w:rPr>
      </w:r>
      <w:r/>
    </w:p>
    <w:p>
      <w:pPr>
        <w:pStyle w:val="684"/>
        <w:ind w:firstLine="480"/>
        <w:spacing w:line="360" w:lineRule="auto"/>
        <w:rPr>
          <w:rFonts w:hint="eastAsia" w:ascii="宋体" w:hAnsi="宋体"/>
          <w:bCs/>
          <w:sz w:val="24"/>
          <w:szCs w:val="24"/>
        </w:rPr>
      </w:pPr>
      <w:r>
        <w:rPr>
          <w:rFonts w:hint="eastAsia" w:ascii="宋体" w:hAnsi="宋体"/>
          <w:bCs/>
          <w:sz w:val="24"/>
          <w:szCs w:val="24"/>
        </w:rPr>
      </w:r>
      <w:r/>
    </w:p>
    <w:p>
      <w:pPr>
        <w:pStyle w:val="684"/>
        <w:numPr>
          <w:ilvl w:val="0"/>
          <w:numId w:val="0"/>
        </w:numPr>
        <w:spacing w:line="360" w:lineRule="auto"/>
        <w:tabs>
          <w:tab w:val="left" w:pos="525" w:leader="none"/>
          <w:tab w:val="left" w:pos="630" w:leader="none"/>
          <w:tab w:val="left" w:pos="735" w:leader="none"/>
          <w:tab w:val="left" w:pos="945" w:leader="none"/>
        </w:tabs>
        <w:rPr>
          <w:rFonts w:ascii="宋体" w:hAnsi="宋体"/>
          <w:bCs/>
          <w:sz w:val="24"/>
        </w:rPr>
      </w:pPr>
      <w:r>
        <w:rPr>
          <w:rFonts w:ascii="宋体" w:hAnsi="宋体"/>
          <w:bCs/>
          <w:sz w:val="24"/>
        </w:rPr>
      </w:r>
      <w:r/>
    </w:p>
    <w:p>
      <w:pPr>
        <w:pStyle w:val="684"/>
        <w:ind w:firstLine="480"/>
        <w:spacing w:line="360" w:lineRule="auto"/>
        <w:rPr>
          <w:rFonts w:ascii="宋体" w:hAnsi="宋体"/>
          <w:b/>
          <w:color w:val="000000"/>
          <w:sz w:val="30"/>
          <w:szCs w:val="30"/>
          <w:highlight w:val="none"/>
        </w:rPr>
      </w:pPr>
      <w:r>
        <w:rPr>
          <w:rFonts w:ascii="宋体" w:hAnsi="宋体"/>
          <w:bCs/>
          <w:sz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684"/>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投标总报价包括满足本项目服务要求的从项目中标起到项目正式交付以及服务期内所发生的一切费用，相关法定费用应包含在投标总报价中。投标人报价时应充分考虑服务期内所有可能影响报价的因素 , 一旦投标结束最终中标，总价固定，不予调整。</w:t>
      </w:r>
      <w:r>
        <w:rPr>
          <w:rFonts w:hint="eastAsia" w:ascii="宋体" w:hAnsi="宋体" w:eastAsia="宋体" w:cs="Times New Roman"/>
          <w:bCs/>
          <w:color w:val="000000"/>
          <w:sz w:val="24"/>
          <w:szCs w:val="24"/>
          <w:lang w:eastAsia="zh-CN"/>
        </w:rPr>
      </w:r>
      <w:r/>
    </w:p>
    <w:p>
      <w:pPr>
        <w:pStyle w:val="684"/>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单次单品维修维护零配件材料费按《关于印发市级行政事业单位后勤服务预算支出标准的通知》(锡财行〔2024〕15号）执行。</w:t>
      </w:r>
      <w:r>
        <w:rPr>
          <w:rFonts w:hint="eastAsia" w:ascii="宋体" w:hAnsi="宋体" w:eastAsia="宋体" w:cs="Times New Roman"/>
          <w:bCs/>
          <w:color w:val="000000"/>
          <w:sz w:val="24"/>
          <w:szCs w:val="24"/>
          <w:lang w:eastAsia="zh-CN"/>
        </w:rPr>
      </w:r>
      <w:r/>
    </w:p>
    <w:p>
      <w:pPr>
        <w:pStyle w:val="684"/>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684"/>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rPr>
          <w:rFonts w:ascii="宋体"/>
          <w:bCs/>
          <w:color w:val="000000"/>
          <w:sz w:val="24"/>
          <w:szCs w:val="24"/>
        </w:rPr>
      </w:r>
      <w:r/>
    </w:p>
    <w:p>
      <w:pPr>
        <w:pStyle w:val="684"/>
        <w:numPr>
          <w:ilvl w:val="1"/>
          <w:numId w:val="9"/>
        </w:numPr>
        <w:ind w:left="0" w:firstLine="480"/>
        <w:spacing w:line="360" w:lineRule="auto"/>
        <w:tabs>
          <w:tab w:val="left" w:pos="525" w:leader="none"/>
          <w:tab w:val="left" w:pos="945" w:leader="none"/>
        </w:tabs>
        <w:rPr>
          <w:rFonts w:hint="eastAsia" w:ascii="宋体" w:hAnsi="宋体" w:eastAsia="宋体" w:cs="仿宋_GB2312"/>
          <w:color w:val="000000"/>
          <w:sz w:val="24"/>
          <w:szCs w:val="24"/>
        </w:rPr>
      </w:pPr>
      <w:r>
        <w:rPr>
          <w:rFonts w:hint="eastAsia" w:ascii="宋体" w:hAnsi="宋体"/>
          <w:bCs/>
          <w:color w:val="000000"/>
          <w:sz w:val="24"/>
          <w:szCs w:val="24"/>
        </w:rPr>
        <w:t xml:space="preserve">服务期限：</w:t>
      </w:r>
      <w:r>
        <w:rPr>
          <w:rFonts w:hint="eastAsia" w:ascii="宋体" w:hAnsi="宋体" w:eastAsia="宋体" w:cs="仿宋_GB2312"/>
          <w:color w:val="000000"/>
          <w:sz w:val="24"/>
          <w:szCs w:val="24"/>
        </w:rPr>
        <w:t xml:space="preserve">两年（具体起始日期以合同签订日期为准）</w:t>
      </w:r>
      <w:r>
        <w:rPr>
          <w:rFonts w:hint="eastAsia" w:ascii="宋体" w:hAnsi="宋体" w:eastAsia="宋体" w:cs="仿宋_GB2312"/>
          <w:color w:val="000000"/>
          <w:sz w:val="24"/>
          <w:szCs w:val="24"/>
        </w:rPr>
      </w:r>
      <w:r/>
    </w:p>
    <w:p>
      <w:pPr>
        <w:pStyle w:val="684"/>
        <w:numPr>
          <w:ilvl w:val="1"/>
          <w:numId w:val="9"/>
        </w:numPr>
        <w:ind w:left="0" w:firstLine="480"/>
        <w:spacing w:line="360" w:lineRule="auto"/>
        <w:tabs>
          <w:tab w:val="left" w:pos="525"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付款方式：物业服务费经考核后按季度支付(中标人每季度须出具当地税务正规发票)，第二季度次月中旬支付经考核后的第一季度费用，以此类推。</w:t>
      </w:r>
      <w:r>
        <w:rPr>
          <w:rFonts w:hint="eastAsia" w:ascii="宋体" w:hAnsi="宋体" w:eastAsia="宋体" w:cs="仿宋_GB2312"/>
          <w:color w:val="000000"/>
          <w:sz w:val="24"/>
          <w:szCs w:val="24"/>
        </w:rPr>
      </w:r>
      <w:r/>
    </w:p>
    <w:p>
      <w:pPr>
        <w:pStyle w:val="684"/>
        <w:numPr>
          <w:ilvl w:val="1"/>
          <w:numId w:val="9"/>
        </w:numPr>
        <w:ind w:left="0" w:firstLine="480"/>
        <w:spacing w:line="360" w:lineRule="auto"/>
        <w:tabs>
          <w:tab w:val="left" w:pos="525"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中标（成交）供应商以履约保函（保险）形式按签约合同价的</w:t>
      </w:r>
      <w:r>
        <w:rPr>
          <w:rFonts w:hint="eastAsia" w:ascii="宋体" w:hAnsi="宋体" w:eastAsia="宋体" w:cs="仿宋_GB2312"/>
          <w:color w:val="000000"/>
          <w:sz w:val="24"/>
          <w:szCs w:val="24"/>
          <w:lang w:val="en-US" w:eastAsia="zh-CN"/>
        </w:rPr>
        <w:t xml:space="preserve">5</w:t>
      </w:r>
      <w:r>
        <w:rPr>
          <w:rFonts w:hint="eastAsia" w:ascii="宋体" w:hAnsi="宋体" w:eastAsia="宋体" w:cs="仿宋_GB2312"/>
          <w:color w:val="000000"/>
          <w:sz w:val="24"/>
          <w:szCs w:val="24"/>
        </w:rPr>
        <w:t xml:space="preserve">%提供履约担保。中标（成交）供应商可采用电子履约保函（保险）形式,具体操作可登录江苏政府采购网的保险保函模块进行办理。</w:t>
      </w:r>
      <w:r>
        <w:rPr>
          <w:rFonts w:hint="eastAsia" w:ascii="宋体" w:hAnsi="宋体" w:eastAsia="宋体" w:cs="仿宋_GB2312"/>
          <w:color w:val="000000"/>
          <w:sz w:val="24"/>
          <w:szCs w:val="24"/>
        </w:rPr>
      </w:r>
      <w:r/>
    </w:p>
    <w:p>
      <w:pPr>
        <w:pStyle w:val="684"/>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eastAsia="宋体" w:cs="仿宋_GB2312"/>
          <w:color w:val="000000"/>
          <w:sz w:val="24"/>
          <w:szCs w:val="24"/>
        </w:rPr>
        <w:t xml:space="preserve">本项目合同履行地点：</w:t>
      </w:r>
      <w:r>
        <w:rPr>
          <w:rFonts w:hint="eastAsia" w:ascii="宋体" w:hAnsi="宋体" w:eastAsia="宋体" w:cs="仿宋_GB2312"/>
          <w:b/>
          <w:bCs/>
          <w:color w:val="000000"/>
          <w:sz w:val="24"/>
          <w:szCs w:val="24"/>
          <w:lang w:eastAsia="zh-CN"/>
        </w:rPr>
        <w:t xml:space="preserve">春雷社区城中村片区</w:t>
      </w:r>
      <w:r>
        <w:rPr>
          <w:rFonts w:hint="eastAsia" w:ascii="宋体" w:hAnsi="宋体"/>
          <w:bCs/>
          <w:color w:val="000000"/>
          <w:sz w:val="24"/>
          <w:szCs w:val="24"/>
        </w:rPr>
        <w:t xml:space="preserve">。中标方必须按采购人要求将本项目中货物送到指定地点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bCs/>
          <w:color w:val="000000"/>
          <w:sz w:val="24"/>
          <w:szCs w:val="24"/>
        </w:rPr>
      </w:r>
      <w:r/>
    </w:p>
    <w:p>
      <w:pPr>
        <w:pStyle w:val="684"/>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yellow"/>
        </w:rPr>
      </w:pPr>
      <w:r>
        <w:rPr>
          <w:rFonts w:hint="eastAsia" w:ascii="宋体"/>
          <w:bCs/>
          <w:color w:val="000000"/>
          <w:sz w:val="24"/>
          <w:szCs w:val="24"/>
          <w:highlight w:val="yellow"/>
        </w:rPr>
        <w:t xml:space="preserve">根据《关于推</w:t>
      </w:r>
      <w:r>
        <w:rPr>
          <w:rFonts w:hint="eastAsia" w:ascii="宋体"/>
          <w:bCs/>
          <w:color w:val="000000"/>
          <w:sz w:val="24"/>
          <w:szCs w:val="24"/>
          <w:highlight w:val="yellow"/>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yellow"/>
        </w:rPr>
      </w:r>
      <w:r/>
    </w:p>
    <w:p>
      <w:pPr>
        <w:pStyle w:val="684"/>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684"/>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684"/>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684"/>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684"/>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84"/>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684"/>
        <w:numPr>
          <w:ilvl w:val="1"/>
          <w:numId w:val="10"/>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684"/>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684"/>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684"/>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684"/>
        <w:numPr>
          <w:ilvl w:val="1"/>
          <w:numId w:val="10"/>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684"/>
        <w:numPr>
          <w:ilvl w:val="1"/>
          <w:numId w:val="10"/>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684"/>
        <w:numPr>
          <w:ilvl w:val="1"/>
          <w:numId w:val="10"/>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684"/>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684"/>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684"/>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68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68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684"/>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rPr>
      </w:r>
      <w:r/>
    </w:p>
    <w:p>
      <w:pPr>
        <w:pStyle w:val="684"/>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68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68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68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68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yellow"/>
        </w:rPr>
      </w:pPr>
      <w:r>
        <w:rPr>
          <w:rFonts w:hint="eastAsia" w:ascii="宋体"/>
          <w:bCs/>
          <w:sz w:val="24"/>
          <w:szCs w:val="24"/>
          <w:lang w:val="en"/>
        </w:rPr>
        <w:t xml:space="preserve">11.</w:t>
      </w:r>
      <w:r>
        <w:rPr>
          <w:rFonts w:hint="eastAsia" w:ascii="宋体"/>
          <w:bCs/>
          <w:color w:val="000000"/>
          <w:sz w:val="24"/>
          <w:szCs w:val="24"/>
          <w:highlight w:val="yellow"/>
        </w:rPr>
        <w:t xml:space="preserve">根据《关于推动解决政府采购异常低价问题的通知》（财库〔2026〕2号）要求，</w:t>
      </w:r>
      <w:r>
        <w:rPr>
          <w:rFonts w:hint="eastAsia" w:ascii="宋体"/>
          <w:bCs/>
          <w:color w:val="000000"/>
          <w:sz w:val="24"/>
          <w:szCs w:val="24"/>
          <w:highlight w:val="yellow"/>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yellow"/>
        </w:rPr>
      </w:r>
      <w:r/>
    </w:p>
    <w:p>
      <w:pPr>
        <w:pStyle w:val="68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yellow"/>
        </w:rPr>
      </w:pPr>
      <w:r>
        <w:rPr>
          <w:rFonts w:hint="eastAsia" w:ascii="宋体"/>
          <w:bCs/>
          <w:color w:val="000000"/>
          <w:sz w:val="24"/>
          <w:szCs w:val="24"/>
          <w:highlight w:val="yellow"/>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yellow"/>
        </w:rPr>
      </w:r>
      <w:r/>
    </w:p>
    <w:p>
      <w:pPr>
        <w:pStyle w:val="68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68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684"/>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772"/>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772"/>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772"/>
        <w:spacing w:before="0" w:after="0" w:line="500" w:lineRule="exact"/>
        <w:rPr>
          <w:rFonts w:hint="eastAsia" w:cs="Arial"/>
        </w:rPr>
      </w:pPr>
      <w:r>
        <w:rPr>
          <w:rFonts w:hint="eastAsia" w:cs="Arial"/>
        </w:rPr>
        <w:t xml:space="preserve">比较与评价采用综合评分法。</w:t>
      </w:r>
      <w:r>
        <w:rPr>
          <w:rFonts w:hint="eastAsia" w:cs="Arial"/>
        </w:rPr>
      </w:r>
      <w:r/>
    </w:p>
    <w:p>
      <w:pPr>
        <w:pStyle w:val="772"/>
        <w:spacing w:before="0" w:after="0" w:line="500" w:lineRule="exact"/>
        <w:rPr>
          <w:rStyle w:val="760"/>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760"/>
          <w:rFonts w:ascii="Times New Roman" w:hAnsi="Times New Roman"/>
        </w:rPr>
      </w:r>
      <w:r/>
    </w:p>
    <w:p>
      <w:pPr>
        <w:pStyle w:val="772"/>
        <w:spacing w:before="0" w:after="0" w:line="500" w:lineRule="exact"/>
        <w:rPr>
          <w:rFonts w:hint="eastAsia" w:cs="Arial"/>
          <w:b/>
          <w:sz w:val="30"/>
          <w:szCs w:val="30"/>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772"/>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684"/>
        <w:ind w:firstLine="482"/>
        <w:jc w:val="left"/>
        <w:spacing w:line="500" w:lineRule="exact"/>
        <w:rPr>
          <w:rFonts w:hint="eastAsia" w:ascii="宋体" w:hAnsi="宋体"/>
          <w:b/>
          <w:bCs/>
          <w:color w:val="000000"/>
          <w:sz w:val="24"/>
          <w:szCs w:val="24"/>
          <w:highlight w:val="yellow"/>
        </w:rPr>
      </w:pPr>
      <w:r>
        <w:rPr>
          <w:rFonts w:hint="eastAsia" w:ascii="宋体" w:hAnsi="宋体"/>
          <w:b/>
          <w:bCs/>
          <w:color w:val="000000"/>
          <w:sz w:val="24"/>
          <w:szCs w:val="24"/>
          <w:highlight w:val="yellow"/>
          <w:lang w:val="en-US" w:eastAsia="zh-CN"/>
        </w:rPr>
        <w:t xml:space="preserve">1.</w:t>
      </w:r>
      <w:r>
        <w:rPr>
          <w:rFonts w:hint="eastAsia" w:ascii="宋体" w:hAnsi="宋体"/>
          <w:b/>
          <w:bCs/>
          <w:color w:val="000000"/>
          <w:sz w:val="24"/>
          <w:szCs w:val="24"/>
          <w:highlight w:val="yellow"/>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yellow"/>
        </w:rPr>
      </w:r>
      <w:r/>
    </w:p>
    <w:p>
      <w:pPr>
        <w:pStyle w:val="684"/>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84"/>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.2</w:t>
      </w:r>
      <w:r>
        <w:rPr>
          <w:rFonts w:hint="eastAsia" w:ascii="宋体" w:hAnsi="宋体"/>
          <w:bCs/>
          <w:sz w:val="24"/>
          <w:szCs w:val="24"/>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684"/>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.3</w:t>
      </w:r>
      <w:r>
        <w:rPr>
          <w:rFonts w:hint="eastAsia" w:ascii="宋体" w:hAnsi="宋体"/>
          <w:bCs/>
          <w:sz w:val="24"/>
          <w:szCs w:val="24"/>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84"/>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残疾人福利单位、监狱企业属于小型、微型企业的，不重复享受政策。</w:t>
      </w:r>
      <w:r>
        <w:rPr>
          <w:rFonts w:hint="eastAsia" w:ascii="宋体" w:hAnsi="宋体"/>
          <w:bCs/>
          <w:color w:val="000000"/>
          <w:sz w:val="24"/>
          <w:szCs w:val="24"/>
        </w:rPr>
      </w:r>
      <w:r/>
    </w:p>
    <w:p>
      <w:pPr>
        <w:pStyle w:val="684"/>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.5</w:t>
      </w:r>
      <w:r>
        <w:rPr>
          <w:rFonts w:hint="eastAsia" w:ascii="宋体" w:hAnsi="宋体"/>
          <w:bCs/>
          <w:sz w:val="24"/>
          <w:szCs w:val="24"/>
        </w:rPr>
        <w:t xml:space="preserve">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84"/>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84"/>
        <w:ind w:firstLine="480"/>
        <w:jc w:val="left"/>
        <w:spacing w:line="500" w:lineRule="exact"/>
        <w:rPr>
          <w:rFonts w:hint="eastAsia" w:ascii="宋体" w:hAnsi="宋体"/>
          <w:color w:val="000000"/>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hint="eastAsia" w:ascii="宋体" w:hAnsi="宋体"/>
          <w:color w:val="000000"/>
        </w:rPr>
      </w:r>
      <w:r/>
    </w:p>
    <w:p>
      <w:pPr>
        <w:pStyle w:val="772"/>
        <w:ind w:left="0" w:firstLine="281"/>
        <w:spacing w:before="0" w:after="0" w:line="500" w:lineRule="exact"/>
        <w:rPr>
          <w:rFonts w:hint="eastAsia" w:ascii="宋体" w:hAnsi="宋体"/>
          <w:shd w:val="clear" w:color="ffffff" w:fill="d9d9d9"/>
        </w:rPr>
      </w:pPr>
      <w:r>
        <w:rPr>
          <w:rFonts w:hint="eastAsia" w:ascii="宋体" w:hAnsi="宋体"/>
          <w:b/>
          <w:color w:val="000000"/>
          <w:sz w:val="28"/>
          <w:szCs w:val="28"/>
          <w:highlight w:val="none"/>
        </w:rPr>
        <w:t xml:space="preserve">二、评分标准</w:t>
      </w:r>
      <w:r>
        <w:rPr>
          <w:rFonts w:hint="eastAsia" w:ascii="宋体" w:hAnsi="宋体"/>
          <w:shd w:val="clear" w:color="ffffff" w:fill="d9d9d9"/>
        </w:rPr>
      </w:r>
      <w:r/>
    </w:p>
    <w:p>
      <w:pPr>
        <w:pStyle w:val="684"/>
        <w:ind w:firstLine="562"/>
        <w:spacing w:line="500" w:lineRule="exact"/>
        <w:tabs>
          <w:tab w:val="left" w:pos="945" w:leader="none"/>
          <w:tab w:val="left" w:pos="1155" w:leader="none"/>
          <w:tab w:val="left" w:pos="3823" w:leader="none"/>
        </w:tabs>
        <w:rPr>
          <w:rFonts w:hint="eastAsia" w:ascii="宋体" w:hAnsi="宋体"/>
          <w:b/>
          <w:color w:val="ff0000"/>
          <w:sz w:val="28"/>
          <w:szCs w:val="28"/>
          <w:u w:val="single"/>
        </w:rPr>
      </w:pPr>
      <w:r>
        <w:rPr>
          <w:rFonts w:hint="eastAsia" w:ascii="宋体" w:hAnsi="宋体"/>
          <w:b/>
          <w:color w:val="ff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ff0000"/>
          <w:sz w:val="28"/>
          <w:szCs w:val="28"/>
          <w:u w:val="single"/>
        </w:rPr>
      </w:r>
      <w:r/>
    </w:p>
    <w:p>
      <w:pPr>
        <w:pStyle w:val="772"/>
        <w:ind w:firstLine="422"/>
        <w:spacing w:before="0" w:after="0" w:line="500" w:lineRule="exact"/>
        <w:rPr>
          <w:rFonts w:hint="eastAsia" w:ascii="宋体" w:hAnsi="宋体"/>
          <w:b/>
          <w:color w:val="000000"/>
          <w:sz w:val="28"/>
          <w:szCs w:val="28"/>
        </w:rPr>
      </w:pPr>
      <w:r>
        <w:rPr>
          <w:rFonts w:hint="eastAsia" w:ascii="宋体" w:hAnsi="宋体"/>
          <w:b/>
          <w:sz w:val="28"/>
          <w:szCs w:val="28"/>
        </w:rPr>
        <w:t xml:space="preserve">（一）</w:t>
      </w:r>
      <w:r>
        <w:rPr>
          <w:rFonts w:hint="eastAsia" w:ascii="宋体" w:hAnsi="宋体"/>
          <w:b/>
          <w:color w:val="000000"/>
          <w:sz w:val="28"/>
          <w:szCs w:val="28"/>
        </w:rPr>
        <w:t xml:space="preserve">商务部分（</w:t>
      </w:r>
      <w:r>
        <w:rPr>
          <w:rFonts w:hint="eastAsia" w:ascii="宋体" w:hAnsi="宋体"/>
          <w:b/>
          <w:color w:val="000000"/>
          <w:sz w:val="28"/>
          <w:szCs w:val="28"/>
          <w:lang w:val="en-US" w:eastAsia="zh-CN"/>
        </w:rPr>
        <w:t xml:space="preserve">50</w:t>
      </w:r>
      <w:r>
        <w:rPr>
          <w:rFonts w:hint="eastAsia" w:ascii="宋体" w:hAnsi="宋体"/>
          <w:b/>
          <w:color w:val="000000"/>
          <w:sz w:val="28"/>
          <w:szCs w:val="28"/>
        </w:rPr>
        <w:t xml:space="preserve">分）</w:t>
      </w:r>
      <w:r>
        <w:rPr>
          <w:rFonts w:hint="eastAsia" w:ascii="宋体" w:hAnsi="宋体"/>
          <w:b/>
          <w:color w:val="000000"/>
          <w:sz w:val="28"/>
          <w:szCs w:val="28"/>
        </w:rPr>
      </w:r>
      <w:r/>
    </w:p>
    <w:p>
      <w:pPr>
        <w:pStyle w:val="684"/>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684"/>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84"/>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84"/>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sz w:val="24"/>
          <w:szCs w:val="24"/>
        </w:rPr>
      </w:r>
      <w:r/>
    </w:p>
    <w:p>
      <w:pPr>
        <w:pStyle w:val="684"/>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19</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sz w:val="24"/>
          <w:szCs w:val="24"/>
        </w:rPr>
      </w:r>
      <w:r/>
    </w:p>
    <w:p>
      <w:pPr>
        <w:pStyle w:val="684"/>
        <w:numPr>
          <w:ilvl w:val="0"/>
          <w:numId w:val="12"/>
        </w:numPr>
        <w:ind w:firstLine="480"/>
        <w:keepLines w:val="0"/>
        <w:keepNext w:val="0"/>
        <w:pageBreakBefore w:val="0"/>
        <w:spacing w:line="360" w:lineRule="auto"/>
        <w:widowControl w:val="off"/>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拟配物业经理（</w:t>
      </w:r>
      <w:r>
        <w:rPr>
          <w:rFonts w:hint="eastAsia" w:ascii="宋体" w:hAnsi="宋体" w:cs="Times New Roman"/>
          <w:b/>
          <w:bCs w:val="0"/>
          <w:color w:val="000000"/>
          <w:sz w:val="24"/>
          <w:szCs w:val="24"/>
          <w:highlight w:val="none"/>
          <w:lang w:val="en-US" w:eastAsia="zh-CN"/>
        </w:rPr>
        <w:t xml:space="preserve">5</w:t>
      </w:r>
      <w:r>
        <w:rPr>
          <w:rFonts w:hint="eastAsia" w:ascii="宋体" w:hAnsi="宋体" w:eastAsia="宋体" w:cs="Times New Roman"/>
          <w:b/>
          <w:bCs w:val="0"/>
          <w:color w:val="000000"/>
          <w:sz w:val="24"/>
          <w:szCs w:val="24"/>
          <w:highlight w:val="none"/>
          <w:lang w:val="en-US" w:eastAsia="zh-CN"/>
        </w:rPr>
        <w:t xml:space="preserve">分）：</w:t>
      </w:r>
      <w:r>
        <w:rPr>
          <w:rFonts w:hint="eastAsia" w:ascii="宋体" w:hAnsi="宋体" w:eastAsia="宋体" w:cs="Times New Roman"/>
          <w:b/>
          <w:bCs w:val="0"/>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①具有大专及以上学历证书的得1分；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②具有物业管理师职业资格证书（技能等级证书）得</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③具有行政主管部门颁发的中级(四级)及以上建(构)筑物消防员证书或消防设施操作员证书的得2分；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本项最高得</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【提供物业经理相关证明材料扫描件及投标人近一年中任意一个月份（不含投标当月）</w:t>
      </w:r>
      <w:r>
        <w:rPr>
          <w:rFonts w:hint="eastAsia" w:ascii="宋体" w:hAnsi="宋体" w:cs="Times New Roman"/>
          <w:bCs/>
          <w:color w:val="000000"/>
          <w:sz w:val="24"/>
          <w:szCs w:val="24"/>
          <w:highlight w:val="none"/>
          <w:lang w:val="en-US" w:eastAsia="zh-CN"/>
        </w:rPr>
        <w:t xml:space="preserve">为其缴纳社保的缴费证明（需带有清晰二维码的官网扫描件）</w:t>
      </w:r>
      <w:r>
        <w:rPr>
          <w:rFonts w:hint="eastAsia" w:ascii="宋体" w:hAnsi="宋体" w:eastAsia="宋体" w:cs="Times New Roman"/>
          <w:bCs/>
          <w:color w:val="000000"/>
          <w:sz w:val="24"/>
          <w:szCs w:val="24"/>
          <w:highlight w:val="none"/>
          <w:lang w:val="en-US" w:eastAsia="zh-CN"/>
        </w:rPr>
        <w:t xml:space="preserve">上传系统</w:t>
      </w:r>
      <w:r>
        <w:rPr>
          <w:rFonts w:hint="eastAsia" w:ascii="宋体" w:hAnsi="宋体" w:cs="Times New Roman"/>
          <w:bCs/>
          <w:color w:val="000000"/>
          <w:sz w:val="24"/>
          <w:szCs w:val="24"/>
          <w:highlight w:val="none"/>
          <w:lang w:val="en-US" w:eastAsia="zh-CN"/>
        </w:rPr>
        <w:t xml:space="preserve">，并加盖投标人公章</w:t>
      </w:r>
      <w:r>
        <w:rPr>
          <w:rFonts w:hint="eastAsia" w:ascii="宋体" w:hAnsi="宋体" w:eastAsia="宋体" w:cs="Times New Roman"/>
          <w:bCs/>
          <w:color w:val="000000"/>
          <w:sz w:val="24"/>
          <w:szCs w:val="24"/>
          <w:highlight w:val="none"/>
          <w:lang w:val="en-US" w:eastAsia="zh-CN"/>
        </w:rPr>
        <w:t xml:space="preserve">，未按要求提供不得分】</w:t>
      </w:r>
      <w:r>
        <w:rPr>
          <w:rFonts w:hint="eastAsia" w:ascii="宋体" w:hAnsi="宋体" w:eastAsia="宋体" w:cs="Times New Roman"/>
          <w:bCs/>
          <w:color w:val="000000"/>
          <w:sz w:val="24"/>
          <w:szCs w:val="24"/>
          <w:highlight w:val="none"/>
          <w:lang w:val="en-US" w:eastAsia="zh-CN"/>
        </w:rPr>
      </w:r>
      <w:r/>
    </w:p>
    <w:p>
      <w:pPr>
        <w:pStyle w:val="684"/>
        <w:numPr>
          <w:ilvl w:val="0"/>
          <w:numId w:val="13"/>
        </w:numPr>
        <w:ind w:firstLine="480"/>
        <w:keepLines w:val="0"/>
        <w:keepNext w:val="0"/>
        <w:pageBreakBefore w:val="0"/>
        <w:spacing w:line="360" w:lineRule="auto"/>
        <w:widowControl w:val="off"/>
        <w:rPr>
          <w:rFonts w:hint="eastAsia" w:ascii="宋体" w:hAnsi="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拟配</w:t>
      </w:r>
      <w:r>
        <w:rPr>
          <w:rFonts w:hint="eastAsia" w:ascii="宋体" w:hAnsi="宋体" w:cs="Times New Roman"/>
          <w:b/>
          <w:bCs w:val="0"/>
          <w:color w:val="000000"/>
          <w:sz w:val="24"/>
          <w:szCs w:val="24"/>
          <w:highlight w:val="none"/>
          <w:lang w:val="en-US" w:eastAsia="zh-CN"/>
        </w:rPr>
        <w:t xml:space="preserve">保安队长（4分）：</w:t>
      </w:r>
      <w:r>
        <w:rPr>
          <w:rFonts w:hint="eastAsia" w:ascii="宋体" w:hAnsi="宋体" w:cs="Times New Roman"/>
          <w:b/>
          <w:bCs w:val="0"/>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①具备行政主管部门颁发的保安员证书的得2分；</w:t>
      </w:r>
      <w:r>
        <w:rPr>
          <w:rFonts w:hint="eastAsia" w:ascii="宋体" w:hAnsi="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②具有行政主管部门颁发的建(构)筑物消防员证书或消防设施操作员证书的得2分；</w:t>
      </w:r>
      <w:r>
        <w:rPr>
          <w:rFonts w:hint="eastAsia" w:ascii="宋体" w:hAnsi="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本项最高得4分。</w:t>
      </w:r>
      <w:r>
        <w:rPr>
          <w:rFonts w:hint="eastAsia" w:ascii="宋体" w:hAnsi="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【提供保安队长相关证明材料扫描件（加盖投标人公章）及</w:t>
      </w:r>
      <w:r>
        <w:rPr>
          <w:rFonts w:hint="eastAsia" w:ascii="宋体" w:hAnsi="宋体" w:eastAsia="宋体" w:cs="Times New Roman"/>
          <w:bCs/>
          <w:color w:val="000000"/>
          <w:sz w:val="24"/>
          <w:szCs w:val="24"/>
          <w:highlight w:val="none"/>
          <w:lang w:val="en-US" w:eastAsia="zh-CN"/>
        </w:rPr>
        <w:t xml:space="preserve">投标人近一年中任意一个月份（不含投标当月）</w:t>
      </w:r>
      <w:r>
        <w:rPr>
          <w:rFonts w:hint="eastAsia" w:ascii="宋体" w:hAnsi="宋体" w:cs="Times New Roman"/>
          <w:bCs/>
          <w:color w:val="000000"/>
          <w:sz w:val="24"/>
          <w:szCs w:val="24"/>
          <w:highlight w:val="none"/>
          <w:lang w:val="en-US" w:eastAsia="zh-CN"/>
        </w:rPr>
        <w:t xml:space="preserve">为其缴纳社保的缴费证明（需带有清晰二维码的官网扫描件）上传系统，未按要求提供不得分】</w:t>
      </w:r>
      <w:r>
        <w:rPr>
          <w:rFonts w:hint="eastAsia" w:ascii="宋体" w:hAnsi="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cs="Times New Roman"/>
          <w:b/>
          <w:bCs w:val="0"/>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 xml:space="preserve">（3）工程人员（2分）</w:t>
      </w:r>
      <w:r>
        <w:rPr>
          <w:rFonts w:hint="eastAsia" w:ascii="宋体" w:hAnsi="宋体" w:cs="Times New Roman"/>
          <w:b/>
          <w:bCs w:val="0"/>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cs="Times New Roman"/>
          <w:b w:val="0"/>
          <w:bCs/>
          <w:color w:val="000000"/>
          <w:sz w:val="24"/>
          <w:szCs w:val="24"/>
          <w:highlight w:val="none"/>
          <w:lang w:val="en-US" w:eastAsia="zh-CN"/>
        </w:rPr>
      </w:pPr>
      <w:r>
        <w:rPr>
          <w:rFonts w:hint="eastAsia" w:ascii="宋体" w:hAnsi="宋体" w:cs="Times New Roman"/>
          <w:b w:val="0"/>
          <w:bCs/>
          <w:color w:val="000000"/>
          <w:sz w:val="24"/>
          <w:szCs w:val="24"/>
          <w:highlight w:val="none"/>
          <w:lang w:val="en-US" w:eastAsia="zh-CN"/>
        </w:rPr>
        <w:t xml:space="preserve">具有高压或低压电工作业证的得2分；</w:t>
      </w:r>
      <w:r>
        <w:rPr>
          <w:rFonts w:hint="eastAsia" w:ascii="宋体" w:hAnsi="宋体" w:cs="Times New Roman"/>
          <w:b w:val="0"/>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【提供工程人员相关证明材料扫描件（加盖投标人公章）及</w:t>
      </w:r>
      <w:r>
        <w:rPr>
          <w:rFonts w:hint="eastAsia" w:ascii="宋体" w:hAnsi="宋体" w:eastAsia="宋体" w:cs="Times New Roman"/>
          <w:bCs/>
          <w:color w:val="000000"/>
          <w:sz w:val="24"/>
          <w:szCs w:val="24"/>
          <w:highlight w:val="none"/>
          <w:lang w:val="en-US" w:eastAsia="zh-CN"/>
        </w:rPr>
        <w:t xml:space="preserve">投标人近一年中任意一个月份（不含投标当月）</w:t>
      </w:r>
      <w:r>
        <w:rPr>
          <w:rFonts w:hint="eastAsia" w:ascii="宋体" w:hAnsi="宋体" w:cs="Times New Roman"/>
          <w:bCs/>
          <w:color w:val="000000"/>
          <w:sz w:val="24"/>
          <w:szCs w:val="24"/>
          <w:highlight w:val="none"/>
          <w:lang w:val="en-US" w:eastAsia="zh-CN"/>
        </w:rPr>
        <w:t xml:space="preserve">为其缴纳社保的缴费证明（需带有清晰二维码的官网扫描件）上传系统，未按要求提供不得分】</w:t>
      </w:r>
      <w:r>
        <w:rPr>
          <w:rFonts w:hint="eastAsia" w:ascii="宋体" w:hAnsi="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（4）其他人员的配置（8分）：</w:t>
      </w:r>
      <w:r>
        <w:rPr>
          <w:rFonts w:hint="eastAsia" w:ascii="宋体" w:hAnsi="宋体" w:eastAsia="宋体" w:cs="Times New Roman"/>
          <w:b/>
          <w:bCs w:val="0"/>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①具备行政主管部门颁发的保安员证书的得1分，本项最多得5分。</w:t>
      </w:r>
      <w:r>
        <w:rPr>
          <w:rFonts w:hint="eastAsia" w:ascii="宋体" w:hAnsi="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②具有行政主管部门颁发的建(构)筑物消防员证书或消防设施操作员证书的，有一人得1分，本项最高得3分。</w:t>
      </w:r>
      <w:r>
        <w:rPr>
          <w:rFonts w:hint="eastAsia" w:ascii="宋体" w:hAnsi="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ascii="宋体" w:hAnsi="宋体"/>
          <w:color w:val="000000"/>
          <w:sz w:val="24"/>
        </w:rPr>
      </w:pPr>
      <w:r>
        <w:rPr>
          <w:rFonts w:hint="eastAsia" w:ascii="宋体" w:hAnsi="宋体" w:eastAsia="宋体" w:cs="Times New Roman"/>
          <w:bCs/>
          <w:color w:val="000000"/>
          <w:sz w:val="24"/>
          <w:szCs w:val="24"/>
          <w:highlight w:val="none"/>
          <w:lang w:val="en-US" w:eastAsia="zh-CN"/>
        </w:rPr>
        <w:t xml:space="preserve">【其他人员除上述(1)-(3)，一人多证不重复得分。以上人员须提供相关证明材料扫描件(加盖投标人公章)及投标人近一年中任意一个月份(不含投标当月)为其缴纳社保的缴费证明(需带有清晰二维码的官网扫描件)上传系统，未按要求提供不得分】</w:t>
      </w:r>
      <w:r>
        <w:rPr>
          <w:rFonts w:ascii="宋体" w:hAnsi="宋体"/>
          <w:color w:val="000000"/>
          <w:sz w:val="24"/>
        </w:rPr>
      </w:r>
      <w:r/>
    </w:p>
    <w:p>
      <w:pPr>
        <w:pStyle w:val="684"/>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 </w:t>
      </w:r>
      <w:r>
        <w:rPr>
          <w:rFonts w:hint="eastAsia" w:ascii="宋体" w:hAnsi="宋体"/>
          <w:b/>
          <w:bCs/>
          <w:color w:val="000000"/>
          <w:sz w:val="24"/>
          <w:szCs w:val="24"/>
          <w:lang w:val="en-US" w:eastAsia="zh-CN"/>
        </w:rPr>
        <w:t xml:space="preserve">6</w:t>
      </w:r>
      <w:r>
        <w:rPr>
          <w:rFonts w:hint="eastAsia" w:ascii="宋体" w:hAnsi="宋体"/>
          <w:b/>
          <w:bCs/>
          <w:color w:val="000000"/>
          <w:sz w:val="24"/>
          <w:szCs w:val="24"/>
        </w:rPr>
        <w:t xml:space="preserve">分）：</w:t>
      </w:r>
      <w:r>
        <w:rPr>
          <w:rFonts w:ascii="宋体" w:hAnsi="宋体"/>
          <w:b/>
          <w:bCs/>
          <w:color w:val="000000"/>
          <w:sz w:val="24"/>
          <w:szCs w:val="24"/>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（1）业绩（</w:t>
      </w:r>
      <w:r>
        <w:rPr>
          <w:rFonts w:hint="eastAsia" w:ascii="宋体" w:hAnsi="宋体" w:cs="Times New Roman"/>
          <w:b/>
          <w:bCs w:val="0"/>
          <w:color w:val="000000"/>
          <w:sz w:val="24"/>
          <w:szCs w:val="24"/>
          <w:highlight w:val="none"/>
          <w:lang w:val="en-US" w:eastAsia="zh-CN"/>
        </w:rPr>
        <w:t xml:space="preserve">2</w:t>
      </w:r>
      <w:r>
        <w:rPr>
          <w:rFonts w:hint="eastAsia" w:ascii="宋体" w:hAnsi="宋体" w:eastAsia="宋体" w:cs="Times New Roman"/>
          <w:b/>
          <w:bCs w:val="0"/>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t xml:space="preserve">投标人自202</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年1月1日以来承担过的类似项目，提供业绩证明材料，有1 个得1分；本项最高得</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【业绩提供合同（协议）原件的扫描件加盖公章上传系统，时间以合同签订时间为准，未按要求提供不得分】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
          <w:bCs w:val="0"/>
          <w:color w:val="000000"/>
          <w:sz w:val="24"/>
          <w:szCs w:val="24"/>
          <w:highlight w:val="none"/>
          <w:lang w:val="en-US" w:eastAsia="zh-CN"/>
        </w:rPr>
        <w:t xml:space="preserve">（2）体系认证（3分）：</w:t>
      </w:r>
      <w:r>
        <w:rPr>
          <w:rFonts w:hint="eastAsia" w:ascii="宋体" w:hAnsi="宋体" w:eastAsia="宋体" w:cs="Times New Roman"/>
          <w:bCs/>
          <w:color w:val="000000"/>
          <w:sz w:val="24"/>
          <w:szCs w:val="24"/>
          <w:highlight w:val="none"/>
          <w:lang w:val="en-US" w:eastAsia="zh-CN"/>
        </w:rPr>
        <w:t xml:space="preserve">投标人具备质量管理体系认证证书、 环境管理体系认证证书、职业安全健康管理体系认证证书，有一项得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分，最多得</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cs="Times New Roman"/>
          <w:bCs/>
          <w:color w:val="000000"/>
          <w:sz w:val="24"/>
          <w:szCs w:val="24"/>
          <w:highlight w:val="none"/>
          <w:lang w:val="en-US" w:eastAsia="zh-CN"/>
        </w:rPr>
        <w:t xml:space="preserve">。【提供证书扫描件</w:t>
      </w:r>
      <w:r>
        <w:rPr>
          <w:rFonts w:hint="eastAsia" w:ascii="宋体" w:hAnsi="宋体" w:eastAsia="宋体" w:cs="Times New Roman"/>
          <w:bCs/>
          <w:color w:val="000000"/>
          <w:sz w:val="24"/>
          <w:szCs w:val="24"/>
          <w:highlight w:val="none"/>
          <w:lang w:val="en-US" w:eastAsia="zh-CN"/>
        </w:rPr>
        <w:t xml:space="preserve">加盖公章</w:t>
      </w:r>
      <w:r>
        <w:rPr>
          <w:rFonts w:hint="eastAsia" w:ascii="宋体" w:hAnsi="宋体" w:cs="Times New Roman"/>
          <w:bCs/>
          <w:color w:val="000000"/>
          <w:sz w:val="24"/>
          <w:szCs w:val="24"/>
          <w:highlight w:val="none"/>
          <w:lang w:val="en-US" w:eastAsia="zh-CN"/>
        </w:rPr>
        <w:t xml:space="preserve">上传系统，</w:t>
      </w:r>
      <w:r>
        <w:rPr>
          <w:rFonts w:hint="eastAsia" w:ascii="宋体" w:hAnsi="宋体" w:eastAsia="宋体" w:cs="Times New Roman"/>
          <w:bCs/>
          <w:color w:val="000000"/>
          <w:sz w:val="24"/>
          <w:szCs w:val="24"/>
          <w:highlight w:val="none"/>
          <w:lang w:val="en-US" w:eastAsia="zh-CN"/>
        </w:rPr>
        <w:t xml:space="preserve">未按要求提供不得分</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b/>
          <w:sz w:val="28"/>
          <w:szCs w:val="28"/>
        </w:rPr>
      </w:pPr>
      <w:r>
        <w:rPr>
          <w:rFonts w:hint="eastAsia" w:ascii="宋体" w:hAnsi="宋体" w:cs="Times New Roman"/>
          <w:b/>
          <w:bCs w:val="0"/>
          <w:color w:val="000000"/>
          <w:sz w:val="24"/>
          <w:szCs w:val="24"/>
          <w:highlight w:val="none"/>
          <w:lang w:val="en-US" w:eastAsia="zh-CN"/>
        </w:rPr>
        <w:t xml:space="preserve">（3）信息化系统管理(1分)：</w:t>
      </w:r>
      <w:r>
        <w:rPr>
          <w:rFonts w:hint="eastAsia" w:ascii="宋体" w:hAnsi="宋体" w:cs="Times New Roman"/>
          <w:b w:val="0"/>
          <w:bCs/>
          <w:color w:val="000000"/>
          <w:sz w:val="24"/>
          <w:szCs w:val="24"/>
          <w:highlight w:val="none"/>
          <w:lang w:val="en-US" w:eastAsia="zh-CN"/>
        </w:rPr>
        <w:t xml:space="preserve">投标人使用物业管理信息化系统管理的得1分。【提供所用物业管理信息化系统软件的采购合同或发票扫描件上传至投标文件，如是自主开发软件的则提供软件著作权登记证书扫描件上传至投标文件，未按要求提供不得分】</w:t>
      </w:r>
      <w:r>
        <w:rPr>
          <w:rFonts w:hint="eastAsia" w:ascii="宋体" w:hAnsi="宋体"/>
          <w:b/>
          <w:sz w:val="28"/>
          <w:szCs w:val="28"/>
        </w:rPr>
        <w:t xml:space="preserve">（二）</w:t>
      </w:r>
      <w:r>
        <w:rPr>
          <w:rFonts w:hint="eastAsia" w:ascii="宋体" w:hAnsi="宋体"/>
          <w:b/>
          <w:color w:val="000000"/>
          <w:sz w:val="28"/>
          <w:szCs w:val="28"/>
        </w:rPr>
        <w:t xml:space="preserve">技术部分（</w:t>
      </w:r>
      <w:r>
        <w:rPr>
          <w:rFonts w:hint="eastAsia" w:ascii="宋体" w:hAnsi="宋体"/>
          <w:b/>
          <w:color w:val="000000"/>
          <w:sz w:val="28"/>
          <w:szCs w:val="28"/>
          <w:lang w:val="en-US" w:eastAsia="zh-CN"/>
        </w:rPr>
        <w:t xml:space="preserve">50</w:t>
      </w:r>
      <w:r>
        <w:rPr>
          <w:rFonts w:hint="eastAsia" w:ascii="宋体" w:hAnsi="宋体"/>
          <w:b/>
          <w:color w:val="000000"/>
          <w:sz w:val="28"/>
          <w:szCs w:val="28"/>
        </w:rPr>
        <w:t xml:space="preserve">分）</w:t>
      </w:r>
      <w:r>
        <w:rPr>
          <w:rFonts w:hint="eastAsia" w:ascii="宋体" w:hAnsi="宋体"/>
          <w:b/>
          <w:sz w:val="28"/>
          <w:szCs w:val="28"/>
        </w:rPr>
      </w:r>
      <w:r/>
    </w:p>
    <w:p>
      <w:pPr>
        <w:pStyle w:val="772"/>
        <w:ind w:firstLine="422"/>
        <w:spacing w:before="0" w:after="0" w:line="500" w:lineRule="exact"/>
        <w:rPr>
          <w:rFonts w:hint="eastAsia" w:ascii="宋体" w:hAnsi="宋体"/>
          <w:b/>
          <w:color w:val="ff0000"/>
          <w:sz w:val="28"/>
          <w:szCs w:val="28"/>
          <w:u w:val="single"/>
        </w:rPr>
      </w:pPr>
      <w:r>
        <w:rPr>
          <w:rFonts w:hint="eastAsia" w:ascii="宋体" w:hAnsi="宋体"/>
          <w:b/>
          <w:color w:val="ff0000"/>
          <w:sz w:val="28"/>
          <w:szCs w:val="28"/>
          <w:u w:val="single"/>
        </w:rPr>
        <w:t xml:space="preserve">注：技术部分属于暗标，投标人在制作技术部分相关内容时不得有体现投标人身份的内容，否则投标无效。</w:t>
      </w:r>
      <w:r>
        <w:rPr>
          <w:rFonts w:hint="eastAsia" w:ascii="宋体" w:hAnsi="宋体"/>
          <w:b/>
          <w:color w:val="ff0000"/>
          <w:sz w:val="28"/>
          <w:szCs w:val="28"/>
          <w:u w:val="single"/>
        </w:rPr>
      </w:r>
      <w:r/>
    </w:p>
    <w:p>
      <w:pPr>
        <w:pStyle w:val="684"/>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考察投标人项目技术方案，在响应采购文件需求的基础上针对下列各部分进行评价，要求体现科学合理性、条理性、可行性、完善性、针对性，无方案不得分。</w:t>
      </w:r>
      <w:r>
        <w:rPr>
          <w:rFonts w:hint="eastAsia" w:ascii="宋体" w:hAnsi="宋体"/>
          <w:b/>
          <w:bCs/>
          <w:color w:val="000000"/>
          <w:sz w:val="24"/>
          <w:szCs w:val="24"/>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（1）目标及整体设想（7分）：内容包括：①</w:t>
      </w:r>
      <w:r>
        <w:rPr>
          <w:rFonts w:hint="eastAsia" w:ascii="宋体" w:hAnsi="宋体" w:cs="Times New Roman"/>
          <w:bCs/>
          <w:color w:val="000000"/>
          <w:sz w:val="24"/>
          <w:szCs w:val="24"/>
          <w:highlight w:val="none"/>
          <w:lang w:val="en-US" w:eastAsia="zh-CN"/>
        </w:rPr>
        <w:t xml:space="preserve">针对本项目的物业管理服务理念；②</w:t>
      </w:r>
      <w:r>
        <w:rPr>
          <w:rFonts w:hint="eastAsia" w:ascii="宋体" w:hAnsi="宋体" w:eastAsia="宋体" w:cs="Times New Roman"/>
          <w:bCs/>
          <w:color w:val="000000"/>
          <w:sz w:val="24"/>
          <w:szCs w:val="24"/>
          <w:highlight w:val="none"/>
          <w:lang w:val="en-US" w:eastAsia="zh-CN"/>
        </w:rPr>
        <w:t xml:space="preserve">对本项目的管理服务目标</w:t>
      </w:r>
      <w:r>
        <w:rPr>
          <w:rFonts w:hint="eastAsia" w:ascii="宋体" w:hAnsi="宋体" w:cs="Times New Roman"/>
          <w:bCs/>
          <w:color w:val="000000"/>
          <w:sz w:val="24"/>
          <w:szCs w:val="24"/>
          <w:highlight w:val="none"/>
          <w:lang w:val="en-US" w:eastAsia="zh-CN"/>
        </w:rPr>
        <w:t xml:space="preserve">及整体</w:t>
      </w:r>
      <w:r>
        <w:rPr>
          <w:rFonts w:hint="eastAsia" w:ascii="宋体" w:hAnsi="宋体" w:eastAsia="宋体" w:cs="Times New Roman"/>
          <w:bCs/>
          <w:color w:val="000000"/>
          <w:sz w:val="24"/>
          <w:szCs w:val="24"/>
          <w:highlight w:val="none"/>
          <w:lang w:val="en-US" w:eastAsia="zh-CN"/>
        </w:rPr>
        <w:t xml:space="preserve">设想；③对本项目的物业管理服务特点；④针对本项目提出房屋和共用设施设备的维修保养方案；⑤对本项目的超前性、创造性、全方位贴心服务的</w:t>
      </w:r>
      <w:r>
        <w:rPr>
          <w:rFonts w:hint="eastAsia" w:ascii="宋体" w:hAnsi="宋体" w:cs="Times New Roman"/>
          <w:bCs/>
          <w:color w:val="000000"/>
          <w:sz w:val="24"/>
          <w:szCs w:val="24"/>
          <w:highlight w:val="none"/>
          <w:lang w:val="en-US" w:eastAsia="zh-CN"/>
        </w:rPr>
        <w:t xml:space="preserve">管理方案</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tabs>
          <w:tab w:val="left" w:pos="0" w:leader="none"/>
        </w:tabs>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（2）管理服务体系（8分）：内容包括：①</w:t>
      </w:r>
      <w:r>
        <w:rPr>
          <w:rFonts w:hint="eastAsia" w:ascii="宋体" w:hAnsi="宋体" w:cs="Times New Roman"/>
          <w:bCs/>
          <w:color w:val="000000"/>
          <w:sz w:val="24"/>
          <w:szCs w:val="24"/>
          <w:highlight w:val="none"/>
          <w:lang w:val="en-US" w:eastAsia="zh-CN"/>
        </w:rPr>
        <w:t xml:space="preserve">本项目管理服务组织机构；②</w:t>
      </w:r>
      <w:r>
        <w:rPr>
          <w:rFonts w:hint="eastAsia" w:ascii="宋体" w:hAnsi="宋体" w:eastAsia="宋体" w:cs="Times New Roman"/>
          <w:bCs/>
          <w:color w:val="000000"/>
          <w:sz w:val="24"/>
          <w:szCs w:val="24"/>
          <w:highlight w:val="none"/>
          <w:lang w:val="en-US" w:eastAsia="zh-CN"/>
        </w:rPr>
        <w:t xml:space="preserve">针对本项目的物业管理服务运作模式；</w:t>
      </w:r>
      <w:r>
        <w:rPr>
          <w:rFonts w:hint="eastAsia" w:ascii="宋体" w:hAnsi="宋体" w:cs="Times New Roman"/>
          <w:bCs/>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项目管理服务体系；</w:t>
      </w:r>
      <w:r>
        <w:rPr>
          <w:rFonts w:hint="eastAsia" w:ascii="宋体" w:hAnsi="宋体" w:cs="Times New Roman"/>
          <w:bCs/>
          <w:color w:val="000000"/>
          <w:sz w:val="24"/>
          <w:szCs w:val="24"/>
          <w:highlight w:val="none"/>
          <w:lang w:val="en-US" w:eastAsia="zh-CN"/>
        </w:rPr>
        <w:t xml:space="preserve">④</w:t>
      </w:r>
      <w:r>
        <w:rPr>
          <w:rFonts w:hint="eastAsia" w:ascii="宋体" w:hAnsi="宋体" w:eastAsia="宋体" w:cs="Times New Roman"/>
          <w:bCs/>
          <w:color w:val="000000"/>
          <w:sz w:val="24"/>
          <w:szCs w:val="24"/>
          <w:highlight w:val="none"/>
          <w:lang w:val="en-US" w:eastAsia="zh-CN"/>
        </w:rPr>
        <w:t xml:space="preserve">整体运作、服务管理体系、各职能部门管理运作流程具体的流程说明；</w:t>
      </w:r>
      <w:r>
        <w:rPr>
          <w:rFonts w:hint="eastAsia" w:ascii="宋体" w:hAnsi="宋体" w:cs="Times New Roman"/>
          <w:bCs/>
          <w:color w:val="000000"/>
          <w:sz w:val="24"/>
          <w:szCs w:val="24"/>
          <w:highlight w:val="none"/>
          <w:lang w:val="en-US" w:eastAsia="zh-CN"/>
        </w:rPr>
        <w:t xml:space="preserve">⑤</w:t>
      </w:r>
      <w:r>
        <w:rPr>
          <w:rFonts w:hint="eastAsia" w:ascii="宋体" w:hAnsi="宋体" w:eastAsia="宋体" w:cs="Times New Roman"/>
          <w:bCs/>
          <w:color w:val="000000"/>
          <w:sz w:val="24"/>
          <w:szCs w:val="24"/>
          <w:highlight w:val="none"/>
          <w:lang w:val="en-US" w:eastAsia="zh-CN"/>
        </w:rPr>
        <w:t xml:space="preserve">员工岗位职责</w:t>
      </w:r>
      <w:r>
        <w:rPr>
          <w:rFonts w:hint="eastAsia" w:ascii="宋体" w:hAnsi="宋体" w:cs="Times New Roman"/>
          <w:bCs/>
          <w:color w:val="000000"/>
          <w:sz w:val="24"/>
          <w:szCs w:val="24"/>
          <w:highlight w:val="none"/>
          <w:lang w:val="en-US" w:eastAsia="zh-CN"/>
        </w:rPr>
        <w:t xml:space="preserve">及</w:t>
      </w:r>
      <w:r>
        <w:rPr>
          <w:rFonts w:hint="eastAsia" w:ascii="宋体" w:hAnsi="宋体" w:eastAsia="宋体" w:cs="Times New Roman"/>
          <w:bCs/>
          <w:color w:val="000000"/>
          <w:sz w:val="24"/>
          <w:szCs w:val="24"/>
          <w:highlight w:val="none"/>
          <w:lang w:val="en-US" w:eastAsia="zh-CN"/>
        </w:rPr>
        <w:t xml:space="preserve">服务管理总体模式。</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方案完整、科学合理，设计清晰详细，完全符合本项目需求，且能够提供上述5项全部方案的，得8分；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方案较完整，科学合理性较强，设计较清晰详细，能够符合本项目需求，能够提供上述4-5项方案的，得6分；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方案完整性一般，科学合理性一般，设计清晰详细程度一般，能够符合本项目需求，能够提供上述3-5项方案的，得4分；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方案完整性、科学合理性、设计的清晰详细程度等只能基本满足要求，能够提供上述2-5项方案的，得2分；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（3）岗前培训</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阶段性培训管理</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日常管理标准和措施</w:t>
      </w:r>
      <w:r>
        <w:rPr>
          <w:rFonts w:hint="eastAsia" w:ascii="宋体" w:hAnsi="宋体" w:cs="Times New Roman"/>
          <w:bCs/>
          <w:color w:val="000000"/>
          <w:sz w:val="24"/>
          <w:szCs w:val="24"/>
          <w:highlight w:val="none"/>
          <w:lang w:val="en-US" w:eastAsia="zh-CN"/>
        </w:rPr>
        <w:t xml:space="preserve">及日常服务方案</w:t>
      </w:r>
      <w:r>
        <w:rPr>
          <w:rFonts w:hint="eastAsia" w:ascii="宋体" w:hAnsi="宋体" w:eastAsia="宋体" w:cs="Times New Roman"/>
          <w:bCs/>
          <w:color w:val="000000"/>
          <w:sz w:val="24"/>
          <w:szCs w:val="24"/>
          <w:highlight w:val="none"/>
          <w:lang w:val="en-US" w:eastAsia="zh-CN"/>
        </w:rPr>
        <w:t xml:space="preserve">（7分）：内容包括：①物业管理服务的岗前培训</w:t>
      </w:r>
      <w:r>
        <w:rPr>
          <w:rFonts w:hint="eastAsia" w:ascii="宋体" w:hAnsi="宋体" w:cs="Times New Roman"/>
          <w:bCs/>
          <w:color w:val="000000"/>
          <w:sz w:val="24"/>
          <w:szCs w:val="24"/>
          <w:highlight w:val="none"/>
          <w:lang w:val="en-US" w:eastAsia="zh-CN"/>
        </w:rPr>
        <w:t xml:space="preserve">及</w:t>
      </w:r>
      <w:r>
        <w:rPr>
          <w:rFonts w:hint="eastAsia" w:ascii="宋体" w:hAnsi="宋体" w:eastAsia="宋体" w:cs="Times New Roman"/>
          <w:bCs/>
          <w:color w:val="000000"/>
          <w:sz w:val="24"/>
          <w:szCs w:val="24"/>
          <w:highlight w:val="none"/>
          <w:lang w:val="en-US" w:eastAsia="zh-CN"/>
        </w:rPr>
        <w:t xml:space="preserve">阶段性培训管理</w:t>
      </w:r>
      <w:r>
        <w:rPr>
          <w:rFonts w:hint="eastAsia" w:ascii="宋体" w:hAnsi="宋体" w:cs="Times New Roman"/>
          <w:bCs/>
          <w:color w:val="000000"/>
          <w:sz w:val="24"/>
          <w:szCs w:val="24"/>
          <w:highlight w:val="none"/>
          <w:lang w:val="en-US" w:eastAsia="zh-CN"/>
        </w:rPr>
        <w:t xml:space="preserve">；②</w:t>
      </w:r>
      <w:r>
        <w:rPr>
          <w:rFonts w:hint="eastAsia" w:ascii="宋体" w:hAnsi="宋体" w:eastAsia="宋体" w:cs="Times New Roman"/>
          <w:bCs/>
          <w:color w:val="000000"/>
          <w:sz w:val="24"/>
          <w:szCs w:val="24"/>
          <w:highlight w:val="none"/>
          <w:lang w:val="en-US" w:eastAsia="zh-CN"/>
        </w:rPr>
        <w:t xml:space="preserve">日常管理标准和措施；</w:t>
      </w:r>
      <w:r>
        <w:rPr>
          <w:rFonts w:hint="eastAsia" w:ascii="宋体" w:hAnsi="宋体" w:cs="Times New Roman"/>
          <w:bCs/>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物业管理区域内秩序维护</w:t>
      </w:r>
      <w:r>
        <w:rPr>
          <w:rFonts w:hint="eastAsia" w:ascii="宋体" w:hAnsi="宋体" w:cs="Times New Roman"/>
          <w:bCs/>
          <w:color w:val="000000"/>
          <w:sz w:val="24"/>
          <w:szCs w:val="24"/>
          <w:highlight w:val="none"/>
          <w:lang w:val="en-US" w:eastAsia="zh-CN"/>
        </w:rPr>
        <w:t xml:space="preserve">方案</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④</w:t>
      </w:r>
      <w:r>
        <w:rPr>
          <w:rFonts w:hint="eastAsia" w:ascii="宋体" w:hAnsi="宋体" w:eastAsia="宋体" w:cs="Times New Roman"/>
          <w:bCs/>
          <w:color w:val="000000"/>
          <w:sz w:val="24"/>
          <w:szCs w:val="24"/>
          <w:highlight w:val="none"/>
          <w:lang w:val="en-US" w:eastAsia="zh-CN"/>
        </w:rPr>
        <w:t xml:space="preserve">物业管理区域内共用设施设备的运行</w:t>
      </w:r>
      <w:r>
        <w:rPr>
          <w:rFonts w:hint="eastAsia" w:ascii="宋体" w:hAnsi="宋体" w:cs="Times New Roman"/>
          <w:bCs/>
          <w:color w:val="000000"/>
          <w:sz w:val="24"/>
          <w:szCs w:val="24"/>
          <w:highlight w:val="none"/>
          <w:lang w:val="en-US" w:eastAsia="zh-CN"/>
        </w:rPr>
        <w:t xml:space="preserve">方案</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⑤</w:t>
      </w:r>
      <w:r>
        <w:rPr>
          <w:rFonts w:hint="eastAsia" w:ascii="宋体" w:hAnsi="宋体" w:eastAsia="宋体" w:cs="Times New Roman"/>
          <w:bCs/>
          <w:color w:val="000000"/>
          <w:sz w:val="24"/>
          <w:szCs w:val="24"/>
          <w:highlight w:val="none"/>
          <w:lang w:val="en-US" w:eastAsia="zh-CN"/>
        </w:rPr>
        <w:t xml:space="preserve">物业管理区域内</w:t>
      </w:r>
      <w:r>
        <w:rPr>
          <w:rFonts w:hint="eastAsia" w:ascii="宋体" w:hAnsi="宋体" w:cs="Times New Roman"/>
          <w:bCs/>
          <w:color w:val="000000"/>
          <w:sz w:val="24"/>
          <w:szCs w:val="24"/>
          <w:highlight w:val="none"/>
          <w:lang w:val="en-US" w:eastAsia="zh-CN"/>
        </w:rPr>
        <w:t xml:space="preserve">环境卫生</w:t>
      </w:r>
      <w:r>
        <w:rPr>
          <w:rFonts w:hint="eastAsia" w:ascii="宋体" w:hAnsi="宋体" w:eastAsia="宋体" w:cs="Times New Roman"/>
          <w:bCs/>
          <w:color w:val="000000"/>
          <w:sz w:val="24"/>
          <w:szCs w:val="24"/>
          <w:highlight w:val="none"/>
          <w:lang w:val="en-US" w:eastAsia="zh-CN"/>
        </w:rPr>
        <w:t xml:space="preserve">服务</w:t>
      </w:r>
      <w:r>
        <w:rPr>
          <w:rFonts w:hint="eastAsia" w:ascii="宋体" w:hAnsi="宋体" w:cs="Times New Roman"/>
          <w:bCs/>
          <w:color w:val="000000"/>
          <w:sz w:val="24"/>
          <w:szCs w:val="24"/>
          <w:highlight w:val="none"/>
          <w:lang w:val="en-US" w:eastAsia="zh-CN"/>
        </w:rPr>
        <w:t xml:space="preserve">及</w:t>
      </w:r>
      <w:r>
        <w:rPr>
          <w:rFonts w:hint="eastAsia" w:ascii="宋体" w:hAnsi="宋体" w:eastAsia="宋体" w:cs="Times New Roman"/>
          <w:bCs/>
          <w:color w:val="000000"/>
          <w:sz w:val="24"/>
          <w:szCs w:val="24"/>
          <w:highlight w:val="none"/>
          <w:lang w:val="en-US" w:eastAsia="zh-CN"/>
        </w:rPr>
        <w:t xml:space="preserve">绿化</w:t>
      </w:r>
      <w:r>
        <w:rPr>
          <w:rFonts w:hint="eastAsia" w:ascii="宋体" w:hAnsi="宋体" w:cs="Times New Roman"/>
          <w:bCs/>
          <w:color w:val="000000"/>
          <w:sz w:val="24"/>
          <w:szCs w:val="24"/>
          <w:highlight w:val="none"/>
          <w:lang w:val="en-US" w:eastAsia="zh-CN"/>
        </w:rPr>
        <w:t xml:space="preserve">养护服务方案</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（4）管理规章制度（7分）：内容包括：①物业综合管理制度；②</w:t>
      </w:r>
      <w:r>
        <w:rPr>
          <w:rFonts w:hint="eastAsia" w:ascii="宋体" w:hAnsi="宋体" w:cs="Times New Roman"/>
          <w:bCs/>
          <w:color w:val="000000"/>
          <w:sz w:val="24"/>
          <w:szCs w:val="24"/>
          <w:highlight w:val="none"/>
          <w:lang w:val="en-US" w:eastAsia="zh-CN"/>
        </w:rPr>
        <w:t xml:space="preserve">日常管理服务制度；③</w:t>
      </w:r>
      <w:r>
        <w:rPr>
          <w:rFonts w:hint="eastAsia" w:ascii="宋体" w:hAnsi="宋体" w:eastAsia="宋体" w:cs="Times New Roman"/>
          <w:bCs/>
          <w:color w:val="000000"/>
          <w:sz w:val="24"/>
          <w:szCs w:val="24"/>
          <w:highlight w:val="none"/>
          <w:lang w:val="en-US" w:eastAsia="zh-CN"/>
        </w:rPr>
        <w:t xml:space="preserve">企业内部岗位责任制度；④</w:t>
      </w:r>
      <w:r>
        <w:rPr>
          <w:rFonts w:hint="eastAsia" w:ascii="宋体" w:hAnsi="宋体" w:cs="Times New Roman"/>
          <w:bCs/>
          <w:color w:val="000000"/>
          <w:sz w:val="24"/>
          <w:szCs w:val="24"/>
          <w:highlight w:val="none"/>
          <w:lang w:val="en-US" w:eastAsia="zh-CN"/>
        </w:rPr>
        <w:t xml:space="preserve">物业服务</w:t>
      </w:r>
      <w:r>
        <w:rPr>
          <w:rFonts w:hint="eastAsia" w:ascii="宋体" w:hAnsi="宋体" w:eastAsia="宋体" w:cs="Times New Roman"/>
          <w:bCs/>
          <w:color w:val="000000"/>
          <w:sz w:val="24"/>
          <w:szCs w:val="24"/>
          <w:highlight w:val="none"/>
          <w:lang w:val="en-US" w:eastAsia="zh-CN"/>
        </w:rPr>
        <w:t xml:space="preserve">人员考核制度及标准；⑤档案的建立与管理制度。</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（5）综合协调方案和正式接管</w:t>
      </w:r>
      <w:r>
        <w:rPr>
          <w:rFonts w:hint="eastAsia" w:ascii="宋体" w:hAnsi="宋体" w:cs="Times New Roman"/>
          <w:bCs/>
          <w:color w:val="000000"/>
          <w:sz w:val="24"/>
          <w:szCs w:val="24"/>
          <w:highlight w:val="none"/>
          <w:lang w:val="en-US" w:eastAsia="zh-CN"/>
        </w:rPr>
        <w:t xml:space="preserve">前</w:t>
      </w:r>
      <w:r>
        <w:rPr>
          <w:rFonts w:hint="eastAsia" w:ascii="宋体" w:hAnsi="宋体" w:eastAsia="宋体" w:cs="Times New Roman"/>
          <w:bCs/>
          <w:color w:val="000000"/>
          <w:sz w:val="24"/>
          <w:szCs w:val="24"/>
          <w:highlight w:val="none"/>
          <w:lang w:val="en-US" w:eastAsia="zh-CN"/>
        </w:rPr>
        <w:t xml:space="preserve">具体措施（7分）：内容包括：①与采购人以及其他单位、部门的综合协调方案；②物业管理服务正式接管前</w:t>
      </w:r>
      <w:r>
        <w:rPr>
          <w:rFonts w:hint="eastAsia" w:ascii="宋体" w:hAnsi="宋体" w:cs="Times New Roman"/>
          <w:bCs/>
          <w:color w:val="000000"/>
          <w:sz w:val="24"/>
          <w:szCs w:val="24"/>
          <w:highlight w:val="none"/>
          <w:lang w:val="en-US" w:eastAsia="zh-CN"/>
        </w:rPr>
        <w:t xml:space="preserve">的</w:t>
      </w:r>
      <w:r>
        <w:rPr>
          <w:rFonts w:hint="eastAsia" w:ascii="宋体" w:hAnsi="宋体" w:eastAsia="宋体" w:cs="Times New Roman"/>
          <w:bCs/>
          <w:color w:val="000000"/>
          <w:sz w:val="24"/>
          <w:szCs w:val="24"/>
          <w:highlight w:val="none"/>
          <w:lang w:val="en-US" w:eastAsia="zh-CN"/>
        </w:rPr>
        <w:t xml:space="preserve">具体措施；③</w:t>
      </w:r>
      <w:r>
        <w:rPr>
          <w:rFonts w:hint="eastAsia" w:ascii="宋体" w:hAnsi="宋体" w:cs="Times New Roman"/>
          <w:bCs/>
          <w:color w:val="000000"/>
          <w:sz w:val="24"/>
          <w:szCs w:val="24"/>
          <w:highlight w:val="none"/>
          <w:lang w:val="en-US" w:eastAsia="zh-CN"/>
        </w:rPr>
        <w:t xml:space="preserve">新老物业交接方案</w:t>
      </w:r>
      <w:r>
        <w:rPr>
          <w:rFonts w:hint="eastAsia" w:ascii="宋体" w:hAnsi="宋体" w:eastAsia="宋体" w:cs="Times New Roman"/>
          <w:bCs/>
          <w:color w:val="000000"/>
          <w:sz w:val="24"/>
          <w:szCs w:val="24"/>
          <w:highlight w:val="none"/>
          <w:lang w:val="en-US" w:eastAsia="zh-CN"/>
        </w:rPr>
        <w:t xml:space="preserve">；④</w:t>
      </w:r>
      <w:r>
        <w:rPr>
          <w:rFonts w:hint="eastAsia" w:ascii="宋体" w:hAnsi="宋体" w:cs="Times New Roman"/>
          <w:bCs/>
          <w:color w:val="000000"/>
          <w:sz w:val="24"/>
          <w:szCs w:val="24"/>
          <w:highlight w:val="none"/>
          <w:lang w:val="en-US" w:eastAsia="zh-CN"/>
        </w:rPr>
        <w:t xml:space="preserve">承接查验方案</w:t>
      </w:r>
      <w:r>
        <w:rPr>
          <w:rFonts w:hint="eastAsia" w:ascii="宋体" w:hAnsi="宋体" w:eastAsia="宋体" w:cs="Times New Roman"/>
          <w:bCs/>
          <w:color w:val="000000"/>
          <w:sz w:val="24"/>
          <w:szCs w:val="24"/>
          <w:highlight w:val="none"/>
          <w:lang w:val="en-US" w:eastAsia="zh-CN"/>
        </w:rPr>
        <w:t xml:space="preserve">；⑤物业管理服务正式接管前</w:t>
      </w:r>
      <w:r>
        <w:rPr>
          <w:rFonts w:hint="eastAsia" w:ascii="宋体" w:hAnsi="宋体" w:cs="Times New Roman"/>
          <w:bCs/>
          <w:color w:val="000000"/>
          <w:sz w:val="24"/>
          <w:szCs w:val="24"/>
          <w:highlight w:val="none"/>
          <w:lang w:val="en-US" w:eastAsia="zh-CN"/>
        </w:rPr>
        <w:t xml:space="preserve">的</w:t>
      </w:r>
      <w:r>
        <w:rPr>
          <w:rFonts w:hint="eastAsia" w:ascii="宋体" w:hAnsi="宋体" w:eastAsia="宋体" w:cs="Times New Roman"/>
          <w:bCs/>
          <w:color w:val="000000"/>
          <w:sz w:val="24"/>
          <w:szCs w:val="24"/>
          <w:highlight w:val="none"/>
          <w:lang w:val="en-US" w:eastAsia="zh-CN"/>
        </w:rPr>
        <w:t xml:space="preserve">入驻方案。</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（6）应急预案及措施、管理重点难点和措施（7分）：内容包括：①物业管理服务中应对自然灾害、事故灾害、公共卫生安全事件等突发事件的应急预案及措施；</w:t>
      </w:r>
      <w:r>
        <w:rPr>
          <w:rFonts w:hint="eastAsia" w:ascii="宋体" w:hAnsi="宋体" w:cs="Times New Roman"/>
          <w:bCs/>
          <w:color w:val="000000"/>
          <w:sz w:val="24"/>
          <w:szCs w:val="24"/>
          <w:highlight w:val="none"/>
          <w:lang w:val="en-US" w:eastAsia="zh-CN"/>
        </w:rPr>
        <w:t xml:space="preserve">②</w:t>
      </w:r>
      <w:r>
        <w:rPr>
          <w:rFonts w:hint="eastAsia" w:ascii="宋体" w:hAnsi="宋体" w:cs="宋体"/>
          <w:color w:val="000000"/>
          <w:sz w:val="24"/>
          <w:highlight w:val="none"/>
        </w:rPr>
        <w:t xml:space="preserve">物业管理区域内的安全防范措施、消防、抗台、抗震等紧急预案</w:t>
      </w:r>
      <w:r>
        <w:rPr>
          <w:rFonts w:hint="eastAsia" w:ascii="宋体" w:hAnsi="宋体" w:cs="宋体"/>
          <w:color w:val="000000"/>
          <w:sz w:val="24"/>
          <w:highlight w:val="none"/>
          <w:lang w:eastAsia="zh-CN"/>
        </w:rPr>
        <w:t xml:space="preserve">；</w:t>
      </w:r>
      <w:r>
        <w:rPr>
          <w:rFonts w:hint="eastAsia" w:ascii="宋体" w:hAnsi="宋体" w:cs="Times New Roman"/>
          <w:bCs/>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物业管理服务中涉及的过失及意外的具体保障措施；</w:t>
      </w:r>
      <w:r>
        <w:rPr>
          <w:rFonts w:hint="eastAsia" w:ascii="宋体" w:hAnsi="宋体" w:cs="Times New Roman"/>
          <w:bCs/>
          <w:color w:val="000000"/>
          <w:sz w:val="24"/>
          <w:szCs w:val="24"/>
          <w:highlight w:val="none"/>
          <w:lang w:val="en-US" w:eastAsia="zh-CN"/>
        </w:rPr>
        <w:t xml:space="preserve">④本项目</w:t>
      </w:r>
      <w:r>
        <w:rPr>
          <w:rFonts w:hint="eastAsia" w:ascii="宋体" w:hAnsi="宋体" w:eastAsia="宋体" w:cs="Times New Roman"/>
          <w:bCs/>
          <w:color w:val="000000"/>
          <w:sz w:val="24"/>
          <w:szCs w:val="24"/>
          <w:highlight w:val="none"/>
          <w:lang w:val="en-US" w:eastAsia="zh-CN"/>
        </w:rPr>
        <w:t xml:space="preserve">管理</w:t>
      </w:r>
      <w:r>
        <w:rPr>
          <w:rFonts w:hint="eastAsia" w:ascii="宋体" w:hAnsi="宋体" w:cs="Times New Roman"/>
          <w:bCs/>
          <w:color w:val="000000"/>
          <w:sz w:val="24"/>
          <w:szCs w:val="24"/>
          <w:highlight w:val="none"/>
          <w:lang w:val="en-US" w:eastAsia="zh-CN"/>
        </w:rPr>
        <w:t xml:space="preserve">的重点和难点</w:t>
      </w:r>
      <w:r>
        <w:rPr>
          <w:rFonts w:hint="eastAsia" w:ascii="宋体" w:hAnsi="宋体" w:eastAsia="宋体" w:cs="Times New Roman"/>
          <w:bCs/>
          <w:color w:val="000000"/>
          <w:sz w:val="24"/>
          <w:szCs w:val="24"/>
          <w:highlight w:val="none"/>
          <w:lang w:val="en-US" w:eastAsia="zh-CN"/>
        </w:rPr>
        <w:t xml:space="preserve">；⑤</w:t>
      </w:r>
      <w:r>
        <w:rPr>
          <w:rFonts w:hint="eastAsia" w:ascii="宋体" w:hAnsi="宋体" w:cs="Times New Roman"/>
          <w:bCs/>
          <w:color w:val="000000"/>
          <w:sz w:val="24"/>
          <w:szCs w:val="24"/>
          <w:highlight w:val="none"/>
          <w:lang w:val="en-US" w:eastAsia="zh-CN"/>
        </w:rPr>
        <w:t xml:space="preserve">本项目管理的</w:t>
      </w:r>
      <w:r>
        <w:rPr>
          <w:rFonts w:hint="eastAsia" w:ascii="宋体" w:hAnsi="宋体" w:eastAsia="宋体" w:cs="Times New Roman"/>
          <w:bCs/>
          <w:color w:val="000000"/>
          <w:sz w:val="24"/>
          <w:szCs w:val="24"/>
          <w:highlight w:val="none"/>
          <w:lang w:val="en-US" w:eastAsia="zh-CN"/>
        </w:rPr>
        <w:t xml:space="preserve">重点和难点</w:t>
      </w:r>
      <w:r>
        <w:rPr>
          <w:rFonts w:hint="eastAsia" w:ascii="宋体" w:hAnsi="宋体" w:cs="Times New Roman"/>
          <w:bCs/>
          <w:color w:val="000000"/>
          <w:sz w:val="24"/>
          <w:szCs w:val="24"/>
          <w:highlight w:val="none"/>
          <w:lang w:val="en-US" w:eastAsia="zh-CN"/>
        </w:rPr>
        <w:t xml:space="preserve">的具体应对措施</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（7）服务响应、特色与创新（7分）：内容包括：①管理服务响应时间；②</w:t>
      </w:r>
      <w:r>
        <w:rPr>
          <w:rFonts w:hint="eastAsia" w:ascii="宋体" w:hAnsi="宋体" w:cs="Times New Roman"/>
          <w:bCs/>
          <w:color w:val="000000"/>
          <w:sz w:val="24"/>
          <w:szCs w:val="24"/>
          <w:highlight w:val="none"/>
          <w:lang w:val="en-US" w:eastAsia="zh-CN"/>
        </w:rPr>
        <w:t xml:space="preserve">处理投诉反馈及流程</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③党建引领管理服务</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④社区文化服务方案；</w:t>
      </w:r>
      <w:r>
        <w:rPr>
          <w:rFonts w:hint="eastAsia" w:ascii="宋体" w:hAnsi="宋体" w:eastAsia="宋体" w:cs="Times New Roman"/>
          <w:bCs/>
          <w:color w:val="000000"/>
          <w:sz w:val="24"/>
          <w:szCs w:val="24"/>
          <w:highlight w:val="none"/>
          <w:lang w:val="en-US" w:eastAsia="zh-CN"/>
        </w:rPr>
        <w:t xml:space="preserve">⑤针对投标项目，提出有针对性、可落地、可执行的物业管理服务特色与创新举措。</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b/>
          <w:bCs/>
          <w:color w:val="000000"/>
          <w:sz w:val="24"/>
          <w:szCs w:val="24"/>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b/>
          <w:bCs/>
          <w:color w:val="000000"/>
          <w:sz w:val="24"/>
          <w:szCs w:val="24"/>
        </w:rPr>
      </w:r>
      <w:r/>
    </w:p>
    <w:p>
      <w:pPr>
        <w:pStyle w:val="684"/>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772"/>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49090576"/>
      <w:r/>
      <w:bookmarkStart w:id="199" w:name="_Toc26554094"/>
      <w:r/>
      <w:bookmarkStart w:id="200" w:name="_Toc120614282"/>
      <w:r>
        <w:rPr>
          <w:rFonts w:hint="eastAsia" w:cs="Arial"/>
          <w:b/>
          <w:sz w:val="30"/>
          <w:szCs w:val="30"/>
        </w:rPr>
        <w:t xml:space="preserve">第一部分  投标文件内容</w:t>
      </w:r>
      <w:r>
        <w:rPr>
          <w:rFonts w:hint="eastAsia" w:cs="Arial"/>
          <w:b/>
          <w:sz w:val="30"/>
          <w:szCs w:val="30"/>
        </w:rPr>
      </w:r>
      <w:r/>
    </w:p>
    <w:p>
      <w:pPr>
        <w:pStyle w:val="772"/>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72"/>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772"/>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772"/>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772"/>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772"/>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772"/>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772"/>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772"/>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772"/>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772"/>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77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60"/>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72"/>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772"/>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77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72"/>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772"/>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77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72"/>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772"/>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772"/>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772"/>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72"/>
              <w:ind w:firstLine="0"/>
              <w:jc w:val="center"/>
              <w:spacing w:before="0" w:after="0" w:line="240" w:lineRule="auto"/>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772"/>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772"/>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772"/>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772"/>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772"/>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72"/>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772"/>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684"/>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84"/>
        <w:numPr>
          <w:ilvl w:val="0"/>
          <w:numId w:val="14"/>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684"/>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684"/>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684"/>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684"/>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684"/>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684"/>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72"/>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772"/>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772"/>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772"/>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772"/>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772"/>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772"/>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772"/>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772"/>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72"/>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772"/>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772"/>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772"/>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772"/>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72"/>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72"/>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772"/>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772"/>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772"/>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772"/>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772"/>
              <w:ind w:firstLine="0"/>
              <w:jc w:val="both"/>
              <w:spacing w:before="0" w:after="0" w:line="240" w:lineRule="auto"/>
              <w:rPr>
                <w:rFonts w:hint="eastAsia" w:cs="Arial"/>
              </w:rPr>
            </w:pPr>
            <w:r>
              <w:rPr>
                <w:rFonts w:hint="eastAsia" w:cs="Arial"/>
              </w:rPr>
            </w:r>
            <w:r/>
          </w:p>
        </w:tc>
      </w:tr>
    </w:tbl>
    <w:p>
      <w:pPr>
        <w:pStyle w:val="684"/>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84"/>
        <w:numPr>
          <w:ilvl w:val="0"/>
          <w:numId w:val="15"/>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684"/>
        <w:numPr>
          <w:ilvl w:val="0"/>
          <w:numId w:val="15"/>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684"/>
        <w:numPr>
          <w:ilvl w:val="0"/>
          <w:numId w:val="15"/>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684"/>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684"/>
        <w:rPr>
          <w:rFonts w:hint="eastAsia"/>
          <w:b/>
          <w:sz w:val="28"/>
          <w:szCs w:val="28"/>
        </w:rPr>
      </w:pPr>
      <w:r>
        <w:rPr>
          <w:rFonts w:hint="eastAsia"/>
          <w:b/>
          <w:sz w:val="28"/>
          <w:szCs w:val="28"/>
        </w:rPr>
        <w:t xml:space="preserve">（二）其他证明文件</w:t>
      </w:r>
      <w:r>
        <w:rPr>
          <w:rFonts w:hint="eastAsia"/>
          <w:b/>
          <w:sz w:val="28"/>
          <w:szCs w:val="28"/>
        </w:rPr>
      </w:r>
      <w:r/>
    </w:p>
    <w:p>
      <w:pPr>
        <w:pStyle w:val="684"/>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684"/>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684"/>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772"/>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684"/>
        <w:jc w:val="center"/>
        <w:rPr>
          <w:rFonts w:hint="eastAsia" w:ascii="宋体" w:hAnsi="宋体"/>
          <w:b/>
          <w:sz w:val="72"/>
          <w:shd w:val="clear" w:color="ffffff" w:fill="d9d9d9"/>
        </w:rPr>
      </w:pPr>
      <w:r>
        <w:rPr>
          <w:rFonts w:hint="eastAsia" w:ascii="宋体" w:hAnsi="宋体"/>
          <w:b/>
          <w:sz w:val="72"/>
          <w:shd w:val="clear" w:color="ffffff" w:fill="d9d9d9"/>
        </w:rPr>
      </w:r>
      <w:r/>
    </w:p>
    <w:p>
      <w:pPr>
        <w:pStyle w:val="684"/>
        <w:jc w:val="center"/>
        <w:rPr>
          <w:rFonts w:hint="eastAsia" w:ascii="宋体" w:hAnsi="宋体"/>
          <w:b/>
          <w:sz w:val="72"/>
          <w:shd w:val="clear" w:color="ffffff" w:fill="d9d9d9"/>
        </w:rPr>
      </w:pPr>
      <w:r>
        <w:rPr>
          <w:rFonts w:hint="eastAsia" w:ascii="宋体" w:hAnsi="宋体"/>
          <w:b/>
          <w:sz w:val="72"/>
          <w:shd w:val="clear" w:color="ffffff" w:fill="d9d9d9"/>
        </w:rPr>
      </w:r>
      <w:r/>
    </w:p>
    <w:p>
      <w:pPr>
        <w:pStyle w:val="684"/>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684"/>
        <w:jc w:val="center"/>
        <w:rPr>
          <w:rFonts w:hint="eastAsia" w:ascii="宋体" w:hAnsi="宋体"/>
          <w:b/>
          <w:sz w:val="72"/>
          <w:shd w:val="clear" w:color="ffffff" w:fill="d9d9d9"/>
        </w:rPr>
      </w:pPr>
      <w:r>
        <w:rPr>
          <w:rFonts w:hint="eastAsia" w:ascii="宋体" w:hAnsi="宋体"/>
          <w:b/>
          <w:sz w:val="72"/>
          <w:shd w:val="clear" w:color="ffffff" w:fill="d9d9d9"/>
        </w:rPr>
      </w:r>
      <w:r/>
    </w:p>
    <w:p>
      <w:pPr>
        <w:pStyle w:val="684"/>
        <w:jc w:val="center"/>
        <w:rPr>
          <w:rFonts w:hint="eastAsia" w:ascii="宋体" w:hAnsi="宋体"/>
          <w:b/>
          <w:sz w:val="72"/>
          <w:shd w:val="clear" w:color="ffffff" w:fill="d9d9d9"/>
        </w:rPr>
      </w:pPr>
      <w:r>
        <w:rPr>
          <w:rFonts w:hint="eastAsia" w:ascii="宋体" w:hAnsi="宋体"/>
          <w:b/>
          <w:sz w:val="72"/>
          <w:shd w:val="clear" w:color="ffffff" w:fill="d9d9d9"/>
        </w:rPr>
      </w:r>
      <w:r/>
    </w:p>
    <w:p>
      <w:pPr>
        <w:pStyle w:val="684"/>
        <w:jc w:val="center"/>
        <w:rPr>
          <w:rFonts w:hint="eastAsia" w:ascii="宋体" w:hAnsi="宋体"/>
          <w:b/>
          <w:sz w:val="72"/>
          <w:shd w:val="clear" w:color="ffffff" w:fill="d9d9d9"/>
        </w:rPr>
      </w:pPr>
      <w:r>
        <w:rPr>
          <w:rFonts w:hint="eastAsia" w:ascii="宋体" w:hAnsi="宋体"/>
          <w:b/>
          <w:sz w:val="72"/>
          <w:shd w:val="clear" w:color="ffffff" w:fill="d9d9d9"/>
        </w:rPr>
      </w:r>
      <w:r/>
    </w:p>
    <w:p>
      <w:pPr>
        <w:pStyle w:val="684"/>
        <w:jc w:val="center"/>
        <w:rPr>
          <w:rFonts w:hint="eastAsia" w:ascii="宋体" w:hAnsi="宋体"/>
          <w:b/>
          <w:sz w:val="72"/>
          <w:shd w:val="clear" w:color="ffffff" w:fill="d9d9d9"/>
        </w:rPr>
      </w:pPr>
      <w:r>
        <w:rPr>
          <w:rFonts w:hint="eastAsia" w:ascii="宋体" w:hAnsi="宋体"/>
          <w:b/>
          <w:sz w:val="72"/>
          <w:shd w:val="clear" w:color="ffffff" w:fill="d9d9d9"/>
        </w:rPr>
      </w:r>
      <w:r/>
    </w:p>
    <w:p>
      <w:pPr>
        <w:pStyle w:val="684"/>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JSZC-320214-JZCG-G2026-0082</w:t>
      </w:r>
      <w:r>
        <w:rPr>
          <w:rFonts w:hint="eastAsia" w:ascii="黑体" w:hAnsi="华文中宋" w:eastAsia="黑体"/>
          <w:bCs/>
          <w:color w:val="000000"/>
          <w:sz w:val="30"/>
          <w:szCs w:val="30"/>
          <w:lang w:eastAsia="zh-CN"/>
        </w:rPr>
      </w:r>
      <w:r/>
    </w:p>
    <w:p>
      <w:pPr>
        <w:pStyle w:val="684"/>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2026-2028年度春雷社区城中村片区物业管理服务</w:t>
      </w:r>
      <w:r>
        <w:rPr>
          <w:rFonts w:hint="eastAsia" w:ascii="黑体" w:hAnsi="华文中宋" w:eastAsia="黑体"/>
          <w:bCs/>
          <w:color w:val="000000"/>
          <w:sz w:val="30"/>
          <w:szCs w:val="30"/>
          <w:lang w:eastAsia="zh-CN"/>
        </w:rPr>
      </w:r>
      <w:r/>
    </w:p>
    <w:p>
      <w:pPr>
        <w:pStyle w:val="684"/>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684"/>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84"/>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684"/>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770"/>
        <w:ind w:firstLine="480"/>
        <w:tabs>
          <w:tab w:val="left" w:pos="360" w:leader="none"/>
        </w:tabs>
        <w:rPr>
          <w:rFonts w:hint="eastAsia"/>
          <w:sz w:val="24"/>
          <w:szCs w:val="24"/>
        </w:rPr>
      </w:pPr>
      <w:r>
        <w:rPr>
          <w:rFonts w:hint="eastAsia"/>
          <w:sz w:val="24"/>
          <w:szCs w:val="24"/>
        </w:rPr>
        <w:t xml:space="preserve">我公司（单位、联合体）针对</w:t>
      </w:r>
      <w:r>
        <w:rPr>
          <w:rFonts w:hint="eastAsia" w:ascii="宋体" w:hAnsi="宋体"/>
          <w:bCs/>
          <w:color w:val="000000"/>
          <w:sz w:val="24"/>
          <w:szCs w:val="24"/>
          <w:lang w:eastAsia="zh-CN"/>
        </w:rPr>
        <w:t xml:space="preserve">JSZC-320214-JZCG-G2026-0082</w:t>
      </w:r>
      <w:r>
        <w:rPr>
          <w:rFonts w:hint="eastAsia" w:ascii="宋体" w:hAnsi="宋体"/>
          <w:bCs/>
          <w:sz w:val="24"/>
          <w:szCs w:val="24"/>
        </w:rPr>
        <w:t xml:space="preserve">项目，兹授权：</w:t>
      </w:r>
      <w:r>
        <w:rPr>
          <w:rFonts w:hint="eastAsia"/>
          <w:sz w:val="24"/>
          <w:szCs w:val="24"/>
        </w:rPr>
      </w:r>
      <w:r/>
    </w:p>
    <w:p>
      <w:pPr>
        <w:pStyle w:val="770"/>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770"/>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770"/>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770"/>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770"/>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770"/>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770"/>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770"/>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770"/>
        <w:ind w:firstLine="0"/>
        <w:spacing w:line="360" w:lineRule="auto"/>
        <w:tabs>
          <w:tab w:val="left" w:pos="360" w:leader="none"/>
        </w:tabs>
        <w:rPr>
          <w:rFonts w:hint="eastAsia"/>
          <w:sz w:val="21"/>
          <w:szCs w:val="21"/>
        </w:rPr>
      </w:pPr>
      <w:r>
        <w:rPr>
          <w:rFonts w:hint="eastAsia"/>
          <w:sz w:val="21"/>
          <w:szCs w:val="21"/>
        </w:rPr>
      </w:r>
      <w:r/>
    </w:p>
    <w:p>
      <w:pPr>
        <w:pStyle w:val="770"/>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770"/>
        <w:numPr>
          <w:ilvl w:val="0"/>
          <w:numId w:val="16"/>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770"/>
        <w:numPr>
          <w:ilvl w:val="0"/>
          <w:numId w:val="16"/>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770"/>
        <w:numPr>
          <w:ilvl w:val="0"/>
          <w:numId w:val="16"/>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770"/>
        <w:numPr>
          <w:ilvl w:val="0"/>
          <w:numId w:val="16"/>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770"/>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684"/>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684"/>
        <w:jc w:val="center"/>
        <w:spacing w:line="480" w:lineRule="auto"/>
        <w:rPr>
          <w:rFonts w:ascii="宋体"/>
          <w:bCs/>
          <w:color w:val="000000"/>
          <w:sz w:val="24"/>
          <w:szCs w:val="24"/>
        </w:rPr>
      </w:pPr>
      <w:r>
        <w:rPr>
          <w:rFonts w:ascii="宋体"/>
          <w:bCs/>
          <w:color w:val="000000"/>
          <w:sz w:val="24"/>
          <w:szCs w:val="24"/>
        </w:rPr>
      </w:r>
      <w:r/>
    </w:p>
    <w:p>
      <w:pPr>
        <w:pStyle w:val="684"/>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84"/>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JSZC-320214-JZCG-G2026-0082</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684"/>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684"/>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684"/>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684"/>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684"/>
        <w:spacing w:line="480" w:lineRule="auto"/>
        <w:rPr>
          <w:rFonts w:ascii="宋体"/>
          <w:bCs/>
          <w:color w:val="000000"/>
          <w:sz w:val="24"/>
          <w:szCs w:val="24"/>
        </w:rPr>
      </w:pPr>
      <w:r>
        <w:rPr>
          <w:rFonts w:ascii="宋体"/>
          <w:bCs/>
          <w:color w:val="000000"/>
          <w:sz w:val="24"/>
          <w:szCs w:val="24"/>
        </w:rPr>
      </w:r>
      <w:r/>
    </w:p>
    <w:p>
      <w:pPr>
        <w:pStyle w:val="684"/>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84"/>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684"/>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684"/>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684"/>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物业管理服务</w:t>
      </w:r>
      <w:r>
        <w:rPr>
          <w:rFonts w:ascii="宋体" w:hAnsi="宋体"/>
          <w:bCs/>
          <w:sz w:val="24"/>
          <w:szCs w:val="24"/>
          <w:u w:val="single"/>
        </w:rPr>
        <w:t xml:space="preserve"> </w:t>
      </w:r>
      <w:r>
        <w:rPr>
          <w:rFonts w:ascii="宋体" w:hAnsi="宋体"/>
          <w:bCs/>
          <w:sz w:val="24"/>
          <w:szCs w:val="24"/>
        </w:rPr>
        <w:t xml:space="preserve">，属于</w:t>
      </w:r>
      <w:r>
        <w:rPr>
          <w:rFonts w:hint="eastAsia" w:ascii="宋体" w:hAnsi="宋体"/>
          <w:bCs/>
          <w:sz w:val="24"/>
          <w:szCs w:val="24"/>
          <w:u w:val="single"/>
          <w:lang w:val="en-US" w:eastAsia="zh-CN"/>
        </w:rPr>
        <w:t xml:space="preserve"> </w:t>
      </w:r>
      <w:r>
        <w:rPr>
          <w:rFonts w:hint="eastAsia" w:ascii="宋体" w:hAnsi="宋体"/>
          <w:bCs/>
          <w:sz w:val="24"/>
          <w:szCs w:val="24"/>
          <w:u w:val="single"/>
          <w:lang w:val="en-US" w:eastAsia="zh-CN"/>
        </w:rPr>
        <w:t xml:space="preserve">物业</w:t>
      </w:r>
      <w:r>
        <w:rPr>
          <w:rFonts w:hint="eastAsia" w:ascii="宋体" w:hAnsi="宋体"/>
          <w:bCs/>
          <w:sz w:val="24"/>
          <w:szCs w:val="24"/>
          <w:u w:val="single"/>
          <w:lang w:val="en-US" w:eastAsia="zh-CN"/>
        </w:rPr>
        <w:t xml:space="preserve">管理 </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84"/>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84"/>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684"/>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684"/>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684"/>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684"/>
        <w:ind w:firstLine="420"/>
        <w:spacing w:line="360" w:lineRule="auto"/>
        <w:rPr>
          <w:rFonts w:hint="eastAsia"/>
        </w:rPr>
      </w:pPr>
      <w:r>
        <w:rPr>
          <w:rFonts w:hint="eastAsia"/>
        </w:rPr>
      </w:r>
      <w:r/>
    </w:p>
    <w:p>
      <w:pPr>
        <w:pStyle w:val="684"/>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684"/>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684"/>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684"/>
        <w:jc w:val="left"/>
        <w:spacing w:line="360" w:lineRule="auto"/>
        <w:shd w:val="clear" w:color="auto" w:fill="ffffff"/>
        <w:widowControl/>
        <w:rPr>
          <w:rFonts w:hint="eastAsia" w:ascii="宋体" w:hAnsi="宋体" w:cs="宋体"/>
          <w:b/>
          <w:sz w:val="28"/>
          <w:szCs w:val="28"/>
        </w:rPr>
      </w:pPr>
      <w:r>
        <w:rPr>
          <w:rFonts w:hint="eastAsia"/>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684"/>
        <w:ind w:firstLine="482"/>
        <w:spacing w:line="440" w:lineRule="exact"/>
        <w:rPr>
          <w:rFonts w:ascii="Arial" w:hAnsi="Arial"/>
          <w:b/>
          <w:sz w:val="24"/>
        </w:rPr>
      </w:pPr>
      <w:r>
        <w:rPr>
          <w:rFonts w:ascii="Arial" w:hAnsi="Arial"/>
          <w:b/>
          <w:sz w:val="24"/>
        </w:rPr>
      </w:r>
      <w:r/>
    </w:p>
    <w:p>
      <w:pPr>
        <w:pStyle w:val="684"/>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84"/>
        <w:jc w:val="center"/>
        <w:rPr>
          <w:rFonts w:ascii="黑体" w:eastAsia="黑体"/>
          <w:bCs/>
          <w:color w:val="000000"/>
          <w:sz w:val="28"/>
          <w:szCs w:val="28"/>
        </w:rPr>
      </w:pPr>
      <w:r>
        <w:rPr>
          <w:rFonts w:ascii="黑体" w:eastAsia="黑体"/>
          <w:bCs/>
          <w:color w:val="000000"/>
          <w:sz w:val="28"/>
          <w:szCs w:val="28"/>
        </w:rPr>
      </w:r>
      <w:r/>
    </w:p>
    <w:p>
      <w:pPr>
        <w:pStyle w:val="684"/>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84"/>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84"/>
        <w:ind w:firstLine="480"/>
        <w:spacing w:line="580" w:lineRule="exact"/>
        <w:rPr>
          <w:rFonts w:ascii="宋体" w:hAnsi="宋体"/>
          <w:bCs/>
          <w:color w:val="000000"/>
          <w:sz w:val="24"/>
          <w:szCs w:val="24"/>
        </w:rPr>
      </w:pPr>
      <w:r>
        <w:rPr>
          <w:rFonts w:ascii="宋体" w:hAnsi="宋体"/>
          <w:bCs/>
          <w:color w:val="000000"/>
          <w:sz w:val="24"/>
          <w:szCs w:val="24"/>
        </w:rPr>
      </w:r>
      <w:r/>
    </w:p>
    <w:p>
      <w:pPr>
        <w:pStyle w:val="684"/>
        <w:ind w:firstLine="480"/>
        <w:spacing w:line="580" w:lineRule="exact"/>
        <w:rPr>
          <w:rFonts w:ascii="宋体" w:hAnsi="宋体"/>
          <w:bCs/>
          <w:color w:val="000000"/>
          <w:sz w:val="24"/>
          <w:szCs w:val="24"/>
        </w:rPr>
      </w:pPr>
      <w:r>
        <w:rPr>
          <w:rFonts w:ascii="宋体" w:hAnsi="宋体"/>
          <w:bCs/>
          <w:color w:val="000000"/>
          <w:sz w:val="24"/>
          <w:szCs w:val="24"/>
        </w:rPr>
      </w:r>
      <w:r/>
    </w:p>
    <w:p>
      <w:pPr>
        <w:pStyle w:val="684"/>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84"/>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84"/>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684"/>
        <w:spacing w:line="360" w:lineRule="auto"/>
        <w:rPr>
          <w:rFonts w:hint="eastAsia"/>
          <w:b/>
          <w:sz w:val="30"/>
          <w:szCs w:val="30"/>
        </w:rPr>
      </w:pPr>
      <w:r>
        <w:rPr>
          <w:rFonts w:hint="eastAsia"/>
          <w:b/>
          <w:sz w:val="30"/>
          <w:szCs w:val="30"/>
        </w:rPr>
      </w:r>
      <w:r/>
    </w:p>
    <w:p>
      <w:pPr>
        <w:pStyle w:val="684"/>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84"/>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84"/>
        <w:ind w:firstLine="480"/>
        <w:spacing w:line="400" w:lineRule="exact"/>
        <w:rPr>
          <w:rFonts w:ascii="宋体"/>
          <w:bCs/>
          <w:color w:val="000000"/>
          <w:sz w:val="24"/>
          <w:szCs w:val="24"/>
        </w:rPr>
      </w:pPr>
      <w:r>
        <w:rPr>
          <w:rFonts w:ascii="宋体"/>
          <w:bCs/>
          <w:color w:val="000000"/>
          <w:sz w:val="24"/>
          <w:szCs w:val="24"/>
        </w:rPr>
      </w:r>
      <w:r/>
    </w:p>
    <w:p>
      <w:pPr>
        <w:pStyle w:val="684"/>
        <w:ind w:firstLine="480"/>
        <w:spacing w:line="400" w:lineRule="exact"/>
        <w:rPr>
          <w:rFonts w:ascii="宋体"/>
          <w:bCs/>
          <w:color w:val="000000"/>
          <w:sz w:val="24"/>
          <w:szCs w:val="24"/>
        </w:rPr>
      </w:pPr>
      <w:r>
        <w:rPr>
          <w:rFonts w:hint="eastAsia" w:ascii="宋体" w:hAnsi="宋体"/>
          <w:bCs/>
          <w:color w:val="000000"/>
          <w:sz w:val="24"/>
          <w:szCs w:val="24"/>
        </w:rPr>
        <w:t xml:space="preserve">我方收</w:t>
      </w:r>
      <w:r>
        <w:rPr>
          <w:rFonts w:hint="eastAsia" w:ascii="宋体" w:hAnsi="宋体"/>
          <w:bCs/>
          <w:color w:val="000000"/>
          <w:sz w:val="24"/>
          <w:szCs w:val="24"/>
        </w:rPr>
        <w:t xml:space="preserve">到贵方</w:t>
      </w:r>
      <w:r>
        <w:rPr>
          <w:rFonts w:hint="eastAsia" w:ascii="宋体" w:hAnsi="宋体"/>
          <w:bCs/>
          <w:color w:val="000000"/>
          <w:sz w:val="24"/>
          <w:szCs w:val="24"/>
          <w:lang w:eastAsia="zh-CN"/>
        </w:rPr>
        <w:t xml:space="preserve">JSZC-320214-JZCG-G2026-0082</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684"/>
        <w:numPr>
          <w:ilvl w:val="0"/>
          <w:numId w:val="17"/>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84"/>
        <w:numPr>
          <w:ilvl w:val="0"/>
          <w:numId w:val="17"/>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58"/>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758"/>
          <w:bCs/>
          <w:color w:val="000000"/>
        </w:rPr>
      </w:r>
      <w:r/>
    </w:p>
    <w:p>
      <w:pPr>
        <w:pStyle w:val="684"/>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84"/>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84"/>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84"/>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84"/>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84"/>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684"/>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684"/>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84"/>
        <w:ind w:firstLine="720"/>
        <w:spacing w:line="400" w:lineRule="exact"/>
        <w:rPr>
          <w:rFonts w:ascii="宋体"/>
          <w:bCs/>
          <w:color w:val="000000"/>
          <w:sz w:val="24"/>
          <w:szCs w:val="24"/>
        </w:rPr>
      </w:pPr>
      <w:r>
        <w:rPr>
          <w:rFonts w:ascii="宋体"/>
          <w:bCs/>
          <w:color w:val="000000"/>
          <w:sz w:val="24"/>
          <w:szCs w:val="24"/>
        </w:rPr>
      </w:r>
      <w:r/>
    </w:p>
    <w:p>
      <w:pPr>
        <w:pStyle w:val="684"/>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84"/>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684"/>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684"/>
        <w:spacing w:line="480" w:lineRule="auto"/>
        <w:rPr>
          <w:rFonts w:ascii="宋体" w:hAnsi="宋体"/>
          <w:bCs/>
          <w:color w:val="000000"/>
          <w:sz w:val="24"/>
          <w:szCs w:val="24"/>
        </w:rPr>
      </w:pPr>
      <w:r>
        <w:rPr>
          <w:rFonts w:ascii="宋体" w:hAnsi="宋体"/>
          <w:bCs/>
          <w:color w:val="000000"/>
          <w:sz w:val="24"/>
          <w:szCs w:val="24"/>
        </w:rPr>
      </w:r>
      <w:r/>
    </w:p>
    <w:p>
      <w:pPr>
        <w:pStyle w:val="684"/>
        <w:rPr>
          <w:rFonts w:hint="eastAsia"/>
          <w:b/>
          <w:color w:val="000000"/>
          <w:sz w:val="28"/>
          <w:szCs w:val="28"/>
          <w:highlight w:val="none"/>
        </w:rPr>
        <w:outlineLvl w:val="0"/>
      </w:pPr>
      <w:r>
        <w:rPr>
          <w:rFonts w:ascii="宋体" w:hAnsi="宋体"/>
          <w:bCs/>
          <w:color w:val="000000"/>
          <w:sz w:val="24"/>
          <w:szCs w:val="24"/>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684"/>
        <w:ind w:firstLine="602"/>
        <w:rPr>
          <w:rFonts w:hint="eastAsia"/>
          <w:b/>
          <w:color w:val="000000"/>
          <w:sz w:val="30"/>
          <w:szCs w:val="30"/>
          <w:highlight w:val="none"/>
        </w:rPr>
        <w:outlineLvl w:val="0"/>
      </w:pPr>
      <w:r>
        <w:rPr>
          <w:rFonts w:hint="eastAsia"/>
          <w:b/>
          <w:color w:val="000000"/>
          <w:sz w:val="30"/>
          <w:szCs w:val="30"/>
          <w:highlight w:val="none"/>
        </w:rPr>
      </w:r>
      <w:r/>
    </w:p>
    <w:p>
      <w:pPr>
        <w:pStyle w:val="684"/>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684"/>
        <w:spacing w:line="480" w:lineRule="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JSZC-320214-JZCG-G2026-0082</w:t>
      </w:r>
      <w:r>
        <w:rPr>
          <w:rFonts w:hint="eastAsia" w:ascii="宋体" w:hAnsi="宋体"/>
          <w:color w:val="000000"/>
          <w:sz w:val="24"/>
          <w:szCs w:val="24"/>
          <w:highlight w:val="none"/>
        </w:rPr>
        <w:t xml:space="preserve">在此对服务保障做如下承诺：</w:t>
      </w:r>
      <w:r>
        <w:rPr>
          <w:rFonts w:hint="eastAsia" w:ascii="宋体" w:hAnsi="宋体"/>
          <w:color w:val="000000"/>
          <w:sz w:val="24"/>
          <w:szCs w:val="24"/>
          <w:highlight w:val="none"/>
        </w:rPr>
      </w:r>
      <w:r/>
    </w:p>
    <w:p>
      <w:pPr>
        <w:pStyle w:val="684"/>
        <w:spacing w:line="480" w:lineRule="auto"/>
        <w:rPr>
          <w:rFonts w:hint="eastAsia" w:ascii="宋体" w:hAnsi="宋体"/>
          <w:color w:val="000000"/>
          <w:sz w:val="24"/>
          <w:szCs w:val="24"/>
        </w:rPr>
      </w:pPr>
      <w:r>
        <w:rPr>
          <w:rFonts w:hint="eastAsia" w:ascii="宋体" w:hAnsi="宋体"/>
          <w:color w:val="000000"/>
          <w:sz w:val="24"/>
          <w:szCs w:val="24"/>
        </w:rPr>
      </w:r>
      <w:r/>
    </w:p>
    <w:p>
      <w:pPr>
        <w:pStyle w:val="684"/>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color w:val="000000"/>
          <w:sz w:val="24"/>
          <w:szCs w:val="24"/>
        </w:rPr>
        <w:t xml:space="preserve">、联合体</w:t>
      </w:r>
      <w:r>
        <w:rPr>
          <w:rFonts w:hint="eastAsia" w:ascii="宋体" w:hAnsi="宋体" w:cs="宋体"/>
          <w:sz w:val="24"/>
          <w:szCs w:val="24"/>
        </w:rPr>
        <w:t xml:space="preserve">）对本项目所提供的服务符合招标文件要求；</w:t>
      </w:r>
      <w:r>
        <w:rPr>
          <w:rFonts w:hint="eastAsia" w:ascii="宋体" w:hAnsi="宋体" w:cs="宋体"/>
          <w:sz w:val="24"/>
          <w:szCs w:val="24"/>
        </w:rPr>
      </w:r>
      <w:r/>
    </w:p>
    <w:p>
      <w:pPr>
        <w:pStyle w:val="684"/>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color w:val="000000"/>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rPr>
          <w:rFonts w:hint="eastAsia" w:ascii="宋体" w:hAnsi="宋体" w:cs="宋体"/>
          <w:sz w:val="24"/>
          <w:szCs w:val="24"/>
        </w:rPr>
      </w:r>
      <w:r/>
    </w:p>
    <w:p>
      <w:pPr>
        <w:pStyle w:val="684"/>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684"/>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684"/>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684"/>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684"/>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684"/>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684"/>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84"/>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684"/>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84"/>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684"/>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684"/>
        <w:ind w:firstLine="482"/>
        <w:spacing w:line="440" w:lineRule="exact"/>
        <w:rPr>
          <w:rFonts w:hint="eastAsia" w:ascii="Arial" w:hAnsi="Arial"/>
          <w:b/>
          <w:sz w:val="24"/>
        </w:rPr>
      </w:pPr>
      <w:r>
        <w:rPr>
          <w:rFonts w:hint="eastAsia" w:ascii="Arial" w:hAnsi="Arial"/>
          <w:b/>
          <w:sz w:val="24"/>
        </w:rPr>
      </w:r>
      <w:r/>
    </w:p>
    <w:p>
      <w:pPr>
        <w:pStyle w:val="684"/>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84"/>
        <w:jc w:val="center"/>
        <w:rPr>
          <w:rFonts w:ascii="黑体" w:eastAsia="黑体"/>
          <w:bCs/>
          <w:color w:val="000000"/>
          <w:sz w:val="28"/>
          <w:szCs w:val="28"/>
        </w:rPr>
        <w:outlineLvl w:val="0"/>
      </w:pPr>
      <w:r>
        <w:rPr>
          <w:rFonts w:ascii="黑体" w:eastAsia="黑体"/>
          <w:bCs/>
          <w:color w:val="000000"/>
          <w:sz w:val="28"/>
          <w:szCs w:val="28"/>
        </w:rPr>
      </w:r>
      <w:r/>
    </w:p>
    <w:p>
      <w:pPr>
        <w:pStyle w:val="684"/>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 xml:space="preserve">JSZC-320214-JZCG-G2026-0082</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84"/>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84"/>
              <w:jc w:val="center"/>
              <w:rPr>
                <w:rFonts w:ascii="宋体"/>
                <w:b/>
                <w:bCs/>
                <w:color w:val="000000"/>
                <w:sz w:val="24"/>
                <w:szCs w:val="24"/>
              </w:rPr>
            </w:pPr>
            <w:r>
              <w:rPr>
                <w:rFonts w:hint="eastAsia" w:ascii="宋体" w:hAnsi="宋体" w:eastAsia="宋体" w:cs="Times New Roman"/>
                <w:b/>
                <w:bCs/>
                <w:color w:val="000000"/>
                <w:sz w:val="24"/>
                <w:szCs w:val="24"/>
              </w:rPr>
              <w:t xml:space="preserve">投标总报价(小写)</w:t>
            </w:r>
            <w:r>
              <w:rPr>
                <w:rFonts w:ascii="宋体"/>
                <w:b/>
                <w:bCs/>
                <w:color w:val="000000"/>
                <w:sz w:val="24"/>
                <w:szCs w:val="24"/>
              </w:rPr>
            </w:r>
            <w:r/>
          </w:p>
        </w:tc>
      </w:tr>
      <w:tr>
        <w:trPr>
          <w:cantSplit/>
          <w:trHeight w:val="1630"/>
        </w:trPr>
        <w:tc>
          <w:tcPr>
            <w:tcW w:w="5697" w:type="dxa"/>
            <w:vAlign w:val="center"/>
            <w:textDirection w:val="lrTb"/>
            <w:noWrap w:val="false"/>
          </w:tcPr>
          <w:p>
            <w:pPr>
              <w:pStyle w:val="798"/>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2026-2028年度春雷社区城中村片区物业管理服务</w:t>
            </w:r>
            <w:r>
              <w:rPr>
                <w:rFonts w:hint="eastAsia" w:hAnsi="宋体" w:eastAsia="宋体"/>
                <w:bCs/>
                <w:color w:val="000000"/>
                <w:szCs w:val="24"/>
                <w:lang w:eastAsia="zh-CN"/>
              </w:rPr>
            </w:r>
            <w:r/>
          </w:p>
        </w:tc>
        <w:tc>
          <w:tcPr>
            <w:tcW w:w="3188" w:type="dxa"/>
            <w:vAlign w:val="center"/>
            <w:textDirection w:val="lrTb"/>
            <w:noWrap w:val="false"/>
          </w:tcPr>
          <w:p>
            <w:pPr>
              <w:pStyle w:val="798"/>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684"/>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684"/>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684"/>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84"/>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84"/>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684"/>
        <w:numPr>
          <w:ilvl w:val="0"/>
          <w:numId w:val="18"/>
        </w:num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分项</w:t>
      </w:r>
      <w:r>
        <w:rPr>
          <w:b/>
          <w:sz w:val="28"/>
          <w:szCs w:val="28"/>
        </w:rPr>
        <w:t xml:space="preserve">报价表</w:t>
      </w:r>
      <w:r>
        <w:rPr>
          <w:rFonts w:hint="eastAsia"/>
          <w:b/>
          <w:sz w:val="28"/>
          <w:szCs w:val="28"/>
        </w:rPr>
        <w:t xml:space="preserve">（给定格式）：</w:t>
      </w:r>
      <w:bookmarkEnd w:id="198"/>
      <w:r/>
      <w:bookmarkEnd w:id="199"/>
      <w:r/>
      <w:bookmarkEnd w:id="200"/>
      <w:r/>
      <w:bookmarkStart w:id="202" w:name="_Toc120614284"/>
      <w:r>
        <w:rPr>
          <w:rFonts w:hint="eastAsia"/>
          <w:b/>
          <w:sz w:val="28"/>
          <w:szCs w:val="28"/>
        </w:rPr>
      </w:r>
      <w:r/>
    </w:p>
    <w:p>
      <w:pPr>
        <w:pStyle w:val="684"/>
        <w:numPr>
          <w:ilvl w:val="0"/>
          <w:numId w:val="0"/>
        </w:numPr>
        <w:ind w:firstLine="3640"/>
        <w:spacing w:line="360" w:lineRule="auto"/>
        <w:rPr>
          <w:rFonts w:hint="eastAsia" w:ascii="黑体" w:hAnsi="宋体" w:eastAsia="黑体"/>
          <w:bCs/>
          <w:color w:val="000000"/>
          <w:sz w:val="24"/>
          <w:szCs w:val="24"/>
          <w:highlight w:val="none"/>
        </w:rPr>
      </w:pPr>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684"/>
        <w:ind w:left="9" w:right="4673" w:firstLine="4654"/>
        <w:spacing w:before="69" w:line="288" w:lineRule="auto"/>
        <w:rPr>
          <w:rFonts w:ascii="宋体" w:hAnsi="宋体" w:eastAsia="宋体" w:cs="宋体"/>
          <w:spacing w:val="18"/>
          <w:lang w:eastAsia="zh-CN"/>
        </w:rPr>
      </w:pPr>
      <w:r>
        <w:rPr>
          <w:rFonts w:ascii="宋体" w:hAnsi="宋体" w:eastAsia="宋体" w:cs="宋体"/>
          <w:spacing w:val="18"/>
          <w:lang w:eastAsia="zh-CN"/>
        </w:rPr>
      </w:r>
      <w:r/>
    </w:p>
    <w:p>
      <w:pPr>
        <w:pStyle w:val="684"/>
        <w:ind w:right="4673"/>
        <w:spacing w:before="69" w:line="288"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lang w:eastAsia="zh-CN"/>
        </w:rPr>
      </w:r>
      <w:r/>
    </w:p>
    <w:tbl>
      <w:tblPr>
        <w:tblW w:w="10034"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604"/>
        <w:gridCol w:w="2160"/>
        <w:gridCol w:w="1800"/>
        <w:gridCol w:w="1785"/>
        <w:gridCol w:w="2685"/>
      </w:tblGrid>
      <w:tr>
        <w:trPr>
          <w:trHeight w:val="890"/>
        </w:trPr>
        <w:tc>
          <w:tcPr>
            <w:tcW w:w="1604" w:type="dxa"/>
            <w:vAlign w:val="top"/>
            <w:textDirection w:val="lrTb"/>
            <w:noWrap w:val="false"/>
          </w:tcPr>
          <w:p>
            <w:pPr>
              <w:pStyle w:val="684"/>
              <w:ind w:left="809"/>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160" w:type="dxa"/>
            <w:vAlign w:val="top"/>
            <w:textDirection w:val="lrTb"/>
            <w:noWrap w:val="false"/>
          </w:tcPr>
          <w:p>
            <w:pPr>
              <w:pStyle w:val="684"/>
              <w:ind w:left="573"/>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1800" w:type="dxa"/>
            <w:vAlign w:val="top"/>
            <w:textDirection w:val="lrTb"/>
            <w:noWrap w:val="false"/>
          </w:tcPr>
          <w:p>
            <w:pPr>
              <w:pStyle w:val="684"/>
              <w:ind w:right="501"/>
              <w:jc w:val="center"/>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1785" w:type="dxa"/>
            <w:vAlign w:val="top"/>
            <w:textDirection w:val="lrTb"/>
            <w:noWrap w:val="false"/>
          </w:tcPr>
          <w:p>
            <w:pPr>
              <w:pStyle w:val="684"/>
              <w:ind w:right="498"/>
              <w:jc w:val="center"/>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2685" w:type="dxa"/>
            <w:vAlign w:val="top"/>
            <w:textDirection w:val="lrTb"/>
            <w:noWrap w:val="false"/>
          </w:tcPr>
          <w:p>
            <w:pPr>
              <w:pStyle w:val="684"/>
              <w:ind w:left="813"/>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583"/>
        </w:trPr>
        <w:tc>
          <w:tcPr>
            <w:tcW w:w="1604" w:type="dxa"/>
            <w:vAlign w:val="top"/>
            <w:textDirection w:val="lrTb"/>
            <w:noWrap w:val="false"/>
          </w:tcPr>
          <w:p>
            <w:pPr>
              <w:pStyle w:val="684"/>
              <w:ind w:left="987"/>
              <w:spacing w:before="153" w:line="233" w:lineRule="auto"/>
              <w:rPr>
                <w:rFonts w:ascii="微软雅黑" w:hAnsi="微软雅黑" w:eastAsia="微软雅黑" w:cs="微软雅黑"/>
              </w:rPr>
            </w:pPr>
            <w:r>
              <w:rPr>
                <w:rFonts w:ascii="微软雅黑" w:hAnsi="微软雅黑" w:eastAsia="微软雅黑" w:cs="微软雅黑"/>
                <w:b/>
                <w:bCs/>
              </w:rPr>
              <w:t xml:space="preserve">1</w:t>
            </w:r>
            <w:r>
              <w:rPr>
                <w:rFonts w:ascii="微软雅黑" w:hAnsi="微软雅黑" w:eastAsia="微软雅黑" w:cs="微软雅黑"/>
              </w:rPr>
            </w:r>
            <w:r/>
          </w:p>
        </w:tc>
        <w:tc>
          <w:tcPr>
            <w:tcW w:w="2160" w:type="dxa"/>
            <w:vAlign w:val="top"/>
            <w:textDirection w:val="lrTb"/>
            <w:noWrap w:val="false"/>
          </w:tcPr>
          <w:p>
            <w:pPr>
              <w:pStyle w:val="684"/>
              <w:ind w:left="118"/>
              <w:spacing w:before="152" w:line="214" w:lineRule="auto"/>
              <w:rPr>
                <w:rFonts w:ascii="微软雅黑" w:hAnsi="微软雅黑" w:eastAsia="微软雅黑" w:cs="微软雅黑"/>
              </w:rPr>
            </w:pPr>
            <w:r>
              <w:rPr>
                <w:rFonts w:ascii="微软雅黑" w:hAnsi="微软雅黑" w:eastAsia="微软雅黑" w:cs="微软雅黑"/>
                <w:b/>
                <w:bCs/>
                <w:spacing w:val="12"/>
              </w:rPr>
              <w:t xml:space="preserve">人员费</w:t>
            </w:r>
            <w:r>
              <w:rPr>
                <w:rFonts w:ascii="微软雅黑" w:hAnsi="微软雅黑" w:eastAsia="微软雅黑" w:cs="微软雅黑"/>
              </w:rPr>
            </w:r>
            <w:r/>
          </w:p>
        </w:tc>
        <w:tc>
          <w:tcPr>
            <w:tcW w:w="1800" w:type="dxa"/>
            <w:vAlign w:val="top"/>
            <w:textDirection w:val="lrTb"/>
            <w:noWrap w:val="false"/>
          </w:tcPr>
          <w:p>
            <w:pPr>
              <w:pStyle w:val="684"/>
            </w:pPr>
            <w:r/>
            <w:r/>
          </w:p>
        </w:tc>
        <w:tc>
          <w:tcPr>
            <w:tcW w:w="1785" w:type="dxa"/>
            <w:vAlign w:val="top"/>
            <w:textDirection w:val="lrTb"/>
            <w:noWrap w:val="false"/>
          </w:tcPr>
          <w:p>
            <w:pPr>
              <w:pStyle w:val="684"/>
            </w:pPr>
            <w:r/>
            <w:r/>
          </w:p>
        </w:tc>
        <w:tc>
          <w:tcPr>
            <w:tcW w:w="2685" w:type="dxa"/>
            <w:vAlign w:val="top"/>
            <w:textDirection w:val="lrTb"/>
            <w:noWrap w:val="false"/>
          </w:tcPr>
          <w:p>
            <w:pPr>
              <w:pStyle w:val="800"/>
              <w:ind w:left="935" w:right="249" w:hanging="693"/>
              <w:spacing w:before="171" w:line="308" w:lineRule="auto"/>
            </w:pPr>
            <w:r>
              <w:rPr>
                <w:spacing w:val="16"/>
              </w:rPr>
              <w:t xml:space="preserve">可自行列清单附</w:t>
            </w:r>
            <w:r>
              <w:t xml:space="preserve">后</w:t>
            </w:r>
            <w:r/>
          </w:p>
        </w:tc>
      </w:tr>
      <w:tr>
        <w:trPr>
          <w:trHeight w:val="702"/>
        </w:trPr>
        <w:tc>
          <w:tcPr>
            <w:tcW w:w="1604" w:type="dxa"/>
            <w:vAlign w:val="top"/>
            <w:textDirection w:val="lrTb"/>
            <w:noWrap w:val="false"/>
          </w:tcPr>
          <w:p>
            <w:pPr>
              <w:pStyle w:val="684"/>
              <w:ind w:left="972"/>
              <w:spacing w:before="156" w:line="233" w:lineRule="auto"/>
              <w:rPr>
                <w:rFonts w:ascii="微软雅黑" w:hAnsi="微软雅黑" w:eastAsia="微软雅黑" w:cs="微软雅黑"/>
              </w:rPr>
            </w:pPr>
            <w:r>
              <w:rPr>
                <w:rFonts w:ascii="微软雅黑" w:hAnsi="微软雅黑" w:eastAsia="微软雅黑" w:cs="微软雅黑"/>
                <w:b/>
                <w:bCs/>
              </w:rPr>
              <w:t xml:space="preserve">2</w:t>
            </w:r>
            <w:r>
              <w:rPr>
                <w:rFonts w:ascii="微软雅黑" w:hAnsi="微软雅黑" w:eastAsia="微软雅黑" w:cs="微软雅黑"/>
              </w:rPr>
            </w:r>
            <w:r/>
          </w:p>
        </w:tc>
        <w:tc>
          <w:tcPr>
            <w:tcW w:w="2160" w:type="dxa"/>
            <w:vAlign w:val="top"/>
            <w:textDirection w:val="lrTb"/>
            <w:noWrap w:val="false"/>
          </w:tcPr>
          <w:p>
            <w:pPr>
              <w:pStyle w:val="684"/>
              <w:ind w:left="117"/>
              <w:spacing w:before="155" w:line="214" w:lineRule="auto"/>
              <w:rPr>
                <w:rFonts w:ascii="微软雅黑" w:hAnsi="微软雅黑" w:eastAsia="微软雅黑" w:cs="微软雅黑"/>
              </w:rPr>
            </w:pPr>
            <w:r>
              <w:rPr>
                <w:rFonts w:ascii="微软雅黑" w:hAnsi="微软雅黑" w:eastAsia="微软雅黑" w:cs="微软雅黑"/>
                <w:b/>
                <w:bCs/>
                <w:spacing w:val="16"/>
              </w:rPr>
              <w:t xml:space="preserve">行政办公费</w:t>
            </w:r>
            <w:r>
              <w:rPr>
                <w:rFonts w:ascii="微软雅黑" w:hAnsi="微软雅黑" w:eastAsia="微软雅黑" w:cs="微软雅黑"/>
              </w:rPr>
            </w:r>
            <w:r/>
          </w:p>
        </w:tc>
        <w:tc>
          <w:tcPr>
            <w:tcW w:w="1800" w:type="dxa"/>
            <w:vAlign w:val="top"/>
            <w:textDirection w:val="lrTb"/>
            <w:noWrap w:val="false"/>
          </w:tcPr>
          <w:p>
            <w:pPr>
              <w:pStyle w:val="684"/>
            </w:pPr>
            <w:r/>
            <w:r/>
          </w:p>
        </w:tc>
        <w:tc>
          <w:tcPr>
            <w:tcW w:w="1785" w:type="dxa"/>
            <w:vAlign w:val="top"/>
            <w:textDirection w:val="lrTb"/>
            <w:noWrap w:val="false"/>
          </w:tcPr>
          <w:p>
            <w:pPr>
              <w:pStyle w:val="684"/>
            </w:pPr>
            <w:r/>
            <w:r/>
          </w:p>
        </w:tc>
        <w:tc>
          <w:tcPr>
            <w:tcW w:w="2685" w:type="dxa"/>
            <w:vAlign w:val="top"/>
            <w:textDirection w:val="lrTb"/>
            <w:noWrap w:val="false"/>
          </w:tcPr>
          <w:p>
            <w:pPr>
              <w:pStyle w:val="800"/>
              <w:ind w:left="935" w:right="249" w:hanging="693"/>
              <w:spacing w:before="175" w:line="306" w:lineRule="auto"/>
            </w:pPr>
            <w:r>
              <w:rPr>
                <w:spacing w:val="16"/>
              </w:rPr>
              <w:t xml:space="preserve">可自行列清单附</w:t>
            </w:r>
            <w:r>
              <w:t xml:space="preserve">后</w:t>
            </w:r>
            <w:r/>
          </w:p>
        </w:tc>
      </w:tr>
      <w:tr>
        <w:trPr>
          <w:trHeight w:val="529"/>
        </w:trPr>
        <w:tc>
          <w:tcPr>
            <w:tcW w:w="1604" w:type="dxa"/>
            <w:vAlign w:val="top"/>
            <w:textDirection w:val="lrTb"/>
            <w:noWrap w:val="false"/>
          </w:tcPr>
          <w:p>
            <w:pPr>
              <w:pStyle w:val="684"/>
              <w:ind w:left="978"/>
              <w:spacing w:before="159" w:line="231" w:lineRule="auto"/>
              <w:rPr>
                <w:rFonts w:ascii="微软雅黑" w:hAnsi="微软雅黑" w:eastAsia="微软雅黑" w:cs="微软雅黑"/>
              </w:rPr>
            </w:pPr>
            <w:r>
              <w:rPr>
                <w:rFonts w:ascii="微软雅黑" w:hAnsi="微软雅黑" w:eastAsia="微软雅黑" w:cs="微软雅黑"/>
                <w:b/>
                <w:bCs/>
              </w:rPr>
              <w:t xml:space="preserve">3</w:t>
            </w:r>
            <w:r>
              <w:rPr>
                <w:rFonts w:ascii="微软雅黑" w:hAnsi="微软雅黑" w:eastAsia="微软雅黑" w:cs="微软雅黑"/>
              </w:rPr>
            </w:r>
            <w:r/>
          </w:p>
        </w:tc>
        <w:tc>
          <w:tcPr>
            <w:tcW w:w="2160" w:type="dxa"/>
            <w:vAlign w:val="top"/>
            <w:textDirection w:val="lrTb"/>
            <w:noWrap w:val="false"/>
          </w:tcPr>
          <w:p>
            <w:pPr>
              <w:pStyle w:val="684"/>
              <w:ind w:left="118"/>
              <w:spacing w:before="158" w:line="214" w:lineRule="auto"/>
              <w:rPr>
                <w:rFonts w:ascii="微软雅黑" w:hAnsi="微软雅黑" w:eastAsia="微软雅黑" w:cs="微软雅黑"/>
              </w:rPr>
            </w:pPr>
            <w:r>
              <w:rPr>
                <w:rFonts w:ascii="微软雅黑" w:hAnsi="微软雅黑" w:eastAsia="微软雅黑" w:cs="微软雅黑"/>
                <w:b/>
                <w:bCs/>
                <w:spacing w:val="12"/>
              </w:rPr>
              <w:t xml:space="preserve">服装费</w:t>
            </w:r>
            <w:r>
              <w:rPr>
                <w:rFonts w:ascii="微软雅黑" w:hAnsi="微软雅黑" w:eastAsia="微软雅黑" w:cs="微软雅黑"/>
              </w:rPr>
            </w:r>
            <w:r/>
          </w:p>
        </w:tc>
        <w:tc>
          <w:tcPr>
            <w:tcW w:w="1800" w:type="dxa"/>
            <w:vAlign w:val="top"/>
            <w:textDirection w:val="lrTb"/>
            <w:noWrap w:val="false"/>
          </w:tcPr>
          <w:p>
            <w:pPr>
              <w:pStyle w:val="684"/>
            </w:pPr>
            <w:r/>
            <w:r/>
          </w:p>
        </w:tc>
        <w:tc>
          <w:tcPr>
            <w:tcW w:w="1785" w:type="dxa"/>
            <w:vAlign w:val="top"/>
            <w:textDirection w:val="lrTb"/>
            <w:noWrap w:val="false"/>
          </w:tcPr>
          <w:p>
            <w:pPr>
              <w:pStyle w:val="684"/>
            </w:pPr>
            <w:r/>
            <w:r/>
          </w:p>
        </w:tc>
        <w:tc>
          <w:tcPr>
            <w:tcW w:w="2685" w:type="dxa"/>
            <w:vAlign w:val="top"/>
            <w:textDirection w:val="lrTb"/>
            <w:noWrap w:val="false"/>
          </w:tcPr>
          <w:p>
            <w:pPr>
              <w:pStyle w:val="800"/>
              <w:ind w:left="935" w:right="249" w:hanging="693"/>
              <w:spacing w:before="176" w:line="306" w:lineRule="auto"/>
            </w:pPr>
            <w:r>
              <w:rPr>
                <w:spacing w:val="16"/>
              </w:rPr>
              <w:t xml:space="preserve">可自行列清单附</w:t>
            </w:r>
            <w:r>
              <w:t xml:space="preserve">后</w:t>
            </w:r>
            <w:r/>
          </w:p>
        </w:tc>
      </w:tr>
      <w:tr>
        <w:trPr>
          <w:trHeight w:val="614"/>
        </w:trPr>
        <w:tc>
          <w:tcPr>
            <w:tcW w:w="1604" w:type="dxa"/>
            <w:vAlign w:val="top"/>
            <w:textDirection w:val="lrTb"/>
            <w:noWrap w:val="false"/>
          </w:tcPr>
          <w:p>
            <w:pPr>
              <w:pStyle w:val="684"/>
              <w:ind w:left="967"/>
              <w:spacing w:before="160" w:line="233" w:lineRule="auto"/>
              <w:rPr>
                <w:rFonts w:ascii="微软雅黑" w:hAnsi="微软雅黑" w:eastAsia="微软雅黑" w:cs="微软雅黑"/>
              </w:rPr>
            </w:pPr>
            <w:r>
              <w:rPr>
                <w:rFonts w:ascii="微软雅黑" w:hAnsi="微软雅黑" w:eastAsia="微软雅黑" w:cs="微软雅黑"/>
                <w:b/>
                <w:bCs/>
              </w:rPr>
              <w:t xml:space="preserve">4</w:t>
            </w:r>
            <w:r>
              <w:rPr>
                <w:rFonts w:ascii="微软雅黑" w:hAnsi="微软雅黑" w:eastAsia="微软雅黑" w:cs="微软雅黑"/>
              </w:rPr>
            </w:r>
            <w:r/>
          </w:p>
        </w:tc>
        <w:tc>
          <w:tcPr>
            <w:tcW w:w="2160" w:type="dxa"/>
            <w:vAlign w:val="top"/>
            <w:textDirection w:val="lrTb"/>
            <w:noWrap w:val="false"/>
          </w:tcPr>
          <w:p>
            <w:pPr>
              <w:pStyle w:val="684"/>
              <w:ind w:left="119"/>
              <w:spacing w:before="160" w:line="214" w:lineRule="auto"/>
              <w:rPr>
                <w:rFonts w:ascii="微软雅黑" w:hAnsi="微软雅黑" w:eastAsia="微软雅黑" w:cs="微软雅黑"/>
              </w:rPr>
            </w:pPr>
            <w:r>
              <w:rPr>
                <w:rFonts w:ascii="微软雅黑" w:hAnsi="微软雅黑" w:eastAsia="微软雅黑" w:cs="微软雅黑"/>
                <w:b/>
                <w:bCs/>
                <w:spacing w:val="15"/>
              </w:rPr>
              <w:t xml:space="preserve">卫生清洁费</w:t>
            </w:r>
            <w:r>
              <w:rPr>
                <w:rFonts w:ascii="微软雅黑" w:hAnsi="微软雅黑" w:eastAsia="微软雅黑" w:cs="微软雅黑"/>
              </w:rPr>
            </w:r>
            <w:r/>
          </w:p>
        </w:tc>
        <w:tc>
          <w:tcPr>
            <w:tcW w:w="1800" w:type="dxa"/>
            <w:vAlign w:val="top"/>
            <w:textDirection w:val="lrTb"/>
            <w:noWrap w:val="false"/>
          </w:tcPr>
          <w:p>
            <w:pPr>
              <w:pStyle w:val="684"/>
            </w:pPr>
            <w:r/>
            <w:r/>
          </w:p>
        </w:tc>
        <w:tc>
          <w:tcPr>
            <w:tcW w:w="1785" w:type="dxa"/>
            <w:vAlign w:val="top"/>
            <w:textDirection w:val="lrTb"/>
            <w:noWrap w:val="false"/>
          </w:tcPr>
          <w:p>
            <w:pPr>
              <w:pStyle w:val="684"/>
            </w:pPr>
            <w:r/>
            <w:r/>
          </w:p>
        </w:tc>
        <w:tc>
          <w:tcPr>
            <w:tcW w:w="2685" w:type="dxa"/>
            <w:vAlign w:val="top"/>
            <w:textDirection w:val="lrTb"/>
            <w:noWrap w:val="false"/>
          </w:tcPr>
          <w:p>
            <w:pPr>
              <w:pStyle w:val="800"/>
              <w:ind w:left="935" w:right="249" w:hanging="693"/>
              <w:spacing w:before="180" w:line="304" w:lineRule="auto"/>
            </w:pPr>
            <w:r>
              <w:rPr>
                <w:spacing w:val="16"/>
              </w:rPr>
              <w:t xml:space="preserve">可自行列清单附</w:t>
            </w:r>
            <w:r>
              <w:t xml:space="preserve">后</w:t>
            </w:r>
            <w:r/>
          </w:p>
        </w:tc>
      </w:tr>
      <w:tr>
        <w:trPr>
          <w:trHeight w:val="797"/>
        </w:trPr>
        <w:tc>
          <w:tcPr>
            <w:tcW w:w="1604" w:type="dxa"/>
            <w:vAlign w:val="top"/>
            <w:textDirection w:val="lrTb"/>
            <w:noWrap w:val="false"/>
          </w:tcPr>
          <w:p>
            <w:pPr>
              <w:pStyle w:val="684"/>
              <w:ind w:left="983"/>
              <w:spacing w:before="164" w:line="231" w:lineRule="auto"/>
              <w:rPr>
                <w:rFonts w:ascii="微软雅黑" w:hAnsi="微软雅黑" w:eastAsia="微软雅黑" w:cs="微软雅黑"/>
              </w:rPr>
            </w:pPr>
            <w:r>
              <w:rPr>
                <w:rFonts w:ascii="微软雅黑" w:hAnsi="微软雅黑" w:eastAsia="微软雅黑" w:cs="微软雅黑"/>
                <w:b/>
                <w:bCs/>
              </w:rPr>
              <w:t xml:space="preserve">5</w:t>
            </w:r>
            <w:r>
              <w:rPr>
                <w:rFonts w:ascii="微软雅黑" w:hAnsi="微软雅黑" w:eastAsia="微软雅黑" w:cs="微软雅黑"/>
              </w:rPr>
            </w:r>
            <w:r/>
          </w:p>
        </w:tc>
        <w:tc>
          <w:tcPr>
            <w:tcW w:w="2160" w:type="dxa"/>
            <w:vAlign w:val="top"/>
            <w:textDirection w:val="lrTb"/>
            <w:noWrap w:val="false"/>
          </w:tcPr>
          <w:p>
            <w:pPr>
              <w:pStyle w:val="684"/>
              <w:ind w:left="118" w:right="360"/>
              <w:spacing w:before="162" w:line="239" w:lineRule="auto"/>
              <w:rPr>
                <w:rFonts w:ascii="微软雅黑" w:hAnsi="微软雅黑" w:eastAsia="微软雅黑" w:cs="微软雅黑"/>
              </w:rPr>
            </w:pPr>
            <w:r>
              <w:rPr>
                <w:rFonts w:ascii="微软雅黑" w:hAnsi="微软雅黑" w:eastAsia="微软雅黑" w:cs="微软雅黑"/>
                <w:b/>
                <w:bCs/>
                <w:spacing w:val="17"/>
              </w:rPr>
              <w:t xml:space="preserve">器械、装备、设</w:t>
            </w:r>
            <w:r>
              <w:rPr>
                <w:rFonts w:ascii="微软雅黑" w:hAnsi="微软雅黑" w:eastAsia="微软雅黑" w:cs="微软雅黑"/>
                <w:b/>
                <w:bCs/>
                <w:spacing w:val="8"/>
              </w:rPr>
              <w:t xml:space="preserve">备费</w:t>
            </w:r>
            <w:r>
              <w:rPr>
                <w:rFonts w:ascii="微软雅黑" w:hAnsi="微软雅黑" w:eastAsia="微软雅黑" w:cs="微软雅黑"/>
              </w:rPr>
            </w:r>
            <w:r/>
          </w:p>
        </w:tc>
        <w:tc>
          <w:tcPr>
            <w:tcW w:w="1800" w:type="dxa"/>
            <w:vAlign w:val="top"/>
            <w:textDirection w:val="lrTb"/>
            <w:noWrap w:val="false"/>
          </w:tcPr>
          <w:p>
            <w:pPr>
              <w:pStyle w:val="684"/>
            </w:pPr>
            <w:r/>
            <w:r/>
          </w:p>
        </w:tc>
        <w:tc>
          <w:tcPr>
            <w:tcW w:w="1785" w:type="dxa"/>
            <w:vAlign w:val="top"/>
            <w:textDirection w:val="lrTb"/>
            <w:noWrap w:val="false"/>
          </w:tcPr>
          <w:p>
            <w:pPr>
              <w:pStyle w:val="684"/>
            </w:pPr>
            <w:r/>
            <w:r/>
          </w:p>
        </w:tc>
        <w:tc>
          <w:tcPr>
            <w:tcW w:w="2685" w:type="dxa"/>
            <w:vAlign w:val="top"/>
            <w:textDirection w:val="lrTb"/>
            <w:noWrap w:val="false"/>
          </w:tcPr>
          <w:p>
            <w:pPr>
              <w:pStyle w:val="800"/>
              <w:ind w:left="935" w:right="249" w:hanging="693"/>
              <w:spacing w:before="183" w:line="306" w:lineRule="auto"/>
            </w:pPr>
            <w:r>
              <w:rPr>
                <w:spacing w:val="16"/>
              </w:rPr>
              <w:t xml:space="preserve">可自行列清单附</w:t>
            </w:r>
            <w:r>
              <w:t xml:space="preserve">后</w:t>
            </w:r>
            <w:r/>
          </w:p>
        </w:tc>
      </w:tr>
      <w:tr>
        <w:trPr>
          <w:trHeight w:val="529"/>
        </w:trPr>
        <w:tc>
          <w:tcPr>
            <w:tcW w:w="1604" w:type="dxa"/>
            <w:vAlign w:val="top"/>
            <w:textDirection w:val="lrTb"/>
            <w:noWrap w:val="false"/>
          </w:tcPr>
          <w:p>
            <w:pPr>
              <w:pStyle w:val="684"/>
              <w:ind w:left="968"/>
              <w:spacing w:before="158" w:line="231" w:lineRule="auto"/>
              <w:rPr>
                <w:rFonts w:ascii="微软雅黑" w:hAnsi="微软雅黑" w:eastAsia="微软雅黑" w:cs="微软雅黑"/>
              </w:rPr>
            </w:pPr>
            <w:r>
              <w:rPr>
                <w:rFonts w:ascii="微软雅黑" w:hAnsi="微软雅黑" w:eastAsia="微软雅黑" w:cs="微软雅黑"/>
                <w:b/>
                <w:bCs/>
              </w:rPr>
              <w:t xml:space="preserve">6</w:t>
            </w:r>
            <w:r>
              <w:rPr>
                <w:rFonts w:ascii="微软雅黑" w:hAnsi="微软雅黑" w:eastAsia="微软雅黑" w:cs="微软雅黑"/>
              </w:rPr>
            </w:r>
            <w:r/>
          </w:p>
        </w:tc>
        <w:tc>
          <w:tcPr>
            <w:tcW w:w="2160" w:type="dxa"/>
            <w:vAlign w:val="top"/>
            <w:textDirection w:val="lrTb"/>
            <w:noWrap w:val="false"/>
          </w:tcPr>
          <w:p>
            <w:pPr>
              <w:pStyle w:val="684"/>
              <w:ind w:left="118"/>
              <w:spacing w:before="157" w:line="214" w:lineRule="auto"/>
              <w:rPr>
                <w:rFonts w:ascii="微软雅黑" w:hAnsi="微软雅黑" w:eastAsia="微软雅黑" w:cs="微软雅黑"/>
              </w:rPr>
            </w:pPr>
            <w:r>
              <w:rPr>
                <w:rFonts w:ascii="微软雅黑" w:hAnsi="微软雅黑" w:eastAsia="微软雅黑" w:cs="微软雅黑"/>
                <w:b/>
                <w:bCs/>
                <w:spacing w:val="16"/>
              </w:rPr>
              <w:t xml:space="preserve">维修维保费</w:t>
            </w:r>
            <w:r>
              <w:rPr>
                <w:rFonts w:ascii="微软雅黑" w:hAnsi="微软雅黑" w:eastAsia="微软雅黑" w:cs="微软雅黑"/>
              </w:rPr>
            </w:r>
            <w:r/>
          </w:p>
        </w:tc>
        <w:tc>
          <w:tcPr>
            <w:tcW w:w="1800" w:type="dxa"/>
            <w:vAlign w:val="top"/>
            <w:textDirection w:val="lrTb"/>
            <w:noWrap w:val="false"/>
          </w:tcPr>
          <w:p>
            <w:pPr>
              <w:pStyle w:val="684"/>
            </w:pPr>
            <w:r/>
            <w:r/>
          </w:p>
        </w:tc>
        <w:tc>
          <w:tcPr>
            <w:tcW w:w="1785" w:type="dxa"/>
            <w:vAlign w:val="top"/>
            <w:textDirection w:val="lrTb"/>
            <w:noWrap w:val="false"/>
          </w:tcPr>
          <w:p>
            <w:pPr>
              <w:pStyle w:val="684"/>
            </w:pPr>
            <w:r/>
            <w:r/>
          </w:p>
        </w:tc>
        <w:tc>
          <w:tcPr>
            <w:tcW w:w="2685" w:type="dxa"/>
            <w:vAlign w:val="top"/>
            <w:textDirection w:val="lrTb"/>
            <w:noWrap w:val="false"/>
          </w:tcPr>
          <w:p>
            <w:pPr>
              <w:pStyle w:val="800"/>
              <w:ind w:left="935" w:right="249" w:hanging="693"/>
              <w:spacing w:before="178" w:line="308" w:lineRule="auto"/>
            </w:pPr>
            <w:r>
              <w:rPr>
                <w:spacing w:val="16"/>
              </w:rPr>
              <w:t xml:space="preserve">可自行列清单附</w:t>
            </w:r>
            <w:r>
              <w:t xml:space="preserve">后</w:t>
            </w:r>
            <w:r/>
          </w:p>
        </w:tc>
      </w:tr>
      <w:tr>
        <w:trPr>
          <w:trHeight w:val="584"/>
        </w:trPr>
        <w:tc>
          <w:tcPr>
            <w:tcW w:w="1604" w:type="dxa"/>
            <w:vAlign w:val="top"/>
            <w:textDirection w:val="lrTb"/>
            <w:noWrap w:val="false"/>
          </w:tcPr>
          <w:p>
            <w:pPr>
              <w:pStyle w:val="684"/>
              <w:ind w:left="983"/>
              <w:spacing w:before="154" w:line="233" w:lineRule="auto"/>
              <w:rPr>
                <w:rFonts w:ascii="微软雅黑" w:hAnsi="微软雅黑" w:eastAsia="微软雅黑" w:cs="微软雅黑"/>
              </w:rPr>
            </w:pPr>
            <w:r>
              <w:rPr>
                <w:rFonts w:ascii="微软雅黑" w:hAnsi="微软雅黑" w:eastAsia="微软雅黑" w:cs="微软雅黑"/>
                <w:b/>
                <w:bCs/>
              </w:rPr>
              <w:t xml:space="preserve">7</w:t>
            </w:r>
            <w:r>
              <w:rPr>
                <w:rFonts w:ascii="微软雅黑" w:hAnsi="微软雅黑" w:eastAsia="微软雅黑" w:cs="微软雅黑"/>
              </w:rPr>
            </w:r>
            <w:r/>
          </w:p>
        </w:tc>
        <w:tc>
          <w:tcPr>
            <w:tcW w:w="2160" w:type="dxa"/>
            <w:vAlign w:val="top"/>
            <w:textDirection w:val="lrTb"/>
            <w:noWrap w:val="false"/>
          </w:tcPr>
          <w:p>
            <w:pPr>
              <w:pStyle w:val="684"/>
              <w:ind w:left="118"/>
              <w:spacing w:before="154" w:line="214" w:lineRule="auto"/>
              <w:rPr>
                <w:rFonts w:ascii="微软雅黑" w:hAnsi="微软雅黑" w:eastAsia="微软雅黑" w:cs="微软雅黑"/>
              </w:rPr>
            </w:pPr>
            <w:r>
              <w:rPr>
                <w:rFonts w:ascii="微软雅黑" w:hAnsi="微软雅黑" w:eastAsia="微软雅黑" w:cs="微软雅黑"/>
                <w:b/>
                <w:bCs/>
                <w:spacing w:val="14"/>
              </w:rPr>
              <w:t xml:space="preserve">合理利润</w:t>
            </w:r>
            <w:r>
              <w:rPr>
                <w:rFonts w:ascii="微软雅黑" w:hAnsi="微软雅黑" w:eastAsia="微软雅黑" w:cs="微软雅黑"/>
              </w:rPr>
            </w:r>
            <w:r/>
          </w:p>
        </w:tc>
        <w:tc>
          <w:tcPr>
            <w:tcW w:w="1800" w:type="dxa"/>
            <w:vAlign w:val="top"/>
            <w:textDirection w:val="lrTb"/>
            <w:noWrap w:val="false"/>
          </w:tcPr>
          <w:p>
            <w:pPr>
              <w:pStyle w:val="684"/>
            </w:pPr>
            <w:r/>
            <w:r/>
          </w:p>
        </w:tc>
        <w:tc>
          <w:tcPr>
            <w:tcW w:w="1785" w:type="dxa"/>
            <w:vAlign w:val="top"/>
            <w:textDirection w:val="lrTb"/>
            <w:noWrap w:val="false"/>
          </w:tcPr>
          <w:p>
            <w:pPr>
              <w:pStyle w:val="684"/>
            </w:pPr>
            <w:r/>
            <w:r/>
          </w:p>
        </w:tc>
        <w:tc>
          <w:tcPr>
            <w:tcW w:w="2685" w:type="dxa"/>
            <w:vAlign w:val="top"/>
            <w:textDirection w:val="lrTb"/>
            <w:noWrap w:val="false"/>
          </w:tcPr>
          <w:p>
            <w:pPr>
              <w:pStyle w:val="684"/>
            </w:pPr>
            <w:r/>
            <w:r/>
          </w:p>
        </w:tc>
      </w:tr>
      <w:tr>
        <w:trPr>
          <w:trHeight w:val="602"/>
        </w:trPr>
        <w:tc>
          <w:tcPr>
            <w:tcW w:w="1604" w:type="dxa"/>
            <w:vAlign w:val="top"/>
            <w:textDirection w:val="lrTb"/>
            <w:noWrap w:val="false"/>
          </w:tcPr>
          <w:p>
            <w:pPr>
              <w:pStyle w:val="684"/>
              <w:ind w:left="972"/>
              <w:spacing w:before="157" w:line="231" w:lineRule="auto"/>
              <w:rPr>
                <w:rFonts w:ascii="微软雅黑" w:hAnsi="微软雅黑" w:eastAsia="微软雅黑" w:cs="微软雅黑"/>
              </w:rPr>
            </w:pPr>
            <w:r>
              <w:rPr>
                <w:rFonts w:ascii="微软雅黑" w:hAnsi="微软雅黑" w:eastAsia="微软雅黑" w:cs="微软雅黑"/>
                <w:b/>
                <w:bCs/>
              </w:rPr>
              <w:t xml:space="preserve">8</w:t>
            </w:r>
            <w:r>
              <w:rPr>
                <w:rFonts w:ascii="微软雅黑" w:hAnsi="微软雅黑" w:eastAsia="微软雅黑" w:cs="微软雅黑"/>
              </w:rPr>
            </w:r>
            <w:r/>
          </w:p>
        </w:tc>
        <w:tc>
          <w:tcPr>
            <w:tcW w:w="2160" w:type="dxa"/>
            <w:vAlign w:val="top"/>
            <w:textDirection w:val="lrTb"/>
            <w:noWrap w:val="false"/>
          </w:tcPr>
          <w:p>
            <w:pPr>
              <w:pStyle w:val="684"/>
              <w:ind w:left="118"/>
              <w:spacing w:before="156" w:line="213" w:lineRule="auto"/>
              <w:rPr>
                <w:rFonts w:ascii="微软雅黑" w:hAnsi="微软雅黑" w:eastAsia="微软雅黑" w:cs="微软雅黑"/>
              </w:rPr>
            </w:pPr>
            <w:r>
              <w:rPr>
                <w:rFonts w:ascii="微软雅黑" w:hAnsi="微软雅黑" w:eastAsia="微软雅黑" w:cs="微软雅黑"/>
                <w:b/>
                <w:bCs/>
                <w:spacing w:val="8"/>
              </w:rPr>
              <w:t xml:space="preserve">税金</w:t>
            </w:r>
            <w:r>
              <w:rPr>
                <w:rFonts w:ascii="微软雅黑" w:hAnsi="微软雅黑" w:eastAsia="微软雅黑" w:cs="微软雅黑"/>
              </w:rPr>
            </w:r>
            <w:r/>
          </w:p>
        </w:tc>
        <w:tc>
          <w:tcPr>
            <w:tcW w:w="1800" w:type="dxa"/>
            <w:vAlign w:val="top"/>
            <w:textDirection w:val="lrTb"/>
            <w:noWrap w:val="false"/>
          </w:tcPr>
          <w:p>
            <w:pPr>
              <w:pStyle w:val="684"/>
            </w:pPr>
            <w:r/>
            <w:r/>
          </w:p>
        </w:tc>
        <w:tc>
          <w:tcPr>
            <w:tcW w:w="1785" w:type="dxa"/>
            <w:vAlign w:val="top"/>
            <w:textDirection w:val="lrTb"/>
            <w:noWrap w:val="false"/>
          </w:tcPr>
          <w:p>
            <w:pPr>
              <w:pStyle w:val="684"/>
            </w:pPr>
            <w:r/>
            <w:r/>
          </w:p>
        </w:tc>
        <w:tc>
          <w:tcPr>
            <w:tcW w:w="2685" w:type="dxa"/>
            <w:vAlign w:val="top"/>
            <w:textDirection w:val="lrTb"/>
            <w:noWrap w:val="false"/>
          </w:tcPr>
          <w:p>
            <w:pPr>
              <w:pStyle w:val="684"/>
            </w:pPr>
            <w:r/>
            <w:r/>
          </w:p>
        </w:tc>
      </w:tr>
      <w:tr>
        <w:trPr>
          <w:trHeight w:val="574"/>
        </w:trPr>
        <w:tc>
          <w:tcPr>
            <w:tcW w:w="1604" w:type="dxa"/>
            <w:vAlign w:val="top"/>
            <w:textDirection w:val="lrTb"/>
            <w:noWrap w:val="false"/>
          </w:tcPr>
          <w:p>
            <w:pPr>
              <w:pStyle w:val="684"/>
              <w:ind w:left="970"/>
              <w:spacing w:before="159" w:line="231" w:lineRule="auto"/>
              <w:rPr>
                <w:rFonts w:ascii="微软雅黑" w:hAnsi="微软雅黑" w:eastAsia="微软雅黑" w:cs="微软雅黑"/>
              </w:rPr>
            </w:pPr>
            <w:r>
              <w:rPr>
                <w:rFonts w:ascii="微软雅黑" w:hAnsi="微软雅黑" w:eastAsia="微软雅黑" w:cs="微软雅黑"/>
                <w:b/>
                <w:bCs/>
              </w:rPr>
              <w:t xml:space="preserve">9</w:t>
            </w:r>
            <w:r>
              <w:rPr>
                <w:rFonts w:ascii="微软雅黑" w:hAnsi="微软雅黑" w:eastAsia="微软雅黑" w:cs="微软雅黑"/>
              </w:rPr>
            </w:r>
            <w:r/>
          </w:p>
        </w:tc>
        <w:tc>
          <w:tcPr>
            <w:tcW w:w="2160" w:type="dxa"/>
            <w:vAlign w:val="top"/>
            <w:textDirection w:val="lrTb"/>
            <w:noWrap w:val="false"/>
          </w:tcPr>
          <w:p>
            <w:pPr>
              <w:pStyle w:val="684"/>
              <w:ind w:left="119"/>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其他支出</w:t>
            </w:r>
            <w:r>
              <w:rPr>
                <w:rFonts w:ascii="微软雅黑" w:hAnsi="微软雅黑" w:eastAsia="微软雅黑" w:cs="微软雅黑"/>
              </w:rPr>
            </w:r>
            <w:r/>
          </w:p>
        </w:tc>
        <w:tc>
          <w:tcPr>
            <w:tcW w:w="1800" w:type="dxa"/>
            <w:vAlign w:val="top"/>
            <w:textDirection w:val="lrTb"/>
            <w:noWrap w:val="false"/>
          </w:tcPr>
          <w:p>
            <w:pPr>
              <w:pStyle w:val="684"/>
            </w:pPr>
            <w:r/>
            <w:r/>
          </w:p>
        </w:tc>
        <w:tc>
          <w:tcPr>
            <w:tcW w:w="1785" w:type="dxa"/>
            <w:vAlign w:val="top"/>
            <w:textDirection w:val="lrTb"/>
            <w:noWrap w:val="false"/>
          </w:tcPr>
          <w:p>
            <w:pPr>
              <w:pStyle w:val="684"/>
            </w:pPr>
            <w:r/>
            <w:r/>
          </w:p>
        </w:tc>
        <w:tc>
          <w:tcPr>
            <w:tcW w:w="2685" w:type="dxa"/>
            <w:vAlign w:val="top"/>
            <w:textDirection w:val="lrTb"/>
            <w:noWrap w:val="false"/>
          </w:tcPr>
          <w:p>
            <w:pPr>
              <w:pStyle w:val="800"/>
              <w:ind w:left="935" w:right="249" w:hanging="693"/>
              <w:spacing w:before="178" w:line="305" w:lineRule="auto"/>
            </w:pPr>
            <w:r>
              <w:rPr>
                <w:spacing w:val="16"/>
              </w:rPr>
              <w:t xml:space="preserve">可自行列清单附</w:t>
            </w:r>
            <w:r>
              <w:t xml:space="preserve">后</w:t>
            </w:r>
            <w:r/>
          </w:p>
        </w:tc>
      </w:tr>
      <w:tr>
        <w:trPr>
          <w:trHeight w:val="530"/>
        </w:trPr>
        <w:tc>
          <w:tcPr>
            <w:tcW w:w="1604" w:type="dxa"/>
            <w:vAlign w:val="top"/>
            <w:textDirection w:val="lrTb"/>
            <w:noWrap w:val="false"/>
          </w:tcPr>
          <w:p>
            <w:pPr>
              <w:pStyle w:val="800"/>
              <w:ind w:left="764"/>
              <w:spacing w:before="180" w:line="330" w:lineRule="exact"/>
            </w:pPr>
            <w:r>
              <w:rPr>
                <w:spacing w:val="-11"/>
                <w:position w:val="2"/>
              </w:rPr>
              <w:t xml:space="preserve">…</w:t>
            </w:r>
            <w:r>
              <w:rPr>
                <w:spacing w:val="63"/>
                <w:position w:val="2"/>
              </w:rPr>
              <w:t xml:space="preserve"> </w:t>
            </w:r>
            <w:r>
              <w:rPr>
                <w:spacing w:val="-11"/>
                <w:position w:val="2"/>
              </w:rPr>
              <w:t xml:space="preserve">…</w:t>
            </w:r>
            <w:r/>
          </w:p>
        </w:tc>
        <w:tc>
          <w:tcPr>
            <w:tcW w:w="2160" w:type="dxa"/>
            <w:vAlign w:val="top"/>
            <w:textDirection w:val="lrTb"/>
            <w:noWrap w:val="false"/>
          </w:tcPr>
          <w:p>
            <w:pPr>
              <w:pStyle w:val="684"/>
            </w:pPr>
            <w:r/>
            <w:r/>
          </w:p>
        </w:tc>
        <w:tc>
          <w:tcPr>
            <w:tcW w:w="1800" w:type="dxa"/>
            <w:vAlign w:val="top"/>
            <w:textDirection w:val="lrTb"/>
            <w:noWrap w:val="false"/>
          </w:tcPr>
          <w:p>
            <w:pPr>
              <w:pStyle w:val="684"/>
            </w:pPr>
            <w:r/>
            <w:r/>
          </w:p>
        </w:tc>
        <w:tc>
          <w:tcPr>
            <w:tcW w:w="1785" w:type="dxa"/>
            <w:vAlign w:val="top"/>
            <w:textDirection w:val="lrTb"/>
            <w:noWrap w:val="false"/>
          </w:tcPr>
          <w:p>
            <w:pPr>
              <w:pStyle w:val="684"/>
            </w:pPr>
            <w:r/>
            <w:r/>
          </w:p>
        </w:tc>
        <w:tc>
          <w:tcPr>
            <w:tcW w:w="2685" w:type="dxa"/>
            <w:vAlign w:val="top"/>
            <w:textDirection w:val="lrTb"/>
            <w:noWrap w:val="false"/>
          </w:tcPr>
          <w:p>
            <w:pPr>
              <w:pStyle w:val="684"/>
            </w:pPr>
            <w:r/>
            <w:r/>
          </w:p>
        </w:tc>
      </w:tr>
      <w:tr>
        <w:trPr>
          <w:trHeight w:val="538"/>
        </w:trPr>
        <w:tc>
          <w:tcPr>
            <w:tcW w:w="1604" w:type="dxa"/>
            <w:vAlign w:val="top"/>
            <w:textDirection w:val="lrTb"/>
            <w:noWrap w:val="false"/>
          </w:tcPr>
          <w:p>
            <w:pPr>
              <w:pStyle w:val="684"/>
            </w:pPr>
            <w:r/>
            <w:r/>
          </w:p>
        </w:tc>
        <w:tc>
          <w:tcPr>
            <w:tcW w:w="2160" w:type="dxa"/>
            <w:vAlign w:val="top"/>
            <w:textDirection w:val="lrTb"/>
            <w:noWrap w:val="false"/>
          </w:tcPr>
          <w:p>
            <w:pPr>
              <w:pStyle w:val="684"/>
              <w:ind w:left="118"/>
              <w:spacing w:before="164" w:line="214" w:lineRule="auto"/>
              <w:rPr>
                <w:rFonts w:ascii="微软雅黑" w:hAnsi="微软雅黑" w:eastAsia="微软雅黑" w:cs="微软雅黑"/>
              </w:rPr>
            </w:pPr>
            <w:r>
              <w:rPr>
                <w:rFonts w:ascii="微软雅黑" w:hAnsi="微软雅黑" w:eastAsia="微软雅黑" w:cs="微软雅黑"/>
                <w:b/>
                <w:bCs/>
                <w:spacing w:val="19"/>
              </w:rPr>
              <w:t xml:space="preserve">合计：</w:t>
            </w:r>
            <w:r>
              <w:rPr>
                <w:rFonts w:ascii="微软雅黑" w:hAnsi="微软雅黑" w:eastAsia="微软雅黑" w:cs="微软雅黑"/>
              </w:rPr>
            </w:r>
            <w:r/>
          </w:p>
        </w:tc>
        <w:tc>
          <w:tcPr>
            <w:tcW w:w="1800" w:type="dxa"/>
            <w:vAlign w:val="top"/>
            <w:textDirection w:val="lrTb"/>
            <w:noWrap w:val="false"/>
          </w:tcPr>
          <w:p>
            <w:pPr>
              <w:pStyle w:val="684"/>
            </w:pPr>
            <w:r/>
            <w:r/>
          </w:p>
        </w:tc>
        <w:tc>
          <w:tcPr>
            <w:tcW w:w="1785" w:type="dxa"/>
            <w:vAlign w:val="top"/>
            <w:textDirection w:val="lrTb"/>
            <w:noWrap w:val="false"/>
          </w:tcPr>
          <w:p>
            <w:pPr>
              <w:pStyle w:val="684"/>
            </w:pPr>
            <w:r/>
            <w:r/>
          </w:p>
        </w:tc>
        <w:tc>
          <w:tcPr>
            <w:tcW w:w="2685" w:type="dxa"/>
            <w:vAlign w:val="top"/>
            <w:textDirection w:val="lrTb"/>
            <w:noWrap w:val="false"/>
          </w:tcPr>
          <w:p>
            <w:pPr>
              <w:pStyle w:val="684"/>
            </w:pPr>
            <w:r/>
            <w:r/>
          </w:p>
        </w:tc>
      </w:tr>
    </w:tbl>
    <w:p>
      <w:pPr>
        <w:pStyle w:val="684"/>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684"/>
        <w:spacing w:line="436" w:lineRule="auto"/>
      </w:pPr>
      <w:r/>
      <w:r/>
    </w:p>
    <w:p>
      <w:pPr>
        <w:pStyle w:val="684"/>
        <w:ind w:left="10" w:right="65" w:hanging="3"/>
        <w:jc w:val="both"/>
        <w:spacing w:before="68" w:line="332" w:lineRule="auto"/>
        <w:rPr>
          <w:rFonts w:ascii="宋体" w:hAnsi="宋体" w:eastAsia="宋体" w:cs="宋体"/>
          <w:lang w:eastAsia="zh-CN"/>
        </w:rPr>
      </w:pPr>
      <w:r>
        <w:rPr>
          <w:rFonts w:ascii="宋体" w:hAnsi="宋体" w:eastAsia="宋体" w:cs="宋体"/>
          <w:spacing w:val="20"/>
          <w:lang w:eastAsia="zh-CN"/>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spacing w:val="18"/>
          <w:lang w:eastAsia="zh-CN"/>
        </w:rPr>
        <w:t xml:space="preserve">素，一旦投标结束最终中标，总价固定，不予调整。</w:t>
      </w:r>
      <w:r>
        <w:rPr>
          <w:rFonts w:ascii="宋体" w:hAnsi="宋体" w:eastAsia="宋体" w:cs="宋体"/>
          <w:lang w:eastAsia="zh-CN"/>
        </w:rPr>
      </w:r>
      <w:r/>
    </w:p>
    <w:p>
      <w:pPr>
        <w:pStyle w:val="684"/>
        <w:numPr>
          <w:ilvl w:val="0"/>
          <w:numId w:val="19"/>
        </w:numPr>
        <w:ind w:left="510" w:right="65" w:hanging="360"/>
        <w:spacing w:before="1" w:line="334" w:lineRule="auto"/>
        <w:tabs>
          <w:tab w:val="left" w:pos="510" w:leader="none"/>
        </w:tabs>
        <w:rPr>
          <w:rFonts w:ascii="宋体" w:hAnsi="宋体" w:eastAsia="宋体" w:cs="宋体"/>
          <w:spacing w:val="-5"/>
          <w:lang w:eastAsia="zh-CN"/>
        </w:rPr>
      </w:pPr>
      <w:r>
        <w:rPr>
          <w:rFonts w:ascii="宋体" w:hAnsi="宋体" w:eastAsia="宋体" w:cs="宋体"/>
          <w:spacing w:val="20"/>
          <w:lang w:eastAsia="zh-CN"/>
        </w:rPr>
        <w:t xml:space="preserve">上述报价表由投标单位参照，不限于此，可根据采购需求自行添加条目进行投报，或可自行列清单附</w:t>
      </w:r>
      <w:r>
        <w:rPr>
          <w:rFonts w:ascii="宋体" w:hAnsi="宋体" w:eastAsia="宋体" w:cs="宋体"/>
          <w:spacing w:val="-5"/>
          <w:lang w:eastAsia="zh-CN"/>
        </w:rPr>
        <w:t xml:space="preserve">后。</w:t>
      </w: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numPr>
          <w:ilvl w:val="0"/>
          <w:numId w:val="0"/>
        </w:numPr>
        <w:ind w:right="65"/>
        <w:jc w:val="both"/>
        <w:spacing w:before="1" w:line="334" w:lineRule="auto"/>
        <w:widowControl w:val="off"/>
        <w:rPr>
          <w:rFonts w:ascii="宋体" w:hAnsi="宋体" w:eastAsia="宋体" w:cs="宋体"/>
          <w:spacing w:val="-5"/>
          <w:lang w:eastAsia="zh-CN"/>
        </w:rPr>
      </w:pPr>
      <w:r>
        <w:rPr>
          <w:rFonts w:ascii="宋体" w:hAnsi="宋体" w:eastAsia="宋体" w:cs="宋体"/>
          <w:spacing w:val="-5"/>
          <w:lang w:eastAsia="zh-CN"/>
        </w:rPr>
      </w:r>
      <w:r/>
    </w:p>
    <w:p>
      <w:pPr>
        <w:pStyle w:val="684"/>
        <w:spacing w:line="360" w:lineRule="auto"/>
        <w:rPr>
          <w:rFonts w:hint="eastAsia"/>
          <w:b/>
          <w:sz w:val="28"/>
          <w:szCs w:val="28"/>
        </w:rPr>
      </w:pPr>
      <w:r>
        <w:rPr>
          <w:rFonts w:hint="eastAsia"/>
          <w:b/>
          <w:sz w:val="28"/>
          <w:szCs w:val="28"/>
        </w:rPr>
      </w:r>
      <w:r/>
    </w:p>
    <w:p>
      <w:pPr>
        <w:pStyle w:val="684"/>
        <w:spacing w:line="360" w:lineRule="auto"/>
        <w:rPr>
          <w:rFonts w:hint="eastAsia"/>
          <w:b/>
          <w:sz w:val="28"/>
          <w:szCs w:val="28"/>
        </w:rPr>
      </w:pP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684"/>
        <w:ind w:firstLine="490"/>
        <w:jc w:val="center"/>
        <w:rPr>
          <w:rFonts w:ascii="黑体" w:eastAsia="黑体"/>
          <w:bCs/>
          <w:color w:val="000000"/>
          <w:sz w:val="28"/>
          <w:szCs w:val="28"/>
        </w:rPr>
        <w:outlineLvl w:val="0"/>
      </w:pPr>
      <w:r>
        <w:rPr>
          <w:rFonts w:ascii="黑体" w:eastAsia="黑体"/>
          <w:bCs/>
          <w:color w:val="000000"/>
          <w:sz w:val="28"/>
          <w:szCs w:val="28"/>
        </w:rPr>
      </w:r>
      <w:r/>
    </w:p>
    <w:p>
      <w:pPr>
        <w:pStyle w:val="684"/>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84"/>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84"/>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84"/>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JSZC-320214-JZCG-G2026-0082</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4"/>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4"/>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4"/>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4"/>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4"/>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4"/>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4"/>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4"/>
              <w:jc w:val="center"/>
              <w:rPr>
                <w:rFonts w:ascii="宋体"/>
                <w:bCs/>
                <w:color w:val="000000"/>
              </w:rPr>
            </w:pPr>
            <w:r>
              <w:rPr>
                <w:rFonts w:ascii="宋体"/>
                <w:bCs/>
                <w:color w:val="000000"/>
              </w:rPr>
            </w:r>
            <w:r/>
          </w:p>
        </w:tc>
      </w:tr>
    </w:tbl>
    <w:p>
      <w:pPr>
        <w:pStyle w:val="684"/>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84"/>
        <w:rPr>
          <w:rFonts w:ascii="宋体"/>
          <w:bCs/>
          <w:color w:val="000000"/>
          <w:sz w:val="30"/>
        </w:rPr>
      </w:pPr>
      <w:r>
        <w:rPr>
          <w:rFonts w:ascii="宋体"/>
          <w:bCs/>
          <w:color w:val="000000"/>
          <w:sz w:val="30"/>
        </w:rPr>
      </w:r>
      <w:r/>
    </w:p>
    <w:p>
      <w:pPr>
        <w:pStyle w:val="684"/>
        <w:ind w:firstLine="420"/>
        <w:rPr>
          <w:rFonts w:ascii="宋体" w:hAnsi="宋体"/>
          <w:bCs/>
          <w:color w:val="000000"/>
          <w:sz w:val="24"/>
          <w:szCs w:val="24"/>
        </w:rPr>
        <w:outlineLvl w:val="0"/>
      </w:pPr>
      <w:r/>
      <w:bookmarkEnd w:id="189"/>
      <w:r/>
      <w:bookmarkEnd w:id="190"/>
      <w:r/>
      <w:bookmarkEnd w:id="202"/>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84"/>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684"/>
        <w:ind w:firstLine="420"/>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684"/>
        <w:ind w:firstLine="420"/>
        <w:rPr>
          <w:rFonts w:ascii="宋体" w:hAnsi="宋体"/>
          <w:bCs/>
          <w:color w:val="000000"/>
          <w:sz w:val="24"/>
          <w:szCs w:val="24"/>
        </w:rPr>
        <w:outlineLvl w:val="0"/>
      </w:pPr>
      <w:r>
        <w:rPr>
          <w:rFonts w:ascii="宋体" w:hAnsi="宋体"/>
          <w:bCs/>
          <w:color w:val="000000"/>
          <w:sz w:val="24"/>
          <w:szCs w:val="24"/>
        </w:rPr>
      </w:r>
      <w:r/>
    </w:p>
    <w:p>
      <w:pPr>
        <w:pStyle w:val="684"/>
      </w:pPr>
      <w:r/>
      <w:r/>
    </w:p>
    <w:p>
      <w:pPr>
        <w:pStyle w:val="684"/>
        <w:rPr>
          <w:rFonts w:hint="eastAsia"/>
          <w:b/>
          <w:color w:val="0000ff"/>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ff"/>
          <w:sz w:val="28"/>
          <w:szCs w:val="28"/>
        </w:rPr>
      </w:r>
      <w:r/>
    </w:p>
    <w:p>
      <w:pPr>
        <w:pStyle w:val="684"/>
        <w:ind w:firstLine="420"/>
        <w:rPr>
          <w:rFonts w:hint="eastAsia" w:ascii="黑体" w:hAnsi="宋体" w:eastAsia="黑体"/>
          <w:bCs/>
          <w:color w:val="00b050"/>
          <w:sz w:val="24"/>
          <w:szCs w:val="24"/>
        </w:rPr>
        <w:outlineLvl w:val="0"/>
      </w:pPr>
      <w:r>
        <w:rPr>
          <w:rFonts w:hint="eastAsia" w:ascii="黑体" w:hAnsi="宋体" w:eastAsia="黑体"/>
          <w:bCs/>
          <w:color w:val="00b050"/>
          <w:sz w:val="24"/>
          <w:szCs w:val="24"/>
        </w:rPr>
      </w:r>
      <w:r/>
    </w:p>
    <w:p>
      <w:pPr>
        <w:pStyle w:val="684"/>
        <w:ind w:firstLine="490"/>
        <w:jc w:val="center"/>
        <w:rPr>
          <w:rFonts w:hint="eastAsia" w:ascii="黑体" w:hAnsi="宋体" w:eastAsia="黑体"/>
          <w:bCs/>
          <w:sz w:val="24"/>
          <w:szCs w:val="24"/>
        </w:rPr>
        <w:outlineLvl w:val="0"/>
      </w:pPr>
      <w:r>
        <w:rPr>
          <w:rFonts w:hint="eastAsia" w:ascii="黑体" w:eastAsia="黑体"/>
          <w:bCs/>
          <w:sz w:val="28"/>
          <w:szCs w:val="28"/>
        </w:rPr>
        <w:t xml:space="preserve">项目人员配置考察表</w:t>
      </w:r>
      <w:r>
        <w:rPr>
          <w:rFonts w:hint="eastAsia" w:ascii="黑体" w:hAnsi="宋体" w:eastAsia="黑体"/>
          <w:bCs/>
          <w:sz w:val="24"/>
          <w:szCs w:val="24"/>
        </w:rPr>
      </w:r>
      <w:r/>
    </w:p>
    <w:p>
      <w:pPr>
        <w:pStyle w:val="684"/>
        <w:jc w:val="center"/>
        <w:spacing w:line="400" w:lineRule="exact"/>
        <w:rPr>
          <w:rFonts w:ascii="黑体" w:eastAsia="黑体"/>
          <w:bCs/>
          <w:sz w:val="28"/>
          <w:szCs w:val="28"/>
        </w:rPr>
      </w:pPr>
      <w:r>
        <w:rPr>
          <w:rFonts w:ascii="黑体" w:eastAsia="黑体"/>
          <w:bCs/>
          <w:sz w:val="28"/>
          <w:szCs w:val="28"/>
        </w:rPr>
      </w:r>
      <w:r/>
    </w:p>
    <w:p>
      <w:pPr>
        <w:pStyle w:val="684"/>
        <w:ind w:firstLine="480"/>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color w:val="000000"/>
          <w:sz w:val="24"/>
          <w:szCs w:val="24"/>
        </w:rPr>
        <w:t xml:space="preserve">：</w:t>
      </w:r>
      <w:r>
        <w:rPr>
          <w:rFonts w:hint="eastAsia" w:ascii="黑体" w:eastAsia="黑体"/>
          <w:bCs/>
          <w:color w:val="000000"/>
          <w:sz w:val="24"/>
          <w:szCs w:val="24"/>
          <w:lang w:eastAsia="zh-CN"/>
        </w:rPr>
        <w:t xml:space="preserve">JSZC-320214-JZCG-G2026-0082</w:t>
      </w:r>
      <w:r>
        <w:rPr>
          <w:rFonts w:hint="eastAsia" w:ascii="黑体" w:eastAsia="黑体"/>
          <w:bCs/>
          <w:sz w:val="24"/>
          <w:szCs w:val="24"/>
          <w:lang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684"/>
              <w:jc w:val="center"/>
              <w:rPr>
                <w:b/>
                <w:sz w:val="24"/>
              </w:rPr>
            </w:pPr>
            <w:r>
              <w:rPr>
                <w:rFonts w:hint="eastAsia"/>
                <w:b/>
                <w:sz w:val="24"/>
              </w:rPr>
              <w:t xml:space="preserve">序号</w:t>
            </w:r>
            <w:r>
              <w:rPr>
                <w:b/>
                <w:sz w:val="24"/>
              </w:rPr>
            </w:r>
            <w:r/>
          </w:p>
        </w:tc>
        <w:tc>
          <w:tcPr>
            <w:tcW w:w="1098" w:type="dxa"/>
            <w:vAlign w:val="center"/>
            <w:textDirection w:val="lrTb"/>
            <w:noWrap w:val="false"/>
          </w:tcPr>
          <w:p>
            <w:pPr>
              <w:pStyle w:val="684"/>
              <w:jc w:val="center"/>
              <w:rPr>
                <w:b/>
                <w:sz w:val="24"/>
              </w:rPr>
            </w:pPr>
            <w:r>
              <w:rPr>
                <w:rFonts w:hint="eastAsia"/>
                <w:b/>
                <w:sz w:val="24"/>
              </w:rPr>
              <w:t xml:space="preserve">姓名</w:t>
            </w:r>
            <w:r>
              <w:rPr>
                <w:b/>
                <w:sz w:val="24"/>
              </w:rPr>
            </w:r>
            <w:r/>
          </w:p>
        </w:tc>
        <w:tc>
          <w:tcPr>
            <w:tcW w:w="744" w:type="dxa"/>
            <w:vAlign w:val="center"/>
            <w:textDirection w:val="lrTb"/>
            <w:noWrap w:val="false"/>
          </w:tcPr>
          <w:p>
            <w:pPr>
              <w:pStyle w:val="684"/>
              <w:jc w:val="center"/>
              <w:rPr>
                <w:rFonts w:hint="eastAsia"/>
                <w:b/>
                <w:sz w:val="24"/>
              </w:rPr>
            </w:pPr>
            <w:r>
              <w:rPr>
                <w:rFonts w:hint="eastAsia"/>
                <w:b/>
                <w:sz w:val="24"/>
              </w:rPr>
              <w:t xml:space="preserve">性别</w:t>
            </w:r>
            <w:r>
              <w:rPr>
                <w:rFonts w:hint="eastAsia"/>
                <w:b/>
                <w:sz w:val="24"/>
              </w:rPr>
            </w:r>
            <w:r/>
          </w:p>
        </w:tc>
        <w:tc>
          <w:tcPr>
            <w:tcW w:w="709" w:type="dxa"/>
            <w:vAlign w:val="center"/>
            <w:textDirection w:val="lrTb"/>
            <w:noWrap w:val="false"/>
          </w:tcPr>
          <w:p>
            <w:pPr>
              <w:pStyle w:val="684"/>
              <w:jc w:val="center"/>
              <w:rPr>
                <w:b/>
                <w:sz w:val="24"/>
              </w:rPr>
            </w:pPr>
            <w:r>
              <w:rPr>
                <w:rFonts w:hint="eastAsia"/>
                <w:b/>
                <w:sz w:val="24"/>
              </w:rPr>
              <w:t xml:space="preserve">年龄</w:t>
            </w:r>
            <w:r>
              <w:rPr>
                <w:b/>
                <w:sz w:val="24"/>
              </w:rPr>
            </w:r>
            <w:r/>
          </w:p>
        </w:tc>
        <w:tc>
          <w:tcPr>
            <w:tcW w:w="834" w:type="dxa"/>
            <w:vAlign w:val="center"/>
            <w:textDirection w:val="lrTb"/>
            <w:noWrap w:val="false"/>
          </w:tcPr>
          <w:p>
            <w:pPr>
              <w:pStyle w:val="684"/>
              <w:jc w:val="center"/>
              <w:rPr>
                <w:rFonts w:hint="eastAsia"/>
                <w:b/>
                <w:sz w:val="24"/>
              </w:rPr>
            </w:pPr>
            <w:r>
              <w:rPr>
                <w:rFonts w:hint="eastAsia"/>
                <w:b/>
                <w:sz w:val="24"/>
              </w:rPr>
              <w:t xml:space="preserve">学历</w:t>
            </w:r>
            <w:r>
              <w:rPr>
                <w:rFonts w:hint="eastAsia"/>
                <w:b/>
                <w:sz w:val="24"/>
              </w:rPr>
            </w:r>
            <w:r/>
          </w:p>
        </w:tc>
        <w:tc>
          <w:tcPr>
            <w:tcW w:w="1276" w:type="dxa"/>
            <w:vAlign w:val="center"/>
            <w:textDirection w:val="lrTb"/>
            <w:noWrap w:val="false"/>
          </w:tcPr>
          <w:p>
            <w:pPr>
              <w:pStyle w:val="684"/>
              <w:jc w:val="center"/>
              <w:rPr>
                <w:b/>
                <w:sz w:val="24"/>
              </w:rPr>
            </w:pPr>
            <w:r>
              <w:rPr>
                <w:rFonts w:hint="eastAsia"/>
                <w:b/>
                <w:sz w:val="24"/>
              </w:rPr>
              <w:t xml:space="preserve">岗位职责</w:t>
            </w:r>
            <w:r>
              <w:rPr>
                <w:b/>
                <w:sz w:val="24"/>
              </w:rPr>
            </w:r>
            <w:r/>
          </w:p>
        </w:tc>
        <w:tc>
          <w:tcPr>
            <w:tcW w:w="1285" w:type="dxa"/>
            <w:vAlign w:val="center"/>
            <w:textDirection w:val="lrTb"/>
            <w:noWrap w:val="false"/>
          </w:tcPr>
          <w:p>
            <w:pPr>
              <w:pStyle w:val="684"/>
              <w:jc w:val="center"/>
              <w:rPr>
                <w:b/>
                <w:sz w:val="24"/>
              </w:rPr>
            </w:pPr>
            <w:r>
              <w:rPr>
                <w:rFonts w:hint="eastAsia"/>
                <w:b/>
                <w:sz w:val="24"/>
              </w:rPr>
              <w:t xml:space="preserve">人员证书名称</w:t>
            </w:r>
            <w:r>
              <w:rPr>
                <w:b/>
                <w:sz w:val="24"/>
              </w:rPr>
            </w:r>
            <w:r/>
          </w:p>
        </w:tc>
        <w:tc>
          <w:tcPr>
            <w:tcW w:w="1833" w:type="dxa"/>
            <w:vAlign w:val="center"/>
            <w:textDirection w:val="lrTb"/>
            <w:noWrap w:val="false"/>
          </w:tcPr>
          <w:p>
            <w:pPr>
              <w:pStyle w:val="684"/>
              <w:jc w:val="center"/>
              <w:rPr>
                <w:rFonts w:hint="eastAsia"/>
                <w:b/>
                <w:sz w:val="24"/>
              </w:rPr>
            </w:pPr>
            <w:r>
              <w:rPr>
                <w:rFonts w:hint="eastAsia"/>
                <w:b/>
                <w:sz w:val="24"/>
              </w:rPr>
              <w:t xml:space="preserve">人员经验描述</w:t>
            </w:r>
            <w:r>
              <w:rPr>
                <w:rFonts w:hint="eastAsia"/>
                <w:b/>
                <w:sz w:val="24"/>
              </w:rPr>
            </w:r>
            <w:r/>
          </w:p>
          <w:p>
            <w:pPr>
              <w:pStyle w:val="684"/>
              <w:jc w:val="center"/>
              <w:rPr>
                <w:rFonts w:hint="eastAsia"/>
                <w:b/>
                <w:sz w:val="24"/>
              </w:rPr>
            </w:pPr>
            <w:r>
              <w:rPr>
                <w:rFonts w:hint="eastAsia"/>
                <w:b/>
                <w:sz w:val="24"/>
              </w:rPr>
              <w:t xml:space="preserve">（如有要求）</w:t>
            </w:r>
            <w:r>
              <w:rPr>
                <w:rFonts w:hint="eastAsia"/>
                <w:b/>
                <w:sz w:val="24"/>
              </w:rPr>
            </w:r>
            <w:r/>
          </w:p>
        </w:tc>
        <w:tc>
          <w:tcPr>
            <w:tcW w:w="992" w:type="dxa"/>
            <w:vAlign w:val="center"/>
            <w:textDirection w:val="lrTb"/>
            <w:noWrap w:val="false"/>
          </w:tcPr>
          <w:p>
            <w:pPr>
              <w:pStyle w:val="684"/>
              <w:jc w:val="center"/>
              <w:rPr>
                <w:rFonts w:hint="eastAsia"/>
                <w:b/>
                <w:sz w:val="24"/>
              </w:rPr>
            </w:pPr>
            <w:r>
              <w:rPr>
                <w:rFonts w:hint="eastAsia"/>
                <w:b/>
                <w:sz w:val="24"/>
              </w:rPr>
              <w:t xml:space="preserve">备注</w:t>
            </w:r>
            <w:r>
              <w:rPr>
                <w:rFonts w:hint="eastAsia"/>
                <w:b/>
                <w:sz w:val="24"/>
              </w:rPr>
            </w:r>
            <w:r/>
          </w:p>
        </w:tc>
      </w:tr>
      <w:tr>
        <w:trPr>
          <w:trHeight w:val="680"/>
        </w:trPr>
        <w:tc>
          <w:tcPr>
            <w:tcW w:w="766" w:type="dxa"/>
            <w:vAlign w:val="top"/>
            <w:textDirection w:val="lrTb"/>
            <w:noWrap w:val="false"/>
          </w:tcPr>
          <w:p>
            <w:pPr>
              <w:pStyle w:val="684"/>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84"/>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84"/>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84"/>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84"/>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84"/>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84"/>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84"/>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84"/>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t xml:space="preserve">……</w:t>
            </w:r>
            <w:r>
              <w:rPr>
                <w:rFonts w:ascii="黑体" w:eastAsia="黑体"/>
                <w:bCs/>
                <w:sz w:val="24"/>
                <w:szCs w:val="24"/>
              </w:rPr>
            </w:r>
            <w:r/>
          </w:p>
        </w:tc>
        <w:tc>
          <w:tcPr>
            <w:tcW w:w="1285"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84"/>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84"/>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84"/>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84"/>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84"/>
              <w:jc w:val="center"/>
              <w:rPr>
                <w:rFonts w:ascii="黑体" w:eastAsia="黑体"/>
                <w:bCs/>
                <w:sz w:val="24"/>
                <w:szCs w:val="24"/>
              </w:rPr>
              <w:outlineLvl w:val="0"/>
            </w:pPr>
            <w:r>
              <w:rPr>
                <w:rFonts w:ascii="黑体" w:eastAsia="黑体"/>
                <w:bCs/>
                <w:sz w:val="24"/>
                <w:szCs w:val="24"/>
              </w:rPr>
            </w:r>
            <w:r/>
          </w:p>
        </w:tc>
      </w:tr>
    </w:tbl>
    <w:p>
      <w:pPr>
        <w:pStyle w:val="684"/>
        <w:rPr>
          <w:rFonts w:hint="eastAsia" w:ascii="黑体" w:eastAsia="黑体"/>
          <w:bCs/>
          <w:sz w:val="24"/>
          <w:szCs w:val="24"/>
        </w:rPr>
      </w:pPr>
      <w:r>
        <w:rPr>
          <w:rFonts w:hint="eastAsia" w:ascii="黑体" w:eastAsia="黑体"/>
          <w:bCs/>
          <w:sz w:val="24"/>
          <w:szCs w:val="24"/>
        </w:rPr>
        <w:t xml:space="preserve">投标人名称（盖章）：</w:t>
      </w:r>
      <w:r>
        <w:rPr>
          <w:rFonts w:hint="eastAsia" w:ascii="黑体" w:eastAsia="黑体"/>
          <w:bCs/>
          <w:sz w:val="24"/>
          <w:szCs w:val="24"/>
        </w:rPr>
      </w:r>
      <w:r/>
    </w:p>
    <w:p>
      <w:pPr>
        <w:pStyle w:val="684"/>
        <w:rPr>
          <w:rFonts w:hint="eastAsia" w:ascii="宋体" w:hAnsi="宋体"/>
          <w:bCs/>
          <w:color w:val="00b050"/>
        </w:rPr>
      </w:pPr>
      <w:r>
        <w:rPr>
          <w:rFonts w:hint="eastAsia" w:ascii="宋体" w:hAnsi="宋体"/>
          <w:bCs/>
          <w:color w:val="00b050"/>
        </w:rPr>
      </w:r>
      <w:r/>
    </w:p>
    <w:p>
      <w:pPr>
        <w:pStyle w:val="684"/>
        <w:rPr>
          <w:rFonts w:ascii="宋体" w:hAnsi="宋体"/>
          <w:bCs/>
        </w:rPr>
      </w:pPr>
      <w:r>
        <w:rPr>
          <w:rFonts w:hint="eastAsia" w:ascii="宋体" w:hAnsi="宋体"/>
          <w:bCs/>
        </w:rPr>
        <w:t xml:space="preserve">注：1. 本表对应评分标准中的项目人员配置情况，表格不够可自行延长。</w:t>
      </w:r>
      <w:r>
        <w:rPr>
          <w:rFonts w:ascii="宋体" w:hAnsi="宋体"/>
          <w:bCs/>
        </w:rPr>
      </w:r>
      <w:r/>
    </w:p>
    <w:p>
      <w:pPr>
        <w:pStyle w:val="684"/>
        <w:rPr>
          <w:rFonts w:hint="eastAsia"/>
          <w:color w:val="000000"/>
          <w:highlight w:val="none"/>
        </w:rPr>
      </w:pPr>
      <w:r>
        <w:rPr>
          <w:rFonts w:hint="eastAsia" w:ascii="宋体" w:hAnsi="宋体"/>
          <w:bCs/>
        </w:rPr>
        <w:t xml:space="preserve">2.</w:t>
      </w:r>
      <w:r>
        <w:rPr>
          <w:rFonts w:hint="eastAsia" w:ascii="宋体" w:hAnsi="宋体"/>
          <w:bCs/>
          <w:color w:val="000000"/>
        </w:rPr>
        <w:t xml:space="preserve"> 上表内容须提供投标人近一年中任意一个月份(不含投标当月)经社保部门确认的社保缴纳名单复印件</w:t>
      </w:r>
      <w:r>
        <w:rPr>
          <w:rFonts w:hint="eastAsia" w:ascii="宋体" w:hAnsi="宋体"/>
          <w:bCs/>
        </w:rPr>
        <w:t xml:space="preserve">；</w:t>
      </w:r>
      <w:r>
        <w:rPr>
          <w:rFonts w:hint="eastAsia" w:ascii="宋体" w:hAnsi="宋体"/>
          <w:bCs/>
          <w:color w:val="000000"/>
          <w:highlight w:val="none"/>
        </w:rPr>
        <w:t xml:space="preserve">若上表中所填报人员有属于“按国家规定可不缴纳社保的人员”的，则该类人员须提供相关证明材料复印件。</w:t>
      </w:r>
      <w:r>
        <w:rPr>
          <w:rFonts w:hint="eastAsia"/>
          <w:color w:val="000000"/>
          <w:highlight w:val="none"/>
        </w:rPr>
      </w:r>
      <w:r/>
    </w:p>
    <w:p>
      <w:pPr>
        <w:pStyle w:val="684"/>
        <w:rPr>
          <w:rFonts w:hint="eastAsia" w:ascii="宋体" w:hAnsi="宋体"/>
          <w:bCs/>
        </w:rPr>
      </w:pPr>
      <w:r>
        <w:rPr>
          <w:rFonts w:hint="eastAsia" w:ascii="宋体" w:hAnsi="宋体"/>
          <w:bCs/>
        </w:rPr>
        <w:t xml:space="preserve">3.上表内容须按评分标准中的相关要求提供相应证明材料。</w:t>
      </w:r>
      <w:r>
        <w:rPr>
          <w:rFonts w:hint="eastAsia" w:ascii="宋体" w:hAnsi="宋体"/>
          <w:bCs/>
        </w:rPr>
      </w:r>
      <w:r/>
    </w:p>
    <w:p>
      <w:pPr>
        <w:pStyle w:val="684"/>
        <w:rPr>
          <w:rFonts w:hint="eastAsia" w:ascii="宋体" w:hAnsi="宋体"/>
          <w:bCs/>
        </w:rPr>
      </w:pPr>
      <w:r>
        <w:rPr>
          <w:rFonts w:hint="eastAsia" w:ascii="宋体" w:hAnsi="宋体"/>
          <w:bCs/>
        </w:rPr>
        <w:t xml:space="preserve">4.证明材料均请附在本表之后。</w:t>
      </w: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tabs>
        <w:tab w:val="center" w:pos="4153" w:leader="none"/>
        <w:tab w:val="right" w:pos="8306" w:leader="none"/>
      </w:tabs>
      <w:rPr>
        <w:rStyle w:val="756"/>
        <w:rFonts w:ascii="宋体" w:hAnsi="宋体"/>
      </w:rPr>
      <w:framePr w:wrap="around" w:vAnchor="text" w:hAnchor="margin" w:xAlign="center" w:y="1"/>
    </w:pPr>
    <w:r>
      <w:rPr>
        <w:rFonts w:ascii="宋体" w:hAnsi="宋体"/>
      </w:rPr>
      <w:fldChar w:fldCharType="begin"/>
    </w:r>
    <w:r>
      <w:rPr>
        <w:rStyle w:val="756"/>
        <w:rFonts w:ascii="宋体" w:hAnsi="宋体"/>
      </w:rPr>
      <w:instrText xml:space="preserve">PAGE  </w:instrText>
    </w:r>
    <w:r>
      <w:rPr>
        <w:rFonts w:ascii="宋体" w:hAnsi="宋体"/>
      </w:rPr>
      <w:fldChar w:fldCharType="separate"/>
    </w:r>
    <w:r>
      <w:rPr>
        <w:rStyle w:val="756"/>
        <w:rFonts w:ascii="宋体" w:hAnsi="宋体"/>
      </w:rPr>
      <w:t xml:space="preserve">１５</w:t>
    </w:r>
    <w:r>
      <w:rPr>
        <w:rFonts w:ascii="宋体" w:hAnsi="宋体"/>
      </w:rPr>
      <w:fldChar w:fldCharType="end"/>
    </w:r>
    <w:r>
      <w:rPr>
        <w:rStyle w:val="756"/>
        <w:rFonts w:ascii="宋体" w:hAnsi="宋体"/>
      </w:rPr>
    </w:r>
    <w:r/>
  </w:p>
  <w:p>
    <w:pPr>
      <w:pStyle w:val="731"/>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tabs>
        <w:tab w:val="center" w:pos="4153" w:leader="none"/>
        <w:tab w:val="right" w:pos="8306" w:leader="none"/>
      </w:tabs>
      <w:rPr>
        <w:rStyle w:val="756"/>
      </w:rPr>
      <w:framePr w:wrap="around" w:vAnchor="text" w:hAnchor="margin" w:xAlign="center" w:y="1"/>
    </w:pPr>
    <w:r>
      <w:fldChar w:fldCharType="begin"/>
    </w:r>
    <w:r>
      <w:rPr>
        <w:rStyle w:val="756"/>
      </w:rPr>
      <w:instrText xml:space="preserve">PAGE  </w:instrText>
    </w:r>
    <w:r>
      <w:fldChar w:fldCharType="separate"/>
    </w:r>
    <w:r>
      <w:rPr>
        <w:rStyle w:val="756"/>
      </w:rPr>
      <w:t xml:space="preserve">1</w:t>
    </w:r>
    <w:r>
      <w:fldChar w:fldCharType="end"/>
    </w:r>
    <w:r>
      <w:rPr>
        <w:rStyle w:val="756"/>
      </w:rPr>
    </w:r>
    <w:r/>
  </w:p>
  <w:p>
    <w:pPr>
      <w:pStyle w:val="73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84"/>
        <w:ind w:left="1080" w:hanging="1080"/>
        <w:tabs>
          <w:tab w:val="num" w:pos="1080" w:leader="none"/>
        </w:tabs>
      </w:pPr>
      <w:rPr>
        <w:rFonts w:hint="eastAsia" w:cs="Times New Roman"/>
      </w:rPr>
    </w:lvl>
    <w:lvl w:ilvl="1">
      <w:start w:val="1"/>
      <w:numFmt w:val="decimal"/>
      <w:isLgl w:val="false"/>
      <w:suff w:val="tab"/>
      <w:lvlText w:val="%2."/>
      <w:lvlJc w:val="left"/>
      <w:pPr>
        <w:pStyle w:val="684"/>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84"/>
        <w:ind w:left="1260" w:hanging="420"/>
        <w:tabs>
          <w:tab w:val="num" w:pos="1260" w:leader="none"/>
        </w:tabs>
      </w:pPr>
      <w:rPr>
        <w:rFonts w:cs="Times New Roman"/>
      </w:rPr>
    </w:lvl>
    <w:lvl w:ilvl="3">
      <w:start w:val="1"/>
      <w:numFmt w:val="decimal"/>
      <w:isLgl w:val="false"/>
      <w:suff w:val="tab"/>
      <w:lvlText w:val="%4."/>
      <w:lvlJc w:val="left"/>
      <w:pPr>
        <w:pStyle w:val="684"/>
        <w:ind w:left="1680" w:hanging="420"/>
        <w:tabs>
          <w:tab w:val="num" w:pos="1680" w:leader="none"/>
        </w:tabs>
      </w:pPr>
      <w:rPr>
        <w:rFonts w:cs="Times New Roman"/>
      </w:rPr>
    </w:lvl>
    <w:lvl w:ilvl="4">
      <w:start w:val="1"/>
      <w:numFmt w:val="lowerLetter"/>
      <w:isLgl w:val="false"/>
      <w:suff w:val="tab"/>
      <w:lvlText w:val="%5)"/>
      <w:lvlJc w:val="left"/>
      <w:pPr>
        <w:pStyle w:val="684"/>
        <w:ind w:left="2100" w:hanging="420"/>
        <w:tabs>
          <w:tab w:val="num" w:pos="2100" w:leader="none"/>
        </w:tabs>
      </w:pPr>
      <w:rPr>
        <w:rFonts w:cs="Times New Roman"/>
      </w:rPr>
    </w:lvl>
    <w:lvl w:ilvl="5">
      <w:start w:val="1"/>
      <w:numFmt w:val="lowerRoman"/>
      <w:isLgl w:val="false"/>
      <w:suff w:val="tab"/>
      <w:lvlText w:val="%6."/>
      <w:lvlJc w:val="right"/>
      <w:pPr>
        <w:pStyle w:val="684"/>
        <w:ind w:left="2520" w:hanging="420"/>
        <w:tabs>
          <w:tab w:val="num" w:pos="2520" w:leader="none"/>
        </w:tabs>
      </w:pPr>
      <w:rPr>
        <w:rFonts w:cs="Times New Roman"/>
      </w:rPr>
    </w:lvl>
    <w:lvl w:ilvl="6">
      <w:start w:val="1"/>
      <w:numFmt w:val="decimal"/>
      <w:isLgl w:val="false"/>
      <w:suff w:val="tab"/>
      <w:lvlText w:val="%7."/>
      <w:lvlJc w:val="left"/>
      <w:pPr>
        <w:pStyle w:val="684"/>
        <w:ind w:left="2940" w:hanging="420"/>
        <w:tabs>
          <w:tab w:val="num" w:pos="2940" w:leader="none"/>
        </w:tabs>
      </w:pPr>
      <w:rPr>
        <w:rFonts w:cs="Times New Roman"/>
      </w:rPr>
    </w:lvl>
    <w:lvl w:ilvl="7">
      <w:start w:val="1"/>
      <w:numFmt w:val="lowerLetter"/>
      <w:isLgl w:val="false"/>
      <w:suff w:val="tab"/>
      <w:lvlText w:val="%8)"/>
      <w:lvlJc w:val="left"/>
      <w:pPr>
        <w:pStyle w:val="684"/>
        <w:ind w:left="3360" w:hanging="420"/>
        <w:tabs>
          <w:tab w:val="num" w:pos="3360" w:leader="none"/>
        </w:tabs>
      </w:pPr>
      <w:rPr>
        <w:rFonts w:cs="Times New Roman"/>
      </w:rPr>
    </w:lvl>
    <w:lvl w:ilvl="8">
      <w:start w:val="1"/>
      <w:numFmt w:val="lowerRoman"/>
      <w:isLgl w:val="false"/>
      <w:suff w:val="tab"/>
      <w:lvlText w:val="%9."/>
      <w:lvlJc w:val="right"/>
      <w:pPr>
        <w:pStyle w:val="684"/>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684"/>
      </w:pPr>
    </w:lvl>
    <w:lvl w:ilvl="1">
      <w:start w:val="1"/>
      <w:numFmt w:val="bullet"/>
      <w:isLgl w:val="false"/>
      <w:suff w:val="tab"/>
      <w:lvlText w:val="o"/>
      <w:lvlJc w:val="left"/>
      <w:pPr>
        <w:pStyle w:val="684"/>
        <w:ind w:left="1440" w:hanging="360"/>
      </w:pPr>
      <w:rPr>
        <w:rFonts w:ascii="Courier New" w:hAnsi="Courier New" w:eastAsia="Courier New" w:cs="Courier New"/>
      </w:rPr>
    </w:lvl>
    <w:lvl w:ilvl="2">
      <w:start w:val="1"/>
      <w:numFmt w:val="bullet"/>
      <w:isLgl w:val="false"/>
      <w:suff w:val="tab"/>
      <w:lvlText w:val="§"/>
      <w:lvlJc w:val="left"/>
      <w:pPr>
        <w:pStyle w:val="684"/>
        <w:ind w:left="2160" w:hanging="360"/>
      </w:pPr>
      <w:rPr>
        <w:rFonts w:ascii="Wingdings" w:hAnsi="Wingdings" w:eastAsia="Wingdings" w:cs="Wingdings"/>
      </w:rPr>
    </w:lvl>
    <w:lvl w:ilvl="3">
      <w:start w:val="1"/>
      <w:numFmt w:val="bullet"/>
      <w:isLgl w:val="false"/>
      <w:suff w:val="tab"/>
      <w:lvlText w:val="·"/>
      <w:lvlJc w:val="left"/>
      <w:pPr>
        <w:pStyle w:val="684"/>
        <w:ind w:left="2880" w:hanging="360"/>
      </w:pPr>
      <w:rPr>
        <w:rFonts w:ascii="Symbol" w:hAnsi="Symbol" w:eastAsia="Symbol" w:cs="Symbol"/>
      </w:rPr>
    </w:lvl>
    <w:lvl w:ilvl="4">
      <w:start w:val="1"/>
      <w:numFmt w:val="bullet"/>
      <w:isLgl w:val="false"/>
      <w:suff w:val="tab"/>
      <w:lvlText w:val="o"/>
      <w:lvlJc w:val="left"/>
      <w:pPr>
        <w:pStyle w:val="684"/>
        <w:ind w:left="3600" w:hanging="360"/>
      </w:pPr>
      <w:rPr>
        <w:rFonts w:ascii="Courier New" w:hAnsi="Courier New" w:eastAsia="Courier New" w:cs="Courier New"/>
      </w:rPr>
    </w:lvl>
    <w:lvl w:ilvl="5">
      <w:start w:val="1"/>
      <w:numFmt w:val="bullet"/>
      <w:isLgl w:val="false"/>
      <w:suff w:val="tab"/>
      <w:lvlText w:val="§"/>
      <w:lvlJc w:val="left"/>
      <w:pPr>
        <w:pStyle w:val="684"/>
        <w:ind w:left="4320" w:hanging="360"/>
      </w:pPr>
      <w:rPr>
        <w:rFonts w:ascii="Wingdings" w:hAnsi="Wingdings" w:eastAsia="Wingdings" w:cs="Wingdings"/>
      </w:rPr>
    </w:lvl>
    <w:lvl w:ilvl="6">
      <w:start w:val="1"/>
      <w:numFmt w:val="bullet"/>
      <w:isLgl w:val="false"/>
      <w:suff w:val="tab"/>
      <w:lvlText w:val="·"/>
      <w:lvlJc w:val="left"/>
      <w:pPr>
        <w:pStyle w:val="684"/>
        <w:ind w:left="5040" w:hanging="360"/>
      </w:pPr>
      <w:rPr>
        <w:rFonts w:ascii="Symbol" w:hAnsi="Symbol" w:eastAsia="Symbol" w:cs="Symbol"/>
      </w:rPr>
    </w:lvl>
    <w:lvl w:ilvl="7">
      <w:start w:val="1"/>
      <w:numFmt w:val="bullet"/>
      <w:isLgl w:val="false"/>
      <w:suff w:val="tab"/>
      <w:lvlText w:val="o"/>
      <w:lvlJc w:val="left"/>
      <w:pPr>
        <w:pStyle w:val="684"/>
        <w:ind w:left="5760" w:hanging="360"/>
      </w:pPr>
      <w:rPr>
        <w:rFonts w:ascii="Courier New" w:hAnsi="Courier New" w:eastAsia="Courier New" w:cs="Courier New"/>
      </w:rPr>
    </w:lvl>
    <w:lvl w:ilvl="8">
      <w:start w:val="1"/>
      <w:numFmt w:val="bullet"/>
      <w:isLgl w:val="false"/>
      <w:suff w:val="tab"/>
      <w:lvlText w:val="§"/>
      <w:lvlJc w:val="left"/>
      <w:pPr>
        <w:pStyle w:val="684"/>
        <w:ind w:left="6480" w:hanging="360"/>
      </w:pPr>
      <w:rPr>
        <w:rFonts w:ascii="Wingdings" w:hAnsi="Wingdings" w:eastAsia="Wingdings" w:cs="Wingdings"/>
      </w:rPr>
    </w:lvl>
  </w:abstractNum>
  <w:abstractNum w:abstractNumId="3">
    <w:multiLevelType w:val="hybridMultilevel"/>
    <w:lvl w:ilvl="0">
      <w:start w:val="5"/>
      <w:numFmt w:val="decimal"/>
      <w:isLgl w:val="false"/>
      <w:suff w:val="tab"/>
      <w:lvlText w:val="%1."/>
      <w:lvlJc w:val="left"/>
      <w:pPr>
        <w:pStyle w:val="684"/>
        <w:tabs>
          <w:tab w:val="num" w:pos="312" w:leader="none"/>
        </w:tabs>
      </w:pPr>
    </w:lvl>
    <w:lvl w:ilvl="1">
      <w:start w:val="1"/>
      <w:numFmt w:val="bullet"/>
      <w:isLgl w:val="false"/>
      <w:suff w:val="tab"/>
      <w:lvlText w:val="o"/>
      <w:lvlJc w:val="left"/>
      <w:pPr>
        <w:pStyle w:val="684"/>
        <w:ind w:left="1440" w:hanging="360"/>
      </w:pPr>
      <w:rPr>
        <w:rFonts w:ascii="Courier New" w:hAnsi="Courier New" w:eastAsia="Courier New" w:cs="Courier New"/>
      </w:rPr>
    </w:lvl>
    <w:lvl w:ilvl="2">
      <w:start w:val="1"/>
      <w:numFmt w:val="bullet"/>
      <w:isLgl w:val="false"/>
      <w:suff w:val="tab"/>
      <w:lvlText w:val="§"/>
      <w:lvlJc w:val="left"/>
      <w:pPr>
        <w:pStyle w:val="684"/>
        <w:ind w:left="2160" w:hanging="360"/>
      </w:pPr>
      <w:rPr>
        <w:rFonts w:ascii="Wingdings" w:hAnsi="Wingdings" w:eastAsia="Wingdings" w:cs="Wingdings"/>
      </w:rPr>
    </w:lvl>
    <w:lvl w:ilvl="3">
      <w:start w:val="1"/>
      <w:numFmt w:val="bullet"/>
      <w:isLgl w:val="false"/>
      <w:suff w:val="tab"/>
      <w:lvlText w:val="·"/>
      <w:lvlJc w:val="left"/>
      <w:pPr>
        <w:pStyle w:val="684"/>
        <w:ind w:left="2880" w:hanging="360"/>
      </w:pPr>
      <w:rPr>
        <w:rFonts w:ascii="Symbol" w:hAnsi="Symbol" w:eastAsia="Symbol" w:cs="Symbol"/>
      </w:rPr>
    </w:lvl>
    <w:lvl w:ilvl="4">
      <w:start w:val="1"/>
      <w:numFmt w:val="bullet"/>
      <w:isLgl w:val="false"/>
      <w:suff w:val="tab"/>
      <w:lvlText w:val="o"/>
      <w:lvlJc w:val="left"/>
      <w:pPr>
        <w:pStyle w:val="684"/>
        <w:ind w:left="3600" w:hanging="360"/>
      </w:pPr>
      <w:rPr>
        <w:rFonts w:ascii="Courier New" w:hAnsi="Courier New" w:eastAsia="Courier New" w:cs="Courier New"/>
      </w:rPr>
    </w:lvl>
    <w:lvl w:ilvl="5">
      <w:start w:val="1"/>
      <w:numFmt w:val="bullet"/>
      <w:isLgl w:val="false"/>
      <w:suff w:val="tab"/>
      <w:lvlText w:val="§"/>
      <w:lvlJc w:val="left"/>
      <w:pPr>
        <w:pStyle w:val="684"/>
        <w:ind w:left="4320" w:hanging="360"/>
      </w:pPr>
      <w:rPr>
        <w:rFonts w:ascii="Wingdings" w:hAnsi="Wingdings" w:eastAsia="Wingdings" w:cs="Wingdings"/>
      </w:rPr>
    </w:lvl>
    <w:lvl w:ilvl="6">
      <w:start w:val="1"/>
      <w:numFmt w:val="bullet"/>
      <w:isLgl w:val="false"/>
      <w:suff w:val="tab"/>
      <w:lvlText w:val="·"/>
      <w:lvlJc w:val="left"/>
      <w:pPr>
        <w:pStyle w:val="684"/>
        <w:ind w:left="5040" w:hanging="360"/>
      </w:pPr>
      <w:rPr>
        <w:rFonts w:ascii="Symbol" w:hAnsi="Symbol" w:eastAsia="Symbol" w:cs="Symbol"/>
      </w:rPr>
    </w:lvl>
    <w:lvl w:ilvl="7">
      <w:start w:val="1"/>
      <w:numFmt w:val="bullet"/>
      <w:isLgl w:val="false"/>
      <w:suff w:val="tab"/>
      <w:lvlText w:val="o"/>
      <w:lvlJc w:val="left"/>
      <w:pPr>
        <w:pStyle w:val="684"/>
        <w:ind w:left="5760" w:hanging="360"/>
      </w:pPr>
      <w:rPr>
        <w:rFonts w:ascii="Courier New" w:hAnsi="Courier New" w:eastAsia="Courier New" w:cs="Courier New"/>
      </w:rPr>
    </w:lvl>
    <w:lvl w:ilvl="8">
      <w:start w:val="1"/>
      <w:numFmt w:val="bullet"/>
      <w:isLgl w:val="false"/>
      <w:suff w:val="tab"/>
      <w:lvlText w:val="§"/>
      <w:lvlJc w:val="left"/>
      <w:pPr>
        <w:pStyle w:val="684"/>
        <w:ind w:left="6480" w:hanging="360"/>
      </w:pPr>
      <w:rPr>
        <w:rFonts w:ascii="Wingdings" w:hAnsi="Wingdings" w:eastAsia="Wingdings" w:cs="Wingdings"/>
      </w:rPr>
    </w:lvl>
  </w:abstractNum>
  <w:abstractNum w:abstractNumId="4">
    <w:multiLevelType w:val="hybridMultilevel"/>
    <w:lvl w:ilvl="0">
      <w:start w:val="3"/>
      <w:numFmt w:val="decimal"/>
      <w:isLgl w:val="false"/>
      <w:suff w:val="nothing"/>
      <w:lvlText w:val="（%1）"/>
      <w:lvlJc w:val="left"/>
      <w:pPr>
        <w:pStyle w:val="684"/>
      </w:pPr>
    </w:lvl>
    <w:lvl w:ilvl="1">
      <w:start w:val="1"/>
      <w:numFmt w:val="bullet"/>
      <w:isLgl w:val="false"/>
      <w:suff w:val="tab"/>
      <w:lvlText w:val="o"/>
      <w:lvlJc w:val="left"/>
      <w:pPr>
        <w:pStyle w:val="684"/>
        <w:ind w:left="1440" w:hanging="360"/>
      </w:pPr>
      <w:rPr>
        <w:rFonts w:ascii="Courier New" w:hAnsi="Courier New" w:eastAsia="Courier New" w:cs="Courier New"/>
      </w:rPr>
    </w:lvl>
    <w:lvl w:ilvl="2">
      <w:start w:val="1"/>
      <w:numFmt w:val="bullet"/>
      <w:isLgl w:val="false"/>
      <w:suff w:val="tab"/>
      <w:lvlText w:val="§"/>
      <w:lvlJc w:val="left"/>
      <w:pPr>
        <w:pStyle w:val="684"/>
        <w:ind w:left="2160" w:hanging="360"/>
      </w:pPr>
      <w:rPr>
        <w:rFonts w:ascii="Wingdings" w:hAnsi="Wingdings" w:eastAsia="Wingdings" w:cs="Wingdings"/>
      </w:rPr>
    </w:lvl>
    <w:lvl w:ilvl="3">
      <w:start w:val="1"/>
      <w:numFmt w:val="bullet"/>
      <w:isLgl w:val="false"/>
      <w:suff w:val="tab"/>
      <w:lvlText w:val="·"/>
      <w:lvlJc w:val="left"/>
      <w:pPr>
        <w:pStyle w:val="684"/>
        <w:ind w:left="2880" w:hanging="360"/>
      </w:pPr>
      <w:rPr>
        <w:rFonts w:ascii="Symbol" w:hAnsi="Symbol" w:eastAsia="Symbol" w:cs="Symbol"/>
      </w:rPr>
    </w:lvl>
    <w:lvl w:ilvl="4">
      <w:start w:val="1"/>
      <w:numFmt w:val="bullet"/>
      <w:isLgl w:val="false"/>
      <w:suff w:val="tab"/>
      <w:lvlText w:val="o"/>
      <w:lvlJc w:val="left"/>
      <w:pPr>
        <w:pStyle w:val="684"/>
        <w:ind w:left="3600" w:hanging="360"/>
      </w:pPr>
      <w:rPr>
        <w:rFonts w:ascii="Courier New" w:hAnsi="Courier New" w:eastAsia="Courier New" w:cs="Courier New"/>
      </w:rPr>
    </w:lvl>
    <w:lvl w:ilvl="5">
      <w:start w:val="1"/>
      <w:numFmt w:val="bullet"/>
      <w:isLgl w:val="false"/>
      <w:suff w:val="tab"/>
      <w:lvlText w:val="§"/>
      <w:lvlJc w:val="left"/>
      <w:pPr>
        <w:pStyle w:val="684"/>
        <w:ind w:left="4320" w:hanging="360"/>
      </w:pPr>
      <w:rPr>
        <w:rFonts w:ascii="Wingdings" w:hAnsi="Wingdings" w:eastAsia="Wingdings" w:cs="Wingdings"/>
      </w:rPr>
    </w:lvl>
    <w:lvl w:ilvl="6">
      <w:start w:val="1"/>
      <w:numFmt w:val="bullet"/>
      <w:isLgl w:val="false"/>
      <w:suff w:val="tab"/>
      <w:lvlText w:val="·"/>
      <w:lvlJc w:val="left"/>
      <w:pPr>
        <w:pStyle w:val="684"/>
        <w:ind w:left="5040" w:hanging="360"/>
      </w:pPr>
      <w:rPr>
        <w:rFonts w:ascii="Symbol" w:hAnsi="Symbol" w:eastAsia="Symbol" w:cs="Symbol"/>
      </w:rPr>
    </w:lvl>
    <w:lvl w:ilvl="7">
      <w:start w:val="1"/>
      <w:numFmt w:val="bullet"/>
      <w:isLgl w:val="false"/>
      <w:suff w:val="tab"/>
      <w:lvlText w:val="o"/>
      <w:lvlJc w:val="left"/>
      <w:pPr>
        <w:pStyle w:val="684"/>
        <w:ind w:left="5760" w:hanging="360"/>
      </w:pPr>
      <w:rPr>
        <w:rFonts w:ascii="Courier New" w:hAnsi="Courier New" w:eastAsia="Courier New" w:cs="Courier New"/>
      </w:rPr>
    </w:lvl>
    <w:lvl w:ilvl="8">
      <w:start w:val="1"/>
      <w:numFmt w:val="bullet"/>
      <w:isLgl w:val="false"/>
      <w:suff w:val="tab"/>
      <w:lvlText w:val="§"/>
      <w:lvlJc w:val="left"/>
      <w:pPr>
        <w:pStyle w:val="684"/>
        <w:ind w:left="6480" w:hanging="360"/>
      </w:pPr>
      <w:rPr>
        <w:rFonts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9"/>
      <w:numFmt w:val="chineseCounting"/>
      <w:isLgl w:val="false"/>
      <w:suff w:val="nothing"/>
      <w:lvlText w:val="%1、"/>
      <w:lvlJc w:val="left"/>
      <w:pPr>
        <w:pStyle w:val="6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764"/>
      <w:isLgl w:val="false"/>
      <w:suff w:val="tab"/>
      <w:lvlText w:val="附录%1."/>
      <w:lvlJc w:val="left"/>
      <w:pPr>
        <w:pStyle w:val="68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684"/>
        <w:ind w:left="510" w:hanging="360"/>
        <w:tabs>
          <w:tab w:val="num" w:pos="510" w:leader="none"/>
        </w:tabs>
      </w:pPr>
      <w:rPr>
        <w:rFonts w:hint="eastAsia" w:cs="Times New Roman"/>
      </w:rPr>
    </w:lvl>
    <w:lvl w:ilvl="1">
      <w:start w:val="1"/>
      <w:numFmt w:val="decimal"/>
      <w:isLgl w:val="false"/>
      <w:suff w:val="tab"/>
      <w:lvlText w:val="%2．"/>
      <w:lvlJc w:val="left"/>
      <w:pPr>
        <w:pStyle w:val="684"/>
        <w:ind w:left="1290" w:hanging="720"/>
        <w:tabs>
          <w:tab w:val="num" w:pos="1290" w:leader="none"/>
        </w:tabs>
      </w:pPr>
      <w:rPr>
        <w:rFonts w:hint="eastAsia" w:cs="Times New Roman"/>
      </w:rPr>
    </w:lvl>
    <w:lvl w:ilvl="2">
      <w:start w:val="3"/>
      <w:numFmt w:val="decimal"/>
      <w:isLgl w:val="false"/>
      <w:suff w:val="tab"/>
      <w:lvlText w:val="（%3）"/>
      <w:lvlJc w:val="left"/>
      <w:pPr>
        <w:pStyle w:val="684"/>
        <w:ind w:left="1140" w:hanging="720"/>
        <w:tabs>
          <w:tab w:val="num" w:pos="1140" w:leader="none"/>
        </w:tabs>
      </w:pPr>
      <w:rPr>
        <w:rFonts w:hint="eastAsia" w:cs="Times New Roman"/>
      </w:rPr>
    </w:lvl>
    <w:lvl w:ilvl="3">
      <w:start w:val="1"/>
      <w:numFmt w:val="decimal"/>
      <w:isLgl w:val="false"/>
      <w:suff w:val="tab"/>
      <w:lvlText w:val="（%4）"/>
      <w:lvlJc w:val="left"/>
      <w:pPr>
        <w:pStyle w:val="68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4"/>
        <w:ind w:left="2250" w:hanging="420"/>
        <w:tabs>
          <w:tab w:val="num" w:pos="2250" w:leader="none"/>
        </w:tabs>
      </w:pPr>
      <w:rPr>
        <w:rFonts w:hint="eastAsia"/>
        <w:b/>
        <w:lang w:val="en-US"/>
      </w:rPr>
    </w:lvl>
    <w:lvl w:ilvl="5">
      <w:start w:val="10"/>
      <w:numFmt w:val="japaneseCounting"/>
      <w:isLgl w:val="false"/>
      <w:suff w:val="tab"/>
      <w:lvlText w:val="（%6）"/>
      <w:lvlJc w:val="left"/>
      <w:pPr>
        <w:pStyle w:val="684"/>
        <w:ind w:left="2970" w:hanging="720"/>
      </w:pPr>
      <w:rPr>
        <w:rFonts w:cs="Times New Roman"/>
      </w:rPr>
    </w:lvl>
    <w:lvl w:ilvl="6">
      <w:start w:val="1"/>
      <w:numFmt w:val="decimal"/>
      <w:isLgl w:val="false"/>
      <w:suff w:val="tab"/>
      <w:lvlText w:val="（%7）"/>
      <w:lvlJc w:val="left"/>
      <w:pPr>
        <w:pStyle w:val="684"/>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4"/>
        <w:ind w:left="3510" w:hanging="420"/>
        <w:tabs>
          <w:tab w:val="num" w:pos="3510" w:leader="none"/>
        </w:tabs>
      </w:pPr>
      <w:rPr>
        <w:rFonts w:cs="Times New Roman"/>
      </w:rPr>
    </w:lvl>
    <w:lvl w:ilvl="8">
      <w:start w:val="1"/>
      <w:numFmt w:val="lowerRoman"/>
      <w:isLgl w:val="false"/>
      <w:suff w:val="tab"/>
      <w:lvlText w:val="%9."/>
      <w:lvlJc w:val="right"/>
      <w:pPr>
        <w:pStyle w:val="684"/>
        <w:ind w:left="3930" w:hanging="420"/>
        <w:tabs>
          <w:tab w:val="num" w:pos="3930" w:leader="none"/>
        </w:tabs>
      </w:pPr>
      <w:rPr>
        <w:rFonts w:cs="Times New Roman"/>
      </w:rPr>
    </w:lvl>
  </w:abstractNum>
  <w:abstractNum w:abstractNumId="10">
    <w:multiLevelType w:val="hybridMultilevel"/>
    <w:lvl w:ilvl="0">
      <w:start w:val="1"/>
      <w:numFmt w:val="decimal"/>
      <w:pStyle w:val="781"/>
      <w:isLgl w:val="false"/>
      <w:suff w:val="tab"/>
      <w:lvlText w:val="%1."/>
      <w:lvlJc w:val="left"/>
      <w:pPr>
        <w:pStyle w:val="684"/>
        <w:ind w:left="709" w:hanging="709"/>
        <w:tabs>
          <w:tab w:val="num" w:pos="709" w:leader="none"/>
        </w:tabs>
      </w:pPr>
      <w:rPr>
        <w:rFonts w:hint="eastAsia"/>
      </w:rPr>
    </w:lvl>
    <w:lvl w:ilvl="1">
      <w:start w:val="1"/>
      <w:numFmt w:val="decimal"/>
      <w:isLgl w:val="false"/>
      <w:suff w:val="tab"/>
      <w:lvlText w:val="%1.%2"/>
      <w:lvlJc w:val="left"/>
      <w:pPr>
        <w:pStyle w:val="684"/>
        <w:ind w:left="709" w:hanging="709"/>
        <w:tabs>
          <w:tab w:val="num" w:pos="709" w:leader="none"/>
        </w:tabs>
      </w:pPr>
      <w:rPr>
        <w:rFonts w:hint="eastAsia"/>
      </w:rPr>
    </w:lvl>
    <w:lvl w:ilvl="2">
      <w:start w:val="1"/>
      <w:numFmt w:val="decimal"/>
      <w:isLgl w:val="false"/>
      <w:suff w:val="tab"/>
      <w:lvlText w:val="%1.%2.%3."/>
      <w:lvlJc w:val="left"/>
      <w:pPr>
        <w:pStyle w:val="684"/>
        <w:ind w:left="425" w:hanging="425"/>
        <w:tabs>
          <w:tab w:val="num" w:pos="425" w:leader="none"/>
        </w:tabs>
      </w:pPr>
      <w:rPr>
        <w:rFonts w:hint="eastAsia"/>
      </w:rPr>
    </w:lvl>
    <w:lvl w:ilvl="3">
      <w:start w:val="1"/>
      <w:numFmt w:val="decimal"/>
      <w:isLgl w:val="false"/>
      <w:suff w:val="tab"/>
      <w:lvlText w:val="%1.%2.%3.%4."/>
      <w:lvlJc w:val="left"/>
      <w:pPr>
        <w:pStyle w:val="684"/>
        <w:ind w:left="851" w:hanging="851"/>
        <w:tabs>
          <w:tab w:val="num" w:pos="851" w:leader="none"/>
        </w:tabs>
      </w:pPr>
      <w:rPr>
        <w:rFonts w:hint="eastAsia"/>
      </w:rPr>
    </w:lvl>
    <w:lvl w:ilvl="4">
      <w:start w:val="1"/>
      <w:numFmt w:val="decimal"/>
      <w:isLgl w:val="false"/>
      <w:suff w:val="tab"/>
      <w:lvlText w:val="%1.%2.%3.%4.%5."/>
      <w:lvlJc w:val="left"/>
      <w:pPr>
        <w:pStyle w:val="684"/>
        <w:ind w:left="992" w:hanging="992"/>
        <w:tabs>
          <w:tab w:val="num" w:pos="992" w:leader="none"/>
        </w:tabs>
      </w:pPr>
      <w:rPr>
        <w:rFonts w:hint="eastAsia"/>
      </w:rPr>
    </w:lvl>
    <w:lvl w:ilvl="5">
      <w:start w:val="1"/>
      <w:numFmt w:val="decimal"/>
      <w:isLgl w:val="false"/>
      <w:suff w:val="tab"/>
      <w:lvlText w:val="%1.%2.%3.%4.%5.%6."/>
      <w:lvlJc w:val="left"/>
      <w:pPr>
        <w:pStyle w:val="684"/>
        <w:ind w:left="1134" w:hanging="1134"/>
        <w:tabs>
          <w:tab w:val="num" w:pos="1134" w:leader="none"/>
        </w:tabs>
      </w:pPr>
      <w:rPr>
        <w:rFonts w:hint="eastAsia"/>
      </w:rPr>
    </w:lvl>
    <w:lvl w:ilvl="6">
      <w:start w:val="1"/>
      <w:numFmt w:val="decimal"/>
      <w:isLgl w:val="false"/>
      <w:suff w:val="tab"/>
      <w:lvlText w:val="%1.%2.%3.%4.%5.%6.%7."/>
      <w:lvlJc w:val="left"/>
      <w:pPr>
        <w:pStyle w:val="684"/>
        <w:ind w:left="1276" w:hanging="1276"/>
        <w:tabs>
          <w:tab w:val="num" w:pos="1276" w:leader="none"/>
        </w:tabs>
      </w:pPr>
      <w:rPr>
        <w:rFonts w:hint="eastAsia"/>
      </w:rPr>
    </w:lvl>
    <w:lvl w:ilvl="7">
      <w:start w:val="1"/>
      <w:numFmt w:val="decimal"/>
      <w:isLgl w:val="false"/>
      <w:suff w:val="tab"/>
      <w:lvlText w:val="%1.%2.%3.%4.%5.%6.%7.%8."/>
      <w:lvlJc w:val="left"/>
      <w:pPr>
        <w:pStyle w:val="684"/>
        <w:ind w:left="1418" w:hanging="1418"/>
        <w:tabs>
          <w:tab w:val="num" w:pos="1418" w:leader="none"/>
        </w:tabs>
      </w:pPr>
      <w:rPr>
        <w:rFonts w:hint="eastAsia"/>
      </w:rPr>
    </w:lvl>
    <w:lvl w:ilvl="8">
      <w:start w:val="1"/>
      <w:numFmt w:val="decimal"/>
      <w:isLgl w:val="false"/>
      <w:suff w:val="tab"/>
      <w:lvlText w:val="%1.%2.%3.%4.%5.%6.%7.%8.%9."/>
      <w:lvlJc w:val="left"/>
      <w:pPr>
        <w:pStyle w:val="684"/>
        <w:ind w:left="1559" w:hanging="1559"/>
        <w:tabs>
          <w:tab w:val="num" w:pos="1559" w:leader="none"/>
        </w:tabs>
      </w:pPr>
      <w:rPr>
        <w:rFonts w:hint="eastAsia"/>
      </w:rPr>
    </w:lvl>
  </w:abstractNum>
  <w:abstractNum w:abstractNumId="11">
    <w:multiLevelType w:val="hybridMultilevel"/>
    <w:lvl w:ilvl="0">
      <w:start w:val="1"/>
      <w:numFmt w:val="decimal"/>
      <w:isLgl w:val="false"/>
      <w:suff w:val="nothing"/>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pStyle w:val="684"/>
        <w:tabs>
          <w:tab w:val="num" w:pos="312" w:leader="none"/>
        </w:tabs>
      </w:pPr>
    </w:lvl>
    <w:lvl w:ilvl="1">
      <w:start w:val="1"/>
      <w:numFmt w:val="bullet"/>
      <w:isLgl w:val="false"/>
      <w:suff w:val="tab"/>
      <w:lvlText w:val="o"/>
      <w:lvlJc w:val="left"/>
      <w:pPr>
        <w:pStyle w:val="684"/>
        <w:ind w:left="1440" w:hanging="360"/>
      </w:pPr>
      <w:rPr>
        <w:rFonts w:ascii="Courier New" w:hAnsi="Courier New" w:eastAsia="Courier New" w:cs="Courier New"/>
      </w:rPr>
    </w:lvl>
    <w:lvl w:ilvl="2">
      <w:start w:val="1"/>
      <w:numFmt w:val="bullet"/>
      <w:isLgl w:val="false"/>
      <w:suff w:val="tab"/>
      <w:lvlText w:val="§"/>
      <w:lvlJc w:val="left"/>
      <w:pPr>
        <w:pStyle w:val="684"/>
        <w:ind w:left="2160" w:hanging="360"/>
      </w:pPr>
      <w:rPr>
        <w:rFonts w:ascii="Wingdings" w:hAnsi="Wingdings" w:eastAsia="Wingdings" w:cs="Wingdings"/>
      </w:rPr>
    </w:lvl>
    <w:lvl w:ilvl="3">
      <w:start w:val="1"/>
      <w:numFmt w:val="bullet"/>
      <w:isLgl w:val="false"/>
      <w:suff w:val="tab"/>
      <w:lvlText w:val="·"/>
      <w:lvlJc w:val="left"/>
      <w:pPr>
        <w:pStyle w:val="684"/>
        <w:ind w:left="2880" w:hanging="360"/>
      </w:pPr>
      <w:rPr>
        <w:rFonts w:ascii="Symbol" w:hAnsi="Symbol" w:eastAsia="Symbol" w:cs="Symbol"/>
      </w:rPr>
    </w:lvl>
    <w:lvl w:ilvl="4">
      <w:start w:val="1"/>
      <w:numFmt w:val="bullet"/>
      <w:isLgl w:val="false"/>
      <w:suff w:val="tab"/>
      <w:lvlText w:val="o"/>
      <w:lvlJc w:val="left"/>
      <w:pPr>
        <w:pStyle w:val="684"/>
        <w:ind w:left="3600" w:hanging="360"/>
      </w:pPr>
      <w:rPr>
        <w:rFonts w:ascii="Courier New" w:hAnsi="Courier New" w:eastAsia="Courier New" w:cs="Courier New"/>
      </w:rPr>
    </w:lvl>
    <w:lvl w:ilvl="5">
      <w:start w:val="1"/>
      <w:numFmt w:val="bullet"/>
      <w:isLgl w:val="false"/>
      <w:suff w:val="tab"/>
      <w:lvlText w:val="§"/>
      <w:lvlJc w:val="left"/>
      <w:pPr>
        <w:pStyle w:val="684"/>
        <w:ind w:left="4320" w:hanging="360"/>
      </w:pPr>
      <w:rPr>
        <w:rFonts w:ascii="Wingdings" w:hAnsi="Wingdings" w:eastAsia="Wingdings" w:cs="Wingdings"/>
      </w:rPr>
    </w:lvl>
    <w:lvl w:ilvl="6">
      <w:start w:val="1"/>
      <w:numFmt w:val="bullet"/>
      <w:isLgl w:val="false"/>
      <w:suff w:val="tab"/>
      <w:lvlText w:val="·"/>
      <w:lvlJc w:val="left"/>
      <w:pPr>
        <w:pStyle w:val="684"/>
        <w:ind w:left="5040" w:hanging="360"/>
      </w:pPr>
      <w:rPr>
        <w:rFonts w:ascii="Symbol" w:hAnsi="Symbol" w:eastAsia="Symbol" w:cs="Symbol"/>
      </w:rPr>
    </w:lvl>
    <w:lvl w:ilvl="7">
      <w:start w:val="1"/>
      <w:numFmt w:val="bullet"/>
      <w:isLgl w:val="false"/>
      <w:suff w:val="tab"/>
      <w:lvlText w:val="o"/>
      <w:lvlJc w:val="left"/>
      <w:pPr>
        <w:pStyle w:val="684"/>
        <w:ind w:left="5760" w:hanging="360"/>
      </w:pPr>
      <w:rPr>
        <w:rFonts w:ascii="Courier New" w:hAnsi="Courier New" w:eastAsia="Courier New" w:cs="Courier New"/>
      </w:rPr>
    </w:lvl>
    <w:lvl w:ilvl="8">
      <w:start w:val="1"/>
      <w:numFmt w:val="bullet"/>
      <w:isLgl w:val="false"/>
      <w:suff w:val="tab"/>
      <w:lvlText w:val="§"/>
      <w:lvlJc w:val="left"/>
      <w:pPr>
        <w:pStyle w:val="684"/>
        <w:ind w:left="6480" w:hanging="360"/>
      </w:pPr>
      <w:rPr>
        <w:rFonts w:ascii="Wingdings" w:hAnsi="Wingdings" w:eastAsia="Wingdings" w:cs="Wingdings"/>
      </w:rPr>
    </w:lvl>
  </w:abstractNum>
  <w:abstractNum w:abstractNumId="13">
    <w:multiLevelType w:val="hybridMultilevel"/>
    <w:lvl w:ilvl="0">
      <w:start w:val="1"/>
      <w:numFmt w:val="japaneseCounting"/>
      <w:isLgl w:val="false"/>
      <w:suff w:val="tab"/>
      <w:lvlText w:val="（%1）"/>
      <w:lvlJc w:val="left"/>
      <w:pPr>
        <w:pStyle w:val="684"/>
        <w:ind w:left="1080" w:hanging="1080"/>
        <w:tabs>
          <w:tab w:val="num" w:pos="1080" w:leader="none"/>
        </w:tabs>
      </w:pPr>
      <w:rPr>
        <w:rFonts w:hint="eastAsia" w:cs="Times New Roman"/>
      </w:rPr>
    </w:lvl>
    <w:lvl w:ilvl="1">
      <w:start w:val="1"/>
      <w:numFmt w:val="decimal"/>
      <w:isLgl w:val="false"/>
      <w:suff w:val="tab"/>
      <w:lvlText w:val="%2."/>
      <w:lvlJc w:val="left"/>
      <w:pPr>
        <w:pStyle w:val="684"/>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84"/>
        <w:ind w:left="1260" w:hanging="420"/>
        <w:tabs>
          <w:tab w:val="num" w:pos="1260" w:leader="none"/>
        </w:tabs>
      </w:pPr>
      <w:rPr>
        <w:rFonts w:cs="Times New Roman"/>
      </w:rPr>
    </w:lvl>
    <w:lvl w:ilvl="3">
      <w:start w:val="1"/>
      <w:numFmt w:val="decimal"/>
      <w:isLgl w:val="false"/>
      <w:suff w:val="tab"/>
      <w:lvlText w:val="%4."/>
      <w:lvlJc w:val="left"/>
      <w:pPr>
        <w:pStyle w:val="684"/>
        <w:ind w:left="1680" w:hanging="420"/>
        <w:tabs>
          <w:tab w:val="num" w:pos="1680" w:leader="none"/>
        </w:tabs>
      </w:pPr>
      <w:rPr>
        <w:rFonts w:cs="Times New Roman"/>
      </w:rPr>
    </w:lvl>
    <w:lvl w:ilvl="4">
      <w:start w:val="1"/>
      <w:numFmt w:val="lowerLetter"/>
      <w:isLgl w:val="false"/>
      <w:suff w:val="tab"/>
      <w:lvlText w:val="%5)"/>
      <w:lvlJc w:val="left"/>
      <w:pPr>
        <w:pStyle w:val="684"/>
        <w:ind w:left="2100" w:hanging="420"/>
        <w:tabs>
          <w:tab w:val="num" w:pos="2100" w:leader="none"/>
        </w:tabs>
      </w:pPr>
      <w:rPr>
        <w:rFonts w:cs="Times New Roman"/>
      </w:rPr>
    </w:lvl>
    <w:lvl w:ilvl="5">
      <w:start w:val="1"/>
      <w:numFmt w:val="lowerRoman"/>
      <w:isLgl w:val="false"/>
      <w:suff w:val="tab"/>
      <w:lvlText w:val="%6."/>
      <w:lvlJc w:val="right"/>
      <w:pPr>
        <w:pStyle w:val="684"/>
        <w:ind w:left="2520" w:hanging="420"/>
        <w:tabs>
          <w:tab w:val="num" w:pos="2520" w:leader="none"/>
        </w:tabs>
      </w:pPr>
      <w:rPr>
        <w:rFonts w:cs="Times New Roman"/>
      </w:rPr>
    </w:lvl>
    <w:lvl w:ilvl="6">
      <w:start w:val="1"/>
      <w:numFmt w:val="decimal"/>
      <w:isLgl w:val="false"/>
      <w:suff w:val="tab"/>
      <w:lvlText w:val="%7."/>
      <w:lvlJc w:val="left"/>
      <w:pPr>
        <w:pStyle w:val="684"/>
        <w:ind w:left="2940" w:hanging="420"/>
        <w:tabs>
          <w:tab w:val="num" w:pos="2940" w:leader="none"/>
        </w:tabs>
      </w:pPr>
      <w:rPr>
        <w:rFonts w:cs="Times New Roman"/>
      </w:rPr>
    </w:lvl>
    <w:lvl w:ilvl="7">
      <w:start w:val="1"/>
      <w:numFmt w:val="lowerLetter"/>
      <w:isLgl w:val="false"/>
      <w:suff w:val="tab"/>
      <w:lvlText w:val="%8)"/>
      <w:lvlJc w:val="left"/>
      <w:pPr>
        <w:pStyle w:val="684"/>
        <w:ind w:left="3360" w:hanging="420"/>
        <w:tabs>
          <w:tab w:val="num" w:pos="3360" w:leader="none"/>
        </w:tabs>
      </w:pPr>
      <w:rPr>
        <w:rFonts w:cs="Times New Roman"/>
      </w:rPr>
    </w:lvl>
    <w:lvl w:ilvl="8">
      <w:start w:val="1"/>
      <w:numFmt w:val="lowerRoman"/>
      <w:isLgl w:val="false"/>
      <w:suff w:val="tab"/>
      <w:lvlText w:val="%9."/>
      <w:lvlJc w:val="right"/>
      <w:pPr>
        <w:pStyle w:val="684"/>
        <w:ind w:left="3780" w:hanging="420"/>
        <w:tabs>
          <w:tab w:val="num" w:pos="3780" w:leader="none"/>
        </w:tabs>
      </w:pPr>
      <w:rPr>
        <w:rFonts w:cs="Times New Roman"/>
      </w:rPr>
    </w:lvl>
  </w:abstractNum>
  <w:abstractNum w:abstractNumId="14">
    <w:multiLevelType w:val="hybridMultilevel"/>
    <w:lvl w:ilvl="0">
      <w:start w:val="1"/>
      <w:numFmt w:val="chineseCountingThousand"/>
      <w:isLgl w:val="false"/>
      <w:suff w:val="nothing"/>
      <w:lvlText w:val="第%1章 "/>
      <w:lvlJc w:val="left"/>
      <w:pPr>
        <w:pStyle w:val="684"/>
        <w:ind w:left="0" w:firstLine="0"/>
      </w:pPr>
      <w:rPr>
        <w:rFonts w:hint="eastAsia"/>
      </w:rPr>
    </w:lvl>
    <w:lvl w:ilvl="1">
      <w:start w:val="1"/>
      <w:numFmt w:val="decimal"/>
      <w:isLgl w:val="false"/>
      <w:suff w:val="nothing"/>
      <w:lvlText w:val="%2、"/>
      <w:lvlJc w:val="left"/>
      <w:pPr>
        <w:pStyle w:val="684"/>
        <w:ind w:left="0" w:firstLine="0"/>
      </w:pPr>
      <w:rPr>
        <w:rFonts w:hint="eastAsia"/>
      </w:rPr>
    </w:lvl>
    <w:lvl w:ilvl="2">
      <w:start w:val="1"/>
      <w:numFmt w:val="decimal"/>
      <w:isLgl w:val="false"/>
      <w:suff w:val="nothing"/>
      <w:lvlText w:val="%2.%3 "/>
      <w:lvlJc w:val="left"/>
      <w:pPr>
        <w:pStyle w:val="684"/>
        <w:ind w:left="0" w:firstLine="0"/>
      </w:pPr>
      <w:rPr>
        <w:rFonts w:hint="eastAsia"/>
      </w:rPr>
    </w:lvl>
    <w:lvl w:ilvl="3">
      <w:start w:val="1"/>
      <w:numFmt w:val="decimal"/>
      <w:isLgl w:val="false"/>
      <w:suff w:val="nothing"/>
      <w:lvlText w:val="%2.%3.%4 "/>
      <w:lvlJc w:val="left"/>
      <w:pPr>
        <w:pStyle w:val="684"/>
        <w:ind w:left="0" w:firstLine="0"/>
      </w:pPr>
      <w:rPr>
        <w:rFonts w:hint="eastAsia"/>
      </w:rPr>
    </w:lvl>
    <w:lvl w:ilvl="4">
      <w:start w:val="1"/>
      <w:numFmt w:val="decimal"/>
      <w:isLgl w:val="false"/>
      <w:suff w:val="nothing"/>
      <w:lvlText w:val="%2.%3.%4.%5 "/>
      <w:lvlJc w:val="left"/>
      <w:pPr>
        <w:pStyle w:val="684"/>
        <w:ind w:left="0" w:firstLine="0"/>
      </w:pPr>
      <w:rPr>
        <w:rFonts w:hint="eastAsia"/>
      </w:rPr>
    </w:lvl>
    <w:lvl w:ilvl="5">
      <w:start w:val="1"/>
      <w:numFmt w:val="decimal"/>
      <w:pStyle w:val="690"/>
      <w:isLgl w:val="false"/>
      <w:suff w:val="nothing"/>
      <w:lvlText w:val=""/>
      <w:lvlJc w:val="left"/>
      <w:pPr>
        <w:pStyle w:val="684"/>
        <w:ind w:left="0" w:firstLine="0"/>
      </w:pPr>
      <w:rPr>
        <w:rFonts w:hint="eastAsia"/>
      </w:rPr>
    </w:lvl>
    <w:lvl w:ilvl="6">
      <w:start w:val="1"/>
      <w:numFmt w:val="decimal"/>
      <w:pStyle w:val="691"/>
      <w:isLgl w:val="false"/>
      <w:suff w:val="nothing"/>
      <w:lvlText w:val=""/>
      <w:lvlJc w:val="left"/>
      <w:pPr>
        <w:pStyle w:val="684"/>
        <w:ind w:left="0" w:firstLine="0"/>
      </w:pPr>
      <w:rPr>
        <w:rFonts w:hint="eastAsia"/>
      </w:rPr>
    </w:lvl>
    <w:lvl w:ilvl="7">
      <w:start w:val="1"/>
      <w:numFmt w:val="decimal"/>
      <w:pStyle w:val="692"/>
      <w:isLgl w:val="false"/>
      <w:suff w:val="nothing"/>
      <w:lvlText w:val=""/>
      <w:lvlJc w:val="left"/>
      <w:pPr>
        <w:pStyle w:val="684"/>
        <w:ind w:left="0" w:firstLine="0"/>
      </w:pPr>
      <w:rPr>
        <w:rFonts w:hint="eastAsia"/>
      </w:rPr>
    </w:lvl>
    <w:lvl w:ilvl="8">
      <w:start w:val="1"/>
      <w:numFmt w:val="decimal"/>
      <w:pStyle w:val="693"/>
      <w:isLgl w:val="false"/>
      <w:suff w:val="nothing"/>
      <w:lvlText w:val=""/>
      <w:lvlJc w:val="left"/>
      <w:pPr>
        <w:pStyle w:val="684"/>
        <w:ind w:left="0" w:firstLine="0"/>
      </w:pPr>
      <w:rPr>
        <w:rFonts w:hint="eastAsia"/>
      </w:rPr>
    </w:lvl>
  </w:abstractNum>
  <w:abstractNum w:abstractNumId="15">
    <w:multiLevelType w:val="hybridMultilevel"/>
    <w:lvl w:ilvl="0">
      <w:start w:val="1"/>
      <w:numFmt w:val="japaneseCounting"/>
      <w:isLgl w:val="false"/>
      <w:suff w:val="tab"/>
      <w:lvlText w:val="%1、"/>
      <w:lvlJc w:val="left"/>
      <w:pPr>
        <w:pStyle w:val="684"/>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84"/>
        <w:ind w:left="840" w:hanging="420"/>
        <w:tabs>
          <w:tab w:val="num" w:pos="840" w:leader="none"/>
        </w:tabs>
      </w:pPr>
      <w:rPr>
        <w:rFonts w:cs="Times New Roman"/>
      </w:rPr>
    </w:lvl>
    <w:lvl w:ilvl="2">
      <w:start w:val="10"/>
      <w:numFmt w:val="decimal"/>
      <w:isLgl w:val="false"/>
      <w:suff w:val="tab"/>
      <w:lvlText w:val="%3."/>
      <w:lvlJc w:val="left"/>
      <w:pPr>
        <w:pStyle w:val="684"/>
        <w:ind w:left="1200" w:hanging="360"/>
        <w:tabs>
          <w:tab w:val="num" w:pos="1200" w:leader="none"/>
        </w:tabs>
      </w:pPr>
      <w:rPr>
        <w:rFonts w:cs="Times New Roman"/>
      </w:rPr>
    </w:lvl>
    <w:lvl w:ilvl="3">
      <w:start w:val="1"/>
      <w:numFmt w:val="decimal"/>
      <w:isLgl w:val="false"/>
      <w:suff w:val="tab"/>
      <w:lvlText w:val="%4."/>
      <w:lvlJc w:val="left"/>
      <w:pPr>
        <w:pStyle w:val="684"/>
        <w:ind w:left="1680" w:hanging="420"/>
        <w:tabs>
          <w:tab w:val="num" w:pos="1680" w:leader="none"/>
        </w:tabs>
      </w:pPr>
      <w:rPr>
        <w:rFonts w:cs="Times New Roman"/>
      </w:rPr>
    </w:lvl>
    <w:lvl w:ilvl="4">
      <w:start w:val="1"/>
      <w:numFmt w:val="lowerLetter"/>
      <w:isLgl w:val="false"/>
      <w:suff w:val="tab"/>
      <w:lvlText w:val="%5)"/>
      <w:lvlJc w:val="left"/>
      <w:pPr>
        <w:pStyle w:val="684"/>
        <w:ind w:left="2100" w:hanging="420"/>
        <w:tabs>
          <w:tab w:val="num" w:pos="2100" w:leader="none"/>
        </w:tabs>
      </w:pPr>
      <w:rPr>
        <w:rFonts w:cs="Times New Roman"/>
      </w:rPr>
    </w:lvl>
    <w:lvl w:ilvl="5">
      <w:start w:val="1"/>
      <w:numFmt w:val="lowerRoman"/>
      <w:isLgl w:val="false"/>
      <w:suff w:val="tab"/>
      <w:lvlText w:val="%6."/>
      <w:lvlJc w:val="right"/>
      <w:pPr>
        <w:pStyle w:val="684"/>
        <w:ind w:left="2520" w:hanging="420"/>
        <w:tabs>
          <w:tab w:val="num" w:pos="2520" w:leader="none"/>
        </w:tabs>
      </w:pPr>
      <w:rPr>
        <w:rFonts w:cs="Times New Roman"/>
      </w:rPr>
    </w:lvl>
    <w:lvl w:ilvl="6">
      <w:start w:val="1"/>
      <w:numFmt w:val="decimal"/>
      <w:isLgl w:val="false"/>
      <w:suff w:val="tab"/>
      <w:lvlText w:val="%7."/>
      <w:lvlJc w:val="left"/>
      <w:pPr>
        <w:pStyle w:val="684"/>
        <w:ind w:left="2940" w:hanging="420"/>
        <w:tabs>
          <w:tab w:val="num" w:pos="2940" w:leader="none"/>
        </w:tabs>
      </w:pPr>
      <w:rPr>
        <w:rFonts w:cs="Times New Roman"/>
      </w:rPr>
    </w:lvl>
    <w:lvl w:ilvl="7">
      <w:start w:val="1"/>
      <w:numFmt w:val="lowerLetter"/>
      <w:isLgl w:val="false"/>
      <w:suff w:val="tab"/>
      <w:lvlText w:val="%8)"/>
      <w:lvlJc w:val="left"/>
      <w:pPr>
        <w:pStyle w:val="684"/>
        <w:ind w:left="3360" w:hanging="420"/>
        <w:tabs>
          <w:tab w:val="num" w:pos="3360" w:leader="none"/>
        </w:tabs>
      </w:pPr>
      <w:rPr>
        <w:rFonts w:cs="Times New Roman"/>
      </w:rPr>
    </w:lvl>
    <w:lvl w:ilvl="8">
      <w:start w:val="1"/>
      <w:numFmt w:val="lowerRoman"/>
      <w:isLgl w:val="false"/>
      <w:suff w:val="tab"/>
      <w:lvlText w:val="%9."/>
      <w:lvlJc w:val="right"/>
      <w:pPr>
        <w:pStyle w:val="684"/>
        <w:ind w:left="3780" w:hanging="420"/>
        <w:tabs>
          <w:tab w:val="num" w:pos="3780" w:leader="none"/>
        </w:tabs>
      </w:pPr>
      <w:rPr>
        <w:rFonts w:cs="Times New Roman"/>
      </w:rPr>
    </w:lvl>
  </w:abstractNum>
  <w:abstractNum w:abstractNumId="16">
    <w:multiLevelType w:val="hybridMultilevel"/>
    <w:lvl w:ilvl="0">
      <w:start w:val="1"/>
      <w:numFmt w:val="decimal"/>
      <w:isLgl w:val="false"/>
      <w:suff w:val="tab"/>
      <w:lvlText w:val="%1."/>
      <w:lvlJc w:val="left"/>
      <w:pPr>
        <w:pStyle w:val="684"/>
        <w:ind w:left="510" w:hanging="360"/>
        <w:tabs>
          <w:tab w:val="num" w:pos="510" w:leader="none"/>
        </w:tabs>
      </w:pPr>
      <w:rPr>
        <w:rFonts w:hint="eastAsia" w:cs="Times New Roman"/>
      </w:rPr>
    </w:lvl>
    <w:lvl w:ilvl="1">
      <w:start w:val="1"/>
      <w:numFmt w:val="decimal"/>
      <w:isLgl w:val="false"/>
      <w:suff w:val="tab"/>
      <w:lvlText w:val="%2．"/>
      <w:lvlJc w:val="left"/>
      <w:pPr>
        <w:pStyle w:val="684"/>
        <w:ind w:left="1290" w:hanging="720"/>
        <w:tabs>
          <w:tab w:val="num" w:pos="1290" w:leader="none"/>
        </w:tabs>
      </w:pPr>
      <w:rPr>
        <w:rFonts w:hint="eastAsia" w:cs="Times New Roman"/>
      </w:rPr>
    </w:lvl>
    <w:lvl w:ilvl="2">
      <w:start w:val="3"/>
      <w:numFmt w:val="decimal"/>
      <w:isLgl w:val="false"/>
      <w:suff w:val="tab"/>
      <w:lvlText w:val="（%3）"/>
      <w:lvlJc w:val="left"/>
      <w:pPr>
        <w:pStyle w:val="684"/>
        <w:ind w:left="1140" w:hanging="720"/>
        <w:tabs>
          <w:tab w:val="num" w:pos="1140" w:leader="none"/>
        </w:tabs>
      </w:pPr>
      <w:rPr>
        <w:rFonts w:hint="eastAsia" w:cs="Times New Roman"/>
      </w:rPr>
    </w:lvl>
    <w:lvl w:ilvl="3">
      <w:start w:val="1"/>
      <w:numFmt w:val="decimal"/>
      <w:isLgl w:val="false"/>
      <w:suff w:val="tab"/>
      <w:lvlText w:val="（%4）"/>
      <w:lvlJc w:val="left"/>
      <w:pPr>
        <w:pStyle w:val="68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4"/>
        <w:ind w:left="2250" w:hanging="420"/>
        <w:tabs>
          <w:tab w:val="num" w:pos="2250" w:leader="none"/>
        </w:tabs>
      </w:pPr>
      <w:rPr>
        <w:rFonts w:hint="eastAsia"/>
        <w:b/>
        <w:lang w:val="en-US"/>
      </w:rPr>
    </w:lvl>
    <w:lvl w:ilvl="5">
      <w:start w:val="10"/>
      <w:numFmt w:val="japaneseCounting"/>
      <w:isLgl w:val="false"/>
      <w:suff w:val="tab"/>
      <w:lvlText w:val="（%6）"/>
      <w:lvlJc w:val="left"/>
      <w:pPr>
        <w:pStyle w:val="684"/>
        <w:ind w:left="2970" w:hanging="720"/>
      </w:pPr>
      <w:rPr>
        <w:rFonts w:cs="Times New Roman"/>
      </w:rPr>
    </w:lvl>
    <w:lvl w:ilvl="6">
      <w:start w:val="1"/>
      <w:numFmt w:val="decimal"/>
      <w:isLgl w:val="false"/>
      <w:suff w:val="tab"/>
      <w:lvlText w:val="（%7）"/>
      <w:lvlJc w:val="left"/>
      <w:pPr>
        <w:pStyle w:val="684"/>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4"/>
        <w:ind w:left="3510" w:hanging="420"/>
        <w:tabs>
          <w:tab w:val="num" w:pos="3510" w:leader="none"/>
        </w:tabs>
      </w:pPr>
      <w:rPr>
        <w:rFonts w:cs="Times New Roman"/>
      </w:rPr>
    </w:lvl>
    <w:lvl w:ilvl="8">
      <w:start w:val="1"/>
      <w:numFmt w:val="lowerRoman"/>
      <w:isLgl w:val="false"/>
      <w:suff w:val="tab"/>
      <w:lvlText w:val="%9."/>
      <w:lvlJc w:val="right"/>
      <w:pPr>
        <w:pStyle w:val="684"/>
        <w:ind w:left="3930" w:hanging="420"/>
        <w:tabs>
          <w:tab w:val="num" w:pos="3930" w:leader="none"/>
        </w:tabs>
      </w:pPr>
      <w:rPr>
        <w:rFonts w:cs="Times New Roman"/>
      </w:rPr>
    </w:lvl>
  </w:abstractNum>
  <w:abstractNum w:abstractNumId="17">
    <w:multiLevelType w:val="hybridMultilevel"/>
    <w:lvl w:ilvl="0">
      <w:start w:val="1"/>
      <w:numFmt w:val="decimal"/>
      <w:isLgl w:val="false"/>
      <w:suff w:val="nothing"/>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japaneseCounting"/>
      <w:isLgl w:val="false"/>
      <w:suff w:val="tab"/>
      <w:lvlText w:val="第%1章"/>
      <w:lvlJc w:val="left"/>
      <w:pPr>
        <w:pStyle w:val="684"/>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8"/>
  </w:num>
  <w:num w:numId="3">
    <w:abstractNumId w:val="10"/>
  </w:num>
  <w:num w:numId="4">
    <w:abstractNumId w:val="18"/>
  </w:num>
  <w:num w:numId="5">
    <w:abstractNumId w:val="4"/>
  </w:num>
  <w:num w:numId="6">
    <w:abstractNumId w:val="12"/>
  </w:num>
  <w:num w:numId="7">
    <w:abstractNumId w:val="3"/>
  </w:num>
  <w:num w:numId="8">
    <w:abstractNumId w:val="2"/>
  </w:num>
  <w:num w:numId="9">
    <w:abstractNumId w:val="13"/>
  </w:num>
  <w:num w:numId="10">
    <w:abstractNumId w:val="1"/>
  </w:num>
  <w:num w:numId="11">
    <w:abstractNumId w:val="9"/>
  </w:num>
  <w:num w:numId="12">
    <w:abstractNumId w:val="11"/>
  </w:num>
  <w:num w:numId="13">
    <w:abstractNumId w:val="5"/>
  </w:num>
  <w:num w:numId="14">
    <w:abstractNumId w:val="7"/>
  </w:num>
  <w:num w:numId="15">
    <w:abstractNumId w:val="17"/>
  </w:num>
  <w:num w:numId="16">
    <w:abstractNumId w:val="0"/>
  </w:num>
  <w:num w:numId="17">
    <w:abstractNumId w:val="15"/>
  </w:num>
  <w:num w:numId="18">
    <w:abstractNumId w:val="6"/>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4"/>
    <w:next w:val="68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4"/>
    <w:next w:val="68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4"/>
    <w:next w:val="68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4"/>
    <w:next w:val="68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4"/>
    <w:next w:val="68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4"/>
    <w:next w:val="68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4"/>
    <w:next w:val="68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4"/>
    <w:next w:val="68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4"/>
    <w:next w:val="68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4"/>
    <w:next w:val="68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4"/>
    <w:next w:val="68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4"/>
    <w:next w:val="684"/>
    <w:link w:val="38"/>
    <w:uiPriority w:val="29"/>
    <w:qFormat/>
    <w:pPr>
      <w:ind w:left="720" w:right="720"/>
    </w:pPr>
    <w:rPr>
      <w:i/>
    </w:rPr>
  </w:style>
  <w:style w:type="character" w:styleId="38">
    <w:name w:val="Quote Char"/>
    <w:link w:val="37"/>
    <w:uiPriority w:val="29"/>
    <w:rPr>
      <w:i/>
    </w:rPr>
  </w:style>
  <w:style w:type="paragraph" w:styleId="39">
    <w:name w:val="Intense Quote"/>
    <w:basedOn w:val="684"/>
    <w:next w:val="68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4"/>
    <w:next w:val="68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4"/>
    <w:next w:val="684"/>
    <w:uiPriority w:val="39"/>
    <w:unhideWhenUsed/>
    <w:pPr>
      <w:ind w:left="0" w:right="0" w:firstLine="0"/>
      <w:spacing w:after="57"/>
    </w:pPr>
  </w:style>
  <w:style w:type="paragraph" w:styleId="181">
    <w:name w:val="toc 2"/>
    <w:basedOn w:val="684"/>
    <w:next w:val="684"/>
    <w:uiPriority w:val="39"/>
    <w:unhideWhenUsed/>
    <w:pPr>
      <w:ind w:left="283" w:right="0" w:firstLine="0"/>
      <w:spacing w:after="57"/>
    </w:pPr>
  </w:style>
  <w:style w:type="paragraph" w:styleId="182">
    <w:name w:val="toc 3"/>
    <w:basedOn w:val="684"/>
    <w:next w:val="684"/>
    <w:uiPriority w:val="39"/>
    <w:unhideWhenUsed/>
    <w:pPr>
      <w:ind w:left="567" w:right="0" w:firstLine="0"/>
      <w:spacing w:after="57"/>
    </w:pPr>
  </w:style>
  <w:style w:type="paragraph" w:styleId="183">
    <w:name w:val="toc 4"/>
    <w:basedOn w:val="684"/>
    <w:next w:val="684"/>
    <w:uiPriority w:val="39"/>
    <w:unhideWhenUsed/>
    <w:pPr>
      <w:ind w:left="850" w:right="0" w:firstLine="0"/>
      <w:spacing w:after="57"/>
    </w:pPr>
  </w:style>
  <w:style w:type="paragraph" w:styleId="184">
    <w:name w:val="toc 5"/>
    <w:basedOn w:val="684"/>
    <w:next w:val="684"/>
    <w:uiPriority w:val="39"/>
    <w:unhideWhenUsed/>
    <w:pPr>
      <w:ind w:left="1134" w:right="0" w:firstLine="0"/>
      <w:spacing w:after="57"/>
    </w:pPr>
  </w:style>
  <w:style w:type="paragraph" w:styleId="185">
    <w:name w:val="toc 6"/>
    <w:basedOn w:val="684"/>
    <w:next w:val="684"/>
    <w:uiPriority w:val="39"/>
    <w:unhideWhenUsed/>
    <w:pPr>
      <w:ind w:left="1417" w:right="0" w:firstLine="0"/>
      <w:spacing w:after="57"/>
    </w:pPr>
  </w:style>
  <w:style w:type="paragraph" w:styleId="186">
    <w:name w:val="toc 7"/>
    <w:basedOn w:val="684"/>
    <w:next w:val="684"/>
    <w:uiPriority w:val="39"/>
    <w:unhideWhenUsed/>
    <w:pPr>
      <w:ind w:left="1701" w:right="0" w:firstLine="0"/>
      <w:spacing w:after="57"/>
    </w:pPr>
  </w:style>
  <w:style w:type="paragraph" w:styleId="187">
    <w:name w:val="toc 8"/>
    <w:basedOn w:val="684"/>
    <w:next w:val="684"/>
    <w:uiPriority w:val="39"/>
    <w:unhideWhenUsed/>
    <w:pPr>
      <w:ind w:left="1984" w:right="0" w:firstLine="0"/>
      <w:spacing w:after="57"/>
    </w:pPr>
  </w:style>
  <w:style w:type="paragraph" w:styleId="188">
    <w:name w:val="toc 9"/>
    <w:basedOn w:val="684"/>
    <w:next w:val="68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4"/>
    <w:next w:val="684"/>
    <w:uiPriority w:val="99"/>
    <w:unhideWhenUsed/>
    <w:pPr>
      <w:spacing w:after="0" w:afterAutospacing="0"/>
    </w:pPr>
  </w:style>
  <w:style w:type="paragraph" w:styleId="684" w:default="1">
    <w:name w:val="Normal"/>
    <w:next w:val="684"/>
    <w:link w:val="684"/>
    <w:qFormat/>
    <w:pPr>
      <w:jc w:val="both"/>
      <w:widowControl w:val="off"/>
    </w:pPr>
    <w:rPr>
      <w:rFonts w:ascii="Times New Roman" w:hAnsi="Times New Roman"/>
      <w:sz w:val="21"/>
      <w:szCs w:val="21"/>
      <w:lang w:val="en-US" w:eastAsia="zh-CN" w:bidi="ar-SA"/>
    </w:rPr>
  </w:style>
  <w:style w:type="paragraph" w:styleId="685">
    <w:name w:val="标题 1"/>
    <w:basedOn w:val="684"/>
    <w:next w:val="684"/>
    <w:link w:val="696"/>
    <w:qFormat/>
    <w:pPr>
      <w:jc w:val="center"/>
      <w:keepNext/>
      <w:outlineLvl w:val="0"/>
    </w:pPr>
    <w:rPr>
      <w:rFonts w:ascii="楷体_GB2312" w:eastAsia="楷体_GB2312"/>
      <w:sz w:val="28"/>
      <w:szCs w:val="28"/>
    </w:rPr>
  </w:style>
  <w:style w:type="paragraph" w:styleId="686">
    <w:name w:val="标题 2"/>
    <w:basedOn w:val="684"/>
    <w:next w:val="698"/>
    <w:link w:val="697"/>
    <w:qFormat/>
    <w:pPr>
      <w:jc w:val="center"/>
      <w:keepLines/>
      <w:keepNext/>
      <w:spacing w:before="260" w:after="260" w:line="416" w:lineRule="auto"/>
      <w:outlineLvl w:val="1"/>
    </w:pPr>
    <w:rPr>
      <w:rFonts w:ascii="Arial" w:hAnsi="Arial" w:eastAsia="幼圆"/>
      <w:b/>
      <w:bCs/>
      <w:sz w:val="44"/>
      <w:szCs w:val="44"/>
    </w:rPr>
  </w:style>
  <w:style w:type="paragraph" w:styleId="687">
    <w:name w:val="标题 3"/>
    <w:basedOn w:val="684"/>
    <w:next w:val="698"/>
    <w:link w:val="700"/>
    <w:qFormat/>
    <w:pPr>
      <w:keepLines/>
      <w:keepNext/>
      <w:spacing w:before="260" w:after="260" w:line="416" w:lineRule="auto"/>
      <w:outlineLvl w:val="2"/>
    </w:pPr>
    <w:rPr>
      <w:b/>
      <w:bCs/>
      <w:sz w:val="32"/>
      <w:szCs w:val="32"/>
    </w:rPr>
  </w:style>
  <w:style w:type="paragraph" w:styleId="688">
    <w:name w:val="标题 4"/>
    <w:basedOn w:val="684"/>
    <w:next w:val="698"/>
    <w:link w:val="701"/>
    <w:qFormat/>
    <w:pPr>
      <w:keepLines/>
      <w:keepNext/>
      <w:spacing w:before="280" w:after="290" w:line="376" w:lineRule="auto"/>
      <w:outlineLvl w:val="3"/>
    </w:pPr>
    <w:rPr>
      <w:rFonts w:ascii="Arial" w:hAnsi="Arial" w:eastAsia="黑体"/>
      <w:b/>
      <w:bCs/>
      <w:sz w:val="28"/>
      <w:szCs w:val="28"/>
    </w:rPr>
  </w:style>
  <w:style w:type="paragraph" w:styleId="689">
    <w:name w:val="标题 5"/>
    <w:basedOn w:val="684"/>
    <w:next w:val="698"/>
    <w:link w:val="702"/>
    <w:qFormat/>
    <w:pPr>
      <w:keepNext/>
      <w:outlineLvl w:val="4"/>
    </w:pPr>
    <w:rPr>
      <w:rFonts w:ascii="宋体"/>
      <w:color w:val="000000"/>
      <w:sz w:val="28"/>
      <w:szCs w:val="28"/>
    </w:rPr>
  </w:style>
  <w:style w:type="paragraph" w:styleId="690">
    <w:name w:val="标题 6"/>
    <w:basedOn w:val="684"/>
    <w:next w:val="684"/>
    <w:link w:val="703"/>
    <w:qFormat/>
    <w:pPr>
      <w:numPr>
        <w:ilvl w:val="5"/>
        <w:numId w:val="1"/>
      </w:numPr>
      <w:keepLines/>
      <w:keepNext/>
      <w:spacing w:before="240" w:after="64" w:line="320" w:lineRule="auto"/>
      <w:outlineLvl w:val="5"/>
    </w:pPr>
    <w:rPr>
      <w:rFonts w:ascii="Arial" w:hAnsi="Arial" w:eastAsia="黑体"/>
      <w:b/>
      <w:bCs/>
      <w:sz w:val="24"/>
      <w:szCs w:val="24"/>
    </w:rPr>
  </w:style>
  <w:style w:type="paragraph" w:styleId="691">
    <w:name w:val="标题 7"/>
    <w:basedOn w:val="684"/>
    <w:next w:val="684"/>
    <w:link w:val="704"/>
    <w:qFormat/>
    <w:pPr>
      <w:numPr>
        <w:ilvl w:val="6"/>
        <w:numId w:val="1"/>
      </w:numPr>
      <w:keepLines/>
      <w:keepNext/>
      <w:spacing w:before="240" w:after="64" w:line="320" w:lineRule="auto"/>
      <w:outlineLvl w:val="6"/>
    </w:pPr>
    <w:rPr>
      <w:b/>
      <w:bCs/>
      <w:sz w:val="24"/>
      <w:szCs w:val="24"/>
    </w:rPr>
  </w:style>
  <w:style w:type="paragraph" w:styleId="692">
    <w:name w:val="标题 8"/>
    <w:basedOn w:val="684"/>
    <w:next w:val="684"/>
    <w:link w:val="705"/>
    <w:qFormat/>
    <w:pPr>
      <w:numPr>
        <w:ilvl w:val="7"/>
        <w:numId w:val="1"/>
      </w:numPr>
      <w:keepLines/>
      <w:keepNext/>
      <w:spacing w:before="240" w:after="64" w:line="320" w:lineRule="auto"/>
      <w:outlineLvl w:val="7"/>
    </w:pPr>
    <w:rPr>
      <w:rFonts w:ascii="Arial" w:hAnsi="Arial" w:eastAsia="黑体"/>
      <w:sz w:val="24"/>
      <w:szCs w:val="24"/>
    </w:rPr>
  </w:style>
  <w:style w:type="paragraph" w:styleId="693">
    <w:name w:val="标题 9"/>
    <w:basedOn w:val="684"/>
    <w:next w:val="684"/>
    <w:link w:val="706"/>
    <w:qFormat/>
    <w:pPr>
      <w:numPr>
        <w:ilvl w:val="8"/>
        <w:numId w:val="1"/>
      </w:numPr>
      <w:keepLines/>
      <w:keepNext/>
      <w:spacing w:before="240" w:after="64" w:line="320" w:lineRule="auto"/>
      <w:outlineLvl w:val="8"/>
    </w:pPr>
    <w:rPr>
      <w:rFonts w:ascii="Arial" w:hAnsi="Arial" w:eastAsia="黑体"/>
      <w:sz w:val="20"/>
    </w:rPr>
  </w:style>
  <w:style w:type="character" w:styleId="694">
    <w:name w:val="默认段落字体"/>
    <w:next w:val="694"/>
    <w:link w:val="684"/>
    <w:uiPriority w:val="1"/>
    <w:unhideWhenUsed/>
  </w:style>
  <w:style w:type="table" w:styleId="695">
    <w:name w:val="普通表格"/>
    <w:next w:val="695"/>
    <w:link w:val="684"/>
    <w:uiPriority w:val="99"/>
    <w:unhideWhenUsed/>
    <w:tblPr/>
  </w:style>
  <w:style w:type="character" w:styleId="696">
    <w:name w:val="标题 1 Char"/>
    <w:next w:val="696"/>
    <w:link w:val="685"/>
    <w:rPr>
      <w:rFonts w:ascii="楷体_GB2312" w:hAnsi="Times New Roman" w:eastAsia="楷体_GB2312" w:cs="Times New Roman"/>
      <w:sz w:val="28"/>
      <w:szCs w:val="28"/>
    </w:rPr>
  </w:style>
  <w:style w:type="character" w:styleId="697">
    <w:name w:val="标题 2 Char"/>
    <w:next w:val="697"/>
    <w:link w:val="686"/>
    <w:rPr>
      <w:rFonts w:ascii="Arial" w:hAnsi="Arial" w:eastAsia="幼圆" w:cs="Arial"/>
      <w:b/>
      <w:bCs/>
      <w:sz w:val="44"/>
      <w:szCs w:val="44"/>
    </w:rPr>
  </w:style>
  <w:style w:type="paragraph" w:styleId="698">
    <w:name w:val="正文缩进"/>
    <w:basedOn w:val="684"/>
    <w:next w:val="698"/>
    <w:link w:val="699"/>
    <w:pPr>
      <w:ind w:firstLine="420"/>
    </w:pPr>
    <w:rPr>
      <w:sz w:val="20"/>
    </w:rPr>
  </w:style>
  <w:style w:type="character" w:styleId="699">
    <w:name w:val="正文缩进 Char"/>
    <w:next w:val="699"/>
    <w:link w:val="698"/>
    <w:rPr>
      <w:rFonts w:ascii="Times New Roman" w:hAnsi="Times New Roman" w:eastAsia="宋体" w:cs="Times New Roman"/>
      <w:szCs w:val="21"/>
    </w:rPr>
  </w:style>
  <w:style w:type="character" w:styleId="700">
    <w:name w:val="标题 3 Char"/>
    <w:next w:val="700"/>
    <w:link w:val="687"/>
    <w:rPr>
      <w:rFonts w:ascii="Times New Roman" w:hAnsi="Times New Roman" w:eastAsia="宋体" w:cs="Times New Roman"/>
      <w:b/>
      <w:bCs/>
      <w:sz w:val="32"/>
      <w:szCs w:val="32"/>
    </w:rPr>
  </w:style>
  <w:style w:type="character" w:styleId="701">
    <w:name w:val="标题 4 Char"/>
    <w:next w:val="701"/>
    <w:link w:val="688"/>
    <w:rPr>
      <w:rFonts w:ascii="Arial" w:hAnsi="Arial" w:eastAsia="黑体" w:cs="Arial"/>
      <w:b/>
      <w:bCs/>
      <w:sz w:val="28"/>
      <w:szCs w:val="28"/>
    </w:rPr>
  </w:style>
  <w:style w:type="character" w:styleId="702">
    <w:name w:val="标题 5 Char"/>
    <w:next w:val="702"/>
    <w:link w:val="689"/>
    <w:rPr>
      <w:rFonts w:ascii="宋体" w:hAnsi="Times New Roman" w:eastAsia="宋体" w:cs="Times New Roman"/>
      <w:color w:val="000000"/>
      <w:sz w:val="28"/>
      <w:szCs w:val="28"/>
    </w:rPr>
  </w:style>
  <w:style w:type="character" w:styleId="703">
    <w:name w:val="标题 6 Char"/>
    <w:next w:val="703"/>
    <w:link w:val="690"/>
    <w:rPr>
      <w:rFonts w:ascii="Arial" w:hAnsi="Arial" w:eastAsia="黑体" w:cs="Times New Roman"/>
      <w:b/>
      <w:bCs/>
      <w:sz w:val="24"/>
      <w:szCs w:val="24"/>
    </w:rPr>
  </w:style>
  <w:style w:type="character" w:styleId="704">
    <w:name w:val="标题 7 Char"/>
    <w:next w:val="704"/>
    <w:link w:val="691"/>
    <w:rPr>
      <w:rFonts w:ascii="Times New Roman" w:hAnsi="Times New Roman" w:eastAsia="宋体" w:cs="Times New Roman"/>
      <w:b/>
      <w:bCs/>
      <w:sz w:val="24"/>
      <w:szCs w:val="24"/>
    </w:rPr>
  </w:style>
  <w:style w:type="character" w:styleId="705">
    <w:name w:val="标题 8 Char"/>
    <w:next w:val="705"/>
    <w:link w:val="692"/>
    <w:rPr>
      <w:rFonts w:ascii="Arial" w:hAnsi="Arial" w:eastAsia="黑体" w:cs="Times New Roman"/>
      <w:sz w:val="24"/>
      <w:szCs w:val="24"/>
    </w:rPr>
  </w:style>
  <w:style w:type="character" w:styleId="706">
    <w:name w:val="标题 9 Char"/>
    <w:next w:val="706"/>
    <w:link w:val="693"/>
    <w:rPr>
      <w:rFonts w:ascii="Arial" w:hAnsi="Arial" w:eastAsia="黑体" w:cs="Times New Roman"/>
      <w:szCs w:val="21"/>
    </w:rPr>
  </w:style>
  <w:style w:type="paragraph" w:styleId="707">
    <w:name w:val="列表 3"/>
    <w:basedOn w:val="684"/>
    <w:next w:val="707"/>
    <w:link w:val="684"/>
    <w:pPr>
      <w:ind w:left="100" w:hanging="200"/>
    </w:pPr>
  </w:style>
  <w:style w:type="paragraph" w:styleId="708">
    <w:name w:val="目录 7"/>
    <w:basedOn w:val="684"/>
    <w:next w:val="684"/>
    <w:link w:val="684"/>
    <w:semiHidden/>
    <w:pPr>
      <w:ind w:left="1260"/>
      <w:jc w:val="left"/>
    </w:pPr>
  </w:style>
  <w:style w:type="paragraph" w:styleId="709">
    <w:name w:val="文档结构图"/>
    <w:basedOn w:val="684"/>
    <w:next w:val="709"/>
    <w:link w:val="710"/>
    <w:semiHidden/>
    <w:pPr>
      <w:shd w:val="clear" w:color="auto" w:fill="000080"/>
    </w:pPr>
    <w:rPr>
      <w:sz w:val="20"/>
    </w:rPr>
  </w:style>
  <w:style w:type="character" w:styleId="710">
    <w:name w:val="文档结构图 Char"/>
    <w:next w:val="710"/>
    <w:link w:val="709"/>
    <w:semiHidden/>
    <w:rPr>
      <w:rFonts w:ascii="Times New Roman" w:hAnsi="Times New Roman" w:eastAsia="宋体" w:cs="Times New Roman"/>
      <w:szCs w:val="21"/>
      <w:shd w:val="clear" w:color="auto" w:fill="000080"/>
    </w:rPr>
  </w:style>
  <w:style w:type="paragraph" w:styleId="711">
    <w:name w:val="批注文字"/>
    <w:basedOn w:val="684"/>
    <w:next w:val="711"/>
    <w:link w:val="712"/>
    <w:semiHidden/>
    <w:pPr>
      <w:jc w:val="left"/>
    </w:pPr>
    <w:rPr>
      <w:sz w:val="20"/>
    </w:rPr>
  </w:style>
  <w:style w:type="character" w:styleId="712">
    <w:name w:val="批注文字 Char"/>
    <w:next w:val="712"/>
    <w:link w:val="711"/>
    <w:semiHidden/>
    <w:rPr>
      <w:rFonts w:ascii="Times New Roman" w:hAnsi="Times New Roman" w:eastAsia="宋体" w:cs="Times New Roman"/>
      <w:szCs w:val="21"/>
    </w:rPr>
  </w:style>
  <w:style w:type="paragraph" w:styleId="713">
    <w:name w:val="正文文本 3"/>
    <w:basedOn w:val="684"/>
    <w:next w:val="713"/>
    <w:link w:val="714"/>
    <w:rPr>
      <w:rFonts w:ascii="仿宋_GB2312" w:hAnsi="Arial" w:eastAsia="仿宋_GB2312"/>
      <w:sz w:val="32"/>
      <w:szCs w:val="32"/>
    </w:rPr>
  </w:style>
  <w:style w:type="character" w:styleId="714">
    <w:name w:val="正文文本 3 Char"/>
    <w:next w:val="714"/>
    <w:link w:val="713"/>
    <w:rPr>
      <w:rFonts w:ascii="仿宋_GB2312" w:hAnsi="Arial" w:eastAsia="仿宋_GB2312" w:cs="Times New Roman"/>
      <w:sz w:val="32"/>
      <w:szCs w:val="32"/>
    </w:rPr>
  </w:style>
  <w:style w:type="paragraph" w:styleId="715">
    <w:name w:val="正文文本"/>
    <w:basedOn w:val="684"/>
    <w:next w:val="715"/>
    <w:link w:val="716"/>
    <w:rPr>
      <w:rFonts w:ascii="楷体_GB2312" w:hAnsi="Arial" w:eastAsia="楷体_GB2312"/>
      <w:sz w:val="28"/>
      <w:szCs w:val="28"/>
    </w:rPr>
  </w:style>
  <w:style w:type="character" w:styleId="716">
    <w:name w:val="正文文本 Char"/>
    <w:next w:val="716"/>
    <w:link w:val="715"/>
    <w:rPr>
      <w:rFonts w:ascii="楷体_GB2312" w:hAnsi="Arial" w:eastAsia="楷体_GB2312" w:cs="Times New Roman"/>
      <w:sz w:val="28"/>
      <w:szCs w:val="28"/>
    </w:rPr>
  </w:style>
  <w:style w:type="paragraph" w:styleId="717">
    <w:name w:val="正文文本缩进"/>
    <w:basedOn w:val="684"/>
    <w:next w:val="717"/>
    <w:link w:val="718"/>
    <w:pPr>
      <w:ind w:firstLine="645"/>
    </w:pPr>
    <w:rPr>
      <w:rFonts w:ascii="楷体_GB2312" w:eastAsia="楷体_GB2312"/>
      <w:sz w:val="32"/>
      <w:szCs w:val="32"/>
    </w:rPr>
  </w:style>
  <w:style w:type="character" w:styleId="718">
    <w:name w:val="正文文本缩进 Char"/>
    <w:next w:val="718"/>
    <w:link w:val="717"/>
    <w:rPr>
      <w:rFonts w:ascii="楷体_GB2312" w:hAnsi="Times New Roman" w:eastAsia="楷体_GB2312" w:cs="Times New Roman"/>
      <w:sz w:val="32"/>
      <w:szCs w:val="32"/>
    </w:rPr>
  </w:style>
  <w:style w:type="paragraph" w:styleId="719">
    <w:name w:val="列表 2"/>
    <w:basedOn w:val="684"/>
    <w:next w:val="719"/>
    <w:link w:val="684"/>
    <w:pPr>
      <w:ind w:left="100" w:hanging="200"/>
    </w:pPr>
  </w:style>
  <w:style w:type="paragraph" w:styleId="720">
    <w:name w:val="目录 5"/>
    <w:basedOn w:val="684"/>
    <w:next w:val="684"/>
    <w:link w:val="684"/>
    <w:semiHidden/>
    <w:pPr>
      <w:ind w:left="840"/>
      <w:jc w:val="left"/>
    </w:pPr>
  </w:style>
  <w:style w:type="paragraph" w:styleId="721">
    <w:name w:val="目录 3"/>
    <w:basedOn w:val="684"/>
    <w:next w:val="684"/>
    <w:link w:val="684"/>
    <w:semiHidden/>
    <w:pPr>
      <w:ind w:left="420"/>
      <w:jc w:val="left"/>
    </w:pPr>
    <w:rPr>
      <w:i/>
      <w:iCs/>
      <w:szCs w:val="24"/>
    </w:rPr>
  </w:style>
  <w:style w:type="paragraph" w:styleId="722">
    <w:name w:val="纯文本"/>
    <w:basedOn w:val="684"/>
    <w:next w:val="722"/>
    <w:link w:val="723"/>
    <w:rPr>
      <w:rFonts w:ascii="宋体" w:hAnsi="Courier New"/>
      <w:sz w:val="20"/>
    </w:rPr>
  </w:style>
  <w:style w:type="character" w:styleId="723">
    <w:name w:val="纯文本 Char"/>
    <w:next w:val="723"/>
    <w:link w:val="722"/>
    <w:rPr>
      <w:rFonts w:ascii="宋体" w:hAnsi="Courier New" w:eastAsia="宋体" w:cs="Courier New"/>
      <w:szCs w:val="21"/>
    </w:rPr>
  </w:style>
  <w:style w:type="paragraph" w:styleId="724">
    <w:name w:val="目录 8"/>
    <w:basedOn w:val="684"/>
    <w:next w:val="684"/>
    <w:link w:val="684"/>
    <w:semiHidden/>
    <w:pPr>
      <w:ind w:left="1470"/>
      <w:jc w:val="left"/>
    </w:pPr>
  </w:style>
  <w:style w:type="paragraph" w:styleId="725">
    <w:name w:val="日期"/>
    <w:basedOn w:val="684"/>
    <w:next w:val="684"/>
    <w:link w:val="726"/>
    <w:rPr>
      <w:sz w:val="24"/>
      <w:szCs w:val="24"/>
    </w:rPr>
  </w:style>
  <w:style w:type="character" w:styleId="726">
    <w:name w:val="日期 Char"/>
    <w:next w:val="726"/>
    <w:link w:val="725"/>
    <w:rPr>
      <w:rFonts w:ascii="Times New Roman" w:hAnsi="Times New Roman" w:eastAsia="宋体" w:cs="Times New Roman"/>
      <w:sz w:val="24"/>
      <w:szCs w:val="24"/>
    </w:rPr>
  </w:style>
  <w:style w:type="paragraph" w:styleId="727">
    <w:name w:val="正文文本缩进 2"/>
    <w:basedOn w:val="684"/>
    <w:next w:val="727"/>
    <w:link w:val="728"/>
    <w:pPr>
      <w:ind w:left="630" w:firstLine="645"/>
    </w:pPr>
    <w:rPr>
      <w:rFonts w:ascii="Arial" w:hAnsi="Arial" w:eastAsia="仿宋_GB2312"/>
      <w:sz w:val="32"/>
      <w:szCs w:val="32"/>
    </w:rPr>
  </w:style>
  <w:style w:type="character" w:styleId="728">
    <w:name w:val="正文文本缩进 2 Char"/>
    <w:next w:val="728"/>
    <w:link w:val="727"/>
    <w:rPr>
      <w:rFonts w:ascii="Arial" w:hAnsi="Arial" w:eastAsia="仿宋_GB2312" w:cs="Arial"/>
      <w:sz w:val="32"/>
      <w:szCs w:val="32"/>
    </w:rPr>
  </w:style>
  <w:style w:type="paragraph" w:styleId="729">
    <w:name w:val="批注框文本"/>
    <w:basedOn w:val="684"/>
    <w:next w:val="729"/>
    <w:link w:val="730"/>
    <w:semiHidden/>
    <w:rPr>
      <w:sz w:val="18"/>
      <w:szCs w:val="18"/>
    </w:rPr>
  </w:style>
  <w:style w:type="character" w:styleId="730">
    <w:name w:val="批注框文本 Char"/>
    <w:next w:val="730"/>
    <w:link w:val="729"/>
    <w:semiHidden/>
    <w:rPr>
      <w:rFonts w:ascii="Times New Roman" w:hAnsi="Times New Roman" w:eastAsia="宋体" w:cs="Times New Roman"/>
      <w:sz w:val="18"/>
      <w:szCs w:val="18"/>
    </w:rPr>
  </w:style>
  <w:style w:type="paragraph" w:styleId="731">
    <w:name w:val="页脚"/>
    <w:basedOn w:val="684"/>
    <w:next w:val="731"/>
    <w:link w:val="732"/>
    <w:pPr>
      <w:jc w:val="left"/>
      <w:tabs>
        <w:tab w:val="center" w:pos="4153" w:leader="none"/>
        <w:tab w:val="right" w:pos="8306" w:leader="none"/>
      </w:tabs>
    </w:pPr>
    <w:rPr>
      <w:sz w:val="18"/>
      <w:szCs w:val="18"/>
    </w:rPr>
  </w:style>
  <w:style w:type="character" w:styleId="732">
    <w:name w:val="页脚 Char"/>
    <w:next w:val="732"/>
    <w:link w:val="731"/>
    <w:rPr>
      <w:rFonts w:ascii="Times New Roman" w:hAnsi="Times New Roman" w:eastAsia="宋体" w:cs="Times New Roman"/>
      <w:sz w:val="18"/>
      <w:szCs w:val="18"/>
    </w:rPr>
  </w:style>
  <w:style w:type="paragraph" w:styleId="733">
    <w:name w:val="页眉"/>
    <w:basedOn w:val="684"/>
    <w:next w:val="733"/>
    <w:link w:val="734"/>
    <w:uiPriority w:val="99"/>
    <w:qFormat/>
    <w:pPr>
      <w:jc w:val="center"/>
      <w:tabs>
        <w:tab w:val="center" w:pos="4153" w:leader="none"/>
        <w:tab w:val="right" w:pos="8306" w:leader="none"/>
      </w:tabs>
      <w:pBdr>
        <w:bottom w:val="single" w:color="000000" w:sz="6" w:space="1"/>
      </w:pBdr>
    </w:pPr>
    <w:rPr>
      <w:sz w:val="18"/>
      <w:szCs w:val="18"/>
    </w:rPr>
  </w:style>
  <w:style w:type="character" w:styleId="734">
    <w:name w:val="页眉 Char"/>
    <w:next w:val="734"/>
    <w:link w:val="733"/>
    <w:uiPriority w:val="99"/>
    <w:qFormat/>
    <w:rPr>
      <w:rFonts w:ascii="Times New Roman" w:hAnsi="Times New Roman" w:eastAsia="宋体" w:cs="Times New Roman"/>
      <w:sz w:val="18"/>
      <w:szCs w:val="18"/>
    </w:rPr>
  </w:style>
  <w:style w:type="paragraph" w:styleId="735">
    <w:name w:val="目录 1"/>
    <w:basedOn w:val="684"/>
    <w:next w:val="684"/>
    <w:link w:val="684"/>
    <w:semiHidden/>
    <w:pPr>
      <w:jc w:val="left"/>
      <w:spacing w:before="120" w:after="120" w:line="400" w:lineRule="exact"/>
      <w:tabs>
        <w:tab w:val="right" w:pos="8720" w:leader="dot"/>
      </w:tabs>
    </w:pPr>
    <w:rPr>
      <w:rFonts w:ascii="宋体" w:hAnsi="宋体"/>
      <w:caps/>
      <w:sz w:val="24"/>
      <w:szCs w:val="24"/>
    </w:rPr>
  </w:style>
  <w:style w:type="paragraph" w:styleId="736">
    <w:name w:val="目录 4"/>
    <w:basedOn w:val="684"/>
    <w:next w:val="684"/>
    <w:link w:val="684"/>
    <w:semiHidden/>
    <w:pPr>
      <w:ind w:left="630"/>
      <w:jc w:val="left"/>
    </w:pPr>
  </w:style>
  <w:style w:type="paragraph" w:styleId="737">
    <w:name w:val="列表"/>
    <w:basedOn w:val="684"/>
    <w:next w:val="737"/>
    <w:link w:val="684"/>
    <w:pPr>
      <w:ind w:left="200" w:hanging="200"/>
    </w:pPr>
  </w:style>
  <w:style w:type="paragraph" w:styleId="738">
    <w:name w:val="目录 6"/>
    <w:basedOn w:val="684"/>
    <w:next w:val="684"/>
    <w:link w:val="684"/>
    <w:semiHidden/>
    <w:pPr>
      <w:ind w:left="1050"/>
      <w:jc w:val="left"/>
    </w:pPr>
  </w:style>
  <w:style w:type="paragraph" w:styleId="739">
    <w:name w:val="正文文本缩进 3"/>
    <w:basedOn w:val="684"/>
    <w:next w:val="739"/>
    <w:link w:val="740"/>
    <w:pPr>
      <w:ind w:left="645" w:firstLine="645"/>
    </w:pPr>
    <w:rPr>
      <w:rFonts w:ascii="Arial" w:hAnsi="Arial" w:eastAsia="仿宋_GB2312"/>
      <w:color w:val="ffff00"/>
      <w:sz w:val="32"/>
      <w:szCs w:val="32"/>
    </w:rPr>
  </w:style>
  <w:style w:type="character" w:styleId="740">
    <w:name w:val="正文文本缩进 3 Char"/>
    <w:next w:val="740"/>
    <w:link w:val="739"/>
    <w:rPr>
      <w:rFonts w:ascii="Arial" w:hAnsi="Arial" w:eastAsia="仿宋_GB2312" w:cs="Arial"/>
      <w:color w:val="ffff00"/>
      <w:sz w:val="32"/>
      <w:szCs w:val="32"/>
    </w:rPr>
  </w:style>
  <w:style w:type="paragraph" w:styleId="741">
    <w:name w:val="图表目录"/>
    <w:basedOn w:val="684"/>
    <w:next w:val="684"/>
    <w:link w:val="684"/>
    <w:semiHidden/>
    <w:pPr>
      <w:ind w:left="840" w:hanging="420"/>
    </w:pPr>
  </w:style>
  <w:style w:type="paragraph" w:styleId="742">
    <w:name w:val="目录 2"/>
    <w:basedOn w:val="684"/>
    <w:next w:val="684"/>
    <w:link w:val="684"/>
    <w:semiHidden/>
    <w:pPr>
      <w:ind w:left="210"/>
      <w:jc w:val="left"/>
    </w:pPr>
    <w:rPr>
      <w:smallCaps/>
      <w:szCs w:val="24"/>
    </w:rPr>
  </w:style>
  <w:style w:type="paragraph" w:styleId="743">
    <w:name w:val="目录 9"/>
    <w:basedOn w:val="684"/>
    <w:next w:val="684"/>
    <w:link w:val="684"/>
    <w:semiHidden/>
    <w:pPr>
      <w:ind w:left="1680"/>
      <w:jc w:val="left"/>
    </w:pPr>
  </w:style>
  <w:style w:type="paragraph" w:styleId="744">
    <w:name w:val="正文文本 2"/>
    <w:basedOn w:val="684"/>
    <w:next w:val="744"/>
    <w:link w:val="745"/>
    <w:pPr>
      <w:jc w:val="center"/>
      <w:widowControl/>
    </w:pPr>
    <w:rPr>
      <w:rFonts w:ascii="楷体_GB2312" w:eastAsia="楷体_GB2312"/>
      <w:sz w:val="28"/>
      <w:szCs w:val="28"/>
    </w:rPr>
  </w:style>
  <w:style w:type="character" w:styleId="745">
    <w:name w:val="正文文本 2 Char"/>
    <w:next w:val="745"/>
    <w:link w:val="744"/>
    <w:rPr>
      <w:rFonts w:ascii="楷体_GB2312" w:hAnsi="Times New Roman" w:eastAsia="楷体_GB2312" w:cs="Times New Roman"/>
      <w:sz w:val="28"/>
      <w:szCs w:val="28"/>
    </w:rPr>
  </w:style>
  <w:style w:type="paragraph" w:styleId="746">
    <w:name w:val="普通(网站)"/>
    <w:basedOn w:val="684"/>
    <w:next w:val="746"/>
    <w:link w:val="684"/>
    <w:uiPriority w:val="99"/>
    <w:pPr>
      <w:jc w:val="left"/>
      <w:spacing w:before="100" w:beforeAutospacing="1" w:after="100" w:afterAutospacing="1"/>
      <w:widowControl/>
    </w:pPr>
    <w:rPr>
      <w:rFonts w:ascii="宋体" w:hAnsi="宋体" w:cs="宋体"/>
      <w:sz w:val="24"/>
      <w:szCs w:val="24"/>
    </w:rPr>
  </w:style>
  <w:style w:type="paragraph" w:styleId="747">
    <w:name w:val="索引 1"/>
    <w:basedOn w:val="684"/>
    <w:next w:val="684"/>
    <w:link w:val="684"/>
    <w:semiHidden/>
    <w:pPr>
      <w:spacing w:line="240" w:lineRule="atLeast"/>
    </w:pPr>
    <w:rPr>
      <w:b/>
      <w:bCs/>
    </w:rPr>
  </w:style>
  <w:style w:type="paragraph" w:styleId="748">
    <w:name w:val="批注主题"/>
    <w:basedOn w:val="711"/>
    <w:next w:val="711"/>
    <w:link w:val="749"/>
    <w:semiHidden/>
    <w:rPr>
      <w:b/>
      <w:bCs/>
    </w:rPr>
  </w:style>
  <w:style w:type="character" w:styleId="749">
    <w:name w:val="批注主题 Char"/>
    <w:next w:val="749"/>
    <w:link w:val="748"/>
    <w:semiHidden/>
    <w:rPr>
      <w:rFonts w:ascii="Times New Roman" w:hAnsi="Times New Roman" w:eastAsia="宋体" w:cs="Times New Roman"/>
      <w:b/>
      <w:bCs/>
      <w:szCs w:val="21"/>
    </w:rPr>
  </w:style>
  <w:style w:type="paragraph" w:styleId="750">
    <w:name w:val="正文首行缩进"/>
    <w:basedOn w:val="684"/>
    <w:next w:val="750"/>
    <w:link w:val="751"/>
    <w:pPr>
      <w:ind w:firstLine="200"/>
      <w:spacing w:line="360" w:lineRule="auto"/>
    </w:pPr>
    <w:rPr>
      <w:rFonts w:ascii="仿宋_GB2312" w:eastAsia="仿宋_GB2312"/>
      <w:sz w:val="30"/>
      <w:szCs w:val="30"/>
    </w:rPr>
  </w:style>
  <w:style w:type="character" w:styleId="751">
    <w:name w:val="正文首行缩进 Char"/>
    <w:next w:val="751"/>
    <w:link w:val="750"/>
    <w:rPr>
      <w:rFonts w:ascii="仿宋_GB2312" w:hAnsi="Times New Roman" w:eastAsia="仿宋_GB2312" w:cs="Times New Roman"/>
      <w:sz w:val="30"/>
      <w:szCs w:val="30"/>
    </w:rPr>
  </w:style>
  <w:style w:type="paragraph" w:styleId="752">
    <w:name w:val="正文首行缩进 2"/>
    <w:basedOn w:val="717"/>
    <w:next w:val="752"/>
    <w:link w:val="753"/>
    <w:pPr>
      <w:ind w:firstLine="420"/>
      <w:spacing w:line="360" w:lineRule="auto"/>
    </w:pPr>
    <w:rPr>
      <w:rFonts w:ascii="宋体" w:hAnsi="宋体" w:eastAsia="宋体"/>
      <w:szCs w:val="20"/>
    </w:rPr>
  </w:style>
  <w:style w:type="character" w:styleId="753">
    <w:name w:val="正文首行缩进 2 Char"/>
    <w:next w:val="753"/>
    <w:link w:val="752"/>
    <w:rPr>
      <w:rFonts w:ascii="宋体" w:hAnsi="宋体" w:eastAsia="宋体" w:cs="Times New Roman"/>
      <w:sz w:val="32"/>
      <w:szCs w:val="20"/>
    </w:rPr>
  </w:style>
  <w:style w:type="table" w:styleId="754">
    <w:name w:val="网格型"/>
    <w:basedOn w:val="695"/>
    <w:next w:val="754"/>
    <w:link w:val="684"/>
    <w:pPr>
      <w:jc w:val="both"/>
      <w:widowControl w:val="off"/>
    </w:pPr>
    <w:rPr>
      <w:rFonts w:ascii="Times New Roman" w:hAnsi="Times New Roman" w:eastAsia="宋体" w:cs="Times New Roman"/>
      <w:sz w:val="20"/>
      <w:szCs w:val="20"/>
    </w:rPr>
    <w:tblPr/>
  </w:style>
  <w:style w:type="character" w:styleId="755">
    <w:name w:val="要点"/>
    <w:next w:val="755"/>
    <w:link w:val="684"/>
    <w:qFormat/>
    <w:rPr>
      <w:b/>
      <w:bCs/>
    </w:rPr>
  </w:style>
  <w:style w:type="character" w:styleId="756">
    <w:name w:val="页码"/>
    <w:next w:val="756"/>
    <w:link w:val="684"/>
  </w:style>
  <w:style w:type="character" w:styleId="757">
    <w:name w:val="已访问的超链接"/>
    <w:next w:val="757"/>
    <w:link w:val="684"/>
    <w:rPr>
      <w:color w:val="800080"/>
      <w:u w:val="single"/>
    </w:rPr>
  </w:style>
  <w:style w:type="character" w:styleId="758">
    <w:name w:val="HTML 打字机"/>
    <w:next w:val="758"/>
    <w:link w:val="684"/>
    <w:uiPriority w:val="99"/>
    <w:rPr>
      <w:rFonts w:ascii="宋体" w:hAnsi="宋体" w:eastAsia="宋体" w:cs="宋体"/>
      <w:sz w:val="24"/>
      <w:szCs w:val="24"/>
    </w:rPr>
  </w:style>
  <w:style w:type="character" w:styleId="759">
    <w:name w:val="超链接"/>
    <w:next w:val="759"/>
    <w:link w:val="684"/>
    <w:rPr>
      <w:color w:val="0000ff"/>
      <w:u w:val="single"/>
    </w:rPr>
  </w:style>
  <w:style w:type="character" w:styleId="760">
    <w:name w:val="批注引用"/>
    <w:next w:val="760"/>
    <w:link w:val="684"/>
    <w:semiHidden/>
    <w:rPr>
      <w:sz w:val="21"/>
      <w:szCs w:val="21"/>
    </w:rPr>
  </w:style>
  <w:style w:type="paragraph" w:styleId="761">
    <w:name w:val="正文文本1"/>
    <w:basedOn w:val="684"/>
    <w:next w:val="761"/>
    <w:link w:val="684"/>
    <w:qFormat/>
    <w:rPr>
      <w:rFonts w:ascii="楷体_GB2312" w:hAnsi="Arial" w:eastAsia="楷体_GB2312"/>
      <w:sz w:val="28"/>
      <w:szCs w:val="28"/>
    </w:rPr>
  </w:style>
  <w:style w:type="character" w:styleId="762">
    <w:name w:val="font5 Char"/>
    <w:next w:val="762"/>
    <w:link w:val="684"/>
    <w:rPr>
      <w:rFonts w:ascii="宋体" w:hAnsi="宋体" w:eastAsia="宋体"/>
      <w:sz w:val="28"/>
      <w:szCs w:val="28"/>
      <w:lang w:val="en-US" w:eastAsia="zh-CN" w:bidi="ar-SA"/>
    </w:rPr>
  </w:style>
  <w:style w:type="character" w:styleId="763">
    <w:name w:val="二级目录 Char"/>
    <w:next w:val="763"/>
    <w:link w:val="764"/>
    <w:rPr>
      <w:b/>
      <w:sz w:val="30"/>
      <w:szCs w:val="28"/>
      <w:lang w:val="en-US" w:eastAsia="zh-CN" w:bidi="ar-SA"/>
    </w:rPr>
  </w:style>
  <w:style w:type="paragraph" w:styleId="764">
    <w:name w:val="二级目录"/>
    <w:next w:val="684"/>
    <w:link w:val="763"/>
    <w:pPr>
      <w:numPr>
        <w:ilvl w:val="0"/>
        <w:numId w:val="2"/>
      </w:numPr>
      <w:tabs>
        <w:tab w:val="left" w:pos="907" w:leader="none"/>
        <w:tab w:val="left" w:pos="1145" w:leader="none"/>
      </w:tabs>
      <w:outlineLvl w:val="1"/>
    </w:pPr>
    <w:rPr>
      <w:b/>
      <w:sz w:val="30"/>
      <w:szCs w:val="28"/>
      <w:lang w:val="en-US" w:eastAsia="zh-CN" w:bidi="ar-SA"/>
    </w:rPr>
  </w:style>
  <w:style w:type="character" w:styleId="765">
    <w:name w:val="列出段落 Char,Bullet List Char,numbered Char,FooterText Char,List Paragraph1 Char,Paragraphe de liste1 Char"/>
    <w:next w:val="765"/>
    <w:link w:val="766"/>
    <w:rPr>
      <w:rFonts w:ascii="Calibri" w:hAnsi="Calibri"/>
      <w:sz w:val="24"/>
      <w:szCs w:val="24"/>
      <w:lang w:eastAsia="en-US" w:bidi="en-US"/>
    </w:rPr>
  </w:style>
  <w:style w:type="paragraph" w:styleId="766">
    <w:name w:val="列出段落1"/>
    <w:basedOn w:val="684"/>
    <w:next w:val="766"/>
    <w:link w:val="765"/>
    <w:qFormat/>
    <w:pPr>
      <w:contextualSpacing/>
      <w:ind w:left="720"/>
      <w:jc w:val="left"/>
      <w:widowControl/>
    </w:pPr>
    <w:rPr>
      <w:rFonts w:ascii="Calibri" w:hAnsi="Calibri"/>
      <w:sz w:val="24"/>
      <w:szCs w:val="24"/>
      <w:lang w:eastAsia="en-US" w:bidi="en-US"/>
    </w:rPr>
  </w:style>
  <w:style w:type="paragraph" w:styleId="767">
    <w:name w:val="Body Text(ch)"/>
    <w:basedOn w:val="684"/>
    <w:next w:val="715"/>
    <w:link w:val="684"/>
    <w:pPr>
      <w:spacing w:after="120"/>
    </w:pPr>
    <w:rPr>
      <w:rFonts w:ascii="宋体" w:hAnsi="Arial"/>
      <w:bCs/>
      <w:iCs/>
      <w:szCs w:val="24"/>
    </w:rPr>
  </w:style>
  <w:style w:type="paragraph" w:styleId="768">
    <w:name w:val="xl27"/>
    <w:basedOn w:val="684"/>
    <w:next w:val="768"/>
    <w:link w:val="68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9">
    <w:name w:val="xl26"/>
    <w:basedOn w:val="684"/>
    <w:next w:val="769"/>
    <w:link w:val="6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70">
    <w:name w:val="Char"/>
    <w:basedOn w:val="684"/>
    <w:next w:val="770"/>
    <w:link w:val="684"/>
    <w:pPr>
      <w:ind w:firstLine="200"/>
      <w:tabs>
        <w:tab w:val="left" w:pos="360" w:leader="none"/>
      </w:tabs>
    </w:pPr>
    <w:rPr>
      <w:sz w:val="28"/>
      <w:szCs w:val="30"/>
    </w:rPr>
  </w:style>
  <w:style w:type="paragraph" w:styleId="771">
    <w:name w:val=" Char"/>
    <w:basedOn w:val="709"/>
    <w:next w:val="771"/>
    <w:link w:val="684"/>
    <w:rPr>
      <w:rFonts w:ascii="Tahoma" w:hAnsi="Tahoma"/>
      <w:sz w:val="24"/>
      <w:szCs w:val="24"/>
    </w:rPr>
  </w:style>
  <w:style w:type="paragraph" w:styleId="772">
    <w:name w:val="普通正文"/>
    <w:basedOn w:val="684"/>
    <w:next w:val="772"/>
    <w:link w:val="684"/>
    <w:pPr>
      <w:ind w:firstLine="480"/>
      <w:jc w:val="left"/>
      <w:spacing w:before="120" w:after="120" w:line="360" w:lineRule="auto"/>
    </w:pPr>
    <w:rPr>
      <w:rFonts w:ascii="Arial" w:hAnsi="Arial"/>
      <w:sz w:val="24"/>
      <w:szCs w:val="24"/>
    </w:rPr>
  </w:style>
  <w:style w:type="paragraph" w:styleId="773">
    <w:name w:val="table_lines"/>
    <w:basedOn w:val="684"/>
    <w:next w:val="773"/>
    <w:link w:val="684"/>
    <w:pPr>
      <w:jc w:val="left"/>
      <w:widowControl/>
    </w:pPr>
    <w:rPr>
      <w:sz w:val="20"/>
      <w:szCs w:val="20"/>
      <w:lang w:val="de-DE" w:eastAsia="de-DE"/>
    </w:rPr>
  </w:style>
  <w:style w:type="paragraph" w:styleId="774">
    <w:name w:val="附录1"/>
    <w:next w:val="774"/>
    <w:link w:val="68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75">
    <w:name w:val="font7"/>
    <w:basedOn w:val="684"/>
    <w:next w:val="775"/>
    <w:link w:val="684"/>
    <w:pPr>
      <w:jc w:val="left"/>
      <w:spacing w:before="100" w:beforeAutospacing="1" w:after="100" w:afterAutospacing="1"/>
      <w:widowControl/>
    </w:pPr>
    <w:rPr>
      <w:rFonts w:hint="eastAsia" w:ascii="宋体" w:hAnsi="宋体"/>
      <w:sz w:val="18"/>
      <w:szCs w:val="18"/>
    </w:rPr>
  </w:style>
  <w:style w:type="paragraph" w:styleId="776">
    <w:name w:val=" Char Char Char Char"/>
    <w:basedOn w:val="709"/>
    <w:next w:val="776"/>
    <w:link w:val="684"/>
    <w:pPr>
      <w:spacing w:line="360" w:lineRule="auto"/>
    </w:pPr>
    <w:rPr>
      <w:rFonts w:ascii="Tahoma" w:hAnsi="Tahoma"/>
      <w:sz w:val="24"/>
      <w:szCs w:val="24"/>
    </w:rPr>
  </w:style>
  <w:style w:type="paragraph" w:styleId="777">
    <w:name w:val="列出段落"/>
    <w:basedOn w:val="684"/>
    <w:next w:val="777"/>
    <w:link w:val="684"/>
    <w:uiPriority w:val="99"/>
    <w:qFormat/>
    <w:pPr>
      <w:contextualSpacing/>
      <w:ind w:left="720"/>
      <w:jc w:val="left"/>
      <w:widowControl/>
    </w:pPr>
    <w:rPr>
      <w:rFonts w:ascii="Calibri" w:hAnsi="Calibri"/>
      <w:sz w:val="24"/>
      <w:szCs w:val="24"/>
      <w:lang w:eastAsia="en-US" w:bidi="en-US"/>
    </w:rPr>
  </w:style>
  <w:style w:type="paragraph" w:styleId="778">
    <w:name w:val="4"/>
    <w:basedOn w:val="684"/>
    <w:next w:val="739"/>
    <w:link w:val="684"/>
    <w:pPr>
      <w:ind w:firstLine="420"/>
      <w:spacing w:line="360" w:lineRule="auto"/>
    </w:pPr>
    <w:rPr>
      <w:color w:val="ff0000"/>
      <w:sz w:val="24"/>
      <w:szCs w:val="24"/>
    </w:rPr>
  </w:style>
  <w:style w:type="paragraph" w:styleId="779">
    <w:name w:val="普通 (Web)"/>
    <w:basedOn w:val="684"/>
    <w:next w:val="779"/>
    <w:link w:val="684"/>
    <w:pPr>
      <w:jc w:val="left"/>
      <w:spacing w:before="100" w:beforeAutospacing="1" w:after="100" w:afterAutospacing="1"/>
      <w:widowControl/>
    </w:pPr>
    <w:rPr>
      <w:rFonts w:ascii="宋体" w:hAnsi="宋体"/>
      <w:sz w:val="24"/>
      <w:szCs w:val="24"/>
    </w:rPr>
  </w:style>
  <w:style w:type="paragraph" w:styleId="780">
    <w:name w:val=" Char Char Char Char Char Char Char Char Char Char"/>
    <w:basedOn w:val="684"/>
    <w:next w:val="780"/>
    <w:link w:val="684"/>
    <w:pPr>
      <w:spacing w:line="360" w:lineRule="auto"/>
    </w:pPr>
    <w:rPr>
      <w:sz w:val="24"/>
      <w:szCs w:val="20"/>
    </w:rPr>
  </w:style>
  <w:style w:type="paragraph" w:styleId="781">
    <w:name w:val="样式1"/>
    <w:basedOn w:val="684"/>
    <w:next w:val="781"/>
    <w:link w:val="684"/>
    <w:pPr>
      <w:numPr>
        <w:ilvl w:val="0"/>
        <w:numId w:val="3"/>
      </w:numPr>
      <w:tabs>
        <w:tab w:val="left" w:pos="709" w:leader="none"/>
      </w:tabs>
    </w:pPr>
    <w:rPr>
      <w:rFonts w:ascii="宋体" w:hAnsi="宋体"/>
    </w:rPr>
  </w:style>
  <w:style w:type="paragraph" w:styleId="782">
    <w:name w:val="font6"/>
    <w:basedOn w:val="684"/>
    <w:next w:val="782"/>
    <w:link w:val="684"/>
    <w:pPr>
      <w:jc w:val="left"/>
      <w:spacing w:before="100" w:beforeAutospacing="1" w:after="100" w:afterAutospacing="1"/>
      <w:widowControl/>
    </w:pPr>
    <w:rPr>
      <w:rFonts w:hint="eastAsia" w:ascii="宋体" w:hAnsi="宋体"/>
      <w:sz w:val="28"/>
      <w:szCs w:val="28"/>
      <w:u w:val="single"/>
    </w:rPr>
  </w:style>
  <w:style w:type="paragraph" w:styleId="783">
    <w:name w:val="xl25"/>
    <w:basedOn w:val="684"/>
    <w:next w:val="783"/>
    <w:link w:val="68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4">
    <w:name w:val="图标"/>
    <w:basedOn w:val="684"/>
    <w:next w:val="684"/>
    <w:link w:val="68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5">
    <w:name w:val="标题3"/>
    <w:basedOn w:val="684"/>
    <w:next w:val="684"/>
    <w:link w:val="684"/>
    <w:pPr>
      <w:ind w:firstLine="624"/>
      <w:spacing w:line="590" w:lineRule="atLeast"/>
    </w:pPr>
    <w:rPr>
      <w:rFonts w:ascii="方正黑体_GBK" w:eastAsia="方正黑体_GBK"/>
      <w:sz w:val="32"/>
      <w:szCs w:val="32"/>
    </w:rPr>
  </w:style>
  <w:style w:type="paragraph" w:styleId="786">
    <w:name w:val="xl24"/>
    <w:basedOn w:val="684"/>
    <w:next w:val="786"/>
    <w:link w:val="68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7">
    <w:name w:val="xl29"/>
    <w:basedOn w:val="684"/>
    <w:next w:val="787"/>
    <w:link w:val="68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8">
    <w:name w:val="Char Char Char Char Char Char Char Char"/>
    <w:basedOn w:val="684"/>
    <w:next w:val="788"/>
    <w:link w:val="684"/>
    <w:pPr>
      <w:jc w:val="left"/>
      <w:spacing w:after="160" w:line="240" w:lineRule="exact"/>
      <w:widowControl/>
    </w:pPr>
    <w:rPr>
      <w:rFonts w:ascii="Verdana" w:hAnsi="Verdana"/>
      <w:sz w:val="20"/>
      <w:szCs w:val="20"/>
      <w:lang w:eastAsia="en-US"/>
    </w:rPr>
  </w:style>
  <w:style w:type="paragraph" w:styleId="789">
    <w:name w:val="xl28"/>
    <w:basedOn w:val="684"/>
    <w:next w:val="789"/>
    <w:link w:val="68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90">
    <w:name w:val=" Char Char Char Char Char Char Char Char"/>
    <w:basedOn w:val="684"/>
    <w:next w:val="790"/>
    <w:link w:val="684"/>
    <w:pPr>
      <w:jc w:val="left"/>
      <w:spacing w:after="160" w:line="240" w:lineRule="exact"/>
      <w:widowControl/>
    </w:pPr>
    <w:rPr>
      <w:rFonts w:ascii="Verdana" w:hAnsi="Verdana"/>
      <w:sz w:val="20"/>
      <w:szCs w:val="20"/>
      <w:lang w:eastAsia="en-US"/>
    </w:rPr>
  </w:style>
  <w:style w:type="paragraph" w:styleId="791">
    <w:name w:val="xl30"/>
    <w:basedOn w:val="684"/>
    <w:next w:val="791"/>
    <w:link w:val="684"/>
    <w:pPr>
      <w:jc w:val="center"/>
      <w:spacing w:before="100" w:beforeAutospacing="1" w:after="100" w:afterAutospacing="1"/>
      <w:widowControl/>
    </w:pPr>
    <w:rPr>
      <w:rFonts w:ascii="宋体" w:hAnsi="宋体"/>
      <w:b/>
      <w:bCs/>
      <w:sz w:val="36"/>
      <w:szCs w:val="36"/>
    </w:rPr>
  </w:style>
  <w:style w:type="paragraph" w:styleId="792">
    <w:name w:val="Char Char Char Char"/>
    <w:basedOn w:val="709"/>
    <w:next w:val="792"/>
    <w:link w:val="684"/>
    <w:pPr>
      <w:spacing w:line="360" w:lineRule="auto"/>
    </w:pPr>
    <w:rPr>
      <w:rFonts w:ascii="Tahoma" w:hAnsi="Tahoma"/>
      <w:sz w:val="24"/>
      <w:szCs w:val="24"/>
    </w:rPr>
  </w:style>
  <w:style w:type="paragraph" w:styleId="793">
    <w:name w:val="table_1stline"/>
    <w:basedOn w:val="684"/>
    <w:next w:val="793"/>
    <w:link w:val="684"/>
    <w:pPr>
      <w:jc w:val="left"/>
      <w:spacing w:before="120"/>
      <w:widowControl/>
    </w:pPr>
    <w:rPr>
      <w:bCs/>
      <w:sz w:val="20"/>
      <w:szCs w:val="20"/>
      <w:lang w:val="de-DE" w:eastAsia="de-DE"/>
    </w:rPr>
  </w:style>
  <w:style w:type="paragraph" w:styleId="794">
    <w:name w:val="font5"/>
    <w:basedOn w:val="684"/>
    <w:next w:val="794"/>
    <w:link w:val="684"/>
    <w:pPr>
      <w:jc w:val="left"/>
      <w:spacing w:before="100" w:beforeAutospacing="1" w:after="100" w:afterAutospacing="1"/>
      <w:widowControl/>
    </w:pPr>
    <w:rPr>
      <w:rFonts w:hint="eastAsia" w:ascii="宋体" w:hAnsi="宋体"/>
      <w:sz w:val="28"/>
      <w:szCs w:val="28"/>
    </w:rPr>
  </w:style>
  <w:style w:type="paragraph" w:styleId="795">
    <w:name w:val="标题1"/>
    <w:basedOn w:val="684"/>
    <w:next w:val="684"/>
    <w:link w:val="684"/>
    <w:pPr>
      <w:jc w:val="center"/>
      <w:spacing w:line="700" w:lineRule="atLeast"/>
      <w:tabs>
        <w:tab w:val="left" w:pos="9193" w:leader="none"/>
        <w:tab w:val="left" w:pos="9827" w:leader="none"/>
      </w:tabs>
    </w:pPr>
    <w:rPr>
      <w:rFonts w:ascii="方正小标宋_GBK" w:eastAsia="方正小标宋_GBK"/>
      <w:sz w:val="44"/>
      <w:szCs w:val="20"/>
    </w:rPr>
  </w:style>
  <w:style w:type="paragraph" w:styleId="796">
    <w:name w:val="修订"/>
    <w:next w:val="796"/>
    <w:link w:val="684"/>
    <w:uiPriority w:val="99"/>
    <w:semiHidden/>
    <w:rPr>
      <w:rFonts w:ascii="Times New Roman" w:hAnsi="Times New Roman"/>
      <w:sz w:val="21"/>
      <w:szCs w:val="21"/>
      <w:lang w:val="en-US" w:eastAsia="zh-CN" w:bidi="ar-SA"/>
    </w:rPr>
  </w:style>
  <w:style w:type="paragraph" w:styleId="797">
    <w:name w:val="无间隔"/>
    <w:next w:val="797"/>
    <w:link w:val="684"/>
    <w:uiPriority w:val="99"/>
    <w:qFormat/>
    <w:pPr>
      <w:jc w:val="both"/>
      <w:widowControl w:val="off"/>
    </w:pPr>
    <w:rPr>
      <w:rFonts w:ascii="Times New Roman" w:hAnsi="Times New Roman"/>
      <w:sz w:val="21"/>
      <w:szCs w:val="21"/>
      <w:lang w:val="en-US" w:eastAsia="zh-CN" w:bidi="ar-SA"/>
    </w:rPr>
  </w:style>
  <w:style w:type="paragraph" w:styleId="798">
    <w:name w:val="普通文字"/>
    <w:basedOn w:val="684"/>
    <w:next w:val="684"/>
    <w:link w:val="684"/>
    <w:uiPriority w:val="99"/>
    <w:rPr>
      <w:rFonts w:ascii="宋体" w:hAnsi="Times New Roman" w:eastAsia="宋体" w:cs="Times New Roman"/>
      <w:sz w:val="24"/>
      <w:szCs w:val="20"/>
      <w:u w:val="none"/>
    </w:rPr>
  </w:style>
  <w:style w:type="paragraph" w:styleId="799">
    <w:name w:val="目录 111"/>
    <w:basedOn w:val="684"/>
    <w:next w:val="684"/>
    <w:link w:val="684"/>
    <w:uiPriority w:val="39"/>
    <w:unhideWhenUsed/>
    <w:qFormat/>
    <w:pPr>
      <w:jc w:val="left"/>
      <w:spacing w:after="100" w:line="259" w:lineRule="auto"/>
      <w:widowControl/>
    </w:pPr>
    <w:rPr>
      <w:rFonts w:ascii="Calibri" w:hAnsi="Calibri" w:eastAsia="宋体"/>
      <w:sz w:val="22"/>
      <w:szCs w:val="22"/>
    </w:rPr>
  </w:style>
  <w:style w:type="paragraph" w:styleId="800">
    <w:name w:val="Table Text"/>
    <w:basedOn w:val="684"/>
    <w:next w:val="800"/>
    <w:link w:val="684"/>
    <w:semiHidden/>
    <w:qFormat/>
    <w:rPr>
      <w:rFonts w:ascii="宋体" w:hAnsi="宋体" w:eastAsia="宋体" w:cs="宋体"/>
      <w:sz w:val="21"/>
      <w:szCs w:val="21"/>
      <w:lang w:val="en-US" w:eastAsia="en-US" w:bidi="ar-SA"/>
    </w:rPr>
  </w:style>
  <w:style w:type="table" w:styleId="801">
    <w:name w:val="网格型1"/>
    <w:basedOn w:val="802"/>
    <w:next w:val="801"/>
    <w:link w:val="684"/>
    <w:uiPriority w:val="59"/>
    <w:qFormat/>
    <w:tblPr/>
  </w:style>
  <w:style w:type="table" w:styleId="802">
    <w:name w:val="普通表格1"/>
    <w:next w:val="802"/>
    <w:link w:val="684"/>
    <w:semiHidden/>
    <w:qFormat/>
    <w:tblPr/>
  </w:style>
  <w:style w:type="table" w:styleId="803">
    <w:name w:val="Table Normal"/>
    <w:next w:val="803"/>
    <w:link w:val="684"/>
    <w:unhideWhenUsed/>
    <w:qFormat/>
    <w:rPr>
      <w:rFonts w:ascii="Arial" w:hAnsi="Arial" w:cs="Arial"/>
      <w:color w:val="000000"/>
      <w:szCs w:val="21"/>
      <w:lang w:eastAsia="en-US"/>
    </w:rPr>
    <w:tblPr/>
  </w:style>
  <w:style w:type="character" w:styleId="12441" w:default="1">
    <w:name w:val="Default Paragraph Font"/>
    <w:uiPriority w:val="1"/>
    <w:semiHidden/>
    <w:unhideWhenUsed/>
  </w:style>
  <w:style w:type="numbering" w:styleId="12442" w:default="1">
    <w:name w:val="No List"/>
    <w:uiPriority w:val="99"/>
    <w:semiHidden/>
    <w:unhideWhenUsed/>
  </w:style>
  <w:style w:type="table" w:styleId="124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王丽娜</cp:lastModifiedBy>
  <cp:revision>52</cp:revision>
  <dcterms:created xsi:type="dcterms:W3CDTF">2023-03-16T02:16:00Z</dcterms:created>
  <dcterms:modified xsi:type="dcterms:W3CDTF">2026-08-24T07:04:40Z</dcterms:modified>
</cp:coreProperties>
</file>