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76D4C24">
      <w:pPr>
        <w:spacing w:line="480" w:lineRule="auto"/>
        <w:jc w:val="center"/>
        <w:rPr>
          <w:rFonts w:hint="default" w:ascii="Times New Roman" w:hAnsi="Times New Roman" w:eastAsia="黑体" w:cs="Times New Roman"/>
          <w:bCs/>
          <w:sz w:val="84"/>
        </w:rPr>
      </w:pPr>
    </w:p>
    <w:p w14:paraId="47BC8331">
      <w:pPr>
        <w:pStyle w:val="212"/>
        <w:ind w:firstLine="0"/>
        <w:jc w:val="center"/>
        <w:rPr>
          <w:rFonts w:hint="default" w:ascii="Times New Roman" w:hAnsi="Times New Roman" w:eastAsia="黑体" w:cs="Times New Roman"/>
          <w:b/>
          <w:bCs/>
          <w:color w:val="000000"/>
          <w:sz w:val="84"/>
        </w:rPr>
      </w:pPr>
      <w:r>
        <w:rPr>
          <w:rFonts w:hint="default" w:ascii="Times New Roman" w:hAnsi="Times New Roman" w:eastAsia="黑体" w:cs="Times New Roman"/>
          <w:b/>
          <w:bCs/>
          <w:color w:val="000000"/>
          <w:sz w:val="84"/>
        </w:rPr>
        <w:t>封闭式框架协议采购征集文件</w:t>
      </w:r>
    </w:p>
    <w:p w14:paraId="47D24CB1">
      <w:pPr>
        <w:pStyle w:val="212"/>
        <w:ind w:firstLine="2246"/>
        <w:rPr>
          <w:rFonts w:hint="default" w:ascii="Times New Roman" w:hAnsi="Times New Roman" w:cs="Times New Roman"/>
          <w:b/>
          <w:bCs/>
          <w:color w:val="000000"/>
          <w:sz w:val="32"/>
        </w:rPr>
      </w:pPr>
    </w:p>
    <w:p w14:paraId="7844A05B">
      <w:pPr>
        <w:pStyle w:val="212"/>
        <w:ind w:firstLine="2246"/>
        <w:rPr>
          <w:rFonts w:hint="default" w:ascii="Times New Roman" w:hAnsi="Times New Roman" w:cs="Times New Roman"/>
          <w:b/>
          <w:bCs/>
          <w:color w:val="000000"/>
          <w:sz w:val="32"/>
        </w:rPr>
      </w:pPr>
    </w:p>
    <w:p w14:paraId="438F0112">
      <w:pPr>
        <w:pStyle w:val="212"/>
        <w:ind w:firstLine="2246"/>
        <w:rPr>
          <w:rFonts w:hint="default" w:ascii="Times New Roman" w:hAnsi="Times New Roman" w:cs="Times New Roman"/>
          <w:b/>
          <w:bCs/>
          <w:color w:val="000000"/>
          <w:sz w:val="32"/>
        </w:rPr>
      </w:pPr>
    </w:p>
    <w:p w14:paraId="5FC6BD49">
      <w:pPr>
        <w:pStyle w:val="212"/>
        <w:jc w:val="center"/>
        <w:rPr>
          <w:rFonts w:hint="default" w:ascii="Times New Roman" w:hAnsi="Times New Roman" w:cs="Times New Roman"/>
          <w:b/>
          <w:bCs/>
          <w:color w:val="000000"/>
          <w:sz w:val="32"/>
        </w:rPr>
      </w:pPr>
      <w:r>
        <w:rPr>
          <w:rFonts w:hint="default" w:ascii="Times New Roman" w:hAnsi="Times New Roman" w:cs="Times New Roman"/>
          <w:b/>
          <w:bCs/>
          <w:color w:val="000000"/>
          <w:sz w:val="32"/>
        </w:rPr>
        <w:t>项目名称：202</w:t>
      </w:r>
      <w:r>
        <w:rPr>
          <w:rFonts w:hint="default" w:ascii="Times New Roman" w:hAnsi="Times New Roman" w:cs="Times New Roman"/>
          <w:b/>
          <w:bCs/>
          <w:color w:val="000000"/>
          <w:sz w:val="32"/>
          <w:lang w:val="en-US" w:eastAsia="zh-CN"/>
        </w:rPr>
        <w:t>6-2027年</w:t>
      </w:r>
      <w:r>
        <w:rPr>
          <w:rFonts w:hint="default" w:ascii="Times New Roman" w:hAnsi="Times New Roman" w:cs="Times New Roman"/>
          <w:b/>
          <w:bCs/>
          <w:color w:val="000000"/>
          <w:sz w:val="32"/>
        </w:rPr>
        <w:t>度</w:t>
      </w:r>
      <w:r>
        <w:rPr>
          <w:rFonts w:hint="default" w:ascii="Times New Roman" w:hAnsi="Times New Roman" w:cs="Times New Roman"/>
          <w:b/>
          <w:bCs/>
          <w:color w:val="000000"/>
          <w:sz w:val="32"/>
          <w:lang w:val="en-US" w:eastAsia="zh-CN"/>
        </w:rPr>
        <w:t>泗洪县</w:t>
      </w:r>
      <w:r>
        <w:rPr>
          <w:rFonts w:hint="eastAsia" w:ascii="Times New Roman" w:hAnsi="Times New Roman" w:cs="Times New Roman"/>
          <w:b/>
          <w:bCs/>
          <w:color w:val="000000"/>
          <w:sz w:val="32"/>
          <w:lang w:val="en-US" w:eastAsia="zh-CN"/>
        </w:rPr>
        <w:t>教育系统</w:t>
      </w:r>
      <w:r>
        <w:rPr>
          <w:rFonts w:hint="default" w:ascii="Times New Roman" w:hAnsi="Times New Roman" w:cs="Times New Roman"/>
          <w:b/>
          <w:bCs/>
          <w:color w:val="000000"/>
          <w:sz w:val="32"/>
          <w:lang w:val="en-US" w:eastAsia="zh-CN"/>
        </w:rPr>
        <w:t>物业管理服务框架</w:t>
      </w:r>
      <w:r>
        <w:rPr>
          <w:rFonts w:hint="default" w:ascii="Times New Roman" w:hAnsi="Times New Roman" w:cs="Times New Roman"/>
          <w:b/>
          <w:bCs/>
          <w:color w:val="000000"/>
          <w:sz w:val="32"/>
        </w:rPr>
        <w:t>协议采购</w:t>
      </w:r>
    </w:p>
    <w:p w14:paraId="2D638C24">
      <w:pPr>
        <w:pStyle w:val="212"/>
        <w:rPr>
          <w:rFonts w:hint="default" w:ascii="Times New Roman" w:hAnsi="Times New Roman" w:cs="Times New Roman"/>
          <w:b/>
          <w:bCs/>
          <w:color w:val="000000"/>
          <w:sz w:val="32"/>
        </w:rPr>
      </w:pPr>
      <w:r>
        <w:rPr>
          <w:rFonts w:hint="default" w:ascii="Times New Roman" w:hAnsi="Times New Roman" w:cs="Times New Roman"/>
          <w:b/>
          <w:bCs/>
          <w:color w:val="000000"/>
          <w:sz w:val="32"/>
        </w:rPr>
        <w:t>项目编号：JSZC-321324-JZCG-K2026-0018</w:t>
      </w:r>
    </w:p>
    <w:p w14:paraId="0499489D">
      <w:pPr>
        <w:pStyle w:val="212"/>
        <w:ind w:firstLine="2088"/>
        <w:rPr>
          <w:rFonts w:hint="default" w:ascii="Times New Roman" w:hAnsi="Times New Roman" w:cs="Times New Roman"/>
          <w:b/>
          <w:bCs/>
          <w:color w:val="000000"/>
          <w:sz w:val="32"/>
        </w:rPr>
      </w:pPr>
    </w:p>
    <w:p w14:paraId="5CED32B3">
      <w:pPr>
        <w:ind w:left="3003" w:hanging="3012"/>
        <w:jc w:val="center"/>
        <w:rPr>
          <w:rFonts w:hint="default" w:ascii="Times New Roman" w:hAnsi="Times New Roman" w:cs="Times New Roman"/>
          <w:b/>
          <w:color w:val="000000"/>
          <w:sz w:val="30"/>
          <w:szCs w:val="30"/>
        </w:rPr>
      </w:pPr>
    </w:p>
    <w:p w14:paraId="173D202F">
      <w:pPr>
        <w:pStyle w:val="212"/>
        <w:spacing w:before="0" w:after="0"/>
        <w:ind w:firstLine="0"/>
        <w:rPr>
          <w:rFonts w:hint="default" w:ascii="Times New Roman" w:hAnsi="Times New Roman" w:cs="Times New Roman"/>
          <w:color w:val="000000"/>
        </w:rPr>
      </w:pPr>
    </w:p>
    <w:p w14:paraId="32F91D4A">
      <w:pPr>
        <w:pStyle w:val="212"/>
        <w:ind w:firstLine="0"/>
        <w:jc w:val="center"/>
        <w:rPr>
          <w:rFonts w:hint="default" w:ascii="Times New Roman" w:hAnsi="Times New Roman" w:eastAsia="宋体" w:cs="Times New Roman"/>
          <w:b/>
          <w:bCs/>
          <w:color w:val="000000"/>
          <w:sz w:val="32"/>
          <w:lang w:eastAsia="zh-CN"/>
        </w:rPr>
      </w:pPr>
      <w:r>
        <w:rPr>
          <w:rFonts w:hint="eastAsia" w:ascii="Times New Roman" w:hAnsi="Times New Roman" w:cs="Times New Roman"/>
          <w:b/>
          <w:bCs/>
          <w:color w:val="000000"/>
          <w:sz w:val="32"/>
          <w:lang w:eastAsia="zh-CN"/>
        </w:rPr>
        <w:t>泗洪县教育局</w:t>
      </w:r>
    </w:p>
    <w:p w14:paraId="0A0827EB">
      <w:pPr>
        <w:pStyle w:val="212"/>
        <w:ind w:firstLine="0"/>
        <w:jc w:val="center"/>
        <w:rPr>
          <w:rFonts w:hint="default" w:ascii="Times New Roman" w:hAnsi="Times New Roman" w:cs="Times New Roman"/>
          <w:b/>
          <w:bCs/>
          <w:color w:val="000000"/>
          <w:sz w:val="32"/>
        </w:rPr>
      </w:pPr>
      <w:r>
        <w:rPr>
          <w:rFonts w:hint="default" w:ascii="Times New Roman" w:hAnsi="Times New Roman" w:cs="Times New Roman"/>
          <w:b/>
          <w:bCs/>
          <w:color w:val="000000"/>
          <w:sz w:val="32"/>
          <w:lang w:val="en-US" w:eastAsia="zh-CN"/>
        </w:rPr>
        <w:t>2026</w:t>
      </w:r>
      <w:r>
        <w:rPr>
          <w:rFonts w:hint="default" w:ascii="Times New Roman" w:hAnsi="Times New Roman" w:cs="Times New Roman"/>
          <w:b/>
          <w:bCs/>
          <w:color w:val="000000"/>
          <w:sz w:val="32"/>
        </w:rPr>
        <w:t>年</w:t>
      </w:r>
      <w:r>
        <w:rPr>
          <w:rFonts w:hint="default" w:ascii="Times New Roman" w:hAnsi="Times New Roman" w:eastAsia="宋体" w:cs="Times New Roman"/>
          <w:b/>
          <w:bCs/>
          <w:color w:val="000000"/>
          <w:sz w:val="32"/>
          <w:lang w:val="en-US" w:eastAsia="zh-CN"/>
        </w:rPr>
        <w:t>7</w:t>
      </w:r>
      <w:r>
        <w:rPr>
          <w:rFonts w:hint="default" w:ascii="Times New Roman" w:hAnsi="Times New Roman" w:cs="Times New Roman"/>
          <w:b/>
          <w:bCs/>
          <w:color w:val="000000"/>
          <w:sz w:val="32"/>
        </w:rPr>
        <w:t>月</w:t>
      </w:r>
    </w:p>
    <w:p w14:paraId="6138C16B">
      <w:pPr>
        <w:spacing w:before="120" w:after="120" w:line="360" w:lineRule="auto"/>
        <w:jc w:val="center"/>
        <w:rPr>
          <w:rFonts w:hint="default" w:ascii="Times New Roman" w:hAnsi="Times New Roman" w:cs="Times New Roman"/>
        </w:rPr>
      </w:pPr>
      <w:r>
        <w:rPr>
          <w:rFonts w:hint="default" w:ascii="Times New Roman" w:hAnsi="Times New Roman" w:cs="Times New Roman"/>
        </w:rPr>
        <w:br w:type="page" w:clear="all"/>
      </w:r>
      <w:r>
        <w:rPr>
          <w:rFonts w:hint="default" w:ascii="Times New Roman" w:hAnsi="Times New Roman" w:cs="Times New Roman"/>
        </w:rPr>
        <w:fldChar w:fldCharType="begin"/>
      </w:r>
      <w:r>
        <w:rPr>
          <w:rFonts w:hint="default" w:ascii="Times New Roman" w:hAnsi="Times New Roman" w:cs="Times New Roman"/>
        </w:rPr>
        <w:instrText xml:space="preserve"> TOC \o "1-1" \u </w:instrText>
      </w:r>
      <w:r>
        <w:rPr>
          <w:rFonts w:hint="default" w:ascii="Times New Roman" w:hAnsi="Times New Roman" w:cs="Times New Roman"/>
        </w:rPr>
        <w:fldChar w:fldCharType="separate"/>
      </w:r>
    </w:p>
    <w:p w14:paraId="247C7D2B">
      <w:pPr>
        <w:pStyle w:val="27"/>
        <w:tabs>
          <w:tab w:val="right" w:leader="dot" w:pos="8296"/>
        </w:tabs>
        <w:jc w:val="center"/>
        <w:rPr>
          <w:rFonts w:hint="default" w:ascii="Times New Roman" w:hAnsi="Times New Roman" w:eastAsia="黑体" w:cs="Times New Roman"/>
          <w:sz w:val="36"/>
          <w:szCs w:val="36"/>
        </w:rPr>
      </w:pPr>
      <w:r>
        <w:rPr>
          <w:rFonts w:hint="default" w:ascii="Times New Roman" w:hAnsi="Times New Roman" w:eastAsia="黑体" w:cs="Times New Roman"/>
          <w:sz w:val="36"/>
          <w:szCs w:val="36"/>
        </w:rPr>
        <w:t>目   录</w:t>
      </w:r>
    </w:p>
    <w:p w14:paraId="1D3B5374">
      <w:pPr>
        <w:pStyle w:val="27"/>
        <w:tabs>
          <w:tab w:val="right" w:leader="dot" w:pos="8296"/>
        </w:tabs>
        <w:rPr>
          <w:rFonts w:hint="default" w:ascii="Times New Roman" w:hAnsi="Times New Roman" w:cs="Times New Roman"/>
          <w:sz w:val="32"/>
          <w:szCs w:val="32"/>
        </w:rPr>
      </w:pPr>
      <w:r>
        <w:rPr>
          <w:rFonts w:hint="default" w:ascii="Times New Roman" w:hAnsi="Times New Roman" w:eastAsia="黑体" w:cs="Times New Roman"/>
          <w:sz w:val="32"/>
          <w:szCs w:val="32"/>
        </w:rPr>
        <w:t>第一章  参加征集活动的邀请</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_Toc174431631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3</w:t>
      </w:r>
      <w:r>
        <w:rPr>
          <w:rFonts w:hint="default" w:ascii="Times New Roman" w:hAnsi="Times New Roman" w:cs="Times New Roman"/>
          <w:sz w:val="32"/>
          <w:szCs w:val="32"/>
        </w:rPr>
        <w:fldChar w:fldCharType="end"/>
      </w:r>
    </w:p>
    <w:p w14:paraId="373460BC">
      <w:pPr>
        <w:pStyle w:val="27"/>
        <w:tabs>
          <w:tab w:val="right" w:leader="dot" w:pos="8296"/>
        </w:tabs>
        <w:rPr>
          <w:rFonts w:hint="eastAsia" w:ascii="Times New Roman" w:hAnsi="Times New Roman" w:eastAsia="宋体" w:cs="Times New Roman"/>
          <w:sz w:val="32"/>
          <w:szCs w:val="32"/>
          <w:lang w:val="en-US" w:eastAsia="zh-CN"/>
        </w:rPr>
      </w:pPr>
      <w:r>
        <w:rPr>
          <w:rFonts w:hint="default" w:ascii="Times New Roman" w:hAnsi="Times New Roman" w:eastAsia="黑体" w:cs="Times New Roman"/>
          <w:sz w:val="32"/>
          <w:szCs w:val="32"/>
        </w:rPr>
        <w:t>第二章  供应商须知</w:t>
      </w:r>
      <w:r>
        <w:rPr>
          <w:rFonts w:hint="default" w:ascii="Times New Roman" w:hAnsi="Times New Roman" w:cs="Times New Roman"/>
          <w:sz w:val="32"/>
          <w:szCs w:val="32"/>
        </w:rPr>
        <w:tab/>
      </w:r>
      <w:r>
        <w:rPr>
          <w:rFonts w:hint="eastAsia" w:ascii="Times New Roman" w:hAnsi="Times New Roman" w:eastAsia="宋体" w:cs="Times New Roman"/>
          <w:sz w:val="32"/>
          <w:szCs w:val="32"/>
          <w:lang w:val="en-US" w:eastAsia="zh-CN"/>
        </w:rPr>
        <w:t>7</w:t>
      </w:r>
    </w:p>
    <w:p w14:paraId="093B6E9F">
      <w:pPr>
        <w:pStyle w:val="27"/>
        <w:tabs>
          <w:tab w:val="right" w:leader="dot" w:pos="8296"/>
        </w:tabs>
        <w:rPr>
          <w:rFonts w:hint="default" w:ascii="Times New Roman" w:hAnsi="Times New Roman" w:cs="Times New Roman"/>
          <w:sz w:val="32"/>
          <w:szCs w:val="32"/>
        </w:rPr>
      </w:pPr>
      <w:r>
        <w:rPr>
          <w:rFonts w:hint="default" w:ascii="Times New Roman" w:hAnsi="Times New Roman" w:eastAsia="黑体" w:cs="Times New Roman"/>
          <w:sz w:val="32"/>
          <w:szCs w:val="32"/>
        </w:rPr>
        <w:t>第三章  框架协议文本</w:t>
      </w:r>
      <w:r>
        <w:rPr>
          <w:rFonts w:hint="default" w:ascii="Times New Roman" w:hAnsi="Times New Roman" w:cs="Times New Roman"/>
          <w:sz w:val="32"/>
          <w:szCs w:val="32"/>
        </w:rPr>
        <w:tab/>
      </w:r>
      <w:r>
        <w:rPr>
          <w:rFonts w:hint="default" w:ascii="Times New Roman" w:hAnsi="Times New Roman" w:cs="Times New Roman"/>
          <w:sz w:val="32"/>
          <w:szCs w:val="32"/>
        </w:rPr>
        <w:fldChar w:fldCharType="begin"/>
      </w:r>
      <w:r>
        <w:rPr>
          <w:rFonts w:hint="default" w:ascii="Times New Roman" w:hAnsi="Times New Roman" w:cs="Times New Roman"/>
          <w:sz w:val="32"/>
          <w:szCs w:val="32"/>
        </w:rPr>
        <w:instrText xml:space="preserve"> PAGEREF _Toc174431633 \h </w:instrText>
      </w:r>
      <w:r>
        <w:rPr>
          <w:rFonts w:hint="default" w:ascii="Times New Roman" w:hAnsi="Times New Roman" w:cs="Times New Roman"/>
          <w:sz w:val="32"/>
          <w:szCs w:val="32"/>
        </w:rPr>
        <w:fldChar w:fldCharType="separate"/>
      </w:r>
      <w:r>
        <w:rPr>
          <w:rFonts w:hint="default" w:ascii="Times New Roman" w:hAnsi="Times New Roman" w:cs="Times New Roman"/>
          <w:sz w:val="32"/>
          <w:szCs w:val="32"/>
        </w:rPr>
        <w:t>23</w:t>
      </w:r>
      <w:r>
        <w:rPr>
          <w:rFonts w:hint="default" w:ascii="Times New Roman" w:hAnsi="Times New Roman" w:cs="Times New Roman"/>
          <w:sz w:val="32"/>
          <w:szCs w:val="32"/>
        </w:rPr>
        <w:fldChar w:fldCharType="end"/>
      </w:r>
    </w:p>
    <w:p w14:paraId="54A8585A">
      <w:pPr>
        <w:pStyle w:val="27"/>
        <w:tabs>
          <w:tab w:val="right" w:leader="dot" w:pos="8296"/>
        </w:tabs>
        <w:rPr>
          <w:rFonts w:hint="eastAsia" w:ascii="Times New Roman" w:hAnsi="Times New Roman" w:eastAsia="宋体" w:cs="Times New Roman"/>
          <w:sz w:val="32"/>
          <w:szCs w:val="32"/>
          <w:lang w:val="en-US" w:eastAsia="zh-CN"/>
        </w:rPr>
      </w:pPr>
      <w:r>
        <w:rPr>
          <w:rFonts w:hint="default" w:ascii="Times New Roman" w:hAnsi="Times New Roman" w:eastAsia="黑体" w:cs="Times New Roman"/>
          <w:sz w:val="32"/>
          <w:szCs w:val="32"/>
        </w:rPr>
        <w:t>第四章  采购需求</w:t>
      </w:r>
      <w:r>
        <w:rPr>
          <w:rFonts w:hint="default" w:ascii="Times New Roman" w:hAnsi="Times New Roman" w:cs="Times New Roman"/>
          <w:sz w:val="32"/>
          <w:szCs w:val="32"/>
        </w:rPr>
        <w:tab/>
      </w:r>
      <w:r>
        <w:rPr>
          <w:rFonts w:hint="eastAsia" w:ascii="Times New Roman" w:hAnsi="Times New Roman" w:eastAsia="宋体" w:cs="Times New Roman"/>
          <w:sz w:val="32"/>
          <w:szCs w:val="32"/>
          <w:lang w:val="en-US" w:eastAsia="zh-CN"/>
        </w:rPr>
        <w:t>31</w:t>
      </w:r>
    </w:p>
    <w:p w14:paraId="4CDBF4A0">
      <w:pPr>
        <w:pStyle w:val="27"/>
        <w:tabs>
          <w:tab w:val="right" w:leader="dot" w:pos="8296"/>
        </w:tabs>
        <w:rPr>
          <w:rFonts w:hint="eastAsia" w:ascii="Times New Roman" w:hAnsi="Times New Roman" w:eastAsia="宋体" w:cs="Times New Roman"/>
          <w:sz w:val="32"/>
          <w:szCs w:val="32"/>
          <w:lang w:eastAsia="zh-CN"/>
        </w:rPr>
      </w:pPr>
      <w:r>
        <w:rPr>
          <w:rFonts w:hint="default" w:ascii="Times New Roman" w:hAnsi="Times New Roman" w:eastAsia="黑体" w:cs="Times New Roman"/>
          <w:sz w:val="32"/>
          <w:szCs w:val="32"/>
        </w:rPr>
        <w:t>第五章  确定入围及成交供应商</w:t>
      </w:r>
      <w:r>
        <w:rPr>
          <w:rFonts w:hint="default" w:ascii="Times New Roman" w:hAnsi="Times New Roman" w:cs="Times New Roman"/>
          <w:sz w:val="32"/>
          <w:szCs w:val="32"/>
        </w:rPr>
        <w:tab/>
      </w:r>
      <w:r>
        <w:rPr>
          <w:rFonts w:hint="eastAsia" w:ascii="Times New Roman" w:hAnsi="Times New Roman" w:eastAsia="宋体" w:cs="Times New Roman"/>
          <w:sz w:val="32"/>
          <w:szCs w:val="32"/>
          <w:lang w:val="en-US" w:eastAsia="zh-CN"/>
        </w:rPr>
        <w:t>46</w:t>
      </w:r>
    </w:p>
    <w:p w14:paraId="646DECC5">
      <w:pPr>
        <w:pStyle w:val="27"/>
        <w:tabs>
          <w:tab w:val="right" w:leader="dot" w:pos="8296"/>
        </w:tabs>
        <w:rPr>
          <w:rFonts w:hint="eastAsia" w:ascii="Times New Roman" w:hAnsi="Times New Roman" w:eastAsia="宋体" w:cs="Times New Roman"/>
          <w:sz w:val="32"/>
          <w:szCs w:val="32"/>
          <w:lang w:eastAsia="zh-CN"/>
        </w:rPr>
      </w:pPr>
      <w:r>
        <w:rPr>
          <w:rFonts w:hint="default" w:ascii="Times New Roman" w:hAnsi="Times New Roman" w:eastAsia="黑体" w:cs="Times New Roman"/>
          <w:sz w:val="32"/>
          <w:szCs w:val="32"/>
        </w:rPr>
        <w:t>第六章  响应文件格式</w:t>
      </w:r>
      <w:r>
        <w:rPr>
          <w:rFonts w:hint="default" w:ascii="Times New Roman" w:hAnsi="Times New Roman" w:cs="Times New Roman"/>
          <w:sz w:val="32"/>
          <w:szCs w:val="32"/>
        </w:rPr>
        <w:tab/>
      </w:r>
      <w:r>
        <w:rPr>
          <w:rFonts w:hint="eastAsia" w:ascii="Times New Roman" w:hAnsi="Times New Roman" w:eastAsia="宋体" w:cs="Times New Roman"/>
          <w:sz w:val="32"/>
          <w:szCs w:val="32"/>
          <w:lang w:val="en-US" w:eastAsia="zh-CN"/>
        </w:rPr>
        <w:t>48</w:t>
      </w:r>
    </w:p>
    <w:p w14:paraId="74D24219">
      <w:pPr>
        <w:widowControl/>
        <w:jc w:val="left"/>
        <w:rPr>
          <w:rFonts w:hint="default" w:ascii="Times New Roman" w:hAnsi="Times New Roman" w:cs="Times New Roman"/>
        </w:rPr>
      </w:pPr>
      <w:r>
        <w:rPr>
          <w:rFonts w:hint="default" w:ascii="Times New Roman" w:hAnsi="Times New Roman" w:cs="Times New Roman"/>
        </w:rPr>
        <w:fldChar w:fldCharType="end"/>
      </w:r>
      <w:r>
        <w:rPr>
          <w:rFonts w:hint="default" w:ascii="Times New Roman" w:hAnsi="Times New Roman" w:cs="Times New Roman"/>
        </w:rPr>
        <w:br w:type="page" w:clear="all"/>
      </w:r>
    </w:p>
    <w:p w14:paraId="77EF8173">
      <w:pPr>
        <w:pStyle w:val="4"/>
        <w:spacing w:line="360" w:lineRule="auto"/>
        <w:jc w:val="center"/>
        <w:rPr>
          <w:rFonts w:hint="default" w:ascii="Times New Roman" w:hAnsi="Times New Roman" w:eastAsia="黑体" w:cs="Times New Roman"/>
          <w:b w:val="0"/>
        </w:rPr>
        <w:sectPr>
          <w:footerReference r:id="rId3" w:type="default"/>
          <w:pgSz w:w="11906" w:h="16838"/>
          <w:pgMar w:top="1440" w:right="1800" w:bottom="1440" w:left="1800" w:header="851" w:footer="992" w:gutter="0"/>
          <w:pgNumType w:fmt="decimal" w:start="1"/>
          <w:cols w:space="425" w:num="1"/>
          <w:docGrid w:linePitch="360" w:charSpace="0"/>
        </w:sectPr>
      </w:pPr>
    </w:p>
    <w:p w14:paraId="1A416FB4">
      <w:pPr>
        <w:pStyle w:val="4"/>
        <w:spacing w:line="360" w:lineRule="auto"/>
        <w:jc w:val="center"/>
        <w:rPr>
          <w:rFonts w:hint="default" w:ascii="Times New Roman" w:hAnsi="Times New Roman" w:eastAsia="黑体" w:cs="Times New Roman"/>
          <w:b w:val="0"/>
        </w:rPr>
      </w:pPr>
      <w:bookmarkStart w:id="0" w:name="_Toc174431631"/>
      <w:r>
        <w:rPr>
          <w:rFonts w:hint="default" w:ascii="Times New Roman" w:hAnsi="Times New Roman" w:eastAsia="黑体" w:cs="Times New Roman"/>
          <w:b w:val="0"/>
        </w:rPr>
        <w:t>第一章  参加征集活动的邀请</w:t>
      </w:r>
      <w:bookmarkEnd w:id="0"/>
    </w:p>
    <w:p w14:paraId="4C0FF677">
      <w:pPr>
        <w:spacing w:line="500" w:lineRule="exact"/>
        <w:ind w:firstLine="480"/>
        <w:jc w:val="left"/>
        <w:rPr>
          <w:rFonts w:hint="default"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泗洪县教育局</w:t>
      </w:r>
      <w:r>
        <w:rPr>
          <w:rFonts w:hint="default" w:ascii="Times New Roman" w:hAnsi="Times New Roman" w:eastAsia="宋体" w:cs="Times New Roman"/>
          <w:sz w:val="24"/>
          <w:szCs w:val="24"/>
        </w:rPr>
        <w:t>就</w:t>
      </w:r>
      <w:r>
        <w:rPr>
          <w:rFonts w:hint="default" w:ascii="Times New Roman" w:hAnsi="Times New Roman" w:eastAsia="宋体" w:cs="Times New Roman"/>
          <w:sz w:val="24"/>
          <w:szCs w:val="24"/>
          <w:highlight w:val="none"/>
          <w:lang w:eastAsia="zh-CN"/>
        </w:rPr>
        <w:t>泗洪县</w:t>
      </w:r>
      <w:r>
        <w:rPr>
          <w:rFonts w:hint="default" w:ascii="Times New Roman" w:hAnsi="Times New Roman" w:eastAsia="宋体" w:cs="Times New Roman"/>
          <w:sz w:val="24"/>
          <w:szCs w:val="24"/>
          <w:highlight w:val="none"/>
        </w:rPr>
        <w:t>2026-2027年度</w:t>
      </w:r>
      <w:r>
        <w:rPr>
          <w:rFonts w:hint="eastAsia" w:ascii="Times New Roman" w:hAnsi="Times New Roman" w:eastAsia="宋体" w:cs="Times New Roman"/>
          <w:sz w:val="24"/>
          <w:szCs w:val="24"/>
          <w:highlight w:val="none"/>
          <w:lang w:eastAsia="zh-CN"/>
        </w:rPr>
        <w:t>教育系统</w:t>
      </w:r>
      <w:r>
        <w:rPr>
          <w:rFonts w:hint="default" w:ascii="Times New Roman" w:hAnsi="Times New Roman" w:eastAsia="宋体" w:cs="Times New Roman"/>
          <w:sz w:val="24"/>
          <w:szCs w:val="24"/>
          <w:highlight w:val="none"/>
        </w:rPr>
        <w:t>物业服务封闭式框架协</w:t>
      </w:r>
      <w:r>
        <w:rPr>
          <w:rFonts w:hint="default" w:ascii="Times New Roman" w:hAnsi="Times New Roman" w:eastAsia="宋体" w:cs="Times New Roman"/>
          <w:sz w:val="24"/>
          <w:szCs w:val="24"/>
        </w:rPr>
        <w:t>议采购项目征集供应商，欢迎符合条件的供应商参加本次框架协议采购活动。</w:t>
      </w:r>
    </w:p>
    <w:tbl>
      <w:tblPr>
        <w:tblStyle w:val="3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2EE9BD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22" w:type="dxa"/>
            <w:noWrap w:val="0"/>
          </w:tcPr>
          <w:p w14:paraId="006D0B1B">
            <w:pPr>
              <w:spacing w:line="500" w:lineRule="exact"/>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项目概况</w:t>
            </w:r>
          </w:p>
          <w:p w14:paraId="06A3050D">
            <w:pPr>
              <w:spacing w:line="500" w:lineRule="exact"/>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lang w:eastAsia="zh-CN"/>
              </w:rPr>
              <w:t>泗洪县</w:t>
            </w:r>
            <w:r>
              <w:rPr>
                <w:rFonts w:hint="default" w:ascii="Times New Roman" w:hAnsi="Times New Roman" w:eastAsia="宋体" w:cs="Times New Roman"/>
                <w:sz w:val="24"/>
                <w:szCs w:val="24"/>
                <w:highlight w:val="none"/>
              </w:rPr>
              <w:t>2026-2027年度</w:t>
            </w:r>
            <w:r>
              <w:rPr>
                <w:rFonts w:hint="eastAsia" w:ascii="Times New Roman" w:hAnsi="Times New Roman" w:eastAsia="宋体" w:cs="Times New Roman"/>
                <w:sz w:val="24"/>
                <w:szCs w:val="24"/>
                <w:highlight w:val="none"/>
                <w:lang w:eastAsia="zh-CN"/>
              </w:rPr>
              <w:t>教育系统</w:t>
            </w:r>
            <w:r>
              <w:rPr>
                <w:rFonts w:hint="default" w:ascii="Times New Roman" w:hAnsi="Times New Roman" w:eastAsia="宋体" w:cs="Times New Roman"/>
                <w:sz w:val="24"/>
                <w:szCs w:val="24"/>
                <w:highlight w:val="none"/>
              </w:rPr>
              <w:t>物业服务框架协议采购项目的潜在供应商应在江苏政府采购网自行免费下载征集文件，并于</w:t>
            </w:r>
            <w:r>
              <w:rPr>
                <w:rFonts w:hint="default" w:ascii="Times New Roman" w:hAnsi="Times New Roman" w:eastAsia="宋体" w:cs="Times New Roman"/>
                <w:sz w:val="24"/>
                <w:szCs w:val="24"/>
                <w:highlight w:val="none"/>
                <w:lang w:val="en-US" w:eastAsia="zh-CN"/>
              </w:rPr>
              <w:t>2026</w:t>
            </w:r>
            <w:r>
              <w:rPr>
                <w:rFonts w:hint="default" w:ascii="Times New Roman" w:hAnsi="Times New Roman" w:eastAsia="宋体" w:cs="Times New Roman"/>
                <w:sz w:val="24"/>
                <w:szCs w:val="24"/>
                <w:highlight w:val="none"/>
              </w:rPr>
              <w:t>年0</w:t>
            </w:r>
            <w:r>
              <w:rPr>
                <w:rFonts w:hint="eastAsia" w:ascii="Times New Roman" w:hAnsi="Times New Roman" w:eastAsia="宋体" w:cs="Times New Roman"/>
                <w:sz w:val="24"/>
                <w:szCs w:val="24"/>
                <w:highlight w:val="none"/>
                <w:lang w:val="en-US" w:eastAsia="zh-CN"/>
              </w:rPr>
              <w:t>8</w:t>
            </w:r>
            <w:r>
              <w:rPr>
                <w:rFonts w:hint="default" w:ascii="Times New Roman" w:hAnsi="Times New Roman" w:eastAsia="宋体" w:cs="Times New Roman"/>
                <w:sz w:val="24"/>
                <w:szCs w:val="24"/>
                <w:highlight w:val="none"/>
              </w:rPr>
              <w:t>月</w:t>
            </w:r>
            <w:r>
              <w:rPr>
                <w:rFonts w:hint="eastAsia" w:ascii="Times New Roman" w:hAnsi="Times New Roman" w:eastAsia="宋体" w:cs="Times New Roman"/>
                <w:sz w:val="24"/>
                <w:szCs w:val="24"/>
                <w:highlight w:val="none"/>
                <w:lang w:val="en-US" w:eastAsia="zh-CN"/>
              </w:rPr>
              <w:t>24</w:t>
            </w:r>
            <w:r>
              <w:rPr>
                <w:rFonts w:hint="default" w:ascii="Times New Roman" w:hAnsi="Times New Roman" w:eastAsia="宋体" w:cs="Times New Roman"/>
                <w:sz w:val="24"/>
                <w:szCs w:val="24"/>
                <w:highlight w:val="none"/>
              </w:rPr>
              <w:t>日</w:t>
            </w:r>
            <w:r>
              <w:rPr>
                <w:rFonts w:hint="eastAsia" w:ascii="Times New Roman" w:hAnsi="Times New Roman" w:eastAsia="宋体" w:cs="Times New Roman"/>
                <w:sz w:val="24"/>
                <w:szCs w:val="24"/>
                <w:highlight w:val="none"/>
                <w:lang w:val="en-US" w:eastAsia="zh-CN"/>
              </w:rPr>
              <w:t>09</w:t>
            </w:r>
            <w:r>
              <w:rPr>
                <w:rFonts w:hint="default" w:ascii="Times New Roman" w:hAnsi="Times New Roman" w:eastAsia="宋体" w:cs="Times New Roman"/>
                <w:sz w:val="24"/>
                <w:szCs w:val="24"/>
                <w:highlight w:val="none"/>
              </w:rPr>
              <w:t>:30:00（北京时间）前递交（上传）响应文件。</w:t>
            </w:r>
          </w:p>
        </w:tc>
      </w:tr>
    </w:tbl>
    <w:p w14:paraId="6171062D">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一、项目基本情况</w:t>
      </w:r>
    </w:p>
    <w:p w14:paraId="173AA9D4">
      <w:pPr>
        <w:spacing w:line="500" w:lineRule="exact"/>
        <w:ind w:firstLine="480"/>
        <w:jc w:val="left"/>
        <w:rPr>
          <w:rFonts w:hint="default"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项目编号：</w:t>
      </w:r>
      <w:r>
        <w:rPr>
          <w:rFonts w:hint="eastAsia" w:ascii="Times New Roman" w:hAnsi="Times New Roman" w:eastAsia="宋体" w:cs="Times New Roman"/>
          <w:sz w:val="24"/>
          <w:szCs w:val="24"/>
          <w:highlight w:val="none"/>
          <w:lang w:eastAsia="zh-CN"/>
        </w:rPr>
        <w:t>JSZC-321324-JZCG-K2026-0018</w:t>
      </w:r>
    </w:p>
    <w:p w14:paraId="4D33E85B">
      <w:pPr>
        <w:spacing w:line="50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项目名称：</w:t>
      </w:r>
      <w:r>
        <w:rPr>
          <w:rFonts w:hint="default" w:ascii="Times New Roman" w:hAnsi="Times New Roman" w:eastAsia="宋体" w:cs="Times New Roman"/>
          <w:sz w:val="24"/>
          <w:szCs w:val="24"/>
          <w:highlight w:val="none"/>
          <w:lang w:eastAsia="zh-CN"/>
        </w:rPr>
        <w:t>泗洪县</w:t>
      </w:r>
      <w:r>
        <w:rPr>
          <w:rFonts w:hint="default" w:ascii="Times New Roman" w:hAnsi="Times New Roman" w:eastAsia="宋体" w:cs="Times New Roman"/>
          <w:sz w:val="24"/>
          <w:szCs w:val="24"/>
          <w:highlight w:val="none"/>
        </w:rPr>
        <w:t>2026-2027年度</w:t>
      </w:r>
      <w:r>
        <w:rPr>
          <w:rFonts w:hint="eastAsia" w:ascii="Times New Roman" w:hAnsi="Times New Roman" w:eastAsia="宋体" w:cs="Times New Roman"/>
          <w:sz w:val="24"/>
          <w:szCs w:val="24"/>
          <w:highlight w:val="none"/>
          <w:lang w:eastAsia="zh-CN"/>
        </w:rPr>
        <w:t>教育系统</w:t>
      </w:r>
      <w:r>
        <w:rPr>
          <w:rFonts w:hint="default" w:ascii="Times New Roman" w:hAnsi="Times New Roman" w:eastAsia="宋体" w:cs="Times New Roman"/>
          <w:sz w:val="24"/>
          <w:szCs w:val="24"/>
          <w:highlight w:val="none"/>
        </w:rPr>
        <w:t>物业服务框架协议采购</w:t>
      </w:r>
    </w:p>
    <w:p w14:paraId="00B0A025">
      <w:pPr>
        <w:spacing w:line="50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预算金额：0.00001 万元</w:t>
      </w:r>
    </w:p>
    <w:p w14:paraId="6562A12E">
      <w:pPr>
        <w:spacing w:line="360" w:lineRule="auto"/>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报价要求：本项目响应报价采用下浮比例报价，0%≤下浮比例＜100%，超出该范围的响应无效。</w:t>
      </w:r>
    </w:p>
    <w:p w14:paraId="4EFD0B32">
      <w:pPr>
        <w:spacing w:line="360" w:lineRule="auto"/>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适用本次框架协议的采购人或服务对象范围：</w:t>
      </w:r>
      <w:r>
        <w:rPr>
          <w:rFonts w:hint="eastAsia" w:ascii="Times New Roman" w:hAnsi="Times New Roman" w:eastAsia="宋体" w:cs="Times New Roman"/>
          <w:bCs/>
          <w:color w:val="000000"/>
          <w:sz w:val="24"/>
          <w:szCs w:val="24"/>
          <w:lang w:eastAsia="zh-CN"/>
        </w:rPr>
        <w:t>泗洪县教育系统</w:t>
      </w:r>
      <w:r>
        <w:rPr>
          <w:rFonts w:hint="default" w:ascii="Times New Roman" w:hAnsi="Times New Roman" w:eastAsia="宋体" w:cs="Times New Roman"/>
          <w:bCs/>
          <w:sz w:val="24"/>
          <w:szCs w:val="24"/>
        </w:rPr>
        <w:t>。</w:t>
      </w:r>
    </w:p>
    <w:p w14:paraId="64E34C01">
      <w:pPr>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采购需求：</w:t>
      </w:r>
      <w:r>
        <w:rPr>
          <w:rFonts w:hint="default" w:ascii="Times New Roman" w:hAnsi="Times New Roman" w:eastAsia="宋体" w:cs="Times New Roman"/>
          <w:color w:val="000000"/>
          <w:sz w:val="24"/>
          <w:szCs w:val="24"/>
        </w:rPr>
        <w:t>本次采购范围为</w:t>
      </w:r>
      <w:r>
        <w:rPr>
          <w:rFonts w:hint="eastAsia" w:ascii="Times New Roman" w:hAnsi="Times New Roman" w:eastAsia="宋体" w:cs="Times New Roman"/>
          <w:color w:val="000000"/>
          <w:sz w:val="24"/>
          <w:szCs w:val="24"/>
          <w:lang w:eastAsia="zh-CN"/>
        </w:rPr>
        <w:t>泗洪县教育系统</w:t>
      </w:r>
      <w:r>
        <w:rPr>
          <w:rFonts w:hint="default" w:ascii="Times New Roman" w:hAnsi="Times New Roman" w:eastAsia="宋体" w:cs="Times New Roman"/>
          <w:color w:val="000000"/>
          <w:sz w:val="24"/>
          <w:szCs w:val="24"/>
        </w:rPr>
        <w:t>的</w:t>
      </w:r>
      <w:r>
        <w:rPr>
          <w:rFonts w:hint="default" w:ascii="Times New Roman" w:hAnsi="Times New Roman" w:eastAsia="宋体" w:cs="Times New Roman"/>
          <w:color w:val="000000"/>
          <w:sz w:val="24"/>
          <w:szCs w:val="24"/>
          <w:lang w:val="en-US" w:eastAsia="zh-CN"/>
        </w:rPr>
        <w:t>小额零星</w:t>
      </w:r>
      <w:r>
        <w:rPr>
          <w:rFonts w:hint="default" w:ascii="Times New Roman" w:hAnsi="Times New Roman" w:cs="Times New Roman"/>
          <w:color w:val="000000"/>
          <w:sz w:val="24"/>
          <w:szCs w:val="24"/>
        </w:rPr>
        <w:t>（100万/年以下，不包含100万）</w:t>
      </w:r>
      <w:r>
        <w:rPr>
          <w:rFonts w:hint="default" w:ascii="Times New Roman" w:hAnsi="Times New Roman" w:eastAsia="宋体" w:cs="Times New Roman"/>
          <w:color w:val="000000"/>
          <w:sz w:val="24"/>
          <w:szCs w:val="24"/>
          <w:lang w:val="en-US" w:eastAsia="zh-CN"/>
        </w:rPr>
        <w:t>物业</w:t>
      </w:r>
      <w:r>
        <w:rPr>
          <w:rFonts w:hint="default" w:ascii="Times New Roman" w:hAnsi="Times New Roman" w:eastAsia="宋体" w:cs="Times New Roman"/>
          <w:color w:val="000000"/>
          <w:sz w:val="24"/>
          <w:szCs w:val="24"/>
        </w:rPr>
        <w:t>管理服务项目。</w:t>
      </w:r>
    </w:p>
    <w:p w14:paraId="66CA51B1">
      <w:pPr>
        <w:spacing w:line="500" w:lineRule="exact"/>
        <w:ind w:firstLine="482"/>
        <w:jc w:val="left"/>
        <w:rPr>
          <w:rFonts w:hint="default" w:ascii="Times New Roman" w:hAnsi="Times New Roman" w:cs="Times New Roman"/>
          <w:b/>
          <w:sz w:val="24"/>
          <w:szCs w:val="24"/>
        </w:rPr>
      </w:pPr>
      <w:r>
        <w:rPr>
          <w:rFonts w:hint="default" w:ascii="Times New Roman" w:hAnsi="Times New Roman" w:cs="Times New Roman"/>
          <w:b/>
          <w:sz w:val="24"/>
          <w:szCs w:val="24"/>
        </w:rPr>
        <w:t>对本项目资格要求、采购需求、评审方法与入围标准等部分的询问、质疑请与征集人联系，由征集人负责答复。</w:t>
      </w:r>
    </w:p>
    <w:p w14:paraId="50D01E45">
      <w:pPr>
        <w:spacing w:line="500" w:lineRule="exact"/>
        <w:ind w:firstLine="48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框架协议的期限：</w:t>
      </w:r>
      <w:r>
        <w:rPr>
          <w:rFonts w:hint="default" w:ascii="Times New Roman" w:hAnsi="Times New Roman" w:eastAsia="宋体" w:cs="Times New Roman"/>
          <w:color w:val="FF0000"/>
          <w:sz w:val="24"/>
          <w:szCs w:val="24"/>
          <w:lang w:eastAsia="zh-CN"/>
        </w:rPr>
        <w:t>一</w:t>
      </w:r>
      <w:r>
        <w:rPr>
          <w:rFonts w:hint="default" w:ascii="Times New Roman" w:hAnsi="Times New Roman" w:eastAsia="宋体" w:cs="Times New Roman"/>
          <w:color w:val="FF0000"/>
          <w:sz w:val="24"/>
          <w:szCs w:val="24"/>
          <w:lang w:val="en-US" w:eastAsia="zh-CN"/>
        </w:rPr>
        <w:t>年</w:t>
      </w:r>
      <w:r>
        <w:rPr>
          <w:rFonts w:hint="default" w:ascii="Times New Roman" w:hAnsi="Times New Roman" w:eastAsia="宋体" w:cs="Times New Roman"/>
          <w:sz w:val="24"/>
          <w:szCs w:val="24"/>
          <w:lang w:val="en-US" w:eastAsia="zh-CN"/>
        </w:rPr>
        <w:t>（自协议约定之日起）。</w:t>
      </w:r>
    </w:p>
    <w:p w14:paraId="4DDA4167">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本项目（是/否）接受联合体：不接受联合体。</w:t>
      </w:r>
    </w:p>
    <w:p w14:paraId="0A7B28E1">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二、申请人的资格要求</w:t>
      </w:r>
    </w:p>
    <w:p w14:paraId="59343F01">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（一）满足《中华人民共和国政府采购法》第二十二条规定，并提供下列材料：</w:t>
      </w:r>
    </w:p>
    <w:p w14:paraId="381B2274">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1.法人或者其他组织的营业执照等证明文件，自然人的身份证明；</w:t>
      </w:r>
    </w:p>
    <w:p w14:paraId="1F44603A">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w:t>
      </w:r>
      <w:r>
        <w:rPr>
          <w:rFonts w:hint="default" w:ascii="Times New Roman" w:hAnsi="Times New Roman" w:cs="Times New Roman"/>
          <w:sz w:val="24"/>
          <w:szCs w:val="24"/>
        </w:rPr>
        <w:t>上一年度的财务状况报告</w:t>
      </w:r>
      <w:r>
        <w:rPr>
          <w:rFonts w:hint="default" w:ascii="Times New Roman" w:hAnsi="Times New Roman" w:eastAsia="宋体" w:cs="Times New Roman"/>
          <w:sz w:val="24"/>
          <w:szCs w:val="24"/>
        </w:rPr>
        <w:t>；（成立不满一年无需提供）</w:t>
      </w:r>
    </w:p>
    <w:p w14:paraId="5DF62105">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3.依法缴纳税收和社会保障资金的相关材料；（提供提交响应文件截止时间前一年内至少一个月依法缴纳税收及缴纳社会保障资金的证明材料，供应商依法享受缓缴、免缴税收、社会保障资金的提供证明材料）</w:t>
      </w:r>
    </w:p>
    <w:p w14:paraId="19C11B2D">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（2、3项可以提供《财务状况报告及税收、社会保障资金缴纳情况承诺函》，详见第六章 响应文件格式）</w:t>
      </w:r>
    </w:p>
    <w:p w14:paraId="12C22BCB">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4.具备履行合同所必需的设备和专业技术能力的声明及证明材料；</w:t>
      </w:r>
    </w:p>
    <w:p w14:paraId="08C4489C">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5.参加政府采购活动前3年内在经营活动中没有重大违法记录的书面声明；</w:t>
      </w:r>
    </w:p>
    <w:p w14:paraId="7621D77D">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6.法律、行政法规规定的其他条件；（如有，请按要求提供）</w:t>
      </w:r>
    </w:p>
    <w:p w14:paraId="2A09976C">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7.资格审查现场查询信用中国，供应商被列入失信被执行人、税收违法黑名单、政府采购严重违法失信行为记录名单及具有其他不符合《中华人民共和国政府采购法》第二十二条规定情形的，拒绝其参与政府采购活动。（响应文件中无需提供证明材料）</w:t>
      </w:r>
    </w:p>
    <w:p w14:paraId="3A9343C1">
      <w:pPr>
        <w:spacing w:line="560" w:lineRule="exact"/>
        <w:ind w:firstLine="480"/>
        <w:rPr>
          <w:rFonts w:hint="default" w:ascii="Times New Roman" w:hAnsi="Times New Roman" w:eastAsia="宋体" w:cs="Times New Roman"/>
          <w:color w:val="FF0000"/>
          <w:sz w:val="24"/>
          <w:szCs w:val="24"/>
        </w:rPr>
      </w:pPr>
      <w:r>
        <w:rPr>
          <w:rFonts w:hint="default" w:ascii="Times New Roman" w:hAnsi="Times New Roman" w:eastAsia="宋体" w:cs="Times New Roman"/>
          <w:sz w:val="24"/>
          <w:szCs w:val="24"/>
        </w:rPr>
        <w:t>（二）落实政府采购政策需满足的资格要求：</w:t>
      </w:r>
      <w:r>
        <w:rPr>
          <w:rFonts w:hint="default" w:ascii="Times New Roman" w:hAnsi="Times New Roman" w:eastAsia="宋体" w:cs="Times New Roman"/>
          <w:color w:val="FF0000"/>
          <w:sz w:val="24"/>
          <w:szCs w:val="24"/>
        </w:rPr>
        <w:t>本项目为专门面向中小企业采购的项目，供应商须为中小微企业。非中小型企业参与本项目投标，将作无效标处理。</w:t>
      </w:r>
    </w:p>
    <w:p w14:paraId="7EB8BBD2">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（三）本项目的特定资格要求：无。</w:t>
      </w:r>
    </w:p>
    <w:p w14:paraId="7A4D4615">
      <w:pPr>
        <w:pStyle w:val="45"/>
        <w:rPr>
          <w:rFonts w:hint="default" w:ascii="Times New Roman" w:hAnsi="Times New Roman" w:cs="Times New Roman"/>
        </w:rPr>
      </w:pPr>
    </w:p>
    <w:p w14:paraId="456FDB24">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三、获取征集文件</w:t>
      </w:r>
    </w:p>
    <w:p w14:paraId="21E730DA">
      <w:pPr>
        <w:spacing w:line="500" w:lineRule="exact"/>
        <w:ind w:firstLine="480"/>
        <w:jc w:val="left"/>
        <w:rPr>
          <w:rFonts w:hint="default" w:ascii="Times New Roman" w:hAnsi="Times New Roman" w:eastAsia="宋体" w:cs="Times New Roman"/>
          <w:sz w:val="24"/>
          <w:szCs w:val="24"/>
          <w:highlight w:val="none"/>
          <w:lang w:val="en-US" w:eastAsia="zh-CN"/>
        </w:rPr>
      </w:pPr>
      <w:r>
        <w:rPr>
          <w:rFonts w:hint="default" w:ascii="Times New Roman" w:hAnsi="Times New Roman" w:eastAsia="宋体" w:cs="Times New Roman"/>
          <w:sz w:val="24"/>
          <w:szCs w:val="24"/>
          <w:highlight w:val="none"/>
          <w:lang w:val="en-US" w:eastAsia="zh-CN"/>
        </w:rPr>
        <w:t>时间：自征集公告发布之日起至2026年</w:t>
      </w:r>
      <w:r>
        <w:rPr>
          <w:rFonts w:hint="eastAsia" w:ascii="Times New Roman" w:hAnsi="Times New Roman" w:eastAsia="宋体" w:cs="Times New Roman"/>
          <w:sz w:val="24"/>
          <w:szCs w:val="24"/>
          <w:highlight w:val="none"/>
          <w:lang w:val="en-US" w:eastAsia="zh-CN"/>
        </w:rPr>
        <w:t>08</w:t>
      </w:r>
      <w:r>
        <w:rPr>
          <w:rFonts w:hint="default" w:ascii="Times New Roman" w:hAnsi="Times New Roman" w:eastAsia="宋体" w:cs="Times New Roman"/>
          <w:sz w:val="24"/>
          <w:szCs w:val="24"/>
          <w:highlight w:val="none"/>
          <w:lang w:val="en-US" w:eastAsia="zh-CN"/>
        </w:rPr>
        <w:t>月</w:t>
      </w:r>
      <w:r>
        <w:rPr>
          <w:rFonts w:hint="eastAsia" w:ascii="Times New Roman" w:hAnsi="Times New Roman" w:eastAsia="宋体" w:cs="Times New Roman"/>
          <w:sz w:val="24"/>
          <w:szCs w:val="24"/>
          <w:highlight w:val="none"/>
          <w:lang w:val="en-US" w:eastAsia="zh-CN"/>
        </w:rPr>
        <w:t>10</w:t>
      </w:r>
      <w:r>
        <w:rPr>
          <w:rFonts w:hint="default" w:ascii="Times New Roman" w:hAnsi="Times New Roman" w:eastAsia="宋体" w:cs="Times New Roman"/>
          <w:sz w:val="24"/>
          <w:szCs w:val="24"/>
          <w:highlight w:val="none"/>
          <w:lang w:val="en-US" w:eastAsia="zh-CN"/>
        </w:rPr>
        <w:t>日（北京时间）</w:t>
      </w:r>
    </w:p>
    <w:p w14:paraId="76A4F8CD">
      <w:pPr>
        <w:spacing w:line="50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地点：江苏政府采购网、宿迁市政府采购网等。</w:t>
      </w:r>
    </w:p>
    <w:p w14:paraId="491B963A">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售价：0.00元</w:t>
      </w:r>
    </w:p>
    <w:p w14:paraId="72FB6BB5">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四、提交响应文件截止时间、开启时间和地点</w:t>
      </w:r>
    </w:p>
    <w:p w14:paraId="3195C7E5">
      <w:pPr>
        <w:spacing w:line="500" w:lineRule="exact"/>
        <w:ind w:firstLine="480"/>
        <w:jc w:val="left"/>
        <w:rPr>
          <w:rFonts w:hint="default" w:ascii="Times New Roman" w:hAnsi="Times New Roman" w:eastAsia="宋体" w:cs="Times New Roman"/>
          <w:sz w:val="24"/>
          <w:szCs w:val="24"/>
          <w:highlight w:val="none"/>
        </w:rPr>
      </w:pPr>
      <w:r>
        <w:rPr>
          <w:rFonts w:hint="default" w:ascii="Times New Roman" w:hAnsi="Times New Roman" w:eastAsia="宋体" w:cs="Times New Roman"/>
          <w:sz w:val="24"/>
          <w:szCs w:val="24"/>
          <w:highlight w:val="none"/>
        </w:rPr>
        <w:t>提交响应文件截止时间：202</w:t>
      </w:r>
      <w:r>
        <w:rPr>
          <w:rFonts w:hint="default" w:ascii="Times New Roman" w:hAnsi="Times New Roman" w:eastAsia="宋体" w:cs="Times New Roman"/>
          <w:sz w:val="24"/>
          <w:szCs w:val="24"/>
          <w:highlight w:val="none"/>
          <w:lang w:val="en-US" w:eastAsia="zh-CN"/>
        </w:rPr>
        <w:t>6</w:t>
      </w:r>
      <w:r>
        <w:rPr>
          <w:rFonts w:hint="default" w:ascii="Times New Roman" w:hAnsi="Times New Roman" w:eastAsia="宋体" w:cs="Times New Roman"/>
          <w:sz w:val="24"/>
          <w:szCs w:val="24"/>
          <w:highlight w:val="none"/>
        </w:rPr>
        <w:t>年</w:t>
      </w:r>
      <w:r>
        <w:rPr>
          <w:rFonts w:hint="default" w:ascii="Times New Roman" w:hAnsi="Times New Roman" w:eastAsia="宋体" w:cs="Times New Roman"/>
          <w:sz w:val="24"/>
          <w:szCs w:val="24"/>
        </w:rPr>
        <w:t>0</w:t>
      </w:r>
      <w:r>
        <w:rPr>
          <w:rFonts w:hint="eastAsia" w:ascii="Times New Roman" w:hAnsi="Times New Roman" w:eastAsia="宋体" w:cs="Times New Roman"/>
          <w:sz w:val="24"/>
          <w:szCs w:val="24"/>
          <w:lang w:val="en-US" w:eastAsia="zh-CN"/>
        </w:rPr>
        <w:t>8</w:t>
      </w:r>
      <w:r>
        <w:rPr>
          <w:rFonts w:hint="default" w:ascii="Times New Roman" w:hAnsi="Times New Roman" w:eastAsia="宋体" w:cs="Times New Roman"/>
          <w:sz w:val="24"/>
          <w:szCs w:val="24"/>
        </w:rPr>
        <w:t>月</w:t>
      </w:r>
      <w:r>
        <w:rPr>
          <w:rFonts w:hint="eastAsia" w:ascii="Times New Roman" w:hAnsi="Times New Roman" w:eastAsia="宋体" w:cs="Times New Roman"/>
          <w:sz w:val="24"/>
          <w:szCs w:val="24"/>
          <w:lang w:val="en-US" w:eastAsia="zh-CN"/>
        </w:rPr>
        <w:t>24</w:t>
      </w:r>
      <w:r>
        <w:rPr>
          <w:rFonts w:hint="default" w:ascii="Times New Roman" w:hAnsi="Times New Roman" w:eastAsia="宋体" w:cs="Times New Roman"/>
          <w:sz w:val="24"/>
          <w:szCs w:val="24"/>
        </w:rPr>
        <w:t>日</w:t>
      </w:r>
      <w:r>
        <w:rPr>
          <w:rFonts w:hint="eastAsia" w:ascii="Times New Roman" w:hAnsi="Times New Roman" w:eastAsia="宋体" w:cs="Times New Roman"/>
          <w:sz w:val="24"/>
          <w:szCs w:val="24"/>
          <w:lang w:val="en-US" w:eastAsia="zh-CN"/>
        </w:rPr>
        <w:t>09</w:t>
      </w:r>
      <w:r>
        <w:rPr>
          <w:rFonts w:hint="default" w:ascii="Times New Roman" w:hAnsi="Times New Roman" w:eastAsia="宋体" w:cs="Times New Roman"/>
          <w:sz w:val="24"/>
          <w:szCs w:val="24"/>
        </w:rPr>
        <w:t>:30:00（</w:t>
      </w:r>
      <w:r>
        <w:rPr>
          <w:rFonts w:hint="default" w:ascii="Times New Roman" w:hAnsi="Times New Roman" w:eastAsia="宋体" w:cs="Times New Roman"/>
          <w:sz w:val="24"/>
          <w:szCs w:val="24"/>
          <w:highlight w:val="none"/>
        </w:rPr>
        <w:t>北京时间）</w:t>
      </w:r>
    </w:p>
    <w:p w14:paraId="3D37FADC">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开启时间：提交响应文件截止时间</w:t>
      </w:r>
    </w:p>
    <w:p w14:paraId="4206CD15">
      <w:pPr>
        <w:spacing w:line="500" w:lineRule="exact"/>
        <w:ind w:firstLine="480"/>
        <w:jc w:val="left"/>
        <w:rPr>
          <w:rFonts w:hint="default" w:ascii="Times New Roman" w:hAnsi="Times New Roman" w:cs="Times New Roman"/>
        </w:rPr>
      </w:pPr>
      <w:r>
        <w:rPr>
          <w:rFonts w:hint="default" w:ascii="Times New Roman" w:hAnsi="Times New Roman" w:eastAsia="宋体" w:cs="Times New Roman"/>
          <w:sz w:val="24"/>
          <w:szCs w:val="24"/>
        </w:rPr>
        <w:t>开启地点：“苏采云”政府采购交易系统网上开标大厅</w:t>
      </w:r>
    </w:p>
    <w:p w14:paraId="0CE428B9">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五、公告期限</w:t>
      </w:r>
    </w:p>
    <w:p w14:paraId="6BA60BEF">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自本公告发布之日起5个工作日。</w:t>
      </w:r>
    </w:p>
    <w:p w14:paraId="3E6BBE45">
      <w:pPr>
        <w:pStyle w:val="5"/>
        <w:spacing w:before="0" w:after="0" w:line="360" w:lineRule="auto"/>
        <w:rPr>
          <w:rFonts w:hint="default" w:ascii="Times New Roman" w:hAnsi="Times New Roman" w:eastAsia="黑体" w:cs="Times New Roman"/>
          <w:b w:val="0"/>
        </w:rPr>
      </w:pPr>
      <w:bookmarkStart w:id="1" w:name="_Toc174431632"/>
      <w:bookmarkStart w:id="21" w:name="_GoBack"/>
      <w:bookmarkEnd w:id="21"/>
      <w:r>
        <w:rPr>
          <w:rFonts w:hint="default" w:ascii="Times New Roman" w:hAnsi="Times New Roman" w:eastAsia="黑体" w:cs="Times New Roman"/>
          <w:b w:val="0"/>
        </w:rPr>
        <w:t>六、其他补充事宜</w:t>
      </w:r>
    </w:p>
    <w:p w14:paraId="3EFFAD02">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1.本次采购活动不收取征集保证金。</w:t>
      </w:r>
    </w:p>
    <w:p w14:paraId="55E46A98">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2.本征集文件中斜体且有下划线部分为实质性要求和条件，由征集人根据实际情况设置，供应商须逐条明确作出满足实质性要求和条件的响应，否则将按无效响应处理。</w:t>
      </w:r>
    </w:p>
    <w:p w14:paraId="5AA6C8B5">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无论出于何种原因，征集人在采购活动开始前可对征集文件进行修改、补充或者变更，其内容作为征集文件的重要组成部分，请各供应商关注江苏政府采购网。若因供应商自身原因未及时关注本项目有关修改、补充或者变更信息，导致响应文件编制或者提交失误，由此造成的一切损失由供应商自行承担。</w:t>
      </w:r>
    </w:p>
    <w:p w14:paraId="5F34394F">
      <w:pPr>
        <w:spacing w:line="500" w:lineRule="exact"/>
        <w:ind w:firstLine="480"/>
        <w:jc w:val="left"/>
        <w:rPr>
          <w:rFonts w:hint="default" w:ascii="Times New Roman" w:hAnsi="Times New Roman" w:eastAsia="宋体" w:cs="Times New Roman"/>
          <w:sz w:val="18"/>
          <w:szCs w:val="18"/>
        </w:rPr>
      </w:pPr>
      <w:r>
        <w:rPr>
          <w:rFonts w:hint="default" w:ascii="Times New Roman" w:hAnsi="Times New Roman" w:eastAsia="宋体" w:cs="Times New Roman"/>
          <w:sz w:val="24"/>
          <w:szCs w:val="24"/>
        </w:rPr>
        <w:t>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操作手册</w:t>
      </w:r>
      <w:r>
        <w:rPr>
          <w:rFonts w:hint="eastAsia" w:ascii="Times New Roman" w:hAnsi="Times New Roman" w:eastAsia="宋体" w:cs="Times New Roman"/>
          <w:sz w:val="24"/>
          <w:szCs w:val="24"/>
          <w:lang w:eastAsia="zh-CN"/>
        </w:rPr>
        <w:t>》</w:t>
      </w:r>
      <w:r>
        <w:rPr>
          <w:rFonts w:hint="default" w:ascii="Times New Roman" w:hAnsi="Times New Roman" w:eastAsia="宋体" w:cs="Times New Roman"/>
          <w:sz w:val="24"/>
          <w:szCs w:val="24"/>
        </w:rPr>
        <w:t>见链接：</w:t>
      </w:r>
      <w:r>
        <w:rPr>
          <w:rFonts w:hint="default" w:ascii="Times New Roman" w:hAnsi="Times New Roman" w:eastAsia="宋体" w:cs="Times New Roman"/>
          <w:sz w:val="18"/>
          <w:szCs w:val="18"/>
        </w:rPr>
        <w:t>http://www.ccgp</w:t>
      </w:r>
      <w:r>
        <w:rPr>
          <w:rFonts w:hint="default" w:ascii="Times New Roman" w:hAnsi="Times New Roman" w:eastAsia="宋体" w:cs="Times New Roman"/>
          <w:sz w:val="18"/>
          <w:szCs w:val="18"/>
          <w:lang w:val="en-US" w:eastAsia="zh-CN"/>
        </w:rPr>
        <w:t>-</w:t>
      </w:r>
      <w:r>
        <w:rPr>
          <w:rFonts w:hint="default" w:ascii="Times New Roman" w:hAnsi="Times New Roman" w:eastAsia="宋体" w:cs="Times New Roman"/>
          <w:sz w:val="18"/>
          <w:szCs w:val="18"/>
        </w:rPr>
        <w:t>jiangsu.gov.cn/jiangsu/zlxz/ee/ee3a4bc5a3454aa2b0d9312230633ce9.html</w:t>
      </w:r>
    </w:p>
    <w:p w14:paraId="66A84AA0">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请供应商按照《操作手册》要求获取征集文件，制作、递交（上传）电子响应文件，参加开启，澄清、说明或者补正。因供应商未按要求操作原因导致电子响应文件被拒绝、造成无效响应的，自行承担一切损失。</w:t>
      </w:r>
    </w:p>
    <w:p w14:paraId="76FA1EA6">
      <w:pPr>
        <w:spacing w:line="500" w:lineRule="exact"/>
        <w:ind w:firstLine="480"/>
        <w:jc w:val="left"/>
        <w:rPr>
          <w:rFonts w:hint="default" w:ascii="Times New Roman" w:hAnsi="Times New Roman" w:eastAsia="宋体" w:cs="Times New Roman"/>
          <w:sz w:val="24"/>
          <w:szCs w:val="24"/>
        </w:rPr>
      </w:pPr>
      <w:r>
        <w:rPr>
          <w:rFonts w:hint="eastAsia" w:ascii="Times New Roman" w:hAnsi="Times New Roman" w:eastAsia="宋体" w:cs="Times New Roman"/>
          <w:sz w:val="24"/>
          <w:szCs w:val="24"/>
        </w:rPr>
        <w:t>“苏采云”系统目前仅支持“苏采云”系统下的意源CA。省内各地区办理的“苏采云”系统下的意源CA全省通用。宿迁地区CA数字证书办理联系方式：</w:t>
      </w:r>
      <w:r>
        <w:rPr>
          <w:rFonts w:hint="eastAsia" w:ascii="Times New Roman" w:hAnsi="Times New Roman" w:eastAsia="宋体" w:cs="Times New Roman"/>
          <w:sz w:val="24"/>
          <w:szCs w:val="24"/>
          <w:lang w:val="en-US" w:eastAsia="zh-CN"/>
        </w:rPr>
        <w:t>18351098172。</w:t>
      </w:r>
    </w:p>
    <w:p w14:paraId="7DD0082B">
      <w:pPr>
        <w:spacing w:line="500" w:lineRule="exact"/>
        <w:ind w:firstLine="480"/>
        <w:jc w:val="left"/>
        <w:rPr>
          <w:rFonts w:hint="eastAsia" w:ascii="Times New Roman" w:hAnsi="Times New Roman" w:eastAsia="宋体" w:cs="Times New Roman"/>
          <w:sz w:val="24"/>
          <w:szCs w:val="24"/>
        </w:rPr>
      </w:pPr>
      <w:bookmarkStart w:id="2" w:name="EB64e1f522fd8c43fcb4d3ba471386b3e7"/>
      <w:r>
        <w:rPr>
          <w:rFonts w:hint="eastAsia" w:ascii="Times New Roman" w:hAnsi="Times New Roman" w:eastAsia="宋体" w:cs="Times New Roman"/>
          <w:sz w:val="24"/>
          <w:szCs w:val="24"/>
          <w:lang w:val="en-US" w:eastAsia="zh-CN"/>
        </w:rPr>
        <w:t>5</w:t>
      </w:r>
      <w:r>
        <w:rPr>
          <w:rFonts w:hint="eastAsia" w:ascii="Times New Roman" w:hAnsi="Times New Roman" w:eastAsia="宋体" w:cs="Times New Roman"/>
          <w:sz w:val="24"/>
          <w:szCs w:val="24"/>
        </w:rPr>
        <w:t>.招标公告发布媒体：</w:t>
      </w:r>
      <w:bookmarkStart w:id="3" w:name="OLE_LINK3"/>
      <w:r>
        <w:rPr>
          <w:rFonts w:hint="eastAsia" w:ascii="Times New Roman" w:hAnsi="Times New Roman" w:eastAsia="宋体" w:cs="Times New Roman"/>
          <w:sz w:val="24"/>
          <w:szCs w:val="24"/>
        </w:rPr>
        <w:t>江苏政府采购网</w:t>
      </w:r>
      <w:bookmarkEnd w:id="3"/>
      <w:r>
        <w:rPr>
          <w:rFonts w:hint="eastAsia" w:ascii="Times New Roman" w:hAnsi="Times New Roman" w:eastAsia="宋体" w:cs="Times New Roman"/>
          <w:sz w:val="24"/>
          <w:szCs w:val="24"/>
        </w:rPr>
        <w:t>、宿迁市政府采购网等。</w:t>
      </w:r>
    </w:p>
    <w:p w14:paraId="744FCC5F">
      <w:pPr>
        <w:spacing w:line="500" w:lineRule="exact"/>
        <w:ind w:firstLine="48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6</w:t>
      </w:r>
      <w:r>
        <w:rPr>
          <w:rFonts w:hint="eastAsia" w:ascii="Times New Roman" w:hAnsi="Times New Roman" w:eastAsia="宋体" w:cs="Times New Roman"/>
          <w:sz w:val="24"/>
          <w:szCs w:val="24"/>
        </w:rPr>
        <w:t>.宿迁地区“苏采云”系统技术支持客服电话：0527-</w:t>
      </w:r>
      <w:r>
        <w:rPr>
          <w:rFonts w:hint="eastAsia" w:ascii="Times New Roman" w:hAnsi="Times New Roman" w:eastAsia="宋体" w:cs="Times New Roman"/>
          <w:sz w:val="24"/>
          <w:szCs w:val="24"/>
          <w:lang w:val="en-US" w:eastAsia="zh-CN"/>
        </w:rPr>
        <w:t>84363067</w:t>
      </w:r>
      <w:r>
        <w:rPr>
          <w:rFonts w:hint="eastAsia" w:ascii="Times New Roman" w:hAnsi="Times New Roman" w:eastAsia="宋体" w:cs="Times New Roman"/>
          <w:sz w:val="24"/>
          <w:szCs w:val="24"/>
        </w:rPr>
        <w:t>、0519-86722806。</w:t>
      </w:r>
      <w:bookmarkEnd w:id="2"/>
    </w:p>
    <w:p w14:paraId="4C354967">
      <w:pPr>
        <w:spacing w:line="500" w:lineRule="exact"/>
        <w:ind w:firstLine="480"/>
        <w:jc w:val="left"/>
        <w:rPr>
          <w:rFonts w:hint="eastAsia" w:ascii="Times New Roman" w:hAnsi="Times New Roman" w:eastAsia="宋体" w:cs="Times New Roman"/>
          <w:sz w:val="24"/>
          <w:szCs w:val="24"/>
        </w:rPr>
      </w:pPr>
      <w:r>
        <w:rPr>
          <w:rFonts w:hint="eastAsia" w:ascii="Times New Roman" w:hAnsi="Times New Roman" w:eastAsia="宋体" w:cs="Times New Roman"/>
          <w:sz w:val="24"/>
          <w:szCs w:val="24"/>
          <w:lang w:val="en-US" w:eastAsia="zh-CN"/>
        </w:rPr>
        <w:t>7</w:t>
      </w:r>
      <w:r>
        <w:rPr>
          <w:rFonts w:hint="eastAsia" w:ascii="Times New Roman" w:hAnsi="Times New Roman" w:eastAsia="宋体" w:cs="Times New Roman"/>
          <w:sz w:val="24"/>
          <w:szCs w:val="24"/>
        </w:rPr>
        <w:t>.质疑渠道：投标人登录“苏采云”系统“项目质疑申请”模块向采购人提出，质疑处理联系方式详见“采购人信息”；财政部门投诉受理电话：0527-</w:t>
      </w:r>
      <w:r>
        <w:rPr>
          <w:rFonts w:hint="eastAsia" w:ascii="Times New Roman" w:hAnsi="Times New Roman" w:eastAsia="宋体" w:cs="Times New Roman"/>
          <w:sz w:val="24"/>
          <w:szCs w:val="24"/>
          <w:lang w:val="en-US" w:eastAsia="zh-CN"/>
        </w:rPr>
        <w:t>88359233</w:t>
      </w:r>
      <w:r>
        <w:rPr>
          <w:rFonts w:hint="eastAsia" w:ascii="Times New Roman" w:hAnsi="Times New Roman" w:eastAsia="宋体" w:cs="Times New Roman"/>
          <w:sz w:val="24"/>
          <w:szCs w:val="24"/>
        </w:rPr>
        <w:t>。</w:t>
      </w:r>
    </w:p>
    <w:p w14:paraId="0D08CC58">
      <w:pPr>
        <w:pStyle w:val="3"/>
        <w:ind w:left="0" w:leftChars="0" w:firstLine="0" w:firstLineChars="0"/>
        <w:rPr>
          <w:rFonts w:hint="default" w:ascii="Times New Roman" w:hAnsi="Times New Roman" w:eastAsia="宋体" w:cs="Times New Roman"/>
          <w:sz w:val="24"/>
          <w:szCs w:val="24"/>
        </w:rPr>
      </w:pPr>
    </w:p>
    <w:p w14:paraId="49BA6D6D">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七、对本次征集提出询问，请按以下方式联系</w:t>
      </w:r>
    </w:p>
    <w:p w14:paraId="793EF512">
      <w:pPr>
        <w:spacing w:line="500" w:lineRule="exact"/>
        <w:ind w:firstLine="480"/>
        <w:jc w:val="left"/>
        <w:rPr>
          <w:rFonts w:hint="eastAsia" w:ascii="Times New Roman" w:hAnsi="Times New Roman" w:eastAsia="宋体" w:cs="Times New Roman"/>
          <w:sz w:val="24"/>
          <w:szCs w:val="24"/>
          <w:lang w:eastAsia="zh-CN"/>
        </w:rPr>
      </w:pPr>
      <w:r>
        <w:rPr>
          <w:rFonts w:hint="default" w:ascii="Times New Roman" w:hAnsi="Times New Roman" w:eastAsia="宋体" w:cs="Times New Roman"/>
          <w:sz w:val="24"/>
          <w:szCs w:val="24"/>
        </w:rPr>
        <w:t>征 集 人：</w:t>
      </w:r>
      <w:r>
        <w:rPr>
          <w:rFonts w:hint="eastAsia" w:ascii="Times New Roman" w:hAnsi="Times New Roman" w:eastAsia="宋体" w:cs="Times New Roman"/>
          <w:sz w:val="24"/>
          <w:szCs w:val="24"/>
          <w:lang w:eastAsia="zh-CN"/>
        </w:rPr>
        <w:t>泗洪县教育局</w:t>
      </w:r>
    </w:p>
    <w:p w14:paraId="11884245">
      <w:pPr>
        <w:spacing w:line="500" w:lineRule="exact"/>
        <w:ind w:firstLine="480"/>
        <w:jc w:val="left"/>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rPr>
        <w:t>地    址：</w:t>
      </w:r>
      <w:r>
        <w:rPr>
          <w:rFonts w:hint="eastAsia" w:ascii="Times New Roman" w:hAnsi="Times New Roman" w:eastAsia="宋体" w:cs="Times New Roman"/>
          <w:sz w:val="24"/>
          <w:szCs w:val="24"/>
          <w:lang w:eastAsia="zh-CN"/>
        </w:rPr>
        <w:t>泗洪县洪泽湖大街</w:t>
      </w:r>
      <w:r>
        <w:rPr>
          <w:rFonts w:hint="eastAsia" w:ascii="Times New Roman" w:hAnsi="Times New Roman" w:eastAsia="宋体" w:cs="Times New Roman"/>
          <w:sz w:val="24"/>
          <w:szCs w:val="24"/>
          <w:lang w:val="en-US" w:eastAsia="zh-CN"/>
        </w:rPr>
        <w:t>7号</w:t>
      </w:r>
    </w:p>
    <w:p w14:paraId="7B003D5F">
      <w:pPr>
        <w:spacing w:line="500" w:lineRule="exact"/>
        <w:ind w:firstLine="480"/>
        <w:jc w:val="left"/>
        <w:rPr>
          <w:rFonts w:hint="eastAsia" w:ascii="Times New Roman" w:hAnsi="Times New Roman" w:eastAsia="宋体" w:cs="Times New Roman"/>
          <w:sz w:val="24"/>
          <w:szCs w:val="24"/>
          <w:highlight w:val="none"/>
          <w:lang w:eastAsia="zh-CN"/>
        </w:rPr>
      </w:pPr>
      <w:r>
        <w:rPr>
          <w:rFonts w:hint="default" w:ascii="Times New Roman" w:hAnsi="Times New Roman" w:eastAsia="宋体" w:cs="Times New Roman"/>
          <w:sz w:val="24"/>
          <w:szCs w:val="24"/>
          <w:highlight w:val="none"/>
        </w:rPr>
        <w:t>联 系 人：</w:t>
      </w:r>
      <w:r>
        <w:rPr>
          <w:rFonts w:hint="eastAsia" w:ascii="Times New Roman" w:hAnsi="Times New Roman" w:eastAsia="宋体" w:cs="Times New Roman"/>
          <w:sz w:val="24"/>
          <w:szCs w:val="24"/>
          <w:highlight w:val="none"/>
          <w:lang w:eastAsia="zh-CN"/>
        </w:rPr>
        <w:t>朱主任</w:t>
      </w:r>
    </w:p>
    <w:p w14:paraId="412AAA84">
      <w:pPr>
        <w:spacing w:line="500" w:lineRule="exact"/>
        <w:ind w:firstLine="480"/>
        <w:jc w:val="left"/>
        <w:rPr>
          <w:rFonts w:hint="default" w:ascii="Times New Roman" w:hAnsi="Times New Roman" w:eastAsia="宋体" w:cs="Times New Roman"/>
          <w:color w:val="FF0000"/>
          <w:sz w:val="24"/>
          <w:szCs w:val="24"/>
          <w:highlight w:val="none"/>
          <w:lang w:val="en-US" w:eastAsia="zh-CN"/>
        </w:rPr>
      </w:pPr>
      <w:r>
        <w:rPr>
          <w:rFonts w:hint="default" w:ascii="Times New Roman" w:hAnsi="Times New Roman" w:eastAsia="宋体" w:cs="Times New Roman"/>
          <w:sz w:val="24"/>
          <w:szCs w:val="24"/>
          <w:highlight w:val="none"/>
        </w:rPr>
        <w:t>联系电话：</w:t>
      </w:r>
      <w:r>
        <w:rPr>
          <w:rFonts w:hint="default" w:ascii="Times New Roman" w:hAnsi="Times New Roman" w:eastAsia="宋体" w:cs="Times New Roman"/>
          <w:color w:val="FF0000"/>
          <w:sz w:val="24"/>
          <w:szCs w:val="24"/>
          <w:highlight w:val="none"/>
          <w:lang w:val="en-US" w:eastAsia="zh-CN"/>
        </w:rPr>
        <w:t>0527</w:t>
      </w:r>
      <w:r>
        <w:rPr>
          <w:rFonts w:hint="default" w:ascii="Times New Roman" w:hAnsi="Times New Roman" w:eastAsia="宋体" w:cs="Times New Roman"/>
          <w:color w:val="FF0000"/>
          <w:sz w:val="24"/>
          <w:szCs w:val="24"/>
          <w:highlight w:val="none"/>
        </w:rPr>
        <w:t>-</w:t>
      </w:r>
      <w:r>
        <w:rPr>
          <w:rFonts w:hint="default" w:ascii="Times New Roman" w:hAnsi="Times New Roman" w:eastAsia="宋体" w:cs="Times New Roman"/>
          <w:color w:val="FF0000"/>
          <w:sz w:val="24"/>
          <w:szCs w:val="24"/>
          <w:highlight w:val="none"/>
          <w:lang w:val="en-US" w:eastAsia="zh-CN"/>
        </w:rPr>
        <w:t>89889055</w:t>
      </w:r>
      <w:r>
        <w:rPr>
          <w:rFonts w:hint="eastAsia" w:ascii="Times New Roman" w:hAnsi="Times New Roman" w:eastAsia="宋体" w:cs="Times New Roman"/>
          <w:color w:val="FF0000"/>
          <w:sz w:val="24"/>
          <w:szCs w:val="24"/>
          <w:highlight w:val="none"/>
          <w:lang w:val="en-US" w:eastAsia="zh-CN"/>
        </w:rPr>
        <w:t>、0527-86223223</w:t>
      </w:r>
    </w:p>
    <w:p w14:paraId="7A6F1758">
      <w:pPr>
        <w:widowControl/>
        <w:jc w:val="left"/>
        <w:rPr>
          <w:rFonts w:hint="default" w:ascii="Times New Roman" w:hAnsi="Times New Roman" w:eastAsia="宋体" w:cs="Times New Roman"/>
          <w:bCs/>
          <w:sz w:val="44"/>
          <w:szCs w:val="44"/>
          <w:highlight w:val="none"/>
        </w:rPr>
      </w:pPr>
      <w:r>
        <w:rPr>
          <w:rFonts w:hint="default" w:ascii="Times New Roman" w:hAnsi="Times New Roman" w:eastAsia="宋体" w:cs="Times New Roman"/>
          <w:b/>
          <w:highlight w:val="none"/>
        </w:rPr>
        <w:br w:type="page" w:clear="all"/>
      </w:r>
    </w:p>
    <w:p w14:paraId="7D5200F1">
      <w:pPr>
        <w:pStyle w:val="4"/>
        <w:spacing w:line="360" w:lineRule="auto"/>
        <w:jc w:val="center"/>
        <w:rPr>
          <w:rFonts w:hint="default" w:ascii="Times New Roman" w:hAnsi="Times New Roman" w:eastAsia="黑体" w:cs="Times New Roman"/>
          <w:b w:val="0"/>
        </w:rPr>
      </w:pPr>
      <w:r>
        <w:rPr>
          <w:rFonts w:hint="default" w:ascii="Times New Roman" w:hAnsi="Times New Roman" w:eastAsia="黑体" w:cs="Times New Roman"/>
          <w:b w:val="0"/>
        </w:rPr>
        <w:t>第二章  供应商须知</w:t>
      </w:r>
      <w:bookmarkEnd w:id="1"/>
    </w:p>
    <w:p w14:paraId="678872B4">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一、总则</w:t>
      </w:r>
    </w:p>
    <w:p w14:paraId="14BAA013">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1、采购方式</w:t>
      </w:r>
    </w:p>
    <w:p w14:paraId="36A19EB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 本项目采取</w:t>
      </w:r>
      <w:r>
        <w:rPr>
          <w:rFonts w:hint="default" w:ascii="Times New Roman" w:hAnsi="Times New Roman" w:cs="Times New Roman"/>
          <w:b/>
          <w:sz w:val="24"/>
          <w:szCs w:val="24"/>
        </w:rPr>
        <w:t>封闭式框架协议采购方式</w:t>
      </w:r>
      <w:r>
        <w:rPr>
          <w:rFonts w:hint="default" w:ascii="Times New Roman" w:hAnsi="Times New Roman" w:cs="Times New Roman"/>
          <w:sz w:val="24"/>
          <w:szCs w:val="24"/>
        </w:rPr>
        <w:t>，本征集文件仅适用于征集公告中所述项目。</w:t>
      </w:r>
    </w:p>
    <w:p w14:paraId="0E77D22C">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2、合格的供应商</w:t>
      </w:r>
    </w:p>
    <w:p w14:paraId="769D521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2.1 满足征集公告中申请人的资格要求的规定。</w:t>
      </w:r>
    </w:p>
    <w:p w14:paraId="44997D5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 银行、保险、石油石化、电力、电信等特殊行业法人的分支机构（不具有独立的法人资格）参与本项目政府采购活动的，应当提供总公司出具的愿为其参与政府采购活动以及履约行为承担民事责任的承诺书（或授权书）。</w:t>
      </w:r>
    </w:p>
    <w:p w14:paraId="46A74C1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2.3 满足本征集文件全部实质性要求和条件的规定。</w:t>
      </w:r>
    </w:p>
    <w:p w14:paraId="11EF9B6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2.4 符合上述条件的供应商应承担参加征集及履约过程应承担的全部责任与义务。</w:t>
      </w:r>
    </w:p>
    <w:p w14:paraId="5C051359">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3、适用法律</w:t>
      </w:r>
    </w:p>
    <w:p w14:paraId="68C55C8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3.1 本次征集及由此产生的协议、合同受中华人民共和国有关的法律法规制约和保护。</w:t>
      </w:r>
    </w:p>
    <w:p w14:paraId="4E39CD8C">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4、参加采购活动的费用</w:t>
      </w:r>
    </w:p>
    <w:p w14:paraId="4B81E4A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4.1 供应商应自行承担所有与参加采购活动有关的费用，无论征集过程中的做法和结果如何，</w:t>
      </w:r>
      <w:r>
        <w:rPr>
          <w:rFonts w:hint="eastAsia" w:ascii="Times New Roman" w:hAnsi="Times New Roman" w:cs="Times New Roman"/>
          <w:sz w:val="24"/>
          <w:szCs w:val="24"/>
          <w:lang w:eastAsia="zh-CN"/>
        </w:rPr>
        <w:t>泗洪县教育局</w:t>
      </w:r>
      <w:r>
        <w:rPr>
          <w:rFonts w:hint="default" w:ascii="Times New Roman" w:hAnsi="Times New Roman" w:cs="Times New Roman"/>
          <w:sz w:val="24"/>
          <w:szCs w:val="24"/>
        </w:rPr>
        <w:t>在任何情况下均无义务和责任承担这些费用。</w:t>
      </w:r>
    </w:p>
    <w:p w14:paraId="498F1AE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4.2 本次征集活动不收取标书工本费与代理服务费。</w:t>
      </w:r>
    </w:p>
    <w:p w14:paraId="20F991DA">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5、征集文件的约束力</w:t>
      </w:r>
    </w:p>
    <w:p w14:paraId="12CB925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5.1 供应商一旦参与本项目采购活动，即被认为接受了本征集文件的规定和约束。</w:t>
      </w:r>
    </w:p>
    <w:p w14:paraId="4CDA4D9C">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二、征集文件</w:t>
      </w:r>
    </w:p>
    <w:p w14:paraId="0719C4E2">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6、征集文件的构成</w:t>
      </w:r>
    </w:p>
    <w:p w14:paraId="268BC8C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6.1 征集文件由以下部分构成：</w:t>
      </w:r>
    </w:p>
    <w:p w14:paraId="04E874E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（1）参加征集活动的邀请</w:t>
      </w:r>
    </w:p>
    <w:p w14:paraId="68AA19E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（2）供应商须知</w:t>
      </w:r>
    </w:p>
    <w:p w14:paraId="387CC89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（3）框架协议文本</w:t>
      </w:r>
    </w:p>
    <w:p w14:paraId="18A524B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（4）采购需求</w:t>
      </w:r>
    </w:p>
    <w:p w14:paraId="0FD97F0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（5）确定入围及成交供应商</w:t>
      </w:r>
    </w:p>
    <w:p w14:paraId="02DA150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（6）响应文件格式</w:t>
      </w:r>
    </w:p>
    <w:p w14:paraId="424DCB7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请仔细检查征集文件是否齐全，如有缺漏请立即与</w:t>
      </w:r>
      <w:r>
        <w:rPr>
          <w:rFonts w:hint="eastAsia" w:ascii="Times New Roman" w:hAnsi="Times New Roman" w:eastAsia="宋体" w:cs="Times New Roman"/>
          <w:sz w:val="24"/>
          <w:szCs w:val="24"/>
          <w:lang w:val="en-US" w:eastAsia="zh-CN"/>
        </w:rPr>
        <w:t>泗洪县公共资源</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联系解决。</w:t>
      </w:r>
    </w:p>
    <w:p w14:paraId="1BDA52B7">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7、征集文件的澄清</w:t>
      </w:r>
    </w:p>
    <w:p w14:paraId="03CF3F4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7.1 任何要求对征集文件进行澄清的供应商，应在递交响应文件截止时间十日前按征集公告中的通讯地址，以书面形式通知</w:t>
      </w:r>
      <w:r>
        <w:rPr>
          <w:rFonts w:hint="eastAsia" w:ascii="Times New Roman" w:hAnsi="Times New Roman" w:eastAsia="宋体" w:cs="Times New Roman"/>
          <w:sz w:val="24"/>
          <w:szCs w:val="24"/>
          <w:lang w:val="en-US" w:eastAsia="zh-CN"/>
        </w:rPr>
        <w:t>泗洪县公共资源</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w:t>
      </w:r>
    </w:p>
    <w:p w14:paraId="5B827928">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8、征集文件的修改</w:t>
      </w:r>
    </w:p>
    <w:p w14:paraId="7CBEEA4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8.1 在递交响应文件截止时间前，</w:t>
      </w:r>
      <w:r>
        <w:rPr>
          <w:rFonts w:hint="eastAsia" w:ascii="Times New Roman" w:hAnsi="Times New Roman" w:eastAsia="宋体" w:cs="Times New Roman"/>
          <w:sz w:val="24"/>
          <w:szCs w:val="24"/>
          <w:lang w:val="en-US" w:eastAsia="zh-CN"/>
        </w:rPr>
        <w:t>泗洪县教育局</w:t>
      </w:r>
      <w:r>
        <w:rPr>
          <w:rFonts w:hint="default" w:ascii="Times New Roman" w:hAnsi="Times New Roman" w:cs="Times New Roman"/>
          <w:sz w:val="24"/>
          <w:szCs w:val="24"/>
        </w:rPr>
        <w:t>可以对征集文件进行修改。</w:t>
      </w:r>
    </w:p>
    <w:p w14:paraId="13265BA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8.2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有权按照法定的要求推迟递交响应文件截止时间和开启时间。</w:t>
      </w:r>
    </w:p>
    <w:p w14:paraId="0DF102A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8.3 征集文件的修改将在江苏政府采购网公布，补充文件将作为征集文件的组成部分，并对供应商具有约束力。</w:t>
      </w:r>
    </w:p>
    <w:p w14:paraId="27BA7AB1">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三、响应文件编制</w:t>
      </w:r>
    </w:p>
    <w:p w14:paraId="454B872A">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9、响应文件编写注意事项</w:t>
      </w:r>
    </w:p>
    <w:p w14:paraId="12AE0CE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9.1 供应商应当仔细阅读征集文件中所有的事项、格式、条款和规范等要求，在完全了解采购内容、技术性能要求和商务条件后，按照征集文件的要求编制响应文件。响应文件应当对征集文件提出的要求和条件作出明确响应，并保证所提供的全部资料的真实性，否则作无效响应处理。</w:t>
      </w:r>
    </w:p>
    <w:p w14:paraId="4AB2E63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9.2 对征集文件提出的实质性要求和条件作出响应是指供应商必须对征集文件中标明实质性要求和条件的技术参数及性能配置、数量、价格、售后服务、合同主要条款及其它要求等内容逐条作出满足原要求和条件的响应。</w:t>
      </w:r>
    </w:p>
    <w:p w14:paraId="53AA2EE7">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10、响应文件的语言及度量衡单位</w:t>
      </w:r>
    </w:p>
    <w:p w14:paraId="50DA9A3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10.1 除专用术语外，供应商提交的响应文件以及供应商与</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就有关征集的所有来往通知、函件和文件均应使用简体中文。必要时专用术语应附有中文解释。供应商提交的支持资料和已印制的文献可以使用外文，但相应内容应附有中文翻译本，在解释响应文件时以中文翻译本为准。未附中文翻译本或翻译本中文内容明显与外文内容不一致的，其不利后果由供应商自行承担。</w:t>
      </w:r>
    </w:p>
    <w:p w14:paraId="2EC794B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10.2 除技术性能另有规定外，响应文件所使用的度量衡单位，均须采用国家法定计量单位。</w:t>
      </w:r>
    </w:p>
    <w:p w14:paraId="4889765F">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11、响应文件的构成</w:t>
      </w:r>
    </w:p>
    <w:p w14:paraId="66F26DE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11.1 供应商编写的响应文件应包括资格证明文件、符合性证明文件、响应产品明细表、技术要求响应及偏离表、商务要求响应及偏离表、其他证明文件、响应函、报价一览表等部分。</w:t>
      </w:r>
    </w:p>
    <w:p w14:paraId="61EFFA5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11.2 如响应文件制作工具中格式和内容与江苏政府采购网发布的征集文件不一致，请以江苏政府采购网发布的征集文件为准。</w:t>
      </w:r>
    </w:p>
    <w:p w14:paraId="1115544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11.3 特别提醒供应商，混乱的编排导致响应文件被误读或评审小组查找不到有效文件是供应商的风险。</w:t>
      </w:r>
    </w:p>
    <w:p w14:paraId="2E4DB27E">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12、证明供应商及响应标的符合征集文件规定的文件</w:t>
      </w:r>
    </w:p>
    <w:p w14:paraId="41EAEBA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12.1 供应商应按照征集文件要求提交证明文件，证明其及响应标的符合征集文件规定。</w:t>
      </w:r>
    </w:p>
    <w:p w14:paraId="6AFDC98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12.2 征集文件对证明文件无明确形式要求的，证明文件可以以文字资料、图纸和数据等形式提交。</w:t>
      </w:r>
    </w:p>
    <w:p w14:paraId="01756EE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12.3 供应商委托代理时应当提交授权委托书，请按征集文件第六章给定格式及要求填写并附法定代表人（单位负责人）与委托代理人身份证明。</w:t>
      </w:r>
    </w:p>
    <w:p w14:paraId="68402FD0">
      <w:pPr>
        <w:pStyle w:val="6"/>
        <w:spacing w:before="0" w:after="0" w:line="360" w:lineRule="auto"/>
        <w:ind w:firstLine="562"/>
        <w:jc w:val="left"/>
        <w:rPr>
          <w:rFonts w:hint="default" w:ascii="Times New Roman" w:hAnsi="Times New Roman" w:cs="Times New Roman"/>
        </w:rPr>
      </w:pPr>
      <w:r>
        <w:rPr>
          <w:rFonts w:hint="default" w:ascii="Times New Roman" w:hAnsi="Times New Roman" w:cs="Times New Roman"/>
          <w:sz w:val="28"/>
          <w:szCs w:val="28"/>
        </w:rPr>
        <w:t>13、响应产品明细表</w:t>
      </w:r>
    </w:p>
    <w:p w14:paraId="444775B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13.1 供应商应按照征集文件规定格式填报响应产品明细表。</w:t>
      </w:r>
    </w:p>
    <w:p w14:paraId="1C62FD9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13.2 供应商响应的产品原则上应当是市场上已有销售的规格型号，不得是专供政府采购的产品。</w:t>
      </w:r>
    </w:p>
    <w:p w14:paraId="19DFB3F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13.3 同一供应商每个分包只能用一个规格型号产品进行响应。</w:t>
      </w:r>
    </w:p>
    <w:p w14:paraId="385E7A98">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14、技术要求响应及偏离表、商务要求响应及偏离表</w:t>
      </w:r>
    </w:p>
    <w:p w14:paraId="5B4E927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供应商应对征集文件中的技术要求与商务要求逐项作出响应或偏离，不得低于采购需求。</w:t>
      </w:r>
    </w:p>
    <w:p w14:paraId="1DDDE1D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14.2 供应商可在响应文件中提供认为需要的其他技术文件或说明。</w:t>
      </w:r>
    </w:p>
    <w:p w14:paraId="7C54CD9A">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15、服务承诺、培训计划、人员安排及其他</w:t>
      </w:r>
    </w:p>
    <w:p w14:paraId="7BE4CF3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15.1 供应商应根据征集文件要求提供有关售后服务的管理制度，售后服务机构的分布情况，售后服务人员的数量、素质、技术水平及售后服务的反应能力等。</w:t>
      </w:r>
    </w:p>
    <w:p w14:paraId="61DA538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15.2 供应商应根据征集文件要求提供培训计划、人员安排等。</w:t>
      </w:r>
    </w:p>
    <w:p w14:paraId="4169065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15.3 供应商应根据征集文件要求提供所响应标的的主要组成部分、功能设计、实现思路及关键技术等。</w:t>
      </w:r>
    </w:p>
    <w:p w14:paraId="33DA1591">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16、响应函和报价一览表</w:t>
      </w:r>
    </w:p>
    <w:p w14:paraId="44AABB8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16.1 供应商应按照征集文件提供的格式完整、正确填写响应函、报价一览表。</w:t>
      </w:r>
    </w:p>
    <w:p w14:paraId="033550A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16.2 响应文件中的产品单价和专用耗材单价等无特殊规定的采用人民币报价，以元为单位标注。征集文件另有规定的按规定执行。</w:t>
      </w:r>
    </w:p>
    <w:p w14:paraId="1AA03BBC">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17、响应有效期</w:t>
      </w:r>
    </w:p>
    <w:p w14:paraId="7A61150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17.1 响应有效期为征集文件规定的开启之日后六十（60）天。响应有效期比规定短的将被视为未实质性响应征集文件而予以拒绝。</w:t>
      </w:r>
    </w:p>
    <w:p w14:paraId="7849EF60">
      <w:pPr>
        <w:spacing w:line="500" w:lineRule="exact"/>
        <w:ind w:firstLine="480"/>
        <w:jc w:val="left"/>
        <w:rPr>
          <w:rFonts w:hint="default" w:ascii="Times New Roman" w:hAnsi="Times New Roman" w:cs="Times New Roman"/>
          <w:color w:val="FF0000"/>
          <w:sz w:val="24"/>
          <w:szCs w:val="24"/>
        </w:rPr>
      </w:pPr>
      <w:r>
        <w:rPr>
          <w:rFonts w:hint="default" w:ascii="Times New Roman" w:hAnsi="Times New Roman" w:cs="Times New Roman"/>
          <w:sz w:val="24"/>
          <w:szCs w:val="24"/>
        </w:rPr>
        <w:t>17.2 在特殊情况下（法律法规另有规定的除外），经监管部门批准后，</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于原响应有效期满之前可向供应商提出延长响应有效期的要求。这种要求与答复均应采用书面形式。供应商可以拒绝</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的这一要求而放弃参加采购活动，同意延长响应有效期的供应商既不能要求也不允许修改其响应文件。受响应有效期约束的所有权利与义务均延长至新的有效期。</w:t>
      </w:r>
    </w:p>
    <w:p w14:paraId="6B5E76F4">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四、响应文件递交</w:t>
      </w:r>
    </w:p>
    <w:p w14:paraId="57A21E11">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18、电子响应文件的递交</w:t>
      </w:r>
    </w:p>
    <w:p w14:paraId="37EE926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18.1 供应商应当按照《操作手册》规定，在征集文件规定的截止时间前制作并递交（上传）电子响应文件。</w:t>
      </w:r>
    </w:p>
    <w:p w14:paraId="4BCF9C76">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19、响应文件递交截止时间</w:t>
      </w:r>
    </w:p>
    <w:p w14:paraId="0C159D9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19.1 供应商递交（上传）电子响应文件的时间不得迟于征集公告中规定的截止时间。</w:t>
      </w:r>
    </w:p>
    <w:p w14:paraId="6E0D737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供应商应充分考虑计算机硬件、软件及网络环境等风险因素，如因供应商自身原因造成电子响应文件递交（上传）不成功的按照本征集文件第二章第27.1条规定作无效响应处理。</w:t>
      </w:r>
    </w:p>
    <w:p w14:paraId="45505CC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19.2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可以按照规定，通过修改征集文件酌情延长递交响应文件截止时间，在此情况下，供应商的所有权利和义务以及供应商受制的截止时间均应以延长后新的截止时间为准。</w:t>
      </w:r>
    </w:p>
    <w:p w14:paraId="4B47E2F3">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20、响应文件的拒收</w:t>
      </w:r>
    </w:p>
    <w:p w14:paraId="206C17C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20.1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拒绝接收在征集文件规定的截止时间后递交（上传）的任何响应文件。</w:t>
      </w:r>
    </w:p>
    <w:p w14:paraId="682E03F9">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21、响应文件的撤回和修改</w:t>
      </w:r>
    </w:p>
    <w:p w14:paraId="751B4B8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21.1 供应商可在递交响应文件截止时间前，撤回其电子响应文件，具体操作方法见《操作手册》。供应商撤回电子响应文件的，则认为其不再参与本项目采购活动。</w:t>
      </w:r>
    </w:p>
    <w:p w14:paraId="4A8AD9A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21.2 供应商可在递交响应文件截止时间前，对其电子响应文件进行修改，具体操作方法见《操作手册》。在递交响应文件截止时间之后，供应商不得对其电子响应文件做任何修改。</w:t>
      </w:r>
    </w:p>
    <w:p w14:paraId="0610600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21.3 在递交响应文件截止时间至征集文件规定的响应有效期满之间的这段时间内，供应商不得撤回其响应文件。</w:t>
      </w:r>
    </w:p>
    <w:p w14:paraId="034B4AAD">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五、开启与评审</w:t>
      </w:r>
    </w:p>
    <w:p w14:paraId="50F416E6">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22、开启</w:t>
      </w:r>
    </w:p>
    <w:p w14:paraId="0FF8858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22.1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将在征集公告中规定的时间和地点组织公开开启。供应商应当按时参加开启活动，并在“苏采云”系统规定的时间内对其响应文件进行解密。</w:t>
      </w:r>
    </w:p>
    <w:p w14:paraId="203C99F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22.2 开启仪式由</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组织。“苏采云”系统将自动对项目进行开启，并宣布各供应商名称和报价。</w:t>
      </w:r>
    </w:p>
    <w:p w14:paraId="2662441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22.3 供应商在开启过程中涉及到的响应文件解密、开启结果确认等工作，应当按照《操作手册》规定执行。</w:t>
      </w:r>
    </w:p>
    <w:p w14:paraId="389FBBE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22.4 供应商如果对开启过程和开启记录有疑义，应当按照《操作手册》规定提出，未在“苏采云”系统《开标记录表》宣布后5分钟内提出的，视同认可开启结果。</w:t>
      </w:r>
    </w:p>
    <w:p w14:paraId="2413BD5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22.5 供应商未参加开启的，视同认可开启结果。</w:t>
      </w:r>
    </w:p>
    <w:p w14:paraId="7376598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22.6 供应商在开启、评审全过程中应保持通讯畅通，及时登录“苏采云”系统查阅、答复相关信息，并安排专人与</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及评审小组联系。</w:t>
      </w:r>
    </w:p>
    <w:p w14:paraId="02F77B3F">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23、评审小组</w:t>
      </w:r>
    </w:p>
    <w:p w14:paraId="0897E95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23.1 开启后，</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将组织评审小组进行评审。</w:t>
      </w:r>
    </w:p>
    <w:p w14:paraId="024830E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23.2 评审小组由技术、经济等方面的评审专家组成，且人员构成符合政府采购有关规定。</w:t>
      </w:r>
    </w:p>
    <w:p w14:paraId="6F21332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23.3 评审小组按照征集文件规定的评审程序、评审方法和评审标准进行独立评审并确定入围供应商。</w:t>
      </w:r>
    </w:p>
    <w:p w14:paraId="02C5BBA0">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24、评审过程的保密与公正</w:t>
      </w:r>
    </w:p>
    <w:p w14:paraId="395EB56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24.1 凡是与审查、澄清、评价和比较的有关资料以及入围建议等，评审小组成员、</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均不得向供应商或与评审无关的其他人员透露。</w:t>
      </w:r>
    </w:p>
    <w:p w14:paraId="0F0BF48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24.2 供应商不得以任何行为影响评审过程，否则其响应文件将被作为无效响应文件。</w:t>
      </w:r>
    </w:p>
    <w:p w14:paraId="3A6C9F9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24.3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和评审小组不公布评审过程中的有关细节。</w:t>
      </w:r>
    </w:p>
    <w:p w14:paraId="5E9537F6">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25、响应文件的澄清</w:t>
      </w:r>
    </w:p>
    <w:p w14:paraId="14C21C9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25.1 在项目评审期间，评审小组对响应文件中含义不明确、同类问题表述不一致或者有明显文字和计算错误的内容，有权要求供应商作出必要的澄清、说明或者补正。</w:t>
      </w:r>
    </w:p>
    <w:p w14:paraId="414F8DA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供应商的澄清、说明或者补正应当采用书面形式，并加盖公章，或者由法定代表人（单位负责人）或其授权的代表签字。供应商的澄清、说明或者补正不得超出响应文件的范围或者改变响应文件的实质性内容。</w:t>
      </w:r>
    </w:p>
    <w:p w14:paraId="7339D79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评审小组并非对每个供应商都提出澄清、说明或者补正要求。</w:t>
      </w:r>
    </w:p>
    <w:p w14:paraId="0DFB84F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25.2 需要供应商进行澄清、说明或者补正的，评审小组将通过“苏采云”系统向供应商发出“澄清要求函”，接到“澄清要求函”的供应商应当按照要求在“苏采云”系统中提交“澄清响应函”，并加盖CA电子公章。澄清、说明或者补正的内容作为响应文件的补充部分，具体操作方法见《操作手册》。</w:t>
      </w:r>
    </w:p>
    <w:p w14:paraId="3BD8A95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25.3 接到评审小组澄清、说明或者补正要求的供应商如未按要求响应，其风险由供应商自行承担。</w:t>
      </w:r>
    </w:p>
    <w:p w14:paraId="005AA695">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26、对响应文件的初审</w:t>
      </w:r>
    </w:p>
    <w:p w14:paraId="7C3CBC4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26.1 </w:t>
      </w:r>
      <w:r>
        <w:rPr>
          <w:rFonts w:hint="eastAsia" w:ascii="Times New Roman" w:hAnsi="Times New Roman" w:eastAsia="宋体" w:cs="Times New Roman"/>
          <w:sz w:val="24"/>
          <w:szCs w:val="24"/>
          <w:lang w:eastAsia="zh-CN"/>
        </w:rPr>
        <w:t>响应文件</w:t>
      </w:r>
      <w:r>
        <w:rPr>
          <w:rFonts w:hint="default" w:ascii="Times New Roman" w:hAnsi="Times New Roman" w:cs="Times New Roman"/>
          <w:sz w:val="24"/>
          <w:szCs w:val="24"/>
        </w:rPr>
        <w:t>审查分为资格审查和符合性审查。</w:t>
      </w:r>
    </w:p>
    <w:p w14:paraId="36E812D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26.1.1 资格审查：采购人依据法律法规和</w:t>
      </w:r>
      <w:r>
        <w:rPr>
          <w:rFonts w:hint="eastAsia" w:ascii="Times New Roman" w:hAnsi="Times New Roman" w:eastAsia="宋体" w:cs="Times New Roman"/>
          <w:sz w:val="24"/>
          <w:szCs w:val="24"/>
          <w:lang w:eastAsia="zh-CN"/>
        </w:rPr>
        <w:t>征集文件</w:t>
      </w:r>
      <w:r>
        <w:rPr>
          <w:rFonts w:hint="default" w:ascii="Times New Roman" w:hAnsi="Times New Roman" w:cs="Times New Roman"/>
          <w:sz w:val="24"/>
          <w:szCs w:val="24"/>
        </w:rPr>
        <w:t>的规定，对</w:t>
      </w:r>
      <w:r>
        <w:rPr>
          <w:rFonts w:hint="eastAsia" w:ascii="Times New Roman" w:hAnsi="Times New Roman" w:eastAsia="宋体" w:cs="Times New Roman"/>
          <w:sz w:val="24"/>
          <w:szCs w:val="24"/>
          <w:lang w:eastAsia="zh-CN"/>
        </w:rPr>
        <w:t>响应文件</w:t>
      </w:r>
      <w:r>
        <w:rPr>
          <w:rFonts w:hint="default" w:ascii="Times New Roman" w:hAnsi="Times New Roman" w:cs="Times New Roman"/>
          <w:sz w:val="24"/>
          <w:szCs w:val="24"/>
        </w:rPr>
        <w:t>中的资格证明文件进行审查。资格审查的结论，采购人以书面形式向评委会进行反馈。</w:t>
      </w:r>
    </w:p>
    <w:p w14:paraId="793C193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采购人在进行资格审查的同时，将在信用中国网站</w:t>
      </w:r>
      <w:r>
        <w:rPr>
          <w:rFonts w:hint="default" w:ascii="Times New Roman" w:hAnsi="Times New Roman" w:cs="Times New Roman"/>
          <w:sz w:val="22"/>
          <w:szCs w:val="22"/>
        </w:rPr>
        <w:t>（www.creditchina.gov.cn）</w:t>
      </w:r>
      <w:r>
        <w:rPr>
          <w:rFonts w:hint="default" w:ascii="Times New Roman" w:hAnsi="Times New Roman" w:cs="Times New Roman"/>
          <w:sz w:val="24"/>
          <w:szCs w:val="24"/>
        </w:rPr>
        <w:t>查询</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的信用记录，以确定</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是否具备投标资格，查询结果留存并归档。</w:t>
      </w:r>
    </w:p>
    <w:p w14:paraId="44F8D70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26.1.2 符合性审查：依据</w:t>
      </w:r>
      <w:r>
        <w:rPr>
          <w:rFonts w:hint="eastAsia" w:ascii="Times New Roman" w:hAnsi="Times New Roman" w:eastAsia="宋体" w:cs="Times New Roman"/>
          <w:sz w:val="24"/>
          <w:szCs w:val="24"/>
          <w:lang w:eastAsia="zh-CN"/>
        </w:rPr>
        <w:t>征集文件</w:t>
      </w:r>
      <w:r>
        <w:rPr>
          <w:rFonts w:hint="default" w:ascii="Times New Roman" w:hAnsi="Times New Roman" w:cs="Times New Roman"/>
          <w:sz w:val="24"/>
          <w:szCs w:val="24"/>
        </w:rPr>
        <w:t>的规定，由评委会从</w:t>
      </w:r>
      <w:r>
        <w:rPr>
          <w:rFonts w:hint="eastAsia" w:ascii="Times New Roman" w:hAnsi="Times New Roman" w:eastAsia="宋体" w:cs="Times New Roman"/>
          <w:sz w:val="24"/>
          <w:szCs w:val="24"/>
          <w:lang w:eastAsia="zh-CN"/>
        </w:rPr>
        <w:t>响应文件</w:t>
      </w:r>
      <w:r>
        <w:rPr>
          <w:rFonts w:hint="default" w:ascii="Times New Roman" w:hAnsi="Times New Roman" w:cs="Times New Roman"/>
          <w:sz w:val="24"/>
          <w:szCs w:val="24"/>
        </w:rPr>
        <w:t>的有效性、完整性和对</w:t>
      </w:r>
      <w:r>
        <w:rPr>
          <w:rFonts w:hint="eastAsia" w:ascii="Times New Roman" w:hAnsi="Times New Roman" w:eastAsia="宋体" w:cs="Times New Roman"/>
          <w:sz w:val="24"/>
          <w:szCs w:val="24"/>
          <w:lang w:eastAsia="zh-CN"/>
        </w:rPr>
        <w:t>征集文件</w:t>
      </w:r>
      <w:r>
        <w:rPr>
          <w:rFonts w:hint="default" w:ascii="Times New Roman" w:hAnsi="Times New Roman" w:cs="Times New Roman"/>
          <w:sz w:val="24"/>
          <w:szCs w:val="24"/>
        </w:rPr>
        <w:t>的响应程度进行审查，以确定其是否对</w:t>
      </w:r>
      <w:r>
        <w:rPr>
          <w:rFonts w:hint="eastAsia" w:ascii="Times New Roman" w:hAnsi="Times New Roman" w:eastAsia="宋体" w:cs="Times New Roman"/>
          <w:sz w:val="24"/>
          <w:szCs w:val="24"/>
          <w:lang w:eastAsia="zh-CN"/>
        </w:rPr>
        <w:t>征集文件</w:t>
      </w:r>
      <w:r>
        <w:rPr>
          <w:rFonts w:hint="default" w:ascii="Times New Roman" w:hAnsi="Times New Roman" w:cs="Times New Roman"/>
          <w:sz w:val="24"/>
          <w:szCs w:val="24"/>
        </w:rPr>
        <w:t>的实质性要求作出响应。</w:t>
      </w:r>
    </w:p>
    <w:p w14:paraId="7B86E73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本</w:t>
      </w:r>
      <w:r>
        <w:rPr>
          <w:rFonts w:hint="eastAsia" w:ascii="Times New Roman" w:hAnsi="Times New Roman" w:eastAsia="宋体" w:cs="Times New Roman"/>
          <w:sz w:val="24"/>
          <w:szCs w:val="24"/>
          <w:lang w:eastAsia="zh-CN"/>
        </w:rPr>
        <w:t>征集文件</w:t>
      </w:r>
      <w:r>
        <w:rPr>
          <w:rFonts w:hint="default" w:ascii="Times New Roman" w:hAnsi="Times New Roman" w:cs="Times New Roman"/>
          <w:sz w:val="24"/>
          <w:szCs w:val="24"/>
        </w:rPr>
        <w:t>中斜体且有下划线部分为实质性要求和条件，</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必须逐条做出满足实质性要求和条件的响应，否则将按无效响应处理。</w:t>
      </w:r>
    </w:p>
    <w:p w14:paraId="18690BB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color w:val="000000" w:themeColor="text1"/>
          <w:sz w:val="24"/>
          <w:szCs w:val="24"/>
          <w14:textFill>
            <w14:solidFill>
              <w14:schemeClr w14:val="tx1"/>
            </w14:solidFill>
          </w14:textFill>
        </w:rPr>
        <w:t>26.1.3</w:t>
      </w:r>
      <w:r>
        <w:rPr>
          <w:rFonts w:hint="default" w:ascii="Times New Roman" w:hAnsi="Times New Roman" w:cs="Times New Roman"/>
          <w:sz w:val="24"/>
          <w:szCs w:val="24"/>
        </w:rPr>
        <w:t>政府采购异常低价审查：</w:t>
      </w:r>
    </w:p>
    <w:p w14:paraId="52D5551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（一）评审过程中出现下列情形之一的，评委会应当启动异常低价投标（响应）审查程序：</w:t>
      </w:r>
    </w:p>
    <w:p w14:paraId="48D8E62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1.投标(响应)报价低于全部通过符合性审查供应商投标(响应)报价平均值50%的，即投标(响应)报价&lt;全部通过符合性审查供应商投标(响应)报价平均值×50%；</w:t>
      </w:r>
    </w:p>
    <w:p w14:paraId="2D1AC42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2.投标(响应)报价低于通过符合性审查的次低报价供应商投标(响应)报价50%的，即投标(响应)报价&lt;通过符合性审查的次低报价供应商投标(响应)报价×50%；</w:t>
      </w:r>
    </w:p>
    <w:p w14:paraId="0607A63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3.投标(响应)报价低于采购项目最高限价45%的，即投标(响应)报价&lt;采购项目最高限价×45%；</w:t>
      </w:r>
    </w:p>
    <w:p w14:paraId="0A50834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4.评委会基于专业判断，认为供应商报价过低，有可能影响产品质量或者不能诚信履约的其他情形。</w:t>
      </w:r>
    </w:p>
    <w:p w14:paraId="404EE15E">
      <w:pPr>
        <w:pBdr>
          <w:top w:val="none" w:color="000000" w:sz="0" w:space="0"/>
          <w:left w:val="none" w:color="000000" w:sz="0" w:space="0"/>
          <w:bottom w:val="none" w:color="000000" w:sz="0" w:space="0"/>
          <w:right w:val="none" w:color="000000" w:sz="0" w:space="0"/>
        </w:pBdr>
        <w:spacing w:before="0" w:after="0" w:line="499" w:lineRule="atLeast"/>
        <w:ind w:left="0" w:right="0" w:firstLine="480"/>
        <w:jc w:val="both"/>
        <w:rPr>
          <w:rFonts w:hint="default" w:ascii="Times New Roman" w:hAnsi="Times New Roman" w:cs="Times New Roman"/>
        </w:rPr>
      </w:pPr>
      <w:r>
        <w:rPr>
          <w:rFonts w:hint="default" w:ascii="Times New Roman" w:hAnsi="Times New Roman" w:eastAsia="宋体" w:cs="Times New Roman"/>
          <w:color w:val="000000"/>
          <w:sz w:val="24"/>
        </w:rPr>
        <w:t>（二）评审委员会启动异常低价投标审查后，属于前述（一）中第</w:t>
      </w:r>
      <w:r>
        <w:rPr>
          <w:rFonts w:hint="default" w:ascii="Times New Roman" w:hAnsi="Times New Roman" w:eastAsia="Calibri" w:cs="Times New Roman"/>
          <w:color w:val="000000"/>
          <w:sz w:val="24"/>
        </w:rPr>
        <w:t>1</w:t>
      </w:r>
      <w:r>
        <w:rPr>
          <w:rFonts w:hint="default" w:ascii="Times New Roman" w:hAnsi="Times New Roman" w:eastAsia="宋体" w:cs="Times New Roman"/>
          <w:color w:val="000000"/>
          <w:sz w:val="24"/>
        </w:rPr>
        <w:t>项至第</w:t>
      </w:r>
      <w:r>
        <w:rPr>
          <w:rFonts w:hint="default" w:ascii="Times New Roman" w:hAnsi="Times New Roman" w:eastAsia="Calibri" w:cs="Times New Roman"/>
          <w:color w:val="000000"/>
          <w:sz w:val="24"/>
        </w:rPr>
        <w:t>4</w:t>
      </w:r>
      <w:r>
        <w:rPr>
          <w:rFonts w:hint="default" w:ascii="Times New Roman" w:hAnsi="Times New Roman" w:eastAsia="宋体" w:cs="Times New Roman"/>
          <w:color w:val="000000"/>
          <w:sz w:val="24"/>
        </w:rPr>
        <w:t>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w:t>
      </w:r>
      <w:r>
        <w:rPr>
          <w:rFonts w:hint="default" w:ascii="Times New Roman" w:hAnsi="Times New Roman" w:eastAsia="Calibri" w:cs="Times New Roman"/>
          <w:color w:val="000000"/>
          <w:sz w:val="24"/>
        </w:rPr>
        <w:t>30</w:t>
      </w:r>
      <w:r>
        <w:rPr>
          <w:rFonts w:hint="default" w:ascii="Times New Roman" w:hAnsi="Times New Roman" w:eastAsia="宋体" w:cs="Times New Roman"/>
          <w:color w:val="000000"/>
          <w:sz w:val="24"/>
        </w:rPr>
        <w:t>分钟，具体时间由评审委员会确定。其中，属于（一）中第</w:t>
      </w:r>
      <w:r>
        <w:rPr>
          <w:rFonts w:hint="default" w:ascii="Times New Roman" w:hAnsi="Times New Roman" w:eastAsia="Calibri" w:cs="Times New Roman"/>
          <w:color w:val="000000"/>
          <w:sz w:val="24"/>
        </w:rPr>
        <w:t>3</w:t>
      </w:r>
      <w:r>
        <w:rPr>
          <w:rFonts w:hint="default" w:ascii="Times New Roman" w:hAnsi="Times New Roman" w:eastAsia="宋体" w:cs="Times New Roman"/>
          <w:color w:val="000000"/>
          <w:sz w:val="24"/>
        </w:rPr>
        <w:t>项情形，供应商已随</w:t>
      </w:r>
      <w:r>
        <w:rPr>
          <w:rFonts w:hint="eastAsia" w:ascii="Times New Roman" w:hAnsi="Times New Roman" w:eastAsia="宋体" w:cs="Times New Roman"/>
          <w:color w:val="000000"/>
          <w:sz w:val="24"/>
          <w:lang w:eastAsia="zh-CN"/>
        </w:rPr>
        <w:t>响应文件</w:t>
      </w:r>
      <w:r>
        <w:rPr>
          <w:rFonts w:hint="default" w:ascii="Times New Roman" w:hAnsi="Times New Roman" w:eastAsia="宋体" w:cs="Times New Roman"/>
          <w:color w:val="000000"/>
          <w:sz w:val="24"/>
        </w:rPr>
        <w:t>一并提交相关书面说明及必要的证明材料的，在评审现场可不再重复提交。未设定最高限价的采购项目，以采购项目预算金额作为最高限价。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 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异常低价投标审查的启动原因、审查意见和审查结果应当在评审报告中记录，并随供应商提供的相关书面说明及证明材料，以及评审委员会有关互联网浏览、查询历史一并归档。 评委会将通过“苏采云”系统要求其在合理的时间内提供书面说明、证明材料。未通过资格审查或符合性审查的</w:t>
      </w:r>
      <w:r>
        <w:rPr>
          <w:rFonts w:hint="eastAsia" w:ascii="Times New Roman" w:hAnsi="Times New Roman" w:eastAsia="宋体" w:cs="Times New Roman"/>
          <w:color w:val="000000"/>
          <w:sz w:val="24"/>
          <w:lang w:eastAsia="zh-CN"/>
        </w:rPr>
        <w:t>供应商</w:t>
      </w:r>
      <w:r>
        <w:rPr>
          <w:rFonts w:hint="default" w:ascii="Times New Roman" w:hAnsi="Times New Roman" w:eastAsia="宋体" w:cs="Times New Roman"/>
          <w:color w:val="000000"/>
          <w:sz w:val="24"/>
        </w:rPr>
        <w:t>，将通过“苏采云”系统中告知其未通过的原因，评审结束后，将不再告知。</w:t>
      </w:r>
    </w:p>
    <w:p w14:paraId="0EE9F72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26.1.4未通过资格审查或符合性审查的</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，将通过“苏采云”系统中告知其未通过的原因，评审结束后，将不再告知。</w:t>
      </w:r>
    </w:p>
    <w:p w14:paraId="2B3F33C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26.2 在详细评审之前，评审小组将首先审查每份响应文件是否实质性响应了征集文件的要求。实质性响应应当是与征集文件要求的全部条款、条件和规格相符，没有重大偏离或保留的响应。</w:t>
      </w:r>
    </w:p>
    <w:p w14:paraId="28BCA0B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所谓重大偏离或保留是指与征集文件规定的实质性要求存在负偏离，或者在实质上与征集文件不一致，而且限制了合同中买方和</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的权利或供应商的义务，纠正这些偏离或保留将会对其他实质性响应要求的供应商的竞争地位产生不公正的影响。重大偏离的认定须经过评审小组以少数服从多数的原则作出结论。评审小组决定响应文件的响应性只根据响应文件本身的内容，而不寻求外部的证据。</w:t>
      </w:r>
    </w:p>
    <w:p w14:paraId="17CF7C5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26.3 如果响应文件实质上没有响应征集文件的要求，评审小组将予以拒绝，供应商不得通过修改或撤销不符合要求的偏离或保留而使其响应文件成为实质性响应的文件。</w:t>
      </w:r>
    </w:p>
    <w:p w14:paraId="4E6116C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26.4 评审小组将对确定为实质性响应的文件进行进一步审核，看其是否有计算上或累加上的算术错误，修正错误的原则如下：</w:t>
      </w:r>
    </w:p>
    <w:p w14:paraId="5939877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（1）响应文件中报价一览表内容与响应文件中相应内容不一致的，以报价一览表为准。</w:t>
      </w:r>
    </w:p>
    <w:p w14:paraId="1D20ECF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（2）大写金额和小写金额不一致的，以大写金额为准。</w:t>
      </w:r>
    </w:p>
    <w:p w14:paraId="039E9B2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（3）单价金额小数点或者百分比有明显错位的，以报价一览表的总价为准，并修改单价。</w:t>
      </w:r>
    </w:p>
    <w:p w14:paraId="65A8D04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（4）总价金额与按单价汇总金额不一致的，以单价金额计算结果为准。</w:t>
      </w:r>
    </w:p>
    <w:p w14:paraId="1C2C271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同时出现两种以上错误的，按照前款规定的顺序修正。</w:t>
      </w:r>
    </w:p>
    <w:p w14:paraId="3A14E4E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26.5 评审小组将按上述修正错误的方法调整响应文件中的报价，并通过“苏采云”系统告知供应商，调整后的价格对供应商具有约束力。如果供应商不接受修正后的价格，则其响应文件将被拒绝。</w:t>
      </w:r>
    </w:p>
    <w:p w14:paraId="39565B8F">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27、无效响应条款和采购活动终止条款</w:t>
      </w:r>
    </w:p>
    <w:p w14:paraId="0BCCA29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27.1 无效响应条款：</w:t>
      </w:r>
    </w:p>
    <w:p w14:paraId="0C572D9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（1）供应商未按照征集文件要求递交（上传）电子响应文件的。</w:t>
      </w:r>
    </w:p>
    <w:p w14:paraId="09711CD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（2）供应商在“苏采云”系统规定的时间内未成功解密电子响应文件的。</w:t>
      </w:r>
    </w:p>
    <w:p w14:paraId="10AA40D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（3）供应商不具备征集文件中规定的资格要求的。</w:t>
      </w:r>
    </w:p>
    <w:p w14:paraId="001BF4B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（4）供应商被信用中国网站（www.creditchina.gov.cn）列入失信被执行人、重大税收违法案件当事人名单、政府采购严重违法失信行为记录名单及其他不符合《中华人民共和国政府采购法》第二十二条规定情形的。</w:t>
      </w:r>
    </w:p>
    <w:p w14:paraId="4359A4C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（5）供应商同一分包提交两个（含两个）以上不同报价的。</w:t>
      </w:r>
    </w:p>
    <w:p w14:paraId="087CD67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（6）供应商的报价超过了采购预算或者最高限价的。</w:t>
      </w:r>
    </w:p>
    <w:p w14:paraId="5589903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评审小组认为供应商的报价明显低于其他通过符合性审查供应商的报价，有可能影响产品质量或者不能诚信履约，将通过“苏采云”系统要求其在合理的时间内提供说明，必要时提交相关证明材料，供应商不能证明其报价合理性的。</w:t>
      </w:r>
    </w:p>
    <w:p w14:paraId="0D5F784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（8）供应商同一分包用两个（含两个）以上规格型号产品进行响应的。</w:t>
      </w:r>
    </w:p>
    <w:p w14:paraId="50965EB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（9）不符合征集文件规定的实质性要求和条件的。（本征集文件中斜体且有下划线部分为实质性要求和条件）</w:t>
      </w:r>
    </w:p>
    <w:p w14:paraId="68FAF22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10）本项目采购产品（如有）被财政部、国家发改委、生态环境部等列入“节能产品品目清单”“环境标志产品品目清单”强制采购范围，而供应商响应产品不在强制采购范围内或者未按要求提供国家确定的认证机构出具的、处于有效期之内的节能产品认证证书的。</w:t>
      </w:r>
    </w:p>
    <w:p w14:paraId="26C225E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（11）供应商未通过符合性审查的。</w:t>
      </w:r>
    </w:p>
    <w:p w14:paraId="52DAE33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（12）响应文件含有采购人不能接受的附加条件的。</w:t>
      </w:r>
    </w:p>
    <w:p w14:paraId="2D79C5B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（13）响应文件未按照征集文件要求加盖公章（CA电子公章）的。</w:t>
      </w:r>
    </w:p>
    <w:p w14:paraId="3866306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（14）其他法律、法规及本征集文件规定的属于无效响应的情形。</w:t>
      </w:r>
    </w:p>
    <w:p w14:paraId="3701115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27.2 有下列情形之一的，视为供应商串通，响应无效：</w:t>
      </w:r>
    </w:p>
    <w:p w14:paraId="18C1152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（1）不同供应商的响应文件由同一单位或者个人编制的。</w:t>
      </w:r>
    </w:p>
    <w:p w14:paraId="7E699BF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（2）不同供应商委托同一单位或者个人办理参加征集事宜的。</w:t>
      </w:r>
    </w:p>
    <w:p w14:paraId="56D2AD8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（3）不同供应商的响应文件载明的项目管理成员或者联系人员为同一人的。</w:t>
      </w:r>
    </w:p>
    <w:p w14:paraId="5C962BD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（4）不同供应商的响应文件异常一致或者报价呈规律性差异的。</w:t>
      </w:r>
    </w:p>
    <w:p w14:paraId="78EEE13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（5）不同供应商的响应文件相互混装的。</w:t>
      </w:r>
    </w:p>
    <w:p w14:paraId="195BD62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27.3 采购活动终止条款：</w:t>
      </w:r>
    </w:p>
    <w:p w14:paraId="45A21DB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（1）因“苏采云”系统故障原因造成开启不成功的。</w:t>
      </w:r>
    </w:p>
    <w:p w14:paraId="668A0BC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（2）评审小组认定征集文件存在歧义、重大缺陷导致评审工作无法进行，或者征集文件内容违反国家有关强制性规定的。</w:t>
      </w:r>
    </w:p>
    <w:p w14:paraId="484B848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（3）符合专业条件的供应商或者对征集文件作实质响应的供应商少于2家的。</w:t>
      </w:r>
    </w:p>
    <w:p w14:paraId="2DE7F30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（4）出现影响采购公正的违法、违规行为的。</w:t>
      </w:r>
    </w:p>
    <w:p w14:paraId="23566D4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（5）因重大变故，采购任务取消的。</w:t>
      </w:r>
    </w:p>
    <w:p w14:paraId="4E580BCC">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六、入围</w:t>
      </w:r>
    </w:p>
    <w:p w14:paraId="62B9A19B">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28、确定入围供应商</w:t>
      </w:r>
    </w:p>
    <w:p w14:paraId="3AADC1D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28.1 入围供应商的选取原则和数量详见征集文件第五章。 </w:t>
      </w:r>
    </w:p>
    <w:p w14:paraId="5CE3BCC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28.2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将在江苏政府采购网发布入围公告，公告期限为1个工作日。</w:t>
      </w:r>
    </w:p>
    <w:p w14:paraId="0D874D5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28.3 若有充分证据证明，入围供应商存在下列情形之一的，一经查实，尚未签订框架协议的，取消其入围资格；已经签订框架协议的，解除与其签订的框架协议：</w:t>
      </w:r>
    </w:p>
    <w:p w14:paraId="77AAB0A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（1）恶意串通谋取入围或者合同成交的。</w:t>
      </w:r>
    </w:p>
    <w:p w14:paraId="4DCF54B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（2）提供虚假材料谋取入围或者合同成交的。</w:t>
      </w:r>
    </w:p>
    <w:p w14:paraId="08D90ED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（3）属于本征集文件规定的无效情形，但在评审过程中又未被评审小组发现的。</w:t>
      </w:r>
    </w:p>
    <w:p w14:paraId="3CF7DDE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（4）无正当理由拒不接受合同授予的。</w:t>
      </w:r>
    </w:p>
    <w:p w14:paraId="1CC66CA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（5）不履行合同义务或者履行合同义务不符合约定，经采购人请求履行后仍不履行或者仍未按约定履行的。</w:t>
      </w:r>
    </w:p>
    <w:p w14:paraId="6205FF9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（6）框架协议有效期内，因违法行为被禁止或限制参加政府采购活动的。</w:t>
      </w:r>
    </w:p>
    <w:p w14:paraId="4B12AB4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（7）框架协议约定的其他情形。</w:t>
      </w:r>
    </w:p>
    <w:p w14:paraId="75DE0AB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被取消入围资格或者被解除框架协议的供应商不得参加同一封闭式框架协议补充征集，或者重新申请加入同一开放式框架协议。</w:t>
      </w:r>
    </w:p>
    <w:p w14:paraId="1095DB14">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29、入围通知书</w:t>
      </w:r>
    </w:p>
    <w:p w14:paraId="0BBECFA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29.1 入围结果确定后，</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将向入围供应商发出入围通知书。请入围供应商在入围结果公告届满之日起30日内，登录“苏采云”系统及时领取（下载）。因系统存储空间有限，自入围结果公告届满之日起30日后，“苏采云”系统不再保证提供入围通知书下载服务，因未及时下载造成的不利后果由入围供应商自行承担。</w:t>
      </w:r>
    </w:p>
    <w:p w14:paraId="7CCA5E2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29.2 入围通知书将作为框架协议的一个组成部分。对</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和入围供应商均具有法律效力。入围通知书发出后，征集人改变入围结果的，或者入围供应商放弃入围项目的，应当依法承担法律责任。</w:t>
      </w:r>
    </w:p>
    <w:p w14:paraId="32DD59F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b/>
          <w:bCs/>
          <w:color w:val="0000FF"/>
          <w:sz w:val="24"/>
          <w:szCs w:val="24"/>
        </w:rPr>
        <w:t>29.3 入围供应商应在入围后七个工作日内，向</w:t>
      </w:r>
      <w:r>
        <w:rPr>
          <w:rFonts w:hint="eastAsia" w:ascii="Times New Roman" w:hAnsi="Times New Roman" w:eastAsia="宋体" w:cs="Times New Roman"/>
          <w:b/>
          <w:bCs/>
          <w:color w:val="0000FF"/>
          <w:sz w:val="24"/>
          <w:szCs w:val="24"/>
          <w:lang w:eastAsia="zh-CN"/>
        </w:rPr>
        <w:t>泗洪县教育局</w:t>
      </w:r>
      <w:r>
        <w:rPr>
          <w:rFonts w:hint="default" w:ascii="Times New Roman" w:hAnsi="Times New Roman" w:cs="Times New Roman"/>
          <w:b/>
          <w:bCs/>
          <w:color w:val="0000FF"/>
          <w:sz w:val="24"/>
          <w:szCs w:val="24"/>
        </w:rPr>
        <w:t>提供一份与电子响应文件一致的纸质打印胶装响应文件，封面、骑缝需加盖公章</w:t>
      </w:r>
      <w:r>
        <w:rPr>
          <w:rFonts w:hint="default" w:ascii="Times New Roman" w:hAnsi="Times New Roman" w:cs="Times New Roman"/>
          <w:sz w:val="24"/>
          <w:szCs w:val="24"/>
        </w:rPr>
        <w:t>。</w:t>
      </w:r>
    </w:p>
    <w:p w14:paraId="49AE05E4">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七、签订框架协议</w:t>
      </w:r>
    </w:p>
    <w:p w14:paraId="73FD0A91">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30、履约保证金</w:t>
      </w:r>
    </w:p>
    <w:p w14:paraId="681B4E4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本项目不收取履约保证金。</w:t>
      </w:r>
    </w:p>
    <w:p w14:paraId="2AE7F47A">
      <w:pPr>
        <w:pStyle w:val="6"/>
        <w:spacing w:before="0" w:after="0" w:line="360" w:lineRule="auto"/>
        <w:jc w:val="left"/>
        <w:rPr>
          <w:rFonts w:hint="default" w:ascii="Times New Roman" w:hAnsi="Times New Roman" w:cs="Times New Roman"/>
          <w:sz w:val="28"/>
          <w:szCs w:val="28"/>
        </w:rPr>
      </w:pPr>
      <w:r>
        <w:rPr>
          <w:rFonts w:hint="default" w:ascii="Times New Roman" w:hAnsi="Times New Roman" w:cs="Times New Roman"/>
          <w:sz w:val="28"/>
          <w:szCs w:val="28"/>
        </w:rPr>
        <w:t>31、签订框架协议</w:t>
      </w:r>
    </w:p>
    <w:p w14:paraId="6BC4133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31.1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在入围通知书发出之日起三十日内，按照征集文件和入围供应商响应文件的规定，与入围供应商签订电子框架协议。</w:t>
      </w:r>
    </w:p>
    <w:p w14:paraId="1766AB1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b w:val="0"/>
          <w:bCs w:val="0"/>
          <w:sz w:val="24"/>
          <w:szCs w:val="24"/>
        </w:rPr>
        <w:t>3</w:t>
      </w:r>
      <w:r>
        <w:rPr>
          <w:rFonts w:hint="eastAsia" w:ascii="Times New Roman" w:hAnsi="Times New Roman" w:eastAsia="宋体" w:cs="Times New Roman"/>
          <w:b w:val="0"/>
          <w:bCs w:val="0"/>
          <w:sz w:val="24"/>
          <w:szCs w:val="24"/>
          <w:lang w:val="en-US" w:eastAsia="zh-CN"/>
        </w:rPr>
        <w:t>1</w:t>
      </w:r>
      <w:r>
        <w:rPr>
          <w:rFonts w:hint="default" w:ascii="Times New Roman" w:hAnsi="Times New Roman" w:cs="Times New Roman"/>
          <w:b w:val="0"/>
          <w:bCs w:val="0"/>
          <w:sz w:val="24"/>
          <w:szCs w:val="24"/>
        </w:rPr>
        <w:t>.2</w:t>
      </w:r>
      <w:r>
        <w:rPr>
          <w:rFonts w:hint="default" w:ascii="Times New Roman" w:hAnsi="Times New Roman" w:cs="Times New Roman"/>
          <w:b/>
          <w:bCs/>
          <w:sz w:val="24"/>
          <w:szCs w:val="24"/>
        </w:rPr>
        <w:t xml:space="preserve"> </w:t>
      </w:r>
      <w:r>
        <w:rPr>
          <w:rFonts w:hint="default" w:ascii="Times New Roman" w:hAnsi="Times New Roman" w:cs="Times New Roman"/>
          <w:sz w:val="24"/>
          <w:szCs w:val="24"/>
        </w:rPr>
        <w:t>入围供应商在接到</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通知后应当及时使用CA数字证书登录“苏采云”系统完成电子框架协议的签订工作，框架协议不得对征集文件确定的事项以及入围供应商的响应文件作实质性修改。入围供应商无正当理由拒不签订框架协议的，应承担《中华人民共和国政府采购法实施条例》第七十二条第一款第（二）项规定的法律责任。</w:t>
      </w:r>
    </w:p>
    <w:p w14:paraId="7C15229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31.3 征集文件、入围供应商的响应文件及征集过程中有关澄清、承诺等文件均应作为协议附件。</w:t>
      </w:r>
    </w:p>
    <w:p w14:paraId="52CF76C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31.4 签订协议后，入围供应商不得将产品及其他相关服务进行转包。未经采购人同意，入围供应商也不得采用分包的形式履行合同，否则</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有权终止框架协议，采购人有权终止采购合同。转包或分包造成</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或采购人损失的，入围供应商及其授权分支机构应承担相应赔偿责任。</w:t>
      </w:r>
    </w:p>
    <w:p w14:paraId="7C1757A4">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32、反馈和评价</w:t>
      </w:r>
    </w:p>
    <w:p w14:paraId="410EE33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32.1 </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将建立用户反馈和评价机制，接受采购人对入围供应商履行框架协议和采购合同情况的反馈与评价，并将用户反馈和评价情况在”苏采云”系统中向采购人公开，作为第二阶段</w:t>
      </w:r>
      <w:r>
        <w:rPr>
          <w:rFonts w:hint="default" w:ascii="Times New Roman" w:hAnsi="Times New Roman" w:eastAsia="宋体" w:cs="Times New Roman"/>
          <w:sz w:val="24"/>
          <w:szCs w:val="24"/>
          <w:lang w:eastAsia="zh-CN"/>
        </w:rPr>
        <w:t>直接选定（具体参照单位内控流程）或二次竞价产生</w:t>
      </w:r>
      <w:r>
        <w:rPr>
          <w:rFonts w:hint="default" w:ascii="Times New Roman" w:hAnsi="Times New Roman" w:cs="Times New Roman"/>
          <w:sz w:val="24"/>
          <w:szCs w:val="24"/>
        </w:rPr>
        <w:t>成交供应商的参考。</w:t>
      </w:r>
    </w:p>
    <w:p w14:paraId="6BF8765E">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33、政府采购履约资金扶持政策</w:t>
      </w:r>
    </w:p>
    <w:p w14:paraId="078F043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33.1 入围供应商可凭政府采购合同办理融资贷款，详情请见江苏政府采购网“政采贷”专栏。</w:t>
      </w:r>
    </w:p>
    <w:p w14:paraId="18871B31">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八、询问与质疑</w:t>
      </w:r>
    </w:p>
    <w:p w14:paraId="6EC05F48">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34、询问</w:t>
      </w:r>
    </w:p>
    <w:p w14:paraId="074C4A7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34.1 供应商对政府采购活动事项有疑问的，可以提出询问，</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应当在3个工作日内对供应商依法提出的询问作出答复，但答复的内容不得涉及商业秘密。</w:t>
      </w:r>
    </w:p>
    <w:p w14:paraId="1CCC8DF9">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35、质疑提出</w:t>
      </w:r>
    </w:p>
    <w:p w14:paraId="6485A19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35.1 提出质疑的供应商应当是参与所质疑项目采购活动的供应商。</w:t>
      </w:r>
    </w:p>
    <w:p w14:paraId="4033135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35.2 供应商认为征集文件、征集过程、入围结果使自己的权益受到损害的，可以在知道或者应知其权益受到损害之日（获取征集文件之日、入围结果公告发布之日）起七个工作日内以书面形式向</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提出质疑。</w:t>
      </w:r>
    </w:p>
    <w:p w14:paraId="6781C47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供应商应当在法定质疑期内一次性提出针对同一采购程序环节的质疑，供应商如在法定期限内对同一采购程序环节提出多次质疑的，</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将只对供应商第一次质疑作出答复。</w:t>
      </w:r>
    </w:p>
    <w:p w14:paraId="02B04A6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未按照征集公告要求获取征集文件的供应商，视为未参与该项目采购活动，不具备对该征集文件提出质疑的法定权利。</w:t>
      </w:r>
    </w:p>
    <w:p w14:paraId="6FB0861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35.3 提出质疑时，必须坚持“实事求是”的原则，不能臆测。属于须由法定部门调查、侦查或先行作出相关认定的事项，质疑供应商应当依法申请具有法定职权的部门查清、认定，并将相关结果提供给</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不具有法定调查、认定权限。</w:t>
      </w:r>
    </w:p>
    <w:p w14:paraId="55F3D96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35.4 质疑函的接收方式为供应商书面原件提交。联系部门、联系电话和通讯地址详见征集文件第一章。质疑实行实名制，不得进行虚假、恶意质疑。</w:t>
      </w:r>
    </w:p>
    <w:p w14:paraId="34D1EBE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35.5 质疑函应当使用范本，详见征集文件第六章。供应商提出质疑应当提交质疑函和必要的证明材料，应当包括下列内容：</w:t>
      </w:r>
    </w:p>
    <w:p w14:paraId="4DFC418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（1）供应商的姓名或者名称、地址、邮编、联系人及联系电话；</w:t>
      </w:r>
    </w:p>
    <w:p w14:paraId="1981C6C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（2）质疑项目的名称、编号；</w:t>
      </w:r>
    </w:p>
    <w:p w14:paraId="462ED1A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（3）具体、明确的质疑事项和与质疑事项相关的请求；</w:t>
      </w:r>
    </w:p>
    <w:p w14:paraId="2147381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（4）事实依据；</w:t>
      </w:r>
    </w:p>
    <w:p w14:paraId="741DCA1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（5）必要的法律依据；</w:t>
      </w:r>
    </w:p>
    <w:p w14:paraId="75DF5DC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（6）提出质疑的日期；</w:t>
      </w:r>
    </w:p>
    <w:p w14:paraId="5578555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（7）必要的证明材料；</w:t>
      </w:r>
    </w:p>
    <w:p w14:paraId="22B92D6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（8）营业执照复印件及授权委托书原件、法定代表人（单位负责人）身份证复印件、委托代理人身份证复印件。</w:t>
      </w:r>
    </w:p>
    <w:p w14:paraId="3261928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供应商为自然人的，应当由本人签字；供应商为法人或者其他组织的，应当由法定代表人、主要负责人，或者其委托代理人签字或者盖章，并加盖单位公章。</w:t>
      </w:r>
    </w:p>
    <w:p w14:paraId="606ED87B">
      <w:pPr>
        <w:pStyle w:val="6"/>
        <w:spacing w:before="0" w:after="0" w:line="360" w:lineRule="auto"/>
        <w:ind w:firstLine="562"/>
        <w:jc w:val="left"/>
        <w:rPr>
          <w:rFonts w:hint="default" w:ascii="Times New Roman" w:hAnsi="Times New Roman" w:cs="Times New Roman"/>
          <w:sz w:val="24"/>
          <w:szCs w:val="24"/>
        </w:rPr>
      </w:pPr>
      <w:r>
        <w:rPr>
          <w:rFonts w:hint="default" w:ascii="Times New Roman" w:hAnsi="Times New Roman" w:cs="Times New Roman"/>
          <w:sz w:val="28"/>
          <w:szCs w:val="28"/>
        </w:rPr>
        <w:t>36、质疑函的受理和答复</w:t>
      </w:r>
    </w:p>
    <w:p w14:paraId="05FC4D2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不负责搜集必要的证明材料等工作。</w:t>
      </w:r>
    </w:p>
    <w:p w14:paraId="450821A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36.2 对符合法定要求的质疑，采购人、</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p>
    <w:p w14:paraId="608C377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36.3 对不符合质疑要求的，采购人、</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有权要求其补充必要的证明材料，质疑供应商未在法定时间内补充必要的证明材料的，不利后果由质疑供应商自行承担。</w:t>
      </w:r>
    </w:p>
    <w:p w14:paraId="0C14B63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36.4 以下情形的质疑依法不予受理：</w:t>
      </w:r>
    </w:p>
    <w:p w14:paraId="43188F0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（1）内容不符合《政府采购质疑和投诉办法》第十二条规定的质疑。</w:t>
      </w:r>
    </w:p>
    <w:p w14:paraId="5DCF943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（2）超出政府采购法定期限的质疑。</w:t>
      </w:r>
    </w:p>
    <w:p w14:paraId="3D84F9D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（3）以传真、电子邮件等方式递交的非原件形式的质疑。</w:t>
      </w:r>
    </w:p>
    <w:p w14:paraId="7654076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（4）未参与采购活动或在采购活动中自身权益未受到损害的供应商提出的质疑。</w:t>
      </w:r>
    </w:p>
    <w:p w14:paraId="134AD05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（5）供应商组成联合体，联合体中任何一方或多方未按要求签字（盖章）、加盖公章的质疑。</w:t>
      </w:r>
    </w:p>
    <w:p w14:paraId="7FE8AEB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36.5 </w:t>
      </w:r>
      <w:r>
        <w:rPr>
          <w:rFonts w:hint="default" w:ascii="Times New Roman" w:hAnsi="Times New Roman" w:cs="Times New Roman"/>
          <w:color w:val="FF0000"/>
          <w:sz w:val="24"/>
          <w:szCs w:val="24"/>
        </w:rPr>
        <w:t>采购人、</w:t>
      </w:r>
      <w:r>
        <w:rPr>
          <w:rFonts w:hint="eastAsia" w:ascii="Times New Roman" w:hAnsi="Times New Roman" w:eastAsia="宋体" w:cs="Times New Roman"/>
          <w:color w:val="FF0000"/>
          <w:sz w:val="24"/>
          <w:szCs w:val="24"/>
          <w:lang w:eastAsia="zh-CN"/>
        </w:rPr>
        <w:t>泗洪县教育局</w:t>
      </w:r>
      <w:r>
        <w:rPr>
          <w:rFonts w:hint="default" w:ascii="Times New Roman" w:hAnsi="Times New Roman" w:cs="Times New Roman"/>
          <w:sz w:val="24"/>
          <w:szCs w:val="24"/>
        </w:rPr>
        <w:t>依法受理的质疑，将按照政府采购有关规定，在法定期限内作出答复。</w:t>
      </w:r>
    </w:p>
    <w:p w14:paraId="53EE05C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36.6 因质疑供应商所留联系方式无效，或者无故不接收，导致质疑答复结果无法送达的，视为质疑供应商主动放弃知晓质疑答复结果的权利。</w:t>
      </w:r>
    </w:p>
    <w:p w14:paraId="1F21838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36.7 未尽事宜，依照有关法律、法规执行。</w:t>
      </w:r>
    </w:p>
    <w:p w14:paraId="3DFB0DCC">
      <w:pPr>
        <w:pStyle w:val="5"/>
        <w:spacing w:before="0" w:after="0" w:line="360" w:lineRule="auto"/>
        <w:rPr>
          <w:rFonts w:hint="default" w:ascii="Times New Roman" w:hAnsi="Times New Roman" w:eastAsia="黑体" w:cs="Times New Roman"/>
          <w:b w:val="0"/>
        </w:rPr>
      </w:pPr>
      <w:r>
        <w:rPr>
          <w:rFonts w:hint="default" w:ascii="Times New Roman" w:hAnsi="Times New Roman" w:eastAsia="黑体" w:cs="Times New Roman"/>
          <w:b w:val="0"/>
        </w:rPr>
        <w:t>九、政府采购政策功能</w:t>
      </w:r>
    </w:p>
    <w:p w14:paraId="56EE4461">
      <w:pPr>
        <w:pStyle w:val="6"/>
        <w:spacing w:before="0" w:after="0" w:line="360" w:lineRule="auto"/>
        <w:ind w:firstLine="562"/>
        <w:jc w:val="left"/>
        <w:rPr>
          <w:rFonts w:hint="default" w:ascii="Times New Roman" w:hAnsi="Times New Roman" w:cs="Times New Roman"/>
          <w:color w:val="FF0000"/>
          <w:sz w:val="28"/>
          <w:szCs w:val="28"/>
        </w:rPr>
      </w:pPr>
      <w:r>
        <w:rPr>
          <w:rFonts w:hint="default" w:ascii="Times New Roman" w:hAnsi="Times New Roman" w:cs="Times New Roman"/>
          <w:color w:val="FF0000"/>
          <w:sz w:val="28"/>
          <w:szCs w:val="28"/>
        </w:rPr>
        <w:t>37、促进中小企业发展</w:t>
      </w:r>
    </w:p>
    <w:p w14:paraId="619C3C2C">
      <w:pPr>
        <w:spacing w:line="500" w:lineRule="exact"/>
        <w:ind w:firstLine="480"/>
        <w:jc w:val="left"/>
        <w:rPr>
          <w:rFonts w:hint="default" w:ascii="Times New Roman" w:hAnsi="Times New Roman" w:eastAsia="宋体" w:cs="Times New Roman"/>
          <w:color w:val="FF0000"/>
          <w:sz w:val="24"/>
          <w:szCs w:val="24"/>
          <w:lang w:eastAsia="zh-CN"/>
        </w:rPr>
      </w:pPr>
      <w:r>
        <w:rPr>
          <w:rFonts w:hint="default" w:ascii="Times New Roman" w:hAnsi="Times New Roman" w:cs="Times New Roman"/>
          <w:color w:val="FF0000"/>
          <w:sz w:val="24"/>
          <w:szCs w:val="24"/>
        </w:rPr>
        <w:t>37.1 本项目执行《关于印发&lt;政府采购促进中小企业发展管理办法&gt;的通知》（财库〔2020〕46号）《关于印发中小企业划型标准规定的通知》（工信部联企业〔2011〕300号）</w:t>
      </w:r>
      <w:r>
        <w:rPr>
          <w:rFonts w:hint="default" w:ascii="Times New Roman" w:hAnsi="Times New Roman" w:eastAsia="宋体" w:cs="Times New Roman"/>
          <w:color w:val="FF0000"/>
          <w:sz w:val="24"/>
          <w:szCs w:val="24"/>
          <w:lang w:eastAsia="zh-CN"/>
        </w:rPr>
        <w:t>。</w:t>
      </w:r>
    </w:p>
    <w:p w14:paraId="2540C0EF">
      <w:pPr>
        <w:spacing w:line="500" w:lineRule="exact"/>
        <w:ind w:firstLine="482"/>
        <w:jc w:val="left"/>
        <w:rPr>
          <w:rFonts w:hint="default" w:ascii="Times New Roman" w:hAnsi="Times New Roman" w:eastAsia="宋体" w:cs="Times New Roman"/>
          <w:b/>
          <w:bCs/>
          <w:color w:val="FF0000"/>
          <w:sz w:val="24"/>
          <w:szCs w:val="24"/>
          <w:lang w:eastAsia="zh-CN"/>
        </w:rPr>
      </w:pPr>
      <w:r>
        <w:rPr>
          <w:rFonts w:hint="default" w:ascii="Times New Roman" w:hAnsi="Times New Roman" w:cs="Times New Roman"/>
          <w:b/>
          <w:bCs/>
          <w:color w:val="FF0000"/>
          <w:sz w:val="24"/>
          <w:szCs w:val="24"/>
        </w:rPr>
        <w:t>37.2本项目价格计算方法如下</w:t>
      </w:r>
      <w:r>
        <w:rPr>
          <w:rFonts w:hint="default" w:ascii="Times New Roman" w:hAnsi="Times New Roman" w:eastAsia="宋体" w:cs="Times New Roman"/>
          <w:b/>
          <w:bCs/>
          <w:color w:val="FF0000"/>
          <w:sz w:val="24"/>
          <w:szCs w:val="24"/>
          <w:lang w:eastAsia="zh-CN"/>
        </w:rPr>
        <w:t>：</w:t>
      </w:r>
    </w:p>
    <w:p w14:paraId="0F69725D">
      <w:pPr>
        <w:spacing w:line="500" w:lineRule="exact"/>
        <w:ind w:firstLine="482"/>
        <w:jc w:val="left"/>
        <w:rPr>
          <w:rFonts w:hint="default" w:ascii="Times New Roman" w:hAnsi="Times New Roman" w:cs="Times New Roman"/>
          <w:b/>
          <w:bCs/>
          <w:color w:val="FF0000"/>
          <w:sz w:val="24"/>
          <w:szCs w:val="24"/>
        </w:rPr>
      </w:pPr>
      <w:r>
        <w:rPr>
          <w:rFonts w:hint="default" w:ascii="Times New Roman" w:hAnsi="Times New Roman" w:cs="Times New Roman"/>
          <w:b/>
          <w:bCs/>
          <w:color w:val="FF0000"/>
          <w:sz w:val="24"/>
          <w:szCs w:val="24"/>
        </w:rPr>
        <w:t>本项目响应报价采取下浮比例报价，以（1-下浮比例）作为供应商的报价参与价格评审。</w:t>
      </w:r>
    </w:p>
    <w:p w14:paraId="5C7425EA">
      <w:pPr>
        <w:spacing w:line="500" w:lineRule="exact"/>
        <w:ind w:firstLine="480"/>
        <w:jc w:val="left"/>
        <w:rPr>
          <w:rFonts w:hint="default" w:ascii="Times New Roman" w:hAnsi="Times New Roman" w:cs="Times New Roman"/>
          <w:color w:val="FF0000"/>
          <w:sz w:val="24"/>
          <w:szCs w:val="24"/>
        </w:rPr>
      </w:pPr>
      <w:r>
        <w:rPr>
          <w:rFonts w:hint="default" w:ascii="Times New Roman" w:hAnsi="Times New Roman" w:cs="Times New Roman"/>
          <w:color w:val="FF0000"/>
          <w:sz w:val="24"/>
          <w:szCs w:val="24"/>
        </w:rPr>
        <w:t>37.</w:t>
      </w:r>
      <w:r>
        <w:rPr>
          <w:rFonts w:hint="default" w:ascii="Times New Roman" w:hAnsi="Times New Roman" w:eastAsia="宋体" w:cs="Times New Roman"/>
          <w:color w:val="FF0000"/>
          <w:sz w:val="24"/>
          <w:szCs w:val="24"/>
          <w:lang w:val="en-US" w:eastAsia="zh-CN"/>
        </w:rPr>
        <w:t>3</w:t>
      </w:r>
      <w:r>
        <w:rPr>
          <w:rFonts w:hint="default" w:ascii="Times New Roman" w:hAnsi="Times New Roman" w:cs="Times New Roman"/>
          <w:color w:val="FF0000"/>
          <w:sz w:val="24"/>
          <w:szCs w:val="24"/>
        </w:rPr>
        <w:t xml:space="preserve"> 享受扶持政策获得政府采购合同的，小微型企业不得将合同分包给大中型企业，中型企业不得将合同分包给大型企业。</w:t>
      </w:r>
    </w:p>
    <w:p w14:paraId="6E5D432A">
      <w:pPr>
        <w:pStyle w:val="6"/>
        <w:spacing w:before="0" w:after="0" w:line="360" w:lineRule="auto"/>
        <w:ind w:firstLine="562"/>
        <w:jc w:val="left"/>
        <w:rPr>
          <w:rFonts w:hint="default" w:ascii="Times New Roman" w:hAnsi="Times New Roman" w:cs="Times New Roman"/>
          <w:sz w:val="28"/>
          <w:szCs w:val="28"/>
        </w:rPr>
      </w:pPr>
      <w:r>
        <w:rPr>
          <w:rFonts w:hint="default" w:ascii="Times New Roman" w:hAnsi="Times New Roman" w:cs="Times New Roman"/>
          <w:sz w:val="28"/>
          <w:szCs w:val="28"/>
        </w:rPr>
        <w:t>38、支持绿色发展</w:t>
      </w:r>
    </w:p>
    <w:p w14:paraId="617102E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38.1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须按</w:t>
      </w:r>
      <w:r>
        <w:rPr>
          <w:rFonts w:hint="eastAsia" w:ascii="Times New Roman" w:hAnsi="Times New Roman" w:eastAsia="宋体" w:cs="Times New Roman"/>
          <w:sz w:val="24"/>
          <w:szCs w:val="24"/>
          <w:lang w:eastAsia="zh-CN"/>
        </w:rPr>
        <w:t>征集文件</w:t>
      </w:r>
      <w:r>
        <w:rPr>
          <w:rFonts w:hint="default" w:ascii="Times New Roman" w:hAnsi="Times New Roman" w:cs="Times New Roman"/>
          <w:sz w:val="24"/>
          <w:szCs w:val="24"/>
        </w:rPr>
        <w:t>要求提供相关产品认证证书。</w:t>
      </w:r>
    </w:p>
    <w:p w14:paraId="50ECCE0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38.2 为助力打好污染防治攻坚战，推广使用绿色包装，政府采购货物、工程和服务项目中涉及商品包装和快递包装的，</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提供产品及相关快递服务的具体包装要求要参考《商品包装政府采购需求标准（试行）》《快递包装政府采购需求标准（试行）》。</w:t>
      </w:r>
    </w:p>
    <w:p w14:paraId="7C18C99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38.3 为落实挥发性有机化合物（VOCs）治理要求，本项目采购标的如涉及涂料、胶黏剂、油墨、清洗剂等挥发性有机物产品的，</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应当执行国家和我省VOCs含量限制标准，并优先使用低挥发性原辅材料。</w:t>
      </w:r>
      <w:r>
        <w:rPr>
          <w:rFonts w:hint="eastAsia" w:ascii="Times New Roman" w:hAnsi="Times New Roman" w:eastAsia="宋体" w:cs="Times New Roman"/>
          <w:sz w:val="24"/>
          <w:szCs w:val="24"/>
          <w:lang w:eastAsia="zh-CN"/>
        </w:rPr>
        <w:t>供应商</w:t>
      </w:r>
      <w:r>
        <w:rPr>
          <w:rFonts w:hint="default" w:ascii="Times New Roman" w:hAnsi="Times New Roman" w:cs="Times New Roman"/>
          <w:sz w:val="24"/>
          <w:szCs w:val="24"/>
        </w:rPr>
        <w:t>使用低VOCs含量的涂料、胶黏剂等将纳入政府采购合同条款。</w:t>
      </w:r>
    </w:p>
    <w:p w14:paraId="142FEC40">
      <w:pPr>
        <w:pStyle w:val="4"/>
        <w:spacing w:line="360" w:lineRule="auto"/>
        <w:ind w:firstLine="1320" w:firstLineChars="300"/>
        <w:jc w:val="both"/>
        <w:rPr>
          <w:rFonts w:hint="default" w:ascii="Times New Roman" w:hAnsi="Times New Roman" w:eastAsia="黑体" w:cs="Times New Roman"/>
          <w:b w:val="0"/>
        </w:rPr>
      </w:pPr>
      <w:bookmarkStart w:id="4" w:name="_Toc174431633"/>
      <w:r>
        <w:rPr>
          <w:rFonts w:hint="default" w:ascii="Times New Roman" w:hAnsi="Times New Roman" w:eastAsia="黑体" w:cs="Times New Roman"/>
          <w:b w:val="0"/>
        </w:rPr>
        <w:t>第三章  框架协议文本</w:t>
      </w:r>
      <w:bookmarkEnd w:id="4"/>
    </w:p>
    <w:p w14:paraId="6D3DDA1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（备注：以下为入围后签订本项目框架协议的通用条款，入围供应商不得提出实质性的修改，签订框架协议时请删除本条备注。）</w:t>
      </w:r>
    </w:p>
    <w:p w14:paraId="6AE74271">
      <w:pPr>
        <w:spacing w:line="500" w:lineRule="exact"/>
        <w:ind w:firstLine="480"/>
        <w:jc w:val="left"/>
        <w:rPr>
          <w:rFonts w:hint="default" w:ascii="Times New Roman" w:hAnsi="Times New Roman" w:cs="Times New Roman"/>
          <w:sz w:val="24"/>
          <w:szCs w:val="24"/>
        </w:rPr>
      </w:pPr>
    </w:p>
    <w:p w14:paraId="5E622739">
      <w:pPr>
        <w:spacing w:line="500" w:lineRule="exact"/>
        <w:jc w:val="center"/>
        <w:rPr>
          <w:rFonts w:hint="default" w:ascii="Times New Roman" w:hAnsi="Times New Roman" w:eastAsia="黑体" w:cs="Times New Roman"/>
          <w:sz w:val="32"/>
          <w:szCs w:val="24"/>
        </w:rPr>
      </w:pPr>
      <w:r>
        <w:rPr>
          <w:rFonts w:hint="default" w:ascii="Times New Roman" w:hAnsi="Times New Roman" w:eastAsia="黑体" w:cs="Times New Roman"/>
          <w:sz w:val="32"/>
          <w:szCs w:val="24"/>
          <w:lang w:eastAsia="zh-CN"/>
        </w:rPr>
        <w:t>泗洪县</w:t>
      </w:r>
      <w:r>
        <w:rPr>
          <w:rFonts w:hint="default" w:ascii="Times New Roman" w:hAnsi="Times New Roman" w:eastAsia="黑体" w:cs="Times New Roman"/>
          <w:sz w:val="32"/>
          <w:szCs w:val="24"/>
        </w:rPr>
        <w:t>政府采购框架协议文本（服务）</w:t>
      </w:r>
    </w:p>
    <w:p w14:paraId="7AAEEBE3">
      <w:pPr>
        <w:spacing w:line="500" w:lineRule="exact"/>
        <w:jc w:val="center"/>
        <w:rPr>
          <w:rFonts w:hint="default" w:ascii="Times New Roman" w:hAnsi="Times New Roman" w:eastAsia="黑体" w:cs="Times New Roman"/>
          <w:sz w:val="32"/>
          <w:szCs w:val="24"/>
        </w:rPr>
      </w:pPr>
      <w:r>
        <w:rPr>
          <w:rFonts w:hint="default" w:ascii="Times New Roman" w:hAnsi="Times New Roman" w:eastAsia="黑体" w:cs="Times New Roman"/>
          <w:sz w:val="32"/>
          <w:szCs w:val="24"/>
        </w:rPr>
        <w:t>（框架协议编号：***）</w:t>
      </w:r>
    </w:p>
    <w:p w14:paraId="49E5A724">
      <w:pPr>
        <w:spacing w:line="500" w:lineRule="exact"/>
        <w:jc w:val="left"/>
        <w:rPr>
          <w:rFonts w:hint="default" w:ascii="Times New Roman" w:hAnsi="Times New Roman" w:cs="Times New Roman"/>
          <w:sz w:val="24"/>
          <w:szCs w:val="24"/>
        </w:rPr>
      </w:pPr>
    </w:p>
    <w:p w14:paraId="6620558A">
      <w:pPr>
        <w:spacing w:line="500" w:lineRule="exact"/>
        <w:jc w:val="left"/>
        <w:rPr>
          <w:rFonts w:hint="default" w:ascii="Times New Roman" w:hAnsi="Times New Roman" w:cs="Times New Roman"/>
          <w:sz w:val="24"/>
          <w:szCs w:val="24"/>
        </w:rPr>
      </w:pPr>
      <w:r>
        <w:rPr>
          <w:rFonts w:hint="default" w:ascii="Times New Roman" w:hAnsi="Times New Roman" w:cs="Times New Roman"/>
          <w:sz w:val="24"/>
          <w:szCs w:val="24"/>
        </w:rPr>
        <w:t>甲方：</w:t>
      </w:r>
      <w:r>
        <w:rPr>
          <w:rFonts w:hint="eastAsia" w:ascii="Times New Roman" w:hAnsi="Times New Roman" w:eastAsia="宋体" w:cs="Times New Roman"/>
          <w:sz w:val="24"/>
          <w:szCs w:val="24"/>
          <w:lang w:eastAsia="zh-CN"/>
        </w:rPr>
        <w:t>泗洪县教育局</w:t>
      </w:r>
    </w:p>
    <w:p w14:paraId="138E0BF0">
      <w:pPr>
        <w:spacing w:line="500" w:lineRule="exact"/>
        <w:jc w:val="left"/>
        <w:rPr>
          <w:rFonts w:hint="default" w:ascii="Times New Roman" w:hAnsi="Times New Roman" w:cs="Times New Roman"/>
          <w:sz w:val="24"/>
          <w:szCs w:val="24"/>
        </w:rPr>
      </w:pPr>
      <w:r>
        <w:rPr>
          <w:rFonts w:hint="default" w:ascii="Times New Roman" w:hAnsi="Times New Roman" w:cs="Times New Roman"/>
          <w:sz w:val="24"/>
          <w:szCs w:val="24"/>
        </w:rPr>
        <w:t>乙方：</w:t>
      </w:r>
      <w:r>
        <w:rPr>
          <w:rFonts w:hint="default" w:ascii="Times New Roman" w:hAnsi="Times New Roman" w:cs="Times New Roman"/>
          <w:sz w:val="24"/>
          <w:szCs w:val="24"/>
          <w:u w:val="single"/>
        </w:rPr>
        <w:t>（入围供应商）</w:t>
      </w:r>
    </w:p>
    <w:p w14:paraId="16B12A5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甲、乙双方根据</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color w:val="000000"/>
          <w:sz w:val="24"/>
        </w:rPr>
        <w:t>日</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项目（项目编号：</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）框架协议采购的结果，签订本框架协议。</w:t>
      </w:r>
    </w:p>
    <w:p w14:paraId="666CE56C">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一、项目基本情况</w:t>
      </w:r>
    </w:p>
    <w:p w14:paraId="18960A7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 采购需求：见征集文件。</w:t>
      </w:r>
    </w:p>
    <w:p w14:paraId="7623394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 产品最高限制单价：见征集文件。</w:t>
      </w:r>
    </w:p>
    <w:p w14:paraId="4F7FF5E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1.3 适用本次框架协议的采购人范围：</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w:t>
      </w:r>
    </w:p>
    <w:p w14:paraId="2CC24A35">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二、第一阶段入围产品的相关信息</w:t>
      </w:r>
    </w:p>
    <w:p w14:paraId="7CD2FB4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2.1 入围产品详细技术规格：见响应文件。</w:t>
      </w:r>
    </w:p>
    <w:p w14:paraId="5450A03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2.2 服务标准：见响应文件。</w:t>
      </w:r>
    </w:p>
    <w:p w14:paraId="604F3B0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2.3 产品协议价格：自主定价系数。</w:t>
      </w:r>
    </w:p>
    <w:p w14:paraId="2230D208">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三、入围产品升级换代规则</w:t>
      </w:r>
    </w:p>
    <w:p w14:paraId="05F356B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3.1 本项目框架协议期内，不对入围服务进行升级换代。</w:t>
      </w:r>
    </w:p>
    <w:p w14:paraId="77EE323D">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四、确定第二阶段成交供应商的方式</w:t>
      </w:r>
    </w:p>
    <w:p w14:paraId="0BF7CDDE">
      <w:pPr>
        <w:spacing w:line="500" w:lineRule="exact"/>
        <w:ind w:firstLine="480"/>
        <w:jc w:val="left"/>
        <w:rPr>
          <w:rFonts w:hint="default" w:ascii="Times New Roman" w:hAnsi="Times New Roman" w:cs="Times New Roman"/>
          <w:color w:val="FF0000"/>
          <w:sz w:val="24"/>
          <w:szCs w:val="24"/>
        </w:rPr>
      </w:pPr>
      <w:r>
        <w:rPr>
          <w:rFonts w:hint="default" w:ascii="Times New Roman" w:hAnsi="Times New Roman" w:cs="Times New Roman"/>
          <w:sz w:val="24"/>
          <w:szCs w:val="24"/>
        </w:rPr>
        <w:t>4.1 采购人依据入围服务价格、质量以及服务便利性、用户评价等因素，从</w:t>
      </w:r>
      <w:r>
        <w:rPr>
          <w:rFonts w:hint="default" w:ascii="Times New Roman" w:hAnsi="Times New Roman" w:cs="Times New Roman"/>
          <w:color w:val="FF0000"/>
          <w:sz w:val="24"/>
          <w:szCs w:val="24"/>
        </w:rPr>
        <w:t>第一阶段入围供应商中</w:t>
      </w:r>
      <w:r>
        <w:rPr>
          <w:rFonts w:hint="default" w:ascii="Times New Roman" w:hAnsi="Times New Roman" w:cs="Times New Roman"/>
          <w:color w:val="FF0000"/>
          <w:sz w:val="24"/>
          <w:szCs w:val="24"/>
          <w:lang w:eastAsia="zh-CN"/>
        </w:rPr>
        <w:t>直接选定（具体参照单位内控流程）或二次竞价产生</w:t>
      </w:r>
      <w:r>
        <w:rPr>
          <w:rFonts w:hint="default" w:ascii="Times New Roman" w:hAnsi="Times New Roman" w:cs="Times New Roman"/>
          <w:color w:val="FF0000"/>
          <w:sz w:val="24"/>
          <w:szCs w:val="24"/>
        </w:rPr>
        <w:t>成交供应商。</w:t>
      </w:r>
    </w:p>
    <w:p w14:paraId="5FECAF76">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五、资金支付方式、时间和条件</w:t>
      </w:r>
    </w:p>
    <w:p w14:paraId="21361B1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5.1 由使用单位和供应商协商按项目进度或按月支付。</w:t>
      </w:r>
    </w:p>
    <w:p w14:paraId="6E380D35">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六、框架协议期限</w:t>
      </w:r>
    </w:p>
    <w:p w14:paraId="4A9D543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6.1 框架协议期限：</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年（自协议签订之日起至</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年</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月</w:t>
      </w:r>
      <w:r>
        <w:rPr>
          <w:rFonts w:hint="default" w:ascii="Times New Roman" w:hAnsi="Times New Roman" w:cs="Times New Roman"/>
          <w:color w:val="000000"/>
          <w:sz w:val="24"/>
          <w:u w:val="single"/>
        </w:rPr>
        <w:t xml:space="preserve">   </w:t>
      </w:r>
      <w:r>
        <w:rPr>
          <w:rFonts w:hint="default" w:ascii="Times New Roman" w:hAnsi="Times New Roman" w:cs="Times New Roman"/>
          <w:sz w:val="24"/>
          <w:szCs w:val="24"/>
        </w:rPr>
        <w:t>日止）。</w:t>
      </w:r>
    </w:p>
    <w:p w14:paraId="355D35BA">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七、入围供应商的清退和补充规则</w:t>
      </w:r>
    </w:p>
    <w:p w14:paraId="6D1D545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7.1 清退规则。入围供应商存在《政府采购框架协议采购方式管理暂行办法》第十九条规定情形的，尚未签订框架协议的，取消其入围资格；已经签订框架协议的，解除与其签订的框架协议。</w:t>
      </w:r>
    </w:p>
    <w:p w14:paraId="23917C2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7.2 补充规则。如出现剩余入围供应商不足入围供应商总数70%且影响框架协议执行的情形时，</w:t>
      </w:r>
      <w:r>
        <w:rPr>
          <w:rFonts w:hint="eastAsia" w:ascii="Times New Roman" w:hAnsi="Times New Roman" w:eastAsia="宋体" w:cs="Times New Roman"/>
          <w:sz w:val="24"/>
          <w:szCs w:val="24"/>
          <w:lang w:eastAsia="zh-CN"/>
        </w:rPr>
        <w:t>泗洪县教育局</w:t>
      </w:r>
      <w:r>
        <w:rPr>
          <w:rFonts w:hint="default" w:ascii="Times New Roman" w:hAnsi="Times New Roman" w:cs="Times New Roman"/>
          <w:sz w:val="24"/>
          <w:szCs w:val="24"/>
        </w:rPr>
        <w:t>报监管部门同意后，将进行补充征集供应商。补充征集的条件、程序、评审方法和淘汰比例与初次征集相同。补充征集遵守原框架协议的有效期。补充征集期间，原框架协议继续履行。</w:t>
      </w:r>
    </w:p>
    <w:p w14:paraId="20673DAA">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八、采购合同文本</w:t>
      </w:r>
    </w:p>
    <w:p w14:paraId="6430BC7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8.1 见“框架协议文本附件”（乙方在”苏采云”系统中与采购人签订电子采购合同）。</w:t>
      </w:r>
    </w:p>
    <w:p w14:paraId="6A288E80">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九、甲方的权利和义务</w:t>
      </w:r>
    </w:p>
    <w:p w14:paraId="309D18E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9.1 甲方的权利</w:t>
      </w:r>
    </w:p>
    <w:p w14:paraId="338DCD36">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（1）确定框架协议采购需求。</w:t>
      </w:r>
    </w:p>
    <w:p w14:paraId="77DA414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（2）确定最高限制单价。</w:t>
      </w:r>
    </w:p>
    <w:p w14:paraId="592916A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（3）确定框架协议有限期。</w:t>
      </w:r>
    </w:p>
    <w:p w14:paraId="66EB4D4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（4）制定统一的采购合同文本供采购人、供应商使用，并明确要求采购人、供应商不得擅自改变框架协议约定的合同实质性条款。</w:t>
      </w:r>
    </w:p>
    <w:p w14:paraId="283E225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（5）乙方存在《政府采购框架协议采购方式管理暂行办法》第十九条第一款规定的情形时，取消入围供应商的入围资格，或解除与其签订的框架协议。</w:t>
      </w:r>
    </w:p>
    <w:p w14:paraId="20FD247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（6）在框架协议期内，随时对乙方及其委托的授权分支机构履约情况进行检查。</w:t>
      </w:r>
    </w:p>
    <w:p w14:paraId="265CA84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9.2 甲方的义务</w:t>
      </w:r>
    </w:p>
    <w:p w14:paraId="6DE72F39">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（1）为第二阶段合同授予提供工作便利。 </w:t>
      </w:r>
    </w:p>
    <w:p w14:paraId="7AF0BDA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（2）对第二阶段最高限价和需求标准执行情况进行管理。</w:t>
      </w:r>
    </w:p>
    <w:p w14:paraId="03B54C1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（3）对第二阶段确定成交供应商情况进行管理。 </w:t>
      </w:r>
    </w:p>
    <w:p w14:paraId="28468FB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（4）根据框架协议约定，在质量不降低、价格不提高的前提下，对入围供应商因服务升级换代、用新服务替代原入围服务的情形进行审核。 </w:t>
      </w:r>
    </w:p>
    <w:p w14:paraId="676EF4B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（5）建立用户反馈和评价机制，接受采购人和服务对象对入围供应商履行框架协议和采购合同情况的反馈与评价，并将用户反馈和评价情况向采购人和服务对象公开，作为第二阶段</w:t>
      </w:r>
      <w:r>
        <w:rPr>
          <w:rFonts w:hint="default" w:ascii="Times New Roman" w:hAnsi="Times New Roman" w:eastAsia="宋体" w:cs="Times New Roman"/>
          <w:color w:val="FF0000"/>
          <w:sz w:val="24"/>
          <w:szCs w:val="24"/>
          <w:lang w:eastAsia="zh-CN"/>
        </w:rPr>
        <w:t>直接选定（具体参照单位内控流程）或二次竞价</w:t>
      </w:r>
      <w:r>
        <w:rPr>
          <w:rFonts w:hint="default" w:ascii="Times New Roman" w:hAnsi="Times New Roman" w:eastAsia="宋体" w:cs="Times New Roman"/>
          <w:sz w:val="24"/>
          <w:szCs w:val="24"/>
          <w:lang w:eastAsia="zh-CN"/>
        </w:rPr>
        <w:t>产生</w:t>
      </w:r>
      <w:r>
        <w:rPr>
          <w:rFonts w:hint="default" w:ascii="Times New Roman" w:hAnsi="Times New Roman" w:cs="Times New Roman"/>
          <w:sz w:val="24"/>
          <w:szCs w:val="24"/>
        </w:rPr>
        <w:t xml:space="preserve">成交供应商的参考。 </w:t>
      </w:r>
    </w:p>
    <w:p w14:paraId="3B12ED8E">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（6）公开封闭式框架协议的第二阶段成交结果。 </w:t>
      </w:r>
    </w:p>
    <w:p w14:paraId="0979014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（7）办理入围供应商清退和补充相关事宜。</w:t>
      </w:r>
    </w:p>
    <w:p w14:paraId="626E4B9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（8）建立真实完整的框架协议采购档案，妥善保存每项采购活动的采购文件资料。</w:t>
      </w:r>
    </w:p>
    <w:p w14:paraId="60695974">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十、乙方的权利和义务</w:t>
      </w:r>
    </w:p>
    <w:p w14:paraId="4D83334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10.1 乙方的权利</w:t>
      </w:r>
    </w:p>
    <w:p w14:paraId="1A663DF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（1）乙方（及其委托的授权分支机构，以下统称乙方）具有为采购人提供相关服务的资格。</w:t>
      </w:r>
    </w:p>
    <w:p w14:paraId="560BEB5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（2）乙方有权拒绝采购人提出的以本次框架协议采购名义购买非入围货物、服务、配件或满足采购人超出响应承诺以外的其他要求。 </w:t>
      </w:r>
    </w:p>
    <w:p w14:paraId="55C8FD9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（3）对采购人在购买入围服务过程中的不正当要求和违规行为进行投诉，并要求有关部门做出处理。 </w:t>
      </w:r>
    </w:p>
    <w:p w14:paraId="17A78C8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（4）有权拒绝任何个人以采购人名义按照协议价格购买入围服务和进行现金交易。</w:t>
      </w:r>
    </w:p>
    <w:p w14:paraId="40BD67B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10.2 乙方的义务</w:t>
      </w:r>
    </w:p>
    <w:p w14:paraId="6BA0D6B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（1）严格执行国家法律法规，严格按照响应文件承诺的价格和服务履约，遵守本框架协议与合同条款。 </w:t>
      </w:r>
    </w:p>
    <w:p w14:paraId="3751B640">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（2）乙方如授权分支机构代其接受采购人合同授予并履行采购合同，在签订框架协议时需提供授权分支机构名单，作为框架协议的附件。</w:t>
      </w:r>
    </w:p>
    <w:p w14:paraId="4CE1527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（3）随时接受并配合甲方的监督检查，并配合财政部门对采购人和其他入围供应商对框架协议执行情况进行监督，发现违规违约情形的，及时向财政部门报告。 </w:t>
      </w:r>
    </w:p>
    <w:p w14:paraId="768FA2A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（4）在框架协议有效期内，按照不高于协议价格的价格，向采购人提供相关服务。 </w:t>
      </w:r>
    </w:p>
    <w:p w14:paraId="60AAC33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（5）框架协议期内，在质量不降低、价格不提高的前提下，乙方如出现因服务升级换代，需用新服务替代原入围服务情形时，必须在”苏采云”系统中向甲方提出申请。</w:t>
      </w:r>
    </w:p>
    <w:p w14:paraId="081B734B">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十一、税费</w:t>
      </w:r>
    </w:p>
    <w:p w14:paraId="15913642">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11.1 本框架协议执行过程中相关的一切税费均由乙方负担。</w:t>
      </w:r>
    </w:p>
    <w:p w14:paraId="23113A0B">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十二、不可抗力事件处理</w:t>
      </w:r>
    </w:p>
    <w:p w14:paraId="6FD11DDA">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12.1 在框架协议有效期内，任何一方因不可抗力事件导致不能履行协议的，则协议履行期可延长，其延长期与不可抗力影响期相同。</w:t>
      </w:r>
    </w:p>
    <w:p w14:paraId="3DC4531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12.2 不可抗力事件发生后，应立即通知对方，并寄送有关权威机构出具的证明。</w:t>
      </w:r>
    </w:p>
    <w:p w14:paraId="080E852C">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12.3 不可抗力事件延续120天以上，双方应通过友好协商，确定是否继续履行协议。</w:t>
      </w:r>
    </w:p>
    <w:p w14:paraId="4BE8E9D9">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十三、解决争议的方法</w:t>
      </w:r>
    </w:p>
    <w:p w14:paraId="5AC0E76F">
      <w:pPr>
        <w:pStyle w:val="211"/>
        <w:spacing w:line="480" w:lineRule="exact"/>
        <w:ind w:firstLine="48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sz w:val="24"/>
          <w:szCs w:val="24"/>
        </w:rPr>
        <w:t xml:space="preserve">13.1 </w:t>
      </w:r>
      <w:r>
        <w:rPr>
          <w:rFonts w:hint="default" w:ascii="Times New Roman" w:hAnsi="Times New Roman" w:cs="Times New Roman" w:eastAsiaTheme="minorEastAsia"/>
          <w:sz w:val="24"/>
          <w:szCs w:val="24"/>
          <w:lang w:val="en-US" w:eastAsia="zh-CN" w:bidi="ar-SA"/>
        </w:rPr>
        <w:t>甲乙双方应通过友好协商，解决在执行本合同中所发生的或与本合同有关的一切争议。如果协商仍得不到解决，任何一方均可按“中华人民共和国《中华人民共和国民法典》”规定提交调解和仲裁。</w:t>
      </w:r>
    </w:p>
    <w:p w14:paraId="556F1F96">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十四、合同框架协议生效及其他</w:t>
      </w:r>
    </w:p>
    <w:p w14:paraId="1CEC3B45">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14.1 框架协议经双方法定代表人或授权代表签字并加盖单位公章后生效。</w:t>
      </w:r>
    </w:p>
    <w:p w14:paraId="1A8377F3">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14.2 本框架协议未尽事宜，遵照</w:t>
      </w:r>
      <w:r>
        <w:rPr>
          <w:rFonts w:hint="default" w:ascii="Times New Roman" w:hAnsi="Times New Roman" w:cs="Times New Roman"/>
          <w:color w:val="000000"/>
          <w:sz w:val="24"/>
        </w:rPr>
        <w:t>《中华人民共和国民法典》</w:t>
      </w:r>
      <w:r>
        <w:rPr>
          <w:rFonts w:hint="default" w:ascii="Times New Roman" w:hAnsi="Times New Roman" w:cs="Times New Roman"/>
          <w:sz w:val="24"/>
          <w:szCs w:val="24"/>
        </w:rPr>
        <w:t>、《</w:t>
      </w:r>
      <w:r>
        <w:rPr>
          <w:rFonts w:hint="default" w:ascii="Times New Roman" w:hAnsi="Times New Roman" w:cs="Times New Roman"/>
          <w:color w:val="000000"/>
          <w:sz w:val="24"/>
        </w:rPr>
        <w:t>中华人民共和国</w:t>
      </w:r>
      <w:r>
        <w:rPr>
          <w:rFonts w:hint="default" w:ascii="Times New Roman" w:hAnsi="Times New Roman" w:cs="Times New Roman"/>
          <w:sz w:val="24"/>
          <w:szCs w:val="24"/>
        </w:rPr>
        <w:t>政府采购法》有关条文执行。</w:t>
      </w:r>
    </w:p>
    <w:p w14:paraId="605B8F96">
      <w:pPr>
        <w:spacing w:line="500" w:lineRule="exact"/>
        <w:ind w:firstLine="480"/>
        <w:jc w:val="left"/>
        <w:rPr>
          <w:rFonts w:hint="default" w:ascii="Times New Roman" w:hAnsi="Times New Roman" w:cs="Times New Roman"/>
          <w:color w:val="0000FF"/>
          <w:sz w:val="24"/>
          <w:szCs w:val="24"/>
        </w:rPr>
      </w:pPr>
      <w:r>
        <w:rPr>
          <w:rFonts w:hint="default" w:ascii="Times New Roman" w:hAnsi="Times New Roman" w:cs="Times New Roman"/>
          <w:color w:val="0000FF"/>
          <w:sz w:val="24"/>
          <w:szCs w:val="24"/>
        </w:rPr>
        <w:t>14.3 本框架协议正本一式四份，具有同等法律效力，甲方执二份、乙方执一份，甲方报一份至政府采购监督管理部门。</w:t>
      </w:r>
    </w:p>
    <w:p w14:paraId="7501708F">
      <w:pPr>
        <w:spacing w:line="500" w:lineRule="exact"/>
        <w:ind w:firstLine="420"/>
        <w:jc w:val="left"/>
        <w:rPr>
          <w:rFonts w:hint="default" w:ascii="Times New Roman" w:hAnsi="Times New Roman" w:cs="Times New Roman"/>
          <w:color w:val="0000FF"/>
        </w:rPr>
      </w:pPr>
    </w:p>
    <w:tbl>
      <w:tblPr>
        <w:tblStyle w:val="38"/>
        <w:tblW w:w="850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4253"/>
        <w:gridCol w:w="4252"/>
      </w:tblGrid>
      <w:tr w14:paraId="6FBD57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6BED9E6D">
            <w:pPr>
              <w:spacing w:line="500" w:lineRule="exact"/>
              <w:rPr>
                <w:rFonts w:hint="eastAsia" w:ascii="Times New Roman" w:hAnsi="Times New Roman" w:eastAsia="宋体" w:cs="Times New Roman"/>
                <w:sz w:val="24"/>
                <w:szCs w:val="24"/>
                <w:lang w:eastAsia="zh-CN"/>
              </w:rPr>
            </w:pPr>
            <w:r>
              <w:rPr>
                <w:rFonts w:hint="default" w:ascii="Times New Roman" w:hAnsi="Times New Roman" w:cs="Times New Roman"/>
                <w:sz w:val="24"/>
                <w:szCs w:val="24"/>
              </w:rPr>
              <w:t>甲方：</w:t>
            </w:r>
            <w:r>
              <w:rPr>
                <w:rFonts w:hint="eastAsia" w:ascii="Times New Roman" w:hAnsi="Times New Roman" w:cs="Times New Roman"/>
                <w:sz w:val="24"/>
                <w:szCs w:val="24"/>
                <w:lang w:eastAsia="zh-CN"/>
              </w:rPr>
              <w:t>泗洪县教育局</w:t>
            </w:r>
          </w:p>
        </w:tc>
        <w:tc>
          <w:tcPr>
            <w:tcW w:w="4261" w:type="dxa"/>
            <w:noWrap w:val="0"/>
          </w:tcPr>
          <w:p w14:paraId="281E15D3">
            <w:pP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乙方：</w:t>
            </w:r>
          </w:p>
        </w:tc>
      </w:tr>
      <w:tr w14:paraId="374A06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713B215B">
            <w:pPr>
              <w:spacing w:line="500" w:lineRule="exact"/>
              <w:rPr>
                <w:rFonts w:hint="default" w:ascii="Times New Roman" w:hAnsi="Times New Roman" w:cs="Times New Roman"/>
                <w:sz w:val="24"/>
                <w:szCs w:val="24"/>
                <w:lang w:val="en-US"/>
              </w:rPr>
            </w:pPr>
            <w:r>
              <w:rPr>
                <w:rFonts w:hint="default" w:ascii="Times New Roman" w:hAnsi="Times New Roman" w:cs="Times New Roman"/>
                <w:sz w:val="24"/>
                <w:szCs w:val="24"/>
              </w:rPr>
              <w:t>地址：</w:t>
            </w:r>
            <w:r>
              <w:rPr>
                <w:rFonts w:hint="eastAsia" w:ascii="Times New Roman" w:hAnsi="Times New Roman" w:cs="Times New Roman"/>
                <w:sz w:val="24"/>
                <w:szCs w:val="24"/>
                <w:lang w:val="en-US" w:eastAsia="zh-CN"/>
              </w:rPr>
              <w:t>泗洪县洪泽湖路7号</w:t>
            </w:r>
          </w:p>
        </w:tc>
        <w:tc>
          <w:tcPr>
            <w:tcW w:w="4261" w:type="dxa"/>
            <w:noWrap w:val="0"/>
          </w:tcPr>
          <w:p w14:paraId="2690079D">
            <w:pP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地址：</w:t>
            </w:r>
          </w:p>
        </w:tc>
      </w:tr>
      <w:tr w14:paraId="2CBE80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6BA5C301">
            <w:pP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法定代表人或授权代表：</w:t>
            </w:r>
          </w:p>
        </w:tc>
        <w:tc>
          <w:tcPr>
            <w:tcW w:w="4261" w:type="dxa"/>
            <w:noWrap w:val="0"/>
          </w:tcPr>
          <w:p w14:paraId="715FD712">
            <w:pP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法定代表人或授权代表：</w:t>
            </w:r>
          </w:p>
        </w:tc>
      </w:tr>
      <w:tr w14:paraId="197FE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jc w:val="center"/>
        </w:trPr>
        <w:tc>
          <w:tcPr>
            <w:tcW w:w="4261" w:type="dxa"/>
            <w:noWrap w:val="0"/>
          </w:tcPr>
          <w:p w14:paraId="03D13E17">
            <w:pPr>
              <w:spacing w:line="500" w:lineRule="exact"/>
              <w:rPr>
                <w:rFonts w:hint="default" w:ascii="Times New Roman" w:hAnsi="Times New Roman" w:eastAsia="宋体" w:cs="Times New Roman"/>
                <w:sz w:val="24"/>
                <w:szCs w:val="24"/>
                <w:lang w:val="en-US" w:eastAsia="zh-CN"/>
              </w:rPr>
            </w:pPr>
            <w:r>
              <w:rPr>
                <w:rFonts w:hint="default" w:ascii="Times New Roman" w:hAnsi="Times New Roman" w:cs="Times New Roman"/>
                <w:sz w:val="24"/>
                <w:szCs w:val="24"/>
              </w:rPr>
              <w:t>联系电话：</w:t>
            </w:r>
            <w:r>
              <w:rPr>
                <w:rFonts w:hint="eastAsia" w:ascii="Times New Roman" w:hAnsi="Times New Roman" w:eastAsia="宋体" w:cs="Times New Roman"/>
                <w:sz w:val="24"/>
                <w:szCs w:val="24"/>
                <w:lang w:val="en-US" w:eastAsia="zh-CN"/>
              </w:rPr>
              <w:t>0527-86223223</w:t>
            </w:r>
          </w:p>
        </w:tc>
        <w:tc>
          <w:tcPr>
            <w:tcW w:w="4261" w:type="dxa"/>
            <w:noWrap w:val="0"/>
          </w:tcPr>
          <w:p w14:paraId="27B13C03">
            <w:pPr>
              <w:spacing w:line="500" w:lineRule="exact"/>
              <w:rPr>
                <w:rFonts w:hint="default" w:ascii="Times New Roman" w:hAnsi="Times New Roman" w:cs="Times New Roman"/>
                <w:sz w:val="24"/>
                <w:szCs w:val="24"/>
              </w:rPr>
            </w:pPr>
            <w:r>
              <w:rPr>
                <w:rFonts w:hint="default" w:ascii="Times New Roman" w:hAnsi="Times New Roman" w:cs="Times New Roman"/>
                <w:sz w:val="24"/>
                <w:szCs w:val="24"/>
              </w:rPr>
              <w:t>联系电话：</w:t>
            </w:r>
          </w:p>
        </w:tc>
      </w:tr>
    </w:tbl>
    <w:p w14:paraId="599BD72D">
      <w:pPr>
        <w:spacing w:line="500" w:lineRule="exact"/>
        <w:ind w:firstLine="480"/>
        <w:jc w:val="right"/>
        <w:rPr>
          <w:rFonts w:hint="default" w:ascii="Times New Roman" w:hAnsi="Times New Roman" w:cs="Times New Roman"/>
          <w:sz w:val="24"/>
          <w:szCs w:val="24"/>
        </w:rPr>
      </w:pPr>
    </w:p>
    <w:p w14:paraId="4FB2B99F">
      <w:pPr>
        <w:spacing w:line="500" w:lineRule="exact"/>
        <w:ind w:firstLine="480"/>
        <w:jc w:val="right"/>
        <w:rPr>
          <w:rFonts w:hint="default" w:ascii="Times New Roman" w:hAnsi="Times New Roman" w:cs="Times New Roman"/>
          <w:sz w:val="24"/>
          <w:szCs w:val="24"/>
        </w:rPr>
      </w:pPr>
      <w:r>
        <w:rPr>
          <w:rFonts w:hint="default" w:ascii="Times New Roman" w:hAnsi="Times New Roman" w:cs="Times New Roman"/>
          <w:sz w:val="24"/>
          <w:szCs w:val="24"/>
        </w:rPr>
        <w:t>签订日期：       年    月    日</w:t>
      </w:r>
    </w:p>
    <w:p w14:paraId="1678FC3E">
      <w:pPr>
        <w:widowControl/>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br w:type="page" w:clear="all"/>
      </w:r>
    </w:p>
    <w:p w14:paraId="46C9C977">
      <w:pPr>
        <w:widowControl/>
        <w:jc w:val="left"/>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附件：采购合同文本</w:t>
      </w:r>
    </w:p>
    <w:p w14:paraId="55439D0C">
      <w:pPr>
        <w:pStyle w:val="209"/>
        <w:spacing w:before="120" w:after="120" w:line="0" w:lineRule="atLeast"/>
        <w:jc w:val="center"/>
        <w:rPr>
          <w:rFonts w:hint="default" w:ascii="Times New Roman" w:hAnsi="Times New Roman" w:cs="Times New Roman" w:eastAsiaTheme="minorEastAsia"/>
          <w:sz w:val="24"/>
          <w:szCs w:val="24"/>
          <w:lang w:val="en-US" w:eastAsia="zh-CN" w:bidi="ar-SA"/>
        </w:rPr>
      </w:pPr>
      <w:bookmarkStart w:id="5" w:name="_Toc174431634"/>
      <w:r>
        <w:rPr>
          <w:rFonts w:hint="default" w:ascii="Times New Roman" w:hAnsi="Times New Roman" w:cs="Times New Roman" w:eastAsiaTheme="minorEastAsia"/>
          <w:sz w:val="24"/>
          <w:szCs w:val="24"/>
          <w:lang w:val="en-US" w:eastAsia="zh-CN" w:bidi="ar-SA"/>
        </w:rPr>
        <w:t>泗洪县政府采购合同（服务）（合同编号）</w:t>
      </w:r>
    </w:p>
    <w:p w14:paraId="5FFAFB2A">
      <w:pPr>
        <w:pStyle w:val="209"/>
        <w:spacing w:before="120" w:after="120" w:line="0" w:lineRule="atLeast"/>
        <w:ind w:left="0" w:firstLine="0"/>
        <w:jc w:val="left"/>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 xml:space="preserve">框架协议采购项目名称：                           </w:t>
      </w:r>
    </w:p>
    <w:p w14:paraId="0185DDE0">
      <w:pPr>
        <w:pStyle w:val="209"/>
        <w:spacing w:before="120" w:after="120" w:line="0" w:lineRule="atLeast"/>
        <w:ind w:left="0" w:firstLine="0"/>
        <w:jc w:val="left"/>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框架协议采购项目编号：</w:t>
      </w:r>
    </w:p>
    <w:p w14:paraId="2AFD29C7">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甲方：（采购人）_________</w:t>
      </w:r>
    </w:p>
    <w:p w14:paraId="7D223C3B">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乙方：（成交供应商）_________</w:t>
      </w:r>
    </w:p>
    <w:p w14:paraId="3F304829">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甲、乙双方根据</w:t>
      </w:r>
      <w:r>
        <w:rPr>
          <w:rFonts w:hint="eastAsia" w:ascii="Times New Roman" w:hAnsi="Times New Roman" w:cs="Times New Roman" w:eastAsiaTheme="minorEastAsia"/>
          <w:sz w:val="24"/>
          <w:szCs w:val="24"/>
          <w:lang w:val="en-US" w:eastAsia="zh-CN" w:bidi="ar-SA"/>
        </w:rPr>
        <w:t>泗洪县教育局</w:t>
      </w:r>
      <w:r>
        <w:rPr>
          <w:rFonts w:hint="default" w:ascii="Times New Roman" w:hAnsi="Times New Roman" w:cs="Times New Roman" w:eastAsiaTheme="minorEastAsia"/>
          <w:sz w:val="24"/>
          <w:szCs w:val="24"/>
          <w:lang w:val="en-US" w:eastAsia="zh-CN" w:bidi="ar-SA"/>
        </w:rPr>
        <w:t>***封闭式框架协议采购项目公开征集的结果，签署本合同。</w:t>
      </w:r>
    </w:p>
    <w:p w14:paraId="7A686F84">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一、合同内容</w:t>
      </w:r>
    </w:p>
    <w:tbl>
      <w:tblPr>
        <w:tblStyle w:val="37"/>
        <w:tblW w:w="92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25"/>
        <w:gridCol w:w="676"/>
        <w:gridCol w:w="636"/>
        <w:gridCol w:w="636"/>
        <w:gridCol w:w="816"/>
        <w:gridCol w:w="751"/>
        <w:gridCol w:w="751"/>
        <w:gridCol w:w="1005"/>
        <w:gridCol w:w="1340"/>
        <w:gridCol w:w="1130"/>
        <w:gridCol w:w="1130"/>
      </w:tblGrid>
      <w:tr w14:paraId="58C8F4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742" w:hRule="atLeast"/>
          <w:jc w:val="center"/>
        </w:trPr>
        <w:tc>
          <w:tcPr>
            <w:tcW w:w="425" w:type="dxa"/>
            <w:noWrap w:val="0"/>
            <w:vAlign w:val="center"/>
          </w:tcPr>
          <w:p w14:paraId="0DF626DD">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序号</w:t>
            </w:r>
          </w:p>
        </w:tc>
        <w:tc>
          <w:tcPr>
            <w:tcW w:w="676" w:type="dxa"/>
            <w:noWrap w:val="0"/>
            <w:vAlign w:val="center"/>
          </w:tcPr>
          <w:p w14:paraId="515DB6C3">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服务内容</w:t>
            </w:r>
          </w:p>
        </w:tc>
        <w:tc>
          <w:tcPr>
            <w:tcW w:w="636" w:type="dxa"/>
            <w:noWrap w:val="0"/>
            <w:vAlign w:val="center"/>
          </w:tcPr>
          <w:p w14:paraId="1A954CEF">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服务标准</w:t>
            </w:r>
          </w:p>
        </w:tc>
        <w:tc>
          <w:tcPr>
            <w:tcW w:w="636" w:type="dxa"/>
            <w:noWrap w:val="0"/>
            <w:vAlign w:val="center"/>
          </w:tcPr>
          <w:p w14:paraId="28A96FD0">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工日数</w:t>
            </w:r>
          </w:p>
        </w:tc>
        <w:tc>
          <w:tcPr>
            <w:tcW w:w="816" w:type="dxa"/>
            <w:noWrap w:val="0"/>
            <w:vAlign w:val="center"/>
          </w:tcPr>
          <w:p w14:paraId="7CA280CE">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服务工作量</w:t>
            </w:r>
          </w:p>
        </w:tc>
        <w:tc>
          <w:tcPr>
            <w:tcW w:w="751" w:type="dxa"/>
            <w:noWrap w:val="0"/>
            <w:vAlign w:val="center"/>
          </w:tcPr>
          <w:p w14:paraId="483FA27A">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服务工作量的计量方式</w:t>
            </w:r>
          </w:p>
        </w:tc>
        <w:tc>
          <w:tcPr>
            <w:tcW w:w="751" w:type="dxa"/>
            <w:noWrap w:val="0"/>
            <w:vAlign w:val="center"/>
          </w:tcPr>
          <w:p w14:paraId="434FFDC1">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服务实施地点</w:t>
            </w:r>
          </w:p>
        </w:tc>
        <w:tc>
          <w:tcPr>
            <w:tcW w:w="1005" w:type="dxa"/>
            <w:noWrap w:val="0"/>
            <w:vAlign w:val="center"/>
          </w:tcPr>
          <w:p w14:paraId="1FA25ED5">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服务期限</w:t>
            </w:r>
          </w:p>
        </w:tc>
        <w:tc>
          <w:tcPr>
            <w:tcW w:w="1340" w:type="dxa"/>
            <w:noWrap w:val="0"/>
            <w:vAlign w:val="center"/>
          </w:tcPr>
          <w:p w14:paraId="631E4C32">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所涉及的货物的质量标准</w:t>
            </w:r>
          </w:p>
        </w:tc>
        <w:tc>
          <w:tcPr>
            <w:tcW w:w="1130" w:type="dxa"/>
            <w:noWrap w:val="0"/>
            <w:vAlign w:val="center"/>
          </w:tcPr>
          <w:p w14:paraId="2576E036">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服务单价</w:t>
            </w:r>
          </w:p>
        </w:tc>
        <w:tc>
          <w:tcPr>
            <w:tcW w:w="1130" w:type="dxa"/>
            <w:noWrap w:val="0"/>
            <w:vAlign w:val="center"/>
          </w:tcPr>
          <w:p w14:paraId="6CBCBCB4">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服务</w:t>
            </w:r>
          </w:p>
          <w:p w14:paraId="09BC3906">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总价</w:t>
            </w:r>
          </w:p>
        </w:tc>
      </w:tr>
      <w:tr w14:paraId="44158F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41" w:hRule="atLeast"/>
          <w:jc w:val="center"/>
        </w:trPr>
        <w:tc>
          <w:tcPr>
            <w:tcW w:w="425" w:type="dxa"/>
            <w:noWrap w:val="0"/>
            <w:vAlign w:val="top"/>
          </w:tcPr>
          <w:p w14:paraId="45F45078">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w:t>
            </w:r>
          </w:p>
        </w:tc>
        <w:tc>
          <w:tcPr>
            <w:tcW w:w="676" w:type="dxa"/>
            <w:noWrap w:val="0"/>
            <w:vAlign w:val="top"/>
          </w:tcPr>
          <w:p w14:paraId="03796FAE">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636" w:type="dxa"/>
            <w:noWrap w:val="0"/>
            <w:vAlign w:val="top"/>
          </w:tcPr>
          <w:p w14:paraId="7A105B22">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636" w:type="dxa"/>
            <w:noWrap w:val="0"/>
            <w:vAlign w:val="top"/>
          </w:tcPr>
          <w:p w14:paraId="1966CBD4">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816" w:type="dxa"/>
            <w:noWrap w:val="0"/>
            <w:vAlign w:val="top"/>
          </w:tcPr>
          <w:p w14:paraId="4C739824">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751" w:type="dxa"/>
            <w:noWrap w:val="0"/>
            <w:vAlign w:val="top"/>
          </w:tcPr>
          <w:p w14:paraId="5E79FB78">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751" w:type="dxa"/>
            <w:noWrap w:val="0"/>
            <w:vAlign w:val="top"/>
          </w:tcPr>
          <w:p w14:paraId="0EAD33E2">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005" w:type="dxa"/>
            <w:noWrap w:val="0"/>
            <w:vAlign w:val="top"/>
          </w:tcPr>
          <w:p w14:paraId="2552CE35">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340" w:type="dxa"/>
            <w:noWrap w:val="0"/>
            <w:vAlign w:val="top"/>
          </w:tcPr>
          <w:p w14:paraId="2C422DD9">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如不涉及货物则不填</w:t>
            </w:r>
          </w:p>
        </w:tc>
        <w:tc>
          <w:tcPr>
            <w:tcW w:w="1130" w:type="dxa"/>
            <w:noWrap w:val="0"/>
            <w:vAlign w:val="top"/>
          </w:tcPr>
          <w:p w14:paraId="3BC584DF">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130" w:type="dxa"/>
            <w:noWrap w:val="0"/>
            <w:vAlign w:val="top"/>
          </w:tcPr>
          <w:p w14:paraId="6FF5638F">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r>
      <w:tr w14:paraId="46FE34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3" w:hRule="atLeast"/>
          <w:jc w:val="center"/>
        </w:trPr>
        <w:tc>
          <w:tcPr>
            <w:tcW w:w="425" w:type="dxa"/>
            <w:noWrap w:val="0"/>
            <w:vAlign w:val="top"/>
          </w:tcPr>
          <w:p w14:paraId="099CC497">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w:t>
            </w:r>
          </w:p>
        </w:tc>
        <w:tc>
          <w:tcPr>
            <w:tcW w:w="676" w:type="dxa"/>
            <w:noWrap w:val="0"/>
            <w:vAlign w:val="top"/>
          </w:tcPr>
          <w:p w14:paraId="6D52D453">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w:t>
            </w:r>
          </w:p>
        </w:tc>
        <w:tc>
          <w:tcPr>
            <w:tcW w:w="636" w:type="dxa"/>
            <w:noWrap w:val="0"/>
            <w:vAlign w:val="top"/>
          </w:tcPr>
          <w:p w14:paraId="30587FF7">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636" w:type="dxa"/>
            <w:noWrap w:val="0"/>
            <w:vAlign w:val="top"/>
          </w:tcPr>
          <w:p w14:paraId="433F67CD">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816" w:type="dxa"/>
            <w:noWrap w:val="0"/>
            <w:vAlign w:val="top"/>
          </w:tcPr>
          <w:p w14:paraId="4888F138">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751" w:type="dxa"/>
            <w:noWrap w:val="0"/>
            <w:vAlign w:val="top"/>
          </w:tcPr>
          <w:p w14:paraId="6BAC4D5C">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751" w:type="dxa"/>
            <w:noWrap w:val="0"/>
            <w:vAlign w:val="top"/>
          </w:tcPr>
          <w:p w14:paraId="6FEC0C35">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005" w:type="dxa"/>
            <w:noWrap w:val="0"/>
            <w:vAlign w:val="top"/>
          </w:tcPr>
          <w:p w14:paraId="37D4ACCA">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340" w:type="dxa"/>
            <w:noWrap w:val="0"/>
            <w:vAlign w:val="top"/>
          </w:tcPr>
          <w:p w14:paraId="4D5A56C0">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130" w:type="dxa"/>
            <w:noWrap w:val="0"/>
            <w:vAlign w:val="top"/>
          </w:tcPr>
          <w:p w14:paraId="008908C7">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c>
          <w:tcPr>
            <w:tcW w:w="1130" w:type="dxa"/>
            <w:noWrap w:val="0"/>
            <w:vAlign w:val="top"/>
          </w:tcPr>
          <w:p w14:paraId="0E70C80E">
            <w:pPr>
              <w:pStyle w:val="209"/>
              <w:spacing w:before="120" w:after="120" w:line="0" w:lineRule="atLeast"/>
              <w:ind w:left="0" w:firstLine="0"/>
              <w:jc w:val="center"/>
              <w:rPr>
                <w:rFonts w:hint="default" w:ascii="Times New Roman" w:hAnsi="Times New Roman" w:cs="Times New Roman" w:eastAsiaTheme="minorEastAsia"/>
                <w:sz w:val="24"/>
                <w:szCs w:val="24"/>
                <w:lang w:val="en-US" w:eastAsia="zh-CN" w:bidi="ar-SA"/>
              </w:rPr>
            </w:pPr>
          </w:p>
        </w:tc>
      </w:tr>
    </w:tbl>
    <w:p w14:paraId="33DFA554">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备注：项目经办人可以根据项目实际需要对表格结构进行调整。</w:t>
      </w:r>
    </w:p>
    <w:p w14:paraId="6CA783E9">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二、合同金额</w:t>
      </w:r>
    </w:p>
    <w:p w14:paraId="2E88C24E">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本合同金额为（大写）：_______（___元）人民币或其他币种。</w:t>
      </w:r>
    </w:p>
    <w:p w14:paraId="1DA80DE3">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（备注：合同金额应当等于各项服务总价之和。）</w:t>
      </w:r>
    </w:p>
    <w:p w14:paraId="5B987CB7">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三、技术资料</w:t>
      </w:r>
    </w:p>
    <w:p w14:paraId="3420E2C8">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1、乙方向甲方提供服务（包含与服务相关的货物）的同时应向甲方提供有关技术资料（如有），</w:t>
      </w:r>
      <w:r>
        <w:rPr>
          <w:rFonts w:hint="default" w:ascii="Times New Roman" w:hAnsi="Times New Roman" w:cs="Times New Roman" w:eastAsiaTheme="minorEastAsia"/>
          <w:i w:val="0"/>
          <w:iCs w:val="0"/>
          <w:sz w:val="24"/>
          <w:szCs w:val="24"/>
          <w:u w:val="none"/>
          <w:lang w:val="en-US" w:eastAsia="zh-CN" w:bidi="ar-SA"/>
        </w:rPr>
        <w:t>且</w:t>
      </w:r>
      <w:r>
        <w:rPr>
          <w:rFonts w:hint="default" w:ascii="Times New Roman" w:hAnsi="Times New Roman" w:cs="Times New Roman" w:eastAsiaTheme="minorEastAsia"/>
          <w:sz w:val="24"/>
          <w:szCs w:val="24"/>
          <w:lang w:val="en-US" w:eastAsia="zh-CN" w:bidi="ar-SA"/>
        </w:rPr>
        <w:t>须针对本项目指派专人负责日常管理及联络工作。</w:t>
      </w:r>
    </w:p>
    <w:p w14:paraId="1711B7EB">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291853A">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四、知识产权</w:t>
      </w:r>
    </w:p>
    <w:p w14:paraId="2EB11652">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乙方应保证甲方在使用、接受本合同服务（包含与服务相关的货物）或其任何一部分时不受第三方提出侵犯其专利权、版权、商标权和工业设计权等知识产权的起诉。一旦出现侵权，由乙方负全部责任。</w:t>
      </w:r>
    </w:p>
    <w:p w14:paraId="4DA34013">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五、产权担保</w:t>
      </w:r>
    </w:p>
    <w:p w14:paraId="309C9AC9">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乙方保证所交付的服务（包含与服务相关的货物）的所有权完全属于乙方且无任何抵押、查封等产权瑕疵。</w:t>
      </w:r>
    </w:p>
    <w:p w14:paraId="4FE8ED19">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六、合同转包或分包</w:t>
      </w:r>
    </w:p>
    <w:p w14:paraId="5C98E4E9">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1、乙方不得将合同标的转包给他人履行。</w:t>
      </w:r>
    </w:p>
    <w:p w14:paraId="6D9DEBE3">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2、除非得到甲方的书面同意，乙方不得将合同标的分包给他人履行。</w:t>
      </w:r>
    </w:p>
    <w:p w14:paraId="71DB5431">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3、乙方如有转包或未经甲方同意的分包行为，甲方有权给予终止合同。</w:t>
      </w:r>
    </w:p>
    <w:p w14:paraId="35A016AB">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七、合同款项支付</w:t>
      </w:r>
    </w:p>
    <w:p w14:paraId="61931857">
      <w:pPr>
        <w:spacing w:line="520" w:lineRule="exact"/>
        <w:ind w:firstLine="560"/>
        <w:rPr>
          <w:rFonts w:hint="default" w:ascii="Times New Roman" w:hAnsi="Times New Roman" w:cs="Times New Roman" w:eastAsiaTheme="minorEastAsia"/>
          <w:sz w:val="24"/>
          <w:szCs w:val="24"/>
          <w:shd w:val="clear" w:color="auto" w:fill="FFFFFF"/>
          <w:lang w:val="en-US" w:eastAsia="zh-CN"/>
        </w:rPr>
      </w:pPr>
      <w:r>
        <w:rPr>
          <w:rFonts w:hint="default" w:ascii="Times New Roman" w:hAnsi="Times New Roman" w:cs="Times New Roman" w:eastAsiaTheme="minorEastAsia"/>
          <w:sz w:val="24"/>
          <w:szCs w:val="24"/>
          <w:shd w:val="clear" w:color="auto" w:fill="FFFFFF"/>
          <w:lang w:val="en-US" w:eastAsia="zh-CN"/>
        </w:rPr>
        <w:t>合同签定</w:t>
      </w:r>
      <w:r>
        <w:rPr>
          <w:rFonts w:hint="default" w:ascii="Times New Roman" w:hAnsi="Times New Roman" w:cs="Times New Roman"/>
          <w:sz w:val="24"/>
          <w:szCs w:val="24"/>
          <w:shd w:val="clear" w:color="auto" w:fill="FFFFFF"/>
          <w:lang w:val="en-US" w:eastAsia="zh-CN"/>
        </w:rPr>
        <w:t>后，甲方</w:t>
      </w:r>
      <w:r>
        <w:rPr>
          <w:rFonts w:hint="default" w:ascii="Times New Roman" w:hAnsi="Times New Roman" w:cs="Times New Roman" w:eastAsiaTheme="minorEastAsia"/>
          <w:sz w:val="24"/>
          <w:szCs w:val="24"/>
          <w:shd w:val="clear" w:color="auto" w:fill="FFFFFF"/>
          <w:lang w:val="en-US" w:eastAsia="zh-CN"/>
        </w:rPr>
        <w:t>收到对应</w:t>
      </w:r>
      <w:r>
        <w:rPr>
          <w:rFonts w:hint="default" w:ascii="Times New Roman" w:hAnsi="Times New Roman" w:cs="Times New Roman"/>
          <w:sz w:val="24"/>
          <w:szCs w:val="24"/>
          <w:shd w:val="clear" w:color="auto" w:fill="FFFFFF"/>
          <w:lang w:val="en-US" w:eastAsia="zh-CN"/>
        </w:rPr>
        <w:t>正规</w:t>
      </w:r>
      <w:r>
        <w:rPr>
          <w:rFonts w:hint="default" w:ascii="Times New Roman" w:hAnsi="Times New Roman" w:cs="Times New Roman" w:eastAsiaTheme="minorEastAsia"/>
          <w:sz w:val="24"/>
          <w:szCs w:val="24"/>
          <w:shd w:val="clear" w:color="auto" w:fill="FFFFFF"/>
          <w:lang w:val="en-US" w:eastAsia="zh-CN"/>
        </w:rPr>
        <w:t>发票</w:t>
      </w:r>
      <w:r>
        <w:rPr>
          <w:rFonts w:hint="default" w:ascii="Times New Roman" w:hAnsi="Times New Roman" w:cs="Times New Roman"/>
          <w:sz w:val="24"/>
          <w:szCs w:val="24"/>
          <w:u w:val="single"/>
          <w:shd w:val="clear" w:color="auto" w:fill="FFFFFF"/>
          <w:lang w:val="en-US" w:eastAsia="zh-CN"/>
        </w:rPr>
        <w:t xml:space="preserve">     </w:t>
      </w:r>
      <w:r>
        <w:rPr>
          <w:rFonts w:hint="default" w:ascii="Times New Roman" w:hAnsi="Times New Roman" w:cs="Times New Roman" w:eastAsiaTheme="minorEastAsia"/>
          <w:sz w:val="24"/>
          <w:szCs w:val="24"/>
          <w:shd w:val="clear" w:color="auto" w:fill="FFFFFF"/>
          <w:lang w:val="en-US" w:eastAsia="zh-CN"/>
        </w:rPr>
        <w:t>天内</w:t>
      </w:r>
      <w:r>
        <w:rPr>
          <w:rFonts w:hint="default" w:ascii="Times New Roman" w:hAnsi="Times New Roman" w:cs="Times New Roman" w:eastAsiaTheme="minorEastAsia"/>
          <w:sz w:val="24"/>
          <w:szCs w:val="24"/>
          <w:highlight w:val="none"/>
          <w:shd w:val="clear" w:color="auto" w:fill="FFFFFF"/>
          <w:lang w:val="en-US" w:eastAsia="zh-CN"/>
        </w:rPr>
        <w:t>支付</w:t>
      </w:r>
      <w:r>
        <w:rPr>
          <w:rFonts w:hint="default" w:ascii="Times New Roman" w:hAnsi="Times New Roman" w:cs="Times New Roman"/>
          <w:sz w:val="24"/>
          <w:szCs w:val="24"/>
          <w:highlight w:val="none"/>
          <w:shd w:val="clear" w:color="auto" w:fill="FFFFFF"/>
          <w:lang w:val="en-US" w:eastAsia="zh-CN"/>
        </w:rPr>
        <w:t>合同款项</w:t>
      </w:r>
      <w:r>
        <w:rPr>
          <w:rFonts w:hint="default" w:ascii="Times New Roman" w:hAnsi="Times New Roman" w:cs="Times New Roman" w:eastAsiaTheme="minorEastAsia"/>
          <w:sz w:val="24"/>
          <w:szCs w:val="24"/>
          <w:shd w:val="clear" w:color="auto" w:fill="FFFFFF"/>
          <w:lang w:val="en-US" w:eastAsia="zh-CN"/>
        </w:rPr>
        <w:t>。</w:t>
      </w:r>
    </w:p>
    <w:p w14:paraId="4F660E0D">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八、税费</w:t>
      </w:r>
    </w:p>
    <w:p w14:paraId="2B7E033F">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本合同执行中相关的一切税费均由乙方负担。</w:t>
      </w:r>
    </w:p>
    <w:p w14:paraId="4DC6F92E">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九、项目验收</w:t>
      </w:r>
    </w:p>
    <w:p w14:paraId="561812A5">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1、甲方依法组织履约验收工作。</w:t>
      </w:r>
    </w:p>
    <w:p w14:paraId="6B844575">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3B4AC69E">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3、对于实际使用人和甲方分离的项目，甲方邀请实际使用人参与验收。</w:t>
      </w:r>
    </w:p>
    <w:p w14:paraId="6C0787C8">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4、如有必要，甲方邀请参加本项目的其他供应商或第三方专业机构及专家参与验收，相关意见将作为验收书的参考资料。</w:t>
      </w:r>
    </w:p>
    <w:p w14:paraId="0CDF6768">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p>
    <w:p w14:paraId="1FC9A5F3">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p>
    <w:p w14:paraId="331A8427">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十、违约责任</w:t>
      </w:r>
    </w:p>
    <w:p w14:paraId="3B2A7510">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1、甲方无正当理由拒绝接受乙方提供服务的，甲方向乙方偿付拒绝接受服务合同价款总值</w:t>
      </w:r>
      <w:r>
        <w:rPr>
          <w:rFonts w:hint="default" w:ascii="Times New Roman" w:hAnsi="Times New Roman" w:cs="Times New Roman" w:eastAsiaTheme="minorEastAsia"/>
          <w:sz w:val="24"/>
          <w:szCs w:val="24"/>
          <w:u w:val="single"/>
          <w:lang w:val="en-US" w:eastAsia="zh-CN" w:bidi="ar-SA"/>
        </w:rPr>
        <w:t xml:space="preserve"> </w:t>
      </w:r>
      <w:r>
        <w:rPr>
          <w:rFonts w:hint="eastAsia" w:ascii="Times New Roman" w:hAnsi="Times New Roman" w:cs="Times New Roman" w:eastAsiaTheme="minorEastAsia"/>
          <w:sz w:val="24"/>
          <w:szCs w:val="24"/>
          <w:u w:val="single"/>
          <w:lang w:val="en-US" w:eastAsia="zh-CN" w:bidi="ar-SA"/>
        </w:rPr>
        <w:t>20%</w:t>
      </w:r>
      <w:r>
        <w:rPr>
          <w:rFonts w:hint="default" w:ascii="Times New Roman" w:hAnsi="Times New Roman" w:cs="Times New Roman" w:eastAsiaTheme="minorEastAsia"/>
          <w:sz w:val="24"/>
          <w:szCs w:val="24"/>
          <w:u w:val="single"/>
          <w:lang w:val="en-US" w:eastAsia="zh-CN" w:bidi="ar-SA"/>
        </w:rPr>
        <w:t xml:space="preserve"> </w:t>
      </w:r>
      <w:r>
        <w:rPr>
          <w:rFonts w:hint="default" w:ascii="Times New Roman" w:hAnsi="Times New Roman" w:cs="Times New Roman" w:eastAsiaTheme="minorEastAsia"/>
          <w:sz w:val="24"/>
          <w:szCs w:val="24"/>
          <w:lang w:val="en-US" w:eastAsia="zh-CN" w:bidi="ar-SA"/>
        </w:rPr>
        <w:t>的违约金。</w:t>
      </w:r>
    </w:p>
    <w:p w14:paraId="4985F95A">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2、甲方无故逾期验收和办理合同款项支付手续的,甲方应按逾期付款总额</w:t>
      </w:r>
      <w:r>
        <w:rPr>
          <w:rFonts w:hint="default" w:ascii="Times New Roman" w:hAnsi="Times New Roman" w:cs="Times New Roman" w:eastAsiaTheme="minorEastAsia"/>
          <w:sz w:val="24"/>
          <w:szCs w:val="24"/>
          <w:u w:val="single"/>
          <w:lang w:val="en-US" w:eastAsia="zh-CN" w:bidi="ar-SA"/>
        </w:rPr>
        <w:t xml:space="preserve">    </w:t>
      </w:r>
      <w:r>
        <w:rPr>
          <w:rFonts w:hint="default" w:ascii="Times New Roman" w:hAnsi="Times New Roman" w:cs="Times New Roman" w:eastAsiaTheme="minorEastAsia"/>
          <w:sz w:val="24"/>
          <w:szCs w:val="24"/>
          <w:lang w:val="en-US" w:eastAsia="zh-CN" w:bidi="ar-SA"/>
        </w:rPr>
        <w:t>每日千分之六向乙方支付违约金。</w:t>
      </w:r>
    </w:p>
    <w:p w14:paraId="18555DFF">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default" w:ascii="Times New Roman" w:hAnsi="Times New Roman" w:cs="Times New Roman" w:eastAsiaTheme="minorEastAsia"/>
          <w:sz w:val="24"/>
          <w:szCs w:val="24"/>
          <w:u w:val="single"/>
          <w:lang w:val="en-US" w:eastAsia="zh-CN" w:bidi="ar-SA"/>
        </w:rPr>
        <w:t xml:space="preserve"> </w:t>
      </w:r>
      <w:r>
        <w:rPr>
          <w:rFonts w:hint="eastAsia" w:ascii="Times New Roman" w:hAnsi="Times New Roman" w:cs="Times New Roman" w:eastAsiaTheme="minorEastAsia"/>
          <w:sz w:val="24"/>
          <w:szCs w:val="24"/>
          <w:u w:val="single"/>
          <w:lang w:val="en-US" w:eastAsia="zh-CN" w:bidi="ar-SA"/>
        </w:rPr>
        <w:t>20%</w:t>
      </w:r>
      <w:r>
        <w:rPr>
          <w:rFonts w:hint="default" w:ascii="Times New Roman" w:hAnsi="Times New Roman" w:cs="Times New Roman" w:eastAsiaTheme="minorEastAsia"/>
          <w:sz w:val="24"/>
          <w:szCs w:val="24"/>
          <w:u w:val="single"/>
          <w:lang w:val="en-US" w:eastAsia="zh-CN" w:bidi="ar-SA"/>
        </w:rPr>
        <w:t xml:space="preserve"> </w:t>
      </w:r>
      <w:r>
        <w:rPr>
          <w:rFonts w:hint="default" w:ascii="Times New Roman" w:hAnsi="Times New Roman" w:cs="Times New Roman" w:eastAsiaTheme="minorEastAsia"/>
          <w:sz w:val="24"/>
          <w:szCs w:val="24"/>
          <w:lang w:val="en-US" w:eastAsia="zh-CN" w:bidi="ar-SA"/>
        </w:rPr>
        <w:t xml:space="preserve">的违约金，如造成甲方损失超过违约金的，超出部分由乙方继续承担赔偿责任。 </w:t>
      </w:r>
    </w:p>
    <w:p w14:paraId="6831D430">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4、乙方所提供服务的标准不符合合同规定及征集文件规定标准的，甲方有权拒绝接受服务，并可单方面解除合同。</w:t>
      </w:r>
    </w:p>
    <w:p w14:paraId="3AE82D0A">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十一、不可抗力事件处理</w:t>
      </w:r>
    </w:p>
    <w:p w14:paraId="10A5407B">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1、在合同有效期内，任何一方因不可抗力事件导致不能履行合同，则合同履行期可延长，其延长期与不可抗力影响 期相同。</w:t>
      </w:r>
    </w:p>
    <w:p w14:paraId="4979DCAF">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2、不可抗力事件发生后，应立即通知对方，并寄送有关权威机构出具的证明。</w:t>
      </w:r>
    </w:p>
    <w:p w14:paraId="34B7363D">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3、不可抗力事件延续120天以上，双方应通过友好协商，确定是否继续履行合同。</w:t>
      </w:r>
    </w:p>
    <w:p w14:paraId="21DB4EAD">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十二、解决争议的方法</w:t>
      </w:r>
    </w:p>
    <w:p w14:paraId="2E69F389">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双方在签订、履行合同中所发生的一切争议，应通过友好协商解决。如协商不成，由甲方住所地人民法院管辖。</w:t>
      </w:r>
    </w:p>
    <w:p w14:paraId="4C4C57D4">
      <w:pPr>
        <w:pStyle w:val="209"/>
        <w:spacing w:before="120" w:after="120" w:line="0" w:lineRule="atLeast"/>
        <w:ind w:left="0" w:firstLine="0"/>
        <w:rPr>
          <w:rFonts w:hint="default" w:ascii="Times New Roman" w:hAnsi="Times New Roman" w:cs="Times New Roman" w:eastAsiaTheme="minorEastAsia"/>
          <w:b/>
          <w:bCs/>
          <w:sz w:val="24"/>
          <w:szCs w:val="24"/>
          <w:lang w:val="en-US" w:eastAsia="zh-CN" w:bidi="ar-SA"/>
        </w:rPr>
      </w:pPr>
      <w:r>
        <w:rPr>
          <w:rFonts w:hint="default" w:ascii="Times New Roman" w:hAnsi="Times New Roman" w:cs="Times New Roman" w:eastAsiaTheme="minorEastAsia"/>
          <w:b/>
          <w:bCs/>
          <w:sz w:val="24"/>
          <w:szCs w:val="24"/>
          <w:lang w:val="en-US" w:eastAsia="zh-CN" w:bidi="ar-SA"/>
        </w:rPr>
        <w:t>十三、合同的生效及其他</w:t>
      </w:r>
    </w:p>
    <w:p w14:paraId="0F983866">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1、合同经双方法定代表人或授权委托代表人签字并加盖单位公章后生效。</w:t>
      </w:r>
    </w:p>
    <w:p w14:paraId="2B062B60">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2、本合同未尽事宜，遵照中华人民共和国现行法律法规有关条文执行。</w:t>
      </w:r>
    </w:p>
    <w:p w14:paraId="18549499">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3、本合同正本一式二份，具有同等法律效力，甲方、乙方各执一份。</w:t>
      </w:r>
    </w:p>
    <w:p w14:paraId="15C49E7C">
      <w:pPr>
        <w:pStyle w:val="209"/>
        <w:keepNext w:val="0"/>
        <w:keepLines w:val="0"/>
        <w:pageBreakBefore w:val="0"/>
        <w:widowControl w:val="0"/>
        <w:spacing w:before="120" w:after="120" w:line="0" w:lineRule="atLeast"/>
        <w:ind w:left="0" w:firstLine="56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4、本合同签订之日起10个工作日内，甲乙双方应各自在苏采云系统中下载电子采购合同。甲方负责保存合同授予的采购文件资料及本电子采购合同。</w:t>
      </w:r>
    </w:p>
    <w:p w14:paraId="59554C16">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 xml:space="preserve">     </w:t>
      </w:r>
    </w:p>
    <w:p w14:paraId="3A1FA2B4">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 xml:space="preserve">甲方：                        乙方： </w:t>
      </w:r>
    </w:p>
    <w:p w14:paraId="16403FB6">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 xml:space="preserve">地址：                        地址： </w:t>
      </w:r>
    </w:p>
    <w:p w14:paraId="3A83710A">
      <w:pPr>
        <w:pStyle w:val="209"/>
        <w:spacing w:before="120" w:after="120" w:line="0" w:lineRule="atLeast"/>
        <w:ind w:left="0" w:firstLine="0"/>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法定代表人或授权代表：        法定代表人或授权代表：</w:t>
      </w:r>
    </w:p>
    <w:p w14:paraId="6D1070C2">
      <w:pPr>
        <w:pStyle w:val="209"/>
        <w:spacing w:before="120" w:after="120" w:line="0" w:lineRule="atLeast"/>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 xml:space="preserve">联系电话：                    联系电话：                             </w:t>
      </w:r>
    </w:p>
    <w:p w14:paraId="2C708759">
      <w:pPr>
        <w:pStyle w:val="209"/>
        <w:spacing w:before="120" w:after="120"/>
        <w:ind w:left="0" w:firstLine="0"/>
        <w:rPr>
          <w:rFonts w:hint="default" w:ascii="Times New Roman" w:hAnsi="Times New Roman" w:cs="Times New Roman" w:eastAsiaTheme="minorEastAsia"/>
          <w:sz w:val="24"/>
          <w:szCs w:val="24"/>
          <w:lang w:val="en-US" w:eastAsia="zh-CN" w:bidi="ar-SA"/>
        </w:rPr>
      </w:pPr>
    </w:p>
    <w:p w14:paraId="024E5BAF">
      <w:pPr>
        <w:pStyle w:val="209"/>
        <w:spacing w:before="120" w:after="120"/>
        <w:ind w:left="0" w:firstLine="0"/>
        <w:jc w:val="center"/>
        <w:rPr>
          <w:rFonts w:hint="default" w:ascii="Times New Roman" w:hAnsi="Times New Roman" w:cs="Times New Roman" w:eastAsiaTheme="minorEastAsia"/>
          <w:sz w:val="24"/>
          <w:szCs w:val="24"/>
          <w:lang w:val="en-US" w:eastAsia="zh-CN" w:bidi="ar-SA"/>
        </w:rPr>
      </w:pPr>
      <w:r>
        <w:rPr>
          <w:rFonts w:hint="default" w:ascii="Times New Roman" w:hAnsi="Times New Roman" w:cs="Times New Roman" w:eastAsiaTheme="minorEastAsia"/>
          <w:sz w:val="24"/>
          <w:szCs w:val="24"/>
          <w:lang w:val="en-US" w:eastAsia="zh-CN" w:bidi="ar-SA"/>
        </w:rPr>
        <w:t xml:space="preserve">             签订日期：      年    月   日</w:t>
      </w:r>
    </w:p>
    <w:p w14:paraId="0DA0C851">
      <w:pPr>
        <w:widowControl/>
        <w:jc w:val="left"/>
        <w:rPr>
          <w:rFonts w:hint="default" w:ascii="Times New Roman" w:hAnsi="Times New Roman" w:eastAsia="黑体" w:cs="Times New Roman"/>
          <w:bCs/>
          <w:sz w:val="44"/>
          <w:szCs w:val="44"/>
        </w:rPr>
      </w:pPr>
      <w:r>
        <w:rPr>
          <w:rFonts w:hint="default" w:ascii="Times New Roman" w:hAnsi="Times New Roman" w:eastAsia="黑体" w:cs="Times New Roman"/>
          <w:b/>
        </w:rPr>
        <w:br w:type="page" w:clear="all"/>
      </w:r>
      <w:bookmarkEnd w:id="5"/>
    </w:p>
    <w:p w14:paraId="2F2A13D4">
      <w:pPr>
        <w:pStyle w:val="4"/>
        <w:spacing w:line="360" w:lineRule="auto"/>
        <w:jc w:val="center"/>
        <w:rPr>
          <w:rFonts w:hint="default" w:ascii="Times New Roman" w:hAnsi="Times New Roman" w:eastAsia="黑体" w:cs="Times New Roman"/>
          <w:b w:val="0"/>
        </w:rPr>
      </w:pPr>
      <w:r>
        <w:rPr>
          <w:rFonts w:hint="default" w:ascii="Times New Roman" w:hAnsi="Times New Roman" w:eastAsia="黑体" w:cs="Times New Roman"/>
          <w:b w:val="0"/>
        </w:rPr>
        <w:t>第四章  采购需求</w:t>
      </w:r>
    </w:p>
    <w:p w14:paraId="7D913A3B">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说明：本项目属性为服务，采购标的对应的中小企业划分标准所属行业为：</w:t>
      </w:r>
      <w:r>
        <w:rPr>
          <w:rFonts w:hint="default" w:ascii="Times New Roman" w:hAnsi="Times New Roman" w:cs="Times New Roman"/>
          <w:sz w:val="24"/>
          <w:szCs w:val="24"/>
          <w:u w:val="single"/>
          <w:lang w:val="en-US" w:eastAsia="zh-CN"/>
        </w:rPr>
        <w:t>物业管理</w:t>
      </w:r>
      <w:r>
        <w:rPr>
          <w:rFonts w:hint="default" w:ascii="Times New Roman" w:hAnsi="Times New Roman" w:cs="Times New Roman"/>
          <w:sz w:val="24"/>
          <w:szCs w:val="24"/>
        </w:rPr>
        <w:t>。</w:t>
      </w:r>
    </w:p>
    <w:p w14:paraId="2E1D719F">
      <w:pPr>
        <w:spacing w:line="360" w:lineRule="auto"/>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按照《关于印发中小企业划型标准规定的通知》（工信部联企业〔2011〕300号）规定</w:t>
      </w:r>
      <w:r>
        <w:rPr>
          <w:rFonts w:hint="default" w:ascii="Times New Roman" w:hAnsi="Times New Roman" w:cs="Times New Roman"/>
          <w:sz w:val="24"/>
          <w:szCs w:val="24"/>
          <w:lang w:eastAsia="zh-CN"/>
        </w:rPr>
        <w:t>。</w:t>
      </w:r>
      <w:r>
        <w:rPr>
          <w:rFonts w:hint="default" w:ascii="Times New Roman" w:hAnsi="Times New Roman" w:eastAsia="宋体" w:cs="Times New Roman"/>
          <w:i w:val="0"/>
          <w:iCs w:val="0"/>
          <w:caps w:val="0"/>
          <w:color w:val="000000"/>
          <w:spacing w:val="0"/>
          <w:sz w:val="24"/>
          <w:szCs w:val="24"/>
          <w:shd w:val="clear" w:color="auto" w:fill="FFFFFF"/>
        </w:rPr>
        <w:t>物业管理</w:t>
      </w:r>
      <w:r>
        <w:rPr>
          <w:rFonts w:hint="default" w:ascii="Times New Roman" w:hAnsi="Times New Roman" w:eastAsia="宋体" w:cs="Times New Roman"/>
          <w:i w:val="0"/>
          <w:iCs w:val="0"/>
          <w:caps w:val="0"/>
          <w:color w:val="000000"/>
          <w:spacing w:val="0"/>
          <w:sz w:val="24"/>
          <w:szCs w:val="24"/>
          <w:shd w:val="clear" w:color="auto" w:fill="FFFFFF"/>
          <w:lang w:eastAsia="zh-CN"/>
        </w:rPr>
        <w:t>：</w:t>
      </w:r>
      <w:r>
        <w:rPr>
          <w:rFonts w:hint="default" w:ascii="Times New Roman" w:hAnsi="Times New Roman" w:eastAsia="宋体" w:cs="Times New Roman"/>
          <w:i w:val="0"/>
          <w:iCs w:val="0"/>
          <w:caps w:val="0"/>
          <w:color w:val="000000"/>
          <w:spacing w:val="0"/>
          <w:sz w:val="24"/>
          <w:szCs w:val="24"/>
          <w:shd w:val="clear" w:color="auto" w:fill="FFFFFF"/>
        </w:rPr>
        <w:t>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7487C6F4">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1、根据《政府采购需求管理办法》等有关规定，征集人确定采购需求。</w:t>
      </w:r>
    </w:p>
    <w:p w14:paraId="6FCE36FF">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2、</w:t>
      </w:r>
      <w:r>
        <w:rPr>
          <w:rFonts w:hint="default" w:ascii="Times New Roman" w:hAnsi="Times New Roman" w:cs="Times New Roman"/>
          <w:b/>
          <w:sz w:val="24"/>
          <w:szCs w:val="24"/>
        </w:rPr>
        <w:t>本征集文件中</w:t>
      </w:r>
      <w:r>
        <w:rPr>
          <w:rFonts w:hint="default" w:ascii="Times New Roman" w:hAnsi="Times New Roman" w:cs="Times New Roman"/>
          <w:b/>
          <w:i/>
          <w:color w:val="FF0000"/>
          <w:sz w:val="24"/>
          <w:szCs w:val="24"/>
          <w:u w:val="single"/>
        </w:rPr>
        <w:t>斜体且有下划线部分</w:t>
      </w:r>
      <w:r>
        <w:rPr>
          <w:rFonts w:hint="default" w:ascii="Times New Roman" w:hAnsi="Times New Roman" w:cs="Times New Roman"/>
          <w:b/>
          <w:sz w:val="24"/>
          <w:szCs w:val="24"/>
        </w:rPr>
        <w:t>为实质性要求和条件</w:t>
      </w:r>
      <w:r>
        <w:rPr>
          <w:rFonts w:hint="default" w:ascii="Times New Roman" w:hAnsi="Times New Roman" w:cs="Times New Roman"/>
          <w:sz w:val="24"/>
          <w:szCs w:val="24"/>
        </w:rPr>
        <w:t>，由征集人根据实际情况设置，供应商须逐条明确作出满足实质性要求和条件的响应，否则将按无效响应处理。</w:t>
      </w:r>
    </w:p>
    <w:p w14:paraId="7E961B42">
      <w:pPr>
        <w:pStyle w:val="203"/>
        <w:rPr>
          <w:rFonts w:hint="default" w:ascii="Times New Roman" w:hAnsi="Times New Roman" w:cs="Times New Roman" w:eastAsiaTheme="minorEastAsia"/>
        </w:rPr>
      </w:pPr>
    </w:p>
    <w:p w14:paraId="50639766">
      <w:pPr>
        <w:pStyle w:val="5"/>
        <w:numPr>
          <w:ilvl w:val="1"/>
          <w:numId w:val="0"/>
        </w:numPr>
        <w:spacing w:before="0" w:after="0" w:line="360" w:lineRule="auto"/>
        <w:ind w:firstLine="480"/>
        <w:jc w:val="left"/>
        <w:rPr>
          <w:rFonts w:hint="default" w:ascii="Times New Roman" w:hAnsi="Times New Roman" w:eastAsia="黑体" w:cs="Times New Roman"/>
          <w:b w:val="0"/>
          <w:bCs w:val="0"/>
          <w:color w:val="000000"/>
          <w:sz w:val="24"/>
          <w:szCs w:val="24"/>
        </w:rPr>
      </w:pPr>
      <w:r>
        <w:rPr>
          <w:rFonts w:hint="default" w:ascii="Times New Roman" w:hAnsi="Times New Roman" w:eastAsia="黑体" w:cs="Times New Roman"/>
          <w:b w:val="0"/>
          <w:color w:val="000000"/>
          <w:sz w:val="24"/>
          <w:szCs w:val="24"/>
        </w:rPr>
        <w:t>一、项目基本情况</w:t>
      </w:r>
    </w:p>
    <w:p w14:paraId="63941C0F">
      <w:pPr>
        <w:spacing w:line="360" w:lineRule="auto"/>
        <w:ind w:firstLine="480"/>
        <w:jc w:val="left"/>
        <w:rPr>
          <w:rFonts w:hint="default" w:ascii="Times New Roman" w:hAnsi="Times New Roman" w:eastAsia="宋体" w:cs="Times New Roman"/>
          <w:color w:val="000000"/>
          <w:sz w:val="24"/>
          <w:szCs w:val="24"/>
          <w:highlight w:val="none"/>
          <w:u w:val="single"/>
        </w:rPr>
      </w:pPr>
      <w:r>
        <w:rPr>
          <w:rFonts w:hint="default" w:ascii="Times New Roman" w:hAnsi="Times New Roman" w:eastAsia="宋体" w:cs="Times New Roman"/>
          <w:bCs/>
          <w:color w:val="000000"/>
          <w:sz w:val="24"/>
          <w:szCs w:val="24"/>
        </w:rPr>
        <w:t>1.适用本次框架协议的采购人：</w:t>
      </w:r>
      <w:r>
        <w:rPr>
          <w:rFonts w:hint="eastAsia" w:ascii="Times New Roman" w:hAnsi="Times New Roman" w:eastAsia="宋体" w:cs="Times New Roman"/>
          <w:bCs/>
          <w:color w:val="000000"/>
          <w:sz w:val="24"/>
          <w:szCs w:val="24"/>
          <w:highlight w:val="none"/>
          <w:lang w:eastAsia="zh-CN"/>
        </w:rPr>
        <w:t>泗洪县教育系统</w:t>
      </w:r>
      <w:r>
        <w:rPr>
          <w:rFonts w:hint="default" w:ascii="Times New Roman" w:hAnsi="Times New Roman" w:eastAsia="宋体" w:cs="Times New Roman"/>
          <w:bCs/>
          <w:color w:val="000000"/>
          <w:sz w:val="24"/>
          <w:szCs w:val="24"/>
          <w:highlight w:val="none"/>
          <w:lang w:eastAsia="zh-CN"/>
        </w:rPr>
        <w:t>。</w:t>
      </w:r>
    </w:p>
    <w:p w14:paraId="1E7DEA17">
      <w:pPr>
        <w:spacing w:line="360" w:lineRule="auto"/>
        <w:ind w:firstLine="480"/>
        <w:jc w:val="left"/>
        <w:rPr>
          <w:rFonts w:hint="default" w:ascii="Times New Roman" w:hAnsi="Times New Roman" w:eastAsia="宋体" w:cs="Times New Roman"/>
          <w:i w:val="0"/>
          <w:iCs/>
          <w:color w:val="000000"/>
          <w:sz w:val="24"/>
          <w:szCs w:val="24"/>
          <w:u w:val="none"/>
        </w:rPr>
      </w:pPr>
      <w:r>
        <w:rPr>
          <w:rFonts w:hint="default" w:ascii="Times New Roman" w:hAnsi="Times New Roman" w:eastAsia="宋体" w:cs="Times New Roman"/>
          <w:i w:val="0"/>
          <w:iCs/>
          <w:color w:val="000000"/>
          <w:sz w:val="24"/>
          <w:szCs w:val="24"/>
          <w:u w:val="none"/>
        </w:rPr>
        <w:t>2.框架协议的期限：</w:t>
      </w:r>
      <w:r>
        <w:rPr>
          <w:rFonts w:hint="default" w:ascii="Times New Roman" w:hAnsi="Times New Roman" w:eastAsia="宋体" w:cs="Times New Roman"/>
          <w:i w:val="0"/>
          <w:iCs/>
          <w:color w:val="000000"/>
          <w:sz w:val="24"/>
          <w:szCs w:val="24"/>
          <w:u w:val="none"/>
          <w:lang w:eastAsia="zh-CN"/>
        </w:rPr>
        <w:t>一</w:t>
      </w:r>
      <w:r>
        <w:rPr>
          <w:rFonts w:hint="default" w:ascii="Times New Roman" w:hAnsi="Times New Roman" w:eastAsia="宋体" w:cs="Times New Roman"/>
          <w:i w:val="0"/>
          <w:iCs/>
          <w:color w:val="000000"/>
          <w:sz w:val="24"/>
          <w:szCs w:val="24"/>
          <w:u w:val="none"/>
          <w:lang w:val="en-US" w:eastAsia="zh-CN"/>
        </w:rPr>
        <w:t>年（</w:t>
      </w:r>
      <w:r>
        <w:rPr>
          <w:rFonts w:hint="default" w:ascii="Times New Roman" w:hAnsi="Times New Roman" w:eastAsia="宋体" w:cs="Times New Roman"/>
          <w:i w:val="0"/>
          <w:iCs/>
          <w:color w:val="000000"/>
          <w:sz w:val="24"/>
          <w:szCs w:val="24"/>
          <w:u w:val="none"/>
        </w:rPr>
        <w:t>自协议</w:t>
      </w:r>
      <w:r>
        <w:rPr>
          <w:rFonts w:hint="default" w:ascii="Times New Roman" w:hAnsi="Times New Roman" w:eastAsia="宋体" w:cs="Times New Roman"/>
          <w:i w:val="0"/>
          <w:iCs/>
          <w:color w:val="000000"/>
          <w:sz w:val="24"/>
          <w:szCs w:val="24"/>
          <w:u w:val="none"/>
          <w:lang w:val="en-US" w:eastAsia="zh-CN"/>
        </w:rPr>
        <w:t>约定</w:t>
      </w:r>
      <w:r>
        <w:rPr>
          <w:rFonts w:hint="default" w:ascii="Times New Roman" w:hAnsi="Times New Roman" w:eastAsia="宋体" w:cs="Times New Roman"/>
          <w:i w:val="0"/>
          <w:iCs/>
          <w:color w:val="000000"/>
          <w:sz w:val="24"/>
          <w:szCs w:val="24"/>
          <w:u w:val="none"/>
        </w:rPr>
        <w:t>之日起</w:t>
      </w:r>
      <w:r>
        <w:rPr>
          <w:rFonts w:hint="default" w:ascii="Times New Roman" w:hAnsi="Times New Roman" w:eastAsia="宋体" w:cs="Times New Roman"/>
          <w:i w:val="0"/>
          <w:iCs/>
          <w:color w:val="000000"/>
          <w:sz w:val="24"/>
          <w:szCs w:val="24"/>
          <w:u w:val="none"/>
          <w:lang w:val="en-US" w:eastAsia="zh-CN"/>
        </w:rPr>
        <w:t>）</w:t>
      </w:r>
      <w:r>
        <w:rPr>
          <w:rFonts w:hint="default" w:ascii="Times New Roman" w:hAnsi="Times New Roman" w:eastAsia="宋体" w:cs="Times New Roman"/>
          <w:i w:val="0"/>
          <w:iCs/>
          <w:color w:val="000000"/>
          <w:sz w:val="24"/>
          <w:szCs w:val="24"/>
          <w:u w:val="none"/>
        </w:rPr>
        <w:t>。</w:t>
      </w:r>
    </w:p>
    <w:p w14:paraId="569C6B9B">
      <w:pPr>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bCs/>
          <w:color w:val="000000"/>
          <w:sz w:val="24"/>
          <w:szCs w:val="24"/>
        </w:rPr>
        <w:t>3.服务交付或履行合同的地域范围：</w:t>
      </w:r>
      <w:r>
        <w:rPr>
          <w:rFonts w:hint="eastAsia" w:ascii="Times New Roman" w:hAnsi="Times New Roman" w:eastAsia="宋体" w:cs="Times New Roman"/>
          <w:bCs/>
          <w:color w:val="000000"/>
          <w:sz w:val="24"/>
          <w:szCs w:val="24"/>
          <w:lang w:eastAsia="zh-CN"/>
        </w:rPr>
        <w:t>泗洪县教育系统</w:t>
      </w:r>
      <w:r>
        <w:rPr>
          <w:rFonts w:hint="default" w:ascii="Times New Roman" w:hAnsi="Times New Roman" w:eastAsia="宋体" w:cs="Times New Roman"/>
          <w:bCs/>
          <w:sz w:val="24"/>
          <w:szCs w:val="24"/>
        </w:rPr>
        <w:t>。</w:t>
      </w:r>
    </w:p>
    <w:p w14:paraId="34ED72D1">
      <w:pPr>
        <w:pStyle w:val="5"/>
        <w:numPr>
          <w:ilvl w:val="1"/>
          <w:numId w:val="0"/>
        </w:numPr>
        <w:spacing w:before="0" w:after="0" w:line="360" w:lineRule="auto"/>
        <w:ind w:firstLine="480"/>
        <w:jc w:val="left"/>
        <w:rPr>
          <w:rFonts w:hint="default" w:ascii="Times New Roman" w:hAnsi="Times New Roman" w:eastAsia="黑体" w:cs="Times New Roman"/>
          <w:b w:val="0"/>
          <w:bCs w:val="0"/>
          <w:color w:val="000000"/>
          <w:sz w:val="24"/>
          <w:szCs w:val="24"/>
        </w:rPr>
      </w:pPr>
      <w:r>
        <w:rPr>
          <w:rFonts w:hint="default" w:ascii="Times New Roman" w:hAnsi="Times New Roman" w:eastAsia="黑体" w:cs="Times New Roman"/>
          <w:b w:val="0"/>
          <w:color w:val="000000"/>
          <w:sz w:val="24"/>
          <w:szCs w:val="24"/>
        </w:rPr>
        <w:t>二、服务技术要求及其他</w:t>
      </w:r>
    </w:p>
    <w:p w14:paraId="3A0774AC">
      <w:pPr>
        <w:spacing w:line="360" w:lineRule="auto"/>
        <w:ind w:firstLine="482"/>
        <w:jc w:val="left"/>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1.服务内容</w:t>
      </w:r>
    </w:p>
    <w:p w14:paraId="2EFD685F">
      <w:pPr>
        <w:spacing w:line="360" w:lineRule="auto"/>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本次采购范围为</w:t>
      </w:r>
      <w:r>
        <w:rPr>
          <w:rFonts w:hint="eastAsia" w:ascii="Times New Roman" w:hAnsi="Times New Roman" w:eastAsia="宋体" w:cs="Times New Roman"/>
          <w:bCs/>
          <w:color w:val="000000"/>
          <w:sz w:val="24"/>
          <w:szCs w:val="24"/>
          <w:highlight w:val="none"/>
          <w:lang w:eastAsia="zh-CN"/>
        </w:rPr>
        <w:t>泗洪县教育系统</w:t>
      </w:r>
      <w:r>
        <w:rPr>
          <w:rFonts w:hint="default" w:ascii="Times New Roman" w:hAnsi="Times New Roman" w:eastAsia="宋体" w:cs="Times New Roman"/>
          <w:color w:val="000000"/>
          <w:sz w:val="24"/>
          <w:szCs w:val="24"/>
        </w:rPr>
        <w:t>的</w:t>
      </w:r>
      <w:r>
        <w:rPr>
          <w:rFonts w:hint="default" w:ascii="Times New Roman" w:hAnsi="Times New Roman" w:eastAsia="宋体" w:cs="Times New Roman"/>
          <w:color w:val="000000"/>
          <w:sz w:val="24"/>
          <w:szCs w:val="24"/>
          <w:lang w:val="en-US" w:eastAsia="zh-CN"/>
        </w:rPr>
        <w:t>年度</w:t>
      </w:r>
      <w:r>
        <w:rPr>
          <w:rFonts w:hint="default" w:ascii="Times New Roman" w:hAnsi="Times New Roman" w:eastAsia="宋体" w:cs="Times New Roman"/>
          <w:color w:val="000000"/>
          <w:sz w:val="24"/>
          <w:szCs w:val="24"/>
        </w:rPr>
        <w:t>物业管理服务金额在</w:t>
      </w:r>
      <w:r>
        <w:rPr>
          <w:rFonts w:hint="default" w:ascii="Times New Roman" w:hAnsi="Times New Roman" w:eastAsia="宋体" w:cs="Times New Roman"/>
          <w:color w:val="000000"/>
          <w:sz w:val="24"/>
          <w:szCs w:val="24"/>
          <w:lang w:val="en-US" w:eastAsia="zh-CN"/>
        </w:rPr>
        <w:t>100</w:t>
      </w:r>
      <w:r>
        <w:rPr>
          <w:rFonts w:hint="default" w:ascii="Times New Roman" w:hAnsi="Times New Roman" w:eastAsia="宋体" w:cs="Times New Roman"/>
          <w:color w:val="000000"/>
          <w:sz w:val="24"/>
          <w:szCs w:val="24"/>
        </w:rPr>
        <w:t>万元（不含）以下的物业管理服务项目。</w:t>
      </w:r>
    </w:p>
    <w:p w14:paraId="5CC95CEE">
      <w:pPr>
        <w:numPr>
          <w:ilvl w:val="0"/>
          <w:numId w:val="1"/>
        </w:numPr>
        <w:spacing w:line="360" w:lineRule="auto"/>
        <w:ind w:firstLine="482"/>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rPr>
        <w:t>服务</w:t>
      </w:r>
      <w:r>
        <w:rPr>
          <w:rFonts w:hint="default" w:ascii="Times New Roman" w:hAnsi="Times New Roman" w:eastAsia="宋体" w:cs="Times New Roman"/>
          <w:b/>
          <w:bCs/>
          <w:color w:val="000000"/>
          <w:sz w:val="24"/>
          <w:szCs w:val="24"/>
          <w:lang w:val="en-US" w:eastAsia="zh-CN"/>
        </w:rPr>
        <w:t>标准</w:t>
      </w:r>
    </w:p>
    <w:p w14:paraId="71347263">
      <w:pPr>
        <w:spacing w:line="360" w:lineRule="auto"/>
        <w:ind w:firstLine="480"/>
        <w:jc w:val="left"/>
        <w:rPr>
          <w:rFonts w:hint="default" w:ascii="Times New Roman" w:hAnsi="Times New Roman" w:eastAsia="宋体" w:cs="Times New Roman"/>
          <w:i w:val="0"/>
          <w:iCs/>
          <w:color w:val="000000"/>
          <w:sz w:val="24"/>
          <w:szCs w:val="24"/>
          <w:u w:val="none"/>
          <w:lang w:val="en-US" w:eastAsia="zh-CN"/>
        </w:rPr>
      </w:pPr>
      <w:r>
        <w:rPr>
          <w:rFonts w:hint="default" w:ascii="Times New Roman" w:hAnsi="Times New Roman" w:eastAsia="宋体" w:cs="Times New Roman"/>
          <w:i w:val="0"/>
          <w:iCs/>
          <w:color w:val="000000"/>
          <w:sz w:val="24"/>
          <w:szCs w:val="24"/>
          <w:u w:val="none"/>
          <w:lang w:val="en-US" w:eastAsia="zh-CN"/>
        </w:rPr>
        <w:t>物业管理服务管理标准按照财办库〔2024〕113号关于印发《物业管理服务政府采购需求标准（办公场所类）（试行）》和江苏省地方标准《党政机关办公楼(区)物业管理服务规范 》（DB32/T 4307-2022 ）执行，入围供应商和采购人在合同中进行明确。</w:t>
      </w:r>
    </w:p>
    <w:p w14:paraId="1B5691E3">
      <w:pPr>
        <w:pageBreakBefore w:val="0"/>
        <w:spacing w:line="300" w:lineRule="auto"/>
        <w:ind w:firstLine="480"/>
        <w:outlineLvl w:val="9"/>
        <w:rPr>
          <w:rFonts w:hint="default" w:ascii="Times New Roman" w:hAnsi="Times New Roman" w:eastAsia="宋体" w:cs="Times New Roman"/>
          <w:i w:val="0"/>
          <w:iCs/>
          <w:color w:val="000000"/>
          <w:sz w:val="24"/>
          <w:szCs w:val="24"/>
          <w:u w:val="none"/>
          <w:lang w:val="en-US" w:eastAsia="zh-CN" w:bidi="ar-SA"/>
        </w:rPr>
      </w:pPr>
      <w:r>
        <w:rPr>
          <w:rFonts w:hint="default" w:ascii="Times New Roman" w:hAnsi="Times New Roman" w:eastAsia="宋体" w:cs="Times New Roman"/>
          <w:i w:val="0"/>
          <w:iCs/>
          <w:color w:val="000000"/>
          <w:sz w:val="24"/>
          <w:szCs w:val="24"/>
          <w:u w:val="none"/>
          <w:lang w:val="en-US" w:eastAsia="zh-CN" w:bidi="ar-SA"/>
        </w:rPr>
        <w:t>采购人可按照《政府采购需求管理办法》（财库</w:t>
      </w:r>
      <w:r>
        <w:rPr>
          <w:rFonts w:hint="default" w:ascii="Times New Roman" w:hAnsi="Times New Roman" w:eastAsia="宋体" w:cs="Times New Roman"/>
          <w:i w:val="0"/>
          <w:iCs/>
          <w:color w:val="000000"/>
          <w:sz w:val="24"/>
          <w:szCs w:val="24"/>
          <w:u w:val="none"/>
          <w:lang w:val="en-US" w:eastAsia="zh-CN"/>
        </w:rPr>
        <w:t>〔</w:t>
      </w:r>
      <w:r>
        <w:rPr>
          <w:rFonts w:hint="default" w:ascii="Times New Roman" w:hAnsi="Times New Roman" w:eastAsia="宋体" w:cs="Times New Roman"/>
          <w:i w:val="0"/>
          <w:iCs/>
          <w:color w:val="000000"/>
          <w:sz w:val="24"/>
          <w:szCs w:val="24"/>
          <w:u w:val="none"/>
          <w:lang w:val="en-US" w:eastAsia="zh-CN" w:bidi="ar-SA"/>
        </w:rPr>
        <w:t>2021</w:t>
      </w:r>
      <w:r>
        <w:rPr>
          <w:rFonts w:hint="default" w:ascii="Times New Roman" w:hAnsi="Times New Roman" w:eastAsia="宋体" w:cs="Times New Roman"/>
          <w:i w:val="0"/>
          <w:iCs/>
          <w:color w:val="000000"/>
          <w:sz w:val="24"/>
          <w:szCs w:val="24"/>
          <w:u w:val="none"/>
          <w:lang w:val="en-US" w:eastAsia="zh-CN"/>
        </w:rPr>
        <w:t>〕</w:t>
      </w:r>
      <w:r>
        <w:rPr>
          <w:rFonts w:hint="default" w:ascii="Times New Roman" w:hAnsi="Times New Roman" w:eastAsia="宋体" w:cs="Times New Roman"/>
          <w:i w:val="0"/>
          <w:iCs/>
          <w:color w:val="000000"/>
          <w:sz w:val="24"/>
          <w:szCs w:val="24"/>
          <w:u w:val="none"/>
          <w:lang w:val="en-US" w:eastAsia="zh-CN" w:bidi="ar-SA"/>
        </w:rPr>
        <w:t>22号）及《物业管理服务政府采购需求标准（办公场所类）试行》要求，结合项目实际情况，在本次征集服务范围内，可对本项目所列服务内容及标准作必要调整，确定采购需求并明确所需服务人员，自主选配物业管理服务种类，但不得超出实际需要。</w:t>
      </w:r>
    </w:p>
    <w:p w14:paraId="3ACEE3B7">
      <w:pPr>
        <w:numPr>
          <w:ilvl w:val="0"/>
          <w:numId w:val="1"/>
        </w:numPr>
        <w:spacing w:line="360" w:lineRule="auto"/>
        <w:ind w:left="0"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rPr>
        <w:t>服务</w:t>
      </w:r>
      <w:r>
        <w:rPr>
          <w:rFonts w:hint="default" w:ascii="Times New Roman" w:hAnsi="Times New Roman" w:eastAsia="宋体" w:cs="Times New Roman"/>
          <w:b/>
          <w:bCs/>
          <w:sz w:val="24"/>
          <w:szCs w:val="24"/>
          <w:lang w:val="en-US" w:eastAsia="zh-CN"/>
        </w:rPr>
        <w:t>要求</w:t>
      </w:r>
    </w:p>
    <w:p w14:paraId="5EDEDB35">
      <w:pPr>
        <w:numPr>
          <w:ilvl w:val="0"/>
          <w:numId w:val="2"/>
        </w:numPr>
        <w:spacing w:line="360" w:lineRule="auto"/>
        <w:ind w:firstLine="480"/>
        <w:jc w:val="left"/>
        <w:rPr>
          <w:rFonts w:hint="default" w:ascii="Times New Roman" w:hAnsi="Times New Roman" w:eastAsia="宋体" w:cs="Times New Roman"/>
          <w:b/>
          <w:bCs/>
          <w:color w:val="000000"/>
          <w:sz w:val="24"/>
          <w:szCs w:val="24"/>
          <w:lang w:val="en-US" w:eastAsia="zh-CN"/>
        </w:rPr>
      </w:pPr>
      <w:r>
        <w:rPr>
          <w:rFonts w:hint="default" w:ascii="Times New Roman" w:hAnsi="Times New Roman" w:eastAsia="宋体" w:cs="Times New Roman"/>
          <w:b/>
          <w:bCs/>
          <w:color w:val="000000"/>
          <w:sz w:val="24"/>
          <w:szCs w:val="24"/>
          <w:lang w:val="en-US" w:eastAsia="zh-CN"/>
        </w:rPr>
        <w:t>基础服务要求</w:t>
      </w:r>
    </w:p>
    <w:tbl>
      <w:tblPr>
        <w:tblStyle w:val="207"/>
        <w:tblW w:w="85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44"/>
        <w:gridCol w:w="7478"/>
      </w:tblGrid>
      <w:tr w14:paraId="056DDA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blHeader/>
          <w:jc w:val="center"/>
        </w:trPr>
        <w:tc>
          <w:tcPr>
            <w:tcW w:w="1044" w:type="dxa"/>
            <w:noWrap w:val="0"/>
            <w:vAlign w:val="center"/>
          </w:tcPr>
          <w:p w14:paraId="2B633D39">
            <w:pPr>
              <w:pStyle w:val="206"/>
              <w:spacing w:before="75" w:line="240" w:lineRule="auto"/>
              <w:ind w:left="0" w:right="0" w:firstLine="0"/>
              <w:jc w:val="center"/>
              <w:rPr>
                <w:rFonts w:hint="default" w:ascii="Times New Roman" w:hAnsi="Times New Roman" w:eastAsia="宋体" w:cs="Times New Roman"/>
                <w:b/>
                <w:color w:val="auto"/>
                <w:sz w:val="24"/>
                <w:szCs w:val="24"/>
                <w:lang w:val="en-US" w:eastAsia="zh-CN"/>
              </w:rPr>
            </w:pPr>
            <w:r>
              <w:rPr>
                <w:rFonts w:hint="default" w:ascii="Times New Roman" w:hAnsi="Times New Roman" w:cs="Times New Roman"/>
                <w:b/>
                <w:color w:val="auto"/>
                <w:spacing w:val="-3"/>
                <w:sz w:val="24"/>
                <w:szCs w:val="24"/>
                <w:lang w:val="en-US" w:eastAsia="zh-CN"/>
              </w:rPr>
              <w:t>服务内容</w:t>
            </w:r>
          </w:p>
        </w:tc>
        <w:tc>
          <w:tcPr>
            <w:tcW w:w="7478" w:type="dxa"/>
            <w:noWrap w:val="0"/>
            <w:vAlign w:val="center"/>
          </w:tcPr>
          <w:p w14:paraId="2D6A5827">
            <w:pPr>
              <w:pStyle w:val="206"/>
              <w:spacing w:before="75" w:line="240" w:lineRule="auto"/>
              <w:ind w:left="0" w:right="0" w:firstLine="0"/>
              <w:jc w:val="center"/>
              <w:rPr>
                <w:rFonts w:hint="default" w:ascii="Times New Roman" w:hAnsi="Times New Roman" w:cs="Times New Roman"/>
                <w:b/>
                <w:color w:val="auto"/>
                <w:sz w:val="24"/>
                <w:szCs w:val="24"/>
              </w:rPr>
            </w:pPr>
            <w:r>
              <w:rPr>
                <w:rFonts w:hint="default" w:ascii="Times New Roman" w:hAnsi="Times New Roman" w:cs="Times New Roman"/>
                <w:b/>
                <w:color w:val="auto"/>
                <w:spacing w:val="-2"/>
                <w:sz w:val="24"/>
                <w:szCs w:val="24"/>
              </w:rPr>
              <w:t>服务标准</w:t>
            </w:r>
          </w:p>
        </w:tc>
      </w:tr>
      <w:tr w14:paraId="702A99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44" w:type="dxa"/>
            <w:noWrap w:val="0"/>
            <w:vAlign w:val="center"/>
          </w:tcPr>
          <w:p w14:paraId="79933648">
            <w:pPr>
              <w:spacing w:line="240" w:lineRule="auto"/>
              <w:ind w:left="0" w:right="0" w:firstLine="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人员管理</w:t>
            </w:r>
          </w:p>
          <w:p w14:paraId="367417B4">
            <w:pPr>
              <w:spacing w:before="46" w:line="240" w:lineRule="auto"/>
              <w:ind w:left="0" w:right="0" w:firstLine="0"/>
              <w:jc w:val="left"/>
              <w:rPr>
                <w:rFonts w:hint="default" w:ascii="Times New Roman" w:hAnsi="Times New Roman" w:eastAsia="宋体" w:cs="Times New Roman"/>
                <w:color w:val="auto"/>
                <w:sz w:val="24"/>
                <w:szCs w:val="24"/>
              </w:rPr>
            </w:pPr>
          </w:p>
        </w:tc>
        <w:tc>
          <w:tcPr>
            <w:tcW w:w="7478" w:type="dxa"/>
            <w:noWrap w:val="0"/>
            <w:vAlign w:val="center"/>
          </w:tcPr>
          <w:p w14:paraId="213CABB1">
            <w:pPr>
              <w:pStyle w:val="206"/>
              <w:spacing w:before="6" w:line="240" w:lineRule="auto"/>
              <w:ind w:left="0" w:right="0" w:firstLine="0"/>
              <w:jc w:val="left"/>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（1）结合采购人要求及物业服务实际情况，制定年度管理目标，明确责</w:t>
            </w:r>
            <w:r>
              <w:rPr>
                <w:rFonts w:hint="default" w:ascii="Times New Roman" w:hAnsi="Times New Roman" w:eastAsia="宋体" w:cs="Times New Roman"/>
                <w:color w:val="auto"/>
                <w:spacing w:val="-3"/>
                <w:sz w:val="24"/>
                <w:szCs w:val="24"/>
              </w:rPr>
              <w:t>任分工，并制定配套</w:t>
            </w:r>
            <w:r>
              <w:rPr>
                <w:rFonts w:hint="default" w:ascii="Times New Roman" w:hAnsi="Times New Roman" w:eastAsia="宋体" w:cs="Times New Roman"/>
                <w:color w:val="auto"/>
                <w:spacing w:val="-2"/>
                <w:sz w:val="24"/>
                <w:szCs w:val="24"/>
              </w:rPr>
              <w:t>实施方案。</w:t>
            </w:r>
          </w:p>
          <w:p w14:paraId="52B543AA">
            <w:pPr>
              <w:pStyle w:val="206"/>
              <w:spacing w:before="6" w:line="240" w:lineRule="auto"/>
              <w:ind w:left="0" w:right="0" w:firstLine="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eastAsia="宋体" w:cs="Times New Roman"/>
                <w:color w:val="auto"/>
                <w:spacing w:val="-2"/>
                <w:sz w:val="24"/>
                <w:szCs w:val="24"/>
              </w:rPr>
              <w:t>）每季度至少开展1次岗位技能、职业素质、服务知识、客户文化、</w:t>
            </w:r>
            <w:r>
              <w:rPr>
                <w:rFonts w:hint="default" w:ascii="Times New Roman" w:hAnsi="Times New Roman" w:eastAsia="宋体" w:cs="Times New Roman"/>
                <w:color w:val="auto"/>
                <w:spacing w:val="-3"/>
                <w:sz w:val="24"/>
                <w:szCs w:val="24"/>
              </w:rPr>
              <w:t>绿色节能环保等教育</w:t>
            </w:r>
            <w:r>
              <w:rPr>
                <w:rFonts w:hint="default" w:ascii="Times New Roman" w:hAnsi="Times New Roman" w:eastAsia="宋体" w:cs="Times New Roman"/>
                <w:color w:val="auto"/>
                <w:spacing w:val="-1"/>
                <w:sz w:val="24"/>
                <w:szCs w:val="24"/>
              </w:rPr>
              <w:t>培训，并进行适当形式的考核。</w:t>
            </w:r>
          </w:p>
          <w:p w14:paraId="3869091F">
            <w:pPr>
              <w:pStyle w:val="206"/>
              <w:spacing w:before="6" w:line="240" w:lineRule="auto"/>
              <w:ind w:left="0" w:right="0" w:firstLine="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（3）服务人员的年龄、学历、工作经验及资格条件应当与所在岗位能力</w:t>
            </w:r>
            <w:r>
              <w:rPr>
                <w:rFonts w:hint="default" w:ascii="Times New Roman" w:hAnsi="Times New Roman" w:eastAsia="宋体" w:cs="Times New Roman"/>
                <w:color w:val="auto"/>
                <w:spacing w:val="-3"/>
                <w:sz w:val="24"/>
                <w:szCs w:val="24"/>
              </w:rPr>
              <w:t>要求相匹配，到岗前</w:t>
            </w:r>
            <w:r>
              <w:rPr>
                <w:rFonts w:hint="default" w:ascii="Times New Roman" w:hAnsi="Times New Roman" w:eastAsia="宋体" w:cs="Times New Roman"/>
                <w:color w:val="auto"/>
                <w:spacing w:val="-1"/>
                <w:sz w:val="24"/>
                <w:szCs w:val="24"/>
              </w:rPr>
              <w:t>应当经过必要的岗前培训以达到岗位能力要求，国家、行业规定应当取得职业资格证书或特种作业证书的，应当按规定持证上岗。</w:t>
            </w:r>
          </w:p>
          <w:p w14:paraId="6088EF53">
            <w:pPr>
              <w:pStyle w:val="206"/>
              <w:spacing w:before="6" w:line="240" w:lineRule="auto"/>
              <w:ind w:left="0" w:right="0" w:firstLine="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（4）如采购人认为服务人员不适应岗位要求或存在其他影响工作的</w:t>
            </w:r>
            <w:r>
              <w:rPr>
                <w:rFonts w:hint="default" w:ascii="Times New Roman" w:hAnsi="Times New Roman" w:eastAsia="宋体" w:cs="Times New Roman"/>
                <w:color w:val="auto"/>
                <w:spacing w:val="-3"/>
                <w:sz w:val="24"/>
                <w:szCs w:val="24"/>
              </w:rPr>
              <w:t>，可要求供应商进行调</w:t>
            </w:r>
            <w:r>
              <w:rPr>
                <w:rFonts w:hint="default" w:ascii="Times New Roman" w:hAnsi="Times New Roman" w:eastAsia="宋体" w:cs="Times New Roman"/>
                <w:color w:val="auto"/>
                <w:spacing w:val="-1"/>
                <w:sz w:val="24"/>
                <w:szCs w:val="24"/>
              </w:rPr>
              <w:t>换。如因供应商原因对服务人员进行调换，应当经采购人同意，更换比例不得超过本项目服务人员</w:t>
            </w:r>
            <w:r>
              <w:rPr>
                <w:rFonts w:hint="default" w:ascii="Times New Roman" w:hAnsi="Times New Roman" w:eastAsia="宋体" w:cs="Times New Roman"/>
                <w:color w:val="auto"/>
                <w:spacing w:val="-2"/>
                <w:sz w:val="24"/>
                <w:szCs w:val="24"/>
              </w:rPr>
              <w:t>总数的20%。本项目服务人员不得在其他项目兼职。</w:t>
            </w:r>
          </w:p>
          <w:p w14:paraId="1987F86E">
            <w:pPr>
              <w:pStyle w:val="206"/>
              <w:spacing w:before="6" w:line="240" w:lineRule="auto"/>
              <w:ind w:left="0" w:right="0" w:firstLine="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（5）着装分类统一，佩戴标识。仪容整洁、姿态端正、举止文明。用语</w:t>
            </w:r>
            <w:r>
              <w:rPr>
                <w:rFonts w:hint="default" w:ascii="Times New Roman" w:hAnsi="Times New Roman" w:eastAsia="宋体" w:cs="Times New Roman"/>
                <w:color w:val="auto"/>
                <w:spacing w:val="-3"/>
                <w:sz w:val="24"/>
                <w:szCs w:val="24"/>
              </w:rPr>
              <w:t>文明礼貌，态度温和耐心。</w:t>
            </w:r>
          </w:p>
          <w:p w14:paraId="73B582D8">
            <w:pPr>
              <w:pStyle w:val="206"/>
              <w:spacing w:line="240" w:lineRule="auto"/>
              <w:ind w:left="0" w:right="0" w:firstLine="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6</w:t>
            </w:r>
            <w:r>
              <w:rPr>
                <w:rFonts w:hint="default" w:ascii="Times New Roman" w:hAnsi="Times New Roman" w:eastAsia="宋体" w:cs="Times New Roman"/>
                <w:color w:val="auto"/>
                <w:spacing w:val="-2"/>
                <w:sz w:val="24"/>
                <w:szCs w:val="24"/>
              </w:rPr>
              <w:t>）建立保密管理制度。制度内容应当包括但不限于：①明确重点要</w:t>
            </w:r>
            <w:r>
              <w:rPr>
                <w:rFonts w:hint="default" w:ascii="Times New Roman" w:hAnsi="Times New Roman" w:eastAsia="宋体" w:cs="Times New Roman"/>
                <w:color w:val="auto"/>
                <w:spacing w:val="-3"/>
                <w:sz w:val="24"/>
                <w:szCs w:val="24"/>
              </w:rPr>
              <w:t>害岗位保密职责。②</w:t>
            </w:r>
            <w:r>
              <w:rPr>
                <w:rFonts w:hint="default" w:ascii="Times New Roman" w:hAnsi="Times New Roman" w:eastAsia="宋体" w:cs="Times New Roman"/>
                <w:color w:val="auto"/>
                <w:spacing w:val="-1"/>
                <w:sz w:val="24"/>
                <w:szCs w:val="24"/>
              </w:rPr>
              <w:t>对涉密工作岗位的保密要求。</w:t>
            </w:r>
          </w:p>
        </w:tc>
      </w:tr>
      <w:tr w14:paraId="628702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0" w:hRule="atLeast"/>
          <w:jc w:val="center"/>
        </w:trPr>
        <w:tc>
          <w:tcPr>
            <w:tcW w:w="1044" w:type="dxa"/>
            <w:tcBorders>
              <w:top w:val="nil"/>
            </w:tcBorders>
            <w:noWrap w:val="0"/>
            <w:vAlign w:val="center"/>
          </w:tcPr>
          <w:p w14:paraId="5F6CC965">
            <w:pPr>
              <w:ind w:left="0" w:right="0" w:firstLine="0"/>
              <w:jc w:val="left"/>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工作交接及档案管理</w:t>
            </w:r>
          </w:p>
        </w:tc>
        <w:tc>
          <w:tcPr>
            <w:tcW w:w="7478" w:type="dxa"/>
            <w:noWrap w:val="0"/>
            <w:vAlign w:val="center"/>
          </w:tcPr>
          <w:p w14:paraId="21B090CA">
            <w:pPr>
              <w:pStyle w:val="206"/>
              <w:spacing w:before="6" w:line="240" w:lineRule="auto"/>
              <w:ind w:left="0" w:right="0" w:firstLine="0"/>
              <w:jc w:val="left"/>
              <w:rPr>
                <w:rFonts w:hint="default" w:ascii="Times New Roman" w:hAnsi="Times New Roman" w:eastAsia="宋体" w:cs="Times New Roman"/>
                <w:color w:val="auto"/>
                <w:spacing w:val="-3"/>
                <w:sz w:val="24"/>
                <w:szCs w:val="24"/>
              </w:rPr>
            </w:pPr>
            <w:r>
              <w:rPr>
                <w:rFonts w:hint="default" w:ascii="Times New Roman" w:hAnsi="Times New Roman" w:eastAsia="宋体" w:cs="Times New Roman"/>
                <w:color w:val="auto"/>
                <w:spacing w:val="-2"/>
                <w:sz w:val="24"/>
                <w:szCs w:val="24"/>
              </w:rPr>
              <w:t>（1）建立物业信息，准确、及时地对文件资料和服务记录进行归档</w:t>
            </w:r>
            <w:r>
              <w:rPr>
                <w:rFonts w:hint="default" w:ascii="Times New Roman" w:hAnsi="Times New Roman" w:eastAsia="宋体" w:cs="Times New Roman"/>
                <w:color w:val="auto"/>
                <w:spacing w:val="-3"/>
                <w:sz w:val="24"/>
                <w:szCs w:val="24"/>
              </w:rPr>
              <w:t>保存，并确保其物理安全。</w:t>
            </w:r>
          </w:p>
          <w:p w14:paraId="3385F104">
            <w:pPr>
              <w:pStyle w:val="206"/>
              <w:spacing w:before="71" w:line="240" w:lineRule="auto"/>
              <w:ind w:left="0" w:right="0" w:firstLine="0"/>
              <w:jc w:val="left"/>
              <w:rPr>
                <w:rFonts w:hint="default" w:ascii="Times New Roman" w:hAnsi="Times New Roman" w:eastAsia="宋体" w:cs="Times New Roman"/>
                <w:color w:val="auto"/>
                <w:spacing w:val="-8"/>
                <w:sz w:val="24"/>
                <w:szCs w:val="24"/>
              </w:rPr>
            </w:pPr>
            <w:r>
              <w:rPr>
                <w:rFonts w:hint="default" w:ascii="Times New Roman" w:hAnsi="Times New Roman" w:eastAsia="宋体" w:cs="Times New Roman"/>
                <w:color w:val="auto"/>
                <w:spacing w:val="-2"/>
                <w:sz w:val="24"/>
                <w:szCs w:val="24"/>
              </w:rPr>
              <w:t>（2）档案和记录齐全，包括但不限于：①采购人建议与投诉等。教</w:t>
            </w:r>
            <w:r>
              <w:rPr>
                <w:rFonts w:hint="default" w:ascii="Times New Roman" w:hAnsi="Times New Roman" w:eastAsia="宋体" w:cs="Times New Roman"/>
                <w:color w:val="auto"/>
                <w:spacing w:val="-3"/>
                <w:sz w:val="24"/>
                <w:szCs w:val="24"/>
              </w:rPr>
              <w:t>育培训和考核记录。保</w:t>
            </w:r>
            <w:r>
              <w:rPr>
                <w:rFonts w:hint="default" w:ascii="Times New Roman" w:hAnsi="Times New Roman" w:eastAsia="宋体" w:cs="Times New Roman"/>
                <w:color w:val="auto"/>
                <w:sz w:val="24"/>
                <w:szCs w:val="24"/>
              </w:rPr>
              <w:t>密、思想政治教育培训记录。②房屋维护服务：房屋台账、使用说明、房屋装修、维保记</w:t>
            </w:r>
            <w:r>
              <w:rPr>
                <w:rFonts w:hint="default" w:ascii="Times New Roman" w:hAnsi="Times New Roman" w:eastAsia="宋体" w:cs="Times New Roman"/>
                <w:color w:val="auto"/>
                <w:spacing w:val="-1"/>
                <w:sz w:val="24"/>
                <w:szCs w:val="24"/>
              </w:rPr>
              <w:t>录等。</w:t>
            </w:r>
            <w:r>
              <w:rPr>
                <w:rFonts w:hint="default" w:ascii="Times New Roman" w:hAnsi="Times New Roman" w:eastAsia="宋体" w:cs="Times New Roman"/>
                <w:color w:val="auto"/>
                <w:sz w:val="24"/>
                <w:szCs w:val="24"/>
              </w:rPr>
              <w:t>③公用设施设备维护服务：设备台账、设备</w:t>
            </w:r>
            <w:r>
              <w:rPr>
                <w:rFonts w:hint="default" w:ascii="Times New Roman" w:hAnsi="Times New Roman" w:eastAsia="宋体" w:cs="Times New Roman"/>
                <w:color w:val="auto"/>
                <w:spacing w:val="-1"/>
                <w:sz w:val="24"/>
                <w:szCs w:val="24"/>
              </w:rPr>
              <w:t>卡、使用说明、维保记录、巡查记录、设施设备安全</w:t>
            </w:r>
            <w:r>
              <w:rPr>
                <w:rFonts w:hint="default" w:ascii="Times New Roman" w:hAnsi="Times New Roman" w:eastAsia="宋体" w:cs="Times New Roman"/>
                <w:color w:val="auto"/>
                <w:sz w:val="24"/>
                <w:szCs w:val="24"/>
              </w:rPr>
              <w:t>运行、设施设备定期巡检、维护保养、维修</w:t>
            </w:r>
            <w:r>
              <w:rPr>
                <w:rFonts w:hint="default" w:ascii="Times New Roman" w:hAnsi="Times New Roman" w:eastAsia="宋体" w:cs="Times New Roman"/>
                <w:color w:val="auto"/>
                <w:spacing w:val="-1"/>
                <w:sz w:val="24"/>
                <w:szCs w:val="24"/>
              </w:rPr>
              <w:t>档案等。④</w:t>
            </w:r>
            <w:r>
              <w:rPr>
                <w:rFonts w:hint="default" w:ascii="Times New Roman" w:hAnsi="Times New Roman" w:eastAsia="宋体" w:cs="Times New Roman"/>
                <w:color w:val="auto"/>
                <w:spacing w:val="-1"/>
                <w:sz w:val="24"/>
                <w:szCs w:val="24"/>
                <w:lang w:val="en-US" w:eastAsia="zh-CN"/>
              </w:rPr>
              <w:t>秩序维护</w:t>
            </w:r>
            <w:r>
              <w:rPr>
                <w:rFonts w:hint="default" w:ascii="Times New Roman" w:hAnsi="Times New Roman" w:eastAsia="宋体" w:cs="Times New Roman"/>
                <w:color w:val="auto"/>
                <w:spacing w:val="-1"/>
                <w:sz w:val="24"/>
                <w:szCs w:val="24"/>
              </w:rPr>
              <w:t>服务：监控记录、突发事件演习与处</w:t>
            </w:r>
            <w:r>
              <w:rPr>
                <w:rFonts w:hint="default" w:ascii="Times New Roman" w:hAnsi="Times New Roman" w:eastAsia="宋体" w:cs="Times New Roman"/>
                <w:color w:val="auto"/>
                <w:sz w:val="24"/>
                <w:szCs w:val="24"/>
              </w:rPr>
              <w:t>置记录</w:t>
            </w:r>
            <w:r>
              <w:rPr>
                <w:rFonts w:hint="default" w:ascii="Times New Roman" w:hAnsi="Times New Roman" w:eastAsia="宋体" w:cs="Times New Roman"/>
                <w:color w:val="auto"/>
                <w:spacing w:val="-1"/>
                <w:sz w:val="24"/>
                <w:szCs w:val="24"/>
              </w:rPr>
              <w:t>总平面图、清洁整改记录、消杀记录等。其他：客户信息、财务明细、合同协议、信报信息登记、大件物品进出登记等。</w:t>
            </w:r>
          </w:p>
          <w:p w14:paraId="20193FE5">
            <w:pPr>
              <w:pStyle w:val="206"/>
              <w:spacing w:before="71" w:line="240" w:lineRule="auto"/>
              <w:ind w:left="0" w:right="0" w:firstLine="0"/>
              <w:jc w:val="left"/>
              <w:rPr>
                <w:rFonts w:hint="default" w:ascii="Times New Roman" w:hAnsi="Times New Roman" w:eastAsia="宋体" w:cs="Times New Roman"/>
                <w:color w:val="auto"/>
                <w:spacing w:val="-8"/>
                <w:sz w:val="24"/>
                <w:szCs w:val="24"/>
              </w:rPr>
            </w:pPr>
            <w:r>
              <w:rPr>
                <w:rFonts w:hint="default" w:ascii="Times New Roman" w:hAnsi="Times New Roman" w:eastAsia="宋体" w:cs="Times New Roman"/>
                <w:color w:val="auto"/>
                <w:spacing w:val="-2"/>
                <w:sz w:val="24"/>
                <w:szCs w:val="24"/>
              </w:rPr>
              <w:t>（3）遵守采购人的信息、档案资料保密要求，未经许可，不得将建筑物平</w:t>
            </w:r>
            <w:r>
              <w:rPr>
                <w:rFonts w:hint="default" w:ascii="Times New Roman" w:hAnsi="Times New Roman" w:eastAsia="宋体" w:cs="Times New Roman"/>
                <w:color w:val="auto"/>
                <w:spacing w:val="-3"/>
                <w:sz w:val="24"/>
                <w:szCs w:val="24"/>
              </w:rPr>
              <w:t>面图等资料转作其</w:t>
            </w:r>
            <w:r>
              <w:rPr>
                <w:rFonts w:hint="default" w:ascii="Times New Roman" w:hAnsi="Times New Roman" w:eastAsia="宋体" w:cs="Times New Roman"/>
                <w:color w:val="auto"/>
                <w:spacing w:val="-1"/>
                <w:sz w:val="24"/>
                <w:szCs w:val="24"/>
              </w:rPr>
              <w:t>他用途或向其他单位、个人提供。</w:t>
            </w:r>
          </w:p>
          <w:p w14:paraId="42096F62">
            <w:pPr>
              <w:pStyle w:val="206"/>
              <w:spacing w:before="71" w:line="240" w:lineRule="auto"/>
              <w:ind w:left="0" w:right="0" w:firstLine="0"/>
              <w:jc w:val="left"/>
              <w:rPr>
                <w:rFonts w:hint="default" w:ascii="Times New Roman" w:hAnsi="Times New Roman" w:eastAsia="宋体" w:cs="Times New Roman"/>
                <w:color w:val="auto"/>
                <w:spacing w:val="-3"/>
                <w:sz w:val="24"/>
                <w:szCs w:val="24"/>
              </w:rPr>
            </w:pPr>
            <w:r>
              <w:rPr>
                <w:rFonts w:hint="default" w:ascii="Times New Roman" w:hAnsi="Times New Roman" w:eastAsia="宋体" w:cs="Times New Roman"/>
                <w:color w:val="auto"/>
                <w:spacing w:val="-3"/>
                <w:sz w:val="24"/>
                <w:szCs w:val="24"/>
              </w:rPr>
              <w:t>（4）履约结束后，相关资料交还采购人，采购人按政府采购相关规定存档。</w:t>
            </w:r>
          </w:p>
          <w:p w14:paraId="790FB60F">
            <w:pPr>
              <w:pStyle w:val="206"/>
              <w:spacing w:before="71" w:line="240" w:lineRule="auto"/>
              <w:ind w:left="0" w:right="0" w:firstLine="0"/>
              <w:jc w:val="left"/>
              <w:rPr>
                <w:rFonts w:hint="default" w:ascii="Times New Roman" w:hAnsi="Times New Roman" w:eastAsia="宋体" w:cs="Times New Roman"/>
                <w:color w:val="auto"/>
                <w:spacing w:val="-3"/>
                <w:sz w:val="24"/>
                <w:szCs w:val="24"/>
                <w:lang w:val="en-US" w:eastAsia="zh-CN"/>
              </w:rPr>
            </w:pPr>
            <w:r>
              <w:rPr>
                <w:rFonts w:hint="default" w:ascii="Times New Roman" w:hAnsi="Times New Roman" w:eastAsia="宋体" w:cs="Times New Roman"/>
                <w:color w:val="auto"/>
                <w:spacing w:val="-3"/>
                <w:sz w:val="24"/>
                <w:szCs w:val="24"/>
                <w:lang w:eastAsia="zh-CN"/>
              </w:rPr>
              <w:t>（</w:t>
            </w:r>
            <w:r>
              <w:rPr>
                <w:rFonts w:hint="default" w:ascii="Times New Roman" w:hAnsi="Times New Roman" w:eastAsia="宋体" w:cs="Times New Roman"/>
                <w:color w:val="auto"/>
                <w:spacing w:val="-3"/>
                <w:sz w:val="24"/>
                <w:szCs w:val="24"/>
                <w:lang w:val="en-US" w:eastAsia="zh-CN"/>
              </w:rPr>
              <w:t>5</w:t>
            </w:r>
            <w:r>
              <w:rPr>
                <w:rFonts w:hint="default" w:ascii="Times New Roman" w:hAnsi="Times New Roman" w:eastAsia="宋体" w:cs="Times New Roman"/>
                <w:color w:val="auto"/>
                <w:spacing w:val="-3"/>
                <w:sz w:val="24"/>
                <w:szCs w:val="24"/>
                <w:lang w:eastAsia="zh-CN"/>
              </w:rPr>
              <w:t>）</w:t>
            </w:r>
            <w:r>
              <w:rPr>
                <w:rFonts w:hint="default" w:ascii="Times New Roman" w:hAnsi="Times New Roman" w:eastAsia="宋体" w:cs="Times New Roman"/>
                <w:color w:val="auto"/>
                <w:spacing w:val="-3"/>
                <w:sz w:val="24"/>
                <w:szCs w:val="24"/>
                <w:lang w:val="en-US" w:eastAsia="zh-CN"/>
              </w:rPr>
              <w:t>配合采购人完成物业的交接工作，确保服务的连续性。</w:t>
            </w:r>
          </w:p>
        </w:tc>
      </w:tr>
    </w:tbl>
    <w:p w14:paraId="0FB54091">
      <w:pPr>
        <w:pStyle w:val="203"/>
        <w:numPr>
          <w:ilvl w:val="0"/>
          <w:numId w:val="0"/>
        </w:numPr>
        <w:rPr>
          <w:rFonts w:hint="default" w:ascii="Times New Roman" w:hAnsi="Times New Roman" w:cs="Times New Roman"/>
          <w:sz w:val="24"/>
          <w:szCs w:val="24"/>
          <w:lang w:val="en-US" w:eastAsia="zh-CN"/>
        </w:rPr>
      </w:pPr>
    </w:p>
    <w:p w14:paraId="034CE064">
      <w:pPr>
        <w:numPr>
          <w:ilvl w:val="0"/>
          <w:numId w:val="2"/>
        </w:numPr>
        <w:spacing w:line="360" w:lineRule="auto"/>
        <w:ind w:left="0" w:firstLine="480"/>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房屋及公共设施的维修、维护</w:t>
      </w:r>
    </w:p>
    <w:tbl>
      <w:tblPr>
        <w:tblStyle w:val="207"/>
        <w:tblpPr w:leftFromText="180" w:rightFromText="180" w:vertAnchor="text" w:horzAnchor="page" w:tblpXSpec="center" w:tblpY="458"/>
        <w:tblW w:w="84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050"/>
        <w:gridCol w:w="7409"/>
      </w:tblGrid>
      <w:tr w14:paraId="055C2FB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7" w:hRule="atLeast"/>
          <w:jc w:val="center"/>
        </w:trPr>
        <w:tc>
          <w:tcPr>
            <w:tcW w:w="1050" w:type="dxa"/>
            <w:noWrap w:val="0"/>
            <w:vAlign w:val="center"/>
          </w:tcPr>
          <w:p w14:paraId="474CE6B8">
            <w:pPr>
              <w:pStyle w:val="206"/>
              <w:spacing w:before="75" w:line="240" w:lineRule="auto"/>
              <w:ind w:left="0" w:right="0" w:firstLine="0"/>
              <w:jc w:val="center"/>
              <w:rPr>
                <w:rFonts w:hint="default" w:ascii="Times New Roman" w:hAnsi="Times New Roman" w:cs="Times New Roman"/>
                <w:b/>
                <w:color w:val="auto"/>
                <w:spacing w:val="-3"/>
                <w:sz w:val="24"/>
                <w:szCs w:val="24"/>
                <w:lang w:val="en-US" w:eastAsia="zh-CN"/>
              </w:rPr>
            </w:pPr>
            <w:r>
              <w:rPr>
                <w:rFonts w:hint="default" w:ascii="Times New Roman" w:hAnsi="Times New Roman" w:cs="Times New Roman"/>
                <w:b/>
                <w:color w:val="auto"/>
                <w:spacing w:val="-3"/>
                <w:sz w:val="24"/>
                <w:szCs w:val="24"/>
                <w:lang w:val="en-US" w:eastAsia="zh-CN"/>
              </w:rPr>
              <w:t>服务内容</w:t>
            </w:r>
          </w:p>
        </w:tc>
        <w:tc>
          <w:tcPr>
            <w:tcW w:w="7409" w:type="dxa"/>
            <w:noWrap w:val="0"/>
            <w:vAlign w:val="center"/>
          </w:tcPr>
          <w:p w14:paraId="0402A6A8">
            <w:pPr>
              <w:pStyle w:val="206"/>
              <w:spacing w:before="75" w:line="240" w:lineRule="auto"/>
              <w:ind w:left="0" w:right="0" w:firstLine="0"/>
              <w:jc w:val="center"/>
              <w:rPr>
                <w:rFonts w:hint="default" w:ascii="Times New Roman" w:hAnsi="Times New Roman" w:cs="Times New Roman"/>
                <w:b/>
                <w:color w:val="auto"/>
                <w:spacing w:val="-3"/>
                <w:sz w:val="24"/>
                <w:szCs w:val="24"/>
                <w:lang w:val="en-US" w:eastAsia="zh-CN"/>
              </w:rPr>
            </w:pPr>
            <w:r>
              <w:rPr>
                <w:rFonts w:hint="default" w:ascii="Times New Roman" w:hAnsi="Times New Roman" w:cs="Times New Roman"/>
                <w:b/>
                <w:color w:val="auto"/>
                <w:spacing w:val="-3"/>
                <w:sz w:val="24"/>
                <w:szCs w:val="24"/>
                <w:lang w:val="en-US" w:eastAsia="zh-CN"/>
              </w:rPr>
              <w:t>服务标准</w:t>
            </w:r>
          </w:p>
        </w:tc>
      </w:tr>
      <w:tr w14:paraId="6277DF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jc w:val="center"/>
        </w:trPr>
        <w:tc>
          <w:tcPr>
            <w:tcW w:w="1050" w:type="dxa"/>
            <w:noWrap w:val="0"/>
            <w:vAlign w:val="top"/>
          </w:tcPr>
          <w:p w14:paraId="6F859142">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101E79F4">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63D66073">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5FDB0C5C">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房屋维护</w:t>
            </w:r>
          </w:p>
          <w:p w14:paraId="281C7F61">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6B705F79">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34FF1C9B">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66D7AFEB">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141F9C44">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tc>
        <w:tc>
          <w:tcPr>
            <w:tcW w:w="7409" w:type="dxa"/>
            <w:noWrap w:val="0"/>
            <w:vAlign w:val="top"/>
          </w:tcPr>
          <w:p w14:paraId="4FCED67E">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（1）定期限开展房屋主体结构、围护结构及部品部件的结构安全巡视工作，发现问题及时向采购人报告，按采购人要求出具维修方案，待采购人同意后按维修方案实施维修。</w:t>
            </w:r>
          </w:p>
          <w:p w14:paraId="3511D698">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（2）如遇恶劣雨雪、大风等天气后，需重点巡查，发现问题及时向采购人报告，按采购人要求出具维修方案，待采购人同意后按维修方案实施维修。</w:t>
            </w:r>
          </w:p>
          <w:p w14:paraId="40ED2996">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（3）定期开展大门、围墙、道路、场地、管井、沟渠、雨污水管井、化粪池的安全巡视工作，发现问题及时向采购人报告，按采购人要求出具维修方案，待采购人同意后按维修方案实施维修。</w:t>
            </w:r>
          </w:p>
          <w:p w14:paraId="757D71D6">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（4）根据采购人要求，配合施工方完成房屋的装修及水、电、土建等方面的施工。</w:t>
            </w:r>
          </w:p>
          <w:p w14:paraId="1AAB098C">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5）标识标牌符合《公共信息图形符号第1部分：通用符号》（GB/T10001.1）的相关要求，消防与安全标识符合《安全标志及其使用导则》（GB2894）、《消防安全标志第1部分：标志》（GB13495.1）的相关要求，并定期检查，发现问题及时上报</w:t>
            </w:r>
            <w:r>
              <w:rPr>
                <w:rFonts w:hint="default" w:ascii="Times New Roman" w:hAnsi="Times New Roman" w:eastAsia="宋体" w:cs="Times New Roman"/>
                <w:b w:val="0"/>
                <w:bCs/>
                <w:color w:val="auto"/>
                <w:spacing w:val="-3"/>
                <w:sz w:val="24"/>
                <w:szCs w:val="24"/>
                <w:lang w:val="en-US" w:eastAsia="zh-CN"/>
              </w:rPr>
              <w:t>采购人。</w:t>
            </w:r>
          </w:p>
        </w:tc>
      </w:tr>
      <w:tr w14:paraId="757574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41" w:hRule="atLeast"/>
          <w:jc w:val="center"/>
        </w:trPr>
        <w:tc>
          <w:tcPr>
            <w:tcW w:w="1050" w:type="dxa"/>
            <w:noWrap w:val="0"/>
            <w:vAlign w:val="center"/>
          </w:tcPr>
          <w:p w14:paraId="2F25B12F">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设备机房</w:t>
            </w:r>
          </w:p>
        </w:tc>
        <w:tc>
          <w:tcPr>
            <w:tcW w:w="7409" w:type="dxa"/>
            <w:noWrap w:val="0"/>
            <w:vAlign w:val="top"/>
          </w:tcPr>
          <w:p w14:paraId="71B627B1">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（1）按各设备机房国家标准规范规定维护/保管消防、通风、应急照明，防止小动物进入。</w:t>
            </w:r>
          </w:p>
          <w:p w14:paraId="06AA1D9A">
            <w:pPr>
              <w:pStyle w:val="206"/>
              <w:spacing w:before="75" w:line="240" w:lineRule="auto"/>
              <w:ind w:right="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2）设备机房门口有机房类别及安全标志。落实各类机房责任人、督查人，且设备系统图、应急预案流程图、管理制度、特种作业人员资格证书等上墙文件或证书符合各设备机房国家标准规范要求，机房巡视及外来人员记录清晰完整，标识统一。</w:t>
            </w:r>
          </w:p>
          <w:p w14:paraId="508CC805">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（3）安全防护用具配置齐全，检验合格。应急设施设备用品应当齐全、完备，可随时启用。</w:t>
            </w:r>
          </w:p>
        </w:tc>
      </w:tr>
      <w:tr w14:paraId="68A0F0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43" w:hRule="atLeast"/>
          <w:jc w:val="center"/>
        </w:trPr>
        <w:tc>
          <w:tcPr>
            <w:tcW w:w="1050" w:type="dxa"/>
            <w:noWrap w:val="0"/>
            <w:vAlign w:val="top"/>
          </w:tcPr>
          <w:p w14:paraId="1DEB9B1E">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028C9FC0">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377BA3CE">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3A903D93">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1880D3F6">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给排水系统</w:t>
            </w:r>
          </w:p>
        </w:tc>
        <w:tc>
          <w:tcPr>
            <w:tcW w:w="7409" w:type="dxa"/>
            <w:noWrap w:val="0"/>
            <w:vAlign w:val="top"/>
          </w:tcPr>
          <w:p w14:paraId="6BD6F3E3">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w:t>
            </w:r>
            <w:r>
              <w:rPr>
                <w:rFonts w:hint="eastAsia" w:ascii="Times New Roman" w:hAnsi="Times New Roman" w:cs="Times New Roman"/>
                <w:b w:val="0"/>
                <w:bCs/>
                <w:color w:val="auto"/>
                <w:spacing w:val="-3"/>
                <w:sz w:val="24"/>
                <w:szCs w:val="24"/>
                <w:lang w:val="en-US" w:eastAsia="zh-CN"/>
              </w:rPr>
              <w:t>定期检测，</w:t>
            </w:r>
            <w:r>
              <w:rPr>
                <w:rFonts w:hint="default" w:ascii="Times New Roman" w:hAnsi="Times New Roman" w:cs="Times New Roman"/>
                <w:b w:val="0"/>
                <w:bCs/>
                <w:color w:val="auto"/>
                <w:spacing w:val="-3"/>
                <w:sz w:val="24"/>
                <w:szCs w:val="24"/>
                <w:lang w:val="en-US" w:eastAsia="zh-CN"/>
              </w:rPr>
              <w:t>生活饮用水卫生符合《生活饮用水卫生标准》（GB5749）的相关要求。</w:t>
            </w:r>
          </w:p>
          <w:p w14:paraId="1BFE6665">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（2）</w:t>
            </w:r>
            <w:r>
              <w:rPr>
                <w:rFonts w:hint="eastAsia" w:ascii="Times New Roman" w:hAnsi="Times New Roman" w:cs="Times New Roman"/>
                <w:b w:val="0"/>
                <w:bCs/>
                <w:color w:val="auto"/>
                <w:spacing w:val="-3"/>
                <w:sz w:val="24"/>
                <w:szCs w:val="24"/>
                <w:lang w:val="en-US" w:eastAsia="zh-CN"/>
              </w:rPr>
              <w:t>定期检测确保</w:t>
            </w:r>
            <w:r>
              <w:rPr>
                <w:rFonts w:hint="default" w:ascii="Times New Roman" w:hAnsi="Times New Roman" w:cs="Times New Roman"/>
                <w:b w:val="0"/>
                <w:bCs/>
                <w:color w:val="auto"/>
                <w:spacing w:val="-3"/>
                <w:sz w:val="24"/>
                <w:szCs w:val="24"/>
                <w:lang w:val="en-US" w:eastAsia="zh-CN"/>
              </w:rPr>
              <w:t>二次供水卫生符合《二次供水设施卫生规范》（GB17051）的相关要求。</w:t>
            </w:r>
          </w:p>
          <w:p w14:paraId="024C895C">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（3）有水泵房、水箱间的，定时巡视、养护。设施设备、阀门、管道等运行正常，无跑、冒、滴、漏现象。</w:t>
            </w:r>
          </w:p>
          <w:p w14:paraId="4AD3123D">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（4）遇供水单位限水、停水，按规定时间通知采购人。</w:t>
            </w:r>
          </w:p>
          <w:p w14:paraId="6F2456F5">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（5）及时对排水管进行疏通、清污，保证室内外排水系统通畅。</w:t>
            </w:r>
          </w:p>
          <w:p w14:paraId="5422AC3A">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p>
        </w:tc>
      </w:tr>
      <w:tr w14:paraId="20A1FC1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5" w:hRule="atLeast"/>
          <w:jc w:val="center"/>
        </w:trPr>
        <w:tc>
          <w:tcPr>
            <w:tcW w:w="1050" w:type="dxa"/>
            <w:noWrap w:val="0"/>
            <w:vAlign w:val="center"/>
          </w:tcPr>
          <w:p w14:paraId="59EFC532">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电梯系统</w:t>
            </w:r>
          </w:p>
        </w:tc>
        <w:tc>
          <w:tcPr>
            <w:tcW w:w="7409" w:type="dxa"/>
            <w:noWrap w:val="0"/>
            <w:vAlign w:val="top"/>
          </w:tcPr>
          <w:p w14:paraId="55DDFD89">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（1）电梯运行平稳、无异响、平层、开关正常。定期开展电梯的安全状况检查。</w:t>
            </w:r>
          </w:p>
          <w:p w14:paraId="30F66327">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（2）电梯准用证、年检合格证等证件齐全。相关证件、紧急救援电话和乘客注意事项置于轿厢醒目位置。</w:t>
            </w:r>
          </w:p>
          <w:p w14:paraId="786D7FE0">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（3）每年至少开展1次对电梯的全面检测，并出具检测报告，核发电梯使用标志。</w:t>
            </w:r>
          </w:p>
          <w:p w14:paraId="57C1DB1F">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（4）电梯维保应当符合《电梯维护保养规则》（TSGT5002）的有关要求。</w:t>
            </w:r>
          </w:p>
          <w:p w14:paraId="63F1DF44">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（5）电梯使用应当符合《特种设备使用管理规则》（TSG08）的有关要求。</w:t>
            </w:r>
          </w:p>
          <w:p w14:paraId="62352B20">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（6）有电梯突发事件或事故的应急措施与救援预案。电梯出现故障，物业服务人员10分钟内到场应急处理，维保专业人员30分钟内到场应急处理。到场进行救助和排除故障。电梯紧急电话保持畅通。</w:t>
            </w:r>
          </w:p>
          <w:p w14:paraId="7D3AEE6A">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（7）电梯维修、保养时在现场设置提示标识和防护围栏。</w:t>
            </w:r>
          </w:p>
          <w:p w14:paraId="3C1E0E8E">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p>
        </w:tc>
      </w:tr>
      <w:tr w14:paraId="444516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85" w:hRule="atLeast"/>
          <w:jc w:val="center"/>
        </w:trPr>
        <w:tc>
          <w:tcPr>
            <w:tcW w:w="1050" w:type="dxa"/>
            <w:noWrap w:val="0"/>
            <w:vAlign w:val="top"/>
          </w:tcPr>
          <w:p w14:paraId="5E583861">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72D41643">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796170EC">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16EEACA3">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75FC3A9C">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41510E40">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0C52E3CA">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040208ED">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空调系统</w:t>
            </w:r>
          </w:p>
        </w:tc>
        <w:tc>
          <w:tcPr>
            <w:tcW w:w="7409" w:type="dxa"/>
            <w:noWrap w:val="0"/>
            <w:vAlign w:val="top"/>
          </w:tcPr>
          <w:p w14:paraId="477F8640">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（1）空调通风系统运行管理符合《空调通风系统运行管理标准》（GB50365）的相关要求。</w:t>
            </w:r>
          </w:p>
          <w:p w14:paraId="4A7E6E37">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（2）办公楼内温湿度、空气质量等符合《室内空气质量标准》（GB/T18883）的相关要求。</w:t>
            </w:r>
          </w:p>
          <w:p w14:paraId="227B5992">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（3）定期维保并做好记录，保证空调设施设备处于良好状态。</w:t>
            </w:r>
          </w:p>
          <w:p w14:paraId="45E5758A">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（4）中央空调运行前对冷水机组、循环水泵、冷却塔、风机等设施设备进行系统检查，运行期间每日至少开展1次运行情况巡查。</w:t>
            </w:r>
          </w:p>
          <w:p w14:paraId="6D7A554A">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（5）每半年至少开展1次管道、阀门检查并除锈。</w:t>
            </w:r>
          </w:p>
          <w:p w14:paraId="0A58E08D">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（6）每年至少开展1次系统整体性维修养护，检验1次压力容器、仪表及冷却塔噪声。</w:t>
            </w:r>
          </w:p>
          <w:p w14:paraId="01724113">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（7）每年至少开展1次新风机、空气处理机滤网等清洗消毒；每2年至少开展1次风管清洗消毒。</w:t>
            </w:r>
          </w:p>
          <w:p w14:paraId="750AE8B7">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（8）每年至少开展1次分体式空调主机（含空调过滤网）和室外机清洁。每月至少开展1次挂机和室外支架稳固性巡查。</w:t>
            </w:r>
          </w:p>
          <w:p w14:paraId="543ACEDF">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（9）制冷、供暖系统温度设定及启用时间符合节能要求。</w:t>
            </w:r>
          </w:p>
          <w:p w14:paraId="2AB20C4B">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（10）发现故障或损坏应当在30分钟内到场，紧急维修应当在15分钟内到达现场，在12小时内维修完毕。</w:t>
            </w:r>
          </w:p>
        </w:tc>
      </w:tr>
      <w:tr w14:paraId="357429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0" w:hRule="atLeast"/>
          <w:jc w:val="center"/>
        </w:trPr>
        <w:tc>
          <w:tcPr>
            <w:tcW w:w="1050" w:type="dxa"/>
            <w:noWrap w:val="0"/>
            <w:vAlign w:val="top"/>
          </w:tcPr>
          <w:p w14:paraId="6CC2C7AA">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6650F6BE">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59318388">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740E285D">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02C90BC9">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76811CAC">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消防系统</w:t>
            </w:r>
          </w:p>
        </w:tc>
        <w:tc>
          <w:tcPr>
            <w:tcW w:w="7409" w:type="dxa"/>
            <w:noWrap w:val="0"/>
            <w:vAlign w:val="top"/>
          </w:tcPr>
          <w:p w14:paraId="3CEC7694">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（1）消防设施的维护管理符合《建筑消防设施的维护管理》（GB25201）的相关要求。</w:t>
            </w:r>
          </w:p>
          <w:p w14:paraId="01CCB5C7">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（2）消防设备检测符合《建筑消防设施检测技术规程》（GA503或XF503）的相关要求。</w:t>
            </w:r>
          </w:p>
          <w:p w14:paraId="2690458E">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（3）消防设施平面图、火警疏散示意图、防火分区图等按幢设置在楼层醒目位置。</w:t>
            </w:r>
          </w:p>
          <w:p w14:paraId="6F648D95">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（4）消防系统各设施设备使用说明清晰，宜图文结合。</w:t>
            </w:r>
          </w:p>
          <w:p w14:paraId="4B5B5875">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（5）自动喷水灭火系统启动正常。</w:t>
            </w:r>
          </w:p>
          <w:p w14:paraId="1E6797B9">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（6）消火栓箱、防火门、灭火器、消防水泵、红外线报警器、应急照明、安全疏散等系统运行正常。</w:t>
            </w:r>
          </w:p>
          <w:p w14:paraId="339FAF14">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（7）消防监控系统运行良好，自动和手动报警设施启动正常。</w:t>
            </w:r>
          </w:p>
          <w:p w14:paraId="6A29E507">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（8）正压送风、防排烟系统运行正常。</w:t>
            </w:r>
          </w:p>
        </w:tc>
      </w:tr>
      <w:tr w14:paraId="21618E2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63" w:hRule="atLeast"/>
          <w:jc w:val="center"/>
        </w:trPr>
        <w:tc>
          <w:tcPr>
            <w:tcW w:w="1050" w:type="dxa"/>
            <w:noWrap w:val="0"/>
            <w:vAlign w:val="top"/>
          </w:tcPr>
          <w:p w14:paraId="72AB82F3">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12CB13E0">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3B3430CF">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6D92B4BB">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77178F93">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供配电系统</w:t>
            </w:r>
          </w:p>
        </w:tc>
        <w:tc>
          <w:tcPr>
            <w:tcW w:w="7409" w:type="dxa"/>
            <w:noWrap w:val="0"/>
            <w:vAlign w:val="top"/>
          </w:tcPr>
          <w:p w14:paraId="595FF97C">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（1）建立24小时运行值班监控制度。</w:t>
            </w:r>
          </w:p>
          <w:p w14:paraId="758DB0D2">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（2）对供电范围内的电气设备定期巡视维护，加强高低压配电柜、配电箱、控制柜及线路等重点部位监测。</w:t>
            </w:r>
          </w:p>
          <w:p w14:paraId="0FE5BC33">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（3）公共使用的照明、指示灯具线路、开关、接地等保持完好，确保用电安全。</w:t>
            </w:r>
          </w:p>
          <w:p w14:paraId="5792DE97">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（4）核心部位用电建立高可控用电保障和配备应急发电设备，定期维护应急发电设备。</w:t>
            </w:r>
          </w:p>
          <w:p w14:paraId="6F80A850">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en-US"/>
              </w:rPr>
            </w:pPr>
            <w:r>
              <w:rPr>
                <w:rFonts w:hint="default" w:ascii="Times New Roman" w:hAnsi="Times New Roman" w:cs="Times New Roman"/>
                <w:b w:val="0"/>
                <w:bCs/>
                <w:color w:val="auto"/>
                <w:spacing w:val="-3"/>
                <w:sz w:val="24"/>
                <w:szCs w:val="24"/>
                <w:lang w:val="en-US" w:eastAsia="zh-CN"/>
              </w:rPr>
              <w:t>（5）发生非计划性停电的，应当在事件发生后及时通知采购人，快速恢复或启用应急电源，并做好应急事件上报及处理工作。</w:t>
            </w:r>
          </w:p>
          <w:p w14:paraId="2136872B">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（6）复杂故障涉及供电部门维修处置的及时与供电部门联系，并向采购人报告。</w:t>
            </w:r>
          </w:p>
        </w:tc>
      </w:tr>
      <w:tr w14:paraId="16F3DD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27" w:hRule="atLeast"/>
          <w:jc w:val="center"/>
        </w:trPr>
        <w:tc>
          <w:tcPr>
            <w:tcW w:w="1050" w:type="dxa"/>
            <w:noWrap w:val="0"/>
            <w:vAlign w:val="top"/>
          </w:tcPr>
          <w:p w14:paraId="41211FCB">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p>
          <w:p w14:paraId="61ADB32E">
            <w:pPr>
              <w:pStyle w:val="206"/>
              <w:spacing w:before="75" w:line="240" w:lineRule="auto"/>
              <w:ind w:left="0" w:right="0" w:firstLine="0"/>
              <w:jc w:val="center"/>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弱电系统</w:t>
            </w:r>
          </w:p>
        </w:tc>
        <w:tc>
          <w:tcPr>
            <w:tcW w:w="7409" w:type="dxa"/>
            <w:noWrap w:val="0"/>
            <w:vAlign w:val="top"/>
          </w:tcPr>
          <w:p w14:paraId="54B6FC6D">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（1）安全防范系统维护保养符合《安全防范系统维护保养规范》（GA/T1081）的相关要求。</w:t>
            </w:r>
          </w:p>
          <w:p w14:paraId="539F7C8E">
            <w:pPr>
              <w:pStyle w:val="206"/>
              <w:spacing w:before="75" w:line="240" w:lineRule="auto"/>
              <w:ind w:left="0" w:right="0" w:firstLine="0"/>
              <w:jc w:val="left"/>
              <w:rPr>
                <w:rFonts w:hint="default" w:ascii="Times New Roman" w:hAnsi="Times New Roman" w:cs="Times New Roman"/>
                <w:b w:val="0"/>
                <w:bCs/>
                <w:color w:val="auto"/>
                <w:spacing w:val="-3"/>
                <w:sz w:val="24"/>
                <w:szCs w:val="24"/>
                <w:lang w:val="en-US" w:eastAsia="zh-CN"/>
              </w:rPr>
            </w:pPr>
            <w:r>
              <w:rPr>
                <w:rFonts w:hint="default" w:ascii="Times New Roman" w:hAnsi="Times New Roman" w:cs="Times New Roman"/>
                <w:b w:val="0"/>
                <w:bCs/>
                <w:color w:val="auto"/>
                <w:spacing w:val="-3"/>
                <w:sz w:val="24"/>
                <w:szCs w:val="24"/>
                <w:lang w:val="en-US" w:eastAsia="zh-CN"/>
              </w:rPr>
              <w:t>（2）保持监控系统、门禁系统、安全防范系统等运行正常，有故障及时排除。</w:t>
            </w:r>
          </w:p>
        </w:tc>
      </w:tr>
    </w:tbl>
    <w:p w14:paraId="155C1870">
      <w:pPr>
        <w:pStyle w:val="203"/>
        <w:rPr>
          <w:rFonts w:hint="default" w:ascii="Times New Roman" w:hAnsi="Times New Roman" w:cs="Times New Roman"/>
          <w:lang w:val="en-US" w:eastAsia="zh-CN"/>
        </w:rPr>
      </w:pPr>
    </w:p>
    <w:p w14:paraId="12BEC913">
      <w:pPr>
        <w:keepNext w:val="0"/>
        <w:keepLines w:val="0"/>
        <w:pageBreakBefore w:val="0"/>
        <w:widowControl w:val="0"/>
        <w:numPr>
          <w:ilvl w:val="0"/>
          <w:numId w:val="2"/>
        </w:numPr>
        <w:spacing w:line="240" w:lineRule="auto"/>
        <w:ind w:left="0" w:firstLine="0"/>
        <w:jc w:val="left"/>
        <w:rPr>
          <w:rFonts w:hint="default" w:ascii="Times New Roman" w:hAnsi="Times New Roman" w:eastAsia="宋体" w:cs="Times New Roman"/>
          <w:b/>
          <w:bCs/>
          <w:i w:val="0"/>
          <w:strike w:val="0"/>
          <w:color w:val="auto"/>
          <w:sz w:val="24"/>
          <w:szCs w:val="24"/>
          <w:u w:val="none"/>
          <w:lang w:val="en-US" w:eastAsia="zh-CN"/>
        </w:rPr>
      </w:pPr>
      <w:r>
        <w:rPr>
          <w:rFonts w:hint="default" w:ascii="Times New Roman" w:hAnsi="Times New Roman" w:eastAsia="宋体" w:cs="Times New Roman"/>
          <w:b/>
          <w:bCs/>
          <w:i w:val="0"/>
          <w:strike w:val="0"/>
          <w:color w:val="auto"/>
          <w:sz w:val="24"/>
          <w:szCs w:val="24"/>
          <w:u w:val="none"/>
          <w:lang w:val="en-US" w:eastAsia="zh-CN"/>
        </w:rPr>
        <w:t>保洁服务</w:t>
      </w:r>
    </w:p>
    <w:tbl>
      <w:tblPr>
        <w:tblStyle w:val="37"/>
        <w:tblpPr w:leftFromText="180" w:rightFromText="180" w:vertAnchor="text" w:horzAnchor="page" w:tblpX="1810" w:tblpY="1906"/>
        <w:tblW w:w="8460" w:type="dxa"/>
        <w:tblInd w:w="0" w:type="dxa"/>
        <w:tblLayout w:type="fixed"/>
        <w:tblCellMar>
          <w:top w:w="0" w:type="dxa"/>
          <w:left w:w="108" w:type="dxa"/>
          <w:bottom w:w="0" w:type="dxa"/>
          <w:right w:w="108" w:type="dxa"/>
        </w:tblCellMar>
      </w:tblPr>
      <w:tblGrid>
        <w:gridCol w:w="1200"/>
        <w:gridCol w:w="7260"/>
      </w:tblGrid>
      <w:tr w14:paraId="4CB296DC">
        <w:tblPrEx>
          <w:tblCellMar>
            <w:top w:w="0" w:type="dxa"/>
            <w:left w:w="108" w:type="dxa"/>
            <w:bottom w:w="0" w:type="dxa"/>
            <w:right w:w="108" w:type="dxa"/>
          </w:tblCellMar>
        </w:tblPrEx>
        <w:trPr>
          <w:trHeight w:val="477" w:hRule="atLeast"/>
        </w:trPr>
        <w:tc>
          <w:tcPr>
            <w:tcW w:w="1200" w:type="dxa"/>
            <w:tcBorders>
              <w:top w:val="single" w:color="auto" w:sz="4" w:space="0"/>
              <w:left w:val="single" w:color="auto" w:sz="4" w:space="0"/>
              <w:bottom w:val="single" w:color="auto" w:sz="4" w:space="0"/>
              <w:right w:val="single" w:color="auto" w:sz="4" w:space="0"/>
            </w:tcBorders>
            <w:shd w:val="clear" w:color="auto" w:fill="auto"/>
            <w:noWrap w:val="0"/>
            <w:vAlign w:val="center"/>
          </w:tcPr>
          <w:p w14:paraId="75801868">
            <w:pPr>
              <w:widowControl/>
              <w:jc w:val="left"/>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pPr>
            <w:r>
              <w:rPr>
                <w:rFonts w:hint="default" w:ascii="Times New Roman" w:hAnsi="Times New Roman" w:eastAsia="宋体" w:cs="Times New Roman"/>
                <w:b/>
                <w:bCs/>
                <w:color w:val="000000" w:themeColor="text1"/>
                <w:sz w:val="24"/>
                <w:szCs w:val="24"/>
                <w:lang w:val="en-US" w:eastAsia="zh-CN"/>
                <w14:textFill>
                  <w14:solidFill>
                    <w14:schemeClr w14:val="tx1"/>
                  </w14:solidFill>
                </w14:textFill>
              </w:rPr>
              <w:t>服务内容</w:t>
            </w:r>
          </w:p>
        </w:tc>
        <w:tc>
          <w:tcPr>
            <w:tcW w:w="7260" w:type="dxa"/>
            <w:tcBorders>
              <w:top w:val="single" w:color="auto" w:sz="4" w:space="0"/>
              <w:left w:val="nil"/>
              <w:bottom w:val="single" w:color="auto" w:sz="4" w:space="0"/>
              <w:right w:val="single" w:color="auto" w:sz="4" w:space="0"/>
            </w:tcBorders>
            <w:shd w:val="clear" w:color="auto" w:fill="auto"/>
            <w:noWrap w:val="0"/>
            <w:vAlign w:val="center"/>
          </w:tcPr>
          <w:p w14:paraId="2D089359">
            <w:pPr>
              <w:widowControl/>
              <w:jc w:val="center"/>
              <w:rPr>
                <w:rFonts w:hint="default" w:ascii="Times New Roman" w:hAnsi="Times New Roman" w:eastAsia="宋体" w:cs="Times New Roman"/>
                <w:b/>
                <w:bCs/>
                <w:color w:val="000000" w:themeColor="text1"/>
                <w:sz w:val="24"/>
                <w:szCs w:val="24"/>
                <w14:textFill>
                  <w14:solidFill>
                    <w14:schemeClr w14:val="tx1"/>
                  </w14:solidFill>
                </w14:textFill>
              </w:rPr>
            </w:pPr>
            <w:r>
              <w:rPr>
                <w:rFonts w:hint="default" w:ascii="Times New Roman" w:hAnsi="Times New Roman" w:eastAsia="宋体" w:cs="Times New Roman"/>
                <w:b/>
                <w:bCs/>
                <w:color w:val="auto"/>
                <w:spacing w:val="-2"/>
                <w:sz w:val="24"/>
                <w:szCs w:val="24"/>
              </w:rPr>
              <w:t>服务标准</w:t>
            </w:r>
          </w:p>
        </w:tc>
      </w:tr>
      <w:tr w14:paraId="230A2E93">
        <w:tblPrEx>
          <w:tblCellMar>
            <w:top w:w="0" w:type="dxa"/>
            <w:left w:w="108" w:type="dxa"/>
            <w:bottom w:w="0" w:type="dxa"/>
            <w:right w:w="108" w:type="dxa"/>
          </w:tblCellMar>
        </w:tblPrEx>
        <w:trPr>
          <w:trHeight w:val="1406" w:hRule="atLeast"/>
        </w:trPr>
        <w:tc>
          <w:tcPr>
            <w:tcW w:w="1200" w:type="dxa"/>
            <w:tcBorders>
              <w:top w:val="nil"/>
              <w:left w:val="single" w:color="auto" w:sz="4" w:space="0"/>
              <w:bottom w:val="single" w:color="auto" w:sz="4" w:space="0"/>
              <w:right w:val="single" w:color="auto" w:sz="4" w:space="0"/>
            </w:tcBorders>
            <w:shd w:val="clear" w:color="auto" w:fill="auto"/>
            <w:noWrap w:val="0"/>
            <w:vAlign w:val="center"/>
          </w:tcPr>
          <w:p w14:paraId="330A7EEA">
            <w:pPr>
              <w:widowControl/>
              <w:jc w:val="center"/>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公共区域卫生及垃圾清理</w:t>
            </w:r>
          </w:p>
        </w:tc>
        <w:tc>
          <w:tcPr>
            <w:tcW w:w="7260" w:type="dxa"/>
            <w:tcBorders>
              <w:top w:val="nil"/>
              <w:left w:val="nil"/>
              <w:bottom w:val="single" w:color="auto" w:sz="4" w:space="0"/>
              <w:right w:val="single" w:color="auto" w:sz="4" w:space="0"/>
            </w:tcBorders>
            <w:shd w:val="clear" w:color="auto" w:fill="auto"/>
            <w:noWrap w:val="0"/>
            <w:vAlign w:val="center"/>
          </w:tcPr>
          <w:p w14:paraId="54BD8A9C">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大厅、楼内公共通道：①公共通道保持干净，无异味、无杂物、无积水，每日至少开展1次清洁作业。②门窗玻璃干净无尘，透光性好，每周至少开展1次清洁作业。③指示牌干净，无污渍，每日至少开展1次清洁作业。</w:t>
            </w:r>
          </w:p>
          <w:p w14:paraId="1CC09A51">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电器、消防等设施设备：①配电箱、设备机房、会议室音视频设备、消防栓及开关插座等保持表面干净，无尘无污迹，每月至少开展1次清洁作业。②监控摄像头、门禁系统等表面光亮，无尘、无斑点，每月至少开展1次清洁作业。</w:t>
            </w:r>
          </w:p>
          <w:p w14:paraId="0C97653A">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3</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楼梯及楼梯间保持干净、无异味、无杂物、无积水，每日至少开展1次清洁作业。</w:t>
            </w:r>
          </w:p>
          <w:p w14:paraId="42A7DB5D">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4</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开水间保持干净、无异味、无杂物、无积水，每日至少开展1次清洁作业。</w:t>
            </w:r>
          </w:p>
          <w:p w14:paraId="396CDD2E">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5</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作业工具间：①保持干净，无异味、无杂物、无积水，每日至少开展1次清洁作业。②作业工具摆放整齐有序，表面干净无渍，每日消毒。</w:t>
            </w:r>
          </w:p>
          <w:p w14:paraId="1F4885CB">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val="en-US" w:eastAsia="zh-CN" w:bidi="ar-SA"/>
              </w:rPr>
              <w:t>（6）</w:t>
            </w:r>
            <w:r>
              <w:rPr>
                <w:rFonts w:hint="default" w:ascii="Times New Roman" w:hAnsi="Times New Roman" w:eastAsia="宋体" w:cs="Times New Roman"/>
                <w:color w:val="auto"/>
                <w:spacing w:val="-2"/>
                <w:sz w:val="24"/>
                <w:szCs w:val="24"/>
              </w:rPr>
              <w:t>公共卫生间：①保持干净，无异味，垃圾无溢出，每日至少开展1次清洁作业。②及时补充厕纸等必要用品。</w:t>
            </w:r>
          </w:p>
          <w:p w14:paraId="1D047845">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7</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电梯轿厢：①保持干净，无污渍、无粘贴物、无异味，每日至少开展1次清洁作业。②灯具、操作指示板明亮。</w:t>
            </w:r>
          </w:p>
          <w:p w14:paraId="232E6523">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8</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平台、屋顶、天沟保持干净，有杂物及时清扫，每月至少开展1次清洁作业。</w:t>
            </w:r>
          </w:p>
          <w:p w14:paraId="3565A929">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val="en-US" w:eastAsia="zh-CN" w:bidi="ar-SA"/>
              </w:rPr>
              <w:t>（9）</w:t>
            </w:r>
            <w:r>
              <w:rPr>
                <w:rFonts w:hint="default" w:ascii="Times New Roman" w:hAnsi="Times New Roman" w:eastAsia="宋体" w:cs="Times New Roman"/>
                <w:color w:val="auto"/>
                <w:spacing w:val="-2"/>
                <w:sz w:val="24"/>
                <w:szCs w:val="24"/>
              </w:rPr>
              <w:t>办公区外立面定期清洗、2米以上外窗玻璃擦拭，每年至少开展1次清洗。</w:t>
            </w:r>
          </w:p>
          <w:p w14:paraId="0380C2E0">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val="en-US" w:eastAsia="zh-CN" w:bidi="ar-SA"/>
              </w:rPr>
              <w:t>（10）</w:t>
            </w:r>
            <w:r>
              <w:rPr>
                <w:rFonts w:hint="default" w:ascii="Times New Roman" w:hAnsi="Times New Roman" w:eastAsia="宋体" w:cs="Times New Roman"/>
                <w:color w:val="auto"/>
                <w:spacing w:val="-2"/>
                <w:sz w:val="24"/>
                <w:szCs w:val="24"/>
              </w:rPr>
              <w:t>地毯干净、无油渍、无污渍、无褪色，每月至少开展1次清洁作业。</w:t>
            </w:r>
          </w:p>
          <w:p w14:paraId="12A7975B">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11</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每日清扫道路地面、停车场等公共区域2次，保持干净、无杂物、无积水。</w:t>
            </w:r>
          </w:p>
          <w:p w14:paraId="6BCC2DED">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w:t>
            </w:r>
            <w:r>
              <w:rPr>
                <w:rFonts w:hint="default" w:ascii="Times New Roman" w:hAnsi="Times New Roman" w:eastAsia="宋体" w:cs="Times New Roman"/>
                <w:color w:val="auto"/>
                <w:spacing w:val="-2"/>
                <w:sz w:val="24"/>
                <w:szCs w:val="24"/>
              </w:rPr>
              <w:t>2）雪、冰冻等恶劣天气时及时清扫积水、积雪，并采取安全防护措施。</w:t>
            </w:r>
          </w:p>
          <w:p w14:paraId="34B7AAEC">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w:t>
            </w:r>
            <w:r>
              <w:rPr>
                <w:rFonts w:hint="default" w:ascii="Times New Roman" w:hAnsi="Times New Roman" w:eastAsia="宋体" w:cs="Times New Roman"/>
                <w:color w:val="auto"/>
                <w:spacing w:val="-2"/>
                <w:sz w:val="24"/>
                <w:szCs w:val="24"/>
              </w:rPr>
              <w:t>3）各种路标、宣传栏等保持干净，每月至少开展1次清洁作业。</w:t>
            </w:r>
          </w:p>
          <w:p w14:paraId="3E6C47BC">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w:t>
            </w:r>
            <w:r>
              <w:rPr>
                <w:rFonts w:hint="default" w:ascii="Times New Roman" w:hAnsi="Times New Roman" w:eastAsia="宋体" w:cs="Times New Roman"/>
                <w:color w:val="auto"/>
                <w:spacing w:val="-2"/>
                <w:sz w:val="24"/>
                <w:szCs w:val="24"/>
              </w:rPr>
              <w:t>4）清洁室外照明设备，每月至少开展1次清洁作业。</w:t>
            </w:r>
          </w:p>
          <w:p w14:paraId="34FC8593">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w:t>
            </w:r>
            <w:r>
              <w:rPr>
                <w:rFonts w:hint="default" w:ascii="Times New Roman" w:hAnsi="Times New Roman" w:eastAsia="宋体" w:cs="Times New Roman"/>
                <w:color w:val="auto"/>
                <w:spacing w:val="-2"/>
                <w:sz w:val="24"/>
                <w:szCs w:val="24"/>
              </w:rPr>
              <w:t>5）绿地内无杂物、无改变用途和破坏、践踏、占用现象，每天至少开展1次巡查。</w:t>
            </w:r>
          </w:p>
          <w:p w14:paraId="6F42179C">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w:t>
            </w:r>
            <w:r>
              <w:rPr>
                <w:rFonts w:hint="default" w:ascii="Times New Roman" w:hAnsi="Times New Roman" w:eastAsia="宋体" w:cs="Times New Roman"/>
                <w:color w:val="auto"/>
                <w:spacing w:val="-2"/>
                <w:sz w:val="24"/>
                <w:szCs w:val="24"/>
              </w:rPr>
              <w:t>6）办公区外立面定期清洗、2米以上外窗玻璃擦拭，每年至少开展1次清洗。</w:t>
            </w:r>
          </w:p>
          <w:p w14:paraId="024091CF">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w:t>
            </w:r>
            <w:r>
              <w:rPr>
                <w:rFonts w:hint="default" w:ascii="Times New Roman" w:hAnsi="Times New Roman" w:cs="Times New Roman"/>
                <w:color w:val="auto"/>
                <w:spacing w:val="-2"/>
                <w:sz w:val="24"/>
                <w:szCs w:val="24"/>
                <w:lang w:val="en-US" w:eastAsia="zh-CN"/>
              </w:rPr>
              <w:t>7</w:t>
            </w:r>
            <w:r>
              <w:rPr>
                <w:rFonts w:hint="default" w:ascii="Times New Roman" w:hAnsi="Times New Roman" w:eastAsia="宋体" w:cs="Times New Roman"/>
                <w:color w:val="auto"/>
                <w:spacing w:val="-2"/>
                <w:sz w:val="24"/>
                <w:szCs w:val="24"/>
              </w:rPr>
              <w:t>）在指定位置摆放分类垃圾桶，并在显著处张贴垃圾分类标识。分类垃圾桶和垃圾分类标识根据所在城市的要求设置。</w:t>
            </w:r>
          </w:p>
          <w:p w14:paraId="718BC482">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18</w:t>
            </w:r>
            <w:r>
              <w:rPr>
                <w:rFonts w:hint="default" w:ascii="Times New Roman" w:hAnsi="Times New Roman" w:eastAsia="宋体" w:cs="Times New Roman"/>
                <w:color w:val="auto"/>
                <w:spacing w:val="-2"/>
                <w:sz w:val="24"/>
                <w:szCs w:val="24"/>
              </w:rPr>
              <w:t>）桶身表面干净无污渍，每日开展至少1次清洁作业。</w:t>
            </w:r>
          </w:p>
          <w:p w14:paraId="6DD33CF6">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19</w:t>
            </w:r>
            <w:r>
              <w:rPr>
                <w:rFonts w:hint="default" w:ascii="Times New Roman" w:hAnsi="Times New Roman" w:eastAsia="宋体" w:cs="Times New Roman"/>
                <w:color w:val="auto"/>
                <w:spacing w:val="-2"/>
                <w:sz w:val="24"/>
                <w:szCs w:val="24"/>
              </w:rPr>
              <w:t>）垃圾中转房保持整洁，无明显异味，每日至少开展1次清洁作业。</w:t>
            </w:r>
          </w:p>
          <w:p w14:paraId="51E5F7F2">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20</w:t>
            </w:r>
            <w:r>
              <w:rPr>
                <w:rFonts w:hint="default" w:ascii="Times New Roman" w:hAnsi="Times New Roman" w:eastAsia="宋体" w:cs="Times New Roman"/>
                <w:color w:val="auto"/>
                <w:spacing w:val="-2"/>
                <w:sz w:val="24"/>
                <w:szCs w:val="24"/>
              </w:rPr>
              <w:t>）化粪池清掏，无明显异味，每半年至少开展1次清洁作业。</w:t>
            </w:r>
          </w:p>
          <w:p w14:paraId="60D0B4C1">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21</w:t>
            </w:r>
            <w:r>
              <w:rPr>
                <w:rFonts w:hint="default" w:ascii="Times New Roman" w:hAnsi="Times New Roman" w:eastAsia="宋体" w:cs="Times New Roman"/>
                <w:color w:val="auto"/>
                <w:spacing w:val="-2"/>
                <w:sz w:val="24"/>
                <w:szCs w:val="24"/>
              </w:rPr>
              <w:t>）每个工作日内要对楼层产生的垃圾，进行清理分类，并运至垃圾集中堆放点。</w:t>
            </w:r>
          </w:p>
          <w:p w14:paraId="60B29F20">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22</w:t>
            </w:r>
            <w:r>
              <w:rPr>
                <w:rFonts w:hint="default" w:ascii="Times New Roman" w:hAnsi="Times New Roman" w:eastAsia="宋体" w:cs="Times New Roman"/>
                <w:color w:val="auto"/>
                <w:spacing w:val="-2"/>
                <w:sz w:val="24"/>
                <w:szCs w:val="24"/>
              </w:rPr>
              <w:t>）垃圾装袋，日产日清。</w:t>
            </w:r>
          </w:p>
          <w:p w14:paraId="35C85290">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cs="Times New Roman"/>
                <w:color w:val="auto"/>
                <w:spacing w:val="-2"/>
                <w:sz w:val="24"/>
                <w:szCs w:val="24"/>
                <w:lang w:val="en-US" w:eastAsia="zh-CN"/>
              </w:rPr>
              <w:t>3</w:t>
            </w:r>
            <w:r>
              <w:rPr>
                <w:rFonts w:hint="default" w:ascii="Times New Roman" w:hAnsi="Times New Roman" w:eastAsia="宋体" w:cs="Times New Roman"/>
                <w:color w:val="auto"/>
                <w:spacing w:val="-2"/>
                <w:sz w:val="24"/>
                <w:szCs w:val="24"/>
              </w:rPr>
              <w:t>）建立垃圾清运台账，交由规范的渠道回收处理。</w:t>
            </w:r>
          </w:p>
          <w:p w14:paraId="46E3DE2A">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cs="Times New Roman"/>
                <w:color w:val="auto"/>
                <w:spacing w:val="-2"/>
                <w:sz w:val="24"/>
                <w:szCs w:val="24"/>
                <w:lang w:val="en-US" w:eastAsia="zh-CN"/>
              </w:rPr>
              <w:t>4</w:t>
            </w:r>
            <w:r>
              <w:rPr>
                <w:rFonts w:hint="default" w:ascii="Times New Roman" w:hAnsi="Times New Roman" w:eastAsia="宋体" w:cs="Times New Roman"/>
                <w:color w:val="auto"/>
                <w:spacing w:val="-2"/>
                <w:sz w:val="24"/>
                <w:szCs w:val="24"/>
              </w:rPr>
              <w:t>）做好垃圾分类管理的宣传工作，督促并引导全员参与垃圾分类投放。</w:t>
            </w:r>
          </w:p>
          <w:p w14:paraId="16BD80C2">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cs="Times New Roman"/>
                <w:color w:val="auto"/>
                <w:spacing w:val="-2"/>
                <w:sz w:val="24"/>
                <w:szCs w:val="24"/>
                <w:lang w:val="en-US" w:eastAsia="zh-CN"/>
              </w:rPr>
              <w:t>5</w:t>
            </w:r>
            <w:r>
              <w:rPr>
                <w:rFonts w:hint="default" w:ascii="Times New Roman" w:hAnsi="Times New Roman" w:eastAsia="宋体" w:cs="Times New Roman"/>
                <w:color w:val="auto"/>
                <w:spacing w:val="-2"/>
                <w:sz w:val="24"/>
                <w:szCs w:val="24"/>
              </w:rPr>
              <w:t>）垃圾分类投放管理工作的执行标准，按所在城市的要求执行。</w:t>
            </w:r>
          </w:p>
          <w:p w14:paraId="6ED19062">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cs="Times New Roman"/>
                <w:color w:val="auto"/>
                <w:spacing w:val="-2"/>
                <w:sz w:val="24"/>
                <w:szCs w:val="24"/>
                <w:lang w:val="en-US" w:eastAsia="zh-CN"/>
              </w:rPr>
              <w:t>6</w:t>
            </w:r>
            <w:r>
              <w:rPr>
                <w:rFonts w:hint="default" w:ascii="Times New Roman" w:hAnsi="Times New Roman" w:eastAsia="宋体" w:cs="Times New Roman"/>
                <w:color w:val="auto"/>
                <w:spacing w:val="-2"/>
                <w:sz w:val="24"/>
                <w:szCs w:val="24"/>
              </w:rPr>
              <w:t>）办公用房区域、公共场所区域和周围环境预防性卫生消毒，消毒后及时通风，每周至少开展1次作业。</w:t>
            </w:r>
          </w:p>
          <w:p w14:paraId="309A5461">
            <w:pPr>
              <w:pStyle w:val="206"/>
              <w:numPr>
                <w:ilvl w:val="0"/>
                <w:numId w:val="0"/>
              </w:numPr>
              <w:spacing w:before="74" w:line="191" w:lineRule="auto"/>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cs="Times New Roman"/>
                <w:color w:val="auto"/>
                <w:spacing w:val="-2"/>
                <w:sz w:val="24"/>
                <w:szCs w:val="24"/>
                <w:lang w:val="en-US" w:eastAsia="zh-CN"/>
              </w:rPr>
              <w:t>7</w:t>
            </w:r>
            <w:r>
              <w:rPr>
                <w:rFonts w:hint="default" w:ascii="Times New Roman" w:hAnsi="Times New Roman" w:eastAsia="宋体" w:cs="Times New Roman"/>
                <w:color w:val="auto"/>
                <w:spacing w:val="-2"/>
                <w:sz w:val="24"/>
                <w:szCs w:val="24"/>
              </w:rPr>
              <w:t>）采取综合措施消灭老鼠、蟑螂，控制室内外蚊虫孳生，达到基本无蝇，每季度至少开展1次作业。</w:t>
            </w:r>
          </w:p>
          <w:p w14:paraId="52EE0D07">
            <w:pPr>
              <w:pStyle w:val="206"/>
              <w:numPr>
                <w:ilvl w:val="0"/>
                <w:numId w:val="0"/>
              </w:numPr>
              <w:spacing w:before="74" w:line="191" w:lineRule="auto"/>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auto"/>
                <w:spacing w:val="-2"/>
                <w:sz w:val="24"/>
                <w:szCs w:val="24"/>
              </w:rPr>
              <w:t>（</w:t>
            </w:r>
            <w:r>
              <w:rPr>
                <w:rFonts w:hint="default" w:ascii="Times New Roman" w:hAnsi="Times New Roman" w:eastAsia="宋体" w:cs="Times New Roman"/>
                <w:color w:val="auto"/>
                <w:spacing w:val="-2"/>
                <w:sz w:val="24"/>
                <w:szCs w:val="24"/>
                <w:lang w:val="en-US" w:eastAsia="zh-CN"/>
              </w:rPr>
              <w:t>2</w:t>
            </w:r>
            <w:r>
              <w:rPr>
                <w:rFonts w:hint="default" w:ascii="Times New Roman" w:hAnsi="Times New Roman" w:cs="Times New Roman"/>
                <w:color w:val="auto"/>
                <w:spacing w:val="-2"/>
                <w:sz w:val="24"/>
                <w:szCs w:val="24"/>
                <w:lang w:val="en-US" w:eastAsia="zh-CN"/>
              </w:rPr>
              <w:t>8</w:t>
            </w:r>
            <w:r>
              <w:rPr>
                <w:rFonts w:hint="default" w:ascii="Times New Roman" w:hAnsi="Times New Roman" w:eastAsia="宋体" w:cs="Times New Roman"/>
                <w:color w:val="auto"/>
                <w:spacing w:val="-2"/>
                <w:sz w:val="24"/>
                <w:szCs w:val="24"/>
              </w:rPr>
              <w:t>）发生公共卫生事件时，邀请专业单位开展消毒、检测等工作。</w:t>
            </w:r>
          </w:p>
        </w:tc>
      </w:tr>
    </w:tbl>
    <w:p w14:paraId="13146A11">
      <w:pPr>
        <w:keepNext w:val="0"/>
        <w:keepLines w:val="0"/>
        <w:pageBreakBefore w:val="0"/>
        <w:widowControl w:val="0"/>
        <w:numPr>
          <w:ilvl w:val="0"/>
          <w:numId w:val="2"/>
        </w:numPr>
        <w:spacing w:before="721" w:line="240" w:lineRule="auto"/>
        <w:ind w:left="0"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绿化服务</w:t>
      </w:r>
    </w:p>
    <w:tbl>
      <w:tblPr>
        <w:tblStyle w:val="207"/>
        <w:tblpPr w:leftFromText="180" w:rightFromText="180" w:vertAnchor="text" w:horzAnchor="page" w:tblpXSpec="center" w:tblpY="458"/>
        <w:tblW w:w="840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80"/>
        <w:gridCol w:w="7223"/>
      </w:tblGrid>
      <w:tr w14:paraId="0E99B3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2" w:hRule="atLeast"/>
          <w:jc w:val="center"/>
        </w:trPr>
        <w:tc>
          <w:tcPr>
            <w:tcW w:w="1180" w:type="dxa"/>
            <w:noWrap w:val="0"/>
            <w:vAlign w:val="top"/>
          </w:tcPr>
          <w:p w14:paraId="7921D99A">
            <w:pPr>
              <w:pStyle w:val="206"/>
              <w:spacing w:before="75" w:line="240" w:lineRule="auto"/>
              <w:jc w:val="center"/>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b/>
                <w:bCs/>
                <w:color w:val="auto"/>
                <w:spacing w:val="-3"/>
                <w:sz w:val="24"/>
                <w:szCs w:val="24"/>
                <w:lang w:val="en-US" w:eastAsia="zh-CN"/>
              </w:rPr>
              <w:t>服务内容</w:t>
            </w:r>
          </w:p>
        </w:tc>
        <w:tc>
          <w:tcPr>
            <w:tcW w:w="7223" w:type="dxa"/>
            <w:noWrap w:val="0"/>
            <w:vAlign w:val="top"/>
          </w:tcPr>
          <w:p w14:paraId="76F534B9">
            <w:pPr>
              <w:pStyle w:val="206"/>
              <w:spacing w:before="75" w:line="24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pacing w:val="-2"/>
                <w:sz w:val="24"/>
                <w:szCs w:val="24"/>
              </w:rPr>
              <w:t>服务标准</w:t>
            </w:r>
          </w:p>
        </w:tc>
      </w:tr>
      <w:tr w14:paraId="5053FC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1180" w:type="dxa"/>
            <w:noWrap w:val="0"/>
            <w:vAlign w:val="center"/>
          </w:tcPr>
          <w:p w14:paraId="302E65F5">
            <w:pPr>
              <w:spacing w:line="240" w:lineRule="auto"/>
              <w:jc w:val="center"/>
              <w:rPr>
                <w:rFonts w:hint="default" w:ascii="Times New Roman" w:hAnsi="Times New Roman" w:cs="Times New Roman"/>
                <w:color w:val="auto"/>
                <w:sz w:val="24"/>
                <w:szCs w:val="24"/>
              </w:rPr>
            </w:pPr>
          </w:p>
          <w:p w14:paraId="52BD842D">
            <w:pPr>
              <w:spacing w:line="240" w:lineRule="auto"/>
              <w:jc w:val="center"/>
              <w:rPr>
                <w:rFonts w:hint="default" w:ascii="Times New Roman" w:hAnsi="Times New Roman" w:cs="Times New Roman"/>
                <w:color w:val="auto"/>
                <w:sz w:val="24"/>
                <w:szCs w:val="24"/>
              </w:rPr>
            </w:pPr>
          </w:p>
          <w:p w14:paraId="20BBE9E7">
            <w:pPr>
              <w:spacing w:line="240" w:lineRule="auto"/>
              <w:jc w:val="center"/>
              <w:rPr>
                <w:rFonts w:hint="default" w:ascii="Times New Roman" w:hAnsi="Times New Roman" w:cs="Times New Roman"/>
                <w:color w:val="auto"/>
                <w:sz w:val="24"/>
                <w:szCs w:val="24"/>
              </w:rPr>
            </w:pPr>
          </w:p>
          <w:p w14:paraId="2736418F">
            <w:pPr>
              <w:spacing w:line="240" w:lineRule="auto"/>
              <w:jc w:val="center"/>
              <w:rPr>
                <w:rFonts w:hint="default" w:ascii="Times New Roman" w:hAnsi="Times New Roman" w:cs="Times New Roman"/>
                <w:color w:val="auto"/>
                <w:sz w:val="24"/>
                <w:szCs w:val="24"/>
              </w:rPr>
            </w:pPr>
            <w:r>
              <w:rPr>
                <w:rFonts w:hint="default" w:ascii="Times New Roman" w:hAnsi="Times New Roman" w:cs="Times New Roman"/>
                <w:color w:val="auto"/>
                <w:sz w:val="24"/>
                <w:szCs w:val="24"/>
                <w:lang w:val="en-US" w:eastAsia="zh-CN"/>
              </w:rPr>
              <w:t>室外绿化养护</w:t>
            </w:r>
          </w:p>
          <w:p w14:paraId="53127ABD">
            <w:pPr>
              <w:spacing w:line="240" w:lineRule="auto"/>
              <w:jc w:val="center"/>
              <w:rPr>
                <w:rFonts w:hint="default" w:ascii="Times New Roman" w:hAnsi="Times New Roman" w:cs="Times New Roman"/>
                <w:color w:val="auto"/>
                <w:sz w:val="24"/>
                <w:szCs w:val="24"/>
              </w:rPr>
            </w:pPr>
          </w:p>
          <w:p w14:paraId="1C3C4D73">
            <w:pPr>
              <w:spacing w:line="240" w:lineRule="auto"/>
              <w:jc w:val="center"/>
              <w:rPr>
                <w:rFonts w:hint="default" w:ascii="Times New Roman" w:hAnsi="Times New Roman" w:cs="Times New Roman"/>
                <w:color w:val="auto"/>
                <w:sz w:val="24"/>
                <w:szCs w:val="24"/>
              </w:rPr>
            </w:pPr>
          </w:p>
          <w:p w14:paraId="5B800A2E">
            <w:pPr>
              <w:spacing w:before="46" w:line="240" w:lineRule="auto"/>
              <w:ind w:left="445"/>
              <w:jc w:val="center"/>
              <w:rPr>
                <w:rFonts w:hint="default" w:ascii="Times New Roman" w:hAnsi="Times New Roman" w:eastAsia="Calibri" w:cs="Times New Roman"/>
                <w:color w:val="auto"/>
                <w:sz w:val="24"/>
                <w:szCs w:val="24"/>
              </w:rPr>
            </w:pPr>
          </w:p>
        </w:tc>
        <w:tc>
          <w:tcPr>
            <w:tcW w:w="7223" w:type="dxa"/>
            <w:noWrap w:val="0"/>
            <w:vAlign w:val="center"/>
          </w:tcPr>
          <w:p w14:paraId="3E4B5F48">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（1）制定绿化服务的工作制度及工作计划，并按照执行。</w:t>
            </w:r>
          </w:p>
          <w:p w14:paraId="0FEC5C83">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（2）做好绿化服务工作记录，填写规范。</w:t>
            </w:r>
          </w:p>
          <w:p w14:paraId="5390669A">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（3）作业时采取安全防护措施，防止对作业人员或他人造成伤害。</w:t>
            </w:r>
          </w:p>
          <w:p w14:paraId="2FBA87E0">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（4）相关耗材的环保、安全性应当符合规定要求。</w:t>
            </w:r>
          </w:p>
          <w:p w14:paraId="774A756D">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5</w:t>
            </w:r>
            <w:r>
              <w:rPr>
                <w:rFonts w:hint="default" w:ascii="Times New Roman" w:hAnsi="Times New Roman" w:eastAsia="宋体" w:cs="Times New Roman"/>
                <w:color w:val="auto"/>
                <w:spacing w:val="-2"/>
                <w:sz w:val="24"/>
                <w:szCs w:val="24"/>
              </w:rPr>
              <w:t>）根据生长环境、植物特性进行除草、灌溉、施肥、整形修剪、防治病虫害等。</w:t>
            </w:r>
          </w:p>
          <w:p w14:paraId="07901C7E">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6</w:t>
            </w:r>
            <w:r>
              <w:rPr>
                <w:rFonts w:hint="default" w:ascii="Times New Roman" w:hAnsi="Times New Roman" w:eastAsia="宋体" w:cs="Times New Roman"/>
                <w:color w:val="auto"/>
                <w:spacing w:val="-2"/>
                <w:sz w:val="24"/>
                <w:szCs w:val="24"/>
              </w:rPr>
              <w:t>）根据生长情况修剪绿地，绿地内无枯草、无杂物，无干枯坏死和病虫侵害，基本无裸露土地。</w:t>
            </w:r>
          </w:p>
          <w:p w14:paraId="7CE009BD">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7</w:t>
            </w:r>
            <w:r>
              <w:rPr>
                <w:rFonts w:hint="default" w:ascii="Times New Roman" w:hAnsi="Times New Roman" w:eastAsia="宋体" w:cs="Times New Roman"/>
                <w:color w:val="auto"/>
                <w:spacing w:val="-2"/>
                <w:sz w:val="24"/>
                <w:szCs w:val="24"/>
              </w:rPr>
              <w:t>）定期修剪树木、花卉等，灌乔木生长正常、造型美观自然、花枝新鲜，无枯叶、无病虫、无死树缺株。</w:t>
            </w:r>
          </w:p>
          <w:p w14:paraId="7D13D45B">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8</w:t>
            </w:r>
            <w:r>
              <w:rPr>
                <w:rFonts w:hint="default" w:ascii="Times New Roman" w:hAnsi="Times New Roman" w:eastAsia="宋体" w:cs="Times New Roman"/>
                <w:color w:val="auto"/>
                <w:spacing w:val="-2"/>
                <w:sz w:val="24"/>
                <w:szCs w:val="24"/>
              </w:rPr>
              <w:t>）绿篱生长造型正常，颜色正常，修剪及时，基本无死株和干死株，有虫株率在10%以下。</w:t>
            </w:r>
          </w:p>
          <w:p w14:paraId="73620A0A">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9</w:t>
            </w:r>
            <w:r>
              <w:rPr>
                <w:rFonts w:hint="default" w:ascii="Times New Roman" w:hAnsi="Times New Roman" w:eastAsia="宋体" w:cs="Times New Roman"/>
                <w:color w:val="auto"/>
                <w:spacing w:val="-2"/>
                <w:sz w:val="24"/>
                <w:szCs w:val="24"/>
              </w:rPr>
              <w:t>）清除花坛和花景的花蒂、黄叶、杂草、垃圾，做好病虫害防治。</w:t>
            </w:r>
          </w:p>
          <w:p w14:paraId="11430559">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10</w:t>
            </w:r>
            <w:r>
              <w:rPr>
                <w:rFonts w:hint="default" w:ascii="Times New Roman" w:hAnsi="Times New Roman" w:eastAsia="宋体" w:cs="Times New Roman"/>
                <w:color w:val="auto"/>
                <w:spacing w:val="-2"/>
                <w:sz w:val="24"/>
                <w:szCs w:val="24"/>
              </w:rPr>
              <w:t>）水池水面定期清理，无枯枝落叶、水质清洁。</w:t>
            </w:r>
          </w:p>
          <w:p w14:paraId="481C52B5">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11</w:t>
            </w:r>
            <w:r>
              <w:rPr>
                <w:rFonts w:hint="default" w:ascii="Times New Roman" w:hAnsi="Times New Roman" w:eastAsia="宋体" w:cs="Times New Roman"/>
                <w:color w:val="auto"/>
                <w:spacing w:val="-2"/>
                <w:sz w:val="24"/>
                <w:szCs w:val="24"/>
              </w:rPr>
              <w:t>）根据病虫害发生规律实施综合治理，通常在病虫率高时，以药剂杀死病虫，以确保植物良好生长。产生垃圾的主要区域和路段做到日产日清。</w:t>
            </w:r>
          </w:p>
          <w:p w14:paraId="2C1A7FC5">
            <w:pPr>
              <w:pStyle w:val="206"/>
              <w:spacing w:line="240" w:lineRule="auto"/>
              <w:ind w:right="189"/>
              <w:jc w:val="both"/>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12</w:t>
            </w:r>
            <w:r>
              <w:rPr>
                <w:rFonts w:hint="default" w:ascii="Times New Roman" w:hAnsi="Times New Roman" w:eastAsia="宋体" w:cs="Times New Roman"/>
                <w:color w:val="auto"/>
                <w:spacing w:val="-2"/>
                <w:sz w:val="24"/>
                <w:szCs w:val="24"/>
              </w:rPr>
              <w:t>）雨雪、冰冻等恶劣天气来临前，专人巡查，对绿植做好预防措施，排除安全隐患。</w:t>
            </w:r>
          </w:p>
          <w:p w14:paraId="455074B0">
            <w:pPr>
              <w:pStyle w:val="206"/>
              <w:spacing w:line="240" w:lineRule="auto"/>
              <w:ind w:right="189"/>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13</w:t>
            </w:r>
            <w:r>
              <w:rPr>
                <w:rFonts w:hint="default" w:ascii="Times New Roman" w:hAnsi="Times New Roman" w:eastAsia="宋体" w:cs="Times New Roman"/>
                <w:color w:val="auto"/>
                <w:spacing w:val="-2"/>
                <w:sz w:val="24"/>
                <w:szCs w:val="24"/>
              </w:rPr>
              <w:t>）恶劣天气后，及时清除倒树断枝，疏通道路，尽快恢复原状。</w:t>
            </w:r>
          </w:p>
        </w:tc>
      </w:tr>
    </w:tbl>
    <w:p w14:paraId="112F1AC8">
      <w:pPr>
        <w:keepNext w:val="0"/>
        <w:keepLines w:val="0"/>
        <w:pageBreakBefore w:val="0"/>
        <w:widowControl w:val="0"/>
        <w:numPr>
          <w:ilvl w:val="0"/>
          <w:numId w:val="2"/>
        </w:numPr>
        <w:spacing w:before="721" w:line="240" w:lineRule="auto"/>
        <w:ind w:left="0"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秩序维护</w:t>
      </w:r>
    </w:p>
    <w:tbl>
      <w:tblPr>
        <w:tblStyle w:val="207"/>
        <w:tblpPr w:leftFromText="180" w:rightFromText="180" w:vertAnchor="text" w:horzAnchor="page" w:tblpXSpec="center" w:tblpY="458"/>
        <w:tblW w:w="83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45"/>
        <w:gridCol w:w="7215"/>
      </w:tblGrid>
      <w:tr w14:paraId="12A1CC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72" w:hRule="atLeast"/>
          <w:jc w:val="center"/>
        </w:trPr>
        <w:tc>
          <w:tcPr>
            <w:tcW w:w="1145" w:type="dxa"/>
            <w:noWrap w:val="0"/>
            <w:vAlign w:val="top"/>
          </w:tcPr>
          <w:p w14:paraId="56E7C411">
            <w:pPr>
              <w:pStyle w:val="206"/>
              <w:spacing w:before="75" w:line="240" w:lineRule="auto"/>
              <w:jc w:val="center"/>
              <w:rPr>
                <w:rFonts w:hint="default" w:ascii="Times New Roman" w:hAnsi="Times New Roman" w:eastAsia="宋体" w:cs="Times New Roman"/>
                <w:b/>
                <w:bCs/>
                <w:color w:val="auto"/>
                <w:sz w:val="24"/>
                <w:szCs w:val="24"/>
                <w:lang w:val="en-US" w:eastAsia="zh-CN"/>
              </w:rPr>
            </w:pPr>
            <w:r>
              <w:rPr>
                <w:rFonts w:hint="default" w:ascii="Times New Roman" w:hAnsi="Times New Roman" w:cs="Times New Roman"/>
                <w:b/>
                <w:bCs/>
                <w:color w:val="auto"/>
                <w:spacing w:val="-3"/>
                <w:sz w:val="24"/>
                <w:szCs w:val="24"/>
                <w:lang w:val="en-US" w:eastAsia="zh-CN"/>
              </w:rPr>
              <w:t>服务内容</w:t>
            </w:r>
          </w:p>
        </w:tc>
        <w:tc>
          <w:tcPr>
            <w:tcW w:w="7215" w:type="dxa"/>
            <w:noWrap w:val="0"/>
            <w:vAlign w:val="top"/>
          </w:tcPr>
          <w:p w14:paraId="25B3CBC6">
            <w:pPr>
              <w:pStyle w:val="206"/>
              <w:spacing w:before="75" w:line="240" w:lineRule="auto"/>
              <w:jc w:val="center"/>
              <w:rPr>
                <w:rFonts w:hint="default" w:ascii="Times New Roman" w:hAnsi="Times New Roman" w:cs="Times New Roman"/>
                <w:b/>
                <w:bCs/>
                <w:color w:val="auto"/>
                <w:sz w:val="24"/>
                <w:szCs w:val="24"/>
              </w:rPr>
            </w:pPr>
            <w:r>
              <w:rPr>
                <w:rFonts w:hint="default" w:ascii="Times New Roman" w:hAnsi="Times New Roman" w:cs="Times New Roman"/>
                <w:b/>
                <w:bCs/>
                <w:color w:val="auto"/>
                <w:spacing w:val="-2"/>
                <w:sz w:val="24"/>
                <w:szCs w:val="24"/>
              </w:rPr>
              <w:t>服务标准</w:t>
            </w:r>
          </w:p>
        </w:tc>
      </w:tr>
      <w:tr w14:paraId="16AF15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2" w:hRule="atLeast"/>
          <w:jc w:val="center"/>
        </w:trPr>
        <w:tc>
          <w:tcPr>
            <w:tcW w:w="1145" w:type="dxa"/>
            <w:noWrap w:val="0"/>
            <w:vAlign w:val="center"/>
          </w:tcPr>
          <w:p w14:paraId="3AF2F6C0">
            <w:pPr>
              <w:spacing w:line="240" w:lineRule="auto"/>
              <w:jc w:val="center"/>
              <w:rPr>
                <w:rFonts w:hint="default" w:ascii="Times New Roman" w:hAnsi="Times New Roman" w:cs="Times New Roman"/>
                <w:color w:val="auto"/>
                <w:sz w:val="24"/>
                <w:szCs w:val="24"/>
              </w:rPr>
            </w:pPr>
          </w:p>
          <w:p w14:paraId="35AD163B">
            <w:pPr>
              <w:spacing w:line="240" w:lineRule="auto"/>
              <w:jc w:val="center"/>
              <w:rPr>
                <w:rFonts w:hint="default" w:ascii="Times New Roman" w:hAnsi="Times New Roman" w:cs="Times New Roman"/>
                <w:color w:val="auto"/>
                <w:sz w:val="24"/>
                <w:szCs w:val="24"/>
              </w:rPr>
            </w:pPr>
          </w:p>
          <w:p w14:paraId="10F8103C">
            <w:pPr>
              <w:spacing w:line="240" w:lineRule="auto"/>
              <w:jc w:val="center"/>
              <w:rPr>
                <w:rFonts w:hint="default" w:ascii="Times New Roman" w:hAnsi="Times New Roman" w:cs="Times New Roman"/>
                <w:color w:val="auto"/>
                <w:sz w:val="24"/>
                <w:szCs w:val="24"/>
              </w:rPr>
            </w:pPr>
          </w:p>
          <w:p w14:paraId="7A037A72">
            <w:pPr>
              <w:spacing w:line="240" w:lineRule="auto"/>
              <w:jc w:val="center"/>
              <w:rPr>
                <w:rFonts w:hint="default" w:ascii="Times New Roman" w:hAnsi="Times New Roman" w:cs="Times New Roman"/>
                <w:color w:val="auto"/>
                <w:sz w:val="24"/>
                <w:szCs w:val="24"/>
                <w:lang w:val="en-US"/>
              </w:rPr>
            </w:pPr>
            <w:r>
              <w:rPr>
                <w:rFonts w:hint="default" w:ascii="Times New Roman" w:hAnsi="Times New Roman" w:cs="Times New Roman"/>
                <w:color w:val="auto"/>
                <w:sz w:val="24"/>
                <w:szCs w:val="24"/>
                <w:lang w:val="en-US" w:eastAsia="zh-CN"/>
              </w:rPr>
              <w:t>出入管理</w:t>
            </w:r>
          </w:p>
          <w:p w14:paraId="2C7AC344">
            <w:pPr>
              <w:spacing w:line="240" w:lineRule="auto"/>
              <w:jc w:val="center"/>
              <w:rPr>
                <w:rFonts w:hint="default" w:ascii="Times New Roman" w:hAnsi="Times New Roman" w:cs="Times New Roman"/>
                <w:color w:val="auto"/>
                <w:sz w:val="24"/>
                <w:szCs w:val="24"/>
              </w:rPr>
            </w:pPr>
          </w:p>
          <w:p w14:paraId="3A75A993">
            <w:pPr>
              <w:spacing w:line="240" w:lineRule="auto"/>
              <w:jc w:val="center"/>
              <w:rPr>
                <w:rFonts w:hint="default" w:ascii="Times New Roman" w:hAnsi="Times New Roman" w:cs="Times New Roman"/>
                <w:color w:val="auto"/>
                <w:sz w:val="24"/>
                <w:szCs w:val="24"/>
              </w:rPr>
            </w:pPr>
          </w:p>
          <w:p w14:paraId="0DC9D75E">
            <w:pPr>
              <w:spacing w:before="46" w:line="240" w:lineRule="auto"/>
              <w:ind w:left="445"/>
              <w:jc w:val="center"/>
              <w:rPr>
                <w:rFonts w:hint="default" w:ascii="Times New Roman" w:hAnsi="Times New Roman" w:eastAsia="Calibri" w:cs="Times New Roman"/>
                <w:color w:val="auto"/>
                <w:sz w:val="24"/>
                <w:szCs w:val="24"/>
              </w:rPr>
            </w:pPr>
          </w:p>
        </w:tc>
        <w:tc>
          <w:tcPr>
            <w:tcW w:w="7215" w:type="dxa"/>
            <w:noWrap w:val="0"/>
            <w:vAlign w:val="top"/>
          </w:tcPr>
          <w:p w14:paraId="03593EC1">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（1）建立</w:t>
            </w:r>
            <w:r>
              <w:rPr>
                <w:rFonts w:hint="default" w:ascii="Times New Roman" w:hAnsi="Times New Roman" w:cs="Times New Roman"/>
                <w:color w:val="auto"/>
                <w:spacing w:val="-2"/>
                <w:sz w:val="24"/>
                <w:szCs w:val="24"/>
                <w:lang w:eastAsia="zh-CN"/>
              </w:rPr>
              <w:t>秩序</w:t>
            </w:r>
            <w:r>
              <w:rPr>
                <w:rFonts w:hint="default" w:ascii="Times New Roman" w:hAnsi="Times New Roman" w:eastAsia="宋体" w:cs="Times New Roman"/>
                <w:color w:val="auto"/>
                <w:spacing w:val="-2"/>
                <w:sz w:val="24"/>
                <w:szCs w:val="24"/>
              </w:rPr>
              <w:t>服务相关制度，并按照执行。</w:t>
            </w:r>
          </w:p>
          <w:p w14:paraId="492A6B16">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（2）对巡查、值守及异常情况等做好相关记录，填写规范，保存完好。</w:t>
            </w:r>
          </w:p>
          <w:p w14:paraId="1594804D">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（3）配备</w:t>
            </w:r>
            <w:r>
              <w:rPr>
                <w:rFonts w:hint="default" w:ascii="Times New Roman" w:hAnsi="Times New Roman" w:cs="Times New Roman"/>
                <w:color w:val="auto"/>
                <w:spacing w:val="-2"/>
                <w:sz w:val="24"/>
                <w:szCs w:val="24"/>
                <w:lang w:val="en-US" w:eastAsia="zh-CN"/>
              </w:rPr>
              <w:t>秩序</w:t>
            </w:r>
            <w:r>
              <w:rPr>
                <w:rFonts w:hint="default" w:ascii="Times New Roman" w:hAnsi="Times New Roman" w:eastAsia="宋体" w:cs="Times New Roman"/>
                <w:color w:val="auto"/>
                <w:spacing w:val="-2"/>
                <w:sz w:val="24"/>
                <w:szCs w:val="24"/>
              </w:rPr>
              <w:t>服务必要的器材。</w:t>
            </w:r>
          </w:p>
          <w:p w14:paraId="6CF8B7BA">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4</w:t>
            </w:r>
            <w:r>
              <w:rPr>
                <w:rFonts w:hint="default" w:ascii="Times New Roman" w:hAnsi="Times New Roman" w:eastAsia="宋体" w:cs="Times New Roman"/>
                <w:color w:val="auto"/>
                <w:spacing w:val="-2"/>
                <w:sz w:val="24"/>
                <w:szCs w:val="24"/>
              </w:rPr>
              <w:t>）办公楼（区）主出入口应当实行24小时值班制。</w:t>
            </w:r>
          </w:p>
          <w:p w14:paraId="13FC9702">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5</w:t>
            </w:r>
            <w:r>
              <w:rPr>
                <w:rFonts w:hint="default" w:ascii="Times New Roman" w:hAnsi="Times New Roman" w:eastAsia="宋体" w:cs="Times New Roman"/>
                <w:color w:val="auto"/>
                <w:spacing w:val="-2"/>
                <w:sz w:val="24"/>
                <w:szCs w:val="24"/>
              </w:rPr>
              <w:t>）设置门岗。</w:t>
            </w:r>
          </w:p>
          <w:p w14:paraId="042F6057">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6</w:t>
            </w:r>
            <w:r>
              <w:rPr>
                <w:rFonts w:hint="default" w:ascii="Times New Roman" w:hAnsi="Times New Roman" w:eastAsia="宋体" w:cs="Times New Roman"/>
                <w:color w:val="auto"/>
                <w:spacing w:val="-2"/>
                <w:sz w:val="24"/>
                <w:szCs w:val="24"/>
              </w:rPr>
              <w:t>）在出入口对外来人员及其携带大件物品、外来车辆进行询问和记录，并与相关部门取得联系，同意后方可进入。</w:t>
            </w:r>
          </w:p>
          <w:p w14:paraId="4058CAE8">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7</w:t>
            </w:r>
            <w:r>
              <w:rPr>
                <w:rFonts w:hint="default" w:ascii="Times New Roman" w:hAnsi="Times New Roman" w:eastAsia="宋体" w:cs="Times New Roman"/>
                <w:color w:val="auto"/>
                <w:spacing w:val="-2"/>
                <w:sz w:val="24"/>
                <w:szCs w:val="24"/>
              </w:rPr>
              <w:t>）大件物品搬出有相关部门开具的证明和清单，经核实后放行。</w:t>
            </w:r>
          </w:p>
          <w:p w14:paraId="69EDCF28">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8</w:t>
            </w:r>
            <w:r>
              <w:rPr>
                <w:rFonts w:hint="default" w:ascii="Times New Roman" w:hAnsi="Times New Roman" w:eastAsia="宋体" w:cs="Times New Roman"/>
                <w:color w:val="auto"/>
                <w:spacing w:val="-2"/>
                <w:sz w:val="24"/>
                <w:szCs w:val="24"/>
              </w:rPr>
              <w:t>）排查可疑人员，对于不出示证件、不按规定登记、不听劝阻而强行闯入者，及时劝离，必要时通知公安机关进行处理。</w:t>
            </w:r>
          </w:p>
          <w:p w14:paraId="44B3A27B">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9</w:t>
            </w:r>
            <w:r>
              <w:rPr>
                <w:rFonts w:hint="default" w:ascii="Times New Roman" w:hAnsi="Times New Roman" w:eastAsia="宋体" w:cs="Times New Roman"/>
                <w:color w:val="auto"/>
                <w:spacing w:val="-2"/>
                <w:sz w:val="24"/>
                <w:szCs w:val="24"/>
              </w:rPr>
              <w:t>）配合相关部门积极疏导上访人员，有效疏导如出入口人群集聚、车辆拥堵、货物堵塞道路等情况。</w:t>
            </w:r>
          </w:p>
          <w:p w14:paraId="46C09B44">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10</w:t>
            </w:r>
            <w:r>
              <w:rPr>
                <w:rFonts w:hint="default" w:ascii="Times New Roman" w:hAnsi="Times New Roman" w:eastAsia="宋体" w:cs="Times New Roman"/>
                <w:color w:val="auto"/>
                <w:spacing w:val="-2"/>
                <w:sz w:val="24"/>
                <w:szCs w:val="24"/>
              </w:rPr>
              <w:t>）根据物业服务合同约定，对物品进出实行安检、登记、电话确认等分类管理措施。大宗物品进出会同接收单位收件人审检，严防违禁品（包括毒品、军火弹药、管制刀具、易燃易爆品等）、限带品（包括动物、任何未经授权的专业摄影设备、无人机等）进入。</w:t>
            </w:r>
          </w:p>
          <w:p w14:paraId="5EAB4500">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11</w:t>
            </w:r>
            <w:r>
              <w:rPr>
                <w:rFonts w:hint="default" w:ascii="Times New Roman" w:hAnsi="Times New Roman" w:eastAsia="宋体" w:cs="Times New Roman"/>
                <w:color w:val="auto"/>
                <w:spacing w:val="-2"/>
                <w:sz w:val="24"/>
                <w:szCs w:val="24"/>
              </w:rPr>
              <w:t>）提供现场接待服务。</w:t>
            </w:r>
          </w:p>
          <w:p w14:paraId="45649DC8">
            <w:pPr>
              <w:pStyle w:val="206"/>
              <w:spacing w:line="240" w:lineRule="auto"/>
              <w:ind w:left="84" w:right="189" w:firstLine="183"/>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①做好来访人员、车辆进出证件登记，及时通报。</w:t>
            </w:r>
          </w:p>
          <w:p w14:paraId="3EEC7483">
            <w:pPr>
              <w:pStyle w:val="206"/>
              <w:spacing w:line="240" w:lineRule="auto"/>
              <w:ind w:left="84" w:right="189" w:firstLine="183"/>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②严禁无关人员、可疑人员和危险物品进入办公楼（区）内。</w:t>
            </w:r>
          </w:p>
          <w:p w14:paraId="026F4CDC">
            <w:pPr>
              <w:pStyle w:val="206"/>
              <w:spacing w:line="240" w:lineRule="auto"/>
              <w:ind w:left="84" w:right="189" w:firstLine="183"/>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③物品摆放整齐有序、分类放置。</w:t>
            </w:r>
          </w:p>
          <w:p w14:paraId="7D55E13F">
            <w:pPr>
              <w:pStyle w:val="206"/>
              <w:spacing w:line="240" w:lineRule="auto"/>
              <w:ind w:left="84" w:right="189" w:firstLine="183"/>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④现场办理等待时间不超过5分钟，等待较长时间应当及时沟通。</w:t>
            </w:r>
          </w:p>
          <w:p w14:paraId="2237D1EE">
            <w:pPr>
              <w:pStyle w:val="206"/>
              <w:spacing w:line="240" w:lineRule="auto"/>
              <w:ind w:left="84" w:right="189" w:firstLine="183"/>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⑤对来访人员咨询、建议、求助等事项，及时处理或答复，处理和答复率100%。</w:t>
            </w:r>
          </w:p>
          <w:p w14:paraId="36F029EB">
            <w:pPr>
              <w:pStyle w:val="206"/>
              <w:spacing w:line="240" w:lineRule="auto"/>
              <w:ind w:left="84" w:right="189" w:firstLine="183"/>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⑥接待服务工作时间应当覆盖采购人工作时间（上班时间为—-）。</w:t>
            </w:r>
          </w:p>
          <w:p w14:paraId="1AD1FB15">
            <w:pPr>
              <w:pStyle w:val="206"/>
              <w:spacing w:line="240" w:lineRule="auto"/>
              <w:ind w:left="84" w:right="189" w:firstLine="183"/>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⑦与被访人进行核实确认；告知被访人的办公室门牌号；告知访客注意事项（根据实际需要填写注意事项）。</w:t>
            </w:r>
          </w:p>
        </w:tc>
      </w:tr>
      <w:tr w14:paraId="649682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1145" w:type="dxa"/>
            <w:noWrap w:val="0"/>
            <w:vAlign w:val="center"/>
          </w:tcPr>
          <w:p w14:paraId="14600927">
            <w:pPr>
              <w:spacing w:before="46" w:line="24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监控值班</w:t>
            </w:r>
          </w:p>
        </w:tc>
        <w:tc>
          <w:tcPr>
            <w:tcW w:w="7215" w:type="dxa"/>
            <w:noWrap w:val="0"/>
            <w:vAlign w:val="top"/>
          </w:tcPr>
          <w:p w14:paraId="65B6150F">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（1）建立24小时值班巡查制度。</w:t>
            </w:r>
          </w:p>
          <w:p w14:paraId="7121E05A">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（2）制定巡查路线，按照指定时间和路线执行，加强重点区域、重点部位及装修区域的巡查。</w:t>
            </w:r>
          </w:p>
          <w:p w14:paraId="79A5C240">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（3）巡查期间保持通信设施设备畅通，遇到异常情况立即上报并在现场采取相应措施。</w:t>
            </w:r>
          </w:p>
          <w:p w14:paraId="0CDC7124">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（4）收到监控室指令后，巡查人员及时到达指定地点并迅速采取相应措施。</w:t>
            </w:r>
          </w:p>
          <w:p w14:paraId="36DC26D1">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5</w:t>
            </w:r>
            <w:r>
              <w:rPr>
                <w:rFonts w:hint="default" w:ascii="Times New Roman" w:hAnsi="Times New Roman" w:eastAsia="宋体" w:cs="Times New Roman"/>
                <w:color w:val="auto"/>
                <w:spacing w:val="-2"/>
                <w:sz w:val="24"/>
                <w:szCs w:val="24"/>
              </w:rPr>
              <w:t>）监控室环境符合系统设备运行要求，定期进行检查和检测，确保系统功能正常。</w:t>
            </w:r>
          </w:p>
          <w:p w14:paraId="6841D31B">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6</w:t>
            </w:r>
            <w:r>
              <w:rPr>
                <w:rFonts w:hint="default" w:ascii="Times New Roman" w:hAnsi="Times New Roman" w:eastAsia="宋体" w:cs="Times New Roman"/>
                <w:color w:val="auto"/>
                <w:spacing w:val="-2"/>
                <w:sz w:val="24"/>
                <w:szCs w:val="24"/>
              </w:rPr>
              <w:t>）监控设备24小时正常运行，监控室实行专人24小时值班制度。</w:t>
            </w:r>
          </w:p>
          <w:p w14:paraId="02449208">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7</w:t>
            </w:r>
            <w:r>
              <w:rPr>
                <w:rFonts w:hint="default" w:ascii="Times New Roman" w:hAnsi="Times New Roman" w:eastAsia="宋体" w:cs="Times New Roman"/>
                <w:color w:val="auto"/>
                <w:spacing w:val="-2"/>
                <w:sz w:val="24"/>
                <w:szCs w:val="24"/>
              </w:rPr>
              <w:t>）监控记录画面清晰，视频监控无死角、无盲区。</w:t>
            </w:r>
          </w:p>
          <w:p w14:paraId="421E1FEE">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8</w:t>
            </w:r>
            <w:r>
              <w:rPr>
                <w:rFonts w:hint="default" w:ascii="Times New Roman" w:hAnsi="Times New Roman" w:eastAsia="宋体" w:cs="Times New Roman"/>
                <w:color w:val="auto"/>
                <w:spacing w:val="-2"/>
                <w:sz w:val="24"/>
                <w:szCs w:val="24"/>
              </w:rPr>
              <w:t>）值班期间遵守操作规程和保密制度，做好监控记录的保存工作。</w:t>
            </w:r>
          </w:p>
          <w:p w14:paraId="05836B46">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9</w:t>
            </w:r>
            <w:r>
              <w:rPr>
                <w:rFonts w:hint="default" w:ascii="Times New Roman" w:hAnsi="Times New Roman" w:eastAsia="宋体" w:cs="Times New Roman"/>
                <w:color w:val="auto"/>
                <w:spacing w:val="-2"/>
                <w:sz w:val="24"/>
                <w:szCs w:val="24"/>
              </w:rPr>
              <w:t>）监控记录保持完整，保存时间不应少于90天。</w:t>
            </w:r>
          </w:p>
          <w:p w14:paraId="5FC6F715">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10</w:t>
            </w:r>
            <w:r>
              <w:rPr>
                <w:rFonts w:hint="default" w:ascii="Times New Roman" w:hAnsi="Times New Roman" w:eastAsia="宋体" w:cs="Times New Roman"/>
                <w:color w:val="auto"/>
                <w:spacing w:val="-2"/>
                <w:sz w:val="24"/>
                <w:szCs w:val="24"/>
              </w:rPr>
              <w:t>）无关人员进入监控室或查阅监控记录，经授权人批准并做好相关记录。</w:t>
            </w:r>
          </w:p>
          <w:p w14:paraId="4A59AD07">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11</w:t>
            </w:r>
            <w:r>
              <w:rPr>
                <w:rFonts w:hint="default" w:ascii="Times New Roman" w:hAnsi="Times New Roman" w:eastAsia="宋体" w:cs="Times New Roman"/>
                <w:color w:val="auto"/>
                <w:spacing w:val="-2"/>
                <w:sz w:val="24"/>
                <w:szCs w:val="24"/>
              </w:rPr>
              <w:t>）监控室收到火情等报警信号、其他异常情况信号后，及时报警并安排其他安保人员前往现场进行处理。</w:t>
            </w:r>
          </w:p>
        </w:tc>
      </w:tr>
      <w:tr w14:paraId="6251D4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07" w:hRule="atLeast"/>
          <w:jc w:val="center"/>
        </w:trPr>
        <w:tc>
          <w:tcPr>
            <w:tcW w:w="1145" w:type="dxa"/>
            <w:noWrap w:val="0"/>
            <w:vAlign w:val="center"/>
          </w:tcPr>
          <w:p w14:paraId="1873606D">
            <w:pPr>
              <w:spacing w:before="46" w:line="24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车辆停放</w:t>
            </w:r>
          </w:p>
        </w:tc>
        <w:tc>
          <w:tcPr>
            <w:tcW w:w="7215" w:type="dxa"/>
            <w:noWrap w:val="0"/>
            <w:vAlign w:val="top"/>
          </w:tcPr>
          <w:p w14:paraId="2569BF52">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（1）车辆行驶路线设置合理、规范，导向标志完整、清晰。</w:t>
            </w:r>
          </w:p>
          <w:p w14:paraId="49C6FDB0">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（2）合理规划车辆停放区域，张贴车辆引导标识，对车辆及停放区域实行规范管理。</w:t>
            </w:r>
          </w:p>
          <w:p w14:paraId="31DC451F">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（3）严禁在办公楼的公用走道、楼梯间、安全出口处等公共区域停放车辆或充电。</w:t>
            </w:r>
          </w:p>
          <w:p w14:paraId="7E48129C">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（4）非机动车定点有序停放。</w:t>
            </w:r>
          </w:p>
          <w:p w14:paraId="0D286FB4">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（5）发现车辆异常情况及时通知车主，并做好登记；发生交通事故、自然灾害等意外事故时及时赶赴现场疏导和协助处理，响应时间不超过3分钟。</w:t>
            </w:r>
          </w:p>
        </w:tc>
      </w:tr>
      <w:tr w14:paraId="17C4A8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42" w:hRule="atLeast"/>
          <w:jc w:val="center"/>
        </w:trPr>
        <w:tc>
          <w:tcPr>
            <w:tcW w:w="1145" w:type="dxa"/>
            <w:noWrap w:val="0"/>
            <w:vAlign w:val="center"/>
          </w:tcPr>
          <w:p w14:paraId="683F0E52">
            <w:pPr>
              <w:spacing w:before="46" w:line="240" w:lineRule="auto"/>
              <w:jc w:val="center"/>
              <w:rPr>
                <w:rFonts w:hint="default" w:ascii="Times New Roman" w:hAnsi="Times New Roman" w:eastAsia="Calibri" w:cs="Times New Roman"/>
                <w:color w:val="auto"/>
                <w:sz w:val="24"/>
                <w:szCs w:val="24"/>
              </w:rPr>
            </w:pPr>
            <w:r>
              <w:rPr>
                <w:rFonts w:hint="default" w:ascii="Times New Roman" w:hAnsi="Times New Roman" w:eastAsia="Calibri" w:cs="Times New Roman"/>
                <w:color w:val="auto"/>
                <w:sz w:val="24"/>
                <w:szCs w:val="24"/>
              </w:rPr>
              <w:t>消防安全管理</w:t>
            </w:r>
          </w:p>
        </w:tc>
        <w:tc>
          <w:tcPr>
            <w:tcW w:w="7215" w:type="dxa"/>
            <w:noWrap w:val="0"/>
            <w:vAlign w:val="top"/>
          </w:tcPr>
          <w:p w14:paraId="05846AED">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（1）建立消防安全责任制，确定各级消防安全责任人及其职责。</w:t>
            </w:r>
          </w:p>
          <w:p w14:paraId="7DE05401">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（2）消防控制室实行24小时值班制度，每班不少于2人。</w:t>
            </w:r>
          </w:p>
          <w:p w14:paraId="0AC8B1E4">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（3）消火栓、应急照明、应急物资、消防及人员逃生通道、消防车通道可随时正常使用。</w:t>
            </w:r>
          </w:p>
          <w:p w14:paraId="5EE63EA7">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（4）易燃易爆品设专区专人管理，做好相关记录。</w:t>
            </w:r>
          </w:p>
          <w:p w14:paraId="37BC7452">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（5）定期组织消防安全宣传，每半年至少开展1次消防演练。</w:t>
            </w:r>
          </w:p>
        </w:tc>
      </w:tr>
      <w:tr w14:paraId="766A87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17" w:hRule="atLeast"/>
          <w:jc w:val="center"/>
        </w:trPr>
        <w:tc>
          <w:tcPr>
            <w:tcW w:w="1145" w:type="dxa"/>
            <w:noWrap w:val="0"/>
            <w:vAlign w:val="center"/>
          </w:tcPr>
          <w:p w14:paraId="4FF85277">
            <w:pPr>
              <w:spacing w:before="46" w:line="24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突发事件及大型活动管理</w:t>
            </w:r>
          </w:p>
        </w:tc>
        <w:tc>
          <w:tcPr>
            <w:tcW w:w="7215" w:type="dxa"/>
            <w:noWrap w:val="0"/>
            <w:vAlign w:val="top"/>
          </w:tcPr>
          <w:p w14:paraId="3285458B">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（1）制定突发事件安全责任书，明确突发事件责任人及应承担的安全责任。</w:t>
            </w:r>
          </w:p>
          <w:p w14:paraId="1A94BD1D">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（2）建立应急突发事件处置队伍，明确各自的职责。</w:t>
            </w:r>
          </w:p>
          <w:p w14:paraId="6E7B4272">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（3）识别、分析各种潜在风险，针对不同风险类型制定相应解决方案，并配备应急物资。</w:t>
            </w:r>
          </w:p>
          <w:p w14:paraId="3A85131E">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（4）每半年至少开展1次突发事件应急演练，并有相应记录。</w:t>
            </w:r>
          </w:p>
          <w:p w14:paraId="0DA5324F">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（5）发生意外事件时，及时采取应急措施，维护办公区域物业服务正常进行，保护人身财产安全。</w:t>
            </w:r>
          </w:p>
          <w:p w14:paraId="3AB5F29A">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（6）办公区域物业服务应急预案终止实施后，积极采取措施，在尽可能短的时间内，消除事故带来的不良影响，妥善安置和慰问受害及受影响的人员和部门。</w:t>
            </w:r>
          </w:p>
          <w:p w14:paraId="36389062">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（7）事故处理后，及时形成事故应急总结报告，完善应急救援工作方案。</w:t>
            </w:r>
          </w:p>
          <w:p w14:paraId="19A0F7BA">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8</w:t>
            </w:r>
            <w:r>
              <w:rPr>
                <w:rFonts w:hint="default" w:ascii="Times New Roman" w:hAnsi="Times New Roman" w:eastAsia="宋体" w:cs="Times New Roman"/>
                <w:color w:val="auto"/>
                <w:spacing w:val="-2"/>
                <w:sz w:val="24"/>
                <w:szCs w:val="24"/>
              </w:rPr>
              <w:t>）制定相应的活动秩序维护方案，合理安排人员，并对场所的安全隐患进行排查。</w:t>
            </w:r>
          </w:p>
          <w:p w14:paraId="5414A502">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9</w:t>
            </w:r>
            <w:r>
              <w:rPr>
                <w:rFonts w:hint="default" w:ascii="Times New Roman" w:hAnsi="Times New Roman" w:eastAsia="宋体" w:cs="Times New Roman"/>
                <w:color w:val="auto"/>
                <w:spacing w:val="-2"/>
                <w:sz w:val="24"/>
                <w:szCs w:val="24"/>
              </w:rPr>
              <w:t>）应当保障通道、出入口、停车场等区域畅通。</w:t>
            </w:r>
          </w:p>
          <w:p w14:paraId="12BA1288">
            <w:pPr>
              <w:pStyle w:val="206"/>
              <w:spacing w:line="240" w:lineRule="auto"/>
              <w:ind w:right="189"/>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w:t>
            </w:r>
            <w:r>
              <w:rPr>
                <w:rFonts w:hint="default" w:ascii="Times New Roman" w:hAnsi="Times New Roman" w:cs="Times New Roman"/>
                <w:color w:val="auto"/>
                <w:spacing w:val="-2"/>
                <w:sz w:val="24"/>
                <w:szCs w:val="24"/>
                <w:lang w:val="en-US" w:eastAsia="zh-CN"/>
              </w:rPr>
              <w:t>10</w:t>
            </w:r>
            <w:r>
              <w:rPr>
                <w:rFonts w:hint="default" w:ascii="Times New Roman" w:hAnsi="Times New Roman" w:eastAsia="宋体" w:cs="Times New Roman"/>
                <w:color w:val="auto"/>
                <w:spacing w:val="-2"/>
                <w:sz w:val="24"/>
                <w:szCs w:val="24"/>
              </w:rPr>
              <w:t>）活动举办过程中，做好现场秩序的维护和突发事故的处置工作，确保活动正常进行。</w:t>
            </w:r>
          </w:p>
        </w:tc>
      </w:tr>
    </w:tbl>
    <w:p w14:paraId="75E239EA">
      <w:pPr>
        <w:keepNext w:val="0"/>
        <w:keepLines w:val="0"/>
        <w:pageBreakBefore w:val="0"/>
        <w:widowControl w:val="0"/>
        <w:numPr>
          <w:ilvl w:val="0"/>
          <w:numId w:val="2"/>
        </w:numPr>
        <w:spacing w:before="721" w:line="240" w:lineRule="auto"/>
        <w:ind w:left="0" w:firstLine="482"/>
        <w:rPr>
          <w:rFonts w:hint="default" w:ascii="Times New Roman" w:hAnsi="Times New Roman" w:eastAsia="宋体" w:cs="Times New Roman"/>
          <w:b/>
          <w:bCs/>
          <w:sz w:val="24"/>
          <w:szCs w:val="24"/>
          <w:lang w:val="en-US" w:eastAsia="zh-CN"/>
        </w:rPr>
      </w:pPr>
      <w:r>
        <w:rPr>
          <w:rFonts w:hint="default" w:ascii="Times New Roman" w:hAnsi="Times New Roman" w:eastAsia="宋体" w:cs="Times New Roman"/>
          <w:b/>
          <w:bCs/>
          <w:sz w:val="24"/>
          <w:szCs w:val="24"/>
          <w:lang w:val="en-US" w:eastAsia="zh-CN"/>
        </w:rPr>
        <w:t>会议服务</w:t>
      </w:r>
    </w:p>
    <w:tbl>
      <w:tblPr>
        <w:tblStyle w:val="207"/>
        <w:tblpPr w:leftFromText="180" w:rightFromText="180" w:vertAnchor="text" w:horzAnchor="page" w:tblpXSpec="center" w:tblpY="458"/>
        <w:tblW w:w="82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120"/>
        <w:gridCol w:w="7164"/>
      </w:tblGrid>
      <w:tr w14:paraId="37711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7" w:hRule="atLeast"/>
          <w:jc w:val="center"/>
        </w:trPr>
        <w:tc>
          <w:tcPr>
            <w:tcW w:w="1120" w:type="dxa"/>
            <w:noWrap w:val="0"/>
            <w:vAlign w:val="center"/>
          </w:tcPr>
          <w:p w14:paraId="0F298226">
            <w:pPr>
              <w:spacing w:before="46" w:line="240" w:lineRule="auto"/>
              <w:jc w:val="center"/>
              <w:rPr>
                <w:rFonts w:hint="default" w:ascii="Times New Roman" w:hAnsi="Times New Roman" w:eastAsia="宋体" w:cs="Times New Roman"/>
                <w:b/>
                <w:bCs/>
                <w:color w:val="auto"/>
                <w:sz w:val="24"/>
                <w:szCs w:val="24"/>
                <w:lang w:val="en-US" w:eastAsia="zh-CN"/>
              </w:rPr>
            </w:pPr>
            <w:r>
              <w:rPr>
                <w:rFonts w:hint="default" w:ascii="Times New Roman" w:hAnsi="Times New Roman" w:eastAsia="宋体" w:cs="Times New Roman"/>
                <w:b/>
                <w:bCs/>
                <w:color w:val="auto"/>
                <w:sz w:val="24"/>
                <w:szCs w:val="24"/>
                <w:lang w:val="en-US" w:eastAsia="zh-CN"/>
              </w:rPr>
              <w:t>服务内容</w:t>
            </w:r>
          </w:p>
        </w:tc>
        <w:tc>
          <w:tcPr>
            <w:tcW w:w="7164" w:type="dxa"/>
            <w:noWrap w:val="0"/>
            <w:vAlign w:val="center"/>
          </w:tcPr>
          <w:p w14:paraId="0935B980">
            <w:pPr>
              <w:pStyle w:val="206"/>
              <w:spacing w:line="240" w:lineRule="auto"/>
              <w:ind w:right="189" w:firstLine="236"/>
              <w:jc w:val="center"/>
              <w:rPr>
                <w:rFonts w:hint="default" w:ascii="Times New Roman" w:hAnsi="Times New Roman" w:cs="Times New Roman"/>
                <w:b/>
                <w:bCs/>
                <w:color w:val="auto"/>
                <w:spacing w:val="-2"/>
                <w:sz w:val="24"/>
                <w:szCs w:val="24"/>
                <w:lang w:val="en-US" w:eastAsia="zh-CN"/>
              </w:rPr>
            </w:pPr>
            <w:r>
              <w:rPr>
                <w:rFonts w:hint="default" w:ascii="Times New Roman" w:hAnsi="Times New Roman" w:cs="Times New Roman"/>
                <w:b/>
                <w:bCs/>
                <w:color w:val="auto"/>
                <w:spacing w:val="-2"/>
                <w:sz w:val="24"/>
                <w:szCs w:val="24"/>
                <w:lang w:val="en-US" w:eastAsia="zh-CN"/>
              </w:rPr>
              <w:t>服务标准</w:t>
            </w:r>
          </w:p>
        </w:tc>
      </w:tr>
      <w:tr w14:paraId="33CC77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886" w:hRule="atLeast"/>
          <w:jc w:val="center"/>
        </w:trPr>
        <w:tc>
          <w:tcPr>
            <w:tcW w:w="1120" w:type="dxa"/>
            <w:noWrap w:val="0"/>
            <w:vAlign w:val="center"/>
          </w:tcPr>
          <w:p w14:paraId="3B2707B7">
            <w:pPr>
              <w:spacing w:before="46" w:line="240" w:lineRule="auto"/>
              <w:jc w:val="center"/>
              <w:rPr>
                <w:rFonts w:hint="default" w:ascii="Times New Roman" w:hAnsi="Times New Roman" w:eastAsia="宋体" w:cs="Times New Roman"/>
                <w:color w:val="auto"/>
                <w:sz w:val="24"/>
                <w:szCs w:val="24"/>
                <w:lang w:val="en-US" w:eastAsia="zh-CN"/>
              </w:rPr>
            </w:pPr>
            <w:r>
              <w:rPr>
                <w:rFonts w:hint="default" w:ascii="Times New Roman" w:hAnsi="Times New Roman" w:eastAsia="宋体" w:cs="Times New Roman"/>
                <w:color w:val="auto"/>
                <w:sz w:val="24"/>
                <w:szCs w:val="24"/>
                <w:lang w:val="en-US" w:eastAsia="zh-CN"/>
              </w:rPr>
              <w:t>会议服务</w:t>
            </w:r>
          </w:p>
        </w:tc>
        <w:tc>
          <w:tcPr>
            <w:tcW w:w="7164" w:type="dxa"/>
            <w:noWrap w:val="0"/>
            <w:vAlign w:val="center"/>
          </w:tcPr>
          <w:p w14:paraId="5A207F5E">
            <w:pPr>
              <w:pStyle w:val="206"/>
              <w:spacing w:line="240" w:lineRule="auto"/>
              <w:ind w:right="189"/>
              <w:jc w:val="left"/>
              <w:rPr>
                <w:rFonts w:hint="default" w:ascii="Times New Roman" w:hAnsi="Times New Roman" w:eastAsia="宋体" w:cs="Times New Roman"/>
                <w:color w:val="auto"/>
                <w:spacing w:val="-2"/>
                <w:sz w:val="24"/>
                <w:szCs w:val="24"/>
              </w:rPr>
            </w:pPr>
            <w:r>
              <w:rPr>
                <w:rFonts w:hint="default" w:ascii="Times New Roman" w:hAnsi="Times New Roman" w:eastAsia="宋体" w:cs="Times New Roman"/>
                <w:color w:val="auto"/>
                <w:spacing w:val="-2"/>
                <w:sz w:val="24"/>
                <w:szCs w:val="24"/>
              </w:rPr>
              <w:t>（1）接受会议预订，记录会议需求。</w:t>
            </w:r>
          </w:p>
          <w:p w14:paraId="6246A1D6">
            <w:pPr>
              <w:pStyle w:val="206"/>
              <w:spacing w:line="240" w:lineRule="auto"/>
              <w:ind w:right="189"/>
              <w:jc w:val="left"/>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2</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根据会议需求、场地大小、用途，明确会议桌椅、物品、设备、文具等摆放规定，音、视频设施保障措施。提前对会场的空调、照明、电器设备以及门、窗进行全面检查。提前调试室内温度。</w:t>
            </w:r>
          </w:p>
          <w:p w14:paraId="2FA0E2AC">
            <w:pPr>
              <w:pStyle w:val="206"/>
              <w:spacing w:line="240" w:lineRule="auto"/>
              <w:ind w:right="189"/>
              <w:jc w:val="left"/>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3</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做好引导牌并放置在指定位置，引导人员引导手势规范，语言标准。</w:t>
            </w:r>
          </w:p>
          <w:p w14:paraId="5E004DD1">
            <w:pPr>
              <w:pStyle w:val="206"/>
              <w:spacing w:line="240" w:lineRule="auto"/>
              <w:ind w:right="189"/>
              <w:jc w:val="left"/>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4</w:t>
            </w:r>
            <w:r>
              <w:rPr>
                <w:rFonts w:hint="default" w:ascii="Times New Roman" w:hAnsi="Times New Roman" w:cs="Times New Roman"/>
                <w:color w:val="auto"/>
                <w:spacing w:val="-2"/>
                <w:sz w:val="24"/>
                <w:szCs w:val="24"/>
                <w:lang w:eastAsia="zh-CN"/>
              </w:rPr>
              <w:t>）</w:t>
            </w:r>
            <w:r>
              <w:rPr>
                <w:rFonts w:hint="default" w:ascii="Times New Roman" w:hAnsi="Times New Roman" w:eastAsia="宋体" w:cs="Times New Roman"/>
                <w:color w:val="auto"/>
                <w:spacing w:val="-2"/>
                <w:sz w:val="24"/>
                <w:szCs w:val="24"/>
              </w:rPr>
              <w:t>会议期间按要求加水。</w:t>
            </w:r>
          </w:p>
          <w:p w14:paraId="1EB52147">
            <w:pPr>
              <w:pStyle w:val="206"/>
              <w:spacing w:line="240" w:lineRule="auto"/>
              <w:ind w:right="189"/>
              <w:jc w:val="left"/>
              <w:rPr>
                <w:rFonts w:hint="default" w:ascii="Times New Roman" w:hAnsi="Times New Roman" w:eastAsia="宋体" w:cs="Times New Roman"/>
                <w:color w:val="auto"/>
                <w:spacing w:val="-2"/>
                <w:sz w:val="24"/>
                <w:szCs w:val="24"/>
              </w:rPr>
            </w:pPr>
            <w:r>
              <w:rPr>
                <w:rFonts w:hint="default" w:ascii="Times New Roman" w:hAnsi="Times New Roman" w:cs="Times New Roman"/>
                <w:color w:val="auto"/>
                <w:spacing w:val="-2"/>
                <w:sz w:val="24"/>
                <w:szCs w:val="24"/>
                <w:lang w:eastAsia="zh-CN"/>
              </w:rPr>
              <w:t>（</w:t>
            </w:r>
            <w:r>
              <w:rPr>
                <w:rFonts w:hint="default" w:ascii="Times New Roman" w:hAnsi="Times New Roman" w:cs="Times New Roman"/>
                <w:color w:val="auto"/>
                <w:spacing w:val="-2"/>
                <w:sz w:val="24"/>
                <w:szCs w:val="24"/>
                <w:lang w:val="en-US" w:eastAsia="zh-CN"/>
              </w:rPr>
              <w:t>5</w:t>
            </w:r>
            <w:r>
              <w:rPr>
                <w:rFonts w:hint="default" w:ascii="Times New Roman" w:hAnsi="Times New Roman" w:cs="Times New Roman"/>
                <w:color w:val="auto"/>
                <w:spacing w:val="-2"/>
                <w:sz w:val="24"/>
                <w:szCs w:val="24"/>
                <w:lang w:eastAsia="zh-CN"/>
              </w:rPr>
              <w:t>）会议室、接待室整洁，无灰尘、无污渍，为参会人员提供舒适的环境。保证会议室内各种设施设备正常使用，发现问题及时解决，不得影响会议室的正常使用。</w:t>
            </w:r>
          </w:p>
        </w:tc>
      </w:tr>
    </w:tbl>
    <w:p w14:paraId="4B939B63">
      <w:pPr>
        <w:pStyle w:val="2"/>
        <w:ind w:left="0" w:firstLine="0"/>
        <w:jc w:val="both"/>
        <w:rPr>
          <w:rFonts w:hint="default" w:ascii="Times New Roman" w:hAnsi="Times New Roman" w:cs="Times New Roman"/>
          <w:lang w:val="en-US" w:eastAsia="zh-CN"/>
        </w:rPr>
      </w:pPr>
    </w:p>
    <w:p w14:paraId="60FFBDBF">
      <w:pPr>
        <w:keepNext w:val="0"/>
        <w:keepLines w:val="0"/>
        <w:pageBreakBefore w:val="0"/>
        <w:widowControl w:val="0"/>
        <w:numPr>
          <w:ilvl w:val="0"/>
          <w:numId w:val="1"/>
        </w:numPr>
        <w:spacing w:before="1801" w:line="360" w:lineRule="auto"/>
        <w:ind w:left="0" w:firstLine="482"/>
        <w:rPr>
          <w:rFonts w:hint="default" w:ascii="Times New Roman" w:hAnsi="Times New Roman" w:eastAsia="宋体" w:cs="Times New Roman"/>
          <w:b/>
          <w:bCs/>
          <w:sz w:val="24"/>
          <w:szCs w:val="24"/>
        </w:rPr>
      </w:pPr>
      <w:r>
        <w:rPr>
          <w:rFonts w:hint="default" w:ascii="Times New Roman" w:hAnsi="Times New Roman" w:eastAsia="宋体" w:cs="Times New Roman"/>
          <w:b/>
          <w:bCs/>
          <w:sz w:val="24"/>
          <w:szCs w:val="24"/>
        </w:rPr>
        <w:t>服务人员需求</w:t>
      </w:r>
    </w:p>
    <w:tbl>
      <w:tblPr>
        <w:tblStyle w:val="207"/>
        <w:tblW w:w="9044"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657"/>
        <w:gridCol w:w="1988"/>
        <w:gridCol w:w="767"/>
        <w:gridCol w:w="1323"/>
        <w:gridCol w:w="4309"/>
      </w:tblGrid>
      <w:tr w14:paraId="7B356B3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84" w:hRule="atLeast"/>
        </w:trPr>
        <w:tc>
          <w:tcPr>
            <w:tcW w:w="657" w:type="dxa"/>
            <w:noWrap w:val="0"/>
            <w:vAlign w:val="top"/>
          </w:tcPr>
          <w:p w14:paraId="02024FE3">
            <w:pPr>
              <w:pStyle w:val="206"/>
              <w:spacing w:before="97" w:line="221"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部门职能</w:t>
            </w:r>
          </w:p>
        </w:tc>
        <w:tc>
          <w:tcPr>
            <w:tcW w:w="1988" w:type="dxa"/>
            <w:noWrap w:val="0"/>
            <w:vAlign w:val="center"/>
          </w:tcPr>
          <w:p w14:paraId="1DD9055A">
            <w:pPr>
              <w:pStyle w:val="206"/>
              <w:spacing w:before="97" w:line="221" w:lineRule="auto"/>
              <w:ind w:left="622"/>
              <w:jc w:val="both"/>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1"/>
                <w:sz w:val="24"/>
                <w:szCs w:val="24"/>
              </w:rPr>
              <w:t>岗位</w:t>
            </w:r>
          </w:p>
        </w:tc>
        <w:tc>
          <w:tcPr>
            <w:tcW w:w="767" w:type="dxa"/>
            <w:noWrap w:val="0"/>
            <w:vAlign w:val="center"/>
          </w:tcPr>
          <w:p w14:paraId="0D301D5C">
            <w:pPr>
              <w:pStyle w:val="206"/>
              <w:spacing w:before="97" w:line="221"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人数</w:t>
            </w:r>
          </w:p>
        </w:tc>
        <w:tc>
          <w:tcPr>
            <w:tcW w:w="1323" w:type="dxa"/>
            <w:noWrap w:val="0"/>
            <w:vAlign w:val="center"/>
          </w:tcPr>
          <w:p w14:paraId="5ABAC9AB">
            <w:pPr>
              <w:pStyle w:val="206"/>
              <w:spacing w:before="97" w:line="221" w:lineRule="auto"/>
              <w:jc w:val="center"/>
              <w:rPr>
                <w:rFonts w:hint="default" w:ascii="Times New Roman" w:hAnsi="Times New Roman" w:eastAsia="宋体" w:cs="Times New Roman"/>
                <w:color w:val="auto"/>
                <w:spacing w:val="-4"/>
                <w:sz w:val="24"/>
                <w:szCs w:val="24"/>
              </w:rPr>
            </w:pPr>
            <w:r>
              <w:rPr>
                <w:rFonts w:hint="default" w:ascii="Times New Roman" w:hAnsi="Times New Roman" w:eastAsia="宋体" w:cs="Times New Roman"/>
                <w:color w:val="auto"/>
                <w:spacing w:val="-4"/>
                <w:sz w:val="24"/>
                <w:szCs w:val="24"/>
              </w:rPr>
              <w:t>最高限价</w:t>
            </w:r>
          </w:p>
          <w:p w14:paraId="4D169570">
            <w:pPr>
              <w:pStyle w:val="206"/>
              <w:spacing w:before="97" w:line="221"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（元/人·月）</w:t>
            </w:r>
          </w:p>
        </w:tc>
        <w:tc>
          <w:tcPr>
            <w:tcW w:w="4309" w:type="dxa"/>
            <w:noWrap w:val="0"/>
            <w:vAlign w:val="center"/>
          </w:tcPr>
          <w:p w14:paraId="1C0AFB81">
            <w:pPr>
              <w:pStyle w:val="206"/>
              <w:spacing w:before="11" w:line="223" w:lineRule="auto"/>
              <w:ind w:right="76"/>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sz w:val="24"/>
                <w:szCs w:val="24"/>
              </w:rPr>
              <w:t>备注（岗位所需服务时长或时段、需具备的上岗资格证、人员学历、工作经验等要求）</w:t>
            </w:r>
          </w:p>
        </w:tc>
      </w:tr>
      <w:tr w14:paraId="4502C3B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noWrap w:val="0"/>
            <w:vAlign w:val="top"/>
          </w:tcPr>
          <w:p w14:paraId="281AD8AE">
            <w:pPr>
              <w:pStyle w:val="206"/>
              <w:spacing w:before="59" w:line="221" w:lineRule="auto"/>
              <w:ind w:left="84"/>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服务中心</w:t>
            </w:r>
          </w:p>
        </w:tc>
        <w:tc>
          <w:tcPr>
            <w:tcW w:w="1988" w:type="dxa"/>
            <w:noWrap w:val="0"/>
            <w:vAlign w:val="top"/>
          </w:tcPr>
          <w:p w14:paraId="492CE42F">
            <w:pPr>
              <w:pStyle w:val="206"/>
              <w:spacing w:before="59" w:line="221" w:lineRule="auto"/>
              <w:ind w:left="84"/>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项目经理</w:t>
            </w:r>
          </w:p>
        </w:tc>
        <w:tc>
          <w:tcPr>
            <w:tcW w:w="767" w:type="dxa"/>
            <w:noWrap w:val="0"/>
            <w:vAlign w:val="top"/>
          </w:tcPr>
          <w:p w14:paraId="5F0DCCA2">
            <w:pPr>
              <w:spacing w:before="92" w:line="180" w:lineRule="auto"/>
              <w:ind w:left="75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rPr>
              <w:t>1</w:t>
            </w:r>
          </w:p>
        </w:tc>
        <w:tc>
          <w:tcPr>
            <w:tcW w:w="1323" w:type="dxa"/>
            <w:noWrap w:val="0"/>
            <w:vAlign w:val="top"/>
          </w:tcPr>
          <w:p w14:paraId="547C7751">
            <w:pPr>
              <w:spacing w:before="92" w:line="180" w:lineRule="auto"/>
              <w:ind w:left="1057"/>
              <w:rPr>
                <w:rFonts w:hint="default" w:ascii="Times New Roman" w:hAnsi="Times New Roman" w:eastAsia="宋体" w:cs="Times New Roman"/>
                <w:color w:val="auto"/>
                <w:sz w:val="24"/>
                <w:szCs w:val="24"/>
              </w:rPr>
            </w:pPr>
          </w:p>
        </w:tc>
        <w:tc>
          <w:tcPr>
            <w:tcW w:w="4309" w:type="dxa"/>
            <w:noWrap w:val="0"/>
            <w:vAlign w:val="top"/>
          </w:tcPr>
          <w:p w14:paraId="227613F7">
            <w:pPr>
              <w:pStyle w:val="206"/>
              <w:spacing w:before="59"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sz w:val="24"/>
                <w:szCs w:val="24"/>
              </w:rPr>
              <w:t>如：8小时，合同期内在岗率。</w:t>
            </w:r>
          </w:p>
        </w:tc>
      </w:tr>
      <w:tr w14:paraId="515C6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top"/>
          </w:tcPr>
          <w:p w14:paraId="0A0CC2D5">
            <w:pPr>
              <w:spacing w:line="268" w:lineRule="auto"/>
              <w:jc w:val="center"/>
              <w:rPr>
                <w:rFonts w:hint="default" w:ascii="Times New Roman" w:hAnsi="Times New Roman" w:eastAsia="宋体" w:cs="Times New Roman"/>
                <w:color w:val="auto"/>
                <w:sz w:val="24"/>
                <w:szCs w:val="24"/>
              </w:rPr>
            </w:pPr>
          </w:p>
          <w:p w14:paraId="7D9C670D">
            <w:pPr>
              <w:spacing w:line="268" w:lineRule="auto"/>
              <w:jc w:val="center"/>
              <w:rPr>
                <w:rFonts w:hint="default" w:ascii="Times New Roman" w:hAnsi="Times New Roman" w:eastAsia="宋体" w:cs="Times New Roman"/>
                <w:color w:val="auto"/>
                <w:sz w:val="24"/>
                <w:szCs w:val="24"/>
              </w:rPr>
            </w:pPr>
          </w:p>
          <w:p w14:paraId="6D987132">
            <w:pPr>
              <w:pStyle w:val="206"/>
              <w:spacing w:before="49" w:line="220" w:lineRule="auto"/>
              <w:ind w:left="84"/>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基本服务</w:t>
            </w:r>
          </w:p>
        </w:tc>
        <w:tc>
          <w:tcPr>
            <w:tcW w:w="1988" w:type="dxa"/>
            <w:noWrap w:val="0"/>
            <w:vAlign w:val="top"/>
          </w:tcPr>
          <w:p w14:paraId="0B37881D">
            <w:pPr>
              <w:pStyle w:val="206"/>
              <w:spacing w:before="70"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主管</w:t>
            </w:r>
          </w:p>
        </w:tc>
        <w:tc>
          <w:tcPr>
            <w:tcW w:w="767" w:type="dxa"/>
            <w:noWrap w:val="0"/>
            <w:vAlign w:val="top"/>
          </w:tcPr>
          <w:p w14:paraId="60612C36">
            <w:pPr>
              <w:rPr>
                <w:rFonts w:hint="default" w:ascii="Times New Roman" w:hAnsi="Times New Roman" w:eastAsia="宋体" w:cs="Times New Roman"/>
                <w:color w:val="auto"/>
                <w:sz w:val="24"/>
                <w:szCs w:val="24"/>
              </w:rPr>
            </w:pPr>
          </w:p>
        </w:tc>
        <w:tc>
          <w:tcPr>
            <w:tcW w:w="1323" w:type="dxa"/>
            <w:noWrap w:val="0"/>
            <w:vAlign w:val="top"/>
          </w:tcPr>
          <w:p w14:paraId="54E000FF">
            <w:pPr>
              <w:rPr>
                <w:rFonts w:hint="default" w:ascii="Times New Roman" w:hAnsi="Times New Roman" w:eastAsia="宋体" w:cs="Times New Roman"/>
                <w:color w:val="auto"/>
                <w:sz w:val="24"/>
                <w:szCs w:val="24"/>
              </w:rPr>
            </w:pPr>
          </w:p>
        </w:tc>
        <w:tc>
          <w:tcPr>
            <w:tcW w:w="4309" w:type="dxa"/>
            <w:noWrap w:val="0"/>
            <w:vAlign w:val="top"/>
          </w:tcPr>
          <w:p w14:paraId="3A32F65E">
            <w:pPr>
              <w:rPr>
                <w:rFonts w:hint="default" w:ascii="Times New Roman" w:hAnsi="Times New Roman" w:eastAsia="宋体" w:cs="Times New Roman"/>
                <w:color w:val="auto"/>
                <w:sz w:val="24"/>
                <w:szCs w:val="24"/>
              </w:rPr>
            </w:pPr>
          </w:p>
        </w:tc>
      </w:tr>
      <w:tr w14:paraId="16F8F6F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100E5397">
            <w:pPr>
              <w:jc w:val="center"/>
              <w:rPr>
                <w:rFonts w:hint="default" w:ascii="Times New Roman" w:hAnsi="Times New Roman" w:eastAsia="宋体" w:cs="Times New Roman"/>
                <w:color w:val="auto"/>
                <w:sz w:val="24"/>
                <w:szCs w:val="24"/>
              </w:rPr>
            </w:pPr>
          </w:p>
        </w:tc>
        <w:tc>
          <w:tcPr>
            <w:tcW w:w="1988" w:type="dxa"/>
            <w:noWrap w:val="0"/>
            <w:vAlign w:val="top"/>
          </w:tcPr>
          <w:p w14:paraId="1EEED4D4">
            <w:pPr>
              <w:pStyle w:val="206"/>
              <w:spacing w:before="71" w:line="220" w:lineRule="auto"/>
              <w:ind w:left="84"/>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前台（或传达室）</w:t>
            </w:r>
          </w:p>
        </w:tc>
        <w:tc>
          <w:tcPr>
            <w:tcW w:w="767" w:type="dxa"/>
            <w:noWrap w:val="0"/>
            <w:vAlign w:val="top"/>
          </w:tcPr>
          <w:p w14:paraId="78728098">
            <w:pPr>
              <w:rPr>
                <w:rFonts w:hint="default" w:ascii="Times New Roman" w:hAnsi="Times New Roman" w:eastAsia="宋体" w:cs="Times New Roman"/>
                <w:color w:val="auto"/>
                <w:sz w:val="24"/>
                <w:szCs w:val="24"/>
              </w:rPr>
            </w:pPr>
          </w:p>
        </w:tc>
        <w:tc>
          <w:tcPr>
            <w:tcW w:w="1323" w:type="dxa"/>
            <w:noWrap w:val="0"/>
            <w:vAlign w:val="top"/>
          </w:tcPr>
          <w:p w14:paraId="05229187">
            <w:pPr>
              <w:rPr>
                <w:rFonts w:hint="default" w:ascii="Times New Roman" w:hAnsi="Times New Roman" w:eastAsia="宋体" w:cs="Times New Roman"/>
                <w:color w:val="auto"/>
                <w:sz w:val="24"/>
                <w:szCs w:val="24"/>
              </w:rPr>
            </w:pPr>
          </w:p>
        </w:tc>
        <w:tc>
          <w:tcPr>
            <w:tcW w:w="4309" w:type="dxa"/>
            <w:noWrap w:val="0"/>
            <w:vAlign w:val="top"/>
          </w:tcPr>
          <w:p w14:paraId="11955D82">
            <w:pPr>
              <w:rPr>
                <w:rFonts w:hint="default" w:ascii="Times New Roman" w:hAnsi="Times New Roman" w:eastAsia="宋体" w:cs="Times New Roman"/>
                <w:color w:val="auto"/>
                <w:sz w:val="24"/>
                <w:szCs w:val="24"/>
              </w:rPr>
            </w:pPr>
          </w:p>
        </w:tc>
      </w:tr>
      <w:tr w14:paraId="11614A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top"/>
          </w:tcPr>
          <w:p w14:paraId="6F10466C">
            <w:pPr>
              <w:jc w:val="center"/>
              <w:rPr>
                <w:rFonts w:hint="default" w:ascii="Times New Roman" w:hAnsi="Times New Roman" w:eastAsia="宋体" w:cs="Times New Roman"/>
                <w:color w:val="auto"/>
                <w:sz w:val="24"/>
                <w:szCs w:val="24"/>
              </w:rPr>
            </w:pPr>
          </w:p>
        </w:tc>
        <w:tc>
          <w:tcPr>
            <w:tcW w:w="1988" w:type="dxa"/>
            <w:noWrap w:val="0"/>
            <w:vAlign w:val="top"/>
          </w:tcPr>
          <w:p w14:paraId="31565C94">
            <w:pPr>
              <w:pStyle w:val="206"/>
              <w:spacing w:before="71" w:line="220" w:lineRule="auto"/>
              <w:ind w:left="9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2"/>
                <w:sz w:val="24"/>
                <w:szCs w:val="24"/>
              </w:rPr>
              <w:t>内勤</w:t>
            </w:r>
          </w:p>
        </w:tc>
        <w:tc>
          <w:tcPr>
            <w:tcW w:w="767" w:type="dxa"/>
            <w:noWrap w:val="0"/>
            <w:vAlign w:val="top"/>
          </w:tcPr>
          <w:p w14:paraId="710215F0">
            <w:pPr>
              <w:rPr>
                <w:rFonts w:hint="default" w:ascii="Times New Roman" w:hAnsi="Times New Roman" w:eastAsia="宋体" w:cs="Times New Roman"/>
                <w:color w:val="auto"/>
                <w:sz w:val="24"/>
                <w:szCs w:val="24"/>
              </w:rPr>
            </w:pPr>
          </w:p>
        </w:tc>
        <w:tc>
          <w:tcPr>
            <w:tcW w:w="1323" w:type="dxa"/>
            <w:noWrap w:val="0"/>
            <w:vAlign w:val="top"/>
          </w:tcPr>
          <w:p w14:paraId="59B80A31">
            <w:pPr>
              <w:rPr>
                <w:rFonts w:hint="default" w:ascii="Times New Roman" w:hAnsi="Times New Roman" w:eastAsia="宋体" w:cs="Times New Roman"/>
                <w:color w:val="auto"/>
                <w:sz w:val="24"/>
                <w:szCs w:val="24"/>
              </w:rPr>
            </w:pPr>
          </w:p>
        </w:tc>
        <w:tc>
          <w:tcPr>
            <w:tcW w:w="4309" w:type="dxa"/>
            <w:noWrap w:val="0"/>
            <w:vAlign w:val="top"/>
          </w:tcPr>
          <w:p w14:paraId="085FF3FF">
            <w:pPr>
              <w:rPr>
                <w:rFonts w:hint="default" w:ascii="Times New Roman" w:hAnsi="Times New Roman" w:eastAsia="宋体" w:cs="Times New Roman"/>
                <w:color w:val="auto"/>
                <w:sz w:val="24"/>
                <w:szCs w:val="24"/>
              </w:rPr>
            </w:pPr>
          </w:p>
        </w:tc>
      </w:tr>
      <w:tr w14:paraId="3A501B0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57" w:type="dxa"/>
            <w:vMerge w:val="continue"/>
            <w:tcBorders>
              <w:top w:val="nil"/>
            </w:tcBorders>
            <w:noWrap w:val="0"/>
            <w:vAlign w:val="top"/>
          </w:tcPr>
          <w:p w14:paraId="05782EF9">
            <w:pPr>
              <w:jc w:val="center"/>
              <w:rPr>
                <w:rFonts w:hint="default" w:ascii="Times New Roman" w:hAnsi="Times New Roman" w:eastAsia="宋体" w:cs="Times New Roman"/>
                <w:color w:val="auto"/>
                <w:sz w:val="24"/>
                <w:szCs w:val="24"/>
              </w:rPr>
            </w:pPr>
          </w:p>
        </w:tc>
        <w:tc>
          <w:tcPr>
            <w:tcW w:w="1988" w:type="dxa"/>
            <w:noWrap w:val="0"/>
            <w:vAlign w:val="top"/>
          </w:tcPr>
          <w:p w14:paraId="6F680D77">
            <w:pPr>
              <w:pStyle w:val="206"/>
              <w:spacing w:before="7" w:line="222" w:lineRule="auto"/>
              <w:ind w:left="82" w:right="83"/>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sz w:val="24"/>
                <w:szCs w:val="24"/>
              </w:rPr>
              <w:t>客服（24小时服务热</w:t>
            </w:r>
            <w:r>
              <w:rPr>
                <w:rFonts w:hint="default" w:ascii="Times New Roman" w:hAnsi="Times New Roman" w:eastAsia="宋体" w:cs="Times New Roman"/>
                <w:color w:val="auto"/>
                <w:spacing w:val="-4"/>
                <w:sz w:val="24"/>
                <w:szCs w:val="24"/>
              </w:rPr>
              <w:t>线）</w:t>
            </w:r>
          </w:p>
        </w:tc>
        <w:tc>
          <w:tcPr>
            <w:tcW w:w="767" w:type="dxa"/>
            <w:noWrap w:val="0"/>
            <w:vAlign w:val="top"/>
          </w:tcPr>
          <w:p w14:paraId="62460709">
            <w:pPr>
              <w:rPr>
                <w:rFonts w:hint="default" w:ascii="Times New Roman" w:hAnsi="Times New Roman" w:eastAsia="宋体" w:cs="Times New Roman"/>
                <w:color w:val="auto"/>
                <w:sz w:val="24"/>
                <w:szCs w:val="24"/>
              </w:rPr>
            </w:pPr>
          </w:p>
        </w:tc>
        <w:tc>
          <w:tcPr>
            <w:tcW w:w="1323" w:type="dxa"/>
            <w:noWrap w:val="0"/>
            <w:vAlign w:val="top"/>
          </w:tcPr>
          <w:p w14:paraId="0E3B85FA">
            <w:pPr>
              <w:rPr>
                <w:rFonts w:hint="default" w:ascii="Times New Roman" w:hAnsi="Times New Roman" w:eastAsia="宋体" w:cs="Times New Roman"/>
                <w:color w:val="auto"/>
                <w:sz w:val="24"/>
                <w:szCs w:val="24"/>
              </w:rPr>
            </w:pPr>
          </w:p>
        </w:tc>
        <w:tc>
          <w:tcPr>
            <w:tcW w:w="4309" w:type="dxa"/>
            <w:noWrap w:val="0"/>
            <w:vAlign w:val="top"/>
          </w:tcPr>
          <w:p w14:paraId="68652055">
            <w:pPr>
              <w:rPr>
                <w:rFonts w:hint="default" w:ascii="Times New Roman" w:hAnsi="Times New Roman" w:eastAsia="宋体" w:cs="Times New Roman"/>
                <w:color w:val="auto"/>
                <w:sz w:val="24"/>
                <w:szCs w:val="24"/>
              </w:rPr>
            </w:pPr>
          </w:p>
        </w:tc>
      </w:tr>
      <w:tr w14:paraId="67943D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top"/>
          </w:tcPr>
          <w:p w14:paraId="642433F4">
            <w:pPr>
              <w:pStyle w:val="206"/>
              <w:spacing w:before="233" w:line="221" w:lineRule="auto"/>
              <w:ind w:left="84"/>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房屋维护服务</w:t>
            </w:r>
          </w:p>
        </w:tc>
        <w:tc>
          <w:tcPr>
            <w:tcW w:w="1988" w:type="dxa"/>
            <w:noWrap w:val="0"/>
            <w:vAlign w:val="top"/>
          </w:tcPr>
          <w:p w14:paraId="79DA3C52">
            <w:pPr>
              <w:pStyle w:val="206"/>
              <w:spacing w:before="61"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主管</w:t>
            </w:r>
          </w:p>
        </w:tc>
        <w:tc>
          <w:tcPr>
            <w:tcW w:w="767" w:type="dxa"/>
            <w:noWrap w:val="0"/>
            <w:vAlign w:val="top"/>
          </w:tcPr>
          <w:p w14:paraId="5D173D08">
            <w:pPr>
              <w:rPr>
                <w:rFonts w:hint="default" w:ascii="Times New Roman" w:hAnsi="Times New Roman" w:eastAsia="宋体" w:cs="Times New Roman"/>
                <w:color w:val="auto"/>
                <w:sz w:val="24"/>
                <w:szCs w:val="24"/>
              </w:rPr>
            </w:pPr>
          </w:p>
        </w:tc>
        <w:tc>
          <w:tcPr>
            <w:tcW w:w="1323" w:type="dxa"/>
            <w:noWrap w:val="0"/>
            <w:vAlign w:val="top"/>
          </w:tcPr>
          <w:p w14:paraId="52A88856">
            <w:pPr>
              <w:rPr>
                <w:rFonts w:hint="default" w:ascii="Times New Roman" w:hAnsi="Times New Roman" w:eastAsia="宋体" w:cs="Times New Roman"/>
                <w:color w:val="auto"/>
                <w:sz w:val="24"/>
                <w:szCs w:val="24"/>
              </w:rPr>
            </w:pPr>
          </w:p>
        </w:tc>
        <w:tc>
          <w:tcPr>
            <w:tcW w:w="4309" w:type="dxa"/>
            <w:noWrap w:val="0"/>
            <w:vAlign w:val="top"/>
          </w:tcPr>
          <w:p w14:paraId="024417AE">
            <w:pPr>
              <w:rPr>
                <w:rFonts w:hint="default" w:ascii="Times New Roman" w:hAnsi="Times New Roman" w:eastAsia="宋体" w:cs="Times New Roman"/>
                <w:color w:val="auto"/>
                <w:sz w:val="24"/>
                <w:szCs w:val="24"/>
              </w:rPr>
            </w:pPr>
          </w:p>
        </w:tc>
      </w:tr>
      <w:tr w14:paraId="68773C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tcBorders>
            <w:noWrap w:val="0"/>
            <w:vAlign w:val="top"/>
          </w:tcPr>
          <w:p w14:paraId="33793269">
            <w:pPr>
              <w:jc w:val="center"/>
              <w:rPr>
                <w:rFonts w:hint="default" w:ascii="Times New Roman" w:hAnsi="Times New Roman" w:eastAsia="宋体" w:cs="Times New Roman"/>
                <w:color w:val="auto"/>
                <w:sz w:val="24"/>
                <w:szCs w:val="24"/>
              </w:rPr>
            </w:pPr>
          </w:p>
        </w:tc>
        <w:tc>
          <w:tcPr>
            <w:tcW w:w="1988" w:type="dxa"/>
            <w:noWrap w:val="0"/>
            <w:vAlign w:val="top"/>
          </w:tcPr>
          <w:p w14:paraId="4575A1B3">
            <w:pPr>
              <w:pStyle w:val="206"/>
              <w:spacing w:before="72" w:line="221" w:lineRule="auto"/>
              <w:ind w:left="83"/>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综合维修</w:t>
            </w:r>
          </w:p>
        </w:tc>
        <w:tc>
          <w:tcPr>
            <w:tcW w:w="767" w:type="dxa"/>
            <w:noWrap w:val="0"/>
            <w:vAlign w:val="top"/>
          </w:tcPr>
          <w:p w14:paraId="7405331E">
            <w:pPr>
              <w:rPr>
                <w:rFonts w:hint="default" w:ascii="Times New Roman" w:hAnsi="Times New Roman" w:eastAsia="宋体" w:cs="Times New Roman"/>
                <w:color w:val="auto"/>
                <w:sz w:val="24"/>
                <w:szCs w:val="24"/>
              </w:rPr>
            </w:pPr>
          </w:p>
        </w:tc>
        <w:tc>
          <w:tcPr>
            <w:tcW w:w="1323" w:type="dxa"/>
            <w:noWrap w:val="0"/>
            <w:vAlign w:val="top"/>
          </w:tcPr>
          <w:p w14:paraId="5F26390A">
            <w:pPr>
              <w:rPr>
                <w:rFonts w:hint="default" w:ascii="Times New Roman" w:hAnsi="Times New Roman" w:eastAsia="宋体" w:cs="Times New Roman"/>
                <w:color w:val="auto"/>
                <w:sz w:val="24"/>
                <w:szCs w:val="24"/>
              </w:rPr>
            </w:pPr>
          </w:p>
        </w:tc>
        <w:tc>
          <w:tcPr>
            <w:tcW w:w="4309" w:type="dxa"/>
            <w:noWrap w:val="0"/>
            <w:vAlign w:val="top"/>
          </w:tcPr>
          <w:p w14:paraId="360BFB63">
            <w:pPr>
              <w:rPr>
                <w:rFonts w:hint="default" w:ascii="Times New Roman" w:hAnsi="Times New Roman" w:eastAsia="宋体" w:cs="Times New Roman"/>
                <w:color w:val="auto"/>
                <w:sz w:val="24"/>
                <w:szCs w:val="24"/>
              </w:rPr>
            </w:pPr>
          </w:p>
        </w:tc>
      </w:tr>
      <w:tr w14:paraId="66D3D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center"/>
          </w:tcPr>
          <w:p w14:paraId="532F1C22">
            <w:pPr>
              <w:pStyle w:val="206"/>
              <w:spacing w:before="49" w:line="230" w:lineRule="auto"/>
              <w:ind w:right="78"/>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公用设施设备</w:t>
            </w:r>
            <w:r>
              <w:rPr>
                <w:rFonts w:hint="default" w:ascii="Times New Roman" w:hAnsi="Times New Roman" w:eastAsia="宋体" w:cs="Times New Roman"/>
                <w:color w:val="auto"/>
                <w:spacing w:val="-3"/>
                <w:sz w:val="24"/>
                <w:szCs w:val="24"/>
              </w:rPr>
              <w:t>维护服务</w:t>
            </w:r>
          </w:p>
        </w:tc>
        <w:tc>
          <w:tcPr>
            <w:tcW w:w="1988" w:type="dxa"/>
            <w:noWrap w:val="0"/>
            <w:vAlign w:val="top"/>
          </w:tcPr>
          <w:p w14:paraId="78527464">
            <w:pPr>
              <w:pStyle w:val="206"/>
              <w:spacing w:before="73"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主管</w:t>
            </w:r>
          </w:p>
        </w:tc>
        <w:tc>
          <w:tcPr>
            <w:tcW w:w="767" w:type="dxa"/>
            <w:noWrap w:val="0"/>
            <w:vAlign w:val="top"/>
          </w:tcPr>
          <w:p w14:paraId="6BCFD968">
            <w:pPr>
              <w:rPr>
                <w:rFonts w:hint="default" w:ascii="Times New Roman" w:hAnsi="Times New Roman" w:eastAsia="宋体" w:cs="Times New Roman"/>
                <w:color w:val="auto"/>
                <w:sz w:val="24"/>
                <w:szCs w:val="24"/>
              </w:rPr>
            </w:pPr>
          </w:p>
        </w:tc>
        <w:tc>
          <w:tcPr>
            <w:tcW w:w="1323" w:type="dxa"/>
            <w:noWrap w:val="0"/>
            <w:vAlign w:val="top"/>
          </w:tcPr>
          <w:p w14:paraId="109D89F3">
            <w:pPr>
              <w:rPr>
                <w:rFonts w:hint="default" w:ascii="Times New Roman" w:hAnsi="Times New Roman" w:eastAsia="宋体" w:cs="Times New Roman"/>
                <w:color w:val="auto"/>
                <w:sz w:val="24"/>
                <w:szCs w:val="24"/>
              </w:rPr>
            </w:pPr>
          </w:p>
        </w:tc>
        <w:tc>
          <w:tcPr>
            <w:tcW w:w="4309" w:type="dxa"/>
            <w:noWrap w:val="0"/>
            <w:vAlign w:val="top"/>
          </w:tcPr>
          <w:p w14:paraId="5E719CAE">
            <w:pPr>
              <w:rPr>
                <w:rFonts w:hint="default" w:ascii="Times New Roman" w:hAnsi="Times New Roman" w:eastAsia="宋体" w:cs="Times New Roman"/>
                <w:color w:val="auto"/>
                <w:sz w:val="24"/>
                <w:szCs w:val="24"/>
              </w:rPr>
            </w:pPr>
          </w:p>
        </w:tc>
      </w:tr>
      <w:tr w14:paraId="6231912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top"/>
          </w:tcPr>
          <w:p w14:paraId="0EAF215A">
            <w:pPr>
              <w:jc w:val="center"/>
              <w:rPr>
                <w:rFonts w:hint="default" w:ascii="Times New Roman" w:hAnsi="Times New Roman" w:eastAsia="宋体" w:cs="Times New Roman"/>
                <w:color w:val="auto"/>
                <w:sz w:val="24"/>
                <w:szCs w:val="24"/>
              </w:rPr>
            </w:pPr>
          </w:p>
        </w:tc>
        <w:tc>
          <w:tcPr>
            <w:tcW w:w="1988" w:type="dxa"/>
            <w:noWrap w:val="0"/>
            <w:vAlign w:val="top"/>
          </w:tcPr>
          <w:p w14:paraId="57B9C573">
            <w:pPr>
              <w:pStyle w:val="206"/>
              <w:spacing w:before="73" w:line="221" w:lineRule="auto"/>
              <w:ind w:left="84"/>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弱电维修</w:t>
            </w:r>
          </w:p>
        </w:tc>
        <w:tc>
          <w:tcPr>
            <w:tcW w:w="767" w:type="dxa"/>
            <w:noWrap w:val="0"/>
            <w:vAlign w:val="top"/>
          </w:tcPr>
          <w:p w14:paraId="097533FE">
            <w:pPr>
              <w:rPr>
                <w:rFonts w:hint="default" w:ascii="Times New Roman" w:hAnsi="Times New Roman" w:eastAsia="宋体" w:cs="Times New Roman"/>
                <w:color w:val="auto"/>
                <w:sz w:val="24"/>
                <w:szCs w:val="24"/>
              </w:rPr>
            </w:pPr>
          </w:p>
        </w:tc>
        <w:tc>
          <w:tcPr>
            <w:tcW w:w="1323" w:type="dxa"/>
            <w:noWrap w:val="0"/>
            <w:vAlign w:val="top"/>
          </w:tcPr>
          <w:p w14:paraId="3C5EDC0B">
            <w:pPr>
              <w:rPr>
                <w:rFonts w:hint="default" w:ascii="Times New Roman" w:hAnsi="Times New Roman" w:eastAsia="宋体" w:cs="Times New Roman"/>
                <w:color w:val="auto"/>
                <w:sz w:val="24"/>
                <w:szCs w:val="24"/>
              </w:rPr>
            </w:pPr>
          </w:p>
        </w:tc>
        <w:tc>
          <w:tcPr>
            <w:tcW w:w="4309" w:type="dxa"/>
            <w:noWrap w:val="0"/>
            <w:vAlign w:val="top"/>
          </w:tcPr>
          <w:p w14:paraId="4FA6F9BD">
            <w:pPr>
              <w:rPr>
                <w:rFonts w:hint="default" w:ascii="Times New Roman" w:hAnsi="Times New Roman" w:eastAsia="宋体" w:cs="Times New Roman"/>
                <w:color w:val="auto"/>
                <w:sz w:val="24"/>
                <w:szCs w:val="24"/>
              </w:rPr>
            </w:pPr>
          </w:p>
        </w:tc>
      </w:tr>
      <w:tr w14:paraId="778482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087CDAA9">
            <w:pPr>
              <w:jc w:val="center"/>
              <w:rPr>
                <w:rFonts w:hint="default" w:ascii="Times New Roman" w:hAnsi="Times New Roman" w:eastAsia="宋体" w:cs="Times New Roman"/>
                <w:color w:val="auto"/>
                <w:sz w:val="24"/>
                <w:szCs w:val="24"/>
              </w:rPr>
            </w:pPr>
          </w:p>
        </w:tc>
        <w:tc>
          <w:tcPr>
            <w:tcW w:w="1988" w:type="dxa"/>
            <w:noWrap w:val="0"/>
            <w:vAlign w:val="top"/>
          </w:tcPr>
          <w:p w14:paraId="602CFF21">
            <w:pPr>
              <w:pStyle w:val="206"/>
              <w:spacing w:before="74" w:line="221" w:lineRule="auto"/>
              <w:ind w:left="85"/>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高配工</w:t>
            </w:r>
          </w:p>
        </w:tc>
        <w:tc>
          <w:tcPr>
            <w:tcW w:w="767" w:type="dxa"/>
            <w:noWrap w:val="0"/>
            <w:vAlign w:val="top"/>
          </w:tcPr>
          <w:p w14:paraId="6CA33616">
            <w:pPr>
              <w:rPr>
                <w:rFonts w:hint="default" w:ascii="Times New Roman" w:hAnsi="Times New Roman" w:eastAsia="宋体" w:cs="Times New Roman"/>
                <w:color w:val="auto"/>
                <w:sz w:val="24"/>
                <w:szCs w:val="24"/>
              </w:rPr>
            </w:pPr>
          </w:p>
        </w:tc>
        <w:tc>
          <w:tcPr>
            <w:tcW w:w="1323" w:type="dxa"/>
            <w:noWrap w:val="0"/>
            <w:vAlign w:val="top"/>
          </w:tcPr>
          <w:p w14:paraId="0ACC7B9A">
            <w:pPr>
              <w:rPr>
                <w:rFonts w:hint="default" w:ascii="Times New Roman" w:hAnsi="Times New Roman" w:eastAsia="宋体" w:cs="Times New Roman"/>
                <w:color w:val="auto"/>
                <w:sz w:val="24"/>
                <w:szCs w:val="24"/>
              </w:rPr>
            </w:pPr>
          </w:p>
        </w:tc>
        <w:tc>
          <w:tcPr>
            <w:tcW w:w="4309" w:type="dxa"/>
            <w:noWrap w:val="0"/>
            <w:vAlign w:val="top"/>
          </w:tcPr>
          <w:p w14:paraId="09D4EC46">
            <w:pPr>
              <w:pStyle w:val="206"/>
              <w:spacing w:before="74"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sz w:val="24"/>
                <w:szCs w:val="24"/>
              </w:rPr>
              <w:t>如：特种作业操作证（高压电工作业）</w:t>
            </w:r>
          </w:p>
        </w:tc>
      </w:tr>
      <w:tr w14:paraId="5CD93B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3B878FCB">
            <w:pPr>
              <w:jc w:val="center"/>
              <w:rPr>
                <w:rFonts w:hint="default" w:ascii="Times New Roman" w:hAnsi="Times New Roman" w:eastAsia="宋体" w:cs="Times New Roman"/>
                <w:color w:val="auto"/>
                <w:sz w:val="24"/>
                <w:szCs w:val="24"/>
              </w:rPr>
            </w:pPr>
          </w:p>
        </w:tc>
        <w:tc>
          <w:tcPr>
            <w:tcW w:w="1988" w:type="dxa"/>
            <w:noWrap w:val="0"/>
            <w:vAlign w:val="top"/>
          </w:tcPr>
          <w:p w14:paraId="396E1BF1">
            <w:pPr>
              <w:pStyle w:val="206"/>
              <w:spacing w:before="74" w:line="221" w:lineRule="auto"/>
              <w:ind w:left="83"/>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水电工</w:t>
            </w:r>
          </w:p>
        </w:tc>
        <w:tc>
          <w:tcPr>
            <w:tcW w:w="767" w:type="dxa"/>
            <w:noWrap w:val="0"/>
            <w:vAlign w:val="top"/>
          </w:tcPr>
          <w:p w14:paraId="283636DA">
            <w:pPr>
              <w:rPr>
                <w:rFonts w:hint="default" w:ascii="Times New Roman" w:hAnsi="Times New Roman" w:eastAsia="宋体" w:cs="Times New Roman"/>
                <w:color w:val="auto"/>
                <w:sz w:val="24"/>
                <w:szCs w:val="24"/>
              </w:rPr>
            </w:pPr>
          </w:p>
        </w:tc>
        <w:tc>
          <w:tcPr>
            <w:tcW w:w="1323" w:type="dxa"/>
            <w:noWrap w:val="0"/>
            <w:vAlign w:val="top"/>
          </w:tcPr>
          <w:p w14:paraId="1580A0CC">
            <w:pPr>
              <w:rPr>
                <w:rFonts w:hint="default" w:ascii="Times New Roman" w:hAnsi="Times New Roman" w:eastAsia="宋体" w:cs="Times New Roman"/>
                <w:color w:val="auto"/>
                <w:sz w:val="24"/>
                <w:szCs w:val="24"/>
              </w:rPr>
            </w:pPr>
          </w:p>
        </w:tc>
        <w:tc>
          <w:tcPr>
            <w:tcW w:w="4309" w:type="dxa"/>
            <w:noWrap w:val="0"/>
            <w:vAlign w:val="top"/>
          </w:tcPr>
          <w:p w14:paraId="33A4FFA5">
            <w:pPr>
              <w:pStyle w:val="206"/>
              <w:spacing w:before="74"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sz w:val="24"/>
                <w:szCs w:val="24"/>
              </w:rPr>
              <w:t>如：特种作业操作证（低压电工作业）</w:t>
            </w:r>
          </w:p>
        </w:tc>
      </w:tr>
      <w:tr w14:paraId="30E0CB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top"/>
          </w:tcPr>
          <w:p w14:paraId="619B3134">
            <w:pPr>
              <w:jc w:val="center"/>
              <w:rPr>
                <w:rFonts w:hint="default" w:ascii="Times New Roman" w:hAnsi="Times New Roman" w:eastAsia="宋体" w:cs="Times New Roman"/>
                <w:color w:val="auto"/>
                <w:sz w:val="24"/>
                <w:szCs w:val="24"/>
              </w:rPr>
            </w:pPr>
          </w:p>
        </w:tc>
        <w:tc>
          <w:tcPr>
            <w:tcW w:w="1988" w:type="dxa"/>
            <w:noWrap w:val="0"/>
            <w:vAlign w:val="top"/>
          </w:tcPr>
          <w:p w14:paraId="703FBEB1">
            <w:pPr>
              <w:pStyle w:val="206"/>
              <w:spacing w:before="75" w:line="221" w:lineRule="auto"/>
              <w:ind w:left="87"/>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暖通工</w:t>
            </w:r>
          </w:p>
        </w:tc>
        <w:tc>
          <w:tcPr>
            <w:tcW w:w="767" w:type="dxa"/>
            <w:noWrap w:val="0"/>
            <w:vAlign w:val="top"/>
          </w:tcPr>
          <w:p w14:paraId="06AB3AA9">
            <w:pPr>
              <w:rPr>
                <w:rFonts w:hint="default" w:ascii="Times New Roman" w:hAnsi="Times New Roman" w:eastAsia="宋体" w:cs="Times New Roman"/>
                <w:color w:val="auto"/>
                <w:sz w:val="24"/>
                <w:szCs w:val="24"/>
              </w:rPr>
            </w:pPr>
          </w:p>
        </w:tc>
        <w:tc>
          <w:tcPr>
            <w:tcW w:w="1323" w:type="dxa"/>
            <w:noWrap w:val="0"/>
            <w:vAlign w:val="top"/>
          </w:tcPr>
          <w:p w14:paraId="4B946C72">
            <w:pPr>
              <w:rPr>
                <w:rFonts w:hint="default" w:ascii="Times New Roman" w:hAnsi="Times New Roman" w:eastAsia="宋体" w:cs="Times New Roman"/>
                <w:color w:val="auto"/>
                <w:sz w:val="24"/>
                <w:szCs w:val="24"/>
              </w:rPr>
            </w:pPr>
          </w:p>
        </w:tc>
        <w:tc>
          <w:tcPr>
            <w:tcW w:w="4309" w:type="dxa"/>
            <w:noWrap w:val="0"/>
            <w:vAlign w:val="top"/>
          </w:tcPr>
          <w:p w14:paraId="736C4B78">
            <w:pPr>
              <w:rPr>
                <w:rFonts w:hint="default" w:ascii="Times New Roman" w:hAnsi="Times New Roman" w:eastAsia="宋体" w:cs="Times New Roman"/>
                <w:color w:val="auto"/>
                <w:sz w:val="24"/>
                <w:szCs w:val="24"/>
              </w:rPr>
            </w:pPr>
          </w:p>
        </w:tc>
      </w:tr>
      <w:tr w14:paraId="72DF8F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top"/>
          </w:tcPr>
          <w:p w14:paraId="6AE07B82">
            <w:pPr>
              <w:jc w:val="center"/>
              <w:rPr>
                <w:rFonts w:hint="default" w:ascii="Times New Roman" w:hAnsi="Times New Roman" w:eastAsia="宋体" w:cs="Times New Roman"/>
                <w:color w:val="auto"/>
                <w:sz w:val="24"/>
                <w:szCs w:val="24"/>
              </w:rPr>
            </w:pPr>
          </w:p>
        </w:tc>
        <w:tc>
          <w:tcPr>
            <w:tcW w:w="1988" w:type="dxa"/>
            <w:noWrap w:val="0"/>
            <w:vAlign w:val="top"/>
          </w:tcPr>
          <w:p w14:paraId="6FC083C8">
            <w:pPr>
              <w:pStyle w:val="206"/>
              <w:spacing w:before="76" w:line="221" w:lineRule="auto"/>
              <w:ind w:left="81"/>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锅炉工</w:t>
            </w:r>
          </w:p>
        </w:tc>
        <w:tc>
          <w:tcPr>
            <w:tcW w:w="767" w:type="dxa"/>
            <w:noWrap w:val="0"/>
            <w:vAlign w:val="top"/>
          </w:tcPr>
          <w:p w14:paraId="4C568A75">
            <w:pPr>
              <w:rPr>
                <w:rFonts w:hint="default" w:ascii="Times New Roman" w:hAnsi="Times New Roman" w:eastAsia="宋体" w:cs="Times New Roman"/>
                <w:color w:val="auto"/>
                <w:sz w:val="24"/>
                <w:szCs w:val="24"/>
              </w:rPr>
            </w:pPr>
          </w:p>
        </w:tc>
        <w:tc>
          <w:tcPr>
            <w:tcW w:w="1323" w:type="dxa"/>
            <w:noWrap w:val="0"/>
            <w:vAlign w:val="top"/>
          </w:tcPr>
          <w:p w14:paraId="1B252825">
            <w:pPr>
              <w:rPr>
                <w:rFonts w:hint="default" w:ascii="Times New Roman" w:hAnsi="Times New Roman" w:eastAsia="宋体" w:cs="Times New Roman"/>
                <w:color w:val="auto"/>
                <w:sz w:val="24"/>
                <w:szCs w:val="24"/>
              </w:rPr>
            </w:pPr>
          </w:p>
        </w:tc>
        <w:tc>
          <w:tcPr>
            <w:tcW w:w="4309" w:type="dxa"/>
            <w:noWrap w:val="0"/>
            <w:vAlign w:val="top"/>
          </w:tcPr>
          <w:p w14:paraId="55307779">
            <w:pPr>
              <w:pStyle w:val="206"/>
              <w:spacing w:before="75"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sz w:val="24"/>
                <w:szCs w:val="24"/>
              </w:rPr>
              <w:t>如：特种设备作业人员证（锅炉）</w:t>
            </w:r>
          </w:p>
        </w:tc>
      </w:tr>
      <w:tr w14:paraId="04C8EB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64" w:hRule="atLeast"/>
        </w:trPr>
        <w:tc>
          <w:tcPr>
            <w:tcW w:w="657" w:type="dxa"/>
            <w:vMerge w:val="continue"/>
            <w:tcBorders>
              <w:top w:val="nil"/>
            </w:tcBorders>
            <w:noWrap w:val="0"/>
            <w:vAlign w:val="top"/>
          </w:tcPr>
          <w:p w14:paraId="2BA5FDA3">
            <w:pPr>
              <w:jc w:val="center"/>
              <w:rPr>
                <w:rFonts w:hint="default" w:ascii="Times New Roman" w:hAnsi="Times New Roman" w:eastAsia="宋体" w:cs="Times New Roman"/>
                <w:color w:val="auto"/>
                <w:sz w:val="24"/>
                <w:szCs w:val="24"/>
              </w:rPr>
            </w:pPr>
          </w:p>
        </w:tc>
        <w:tc>
          <w:tcPr>
            <w:tcW w:w="1988" w:type="dxa"/>
            <w:noWrap w:val="0"/>
            <w:vAlign w:val="top"/>
          </w:tcPr>
          <w:p w14:paraId="7850553B">
            <w:pPr>
              <w:pStyle w:val="206"/>
              <w:spacing w:before="76" w:line="221" w:lineRule="auto"/>
              <w:ind w:left="99"/>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8"/>
                <w:sz w:val="24"/>
                <w:szCs w:val="24"/>
              </w:rPr>
              <w:t>电梯工</w:t>
            </w:r>
          </w:p>
        </w:tc>
        <w:tc>
          <w:tcPr>
            <w:tcW w:w="767" w:type="dxa"/>
            <w:noWrap w:val="0"/>
            <w:vAlign w:val="top"/>
          </w:tcPr>
          <w:p w14:paraId="456CA425">
            <w:pPr>
              <w:rPr>
                <w:rFonts w:hint="default" w:ascii="Times New Roman" w:hAnsi="Times New Roman" w:eastAsia="宋体" w:cs="Times New Roman"/>
                <w:color w:val="auto"/>
                <w:sz w:val="24"/>
                <w:szCs w:val="24"/>
              </w:rPr>
            </w:pPr>
          </w:p>
        </w:tc>
        <w:tc>
          <w:tcPr>
            <w:tcW w:w="1323" w:type="dxa"/>
            <w:noWrap w:val="0"/>
            <w:vAlign w:val="top"/>
          </w:tcPr>
          <w:p w14:paraId="6DB1EE70">
            <w:pPr>
              <w:rPr>
                <w:rFonts w:hint="default" w:ascii="Times New Roman" w:hAnsi="Times New Roman" w:eastAsia="宋体" w:cs="Times New Roman"/>
                <w:color w:val="auto"/>
                <w:sz w:val="24"/>
                <w:szCs w:val="24"/>
              </w:rPr>
            </w:pPr>
          </w:p>
        </w:tc>
        <w:tc>
          <w:tcPr>
            <w:tcW w:w="4309" w:type="dxa"/>
            <w:noWrap w:val="0"/>
            <w:vAlign w:val="top"/>
          </w:tcPr>
          <w:p w14:paraId="757DBD10">
            <w:pPr>
              <w:rPr>
                <w:rFonts w:hint="default" w:ascii="Times New Roman" w:hAnsi="Times New Roman" w:eastAsia="宋体" w:cs="Times New Roman"/>
                <w:color w:val="auto"/>
                <w:sz w:val="24"/>
                <w:szCs w:val="24"/>
              </w:rPr>
            </w:pPr>
          </w:p>
        </w:tc>
      </w:tr>
      <w:tr w14:paraId="70EC6B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center"/>
          </w:tcPr>
          <w:p w14:paraId="160ADCF2">
            <w:pPr>
              <w:pStyle w:val="206"/>
              <w:spacing w:before="49" w:line="221" w:lineRule="auto"/>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保洁服务</w:t>
            </w:r>
          </w:p>
        </w:tc>
        <w:tc>
          <w:tcPr>
            <w:tcW w:w="1988" w:type="dxa"/>
            <w:noWrap w:val="0"/>
            <w:vAlign w:val="top"/>
          </w:tcPr>
          <w:p w14:paraId="69E95A06">
            <w:pPr>
              <w:pStyle w:val="206"/>
              <w:spacing w:before="76"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主管</w:t>
            </w:r>
          </w:p>
        </w:tc>
        <w:tc>
          <w:tcPr>
            <w:tcW w:w="767" w:type="dxa"/>
            <w:noWrap w:val="0"/>
            <w:vAlign w:val="top"/>
          </w:tcPr>
          <w:p w14:paraId="0386F4F2">
            <w:pPr>
              <w:rPr>
                <w:rFonts w:hint="default" w:ascii="Times New Roman" w:hAnsi="Times New Roman" w:eastAsia="宋体" w:cs="Times New Roman"/>
                <w:color w:val="auto"/>
                <w:sz w:val="24"/>
                <w:szCs w:val="24"/>
              </w:rPr>
            </w:pPr>
          </w:p>
        </w:tc>
        <w:tc>
          <w:tcPr>
            <w:tcW w:w="1323" w:type="dxa"/>
            <w:noWrap w:val="0"/>
            <w:vAlign w:val="top"/>
          </w:tcPr>
          <w:p w14:paraId="1CC76A89">
            <w:pPr>
              <w:rPr>
                <w:rFonts w:hint="default" w:ascii="Times New Roman" w:hAnsi="Times New Roman" w:eastAsia="宋体" w:cs="Times New Roman"/>
                <w:color w:val="auto"/>
                <w:sz w:val="24"/>
                <w:szCs w:val="24"/>
              </w:rPr>
            </w:pPr>
          </w:p>
        </w:tc>
        <w:tc>
          <w:tcPr>
            <w:tcW w:w="4309" w:type="dxa"/>
            <w:noWrap w:val="0"/>
            <w:vAlign w:val="top"/>
          </w:tcPr>
          <w:p w14:paraId="30095FBE">
            <w:pPr>
              <w:rPr>
                <w:rFonts w:hint="default" w:ascii="Times New Roman" w:hAnsi="Times New Roman" w:eastAsia="宋体" w:cs="Times New Roman"/>
                <w:color w:val="auto"/>
                <w:sz w:val="24"/>
                <w:szCs w:val="24"/>
              </w:rPr>
            </w:pPr>
          </w:p>
        </w:tc>
      </w:tr>
      <w:tr w14:paraId="1DB5820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center"/>
          </w:tcPr>
          <w:p w14:paraId="5E3E3FB5">
            <w:pPr>
              <w:jc w:val="center"/>
              <w:rPr>
                <w:rFonts w:hint="default" w:ascii="Times New Roman" w:hAnsi="Times New Roman" w:eastAsia="宋体" w:cs="Times New Roman"/>
                <w:color w:val="auto"/>
                <w:sz w:val="24"/>
                <w:szCs w:val="24"/>
              </w:rPr>
            </w:pPr>
          </w:p>
        </w:tc>
        <w:tc>
          <w:tcPr>
            <w:tcW w:w="1988" w:type="dxa"/>
            <w:noWrap w:val="0"/>
            <w:vAlign w:val="top"/>
          </w:tcPr>
          <w:p w14:paraId="7583AF71">
            <w:pPr>
              <w:pStyle w:val="206"/>
              <w:spacing w:before="77"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保洁员</w:t>
            </w:r>
          </w:p>
        </w:tc>
        <w:tc>
          <w:tcPr>
            <w:tcW w:w="767" w:type="dxa"/>
            <w:noWrap w:val="0"/>
            <w:vAlign w:val="top"/>
          </w:tcPr>
          <w:p w14:paraId="39687D6A">
            <w:pPr>
              <w:rPr>
                <w:rFonts w:hint="default" w:ascii="Times New Roman" w:hAnsi="Times New Roman" w:eastAsia="宋体" w:cs="Times New Roman"/>
                <w:color w:val="auto"/>
                <w:sz w:val="24"/>
                <w:szCs w:val="24"/>
              </w:rPr>
            </w:pPr>
          </w:p>
        </w:tc>
        <w:tc>
          <w:tcPr>
            <w:tcW w:w="1323" w:type="dxa"/>
            <w:noWrap w:val="0"/>
            <w:vAlign w:val="top"/>
          </w:tcPr>
          <w:p w14:paraId="468A4D5F">
            <w:pPr>
              <w:rPr>
                <w:rFonts w:hint="default" w:ascii="Times New Roman" w:hAnsi="Times New Roman" w:eastAsia="宋体" w:cs="Times New Roman"/>
                <w:color w:val="auto"/>
                <w:sz w:val="24"/>
                <w:szCs w:val="24"/>
              </w:rPr>
            </w:pPr>
          </w:p>
        </w:tc>
        <w:tc>
          <w:tcPr>
            <w:tcW w:w="4309" w:type="dxa"/>
            <w:noWrap w:val="0"/>
            <w:vAlign w:val="top"/>
          </w:tcPr>
          <w:p w14:paraId="53F7ACA5">
            <w:pPr>
              <w:rPr>
                <w:rFonts w:hint="default" w:ascii="Times New Roman" w:hAnsi="Times New Roman" w:eastAsia="宋体" w:cs="Times New Roman"/>
                <w:color w:val="auto"/>
                <w:sz w:val="24"/>
                <w:szCs w:val="24"/>
              </w:rPr>
            </w:pPr>
          </w:p>
        </w:tc>
      </w:tr>
      <w:tr w14:paraId="1A0CE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tcBorders>
            <w:noWrap w:val="0"/>
            <w:vAlign w:val="center"/>
          </w:tcPr>
          <w:p w14:paraId="2B04F828">
            <w:pPr>
              <w:jc w:val="center"/>
              <w:rPr>
                <w:rFonts w:hint="default" w:ascii="Times New Roman" w:hAnsi="Times New Roman" w:eastAsia="宋体" w:cs="Times New Roman"/>
                <w:color w:val="auto"/>
                <w:sz w:val="24"/>
                <w:szCs w:val="24"/>
              </w:rPr>
            </w:pPr>
          </w:p>
        </w:tc>
        <w:tc>
          <w:tcPr>
            <w:tcW w:w="1988" w:type="dxa"/>
            <w:noWrap w:val="0"/>
            <w:vAlign w:val="top"/>
          </w:tcPr>
          <w:p w14:paraId="0F4D1D2D">
            <w:pPr>
              <w:pStyle w:val="206"/>
              <w:spacing w:before="78"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垃圾清运工</w:t>
            </w:r>
          </w:p>
        </w:tc>
        <w:tc>
          <w:tcPr>
            <w:tcW w:w="767" w:type="dxa"/>
            <w:noWrap w:val="0"/>
            <w:vAlign w:val="top"/>
          </w:tcPr>
          <w:p w14:paraId="50AA41FB">
            <w:pPr>
              <w:rPr>
                <w:rFonts w:hint="default" w:ascii="Times New Roman" w:hAnsi="Times New Roman" w:eastAsia="宋体" w:cs="Times New Roman"/>
                <w:color w:val="auto"/>
                <w:sz w:val="24"/>
                <w:szCs w:val="24"/>
              </w:rPr>
            </w:pPr>
          </w:p>
        </w:tc>
        <w:tc>
          <w:tcPr>
            <w:tcW w:w="1323" w:type="dxa"/>
            <w:noWrap w:val="0"/>
            <w:vAlign w:val="top"/>
          </w:tcPr>
          <w:p w14:paraId="0F4EA33E">
            <w:pPr>
              <w:rPr>
                <w:rFonts w:hint="default" w:ascii="Times New Roman" w:hAnsi="Times New Roman" w:eastAsia="宋体" w:cs="Times New Roman"/>
                <w:color w:val="auto"/>
                <w:sz w:val="24"/>
                <w:szCs w:val="24"/>
              </w:rPr>
            </w:pPr>
          </w:p>
        </w:tc>
        <w:tc>
          <w:tcPr>
            <w:tcW w:w="4309" w:type="dxa"/>
            <w:noWrap w:val="0"/>
            <w:vAlign w:val="top"/>
          </w:tcPr>
          <w:p w14:paraId="1998890B">
            <w:pPr>
              <w:rPr>
                <w:rFonts w:hint="default" w:ascii="Times New Roman" w:hAnsi="Times New Roman" w:eastAsia="宋体" w:cs="Times New Roman"/>
                <w:color w:val="auto"/>
                <w:sz w:val="24"/>
                <w:szCs w:val="24"/>
              </w:rPr>
            </w:pPr>
          </w:p>
        </w:tc>
      </w:tr>
      <w:tr w14:paraId="60D666C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noWrap w:val="0"/>
            <w:vAlign w:val="center"/>
          </w:tcPr>
          <w:p w14:paraId="43B5CE51">
            <w:pPr>
              <w:pStyle w:val="206"/>
              <w:spacing w:before="78" w:line="221" w:lineRule="auto"/>
              <w:ind w:left="85"/>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绿化服务</w:t>
            </w:r>
          </w:p>
        </w:tc>
        <w:tc>
          <w:tcPr>
            <w:tcW w:w="1988" w:type="dxa"/>
            <w:noWrap w:val="0"/>
            <w:vAlign w:val="top"/>
          </w:tcPr>
          <w:p w14:paraId="4791CAB8">
            <w:pPr>
              <w:pStyle w:val="206"/>
              <w:spacing w:before="78" w:line="222"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绿化工</w:t>
            </w:r>
          </w:p>
        </w:tc>
        <w:tc>
          <w:tcPr>
            <w:tcW w:w="767" w:type="dxa"/>
            <w:noWrap w:val="0"/>
            <w:vAlign w:val="top"/>
          </w:tcPr>
          <w:p w14:paraId="1A241E67">
            <w:pPr>
              <w:rPr>
                <w:rFonts w:hint="default" w:ascii="Times New Roman" w:hAnsi="Times New Roman" w:eastAsia="宋体" w:cs="Times New Roman"/>
                <w:color w:val="auto"/>
                <w:sz w:val="24"/>
                <w:szCs w:val="24"/>
              </w:rPr>
            </w:pPr>
          </w:p>
        </w:tc>
        <w:tc>
          <w:tcPr>
            <w:tcW w:w="1323" w:type="dxa"/>
            <w:noWrap w:val="0"/>
            <w:vAlign w:val="top"/>
          </w:tcPr>
          <w:p w14:paraId="7370340A">
            <w:pPr>
              <w:rPr>
                <w:rFonts w:hint="default" w:ascii="Times New Roman" w:hAnsi="Times New Roman" w:eastAsia="宋体" w:cs="Times New Roman"/>
                <w:color w:val="auto"/>
                <w:sz w:val="24"/>
                <w:szCs w:val="24"/>
              </w:rPr>
            </w:pPr>
          </w:p>
        </w:tc>
        <w:tc>
          <w:tcPr>
            <w:tcW w:w="4309" w:type="dxa"/>
            <w:noWrap w:val="0"/>
            <w:vAlign w:val="top"/>
          </w:tcPr>
          <w:p w14:paraId="543E678B">
            <w:pPr>
              <w:rPr>
                <w:rFonts w:hint="default" w:ascii="Times New Roman" w:hAnsi="Times New Roman" w:eastAsia="宋体" w:cs="Times New Roman"/>
                <w:color w:val="auto"/>
                <w:sz w:val="24"/>
                <w:szCs w:val="24"/>
              </w:rPr>
            </w:pPr>
          </w:p>
        </w:tc>
      </w:tr>
      <w:tr w14:paraId="372EBF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restart"/>
            <w:tcBorders>
              <w:bottom w:val="nil"/>
            </w:tcBorders>
            <w:noWrap w:val="0"/>
            <w:vAlign w:val="center"/>
          </w:tcPr>
          <w:p w14:paraId="4651D87B">
            <w:pPr>
              <w:pStyle w:val="206"/>
              <w:spacing w:before="49" w:line="221" w:lineRule="auto"/>
              <w:jc w:val="center"/>
              <w:rPr>
                <w:rFonts w:hint="default" w:ascii="Times New Roman" w:hAnsi="Times New Roman" w:eastAsia="宋体" w:cs="Times New Roman"/>
                <w:color w:val="auto"/>
                <w:sz w:val="24"/>
                <w:szCs w:val="24"/>
              </w:rPr>
            </w:pPr>
            <w:r>
              <w:rPr>
                <w:rFonts w:hint="default" w:ascii="Times New Roman" w:hAnsi="Times New Roman" w:cs="Times New Roman"/>
                <w:color w:val="auto"/>
                <w:spacing w:val="-2"/>
                <w:sz w:val="24"/>
                <w:szCs w:val="24"/>
                <w:lang w:val="en-US" w:eastAsia="zh-CN"/>
              </w:rPr>
              <w:t>秩序维护</w:t>
            </w:r>
            <w:r>
              <w:rPr>
                <w:rFonts w:hint="default" w:ascii="Times New Roman" w:hAnsi="Times New Roman" w:eastAsia="宋体" w:cs="Times New Roman"/>
                <w:color w:val="auto"/>
                <w:spacing w:val="-2"/>
                <w:sz w:val="24"/>
                <w:szCs w:val="24"/>
              </w:rPr>
              <w:t>服务</w:t>
            </w:r>
          </w:p>
        </w:tc>
        <w:tc>
          <w:tcPr>
            <w:tcW w:w="1988" w:type="dxa"/>
            <w:noWrap w:val="0"/>
            <w:vAlign w:val="top"/>
          </w:tcPr>
          <w:p w14:paraId="4F7852A8">
            <w:pPr>
              <w:pStyle w:val="206"/>
              <w:spacing w:before="78"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4"/>
                <w:sz w:val="24"/>
                <w:szCs w:val="24"/>
              </w:rPr>
              <w:t>主管</w:t>
            </w:r>
          </w:p>
        </w:tc>
        <w:tc>
          <w:tcPr>
            <w:tcW w:w="767" w:type="dxa"/>
            <w:noWrap w:val="0"/>
            <w:vAlign w:val="top"/>
          </w:tcPr>
          <w:p w14:paraId="3478D0D9">
            <w:pPr>
              <w:rPr>
                <w:rFonts w:hint="default" w:ascii="Times New Roman" w:hAnsi="Times New Roman" w:eastAsia="宋体" w:cs="Times New Roman"/>
                <w:color w:val="auto"/>
                <w:sz w:val="24"/>
                <w:szCs w:val="24"/>
              </w:rPr>
            </w:pPr>
          </w:p>
        </w:tc>
        <w:tc>
          <w:tcPr>
            <w:tcW w:w="1323" w:type="dxa"/>
            <w:noWrap w:val="0"/>
            <w:vAlign w:val="top"/>
          </w:tcPr>
          <w:p w14:paraId="44FB7C92">
            <w:pPr>
              <w:rPr>
                <w:rFonts w:hint="default" w:ascii="Times New Roman" w:hAnsi="Times New Roman" w:eastAsia="宋体" w:cs="Times New Roman"/>
                <w:color w:val="auto"/>
                <w:sz w:val="24"/>
                <w:szCs w:val="24"/>
              </w:rPr>
            </w:pPr>
          </w:p>
        </w:tc>
        <w:tc>
          <w:tcPr>
            <w:tcW w:w="4309" w:type="dxa"/>
            <w:noWrap w:val="0"/>
            <w:vAlign w:val="top"/>
          </w:tcPr>
          <w:p w14:paraId="251DCE73">
            <w:pPr>
              <w:rPr>
                <w:rFonts w:hint="default" w:ascii="Times New Roman" w:hAnsi="Times New Roman" w:eastAsia="宋体" w:cs="Times New Roman"/>
                <w:color w:val="auto"/>
                <w:sz w:val="24"/>
                <w:szCs w:val="24"/>
              </w:rPr>
            </w:pPr>
          </w:p>
        </w:tc>
      </w:tr>
      <w:tr w14:paraId="0072D1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bottom w:val="nil"/>
            </w:tcBorders>
            <w:noWrap w:val="0"/>
            <w:vAlign w:val="center"/>
          </w:tcPr>
          <w:p w14:paraId="78E38412">
            <w:pPr>
              <w:jc w:val="center"/>
              <w:rPr>
                <w:rFonts w:hint="default" w:ascii="Times New Roman" w:hAnsi="Times New Roman" w:eastAsia="宋体" w:cs="Times New Roman"/>
                <w:color w:val="auto"/>
                <w:sz w:val="24"/>
                <w:szCs w:val="24"/>
              </w:rPr>
            </w:pPr>
          </w:p>
        </w:tc>
        <w:tc>
          <w:tcPr>
            <w:tcW w:w="1988" w:type="dxa"/>
            <w:noWrap w:val="0"/>
            <w:vAlign w:val="top"/>
          </w:tcPr>
          <w:p w14:paraId="75EA5641">
            <w:pPr>
              <w:pStyle w:val="206"/>
              <w:spacing w:before="79" w:line="221" w:lineRule="auto"/>
              <w:ind w:left="81"/>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领班</w:t>
            </w:r>
          </w:p>
        </w:tc>
        <w:tc>
          <w:tcPr>
            <w:tcW w:w="767" w:type="dxa"/>
            <w:noWrap w:val="0"/>
            <w:vAlign w:val="top"/>
          </w:tcPr>
          <w:p w14:paraId="437456EA">
            <w:pPr>
              <w:rPr>
                <w:rFonts w:hint="default" w:ascii="Times New Roman" w:hAnsi="Times New Roman" w:eastAsia="宋体" w:cs="Times New Roman"/>
                <w:color w:val="auto"/>
                <w:sz w:val="24"/>
                <w:szCs w:val="24"/>
              </w:rPr>
            </w:pPr>
          </w:p>
        </w:tc>
        <w:tc>
          <w:tcPr>
            <w:tcW w:w="1323" w:type="dxa"/>
            <w:noWrap w:val="0"/>
            <w:vAlign w:val="top"/>
          </w:tcPr>
          <w:p w14:paraId="0CB31FB2">
            <w:pPr>
              <w:rPr>
                <w:rFonts w:hint="default" w:ascii="Times New Roman" w:hAnsi="Times New Roman" w:eastAsia="宋体" w:cs="Times New Roman"/>
                <w:color w:val="auto"/>
                <w:sz w:val="24"/>
                <w:szCs w:val="24"/>
              </w:rPr>
            </w:pPr>
          </w:p>
        </w:tc>
        <w:tc>
          <w:tcPr>
            <w:tcW w:w="4309" w:type="dxa"/>
            <w:noWrap w:val="0"/>
            <w:vAlign w:val="top"/>
          </w:tcPr>
          <w:p w14:paraId="6253AD91">
            <w:pPr>
              <w:pStyle w:val="206"/>
              <w:spacing w:before="79"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如：24小时</w:t>
            </w:r>
          </w:p>
        </w:tc>
      </w:tr>
      <w:tr w14:paraId="5FC6AFF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8" w:hRule="atLeast"/>
        </w:trPr>
        <w:tc>
          <w:tcPr>
            <w:tcW w:w="657" w:type="dxa"/>
            <w:vMerge w:val="continue"/>
            <w:tcBorders>
              <w:top w:val="nil"/>
              <w:bottom w:val="nil"/>
            </w:tcBorders>
            <w:noWrap w:val="0"/>
            <w:vAlign w:val="center"/>
          </w:tcPr>
          <w:p w14:paraId="1260CC4C">
            <w:pPr>
              <w:jc w:val="center"/>
              <w:rPr>
                <w:rFonts w:hint="default" w:ascii="Times New Roman" w:hAnsi="Times New Roman" w:eastAsia="宋体" w:cs="Times New Roman"/>
                <w:color w:val="auto"/>
                <w:sz w:val="24"/>
                <w:szCs w:val="24"/>
              </w:rPr>
            </w:pPr>
          </w:p>
        </w:tc>
        <w:tc>
          <w:tcPr>
            <w:tcW w:w="1988" w:type="dxa"/>
            <w:noWrap w:val="0"/>
            <w:vAlign w:val="top"/>
          </w:tcPr>
          <w:p w14:paraId="560AD2FC">
            <w:pPr>
              <w:pStyle w:val="206"/>
              <w:spacing w:before="101" w:line="221" w:lineRule="auto"/>
              <w:ind w:left="98"/>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1"/>
                <w:sz w:val="24"/>
                <w:szCs w:val="24"/>
              </w:rPr>
              <w:t>门岗</w:t>
            </w:r>
          </w:p>
        </w:tc>
        <w:tc>
          <w:tcPr>
            <w:tcW w:w="767" w:type="dxa"/>
            <w:noWrap w:val="0"/>
            <w:vAlign w:val="top"/>
          </w:tcPr>
          <w:p w14:paraId="54421E70">
            <w:pPr>
              <w:rPr>
                <w:rFonts w:hint="default" w:ascii="Times New Roman" w:hAnsi="Times New Roman" w:eastAsia="宋体" w:cs="Times New Roman"/>
                <w:color w:val="auto"/>
                <w:sz w:val="24"/>
                <w:szCs w:val="24"/>
              </w:rPr>
            </w:pPr>
          </w:p>
        </w:tc>
        <w:tc>
          <w:tcPr>
            <w:tcW w:w="1323" w:type="dxa"/>
            <w:noWrap w:val="0"/>
            <w:vAlign w:val="top"/>
          </w:tcPr>
          <w:p w14:paraId="090A75F8">
            <w:pPr>
              <w:rPr>
                <w:rFonts w:hint="default" w:ascii="Times New Roman" w:hAnsi="Times New Roman" w:eastAsia="宋体" w:cs="Times New Roman"/>
                <w:color w:val="auto"/>
                <w:sz w:val="24"/>
                <w:szCs w:val="24"/>
              </w:rPr>
            </w:pPr>
          </w:p>
        </w:tc>
        <w:tc>
          <w:tcPr>
            <w:tcW w:w="4309" w:type="dxa"/>
            <w:noWrap w:val="0"/>
            <w:vAlign w:val="top"/>
          </w:tcPr>
          <w:p w14:paraId="707EAB87">
            <w:pPr>
              <w:pStyle w:val="206"/>
              <w:spacing w:before="15" w:line="217" w:lineRule="auto"/>
              <w:ind w:left="83" w:right="76" w:firstLine="13"/>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如：包括但不限于保安员证</w:t>
            </w:r>
          </w:p>
        </w:tc>
      </w:tr>
      <w:tr w14:paraId="667AC9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4" w:hRule="atLeast"/>
        </w:trPr>
        <w:tc>
          <w:tcPr>
            <w:tcW w:w="657" w:type="dxa"/>
            <w:vMerge w:val="continue"/>
            <w:tcBorders>
              <w:top w:val="nil"/>
              <w:bottom w:val="nil"/>
            </w:tcBorders>
            <w:noWrap w:val="0"/>
            <w:vAlign w:val="center"/>
          </w:tcPr>
          <w:p w14:paraId="5ACEBAA3">
            <w:pPr>
              <w:jc w:val="center"/>
              <w:rPr>
                <w:rFonts w:hint="default" w:ascii="Times New Roman" w:hAnsi="Times New Roman" w:eastAsia="宋体" w:cs="Times New Roman"/>
                <w:color w:val="auto"/>
                <w:sz w:val="24"/>
                <w:szCs w:val="24"/>
              </w:rPr>
            </w:pPr>
          </w:p>
        </w:tc>
        <w:tc>
          <w:tcPr>
            <w:tcW w:w="1988" w:type="dxa"/>
            <w:noWrap w:val="0"/>
            <w:vAlign w:val="top"/>
          </w:tcPr>
          <w:p w14:paraId="7B55C04E">
            <w:pPr>
              <w:pStyle w:val="206"/>
              <w:spacing w:before="69" w:line="221" w:lineRule="auto"/>
              <w:ind w:left="84"/>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消控岗</w:t>
            </w:r>
          </w:p>
        </w:tc>
        <w:tc>
          <w:tcPr>
            <w:tcW w:w="767" w:type="dxa"/>
            <w:noWrap w:val="0"/>
            <w:vAlign w:val="top"/>
          </w:tcPr>
          <w:p w14:paraId="3FBB5062">
            <w:pPr>
              <w:rPr>
                <w:rFonts w:hint="default" w:ascii="Times New Roman" w:hAnsi="Times New Roman" w:eastAsia="宋体" w:cs="Times New Roman"/>
                <w:color w:val="auto"/>
                <w:sz w:val="24"/>
                <w:szCs w:val="24"/>
              </w:rPr>
            </w:pPr>
          </w:p>
        </w:tc>
        <w:tc>
          <w:tcPr>
            <w:tcW w:w="1323" w:type="dxa"/>
            <w:noWrap w:val="0"/>
            <w:vAlign w:val="top"/>
          </w:tcPr>
          <w:p w14:paraId="4BF82CD8">
            <w:pPr>
              <w:rPr>
                <w:rFonts w:hint="default" w:ascii="Times New Roman" w:hAnsi="Times New Roman" w:eastAsia="宋体" w:cs="Times New Roman"/>
                <w:color w:val="auto"/>
                <w:sz w:val="24"/>
                <w:szCs w:val="24"/>
              </w:rPr>
            </w:pPr>
          </w:p>
        </w:tc>
        <w:tc>
          <w:tcPr>
            <w:tcW w:w="4309" w:type="dxa"/>
            <w:noWrap w:val="0"/>
            <w:vAlign w:val="top"/>
          </w:tcPr>
          <w:p w14:paraId="2D1A73D1">
            <w:pPr>
              <w:pStyle w:val="206"/>
              <w:spacing w:before="69"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如：24小时</w:t>
            </w:r>
          </w:p>
        </w:tc>
      </w:tr>
      <w:tr w14:paraId="628B0F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center"/>
          </w:tcPr>
          <w:p w14:paraId="385D5E65">
            <w:pPr>
              <w:jc w:val="center"/>
              <w:rPr>
                <w:rFonts w:hint="default" w:ascii="Times New Roman" w:hAnsi="Times New Roman" w:eastAsia="宋体" w:cs="Times New Roman"/>
                <w:color w:val="auto"/>
                <w:sz w:val="24"/>
                <w:szCs w:val="24"/>
              </w:rPr>
            </w:pPr>
          </w:p>
        </w:tc>
        <w:tc>
          <w:tcPr>
            <w:tcW w:w="1988" w:type="dxa"/>
            <w:noWrap w:val="0"/>
            <w:vAlign w:val="top"/>
          </w:tcPr>
          <w:p w14:paraId="09566F9D">
            <w:pPr>
              <w:pStyle w:val="206"/>
              <w:spacing w:before="79"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巡逻岗</w:t>
            </w:r>
          </w:p>
        </w:tc>
        <w:tc>
          <w:tcPr>
            <w:tcW w:w="767" w:type="dxa"/>
            <w:noWrap w:val="0"/>
            <w:vAlign w:val="top"/>
          </w:tcPr>
          <w:p w14:paraId="4E78839E">
            <w:pPr>
              <w:rPr>
                <w:rFonts w:hint="default" w:ascii="Times New Roman" w:hAnsi="Times New Roman" w:eastAsia="宋体" w:cs="Times New Roman"/>
                <w:color w:val="auto"/>
                <w:sz w:val="24"/>
                <w:szCs w:val="24"/>
              </w:rPr>
            </w:pPr>
          </w:p>
        </w:tc>
        <w:tc>
          <w:tcPr>
            <w:tcW w:w="1323" w:type="dxa"/>
            <w:noWrap w:val="0"/>
            <w:vAlign w:val="top"/>
          </w:tcPr>
          <w:p w14:paraId="7568B287">
            <w:pPr>
              <w:rPr>
                <w:rFonts w:hint="default" w:ascii="Times New Roman" w:hAnsi="Times New Roman" w:eastAsia="宋体" w:cs="Times New Roman"/>
                <w:color w:val="auto"/>
                <w:sz w:val="24"/>
                <w:szCs w:val="24"/>
              </w:rPr>
            </w:pPr>
          </w:p>
        </w:tc>
        <w:tc>
          <w:tcPr>
            <w:tcW w:w="4309" w:type="dxa"/>
            <w:noWrap w:val="0"/>
            <w:vAlign w:val="top"/>
          </w:tcPr>
          <w:p w14:paraId="62005DFA">
            <w:pPr>
              <w:rPr>
                <w:rFonts w:hint="default" w:ascii="Times New Roman" w:hAnsi="Times New Roman" w:eastAsia="宋体" w:cs="Times New Roman"/>
                <w:color w:val="auto"/>
                <w:sz w:val="24"/>
                <w:szCs w:val="24"/>
              </w:rPr>
            </w:pPr>
          </w:p>
        </w:tc>
      </w:tr>
      <w:tr w14:paraId="7CB7D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3" w:hRule="atLeast"/>
        </w:trPr>
        <w:tc>
          <w:tcPr>
            <w:tcW w:w="657" w:type="dxa"/>
            <w:vMerge w:val="continue"/>
            <w:tcBorders>
              <w:top w:val="nil"/>
              <w:bottom w:val="nil"/>
            </w:tcBorders>
            <w:noWrap w:val="0"/>
            <w:vAlign w:val="center"/>
          </w:tcPr>
          <w:p w14:paraId="1CF3A66F">
            <w:pPr>
              <w:jc w:val="center"/>
              <w:rPr>
                <w:rFonts w:hint="default" w:ascii="Times New Roman" w:hAnsi="Times New Roman" w:eastAsia="宋体" w:cs="Times New Roman"/>
                <w:color w:val="auto"/>
                <w:sz w:val="24"/>
                <w:szCs w:val="24"/>
              </w:rPr>
            </w:pPr>
          </w:p>
        </w:tc>
        <w:tc>
          <w:tcPr>
            <w:tcW w:w="1988" w:type="dxa"/>
            <w:noWrap w:val="0"/>
            <w:vAlign w:val="top"/>
          </w:tcPr>
          <w:p w14:paraId="3C105A37">
            <w:pPr>
              <w:pStyle w:val="206"/>
              <w:spacing w:before="79"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车管岗</w:t>
            </w:r>
          </w:p>
        </w:tc>
        <w:tc>
          <w:tcPr>
            <w:tcW w:w="767" w:type="dxa"/>
            <w:noWrap w:val="0"/>
            <w:vAlign w:val="top"/>
          </w:tcPr>
          <w:p w14:paraId="7AF52E87">
            <w:pPr>
              <w:rPr>
                <w:rFonts w:hint="default" w:ascii="Times New Roman" w:hAnsi="Times New Roman" w:eastAsia="宋体" w:cs="Times New Roman"/>
                <w:color w:val="auto"/>
                <w:sz w:val="24"/>
                <w:szCs w:val="24"/>
              </w:rPr>
            </w:pPr>
          </w:p>
        </w:tc>
        <w:tc>
          <w:tcPr>
            <w:tcW w:w="1323" w:type="dxa"/>
            <w:noWrap w:val="0"/>
            <w:vAlign w:val="top"/>
          </w:tcPr>
          <w:p w14:paraId="4E5D09B5">
            <w:pPr>
              <w:rPr>
                <w:rFonts w:hint="default" w:ascii="Times New Roman" w:hAnsi="Times New Roman" w:eastAsia="宋体" w:cs="Times New Roman"/>
                <w:color w:val="auto"/>
                <w:sz w:val="24"/>
                <w:szCs w:val="24"/>
              </w:rPr>
            </w:pPr>
          </w:p>
        </w:tc>
        <w:tc>
          <w:tcPr>
            <w:tcW w:w="4309" w:type="dxa"/>
            <w:noWrap w:val="0"/>
            <w:vAlign w:val="top"/>
          </w:tcPr>
          <w:p w14:paraId="49FEA82C">
            <w:pPr>
              <w:rPr>
                <w:rFonts w:hint="default" w:ascii="Times New Roman" w:hAnsi="Times New Roman" w:eastAsia="宋体" w:cs="Times New Roman"/>
                <w:color w:val="auto"/>
                <w:sz w:val="24"/>
                <w:szCs w:val="24"/>
              </w:rPr>
            </w:pPr>
          </w:p>
        </w:tc>
      </w:tr>
      <w:tr w14:paraId="462235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4" w:hRule="atLeast"/>
        </w:trPr>
        <w:tc>
          <w:tcPr>
            <w:tcW w:w="657" w:type="dxa"/>
            <w:vMerge w:val="continue"/>
            <w:tcBorders>
              <w:top w:val="nil"/>
            </w:tcBorders>
            <w:noWrap w:val="0"/>
            <w:vAlign w:val="center"/>
          </w:tcPr>
          <w:p w14:paraId="0BB03A85">
            <w:pPr>
              <w:jc w:val="center"/>
              <w:rPr>
                <w:rFonts w:hint="default" w:ascii="Times New Roman" w:hAnsi="Times New Roman" w:eastAsia="宋体" w:cs="Times New Roman"/>
                <w:color w:val="auto"/>
                <w:sz w:val="24"/>
                <w:szCs w:val="24"/>
              </w:rPr>
            </w:pPr>
          </w:p>
        </w:tc>
        <w:tc>
          <w:tcPr>
            <w:tcW w:w="1988" w:type="dxa"/>
            <w:noWrap w:val="0"/>
            <w:vAlign w:val="top"/>
          </w:tcPr>
          <w:p w14:paraId="5CFCF6D9">
            <w:pPr>
              <w:spacing w:before="194" w:line="56" w:lineRule="exact"/>
              <w:ind w:left="86"/>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1"/>
                <w:position w:val="-1"/>
                <w:sz w:val="24"/>
                <w:szCs w:val="24"/>
              </w:rPr>
              <w:t>……</w:t>
            </w:r>
          </w:p>
        </w:tc>
        <w:tc>
          <w:tcPr>
            <w:tcW w:w="767" w:type="dxa"/>
            <w:noWrap w:val="0"/>
            <w:vAlign w:val="top"/>
          </w:tcPr>
          <w:p w14:paraId="4C81E793">
            <w:pPr>
              <w:rPr>
                <w:rFonts w:hint="default" w:ascii="Times New Roman" w:hAnsi="Times New Roman" w:eastAsia="宋体" w:cs="Times New Roman"/>
                <w:color w:val="auto"/>
                <w:sz w:val="24"/>
                <w:szCs w:val="24"/>
              </w:rPr>
            </w:pPr>
          </w:p>
        </w:tc>
        <w:tc>
          <w:tcPr>
            <w:tcW w:w="1323" w:type="dxa"/>
            <w:noWrap w:val="0"/>
            <w:vAlign w:val="top"/>
          </w:tcPr>
          <w:p w14:paraId="224A9935">
            <w:pPr>
              <w:rPr>
                <w:rFonts w:hint="default" w:ascii="Times New Roman" w:hAnsi="Times New Roman" w:eastAsia="宋体" w:cs="Times New Roman"/>
                <w:color w:val="auto"/>
                <w:sz w:val="24"/>
                <w:szCs w:val="24"/>
              </w:rPr>
            </w:pPr>
          </w:p>
        </w:tc>
        <w:tc>
          <w:tcPr>
            <w:tcW w:w="4309" w:type="dxa"/>
            <w:noWrap w:val="0"/>
            <w:vAlign w:val="top"/>
          </w:tcPr>
          <w:p w14:paraId="69E81D17">
            <w:pPr>
              <w:rPr>
                <w:rFonts w:hint="default" w:ascii="Times New Roman" w:hAnsi="Times New Roman" w:eastAsia="宋体" w:cs="Times New Roman"/>
                <w:color w:val="auto"/>
                <w:sz w:val="24"/>
                <w:szCs w:val="24"/>
              </w:rPr>
            </w:pPr>
          </w:p>
        </w:tc>
      </w:tr>
      <w:tr w14:paraId="38CED9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3" w:hRule="atLeast"/>
        </w:trPr>
        <w:tc>
          <w:tcPr>
            <w:tcW w:w="657" w:type="dxa"/>
            <w:noWrap w:val="0"/>
            <w:vAlign w:val="center"/>
          </w:tcPr>
          <w:p w14:paraId="7B35E8E5">
            <w:pPr>
              <w:pStyle w:val="206"/>
              <w:spacing w:before="70" w:line="220" w:lineRule="auto"/>
              <w:ind w:left="83"/>
              <w:jc w:val="center"/>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会议服务</w:t>
            </w:r>
          </w:p>
        </w:tc>
        <w:tc>
          <w:tcPr>
            <w:tcW w:w="1988" w:type="dxa"/>
            <w:noWrap w:val="0"/>
            <w:vAlign w:val="top"/>
          </w:tcPr>
          <w:p w14:paraId="23D5A9CA">
            <w:pPr>
              <w:pStyle w:val="206"/>
              <w:spacing w:before="70" w:line="220" w:lineRule="auto"/>
              <w:ind w:left="81"/>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3"/>
                <w:sz w:val="24"/>
                <w:szCs w:val="24"/>
              </w:rPr>
              <w:t>会务</w:t>
            </w:r>
          </w:p>
        </w:tc>
        <w:tc>
          <w:tcPr>
            <w:tcW w:w="767" w:type="dxa"/>
            <w:noWrap w:val="0"/>
            <w:vAlign w:val="top"/>
          </w:tcPr>
          <w:p w14:paraId="54DF9AD1">
            <w:pPr>
              <w:rPr>
                <w:rFonts w:hint="default" w:ascii="Times New Roman" w:hAnsi="Times New Roman" w:eastAsia="宋体" w:cs="Times New Roman"/>
                <w:color w:val="auto"/>
                <w:sz w:val="24"/>
                <w:szCs w:val="24"/>
              </w:rPr>
            </w:pPr>
          </w:p>
        </w:tc>
        <w:tc>
          <w:tcPr>
            <w:tcW w:w="1323" w:type="dxa"/>
            <w:noWrap w:val="0"/>
            <w:vAlign w:val="top"/>
          </w:tcPr>
          <w:p w14:paraId="68F74CDE">
            <w:pPr>
              <w:rPr>
                <w:rFonts w:hint="default" w:ascii="Times New Roman" w:hAnsi="Times New Roman" w:eastAsia="宋体" w:cs="Times New Roman"/>
                <w:color w:val="auto"/>
                <w:sz w:val="24"/>
                <w:szCs w:val="24"/>
              </w:rPr>
            </w:pPr>
          </w:p>
        </w:tc>
        <w:tc>
          <w:tcPr>
            <w:tcW w:w="4309" w:type="dxa"/>
            <w:noWrap w:val="0"/>
            <w:vAlign w:val="top"/>
          </w:tcPr>
          <w:p w14:paraId="55698782">
            <w:pPr>
              <w:pStyle w:val="206"/>
              <w:spacing w:before="70" w:line="221" w:lineRule="auto"/>
              <w:ind w:left="82"/>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pacing w:val="-2"/>
                <w:sz w:val="24"/>
                <w:szCs w:val="24"/>
              </w:rPr>
              <w:t>如：08：00-17：00</w:t>
            </w:r>
          </w:p>
        </w:tc>
      </w:tr>
    </w:tbl>
    <w:p w14:paraId="381AA633">
      <w:pPr>
        <w:spacing w:before="10" w:line="221" w:lineRule="auto"/>
        <w:rPr>
          <w:rFonts w:hint="default" w:ascii="Times New Roman" w:hAnsi="Times New Roman" w:eastAsia="黑体" w:cs="Times New Roman"/>
          <w:b w:val="0"/>
          <w:color w:val="000000"/>
          <w:sz w:val="24"/>
          <w:szCs w:val="24"/>
        </w:rPr>
      </w:pPr>
      <w:r>
        <w:rPr>
          <w:rFonts w:hint="default" w:ascii="Times New Roman" w:hAnsi="Times New Roman" w:eastAsia="宋体" w:cs="Times New Roman"/>
          <w:b/>
          <w:bCs/>
          <w:color w:val="auto"/>
          <w:spacing w:val="-1"/>
          <w:sz w:val="21"/>
          <w:szCs w:val="21"/>
        </w:rPr>
        <w:t>注：供应商应当按国家相关法律法规，合理确定服务人员工资标准、工作时间等。供应商应当自行为服务人员办理必需的保险，有关人员伤亡及第三者责任险均应当考虑在报价因素中。</w:t>
      </w:r>
    </w:p>
    <w:p w14:paraId="7F6B0C2C">
      <w:pPr>
        <w:pStyle w:val="5"/>
        <w:numPr>
          <w:ilvl w:val="0"/>
          <w:numId w:val="3"/>
        </w:numPr>
        <w:spacing w:before="0" w:after="0" w:line="360" w:lineRule="auto"/>
        <w:ind w:firstLine="480"/>
        <w:jc w:val="left"/>
        <w:rPr>
          <w:rFonts w:hint="default" w:ascii="Times New Roman" w:hAnsi="Times New Roman" w:eastAsia="黑体" w:cs="Times New Roman"/>
          <w:b w:val="0"/>
          <w:color w:val="000000"/>
          <w:sz w:val="24"/>
          <w:szCs w:val="24"/>
          <w:lang w:val="en-US" w:eastAsia="zh-CN"/>
        </w:rPr>
      </w:pPr>
      <w:r>
        <w:rPr>
          <w:rFonts w:hint="default" w:ascii="Times New Roman" w:hAnsi="Times New Roman" w:eastAsia="黑体" w:cs="Times New Roman"/>
          <w:b w:val="0"/>
          <w:color w:val="000000"/>
          <w:sz w:val="24"/>
          <w:szCs w:val="24"/>
          <w:lang w:val="en-US" w:eastAsia="zh-CN"/>
        </w:rPr>
        <w:t>考核标准及考核办法</w:t>
      </w:r>
    </w:p>
    <w:p w14:paraId="382F55EF">
      <w:pPr>
        <w:pStyle w:val="2"/>
        <w:numPr>
          <w:ilvl w:val="0"/>
          <w:numId w:val="0"/>
        </w:numPr>
        <w:spacing w:before="36" w:line="221" w:lineRule="auto"/>
        <w:ind w:left="0" w:firstLine="482"/>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1.考核标准</w:t>
      </w:r>
    </w:p>
    <w:tbl>
      <w:tblPr>
        <w:tblStyle w:val="37"/>
        <w:tblW w:w="8698" w:type="dxa"/>
        <w:tblInd w:w="95" w:type="dxa"/>
        <w:tblLayout w:type="fixed"/>
        <w:tblCellMar>
          <w:top w:w="0" w:type="dxa"/>
          <w:left w:w="108" w:type="dxa"/>
          <w:bottom w:w="0" w:type="dxa"/>
          <w:right w:w="108" w:type="dxa"/>
        </w:tblCellMar>
      </w:tblPr>
      <w:tblGrid>
        <w:gridCol w:w="998"/>
        <w:gridCol w:w="4616"/>
        <w:gridCol w:w="1767"/>
        <w:gridCol w:w="1317"/>
      </w:tblGrid>
      <w:tr w14:paraId="5D06B197">
        <w:tblPrEx>
          <w:tblCellMar>
            <w:top w:w="0" w:type="dxa"/>
            <w:left w:w="108" w:type="dxa"/>
            <w:bottom w:w="0" w:type="dxa"/>
            <w:right w:w="108" w:type="dxa"/>
          </w:tblCellMar>
        </w:tblPrEx>
        <w:trPr>
          <w:trHeight w:val="204" w:hRule="atLeast"/>
        </w:trPr>
        <w:tc>
          <w:tcPr>
            <w:tcW w:w="5614" w:type="dxa"/>
            <w:gridSpan w:val="2"/>
            <w:tcBorders>
              <w:top w:val="single" w:color="auto" w:sz="4" w:space="0"/>
              <w:left w:val="single" w:color="auto" w:sz="4" w:space="0"/>
              <w:bottom w:val="single" w:color="auto" w:sz="4" w:space="0"/>
              <w:right w:val="single" w:color="000000" w:sz="4" w:space="0"/>
            </w:tcBorders>
            <w:noWrap w:val="0"/>
            <w:vAlign w:val="center"/>
          </w:tcPr>
          <w:p w14:paraId="26334DD2">
            <w:pPr>
              <w:widowControl/>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考核项目及内容</w:t>
            </w:r>
          </w:p>
        </w:tc>
        <w:tc>
          <w:tcPr>
            <w:tcW w:w="1767" w:type="dxa"/>
            <w:tcBorders>
              <w:top w:val="single" w:color="auto" w:sz="4" w:space="0"/>
              <w:left w:val="nil"/>
              <w:bottom w:val="single" w:color="auto" w:sz="4" w:space="0"/>
              <w:right w:val="single" w:color="auto" w:sz="4" w:space="0"/>
            </w:tcBorders>
            <w:noWrap w:val="0"/>
            <w:vAlign w:val="center"/>
          </w:tcPr>
          <w:p w14:paraId="4E5997F4">
            <w:pPr>
              <w:widowControl/>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评分标准</w:t>
            </w:r>
          </w:p>
        </w:tc>
        <w:tc>
          <w:tcPr>
            <w:tcW w:w="1317" w:type="dxa"/>
            <w:tcBorders>
              <w:top w:val="single" w:color="auto" w:sz="4" w:space="0"/>
              <w:left w:val="nil"/>
              <w:bottom w:val="single" w:color="auto" w:sz="4" w:space="0"/>
              <w:right w:val="single" w:color="auto" w:sz="4" w:space="0"/>
            </w:tcBorders>
            <w:noWrap w:val="0"/>
            <w:vAlign w:val="center"/>
          </w:tcPr>
          <w:p w14:paraId="072EF9C1">
            <w:pPr>
              <w:widowControl/>
              <w:jc w:val="center"/>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备注</w:t>
            </w:r>
          </w:p>
        </w:tc>
      </w:tr>
      <w:tr w14:paraId="2CAAB12F">
        <w:tblPrEx>
          <w:tblCellMar>
            <w:top w:w="0" w:type="dxa"/>
            <w:left w:w="108" w:type="dxa"/>
            <w:bottom w:w="0" w:type="dxa"/>
            <w:right w:w="108" w:type="dxa"/>
          </w:tblCellMar>
        </w:tblPrEx>
        <w:trPr>
          <w:trHeight w:val="278" w:hRule="atLeast"/>
        </w:trPr>
        <w:tc>
          <w:tcPr>
            <w:tcW w:w="8698" w:type="dxa"/>
            <w:gridSpan w:val="4"/>
            <w:tcBorders>
              <w:top w:val="single" w:color="auto" w:sz="4" w:space="0"/>
              <w:left w:val="single" w:color="auto" w:sz="4" w:space="0"/>
              <w:bottom w:val="single" w:color="auto" w:sz="4" w:space="0"/>
              <w:right w:val="single" w:color="000000" w:sz="4" w:space="0"/>
            </w:tcBorders>
            <w:noWrap w:val="0"/>
            <w:vAlign w:val="center"/>
          </w:tcPr>
          <w:p w14:paraId="6FFEC025">
            <w:pPr>
              <w:widowControl/>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一、综合管理(</w:t>
            </w:r>
            <w:r>
              <w:rPr>
                <w:rFonts w:hint="default" w:ascii="Times New Roman" w:hAnsi="Times New Roman" w:cs="Times New Roman"/>
                <w:b/>
                <w:bCs/>
                <w:color w:val="auto"/>
                <w:sz w:val="24"/>
                <w:szCs w:val="24"/>
                <w:highlight w:val="none"/>
                <w:lang w:val="en-US" w:eastAsia="zh-CN"/>
              </w:rPr>
              <w:t>xx</w:t>
            </w:r>
            <w:r>
              <w:rPr>
                <w:rFonts w:hint="default" w:ascii="Times New Roman" w:hAnsi="Times New Roman" w:cs="Times New Roman"/>
                <w:b/>
                <w:bCs/>
                <w:color w:val="auto"/>
                <w:sz w:val="24"/>
                <w:szCs w:val="24"/>
                <w:highlight w:val="none"/>
              </w:rPr>
              <w:t>分)</w:t>
            </w:r>
          </w:p>
        </w:tc>
      </w:tr>
      <w:tr w14:paraId="71D25E31">
        <w:tblPrEx>
          <w:tblCellMar>
            <w:top w:w="0" w:type="dxa"/>
            <w:left w:w="108" w:type="dxa"/>
            <w:bottom w:w="0" w:type="dxa"/>
            <w:right w:w="108" w:type="dxa"/>
          </w:tblCellMar>
        </w:tblPrEx>
        <w:trPr>
          <w:trHeight w:val="278" w:hRule="atLeast"/>
        </w:trPr>
        <w:tc>
          <w:tcPr>
            <w:tcW w:w="998" w:type="dxa"/>
            <w:tcBorders>
              <w:top w:val="nil"/>
              <w:left w:val="single" w:color="auto" w:sz="4" w:space="0"/>
              <w:bottom w:val="single" w:color="auto" w:sz="4" w:space="0"/>
              <w:right w:val="single" w:color="auto" w:sz="4" w:space="0"/>
            </w:tcBorders>
            <w:noWrap w:val="0"/>
            <w:vAlign w:val="center"/>
          </w:tcPr>
          <w:p w14:paraId="1A79C3CE">
            <w:pPr>
              <w:widowControl/>
              <w:jc w:val="center"/>
              <w:rPr>
                <w:rFonts w:hint="default" w:ascii="Times New Roman" w:hAnsi="Times New Roman" w:eastAsia="宋体" w:cs="Times New Roman"/>
                <w:color w:val="auto"/>
                <w:sz w:val="24"/>
                <w:szCs w:val="24"/>
                <w:highlight w:val="none"/>
                <w:lang w:eastAsia="zh-CN"/>
              </w:rPr>
            </w:pPr>
          </w:p>
        </w:tc>
        <w:tc>
          <w:tcPr>
            <w:tcW w:w="4616" w:type="dxa"/>
            <w:tcBorders>
              <w:top w:val="nil"/>
              <w:left w:val="nil"/>
              <w:bottom w:val="single" w:color="auto" w:sz="4" w:space="0"/>
              <w:right w:val="single" w:color="auto" w:sz="4" w:space="0"/>
            </w:tcBorders>
            <w:noWrap w:val="0"/>
            <w:vAlign w:val="center"/>
          </w:tcPr>
          <w:p w14:paraId="41C3EB45">
            <w:pPr>
              <w:widowControl/>
              <w:jc w:val="left"/>
              <w:rPr>
                <w:rFonts w:hint="default" w:ascii="Times New Roman" w:hAnsi="Times New Roman" w:cs="Times New Roman"/>
                <w:color w:val="auto"/>
                <w:sz w:val="24"/>
                <w:szCs w:val="24"/>
                <w:highlight w:val="none"/>
              </w:rPr>
            </w:pPr>
          </w:p>
        </w:tc>
        <w:tc>
          <w:tcPr>
            <w:tcW w:w="1767" w:type="dxa"/>
            <w:vMerge w:val="restart"/>
            <w:tcBorders>
              <w:top w:val="nil"/>
              <w:left w:val="single" w:color="auto" w:sz="4" w:space="0"/>
              <w:bottom w:val="single" w:color="000000" w:sz="4" w:space="0"/>
              <w:right w:val="single" w:color="auto" w:sz="4" w:space="0"/>
            </w:tcBorders>
            <w:noWrap w:val="0"/>
            <w:vAlign w:val="center"/>
          </w:tcPr>
          <w:p w14:paraId="775DCE13">
            <w:pPr>
              <w:widowControl/>
              <w:jc w:val="center"/>
              <w:rPr>
                <w:rFonts w:hint="default" w:ascii="Times New Roman" w:hAnsi="Times New Roman" w:cs="Times New Roman"/>
                <w:color w:val="auto"/>
                <w:sz w:val="24"/>
                <w:szCs w:val="24"/>
                <w:highlight w:val="none"/>
              </w:rPr>
            </w:pPr>
          </w:p>
        </w:tc>
        <w:tc>
          <w:tcPr>
            <w:tcW w:w="1317" w:type="dxa"/>
            <w:vMerge w:val="restart"/>
            <w:tcBorders>
              <w:top w:val="nil"/>
              <w:left w:val="single" w:color="auto" w:sz="4" w:space="0"/>
              <w:bottom w:val="single" w:color="000000" w:sz="4" w:space="0"/>
              <w:right w:val="single" w:color="auto" w:sz="4" w:space="0"/>
            </w:tcBorders>
            <w:noWrap w:val="0"/>
            <w:vAlign w:val="center"/>
          </w:tcPr>
          <w:p w14:paraId="10190061">
            <w:pPr>
              <w:widowControl/>
              <w:jc w:val="left"/>
              <w:rPr>
                <w:rFonts w:hint="default" w:ascii="Times New Roman" w:hAnsi="Times New Roman" w:cs="Times New Roman"/>
                <w:color w:val="auto"/>
                <w:sz w:val="24"/>
                <w:szCs w:val="24"/>
                <w:highlight w:val="none"/>
              </w:rPr>
            </w:pPr>
            <w:r>
              <w:rPr>
                <w:rFonts w:hint="default" w:ascii="Times New Roman" w:hAnsi="Times New Roman" w:cs="Times New Roman"/>
                <w:color w:val="auto"/>
                <w:sz w:val="24"/>
                <w:szCs w:val="24"/>
                <w:highlight w:val="none"/>
              </w:rPr>
              <w:t>　</w:t>
            </w:r>
          </w:p>
        </w:tc>
      </w:tr>
      <w:tr w14:paraId="63F5E421">
        <w:tblPrEx>
          <w:tblCellMar>
            <w:top w:w="0" w:type="dxa"/>
            <w:left w:w="108" w:type="dxa"/>
            <w:bottom w:w="0" w:type="dxa"/>
            <w:right w:w="108" w:type="dxa"/>
          </w:tblCellMar>
        </w:tblPrEx>
        <w:trPr>
          <w:trHeight w:val="278" w:hRule="atLeast"/>
        </w:trPr>
        <w:tc>
          <w:tcPr>
            <w:tcW w:w="998" w:type="dxa"/>
            <w:tcBorders>
              <w:top w:val="nil"/>
              <w:left w:val="single" w:color="auto" w:sz="4" w:space="0"/>
              <w:bottom w:val="single" w:color="auto" w:sz="4" w:space="0"/>
              <w:right w:val="single" w:color="auto" w:sz="4" w:space="0"/>
            </w:tcBorders>
            <w:noWrap w:val="0"/>
            <w:vAlign w:val="center"/>
          </w:tcPr>
          <w:p w14:paraId="212197DF">
            <w:pPr>
              <w:widowControl/>
              <w:jc w:val="center"/>
              <w:rPr>
                <w:rFonts w:hint="default" w:ascii="Times New Roman" w:hAnsi="Times New Roman" w:eastAsia="宋体" w:cs="Times New Roman"/>
                <w:color w:val="auto"/>
                <w:sz w:val="24"/>
                <w:szCs w:val="24"/>
                <w:highlight w:val="none"/>
                <w:lang w:eastAsia="zh-CN"/>
              </w:rPr>
            </w:pPr>
          </w:p>
        </w:tc>
        <w:tc>
          <w:tcPr>
            <w:tcW w:w="4616" w:type="dxa"/>
            <w:tcBorders>
              <w:top w:val="nil"/>
              <w:left w:val="nil"/>
              <w:bottom w:val="single" w:color="auto" w:sz="4" w:space="0"/>
              <w:right w:val="single" w:color="auto" w:sz="4" w:space="0"/>
            </w:tcBorders>
            <w:noWrap w:val="0"/>
            <w:vAlign w:val="center"/>
          </w:tcPr>
          <w:p w14:paraId="35DEFFA3">
            <w:pPr>
              <w:widowControl/>
              <w:jc w:val="left"/>
              <w:rPr>
                <w:rFonts w:hint="default" w:ascii="Times New Roman" w:hAnsi="Times New Roman" w:cs="Times New Roman"/>
                <w:color w:val="auto"/>
                <w:sz w:val="24"/>
                <w:szCs w:val="24"/>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399AE290">
            <w:pPr>
              <w:widowControl/>
              <w:jc w:val="left"/>
              <w:rPr>
                <w:rFonts w:hint="default" w:ascii="Times New Roman" w:hAnsi="Times New Roman" w:cs="Times New Roman"/>
                <w:color w:val="auto"/>
                <w:sz w:val="24"/>
                <w:szCs w:val="24"/>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26E16DEE">
            <w:pPr>
              <w:widowControl/>
              <w:jc w:val="left"/>
              <w:rPr>
                <w:rFonts w:hint="default" w:ascii="Times New Roman" w:hAnsi="Times New Roman" w:cs="Times New Roman"/>
                <w:color w:val="auto"/>
                <w:sz w:val="24"/>
                <w:szCs w:val="24"/>
                <w:highlight w:val="none"/>
              </w:rPr>
            </w:pPr>
          </w:p>
        </w:tc>
      </w:tr>
      <w:tr w14:paraId="13C32D76">
        <w:tblPrEx>
          <w:tblCellMar>
            <w:top w:w="0" w:type="dxa"/>
            <w:left w:w="108" w:type="dxa"/>
            <w:bottom w:w="0" w:type="dxa"/>
            <w:right w:w="108" w:type="dxa"/>
          </w:tblCellMar>
        </w:tblPrEx>
        <w:trPr>
          <w:trHeight w:val="285" w:hRule="atLeast"/>
        </w:trPr>
        <w:tc>
          <w:tcPr>
            <w:tcW w:w="998" w:type="dxa"/>
            <w:tcBorders>
              <w:top w:val="nil"/>
              <w:left w:val="single" w:color="auto" w:sz="4" w:space="0"/>
              <w:bottom w:val="single" w:color="auto" w:sz="4" w:space="0"/>
              <w:right w:val="single" w:color="auto" w:sz="4" w:space="0"/>
            </w:tcBorders>
            <w:noWrap w:val="0"/>
            <w:vAlign w:val="center"/>
          </w:tcPr>
          <w:p w14:paraId="7BB83581">
            <w:pPr>
              <w:widowControl/>
              <w:jc w:val="center"/>
              <w:rPr>
                <w:rFonts w:hint="default" w:ascii="Times New Roman" w:hAnsi="Times New Roman" w:cs="Times New Roman"/>
                <w:color w:val="auto"/>
                <w:sz w:val="24"/>
                <w:szCs w:val="24"/>
                <w:highlight w:val="none"/>
              </w:rPr>
            </w:pPr>
          </w:p>
        </w:tc>
        <w:tc>
          <w:tcPr>
            <w:tcW w:w="4616" w:type="dxa"/>
            <w:tcBorders>
              <w:top w:val="nil"/>
              <w:left w:val="nil"/>
              <w:bottom w:val="single" w:color="auto" w:sz="4" w:space="0"/>
              <w:right w:val="single" w:color="auto" w:sz="4" w:space="0"/>
            </w:tcBorders>
            <w:noWrap w:val="0"/>
            <w:vAlign w:val="center"/>
          </w:tcPr>
          <w:p w14:paraId="5E31A386">
            <w:pPr>
              <w:widowControl/>
              <w:jc w:val="left"/>
              <w:rPr>
                <w:rFonts w:hint="default" w:ascii="Times New Roman" w:hAnsi="Times New Roman" w:cs="Times New Roman"/>
                <w:color w:val="auto"/>
                <w:sz w:val="24"/>
                <w:szCs w:val="24"/>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0B32E7CB">
            <w:pPr>
              <w:widowControl/>
              <w:jc w:val="left"/>
              <w:rPr>
                <w:rFonts w:hint="default" w:ascii="Times New Roman" w:hAnsi="Times New Roman" w:cs="Times New Roman"/>
                <w:color w:val="auto"/>
                <w:sz w:val="24"/>
                <w:szCs w:val="24"/>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6EA7A028">
            <w:pPr>
              <w:widowControl/>
              <w:jc w:val="left"/>
              <w:rPr>
                <w:rFonts w:hint="default" w:ascii="Times New Roman" w:hAnsi="Times New Roman" w:cs="Times New Roman"/>
                <w:color w:val="auto"/>
                <w:sz w:val="24"/>
                <w:szCs w:val="24"/>
                <w:highlight w:val="none"/>
              </w:rPr>
            </w:pPr>
          </w:p>
        </w:tc>
      </w:tr>
      <w:tr w14:paraId="42F3204E">
        <w:tblPrEx>
          <w:tblCellMar>
            <w:top w:w="0" w:type="dxa"/>
            <w:left w:w="108" w:type="dxa"/>
            <w:bottom w:w="0" w:type="dxa"/>
            <w:right w:w="108" w:type="dxa"/>
          </w:tblCellMar>
        </w:tblPrEx>
        <w:trPr>
          <w:trHeight w:val="289" w:hRule="atLeast"/>
        </w:trPr>
        <w:tc>
          <w:tcPr>
            <w:tcW w:w="8698" w:type="dxa"/>
            <w:gridSpan w:val="4"/>
            <w:tcBorders>
              <w:top w:val="single" w:color="auto" w:sz="4" w:space="0"/>
              <w:left w:val="single" w:color="auto" w:sz="4" w:space="0"/>
              <w:bottom w:val="single" w:color="auto" w:sz="4" w:space="0"/>
              <w:right w:val="single" w:color="000000" w:sz="4" w:space="0"/>
            </w:tcBorders>
            <w:noWrap w:val="0"/>
            <w:vAlign w:val="center"/>
          </w:tcPr>
          <w:p w14:paraId="396D065F">
            <w:pPr>
              <w:widowControl/>
              <w:jc w:val="left"/>
              <w:rPr>
                <w:rFonts w:hint="default" w:ascii="Times New Roman" w:hAnsi="Times New Roman" w:cs="Times New Roman"/>
                <w:b/>
                <w:bCs/>
                <w:color w:val="auto"/>
                <w:sz w:val="24"/>
                <w:szCs w:val="24"/>
                <w:highlight w:val="none"/>
              </w:rPr>
            </w:pPr>
            <w:r>
              <w:rPr>
                <w:rFonts w:hint="default" w:ascii="Times New Roman" w:hAnsi="Times New Roman" w:cs="Times New Roman"/>
                <w:b/>
                <w:bCs/>
                <w:color w:val="auto"/>
                <w:sz w:val="24"/>
                <w:szCs w:val="24"/>
                <w:highlight w:val="none"/>
              </w:rPr>
              <w:t>二、房屋维护服务（</w:t>
            </w:r>
            <w:r>
              <w:rPr>
                <w:rFonts w:hint="default" w:ascii="Times New Roman" w:hAnsi="Times New Roman" w:cs="Times New Roman"/>
                <w:b/>
                <w:bCs/>
                <w:color w:val="auto"/>
                <w:sz w:val="24"/>
                <w:szCs w:val="24"/>
                <w:highlight w:val="none"/>
                <w:lang w:val="en-US" w:eastAsia="zh-CN"/>
              </w:rPr>
              <w:t>xx</w:t>
            </w:r>
            <w:r>
              <w:rPr>
                <w:rFonts w:hint="default" w:ascii="Times New Roman" w:hAnsi="Times New Roman" w:cs="Times New Roman"/>
                <w:b/>
                <w:bCs/>
                <w:color w:val="auto"/>
                <w:sz w:val="24"/>
                <w:szCs w:val="24"/>
                <w:highlight w:val="none"/>
              </w:rPr>
              <w:t>分）</w:t>
            </w:r>
          </w:p>
        </w:tc>
      </w:tr>
      <w:tr w14:paraId="6017DC95">
        <w:tblPrEx>
          <w:tblCellMar>
            <w:top w:w="0" w:type="dxa"/>
            <w:left w:w="108" w:type="dxa"/>
            <w:bottom w:w="0" w:type="dxa"/>
            <w:right w:w="108" w:type="dxa"/>
          </w:tblCellMar>
        </w:tblPrEx>
        <w:trPr>
          <w:trHeight w:val="278" w:hRule="atLeast"/>
        </w:trPr>
        <w:tc>
          <w:tcPr>
            <w:tcW w:w="998" w:type="dxa"/>
            <w:vMerge w:val="restart"/>
            <w:tcBorders>
              <w:top w:val="nil"/>
              <w:left w:val="single" w:color="auto" w:sz="4" w:space="0"/>
              <w:bottom w:val="single" w:color="000000" w:sz="4" w:space="0"/>
              <w:right w:val="single" w:color="auto" w:sz="4" w:space="0"/>
            </w:tcBorders>
            <w:noWrap w:val="0"/>
            <w:vAlign w:val="center"/>
          </w:tcPr>
          <w:p w14:paraId="443E53CE">
            <w:pPr>
              <w:widowControl/>
              <w:jc w:val="center"/>
              <w:rPr>
                <w:rFonts w:hint="default" w:ascii="Times New Roman" w:hAnsi="Times New Roman" w:eastAsia="宋体" w:cs="Times New Roman"/>
                <w:color w:val="auto"/>
                <w:sz w:val="22"/>
                <w:highlight w:val="none"/>
                <w:lang w:eastAsia="zh-CN"/>
              </w:rPr>
            </w:pPr>
          </w:p>
        </w:tc>
        <w:tc>
          <w:tcPr>
            <w:tcW w:w="4616" w:type="dxa"/>
            <w:tcBorders>
              <w:top w:val="nil"/>
              <w:left w:val="nil"/>
              <w:bottom w:val="single" w:color="auto" w:sz="4" w:space="0"/>
              <w:right w:val="single" w:color="auto" w:sz="4" w:space="0"/>
            </w:tcBorders>
            <w:noWrap w:val="0"/>
            <w:vAlign w:val="center"/>
          </w:tcPr>
          <w:p w14:paraId="14A1C25E">
            <w:pPr>
              <w:widowControl/>
              <w:jc w:val="left"/>
              <w:rPr>
                <w:rFonts w:hint="default" w:ascii="Times New Roman" w:hAnsi="Times New Roman" w:cs="Times New Roman"/>
                <w:color w:val="auto"/>
                <w:sz w:val="22"/>
                <w:highlight w:val="none"/>
              </w:rPr>
            </w:pPr>
          </w:p>
        </w:tc>
        <w:tc>
          <w:tcPr>
            <w:tcW w:w="1767" w:type="dxa"/>
            <w:vMerge w:val="restart"/>
            <w:tcBorders>
              <w:top w:val="nil"/>
              <w:left w:val="single" w:color="auto" w:sz="4" w:space="0"/>
              <w:bottom w:val="single" w:color="auto" w:sz="4" w:space="0"/>
              <w:right w:val="single" w:color="auto" w:sz="4" w:space="0"/>
            </w:tcBorders>
            <w:noWrap w:val="0"/>
            <w:vAlign w:val="center"/>
          </w:tcPr>
          <w:p w14:paraId="01A25627">
            <w:pPr>
              <w:widowControl/>
              <w:jc w:val="center"/>
              <w:rPr>
                <w:rFonts w:hint="default" w:ascii="Times New Roman" w:hAnsi="Times New Roman" w:cs="Times New Roman"/>
                <w:color w:val="auto"/>
                <w:sz w:val="22"/>
                <w:highlight w:val="none"/>
              </w:rPr>
            </w:pPr>
          </w:p>
        </w:tc>
        <w:tc>
          <w:tcPr>
            <w:tcW w:w="1317" w:type="dxa"/>
            <w:vMerge w:val="restart"/>
            <w:tcBorders>
              <w:top w:val="nil"/>
              <w:left w:val="single" w:color="auto" w:sz="4" w:space="0"/>
              <w:bottom w:val="single" w:color="auto" w:sz="4" w:space="0"/>
              <w:right w:val="single" w:color="auto" w:sz="4" w:space="0"/>
            </w:tcBorders>
            <w:noWrap w:val="0"/>
            <w:vAlign w:val="center"/>
          </w:tcPr>
          <w:p w14:paraId="294588FF">
            <w:pPr>
              <w:widowControl/>
              <w:jc w:val="center"/>
              <w:rPr>
                <w:rFonts w:hint="default" w:ascii="Times New Roman" w:hAnsi="Times New Roman" w:cs="Times New Roman"/>
                <w:color w:val="auto"/>
                <w:sz w:val="22"/>
                <w:highlight w:val="none"/>
              </w:rPr>
            </w:pPr>
            <w:r>
              <w:rPr>
                <w:rFonts w:hint="default" w:ascii="Times New Roman" w:hAnsi="Times New Roman" w:cs="Times New Roman"/>
                <w:color w:val="auto"/>
                <w:sz w:val="22"/>
                <w:highlight w:val="none"/>
              </w:rPr>
              <w:t>　</w:t>
            </w:r>
          </w:p>
        </w:tc>
      </w:tr>
      <w:tr w14:paraId="4313A03B">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3ABF5D5A">
            <w:pPr>
              <w:widowControl/>
              <w:jc w:val="left"/>
              <w:rPr>
                <w:rFonts w:hint="default" w:ascii="Times New Roman" w:hAnsi="Times New Roman" w:cs="Times New Roman"/>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18256098">
            <w:pPr>
              <w:widowControl/>
              <w:jc w:val="left"/>
              <w:rPr>
                <w:rFonts w:hint="default" w:ascii="Times New Roman" w:hAnsi="Times New Roman" w:cs="Times New Roman"/>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2805C9BE">
            <w:pPr>
              <w:widowControl/>
              <w:jc w:val="left"/>
              <w:rPr>
                <w:rFonts w:hint="default" w:ascii="Times New Roman" w:hAnsi="Times New Roman" w:cs="Times New Roman"/>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212C5867">
            <w:pPr>
              <w:widowControl/>
              <w:jc w:val="left"/>
              <w:rPr>
                <w:rFonts w:hint="default" w:ascii="Times New Roman" w:hAnsi="Times New Roman" w:cs="Times New Roman"/>
                <w:color w:val="auto"/>
                <w:sz w:val="22"/>
                <w:highlight w:val="none"/>
              </w:rPr>
            </w:pPr>
          </w:p>
        </w:tc>
      </w:tr>
      <w:tr w14:paraId="24B5F5FC">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7C91AB34">
            <w:pPr>
              <w:widowControl/>
              <w:jc w:val="left"/>
              <w:rPr>
                <w:rFonts w:hint="default" w:ascii="Times New Roman" w:hAnsi="Times New Roman" w:cs="Times New Roman"/>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64ADA020">
            <w:pPr>
              <w:widowControl/>
              <w:jc w:val="left"/>
              <w:rPr>
                <w:rFonts w:hint="default" w:ascii="Times New Roman" w:hAnsi="Times New Roman" w:cs="Times New Roman"/>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36355DBD">
            <w:pPr>
              <w:widowControl/>
              <w:jc w:val="left"/>
              <w:rPr>
                <w:rFonts w:hint="default" w:ascii="Times New Roman" w:hAnsi="Times New Roman" w:cs="Times New Roman"/>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66AAB2CF">
            <w:pPr>
              <w:widowControl/>
              <w:jc w:val="left"/>
              <w:rPr>
                <w:rFonts w:hint="default" w:ascii="Times New Roman" w:hAnsi="Times New Roman" w:cs="Times New Roman"/>
                <w:color w:val="auto"/>
                <w:sz w:val="22"/>
                <w:highlight w:val="none"/>
              </w:rPr>
            </w:pPr>
          </w:p>
        </w:tc>
      </w:tr>
      <w:tr w14:paraId="37FE5F3F">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17E92BFD">
            <w:pPr>
              <w:widowControl/>
              <w:jc w:val="left"/>
              <w:rPr>
                <w:rFonts w:hint="default" w:ascii="Times New Roman" w:hAnsi="Times New Roman" w:cs="Times New Roman"/>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32B73C3A">
            <w:pPr>
              <w:widowControl/>
              <w:jc w:val="left"/>
              <w:rPr>
                <w:rFonts w:hint="default" w:ascii="Times New Roman" w:hAnsi="Times New Roman" w:cs="Times New Roman"/>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04F3BFEB">
            <w:pPr>
              <w:widowControl/>
              <w:jc w:val="left"/>
              <w:rPr>
                <w:rFonts w:hint="default" w:ascii="Times New Roman" w:hAnsi="Times New Roman" w:cs="Times New Roman"/>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7CF5989D">
            <w:pPr>
              <w:widowControl/>
              <w:jc w:val="left"/>
              <w:rPr>
                <w:rFonts w:hint="default" w:ascii="Times New Roman" w:hAnsi="Times New Roman" w:cs="Times New Roman"/>
                <w:color w:val="auto"/>
                <w:sz w:val="22"/>
                <w:highlight w:val="none"/>
              </w:rPr>
            </w:pPr>
          </w:p>
        </w:tc>
      </w:tr>
      <w:tr w14:paraId="7875D95F">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7B2420D4">
            <w:pPr>
              <w:widowControl/>
              <w:jc w:val="left"/>
              <w:rPr>
                <w:rFonts w:hint="default" w:ascii="Times New Roman" w:hAnsi="Times New Roman" w:cs="Times New Roman"/>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24D81EFC">
            <w:pPr>
              <w:widowControl/>
              <w:jc w:val="left"/>
              <w:rPr>
                <w:rFonts w:hint="default" w:ascii="Times New Roman" w:hAnsi="Times New Roman" w:cs="Times New Roman"/>
                <w:color w:val="auto"/>
                <w:sz w:val="22"/>
                <w:highlight w:val="none"/>
              </w:rPr>
            </w:pPr>
          </w:p>
        </w:tc>
        <w:tc>
          <w:tcPr>
            <w:tcW w:w="1767" w:type="dxa"/>
            <w:vMerge w:val="continue"/>
            <w:tcBorders>
              <w:top w:val="nil"/>
              <w:left w:val="single" w:color="auto" w:sz="4" w:space="0"/>
              <w:bottom w:val="single" w:color="auto" w:sz="4" w:space="0"/>
              <w:right w:val="single" w:color="auto" w:sz="4" w:space="0"/>
            </w:tcBorders>
            <w:noWrap w:val="0"/>
            <w:vAlign w:val="center"/>
          </w:tcPr>
          <w:p w14:paraId="17C49D45">
            <w:pPr>
              <w:widowControl/>
              <w:jc w:val="left"/>
              <w:rPr>
                <w:rFonts w:hint="default" w:ascii="Times New Roman" w:hAnsi="Times New Roman" w:cs="Times New Roman"/>
                <w:color w:val="auto"/>
                <w:sz w:val="22"/>
                <w:highlight w:val="none"/>
              </w:rPr>
            </w:pPr>
          </w:p>
        </w:tc>
        <w:tc>
          <w:tcPr>
            <w:tcW w:w="1317" w:type="dxa"/>
            <w:vMerge w:val="continue"/>
            <w:tcBorders>
              <w:top w:val="nil"/>
              <w:left w:val="single" w:color="auto" w:sz="4" w:space="0"/>
              <w:bottom w:val="single" w:color="auto" w:sz="4" w:space="0"/>
              <w:right w:val="single" w:color="auto" w:sz="4" w:space="0"/>
            </w:tcBorders>
            <w:noWrap w:val="0"/>
            <w:vAlign w:val="center"/>
          </w:tcPr>
          <w:p w14:paraId="2836173D">
            <w:pPr>
              <w:widowControl/>
              <w:jc w:val="left"/>
              <w:rPr>
                <w:rFonts w:hint="default" w:ascii="Times New Roman" w:hAnsi="Times New Roman" w:cs="Times New Roman"/>
                <w:color w:val="auto"/>
                <w:sz w:val="22"/>
                <w:highlight w:val="none"/>
              </w:rPr>
            </w:pPr>
          </w:p>
        </w:tc>
      </w:tr>
      <w:tr w14:paraId="08785786">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192FF6E0">
            <w:pPr>
              <w:widowControl/>
              <w:jc w:val="left"/>
              <w:rPr>
                <w:rFonts w:hint="default" w:ascii="Times New Roman" w:hAnsi="Times New Roman" w:cs="Times New Roman"/>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055E5D6C">
            <w:pPr>
              <w:widowControl/>
              <w:jc w:val="left"/>
              <w:rPr>
                <w:rFonts w:hint="default" w:ascii="Times New Roman" w:hAnsi="Times New Roman" w:cs="Times New Roman"/>
                <w:color w:val="auto"/>
                <w:sz w:val="22"/>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05A0EC15">
            <w:pPr>
              <w:widowControl/>
              <w:jc w:val="left"/>
              <w:rPr>
                <w:rFonts w:hint="default" w:ascii="Times New Roman" w:hAnsi="Times New Roman" w:cs="Times New Roman"/>
                <w:color w:val="auto"/>
                <w:sz w:val="22"/>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5167D4BF">
            <w:pPr>
              <w:widowControl/>
              <w:jc w:val="left"/>
              <w:rPr>
                <w:rFonts w:hint="default" w:ascii="Times New Roman" w:hAnsi="Times New Roman" w:cs="Times New Roman"/>
                <w:color w:val="auto"/>
                <w:sz w:val="22"/>
                <w:highlight w:val="none"/>
              </w:rPr>
            </w:pPr>
          </w:p>
        </w:tc>
      </w:tr>
      <w:tr w14:paraId="64C0FC46">
        <w:tblPrEx>
          <w:tblCellMar>
            <w:top w:w="0" w:type="dxa"/>
            <w:left w:w="108" w:type="dxa"/>
            <w:bottom w:w="0" w:type="dxa"/>
            <w:right w:w="108" w:type="dxa"/>
          </w:tblCellMar>
        </w:tblPrEx>
        <w:trPr>
          <w:trHeight w:val="278" w:hRule="atLeast"/>
        </w:trPr>
        <w:tc>
          <w:tcPr>
            <w:tcW w:w="998" w:type="dxa"/>
            <w:vMerge w:val="continue"/>
            <w:tcBorders>
              <w:top w:val="nil"/>
              <w:left w:val="single" w:color="auto" w:sz="4" w:space="0"/>
              <w:bottom w:val="single" w:color="000000" w:sz="4" w:space="0"/>
              <w:right w:val="single" w:color="auto" w:sz="4" w:space="0"/>
            </w:tcBorders>
            <w:noWrap w:val="0"/>
            <w:vAlign w:val="center"/>
          </w:tcPr>
          <w:p w14:paraId="58691242">
            <w:pPr>
              <w:widowControl/>
              <w:jc w:val="left"/>
              <w:rPr>
                <w:rFonts w:hint="default" w:ascii="Times New Roman" w:hAnsi="Times New Roman" w:cs="Times New Roman"/>
                <w:color w:val="auto"/>
                <w:sz w:val="22"/>
                <w:highlight w:val="none"/>
              </w:rPr>
            </w:pPr>
          </w:p>
        </w:tc>
        <w:tc>
          <w:tcPr>
            <w:tcW w:w="4616" w:type="dxa"/>
            <w:tcBorders>
              <w:top w:val="nil"/>
              <w:left w:val="nil"/>
              <w:bottom w:val="single" w:color="auto" w:sz="4" w:space="0"/>
              <w:right w:val="single" w:color="auto" w:sz="4" w:space="0"/>
            </w:tcBorders>
            <w:noWrap w:val="0"/>
            <w:vAlign w:val="center"/>
          </w:tcPr>
          <w:p w14:paraId="2E815B26">
            <w:pPr>
              <w:widowControl/>
              <w:jc w:val="left"/>
              <w:rPr>
                <w:rFonts w:hint="default" w:ascii="Times New Roman" w:hAnsi="Times New Roman" w:cs="Times New Roman"/>
                <w:color w:val="auto"/>
                <w:sz w:val="22"/>
                <w:highlight w:val="none"/>
              </w:rPr>
            </w:pPr>
          </w:p>
        </w:tc>
        <w:tc>
          <w:tcPr>
            <w:tcW w:w="1767" w:type="dxa"/>
            <w:vMerge w:val="continue"/>
            <w:tcBorders>
              <w:top w:val="nil"/>
              <w:left w:val="single" w:color="auto" w:sz="4" w:space="0"/>
              <w:bottom w:val="single" w:color="000000" w:sz="4" w:space="0"/>
              <w:right w:val="single" w:color="auto" w:sz="4" w:space="0"/>
            </w:tcBorders>
            <w:noWrap w:val="0"/>
            <w:vAlign w:val="center"/>
          </w:tcPr>
          <w:p w14:paraId="2DDFBBA6">
            <w:pPr>
              <w:widowControl/>
              <w:jc w:val="left"/>
              <w:rPr>
                <w:rFonts w:hint="default" w:ascii="Times New Roman" w:hAnsi="Times New Roman" w:cs="Times New Roman"/>
                <w:color w:val="auto"/>
                <w:sz w:val="22"/>
                <w:highlight w:val="none"/>
              </w:rPr>
            </w:pPr>
          </w:p>
        </w:tc>
        <w:tc>
          <w:tcPr>
            <w:tcW w:w="1317" w:type="dxa"/>
            <w:vMerge w:val="continue"/>
            <w:tcBorders>
              <w:top w:val="nil"/>
              <w:left w:val="single" w:color="auto" w:sz="4" w:space="0"/>
              <w:bottom w:val="single" w:color="000000" w:sz="4" w:space="0"/>
              <w:right w:val="single" w:color="auto" w:sz="4" w:space="0"/>
            </w:tcBorders>
            <w:noWrap w:val="0"/>
            <w:vAlign w:val="center"/>
          </w:tcPr>
          <w:p w14:paraId="15CC7833">
            <w:pPr>
              <w:widowControl/>
              <w:jc w:val="left"/>
              <w:rPr>
                <w:rFonts w:hint="default" w:ascii="Times New Roman" w:hAnsi="Times New Roman" w:cs="Times New Roman"/>
                <w:color w:val="auto"/>
                <w:sz w:val="22"/>
                <w:highlight w:val="none"/>
              </w:rPr>
            </w:pPr>
          </w:p>
        </w:tc>
      </w:tr>
      <w:tr w14:paraId="3322F3F5">
        <w:tblPrEx>
          <w:tblCellMar>
            <w:top w:w="0" w:type="dxa"/>
            <w:left w:w="108" w:type="dxa"/>
            <w:bottom w:w="0" w:type="dxa"/>
            <w:right w:w="108" w:type="dxa"/>
          </w:tblCellMar>
        </w:tblPrEx>
        <w:trPr>
          <w:trHeight w:val="278" w:hRule="atLeast"/>
        </w:trPr>
        <w:tc>
          <w:tcPr>
            <w:tcW w:w="8698" w:type="dxa"/>
            <w:gridSpan w:val="4"/>
            <w:tcBorders>
              <w:top w:val="single" w:color="auto" w:sz="4" w:space="0"/>
              <w:left w:val="single" w:color="auto" w:sz="4" w:space="0"/>
              <w:bottom w:val="single" w:color="auto" w:sz="4" w:space="0"/>
              <w:right w:val="single" w:color="000000" w:sz="4" w:space="0"/>
            </w:tcBorders>
            <w:noWrap w:val="0"/>
            <w:vAlign w:val="center"/>
          </w:tcPr>
          <w:p w14:paraId="4599276C">
            <w:pPr>
              <w:widowControl/>
              <w:jc w:val="left"/>
              <w:rPr>
                <w:rFonts w:hint="default" w:ascii="Times New Roman" w:hAnsi="Times New Roman" w:eastAsia="宋体" w:cs="Times New Roman"/>
                <w:b/>
                <w:bCs/>
                <w:color w:val="auto"/>
                <w:sz w:val="22"/>
                <w:highlight w:val="none"/>
                <w:lang w:val="en-US" w:eastAsia="zh-CN"/>
              </w:rPr>
            </w:pPr>
          </w:p>
        </w:tc>
      </w:tr>
    </w:tbl>
    <w:p w14:paraId="025947C9">
      <w:pPr>
        <w:pStyle w:val="2"/>
        <w:numPr>
          <w:ilvl w:val="0"/>
          <w:numId w:val="0"/>
        </w:numPr>
        <w:spacing w:before="36" w:line="221" w:lineRule="auto"/>
        <w:ind w:left="0" w:firstLine="422"/>
        <w:rPr>
          <w:rFonts w:hint="default" w:ascii="Times New Roman" w:hAnsi="Times New Roman" w:eastAsia="宋体" w:cs="Times New Roman"/>
          <w:b/>
          <w:bCs/>
          <w:sz w:val="21"/>
          <w:szCs w:val="21"/>
          <w:lang w:val="en-US" w:eastAsia="zh-CN" w:bidi="ar-SA"/>
        </w:rPr>
      </w:pPr>
      <w:r>
        <w:rPr>
          <w:rFonts w:hint="default" w:ascii="Times New Roman" w:hAnsi="Times New Roman" w:eastAsia="宋体" w:cs="Times New Roman"/>
          <w:b/>
          <w:bCs/>
          <w:sz w:val="21"/>
          <w:szCs w:val="21"/>
          <w:lang w:val="en-US" w:eastAsia="zh-CN" w:bidi="ar-SA"/>
        </w:rPr>
        <w:t>注：用人单位根据需求自行设计考核内容</w:t>
      </w:r>
    </w:p>
    <w:p w14:paraId="532AB222">
      <w:pPr>
        <w:pStyle w:val="2"/>
        <w:numPr>
          <w:ilvl w:val="0"/>
          <w:numId w:val="4"/>
        </w:numPr>
        <w:spacing w:before="36" w:line="221" w:lineRule="auto"/>
        <w:ind w:left="0" w:firstLine="482"/>
        <w:rPr>
          <w:rFonts w:hint="default" w:ascii="Times New Roman" w:hAnsi="Times New Roman" w:eastAsia="宋体" w:cs="Times New Roman"/>
          <w:b/>
          <w:bCs/>
          <w:sz w:val="24"/>
          <w:szCs w:val="24"/>
          <w:lang w:val="en-US" w:eastAsia="zh-CN" w:bidi="ar-SA"/>
        </w:rPr>
      </w:pPr>
      <w:r>
        <w:rPr>
          <w:rFonts w:hint="default" w:ascii="Times New Roman" w:hAnsi="Times New Roman" w:eastAsia="宋体" w:cs="Times New Roman"/>
          <w:b/>
          <w:bCs/>
          <w:sz w:val="24"/>
          <w:szCs w:val="24"/>
          <w:lang w:val="en-US" w:eastAsia="zh-CN" w:bidi="ar-SA"/>
        </w:rPr>
        <w:t>考核办法及付款方式</w:t>
      </w:r>
    </w:p>
    <w:p w14:paraId="377C589D">
      <w:pPr>
        <w:pStyle w:val="2"/>
        <w:numPr>
          <w:ilvl w:val="0"/>
          <w:numId w:val="0"/>
        </w:numPr>
        <w:spacing w:before="36" w:line="221" w:lineRule="auto"/>
        <w:ind w:firstLine="480"/>
        <w:rPr>
          <w:rFonts w:hint="default" w:ascii="Times New Roman" w:hAnsi="Times New Roman" w:eastAsia="宋体" w:cs="Times New Roman"/>
          <w:color w:val="auto"/>
          <w:sz w:val="24"/>
          <w:szCs w:val="24"/>
          <w:lang w:val="en-US" w:eastAsia="zh-CN" w:bidi="ar-SA"/>
        </w:rPr>
      </w:pPr>
      <w:r>
        <w:rPr>
          <w:rFonts w:hint="default" w:ascii="Times New Roman" w:hAnsi="Times New Roman" w:eastAsia="宋体" w:cs="Times New Roman"/>
          <w:color w:val="auto"/>
          <w:sz w:val="24"/>
          <w:szCs w:val="24"/>
          <w:lang w:val="en-US" w:eastAsia="zh-CN" w:bidi="ar-SA"/>
        </w:rPr>
        <w:t>由采购人及入围供应商根据服务内容、人员配备等具体服务要求在合同中约定。</w:t>
      </w:r>
    </w:p>
    <w:p w14:paraId="2ADFE5C6">
      <w:pPr>
        <w:pStyle w:val="5"/>
        <w:numPr>
          <w:ilvl w:val="0"/>
          <w:numId w:val="0"/>
        </w:numPr>
        <w:spacing w:before="0" w:after="0" w:line="360" w:lineRule="auto"/>
        <w:ind w:firstLine="480"/>
        <w:jc w:val="left"/>
        <w:rPr>
          <w:rFonts w:hint="default" w:ascii="Times New Roman" w:hAnsi="Times New Roman" w:eastAsia="黑体" w:cs="Times New Roman"/>
          <w:b w:val="0"/>
          <w:bCs w:val="0"/>
          <w:color w:val="000000"/>
          <w:sz w:val="24"/>
          <w:szCs w:val="24"/>
        </w:rPr>
      </w:pPr>
      <w:r>
        <w:rPr>
          <w:rFonts w:hint="default" w:ascii="Times New Roman" w:hAnsi="Times New Roman" w:eastAsia="黑体" w:cs="Times New Roman"/>
          <w:b w:val="0"/>
          <w:bCs w:val="0"/>
          <w:color w:val="000000"/>
          <w:sz w:val="24"/>
          <w:szCs w:val="24"/>
          <w:lang w:val="en-US" w:eastAsia="zh-CN"/>
        </w:rPr>
        <w:t>四、</w:t>
      </w:r>
      <w:r>
        <w:rPr>
          <w:rFonts w:hint="default" w:ascii="Times New Roman" w:hAnsi="Times New Roman" w:eastAsia="黑体" w:cs="Times New Roman"/>
          <w:b w:val="0"/>
          <w:bCs w:val="0"/>
          <w:color w:val="000000"/>
          <w:sz w:val="24"/>
          <w:szCs w:val="24"/>
        </w:rPr>
        <w:t>框架协议的报价要求</w:t>
      </w:r>
    </w:p>
    <w:p w14:paraId="7AE2B409">
      <w:pPr>
        <w:widowControl/>
        <w:spacing w:line="360" w:lineRule="auto"/>
        <w:ind w:firstLine="420"/>
        <w:jc w:val="left"/>
        <w:rPr>
          <w:rFonts w:hint="default" w:ascii="Times New Roman" w:hAnsi="Times New Roman" w:cs="Times New Roman"/>
        </w:rPr>
      </w:pPr>
      <w:r>
        <w:rPr>
          <w:rFonts w:hint="default" w:ascii="Times New Roman" w:hAnsi="Times New Roman" w:eastAsia="宋体" w:cs="Times New Roman"/>
          <w:color w:val="auto"/>
          <w:sz w:val="24"/>
          <w:szCs w:val="24"/>
          <w:lang w:val="en-US" w:eastAsia="zh-CN"/>
        </w:rPr>
        <w:t>1.</w:t>
      </w:r>
      <w:r>
        <w:rPr>
          <w:rFonts w:hint="default" w:ascii="Times New Roman" w:hAnsi="Times New Roman" w:eastAsia="宋体" w:cs="Times New Roman"/>
          <w:color w:val="auto"/>
          <w:sz w:val="24"/>
          <w:szCs w:val="24"/>
        </w:rPr>
        <w:t>响应报价一次报定，包括承包期内物业管理服务需要的服务</w:t>
      </w:r>
      <w:r>
        <w:rPr>
          <w:rFonts w:hint="default" w:ascii="Times New Roman" w:hAnsi="Times New Roman" w:eastAsia="宋体" w:cs="Times New Roman"/>
          <w:color w:val="auto"/>
          <w:sz w:val="24"/>
          <w:szCs w:val="24"/>
          <w:lang w:val="en-US" w:eastAsia="zh-CN"/>
        </w:rPr>
        <w:t>人员岗位工资、</w:t>
      </w:r>
      <w:r>
        <w:rPr>
          <w:rFonts w:hint="default" w:ascii="Times New Roman" w:hAnsi="Times New Roman" w:eastAsia="宋体" w:cs="Times New Roman"/>
          <w:b/>
          <w:bCs/>
          <w:color w:val="FF0000"/>
          <w:sz w:val="24"/>
          <w:szCs w:val="24"/>
          <w:lang w:val="en-US" w:eastAsia="zh-CN"/>
        </w:rPr>
        <w:t>五险、</w:t>
      </w:r>
      <w:r>
        <w:rPr>
          <w:rFonts w:hint="default" w:ascii="Times New Roman" w:hAnsi="Times New Roman" w:eastAsia="宋体" w:cs="Times New Roman"/>
          <w:color w:val="auto"/>
          <w:sz w:val="24"/>
          <w:szCs w:val="24"/>
        </w:rPr>
        <w:t>福利、保险、利润、税金、</w:t>
      </w:r>
      <w:r>
        <w:rPr>
          <w:rFonts w:hint="default" w:ascii="Times New Roman" w:hAnsi="Times New Roman" w:eastAsia="宋体" w:cs="Times New Roman"/>
          <w:color w:val="auto"/>
          <w:sz w:val="24"/>
          <w:szCs w:val="24"/>
          <w:lang w:val="en-US" w:eastAsia="zh-CN"/>
        </w:rPr>
        <w:t>低值</w:t>
      </w:r>
      <w:r>
        <w:rPr>
          <w:rFonts w:hint="default" w:ascii="Times New Roman" w:hAnsi="Times New Roman" w:eastAsia="宋体" w:cs="Times New Roman"/>
          <w:bCs/>
          <w:color w:val="auto"/>
          <w:sz w:val="24"/>
          <w:szCs w:val="24"/>
        </w:rPr>
        <w:t>易耗品</w:t>
      </w:r>
      <w:r>
        <w:rPr>
          <w:rFonts w:hint="default" w:ascii="Times New Roman" w:hAnsi="Times New Roman" w:eastAsia="宋体" w:cs="Times New Roman"/>
          <w:color w:val="auto"/>
          <w:sz w:val="24"/>
          <w:szCs w:val="24"/>
        </w:rPr>
        <w:t>、政策性文件规定及合同包含的所有风险、责任等各项应有费用。</w:t>
      </w:r>
      <w:r>
        <w:rPr>
          <w:rFonts w:hint="eastAsia" w:ascii="Times New Roman" w:hAnsi="Times New Roman" w:eastAsia="宋体" w:cs="Times New Roman"/>
          <w:color w:val="auto"/>
          <w:sz w:val="24"/>
          <w:szCs w:val="24"/>
          <w:lang w:eastAsia="zh-CN"/>
        </w:rPr>
        <w:t>供应商</w:t>
      </w:r>
      <w:r>
        <w:rPr>
          <w:rFonts w:hint="default" w:ascii="Times New Roman" w:hAnsi="Times New Roman" w:eastAsia="宋体" w:cs="Times New Roman"/>
          <w:color w:val="auto"/>
          <w:sz w:val="24"/>
          <w:szCs w:val="24"/>
        </w:rPr>
        <w:t>应当充分考虑服务内容及价格，保障本项目的服务品质。</w:t>
      </w:r>
    </w:p>
    <w:p w14:paraId="2C59B0A6">
      <w:pPr>
        <w:widowControl/>
        <w:spacing w:line="360" w:lineRule="auto"/>
        <w:ind w:firstLine="420"/>
        <w:jc w:val="left"/>
        <w:rPr>
          <w:rFonts w:hint="default" w:ascii="Times New Roman" w:hAnsi="Times New Roman" w:eastAsia="宋体" w:cs="Times New Roman"/>
          <w:color w:val="auto"/>
          <w:sz w:val="24"/>
          <w:szCs w:val="24"/>
        </w:rPr>
      </w:pPr>
      <w:r>
        <w:rPr>
          <w:rFonts w:hint="default" w:ascii="Times New Roman" w:hAnsi="Times New Roman" w:eastAsia="宋体" w:cs="Times New Roman"/>
          <w:color w:val="auto"/>
          <w:sz w:val="24"/>
          <w:szCs w:val="24"/>
          <w:lang w:val="en-US" w:eastAsia="zh-CN"/>
        </w:rPr>
        <w:t>2.</w:t>
      </w:r>
      <w:r>
        <w:rPr>
          <w:rFonts w:hint="eastAsia" w:ascii="Times New Roman" w:hAnsi="Times New Roman" w:eastAsia="宋体" w:cs="Times New Roman"/>
          <w:color w:val="auto"/>
          <w:sz w:val="24"/>
          <w:szCs w:val="24"/>
          <w:lang w:eastAsia="zh-CN"/>
        </w:rPr>
        <w:t>入围供应商</w:t>
      </w:r>
      <w:r>
        <w:rPr>
          <w:rFonts w:hint="default" w:ascii="Times New Roman" w:hAnsi="Times New Roman" w:eastAsia="宋体" w:cs="Times New Roman"/>
          <w:color w:val="auto"/>
          <w:sz w:val="24"/>
          <w:szCs w:val="24"/>
        </w:rPr>
        <w:t>必须按照《劳动法》及相关规定配置工作人员数量，并支付工资、国假加班费和交纳正常的社会保险；正常工作时间以外的加班费、法定节日的加班费按国家有关规定执行，投标单位须考虑在内。</w:t>
      </w:r>
    </w:p>
    <w:p w14:paraId="30FADB0A">
      <w:pPr>
        <w:pStyle w:val="203"/>
        <w:spacing w:line="360" w:lineRule="auto"/>
        <w:ind w:firstLine="480"/>
        <w:rPr>
          <w:rFonts w:hint="default" w:ascii="Times New Roman" w:hAnsi="Times New Roman" w:cs="Times New Roman"/>
          <w:color w:val="auto"/>
          <w:sz w:val="24"/>
          <w:szCs w:val="24"/>
          <w:lang w:val="en-US" w:eastAsia="zh-CN"/>
        </w:rPr>
      </w:pPr>
      <w:r>
        <w:rPr>
          <w:rFonts w:hint="default" w:ascii="Times New Roman" w:hAnsi="Times New Roman" w:cs="Times New Roman"/>
          <w:color w:val="auto"/>
          <w:sz w:val="24"/>
          <w:szCs w:val="24"/>
          <w:lang w:val="en-US" w:eastAsia="zh-CN"/>
        </w:rPr>
        <w:t>3.</w:t>
      </w:r>
      <w:r>
        <w:rPr>
          <w:rFonts w:hint="eastAsia" w:ascii="Times New Roman" w:hAnsi="Times New Roman" w:cs="Times New Roman"/>
          <w:color w:val="auto"/>
          <w:sz w:val="24"/>
          <w:szCs w:val="24"/>
          <w:lang w:val="en-US" w:eastAsia="zh-CN"/>
        </w:rPr>
        <w:t>入围供应商</w:t>
      </w:r>
      <w:r>
        <w:rPr>
          <w:rFonts w:hint="default" w:ascii="Times New Roman" w:hAnsi="Times New Roman" w:cs="Times New Roman"/>
          <w:color w:val="auto"/>
          <w:sz w:val="24"/>
          <w:szCs w:val="24"/>
          <w:lang w:val="en-US" w:eastAsia="zh-CN"/>
        </w:rPr>
        <w:t>的用工要符合国家的相关规定，必须与招聘人员签订用工合同，并将合同复印件报给采购人，</w:t>
      </w:r>
      <w:r>
        <w:rPr>
          <w:rFonts w:hint="eastAsia" w:ascii="Times New Roman" w:hAnsi="Times New Roman" w:cs="Times New Roman"/>
          <w:color w:val="auto"/>
          <w:sz w:val="24"/>
          <w:szCs w:val="24"/>
          <w:lang w:val="en-US" w:eastAsia="zh-CN"/>
        </w:rPr>
        <w:t>入围供应商</w:t>
      </w:r>
      <w:r>
        <w:rPr>
          <w:rFonts w:hint="default" w:ascii="Times New Roman" w:hAnsi="Times New Roman" w:cs="Times New Roman"/>
          <w:color w:val="auto"/>
          <w:sz w:val="24"/>
          <w:szCs w:val="24"/>
          <w:lang w:val="en-US" w:eastAsia="zh-CN"/>
        </w:rPr>
        <w:t>派遣外包人员到采购人工作要出具介绍信或派工单，不得派遣内病退、退休人员，</w:t>
      </w:r>
      <w:r>
        <w:rPr>
          <w:rFonts w:hint="eastAsia" w:ascii="Times New Roman" w:hAnsi="Times New Roman" w:cs="Times New Roman"/>
          <w:color w:val="auto"/>
          <w:sz w:val="24"/>
          <w:szCs w:val="24"/>
          <w:lang w:val="en-US" w:eastAsia="zh-CN"/>
        </w:rPr>
        <w:t>入围供应商</w:t>
      </w:r>
      <w:r>
        <w:rPr>
          <w:rFonts w:hint="default" w:ascii="Times New Roman" w:hAnsi="Times New Roman" w:cs="Times New Roman"/>
          <w:color w:val="auto"/>
          <w:sz w:val="24"/>
          <w:szCs w:val="24"/>
          <w:lang w:val="en-US" w:eastAsia="zh-CN"/>
        </w:rPr>
        <w:t>要按照国家相关法律规定为招聘人员缴纳各项社会保险，每月缴纳的各项保险复印件要报给采购人；月工资收入不得低于当地政府最低工资标准。如未按照国家相关法律规定为招聘人员缴纳各项保险，发生任何的经济、法律纠纷和人身损害赔偿等，由</w:t>
      </w:r>
      <w:r>
        <w:rPr>
          <w:rFonts w:hint="eastAsia" w:ascii="Times New Roman" w:hAnsi="Times New Roman" w:cs="Times New Roman"/>
          <w:color w:val="auto"/>
          <w:sz w:val="24"/>
          <w:szCs w:val="24"/>
          <w:lang w:val="en-US" w:eastAsia="zh-CN"/>
        </w:rPr>
        <w:t>入围供应商</w:t>
      </w:r>
      <w:r>
        <w:rPr>
          <w:rFonts w:hint="default" w:ascii="Times New Roman" w:hAnsi="Times New Roman" w:cs="Times New Roman"/>
          <w:color w:val="auto"/>
          <w:sz w:val="24"/>
          <w:szCs w:val="24"/>
          <w:lang w:val="en-US" w:eastAsia="zh-CN"/>
        </w:rPr>
        <w:t>自行解决。因物业人员的责任造成业主财产损失的，由</w:t>
      </w:r>
      <w:r>
        <w:rPr>
          <w:rFonts w:hint="eastAsia" w:ascii="Times New Roman" w:hAnsi="Times New Roman" w:cs="Times New Roman"/>
          <w:color w:val="auto"/>
          <w:sz w:val="24"/>
          <w:szCs w:val="24"/>
          <w:lang w:val="en-US" w:eastAsia="zh-CN"/>
        </w:rPr>
        <w:t>入围供应商</w:t>
      </w:r>
      <w:r>
        <w:rPr>
          <w:rFonts w:hint="default" w:ascii="Times New Roman" w:hAnsi="Times New Roman" w:cs="Times New Roman"/>
          <w:color w:val="auto"/>
          <w:sz w:val="24"/>
          <w:szCs w:val="24"/>
          <w:lang w:val="en-US" w:eastAsia="zh-CN"/>
        </w:rPr>
        <w:t>负责赔偿。</w:t>
      </w:r>
    </w:p>
    <w:p w14:paraId="0A7EFA7D">
      <w:pPr>
        <w:pStyle w:val="203"/>
        <w:spacing w:line="360" w:lineRule="auto"/>
        <w:ind w:firstLine="480" w:firstLineChars="200"/>
        <w:rPr>
          <w:rFonts w:hint="default" w:ascii="Times New Roman" w:hAnsi="Times New Roman" w:cs="Times New Roman"/>
          <w:color w:val="auto"/>
          <w:sz w:val="24"/>
          <w:szCs w:val="24"/>
          <w:highlight w:val="none"/>
          <w:lang w:val="en-US" w:eastAsia="zh-CN"/>
        </w:rPr>
      </w:pPr>
      <w:r>
        <w:rPr>
          <w:rFonts w:hint="default" w:ascii="Times New Roman" w:hAnsi="Times New Roman" w:cs="Times New Roman"/>
          <w:color w:val="auto"/>
          <w:sz w:val="24"/>
          <w:szCs w:val="24"/>
          <w:lang w:val="en-US" w:eastAsia="zh-CN"/>
        </w:rPr>
        <w:t>4.服务人</w:t>
      </w:r>
      <w:r>
        <w:rPr>
          <w:rFonts w:hint="default" w:ascii="Times New Roman" w:hAnsi="Times New Roman" w:cs="Times New Roman"/>
          <w:color w:val="auto"/>
          <w:sz w:val="24"/>
          <w:szCs w:val="24"/>
          <w:highlight w:val="none"/>
          <w:lang w:val="en-US" w:eastAsia="zh-CN"/>
        </w:rPr>
        <w:t>员最高限价要求</w:t>
      </w:r>
    </w:p>
    <w:tbl>
      <w:tblPr>
        <w:tblStyle w:val="37"/>
        <w:tblW w:w="8944" w:type="dxa"/>
        <w:tblInd w:w="11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795"/>
        <w:gridCol w:w="3870"/>
        <w:gridCol w:w="4279"/>
      </w:tblGrid>
      <w:tr w14:paraId="1B31436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03D998D">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b/>
                <w:color w:val="FF0000"/>
              </w:rPr>
              <w:t>序号</w:t>
            </w:r>
          </w:p>
        </w:tc>
        <w:tc>
          <w:tcPr>
            <w:tcW w:w="3870" w:type="dxa"/>
            <w:tcBorders>
              <w:top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4682D34F">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b/>
                <w:color w:val="FF0000"/>
              </w:rPr>
              <w:t>岗位名称</w:t>
            </w:r>
          </w:p>
        </w:tc>
        <w:tc>
          <w:tcPr>
            <w:tcW w:w="4279" w:type="dxa"/>
            <w:tcBorders>
              <w:top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2A178DA3">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b/>
                <w:color w:val="FF0000"/>
              </w:rPr>
              <w:t>最高限价（元/人/月）</w:t>
            </w:r>
          </w:p>
        </w:tc>
      </w:tr>
      <w:tr w14:paraId="2EC0CDD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80"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BE26459">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color w:val="FF0000"/>
              </w:rPr>
              <w:t>1</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7C8AED7D">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color w:val="FF0000"/>
              </w:rPr>
              <w:t>项目经理</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72D9ED90">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lang w:val="en-US"/>
              </w:rPr>
            </w:pPr>
            <w:r>
              <w:rPr>
                <w:rFonts w:hint="default" w:ascii="Times New Roman" w:hAnsi="Times New Roman" w:cs="Times New Roman"/>
                <w:color w:val="FF0000"/>
                <w:lang w:val="en-US" w:eastAsia="zh-CN"/>
              </w:rPr>
              <w:t xml:space="preserve"> </w:t>
            </w:r>
            <w:r>
              <w:rPr>
                <w:rFonts w:hint="eastAsia" w:ascii="Times New Roman" w:hAnsi="Times New Roman" w:cs="Times New Roman"/>
                <w:color w:val="FF0000"/>
                <w:lang w:val="en-US" w:eastAsia="zh-CN"/>
              </w:rPr>
              <w:t>4800</w:t>
            </w:r>
          </w:p>
        </w:tc>
      </w:tr>
      <w:tr w14:paraId="130A76F5">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7C34DC">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eastAsiaTheme="minorEastAsia"/>
                <w:color w:val="FF0000"/>
                <w:lang w:val="en-US" w:eastAsia="zh-CN"/>
              </w:rPr>
            </w:pPr>
            <w:r>
              <w:rPr>
                <w:rFonts w:hint="default" w:ascii="Times New Roman" w:hAnsi="Times New Roman" w:cs="Times New Roman"/>
                <w:color w:val="FF0000"/>
                <w:lang w:val="en-US" w:eastAsia="zh-CN"/>
              </w:rPr>
              <w:t>2</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1AF1191C">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eastAsiaTheme="minorEastAsia"/>
                <w:color w:val="FF0000"/>
                <w:lang w:val="en-US" w:eastAsia="zh-CN"/>
              </w:rPr>
            </w:pPr>
            <w:r>
              <w:rPr>
                <w:rFonts w:hint="default" w:ascii="Times New Roman" w:hAnsi="Times New Roman" w:cs="Times New Roman"/>
                <w:color w:val="FF0000"/>
                <w:lang w:val="en-US" w:eastAsia="zh-CN"/>
              </w:rPr>
              <w:t>消防监控</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4E46D1DD">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lang w:val="en-US" w:eastAsia="zh-CN"/>
              </w:rPr>
            </w:pPr>
            <w:r>
              <w:rPr>
                <w:rFonts w:hint="eastAsia" w:ascii="Times New Roman" w:hAnsi="Times New Roman" w:cs="Times New Roman"/>
                <w:color w:val="FF0000"/>
                <w:lang w:val="en-US" w:eastAsia="zh-CN"/>
              </w:rPr>
              <w:t xml:space="preserve"> 4400</w:t>
            </w:r>
          </w:p>
        </w:tc>
      </w:tr>
      <w:tr w14:paraId="40224D3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102063AA">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eastAsiaTheme="minorEastAsia"/>
                <w:color w:val="FF0000"/>
                <w:lang w:eastAsia="zh-CN"/>
              </w:rPr>
            </w:pPr>
            <w:r>
              <w:rPr>
                <w:rFonts w:hint="default" w:ascii="Times New Roman" w:hAnsi="Times New Roman" w:cs="Times New Roman"/>
                <w:color w:val="FF0000"/>
                <w:lang w:val="en-US" w:eastAsia="zh-CN"/>
              </w:rPr>
              <w:t>3</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4BDB26B4">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color w:val="FF0000"/>
              </w:rPr>
              <w:t>保洁人员</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41739BE2">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lang w:val="en-US"/>
              </w:rPr>
            </w:pPr>
            <w:r>
              <w:rPr>
                <w:rFonts w:hint="default" w:ascii="Times New Roman" w:hAnsi="Times New Roman" w:cs="Times New Roman"/>
                <w:color w:val="FF0000"/>
                <w:lang w:val="en-US" w:eastAsia="zh-CN"/>
              </w:rPr>
              <w:t xml:space="preserve"> 3800</w:t>
            </w:r>
          </w:p>
        </w:tc>
      </w:tr>
      <w:tr w14:paraId="2AB7022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48EF4DC">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eastAsiaTheme="minorEastAsia"/>
                <w:color w:val="FF0000"/>
                <w:lang w:eastAsia="zh-CN"/>
              </w:rPr>
            </w:pPr>
            <w:r>
              <w:rPr>
                <w:rFonts w:hint="default" w:ascii="Times New Roman" w:hAnsi="Times New Roman" w:cs="Times New Roman"/>
                <w:color w:val="FF0000"/>
                <w:lang w:val="en-US" w:eastAsia="zh-CN"/>
              </w:rPr>
              <w:t>4</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0CD7A424">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color w:val="FF0000"/>
              </w:rPr>
              <w:t>维修人员</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3CA636B0">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lang w:val="en-US"/>
              </w:rPr>
            </w:pPr>
            <w:r>
              <w:rPr>
                <w:rFonts w:hint="eastAsia" w:ascii="Times New Roman" w:hAnsi="Times New Roman" w:cs="Times New Roman"/>
                <w:color w:val="FF0000"/>
                <w:lang w:val="en-US" w:eastAsia="zh-CN"/>
              </w:rPr>
              <w:t xml:space="preserve"> 4400</w:t>
            </w:r>
          </w:p>
        </w:tc>
      </w:tr>
      <w:tr w14:paraId="72E11C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454" w:hRule="atLeast"/>
        </w:trPr>
        <w:tc>
          <w:tcPr>
            <w:tcW w:w="795" w:type="dxa"/>
            <w:tcBorders>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0DD21D77">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eastAsiaTheme="minorEastAsia"/>
                <w:color w:val="FF0000"/>
                <w:lang w:eastAsia="zh-CN"/>
              </w:rPr>
            </w:pPr>
            <w:r>
              <w:rPr>
                <w:rFonts w:hint="default" w:ascii="Times New Roman" w:hAnsi="Times New Roman" w:cs="Times New Roman"/>
                <w:color w:val="FF0000"/>
                <w:lang w:val="en-US" w:eastAsia="zh-CN"/>
              </w:rPr>
              <w:t>5</w:t>
            </w:r>
          </w:p>
        </w:tc>
        <w:tc>
          <w:tcPr>
            <w:tcW w:w="3870" w:type="dxa"/>
            <w:tcBorders>
              <w:bottom w:val="single" w:color="000000" w:sz="8" w:space="0"/>
              <w:right w:val="single" w:color="000000" w:sz="8" w:space="0"/>
            </w:tcBorders>
            <w:noWrap w:val="0"/>
            <w:tcMar>
              <w:top w:w="0" w:type="dxa"/>
              <w:left w:w="108" w:type="dxa"/>
              <w:bottom w:w="0" w:type="dxa"/>
              <w:right w:w="108" w:type="dxa"/>
            </w:tcMar>
            <w:vAlign w:val="center"/>
          </w:tcPr>
          <w:p w14:paraId="741DA9AC">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rPr>
            </w:pPr>
            <w:r>
              <w:rPr>
                <w:rFonts w:hint="default" w:ascii="Times New Roman" w:hAnsi="Times New Roman" w:cs="Times New Roman"/>
                <w:color w:val="FF0000"/>
              </w:rPr>
              <w:t>其他人员（绿化、勤杂工等）</w:t>
            </w:r>
          </w:p>
        </w:tc>
        <w:tc>
          <w:tcPr>
            <w:tcW w:w="4279" w:type="dxa"/>
            <w:tcBorders>
              <w:bottom w:val="single" w:color="000000" w:sz="8" w:space="0"/>
              <w:right w:val="single" w:color="000000" w:sz="8" w:space="0"/>
            </w:tcBorders>
            <w:noWrap w:val="0"/>
            <w:tcMar>
              <w:top w:w="0" w:type="dxa"/>
              <w:left w:w="108" w:type="dxa"/>
              <w:bottom w:w="0" w:type="dxa"/>
              <w:right w:w="108" w:type="dxa"/>
            </w:tcMar>
            <w:vAlign w:val="center"/>
          </w:tcPr>
          <w:p w14:paraId="4A330170">
            <w:pPr>
              <w:pBdr>
                <w:top w:val="none" w:color="000000" w:sz="0" w:space="0"/>
                <w:left w:val="none" w:color="000000" w:sz="0" w:space="0"/>
                <w:bottom w:val="none" w:color="000000" w:sz="0" w:space="0"/>
                <w:right w:val="none" w:color="000000" w:sz="0" w:space="0"/>
              </w:pBdr>
              <w:spacing w:line="85" w:lineRule="atLeast"/>
              <w:jc w:val="center"/>
              <w:rPr>
                <w:rFonts w:hint="default" w:ascii="Times New Roman" w:hAnsi="Times New Roman" w:cs="Times New Roman"/>
                <w:color w:val="FF0000"/>
                <w:lang w:val="en-US"/>
              </w:rPr>
            </w:pPr>
            <w:r>
              <w:rPr>
                <w:rFonts w:hint="default" w:ascii="Times New Roman" w:hAnsi="Times New Roman" w:cs="Times New Roman"/>
                <w:color w:val="FF0000"/>
                <w:lang w:val="en-US" w:eastAsia="zh-CN"/>
              </w:rPr>
              <w:t xml:space="preserve"> 3800</w:t>
            </w:r>
          </w:p>
        </w:tc>
      </w:tr>
    </w:tbl>
    <w:p w14:paraId="10A291EE">
      <w:pPr>
        <w:pStyle w:val="203"/>
        <w:spacing w:line="360" w:lineRule="auto"/>
        <w:ind w:firstLine="480"/>
        <w:rPr>
          <w:rFonts w:hint="default" w:ascii="Times New Roman" w:hAnsi="Times New Roman" w:cs="Times New Roman"/>
          <w:color w:val="auto"/>
          <w:sz w:val="24"/>
          <w:szCs w:val="24"/>
          <w:highlight w:val="none"/>
          <w:lang w:val="en-US" w:eastAsia="zh-CN"/>
        </w:rPr>
      </w:pPr>
    </w:p>
    <w:p w14:paraId="2268302D">
      <w:pPr>
        <w:pBdr>
          <w:top w:val="none" w:color="000000" w:sz="0" w:space="0"/>
          <w:left w:val="none" w:color="000000" w:sz="0" w:space="0"/>
          <w:bottom w:val="none" w:color="000000" w:sz="0" w:space="0"/>
          <w:right w:val="none" w:color="000000" w:sz="0" w:space="0"/>
        </w:pBdr>
        <w:rPr>
          <w:rFonts w:hint="default" w:ascii="Times New Roman" w:hAnsi="Times New Roman" w:cs="Times New Roman"/>
          <w:b/>
          <w:color w:val="000000"/>
          <w:sz w:val="22"/>
        </w:rPr>
      </w:pPr>
      <w:r>
        <w:rPr>
          <w:rFonts w:hint="default" w:ascii="Times New Roman" w:hAnsi="Times New Roman" w:cs="Times New Roman"/>
          <w:color w:val="000000"/>
          <w:sz w:val="22"/>
        </w:rPr>
        <w:t>注：</w:t>
      </w:r>
      <w:r>
        <w:rPr>
          <w:rFonts w:hint="default" w:ascii="Times New Roman" w:hAnsi="Times New Roman" w:cs="Times New Roman"/>
          <w:b/>
          <w:bCs/>
          <w:color w:val="000000"/>
          <w:sz w:val="22"/>
        </w:rPr>
        <w:t>响应报价一次报定，</w:t>
      </w:r>
      <w:r>
        <w:rPr>
          <w:rFonts w:hint="default" w:ascii="Times New Roman" w:hAnsi="Times New Roman" w:eastAsia="宋体" w:cs="Times New Roman"/>
          <w:b/>
          <w:bCs/>
          <w:color w:val="000000"/>
          <w:sz w:val="22"/>
          <w:lang w:val="en-US" w:eastAsia="zh-CN"/>
        </w:rPr>
        <w:t>本表最高限价</w:t>
      </w:r>
      <w:r>
        <w:rPr>
          <w:rFonts w:hint="default" w:ascii="Times New Roman" w:hAnsi="Times New Roman" w:cs="Times New Roman"/>
          <w:b/>
          <w:bCs/>
          <w:color w:val="000000"/>
          <w:sz w:val="22"/>
        </w:rPr>
        <w:t>包括承包期内物业管理服务需要的服务人员岗位工资、</w:t>
      </w:r>
      <w:r>
        <w:rPr>
          <w:rFonts w:hint="default" w:ascii="Times New Roman" w:hAnsi="Times New Roman" w:cs="Times New Roman"/>
          <w:b/>
          <w:bCs/>
          <w:color w:val="FF0000"/>
          <w:sz w:val="22"/>
        </w:rPr>
        <w:t>五险</w:t>
      </w:r>
      <w:r>
        <w:rPr>
          <w:rFonts w:hint="default" w:ascii="Times New Roman" w:hAnsi="Times New Roman" w:cs="Times New Roman"/>
          <w:b/>
          <w:bCs/>
          <w:color w:val="000000"/>
          <w:sz w:val="22"/>
        </w:rPr>
        <w:t>、福利、</w:t>
      </w:r>
      <w:r>
        <w:rPr>
          <w:rFonts w:hint="default" w:ascii="Times New Roman" w:hAnsi="Times New Roman" w:cs="Times New Roman" w:eastAsiaTheme="minorEastAsia"/>
          <w:b/>
          <w:bCs/>
          <w:color w:val="000000"/>
          <w:sz w:val="22"/>
          <w:szCs w:val="22"/>
          <w:lang w:val="en-US" w:eastAsia="zh-CN" w:bidi="ar-SA"/>
        </w:rPr>
        <w:t>法定节假日及替岗产生的及标准工时以外所有加班费、</w:t>
      </w:r>
      <w:r>
        <w:rPr>
          <w:rFonts w:hint="default" w:ascii="Times New Roman" w:hAnsi="Times New Roman" w:cs="Times New Roman"/>
          <w:b/>
          <w:bCs/>
          <w:color w:val="000000"/>
          <w:sz w:val="22"/>
        </w:rPr>
        <w:t>保险、利润、税金、</w:t>
      </w:r>
      <w:r>
        <w:rPr>
          <w:rFonts w:hint="default" w:ascii="Times New Roman" w:hAnsi="Times New Roman" w:cs="Times New Roman"/>
          <w:b/>
          <w:bCs/>
          <w:color w:val="000000"/>
          <w:sz w:val="22"/>
          <w:lang w:val="en-US" w:eastAsia="zh-CN"/>
        </w:rPr>
        <w:t>低值</w:t>
      </w:r>
      <w:r>
        <w:rPr>
          <w:rFonts w:hint="default" w:ascii="Times New Roman" w:hAnsi="Times New Roman" w:cs="Times New Roman"/>
          <w:b/>
          <w:bCs/>
          <w:color w:val="000000"/>
          <w:sz w:val="22"/>
        </w:rPr>
        <w:t>易耗品、政策性文件规定及合同包含的所有风险、责任等各项应有费用。</w:t>
      </w:r>
      <w:r>
        <w:rPr>
          <w:rFonts w:hint="eastAsia" w:ascii="Times New Roman" w:hAnsi="Times New Roman" w:eastAsia="宋体" w:cs="Times New Roman"/>
          <w:b/>
          <w:color w:val="000000"/>
          <w:sz w:val="22"/>
          <w:lang w:eastAsia="zh-CN"/>
        </w:rPr>
        <w:t>供应商</w:t>
      </w:r>
      <w:r>
        <w:rPr>
          <w:rFonts w:hint="default" w:ascii="Times New Roman" w:hAnsi="Times New Roman" w:cs="Times New Roman"/>
          <w:b/>
          <w:color w:val="000000"/>
          <w:sz w:val="22"/>
        </w:rPr>
        <w:t>对各岗位人员的报价不得超过本表中的最高限价，否则将被视为无效投标。</w:t>
      </w:r>
    </w:p>
    <w:p w14:paraId="5B9255E4">
      <w:pPr>
        <w:pStyle w:val="44"/>
        <w:spacing w:line="360" w:lineRule="auto"/>
        <w:ind w:firstLine="480"/>
        <w:rPr>
          <w:rFonts w:hint="default" w:ascii="Times New Roman" w:hAnsi="Times New Roman" w:eastAsia="宋体" w:cs="Times New Roman"/>
          <w:b/>
          <w:bCs w:val="0"/>
          <w:i/>
          <w:iCs/>
          <w:color w:val="000000"/>
          <w:sz w:val="24"/>
          <w:szCs w:val="24"/>
          <w:highlight w:val="none"/>
          <w:u w:val="single"/>
        </w:rPr>
      </w:pPr>
      <w:r>
        <w:rPr>
          <w:rFonts w:hint="default" w:ascii="Times New Roman" w:hAnsi="Times New Roman" w:eastAsia="宋体" w:cs="Times New Roman"/>
          <w:b/>
          <w:bCs w:val="0"/>
          <w:i/>
          <w:iCs/>
          <w:color w:val="000000"/>
          <w:sz w:val="24"/>
          <w:szCs w:val="24"/>
          <w:highlight w:val="none"/>
          <w:u w:val="single"/>
          <w:lang w:val="en-US" w:eastAsia="zh-CN"/>
        </w:rPr>
        <w:t>1.</w:t>
      </w:r>
      <w:r>
        <w:rPr>
          <w:rFonts w:hint="default" w:ascii="Times New Roman" w:hAnsi="Times New Roman" w:eastAsia="宋体" w:cs="Times New Roman"/>
          <w:b/>
          <w:bCs w:val="0"/>
          <w:i/>
          <w:iCs/>
          <w:color w:val="000000"/>
          <w:sz w:val="24"/>
          <w:szCs w:val="24"/>
          <w:highlight w:val="none"/>
          <w:u w:val="single"/>
        </w:rPr>
        <w:t>供应商须提供承诺服从征集人管理要求，须针对本项目指派专人负责日常管理及联络工作。（提供相关人员联系方式及承诺函，格式自拟加盖</w:t>
      </w:r>
      <w:r>
        <w:rPr>
          <w:rFonts w:hint="eastAsia" w:ascii="Times New Roman" w:hAnsi="Times New Roman" w:eastAsia="宋体" w:cs="Times New Roman"/>
          <w:b/>
          <w:bCs w:val="0"/>
          <w:i/>
          <w:iCs/>
          <w:color w:val="000000"/>
          <w:sz w:val="24"/>
          <w:szCs w:val="24"/>
          <w:highlight w:val="none"/>
          <w:u w:val="single"/>
          <w:lang w:eastAsia="zh-CN"/>
        </w:rPr>
        <w:t>供应商</w:t>
      </w:r>
      <w:r>
        <w:rPr>
          <w:rFonts w:hint="default" w:ascii="Times New Roman" w:hAnsi="Times New Roman" w:eastAsia="宋体" w:cs="Times New Roman"/>
          <w:b/>
          <w:bCs w:val="0"/>
          <w:i/>
          <w:iCs/>
          <w:color w:val="000000"/>
          <w:sz w:val="24"/>
          <w:szCs w:val="24"/>
          <w:highlight w:val="none"/>
          <w:u w:val="single"/>
        </w:rPr>
        <w:t>电子签章，不提供的作无效文件处理）</w:t>
      </w:r>
    </w:p>
    <w:p w14:paraId="19C687B5">
      <w:pPr>
        <w:pStyle w:val="44"/>
        <w:spacing w:line="360" w:lineRule="auto"/>
        <w:ind w:firstLine="480"/>
        <w:rPr>
          <w:rFonts w:hint="default" w:ascii="Times New Roman" w:hAnsi="Times New Roman" w:eastAsia="宋体" w:cs="Times New Roman"/>
          <w:b/>
          <w:bCs w:val="0"/>
          <w:i/>
          <w:iCs/>
          <w:color w:val="000000"/>
          <w:sz w:val="24"/>
          <w:szCs w:val="24"/>
          <w:highlight w:val="none"/>
          <w:u w:val="single"/>
        </w:rPr>
      </w:pPr>
      <w:r>
        <w:rPr>
          <w:rFonts w:hint="default" w:ascii="Times New Roman" w:hAnsi="Times New Roman" w:eastAsia="宋体" w:cs="Times New Roman"/>
          <w:b/>
          <w:bCs w:val="0"/>
          <w:i/>
          <w:iCs/>
          <w:color w:val="000000"/>
          <w:sz w:val="24"/>
          <w:szCs w:val="24"/>
          <w:highlight w:val="none"/>
          <w:u w:val="single"/>
          <w:lang w:val="en-US" w:eastAsia="zh-CN"/>
        </w:rPr>
        <w:t>2.</w:t>
      </w:r>
      <w:r>
        <w:rPr>
          <w:rFonts w:hint="default" w:ascii="Times New Roman" w:hAnsi="Times New Roman" w:eastAsia="宋体" w:cs="Times New Roman"/>
          <w:b/>
          <w:bCs w:val="0"/>
          <w:i/>
          <w:iCs/>
          <w:color w:val="000000"/>
          <w:sz w:val="24"/>
          <w:szCs w:val="24"/>
          <w:highlight w:val="none"/>
          <w:u w:val="single"/>
        </w:rPr>
        <w:t>严格执行项目所在地政府用工工资标准的有关规定，并承担其员工的劳动报酬、福利待遇，</w:t>
      </w:r>
      <w:r>
        <w:rPr>
          <w:rFonts w:hint="default" w:ascii="Times New Roman" w:hAnsi="Times New Roman" w:eastAsia="宋体" w:cs="Times New Roman"/>
          <w:b/>
          <w:bCs w:val="0"/>
          <w:i/>
          <w:iCs/>
          <w:color w:val="FF0000"/>
          <w:sz w:val="24"/>
          <w:szCs w:val="24"/>
          <w:highlight w:val="none"/>
          <w:u w:val="single"/>
        </w:rPr>
        <w:t>按劳动法缴纳五险</w:t>
      </w:r>
      <w:r>
        <w:rPr>
          <w:rFonts w:hint="default" w:ascii="Times New Roman" w:hAnsi="Times New Roman" w:eastAsia="宋体" w:cs="Times New Roman"/>
          <w:b/>
          <w:bCs w:val="0"/>
          <w:i/>
          <w:iCs/>
          <w:color w:val="000000"/>
          <w:sz w:val="24"/>
          <w:szCs w:val="24"/>
          <w:highlight w:val="none"/>
          <w:u w:val="single"/>
        </w:rPr>
        <w:t>、劳动保护、工伤抚恤等用人费用，承担未正确执行劳动用工规定所产生的法律责任，维护和保障员工的合法权益。（提供承诺函，格式自拟）</w:t>
      </w:r>
    </w:p>
    <w:p w14:paraId="7863D5FC">
      <w:pPr>
        <w:pStyle w:val="44"/>
        <w:spacing w:line="360" w:lineRule="auto"/>
        <w:ind w:firstLine="480"/>
        <w:rPr>
          <w:rFonts w:hint="default" w:ascii="Times New Roman" w:hAnsi="Times New Roman" w:eastAsia="宋体" w:cs="Times New Roman"/>
          <w:b/>
          <w:bCs w:val="0"/>
          <w:i/>
          <w:iCs/>
          <w:color w:val="0000FF"/>
          <w:sz w:val="24"/>
          <w:szCs w:val="24"/>
          <w:highlight w:val="none"/>
          <w:u w:val="single"/>
          <w:lang w:val="en-US" w:eastAsia="zh-CN"/>
        </w:rPr>
      </w:pPr>
      <w:r>
        <w:rPr>
          <w:rFonts w:hint="default" w:ascii="Times New Roman" w:hAnsi="Times New Roman" w:eastAsia="宋体" w:cs="Times New Roman"/>
          <w:b/>
          <w:bCs w:val="0"/>
          <w:i/>
          <w:iCs/>
          <w:color w:val="0000FF"/>
          <w:sz w:val="24"/>
          <w:szCs w:val="24"/>
          <w:highlight w:val="none"/>
          <w:u w:val="single"/>
          <w:lang w:val="en-US" w:eastAsia="zh-CN"/>
        </w:rPr>
        <w:t>3、退休返聘人员执行相关规定</w:t>
      </w:r>
      <w:r>
        <w:rPr>
          <w:rFonts w:hint="eastAsia" w:ascii="Times New Roman" w:hAnsi="Times New Roman" w:eastAsia="宋体" w:cs="Times New Roman"/>
          <w:b/>
          <w:bCs w:val="0"/>
          <w:i/>
          <w:iCs/>
          <w:color w:val="0000FF"/>
          <w:sz w:val="24"/>
          <w:szCs w:val="24"/>
          <w:highlight w:val="none"/>
          <w:u w:val="single"/>
          <w:lang w:val="en-US" w:eastAsia="zh-CN"/>
        </w:rPr>
        <w:t>，但是本次报价中必须包含社保，否则作废标处理。</w:t>
      </w:r>
    </w:p>
    <w:p w14:paraId="3446A82A">
      <w:pPr>
        <w:pStyle w:val="44"/>
        <w:spacing w:line="360" w:lineRule="auto"/>
        <w:ind w:firstLine="480"/>
        <w:rPr>
          <w:rFonts w:hint="default" w:ascii="Times New Roman" w:hAnsi="Times New Roman" w:eastAsia="宋体" w:cs="Times New Roman"/>
          <w:bCs/>
          <w:i/>
          <w:iCs/>
          <w:color w:val="0000FF"/>
          <w:sz w:val="24"/>
          <w:szCs w:val="24"/>
          <w:highlight w:val="none"/>
          <w:u w:val="single"/>
          <w:lang w:val="en-US" w:eastAsia="zh-CN"/>
        </w:rPr>
      </w:pPr>
      <w:r>
        <w:rPr>
          <w:rFonts w:hint="default" w:ascii="Times New Roman" w:hAnsi="Times New Roman" w:eastAsia="宋体" w:cs="Times New Roman"/>
          <w:bCs/>
          <w:i/>
          <w:iCs/>
          <w:color w:val="0000FF"/>
          <w:sz w:val="24"/>
          <w:szCs w:val="24"/>
          <w:highlight w:val="none"/>
          <w:u w:val="single"/>
          <w:lang w:val="en-US" w:eastAsia="zh-CN"/>
        </w:rPr>
        <w:t>4、报价示例：以泗洪县某合法合规物业企业为例，其报价构成为：人员工资部分2180元（按最低工资计算，不可低于该标准），社会保险部分1238.05元（按最低缴费基数和最低缴费比例计算，不可低于该标准），小计3418.05元；此外综合管理费和税费以220元计（由企业结合自身实际情况计算），总计</w:t>
      </w:r>
      <w:r>
        <w:rPr>
          <w:rFonts w:hint="eastAsia" w:ascii="Times New Roman" w:hAnsi="Times New Roman" w:eastAsia="宋体" w:cs="Times New Roman"/>
          <w:bCs/>
          <w:i/>
          <w:iCs/>
          <w:color w:val="0000FF"/>
          <w:sz w:val="24"/>
          <w:szCs w:val="24"/>
          <w:highlight w:val="none"/>
          <w:u w:val="single"/>
          <w:lang w:val="en-US" w:eastAsia="zh-CN"/>
        </w:rPr>
        <w:t>3638.05</w:t>
      </w:r>
      <w:r>
        <w:rPr>
          <w:rFonts w:hint="default" w:ascii="Times New Roman" w:hAnsi="Times New Roman" w:eastAsia="宋体" w:cs="Times New Roman"/>
          <w:bCs/>
          <w:i/>
          <w:iCs/>
          <w:color w:val="0000FF"/>
          <w:sz w:val="24"/>
          <w:szCs w:val="24"/>
          <w:highlight w:val="none"/>
          <w:u w:val="single"/>
          <w:lang w:val="en-US" w:eastAsia="zh-CN"/>
        </w:rPr>
        <w:t>元。</w:t>
      </w:r>
    </w:p>
    <w:p w14:paraId="0E4E59C8">
      <w:pPr>
        <w:pStyle w:val="44"/>
        <w:spacing w:line="360" w:lineRule="auto"/>
        <w:ind w:firstLine="480"/>
        <w:rPr>
          <w:rFonts w:hint="default" w:ascii="Times New Roman" w:hAnsi="Times New Roman" w:eastAsia="宋体" w:cs="Times New Roman"/>
          <w:bCs/>
          <w:i/>
          <w:iCs/>
          <w:color w:val="000000"/>
          <w:sz w:val="24"/>
          <w:szCs w:val="24"/>
          <w:highlight w:val="none"/>
          <w:u w:val="single"/>
          <w:lang w:val="en-US" w:eastAsia="zh-CN"/>
        </w:rPr>
      </w:pPr>
    </w:p>
    <w:p w14:paraId="528AAF34">
      <w:pPr>
        <w:pStyle w:val="5"/>
        <w:numPr>
          <w:ilvl w:val="1"/>
          <w:numId w:val="0"/>
        </w:numPr>
        <w:spacing w:before="0" w:after="0" w:line="360" w:lineRule="auto"/>
        <w:ind w:firstLine="480"/>
        <w:jc w:val="left"/>
        <w:rPr>
          <w:rFonts w:hint="default" w:ascii="Times New Roman" w:hAnsi="Times New Roman" w:eastAsia="黑体" w:cs="Times New Roman"/>
          <w:b w:val="0"/>
          <w:bCs w:val="0"/>
          <w:color w:val="000000"/>
          <w:sz w:val="24"/>
          <w:szCs w:val="24"/>
        </w:rPr>
      </w:pPr>
      <w:r>
        <w:rPr>
          <w:rFonts w:hint="default" w:ascii="Times New Roman" w:hAnsi="Times New Roman" w:eastAsia="黑体" w:cs="Times New Roman"/>
          <w:b w:val="0"/>
          <w:bCs w:val="0"/>
          <w:color w:val="000000"/>
          <w:sz w:val="24"/>
          <w:szCs w:val="24"/>
          <w:lang w:val="en-US" w:eastAsia="zh-CN"/>
        </w:rPr>
        <w:t>五</w:t>
      </w:r>
      <w:r>
        <w:rPr>
          <w:rFonts w:hint="default" w:ascii="Times New Roman" w:hAnsi="Times New Roman" w:eastAsia="黑体" w:cs="Times New Roman"/>
          <w:b w:val="0"/>
          <w:bCs w:val="0"/>
          <w:color w:val="000000"/>
          <w:sz w:val="24"/>
          <w:szCs w:val="24"/>
        </w:rPr>
        <w:t>、框架协议合同授予</w:t>
      </w:r>
    </w:p>
    <w:p w14:paraId="540CDFC2">
      <w:pPr>
        <w:spacing w:line="360" w:lineRule="auto"/>
        <w:ind w:firstLine="480"/>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1.确定第二阶段成交供应商的方式包括直接选定（具体参照单位内控流程）和二次竞价，</w:t>
      </w:r>
      <w:r>
        <w:rPr>
          <w:rFonts w:hint="default" w:ascii="Times New Roman" w:hAnsi="Times New Roman" w:eastAsia="宋体" w:cs="Times New Roman"/>
          <w:color w:val="0000FF"/>
          <w:sz w:val="24"/>
          <w:szCs w:val="24"/>
          <w:u w:val="single"/>
          <w:lang w:val="en-US" w:eastAsia="zh-CN" w:bidi="ar-SA"/>
        </w:rPr>
        <w:t>由采购人或者服务对象自行选定。</w:t>
      </w:r>
    </w:p>
    <w:p w14:paraId="02407856">
      <w:pPr>
        <w:spacing w:line="360" w:lineRule="auto"/>
        <w:ind w:firstLine="480"/>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直接选定方式是由采购人或者服务对象依据入围产品价格、质量以及服务便利性、用户评价等因素，从第一阶段入围供应商中直接选定（具体参照单位内控流程）。</w:t>
      </w:r>
    </w:p>
    <w:p w14:paraId="584FF4B7">
      <w:pPr>
        <w:spacing w:line="360" w:lineRule="auto"/>
        <w:ind w:firstLine="480"/>
        <w:rPr>
          <w:rFonts w:hint="default" w:ascii="Times New Roman" w:hAnsi="Times New Roman" w:eastAsia="宋体" w:cs="Times New Roman"/>
          <w:sz w:val="24"/>
          <w:szCs w:val="24"/>
          <w:lang w:val="en-US" w:eastAsia="zh-CN" w:bidi="ar-SA"/>
        </w:rPr>
      </w:pPr>
      <w:r>
        <w:rPr>
          <w:rFonts w:hint="default" w:ascii="Times New Roman" w:hAnsi="Times New Roman" w:eastAsia="宋体" w:cs="Times New Roman"/>
          <w:sz w:val="24"/>
          <w:szCs w:val="24"/>
          <w:lang w:val="en-US" w:eastAsia="zh-CN" w:bidi="ar-SA"/>
        </w:rPr>
        <w:t xml:space="preserve"> 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306478BF">
      <w:pPr>
        <w:pStyle w:val="16"/>
        <w:spacing w:line="360" w:lineRule="auto"/>
        <w:ind w:firstLine="480"/>
        <w:rPr>
          <w:rFonts w:hint="default" w:ascii="Times New Roman" w:hAnsi="Times New Roman" w:cs="Times New Roman"/>
        </w:rPr>
      </w:pPr>
      <w:r>
        <w:rPr>
          <w:rFonts w:hint="default" w:ascii="Times New Roman" w:hAnsi="Times New Roman" w:eastAsia="宋体" w:cs="Times New Roman"/>
          <w:sz w:val="24"/>
          <w:szCs w:val="24"/>
          <w:lang w:val="en-US" w:eastAsia="zh-CN"/>
        </w:rPr>
        <w:t>2.</w:t>
      </w:r>
      <w:r>
        <w:rPr>
          <w:rFonts w:hint="default" w:ascii="Times New Roman" w:hAnsi="Times New Roman" w:eastAsia="宋体" w:cs="Times New Roman"/>
          <w:sz w:val="24"/>
          <w:szCs w:val="24"/>
        </w:rPr>
        <w:t>物业管理服务工作所需工具用具、低值易耗品等均由供应商自行承担，相关费用综合考虑在人员报价中。其余耗材等由采购人承担，服务供应商根据需要按月提报使用计划，经采购人审核后安排使用。</w:t>
      </w:r>
    </w:p>
    <w:p w14:paraId="3DC01FC0">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lang w:val="en-US" w:eastAsia="zh-CN"/>
        </w:rPr>
        <w:t>3</w:t>
      </w:r>
      <w:r>
        <w:rPr>
          <w:rFonts w:hint="default" w:ascii="Times New Roman" w:hAnsi="Times New Roman" w:eastAsia="宋体" w:cs="Times New Roman"/>
          <w:bCs/>
          <w:color w:val="000000"/>
          <w:sz w:val="24"/>
          <w:szCs w:val="24"/>
        </w:rPr>
        <w:t>.采购人原则上不得采购框架协议采购范围以外的产品或服务。如框架协议范围内产品或服务确实无法满足采购人的工作需要，按照同级财政部门规定执行。</w:t>
      </w:r>
    </w:p>
    <w:p w14:paraId="1FE9F45F">
      <w:pPr>
        <w:pStyle w:val="5"/>
        <w:numPr>
          <w:ilvl w:val="1"/>
          <w:numId w:val="0"/>
        </w:numPr>
        <w:spacing w:before="0" w:after="0" w:line="360" w:lineRule="auto"/>
        <w:ind w:firstLine="480"/>
        <w:jc w:val="left"/>
        <w:rPr>
          <w:rFonts w:hint="default" w:ascii="Times New Roman" w:hAnsi="Times New Roman" w:eastAsia="黑体" w:cs="Times New Roman"/>
          <w:b w:val="0"/>
          <w:bCs w:val="0"/>
          <w:color w:val="000000"/>
          <w:sz w:val="24"/>
          <w:szCs w:val="24"/>
        </w:rPr>
      </w:pPr>
      <w:r>
        <w:rPr>
          <w:rFonts w:hint="default" w:ascii="Times New Roman" w:hAnsi="Times New Roman" w:eastAsia="黑体" w:cs="Times New Roman"/>
          <w:b w:val="0"/>
          <w:bCs w:val="0"/>
          <w:color w:val="000000"/>
          <w:sz w:val="24"/>
          <w:szCs w:val="24"/>
          <w:lang w:val="en-US" w:eastAsia="zh-CN"/>
        </w:rPr>
        <w:t>六</w:t>
      </w:r>
      <w:r>
        <w:rPr>
          <w:rFonts w:hint="default" w:ascii="Times New Roman" w:hAnsi="Times New Roman" w:eastAsia="黑体" w:cs="Times New Roman"/>
          <w:b w:val="0"/>
          <w:bCs w:val="0"/>
          <w:color w:val="000000"/>
          <w:sz w:val="24"/>
          <w:szCs w:val="24"/>
        </w:rPr>
        <w:t>、入围供应商的清退和补充规则</w:t>
      </w:r>
    </w:p>
    <w:p w14:paraId="11E2CDD6">
      <w:pPr>
        <w:spacing w:line="360" w:lineRule="auto"/>
        <w:ind w:firstLine="482"/>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1.入围供应商清退规则</w:t>
      </w:r>
    </w:p>
    <w:p w14:paraId="1591BAE7">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入围供应商有下列情形之一，尚未签订框架协议的，取消其入围资格；已经签订框架协议的，解除与其签订的框架协议：</w:t>
      </w:r>
    </w:p>
    <w:p w14:paraId="52FD1F01">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（1）恶意串通谋取入围或者合同成交的；</w:t>
      </w:r>
    </w:p>
    <w:p w14:paraId="5A308BBF">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（2）提供虚假材料谋取入围或者合同成交的；</w:t>
      </w:r>
    </w:p>
    <w:p w14:paraId="2912C354">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（3）无正当理由拒不接受合同授予的；</w:t>
      </w:r>
    </w:p>
    <w:p w14:paraId="751608D1">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（4）不履行合同义务或者履行合同义务不符合约定，经采购人请求履行后仍不履行或者仍未按约定履行的；</w:t>
      </w:r>
    </w:p>
    <w:p w14:paraId="39119EF4">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（5）框架协议有效期内，对掌握并查实的不具备履行本项目合同能力的；</w:t>
      </w:r>
    </w:p>
    <w:p w14:paraId="04F9526C">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（6）框架协议有效期内，因违法行为被禁止或限制参加政府采购活动的；</w:t>
      </w:r>
    </w:p>
    <w:p w14:paraId="0EB99A6C">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（7）框架协议约定的其他情形。</w:t>
      </w:r>
    </w:p>
    <w:p w14:paraId="678A96E3">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被取消入围资格或者被解除框架协议的供应商不得参加同一封闭式框架协议补充征集。</w:t>
      </w:r>
    </w:p>
    <w:p w14:paraId="584CCB6E">
      <w:pPr>
        <w:spacing w:line="360" w:lineRule="auto"/>
        <w:ind w:firstLine="482"/>
        <w:rPr>
          <w:rFonts w:hint="default" w:ascii="Times New Roman" w:hAnsi="Times New Roman" w:eastAsia="宋体" w:cs="Times New Roman"/>
          <w:b/>
          <w:bCs/>
          <w:color w:val="000000"/>
          <w:sz w:val="24"/>
          <w:szCs w:val="24"/>
        </w:rPr>
      </w:pPr>
      <w:r>
        <w:rPr>
          <w:rFonts w:hint="default" w:ascii="Times New Roman" w:hAnsi="Times New Roman" w:eastAsia="宋体" w:cs="Times New Roman"/>
          <w:b/>
          <w:bCs/>
          <w:color w:val="000000"/>
          <w:sz w:val="24"/>
          <w:szCs w:val="24"/>
        </w:rPr>
        <w:t>2.入围供应商补充规则</w:t>
      </w:r>
    </w:p>
    <w:p w14:paraId="2257D34E">
      <w:pPr>
        <w:spacing w:line="360" w:lineRule="auto"/>
        <w:ind w:firstLine="480"/>
        <w:rPr>
          <w:rFonts w:hint="default" w:ascii="Times New Roman" w:hAnsi="Times New Roman" w:eastAsia="宋体" w:cs="Times New Roman"/>
          <w:bCs/>
          <w:color w:val="000000"/>
          <w:sz w:val="24"/>
          <w:szCs w:val="24"/>
        </w:rPr>
      </w:pPr>
      <w:r>
        <w:rPr>
          <w:rFonts w:hint="default" w:ascii="Times New Roman" w:hAnsi="Times New Roman" w:eastAsia="宋体" w:cs="Times New Roman"/>
          <w:bCs/>
          <w:color w:val="000000"/>
          <w:sz w:val="24"/>
          <w:szCs w:val="24"/>
        </w:rPr>
        <w:t>如出现剩余入围供应商不足入围供应商总数70%且影响框协议执行的情况，征集人有权启动补充征集程序，补充征集遵守原框架协议有效期。补充征集期间，原框架协议继续履行。</w:t>
      </w:r>
    </w:p>
    <w:p w14:paraId="597569D1">
      <w:pPr>
        <w:widowControl/>
        <w:jc w:val="left"/>
        <w:rPr>
          <w:rFonts w:hint="default" w:ascii="Times New Roman" w:hAnsi="Times New Roman" w:eastAsia="黑体" w:cs="Times New Roman"/>
          <w:bCs/>
          <w:sz w:val="44"/>
          <w:szCs w:val="44"/>
        </w:rPr>
      </w:pPr>
      <w:r>
        <w:rPr>
          <w:rFonts w:hint="default" w:ascii="Times New Roman" w:hAnsi="Times New Roman" w:eastAsia="黑体" w:cs="Times New Roman"/>
          <w:b/>
        </w:rPr>
        <w:br w:type="page" w:clear="all"/>
      </w:r>
    </w:p>
    <w:p w14:paraId="4061AE0A">
      <w:pPr>
        <w:pStyle w:val="4"/>
        <w:spacing w:line="360" w:lineRule="auto"/>
        <w:jc w:val="center"/>
        <w:rPr>
          <w:rFonts w:hint="default" w:ascii="Times New Roman" w:hAnsi="Times New Roman" w:eastAsia="黑体" w:cs="Times New Roman"/>
          <w:b w:val="0"/>
        </w:rPr>
      </w:pPr>
      <w:bookmarkStart w:id="6" w:name="_Toc174431635"/>
      <w:r>
        <w:rPr>
          <w:rFonts w:hint="default" w:ascii="Times New Roman" w:hAnsi="Times New Roman" w:eastAsia="黑体" w:cs="Times New Roman"/>
          <w:b w:val="0"/>
        </w:rPr>
        <w:t>第五章  确定入围及成交供应商</w:t>
      </w:r>
      <w:bookmarkEnd w:id="6"/>
    </w:p>
    <w:p w14:paraId="5A28BA43">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一、确定第一阶段入围供应商</w:t>
      </w:r>
    </w:p>
    <w:p w14:paraId="009DF42D">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w:t>
      </w:r>
    </w:p>
    <w:p w14:paraId="1B47457B">
      <w:pPr>
        <w:spacing w:line="500" w:lineRule="exact"/>
        <w:ind w:firstLine="480"/>
        <w:jc w:val="left"/>
        <w:rPr>
          <w:rFonts w:hint="default" w:ascii="Times New Roman" w:hAnsi="Times New Roman" w:cs="Times New Roman"/>
          <w:b/>
          <w:sz w:val="24"/>
          <w:szCs w:val="24"/>
        </w:rPr>
      </w:pPr>
      <w:r>
        <w:rPr>
          <w:rFonts w:hint="default" w:ascii="Times New Roman" w:hAnsi="Times New Roman" w:cs="Times New Roman"/>
          <w:sz w:val="24"/>
          <w:szCs w:val="24"/>
        </w:rPr>
        <w:t>2、</w:t>
      </w:r>
      <w:r>
        <w:rPr>
          <w:rFonts w:hint="default" w:ascii="Times New Roman" w:hAnsi="Times New Roman" w:cs="Times New Roman"/>
          <w:b/>
          <w:sz w:val="24"/>
          <w:szCs w:val="24"/>
        </w:rPr>
        <w:t>淘汰率：20%，且至少淘汰一家供应商。</w:t>
      </w:r>
    </w:p>
    <w:p w14:paraId="6C7B351F">
      <w:pPr>
        <w:widowControl/>
        <w:spacing w:line="360" w:lineRule="auto"/>
        <w:ind w:firstLine="480"/>
        <w:rPr>
          <w:rFonts w:hint="default" w:ascii="Times New Roman" w:hAnsi="Times New Roman" w:eastAsia="宋体" w:cs="Times New Roman"/>
          <w:bCs/>
          <w:color w:val="0000FF"/>
          <w:sz w:val="24"/>
          <w:szCs w:val="24"/>
          <w:highlight w:val="none"/>
          <w:u w:val="single"/>
          <w:lang w:eastAsia="zh-CN"/>
        </w:rPr>
      </w:pPr>
      <w:r>
        <w:rPr>
          <w:rFonts w:hint="default" w:ascii="Times New Roman" w:hAnsi="Times New Roman" w:eastAsia="宋体" w:cs="Times New Roman"/>
          <w:bCs/>
          <w:color w:val="000000"/>
          <w:sz w:val="24"/>
          <w:szCs w:val="24"/>
          <w:highlight w:val="none"/>
          <w:u w:val="single"/>
        </w:rPr>
        <w:t>如供应商响应报价相同，导致淘汰率低于20%时，响应报价由低到高顺序排列</w:t>
      </w:r>
      <w:r>
        <w:rPr>
          <w:rFonts w:hint="default" w:ascii="Times New Roman" w:hAnsi="Times New Roman" w:eastAsia="宋体" w:cs="Times New Roman"/>
          <w:bCs/>
          <w:color w:val="000000"/>
          <w:sz w:val="24"/>
          <w:szCs w:val="24"/>
          <w:highlight w:val="none"/>
          <w:u w:val="single"/>
          <w:lang w:eastAsia="zh-CN"/>
        </w:rPr>
        <w:t>，</w:t>
      </w:r>
      <w:r>
        <w:rPr>
          <w:rFonts w:hint="default" w:ascii="Times New Roman" w:hAnsi="Times New Roman" w:eastAsia="宋体" w:cs="Times New Roman"/>
          <w:bCs/>
          <w:color w:val="000000"/>
          <w:sz w:val="24"/>
          <w:szCs w:val="24"/>
          <w:highlight w:val="none"/>
          <w:u w:val="single"/>
        </w:rPr>
        <w:t>末位响应报价相同的供应商均淘汰。</w:t>
      </w:r>
    </w:p>
    <w:p w14:paraId="4690DE50">
      <w:pPr>
        <w:widowControl/>
        <w:spacing w:line="360" w:lineRule="auto"/>
        <w:ind w:firstLine="480"/>
        <w:rPr>
          <w:rFonts w:hint="default" w:ascii="Times New Roman" w:hAnsi="Times New Roman" w:eastAsia="宋体" w:cs="Times New Roman"/>
          <w:bCs/>
          <w:color w:val="000000"/>
          <w:sz w:val="24"/>
          <w:szCs w:val="24"/>
          <w:highlight w:val="none"/>
        </w:rPr>
      </w:pPr>
      <w:r>
        <w:rPr>
          <w:rFonts w:hint="default" w:ascii="Times New Roman" w:hAnsi="Times New Roman" w:eastAsia="宋体" w:cs="Times New Roman"/>
          <w:color w:val="000000"/>
          <w:sz w:val="24"/>
          <w:szCs w:val="24"/>
          <w:highlight w:val="none"/>
        </w:rPr>
        <w:t>评审委员会按照征集文件确定的评审方法、评审标准进行评审。</w:t>
      </w:r>
      <w:r>
        <w:rPr>
          <w:rFonts w:hint="default" w:ascii="Times New Roman" w:hAnsi="Times New Roman" w:eastAsia="宋体" w:cs="Times New Roman"/>
          <w:bCs/>
          <w:color w:val="000000"/>
          <w:sz w:val="24"/>
          <w:szCs w:val="24"/>
          <w:highlight w:val="none"/>
        </w:rPr>
        <w:t>评审结果按响应报价由低到高顺序排列。响应报价相同的并列。</w:t>
      </w:r>
    </w:p>
    <w:p w14:paraId="39D2DE10">
      <w:pPr>
        <w:widowControl/>
        <w:spacing w:line="360" w:lineRule="auto"/>
        <w:ind w:firstLine="480"/>
        <w:rPr>
          <w:rFonts w:hint="default" w:ascii="Times New Roman" w:hAnsi="Times New Roman" w:eastAsia="宋体" w:cs="Times New Roman"/>
          <w:b/>
          <w:bCs w:val="0"/>
          <w:color w:val="0000FF"/>
          <w:sz w:val="24"/>
          <w:szCs w:val="24"/>
          <w:highlight w:val="none"/>
          <w:u w:val="single"/>
          <w:lang w:val="en-US" w:eastAsia="zh-CN"/>
        </w:rPr>
      </w:pPr>
      <w:r>
        <w:rPr>
          <w:rFonts w:hint="default" w:ascii="Times New Roman" w:hAnsi="Times New Roman" w:eastAsia="宋体" w:cs="Times New Roman"/>
          <w:bCs/>
          <w:color w:val="000000"/>
          <w:sz w:val="24"/>
          <w:szCs w:val="24"/>
          <w:highlight w:val="none"/>
          <w:u w:val="single"/>
        </w:rPr>
        <w:t>本项目采取下浮比例报价方式（0%≤下浮比例＜100%），以（1-下浮比例）作为计算供应商响应报价排序的依据。</w:t>
      </w:r>
      <w:r>
        <w:rPr>
          <w:rFonts w:hint="default" w:ascii="Times New Roman" w:hAnsi="Times New Roman" w:eastAsia="宋体" w:cs="Times New Roman"/>
          <w:bCs/>
          <w:color w:val="0000FF"/>
          <w:sz w:val="24"/>
          <w:szCs w:val="24"/>
          <w:highlight w:val="none"/>
          <w:u w:val="single"/>
        </w:rPr>
        <w:t>下浮比例</w:t>
      </w:r>
      <w:r>
        <w:rPr>
          <w:rFonts w:hint="default" w:ascii="Times New Roman" w:hAnsi="Times New Roman" w:eastAsia="宋体" w:cs="Times New Roman"/>
          <w:bCs/>
          <w:color w:val="0000FF"/>
          <w:sz w:val="24"/>
          <w:szCs w:val="24"/>
          <w:highlight w:val="none"/>
          <w:u w:val="single"/>
          <w:lang w:eastAsia="zh-CN"/>
        </w:rPr>
        <w:t>精确到小数点后两位，比如</w:t>
      </w:r>
      <w:r>
        <w:rPr>
          <w:rFonts w:hint="default" w:ascii="Times New Roman" w:hAnsi="Times New Roman" w:eastAsia="宋体" w:cs="Times New Roman"/>
          <w:bCs/>
          <w:color w:val="0000FF"/>
          <w:sz w:val="24"/>
          <w:szCs w:val="24"/>
          <w:highlight w:val="none"/>
          <w:u w:val="single"/>
          <w:lang w:val="en-US" w:eastAsia="zh-CN"/>
        </w:rPr>
        <w:t>12.88%、11.66%，</w:t>
      </w:r>
      <w:r>
        <w:rPr>
          <w:rFonts w:hint="default" w:ascii="Times New Roman" w:hAnsi="Times New Roman" w:eastAsia="宋体" w:cs="Times New Roman"/>
          <w:bCs/>
          <w:color w:val="0000FF"/>
          <w:sz w:val="24"/>
          <w:szCs w:val="24"/>
          <w:highlight w:val="none"/>
          <w:u w:val="single"/>
          <w:lang w:eastAsia="zh-CN"/>
        </w:rPr>
        <w:t>小数点后两位不得全部为零。</w:t>
      </w:r>
      <w:r>
        <w:rPr>
          <w:rFonts w:hint="default" w:ascii="Times New Roman" w:hAnsi="Times New Roman" w:eastAsia="宋体" w:cs="Times New Roman"/>
          <w:color w:val="0000FF"/>
          <w:sz w:val="24"/>
          <w:szCs w:val="24"/>
          <w:highlight w:val="none"/>
          <w:u w:val="single"/>
          <w:lang w:eastAsia="zh-CN"/>
        </w:rPr>
        <w:t>各岗位成交单价＝该岗位最高限价×（1－下浮比例）</w:t>
      </w:r>
      <w:r>
        <w:rPr>
          <w:rFonts w:hint="default" w:ascii="Times New Roman" w:hAnsi="Times New Roman" w:eastAsia="宋体" w:cs="Times New Roman"/>
          <w:color w:val="0000FF"/>
          <w:sz w:val="24"/>
          <w:szCs w:val="24"/>
          <w:highlight w:val="none"/>
          <w:u w:val="single"/>
          <w:lang w:val="en-US" w:eastAsia="zh-CN"/>
        </w:rPr>
        <w:t>,</w:t>
      </w:r>
      <w:r>
        <w:rPr>
          <w:rFonts w:hint="eastAsia" w:ascii="Times New Roman" w:hAnsi="Times New Roman" w:eastAsia="宋体" w:cs="Times New Roman"/>
          <w:color w:val="0000FF"/>
          <w:sz w:val="24"/>
          <w:szCs w:val="24"/>
          <w:highlight w:val="none"/>
          <w:u w:val="single"/>
          <w:lang w:val="en-US" w:eastAsia="zh-CN"/>
        </w:rPr>
        <w:t>各分项价格的下浮比例必须相同，各供应商的下浮比例仅有一个，即采用同比例下浮。</w:t>
      </w:r>
      <w:r>
        <w:rPr>
          <w:rFonts w:hint="default" w:ascii="Times New Roman" w:hAnsi="Times New Roman" w:eastAsia="宋体" w:cs="Times New Roman"/>
          <w:b/>
          <w:bCs w:val="0"/>
          <w:color w:val="0000FF"/>
          <w:sz w:val="24"/>
          <w:szCs w:val="24"/>
          <w:highlight w:val="none"/>
          <w:u w:val="single"/>
          <w:lang w:eastAsia="zh-CN"/>
        </w:rPr>
        <w:t>报价</w:t>
      </w:r>
      <w:r>
        <w:rPr>
          <w:rFonts w:hint="eastAsia" w:ascii="Times New Roman" w:hAnsi="Times New Roman" w:eastAsia="宋体" w:cs="Times New Roman"/>
          <w:b/>
          <w:bCs w:val="0"/>
          <w:color w:val="0000FF"/>
          <w:sz w:val="24"/>
          <w:szCs w:val="24"/>
          <w:highlight w:val="none"/>
          <w:u w:val="single"/>
          <w:lang w:eastAsia="zh-CN"/>
        </w:rPr>
        <w:t>下浮</w:t>
      </w:r>
      <w:r>
        <w:rPr>
          <w:rFonts w:hint="default" w:ascii="Times New Roman" w:hAnsi="Times New Roman" w:eastAsia="宋体" w:cs="Times New Roman"/>
          <w:b/>
          <w:bCs w:val="0"/>
          <w:color w:val="0000FF"/>
          <w:sz w:val="24"/>
          <w:szCs w:val="24"/>
          <w:highlight w:val="none"/>
          <w:u w:val="single"/>
          <w:lang w:eastAsia="zh-CN"/>
        </w:rPr>
        <w:t>比例形式不符合以上规定，判定为无效投标。</w:t>
      </w:r>
    </w:p>
    <w:p w14:paraId="59B5F869">
      <w:pPr>
        <w:widowControl/>
        <w:spacing w:line="360" w:lineRule="auto"/>
        <w:ind w:firstLine="480"/>
        <w:rPr>
          <w:rFonts w:hint="default" w:ascii="Times New Roman" w:hAnsi="Times New Roman" w:eastAsia="宋体" w:cs="Times New Roman"/>
          <w:color w:val="000000"/>
          <w:sz w:val="24"/>
          <w:szCs w:val="24"/>
          <w:highlight w:val="none"/>
          <w:lang w:eastAsia="zh-CN"/>
        </w:rPr>
      </w:pPr>
      <w:r>
        <w:rPr>
          <w:rFonts w:hint="default" w:ascii="Times New Roman" w:hAnsi="Times New Roman" w:eastAsia="宋体" w:cs="Times New Roman"/>
          <w:color w:val="000000"/>
          <w:sz w:val="24"/>
          <w:szCs w:val="24"/>
          <w:highlight w:val="none"/>
        </w:rPr>
        <w:t>淘汰供应商数量计算规则：通过资格性及符合性审查的供应商家数×淘汰率=X，X=A+B，A为整数部分，B为小数部分。当B为零时，淘汰家数为A；当B不为零时，淘汰家数为A+1</w:t>
      </w:r>
      <w:r>
        <w:rPr>
          <w:rFonts w:hint="default" w:ascii="Times New Roman" w:hAnsi="Times New Roman" w:eastAsia="宋体" w:cs="Times New Roman"/>
          <w:color w:val="000000"/>
          <w:sz w:val="24"/>
          <w:szCs w:val="24"/>
          <w:highlight w:val="none"/>
          <w:lang w:eastAsia="zh-CN"/>
        </w:rPr>
        <w:t>。</w:t>
      </w:r>
    </w:p>
    <w:p w14:paraId="005E4F2E">
      <w:pPr>
        <w:pStyle w:val="2"/>
        <w:ind w:left="0" w:leftChars="0" w:firstLine="482" w:firstLineChars="200"/>
        <w:rPr>
          <w:rFonts w:hint="default" w:ascii="Times New Roman" w:hAnsi="Times New Roman" w:eastAsia="宋体" w:cs="Times New Roman"/>
          <w:b/>
          <w:bCs/>
          <w:color w:val="0000FF"/>
          <w:sz w:val="24"/>
          <w:szCs w:val="24"/>
          <w:highlight w:val="none"/>
          <w:lang w:val="en-US" w:eastAsia="zh-CN" w:bidi="ar-SA"/>
        </w:rPr>
      </w:pPr>
      <w:r>
        <w:rPr>
          <w:rFonts w:hint="eastAsia" w:ascii="Times New Roman" w:hAnsi="Times New Roman" w:eastAsia="宋体" w:cs="Times New Roman"/>
          <w:b/>
          <w:bCs/>
          <w:color w:val="0000FF"/>
          <w:sz w:val="24"/>
          <w:szCs w:val="24"/>
          <w:highlight w:val="none"/>
          <w:lang w:val="en-US" w:eastAsia="zh-CN" w:bidi="ar-SA"/>
        </w:rPr>
        <w:t>供应商数量少于3家时，本次框架协议自行终止。</w:t>
      </w:r>
    </w:p>
    <w:p w14:paraId="0E632E89">
      <w:pPr>
        <w:pStyle w:val="3"/>
        <w:ind w:left="0" w:leftChars="0" w:firstLine="0" w:firstLineChars="0"/>
        <w:rPr>
          <w:rFonts w:hint="default"/>
        </w:rPr>
      </w:pPr>
    </w:p>
    <w:p w14:paraId="09C7E51E">
      <w:pPr>
        <w:spacing w:line="500" w:lineRule="exact"/>
        <w:ind w:firstLine="480"/>
        <w:jc w:val="left"/>
        <w:rPr>
          <w:rFonts w:hint="default" w:ascii="Times New Roman" w:hAnsi="Times New Roman" w:eastAsia="黑体" w:cs="Times New Roman"/>
          <w:sz w:val="24"/>
          <w:szCs w:val="24"/>
        </w:rPr>
      </w:pPr>
      <w:r>
        <w:rPr>
          <w:rFonts w:hint="default" w:ascii="Times New Roman" w:hAnsi="Times New Roman" w:eastAsia="黑体" w:cs="Times New Roman"/>
          <w:sz w:val="24"/>
          <w:szCs w:val="24"/>
        </w:rPr>
        <w:t>二、确定第二阶段成交供应商</w:t>
      </w:r>
    </w:p>
    <w:p w14:paraId="4458C338">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1、确定第二阶段成交供应商的方式包括</w:t>
      </w:r>
      <w:r>
        <w:rPr>
          <w:rFonts w:hint="default" w:ascii="Times New Roman" w:hAnsi="Times New Roman" w:eastAsia="宋体" w:cs="Times New Roman"/>
          <w:sz w:val="24"/>
          <w:szCs w:val="24"/>
          <w:lang w:eastAsia="zh-CN"/>
        </w:rPr>
        <w:t>直接选定（具体参照单位内控流程）</w:t>
      </w:r>
      <w:r>
        <w:rPr>
          <w:rFonts w:hint="default" w:ascii="Times New Roman" w:hAnsi="Times New Roman" w:cs="Times New Roman"/>
          <w:color w:val="FF0000"/>
          <w:sz w:val="24"/>
          <w:szCs w:val="24"/>
        </w:rPr>
        <w:t>和二次竞价</w:t>
      </w:r>
      <w:r>
        <w:rPr>
          <w:rFonts w:hint="default" w:ascii="Times New Roman" w:hAnsi="Times New Roman" w:cs="Times New Roman"/>
          <w:sz w:val="24"/>
          <w:szCs w:val="24"/>
        </w:rPr>
        <w:t>，由采购人或者服务对象自行选定。</w:t>
      </w:r>
    </w:p>
    <w:p w14:paraId="34CEDD9F">
      <w:pPr>
        <w:spacing w:line="500" w:lineRule="exact"/>
        <w:ind w:firstLine="480"/>
        <w:jc w:val="left"/>
        <w:rPr>
          <w:rFonts w:hint="default" w:ascii="Times New Roman" w:hAnsi="Times New Roman" w:cs="Times New Roman"/>
          <w:sz w:val="24"/>
          <w:szCs w:val="24"/>
        </w:rPr>
      </w:pPr>
      <w:r>
        <w:rPr>
          <w:rFonts w:hint="default" w:ascii="Times New Roman" w:hAnsi="Times New Roman" w:eastAsia="宋体" w:cs="Times New Roman"/>
          <w:sz w:val="24"/>
          <w:szCs w:val="24"/>
          <w:lang w:eastAsia="zh-CN"/>
        </w:rPr>
        <w:t>直接选定</w:t>
      </w:r>
      <w:r>
        <w:rPr>
          <w:rFonts w:hint="default" w:ascii="Times New Roman" w:hAnsi="Times New Roman" w:cs="Times New Roman"/>
          <w:sz w:val="24"/>
          <w:szCs w:val="24"/>
        </w:rPr>
        <w:t>方式是由采购人或者服务对象依据入围产品价格、质量以及服务便利性、用户评价等因素，从第一阶段入围供应商中</w:t>
      </w:r>
      <w:r>
        <w:rPr>
          <w:rFonts w:hint="default" w:ascii="Times New Roman" w:hAnsi="Times New Roman" w:eastAsia="宋体" w:cs="Times New Roman"/>
          <w:sz w:val="24"/>
          <w:szCs w:val="24"/>
          <w:lang w:eastAsia="zh-CN"/>
        </w:rPr>
        <w:t>直接选定（具体参照单位内控流程）</w:t>
      </w:r>
      <w:r>
        <w:rPr>
          <w:rFonts w:hint="default" w:ascii="Times New Roman" w:hAnsi="Times New Roman" w:cs="Times New Roman"/>
          <w:sz w:val="24"/>
          <w:szCs w:val="24"/>
        </w:rPr>
        <w:t>。</w:t>
      </w:r>
    </w:p>
    <w:p w14:paraId="62EE12D2">
      <w:pPr>
        <w:keepNext w:val="0"/>
        <w:keepLines w:val="0"/>
        <w:pageBreakBefore w:val="0"/>
        <w:widowControl w:val="0"/>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 xml:space="preserve"> 二次竞价方式是指以框架协议约定的入围产品、采购合同文本等为依据，以协议价格为最高限价，采购人明确第二阶段竞价需求，从入围供应商中选择所有符合竞价需求的供应商参与二次竞价，确定报价最低的为成交供应商的方式。</w:t>
      </w:r>
    </w:p>
    <w:p w14:paraId="3A973BE9">
      <w:pPr>
        <w:keepNext w:val="0"/>
        <w:keepLines w:val="0"/>
        <w:pageBreakBefore w:val="0"/>
        <w:widowControl w:val="0"/>
        <w:spacing w:line="500" w:lineRule="exact"/>
        <w:jc w:val="left"/>
        <w:rPr>
          <w:rFonts w:hint="default" w:ascii="Times New Roman" w:hAnsi="Times New Roman" w:cs="Times New Roman"/>
          <w:sz w:val="24"/>
          <w:szCs w:val="24"/>
        </w:rPr>
      </w:pPr>
      <w:r>
        <w:rPr>
          <w:rFonts w:hint="default" w:ascii="Times New Roman" w:hAnsi="Times New Roman" w:cs="Times New Roman"/>
          <w:sz w:val="24"/>
          <w:szCs w:val="24"/>
          <w:lang w:val="en-US" w:eastAsia="zh-CN"/>
        </w:rPr>
        <w:t xml:space="preserve">    </w:t>
      </w:r>
      <w:r>
        <w:rPr>
          <w:rFonts w:hint="default" w:ascii="Times New Roman" w:hAnsi="Times New Roman" w:cs="Times New Roman"/>
          <w:sz w:val="24"/>
          <w:szCs w:val="24"/>
        </w:rPr>
        <w:t>2、采购人在确定成交供应商后，双方应当按照框架协议中规定的“采购合同文本”格式签订电子采购合同，不得擅自改变框架协议约定的合同实质性条款。 </w:t>
      </w:r>
    </w:p>
    <w:p w14:paraId="0EF2B877">
      <w:pPr>
        <w:widowControl/>
        <w:jc w:val="left"/>
        <w:rPr>
          <w:rFonts w:hint="default" w:ascii="Times New Roman" w:hAnsi="Times New Roman" w:eastAsia="黑体" w:cs="Times New Roman"/>
          <w:bCs/>
          <w:sz w:val="44"/>
          <w:szCs w:val="44"/>
        </w:rPr>
      </w:pPr>
      <w:bookmarkStart w:id="7" w:name="_Toc174431636"/>
      <w:r>
        <w:rPr>
          <w:rFonts w:hint="default" w:ascii="Times New Roman" w:hAnsi="Times New Roman" w:eastAsia="黑体" w:cs="Times New Roman"/>
          <w:b/>
        </w:rPr>
        <w:br w:type="page" w:clear="all"/>
      </w:r>
    </w:p>
    <w:p w14:paraId="2EE23D3F">
      <w:pPr>
        <w:pStyle w:val="4"/>
        <w:spacing w:line="360" w:lineRule="auto"/>
        <w:jc w:val="center"/>
        <w:rPr>
          <w:rFonts w:hint="default" w:ascii="Times New Roman" w:hAnsi="Times New Roman" w:eastAsia="黑体" w:cs="Times New Roman"/>
          <w:b w:val="0"/>
        </w:rPr>
      </w:pPr>
      <w:r>
        <w:rPr>
          <w:rFonts w:hint="default" w:ascii="Times New Roman" w:hAnsi="Times New Roman" w:eastAsia="黑体" w:cs="Times New Roman"/>
          <w:b w:val="0"/>
        </w:rPr>
        <w:t>第六章  响应文件格式</w:t>
      </w:r>
      <w:bookmarkEnd w:id="7"/>
    </w:p>
    <w:p w14:paraId="66789254">
      <w:pPr>
        <w:spacing w:line="500" w:lineRule="exact"/>
        <w:jc w:val="left"/>
        <w:rPr>
          <w:rFonts w:hint="default" w:ascii="Times New Roman" w:hAnsi="Times New Roman" w:cs="Times New Roman"/>
          <w:sz w:val="24"/>
          <w:szCs w:val="24"/>
        </w:rPr>
      </w:pPr>
    </w:p>
    <w:p w14:paraId="4EB39E09">
      <w:pPr>
        <w:jc w:val="center"/>
        <w:rPr>
          <w:rFonts w:hint="default" w:ascii="Times New Roman" w:hAnsi="Times New Roman" w:eastAsia="宋体" w:cs="Times New Roman"/>
          <w:b/>
          <w:color w:val="000000"/>
          <w:sz w:val="72"/>
          <w:szCs w:val="21"/>
        </w:rPr>
      </w:pPr>
    </w:p>
    <w:p w14:paraId="45B7BE7D">
      <w:pPr>
        <w:jc w:val="center"/>
        <w:rPr>
          <w:rFonts w:hint="default" w:ascii="Times New Roman" w:hAnsi="Times New Roman" w:eastAsia="宋体" w:cs="Times New Roman"/>
          <w:b/>
          <w:color w:val="000000"/>
          <w:sz w:val="72"/>
          <w:szCs w:val="21"/>
        </w:rPr>
      </w:pPr>
      <w:r>
        <w:rPr>
          <w:rFonts w:hint="default" w:ascii="Times New Roman" w:hAnsi="Times New Roman" w:eastAsia="宋体" w:cs="Times New Roman"/>
          <w:b/>
          <w:color w:val="000000"/>
          <w:sz w:val="72"/>
          <w:szCs w:val="21"/>
        </w:rPr>
        <w:t>响  应  文  件</w:t>
      </w:r>
    </w:p>
    <w:p w14:paraId="1DA2C1A0">
      <w:pPr>
        <w:jc w:val="center"/>
        <w:rPr>
          <w:rFonts w:hint="default" w:ascii="Times New Roman" w:hAnsi="Times New Roman" w:eastAsia="宋体" w:cs="Times New Roman"/>
          <w:b/>
          <w:color w:val="000000"/>
          <w:sz w:val="72"/>
          <w:szCs w:val="21"/>
        </w:rPr>
      </w:pPr>
    </w:p>
    <w:p w14:paraId="06289B21">
      <w:pPr>
        <w:jc w:val="center"/>
        <w:rPr>
          <w:rFonts w:hint="default" w:ascii="Times New Roman" w:hAnsi="Times New Roman" w:eastAsia="宋体" w:cs="Times New Roman"/>
          <w:b/>
          <w:color w:val="000000"/>
          <w:sz w:val="72"/>
          <w:szCs w:val="21"/>
        </w:rPr>
      </w:pPr>
    </w:p>
    <w:p w14:paraId="300A0809">
      <w:pPr>
        <w:jc w:val="center"/>
        <w:rPr>
          <w:rFonts w:hint="default" w:ascii="Times New Roman" w:hAnsi="Times New Roman" w:eastAsia="宋体" w:cs="Times New Roman"/>
          <w:b/>
          <w:color w:val="000000"/>
          <w:sz w:val="36"/>
          <w:szCs w:val="21"/>
        </w:rPr>
      </w:pPr>
    </w:p>
    <w:p w14:paraId="3D09B1C9">
      <w:pPr>
        <w:jc w:val="center"/>
        <w:rPr>
          <w:rFonts w:hint="default" w:ascii="Times New Roman" w:hAnsi="Times New Roman" w:eastAsia="宋体" w:cs="Times New Roman"/>
          <w:b/>
          <w:color w:val="000000"/>
          <w:sz w:val="36"/>
          <w:szCs w:val="21"/>
        </w:rPr>
      </w:pPr>
    </w:p>
    <w:p w14:paraId="508873C4">
      <w:pPr>
        <w:jc w:val="center"/>
        <w:rPr>
          <w:rFonts w:hint="default" w:ascii="Times New Roman" w:hAnsi="Times New Roman" w:eastAsia="宋体" w:cs="Times New Roman"/>
          <w:b/>
          <w:color w:val="000000"/>
          <w:sz w:val="36"/>
          <w:szCs w:val="21"/>
        </w:rPr>
      </w:pPr>
    </w:p>
    <w:p w14:paraId="078F6731">
      <w:pPr>
        <w:ind w:firstLine="1084"/>
        <w:rPr>
          <w:rFonts w:hint="default" w:ascii="Times New Roman" w:hAnsi="Times New Roman" w:eastAsia="宋体" w:cs="Times New Roman"/>
          <w:b/>
          <w:color w:val="000000"/>
          <w:sz w:val="36"/>
          <w:szCs w:val="21"/>
        </w:rPr>
      </w:pPr>
      <w:r>
        <w:rPr>
          <w:rFonts w:hint="default" w:ascii="Times New Roman" w:hAnsi="Times New Roman" w:eastAsia="宋体" w:cs="Times New Roman"/>
          <w:b/>
          <w:color w:val="000000"/>
          <w:sz w:val="36"/>
          <w:szCs w:val="21"/>
        </w:rPr>
        <w:t>项 目 名 称：</w:t>
      </w:r>
      <w:r>
        <w:rPr>
          <w:rFonts w:hint="default" w:ascii="Times New Roman" w:hAnsi="Times New Roman" w:eastAsia="宋体" w:cs="Times New Roman"/>
          <w:b/>
          <w:color w:val="000000"/>
          <w:sz w:val="36"/>
          <w:szCs w:val="21"/>
          <w:u w:val="single"/>
        </w:rPr>
        <w:t xml:space="preserve">                   </w:t>
      </w:r>
    </w:p>
    <w:p w14:paraId="0316A04F">
      <w:pPr>
        <w:ind w:firstLine="1084"/>
        <w:rPr>
          <w:rFonts w:hint="default" w:ascii="Times New Roman" w:hAnsi="Times New Roman" w:eastAsia="宋体" w:cs="Times New Roman"/>
          <w:b/>
          <w:color w:val="000000"/>
          <w:sz w:val="36"/>
          <w:szCs w:val="21"/>
          <w:u w:val="single"/>
        </w:rPr>
      </w:pPr>
      <w:r>
        <w:rPr>
          <w:rFonts w:hint="default" w:ascii="Times New Roman" w:hAnsi="Times New Roman" w:eastAsia="宋体" w:cs="Times New Roman"/>
          <w:b/>
          <w:color w:val="000000"/>
          <w:sz w:val="36"/>
          <w:szCs w:val="21"/>
        </w:rPr>
        <w:t>项 目 编 号：</w:t>
      </w:r>
      <w:r>
        <w:rPr>
          <w:rFonts w:hint="default" w:ascii="Times New Roman" w:hAnsi="Times New Roman" w:eastAsia="宋体" w:cs="Times New Roman"/>
          <w:b/>
          <w:color w:val="000000"/>
          <w:sz w:val="36"/>
          <w:szCs w:val="21"/>
          <w:u w:val="single"/>
        </w:rPr>
        <w:t xml:space="preserve">                   </w:t>
      </w:r>
    </w:p>
    <w:p w14:paraId="22C1787C">
      <w:pPr>
        <w:rPr>
          <w:rFonts w:hint="default" w:ascii="Times New Roman" w:hAnsi="Times New Roman" w:eastAsia="宋体" w:cs="Times New Roman"/>
          <w:b/>
          <w:color w:val="000000"/>
          <w:sz w:val="36"/>
          <w:szCs w:val="21"/>
          <w:u w:val="single"/>
        </w:rPr>
      </w:pPr>
      <w:r>
        <w:rPr>
          <w:rFonts w:hint="default" w:ascii="Times New Roman" w:hAnsi="Times New Roman" w:eastAsia="宋体" w:cs="Times New Roman"/>
          <w:b/>
          <w:color w:val="000000"/>
          <w:sz w:val="36"/>
          <w:szCs w:val="21"/>
        </w:rPr>
        <w:t xml:space="preserve">      供应商名称 ：</w:t>
      </w:r>
      <w:r>
        <w:rPr>
          <w:rFonts w:hint="default" w:ascii="Times New Roman" w:hAnsi="Times New Roman" w:eastAsia="宋体" w:cs="Times New Roman"/>
          <w:b/>
          <w:color w:val="000000"/>
          <w:sz w:val="36"/>
          <w:szCs w:val="21"/>
          <w:u w:val="single"/>
        </w:rPr>
        <w:t>（加盖CA电子公章）</w:t>
      </w:r>
    </w:p>
    <w:p w14:paraId="2D44B74D">
      <w:pPr>
        <w:rPr>
          <w:rFonts w:hint="default" w:ascii="Times New Roman" w:hAnsi="Times New Roman" w:eastAsia="宋体" w:cs="Times New Roman"/>
          <w:b/>
          <w:color w:val="000000"/>
          <w:sz w:val="36"/>
          <w:szCs w:val="21"/>
          <w:u w:val="single"/>
        </w:rPr>
      </w:pPr>
      <w:r>
        <w:rPr>
          <w:rFonts w:hint="default" w:ascii="Times New Roman" w:hAnsi="Times New Roman" w:eastAsia="宋体" w:cs="Times New Roman"/>
          <w:b/>
          <w:color w:val="000000"/>
          <w:sz w:val="36"/>
          <w:szCs w:val="21"/>
        </w:rPr>
        <w:t xml:space="preserve">      日      期 ：</w:t>
      </w:r>
      <w:r>
        <w:rPr>
          <w:rFonts w:hint="default" w:ascii="Times New Roman" w:hAnsi="Times New Roman" w:eastAsia="宋体" w:cs="Times New Roman"/>
          <w:b/>
          <w:color w:val="000000"/>
          <w:sz w:val="36"/>
          <w:szCs w:val="21"/>
          <w:u w:val="single"/>
        </w:rPr>
        <w:t xml:space="preserve">                   </w:t>
      </w:r>
    </w:p>
    <w:p w14:paraId="67942BFD">
      <w:pPr>
        <w:spacing w:line="440" w:lineRule="exact"/>
        <w:jc w:val="center"/>
        <w:rPr>
          <w:rFonts w:hint="default" w:ascii="Times New Roman" w:hAnsi="Times New Roman" w:eastAsia="宋体" w:cs="Times New Roman"/>
          <w:b/>
          <w:bCs/>
          <w:color w:val="000000"/>
          <w:sz w:val="32"/>
          <w:szCs w:val="32"/>
        </w:rPr>
      </w:pPr>
    </w:p>
    <w:p w14:paraId="6827239C">
      <w:pPr>
        <w:spacing w:line="440" w:lineRule="exact"/>
        <w:rPr>
          <w:rFonts w:hint="default" w:ascii="Times New Roman" w:hAnsi="Times New Roman" w:eastAsia="宋体" w:cs="Times New Roman"/>
          <w:color w:val="000000"/>
          <w:szCs w:val="21"/>
        </w:rPr>
      </w:pPr>
    </w:p>
    <w:p w14:paraId="0CCDA2A0">
      <w:pPr>
        <w:spacing w:line="500" w:lineRule="exact"/>
        <w:jc w:val="left"/>
        <w:rPr>
          <w:rFonts w:hint="default" w:ascii="Times New Roman" w:hAnsi="Times New Roman" w:cs="Times New Roman"/>
          <w:sz w:val="24"/>
          <w:szCs w:val="24"/>
        </w:rPr>
      </w:pPr>
    </w:p>
    <w:p w14:paraId="70476885">
      <w:pPr>
        <w:spacing w:line="500" w:lineRule="exact"/>
        <w:jc w:val="left"/>
        <w:rPr>
          <w:rFonts w:hint="default" w:ascii="Times New Roman" w:hAnsi="Times New Roman" w:cs="Times New Roman"/>
          <w:sz w:val="24"/>
          <w:szCs w:val="24"/>
        </w:rPr>
      </w:pPr>
    </w:p>
    <w:p w14:paraId="39BEE3CE">
      <w:pPr>
        <w:spacing w:line="500" w:lineRule="exact"/>
        <w:jc w:val="left"/>
        <w:rPr>
          <w:rFonts w:hint="default" w:ascii="Times New Roman" w:hAnsi="Times New Roman" w:cs="Times New Roman"/>
          <w:sz w:val="24"/>
          <w:szCs w:val="24"/>
        </w:rPr>
      </w:pPr>
    </w:p>
    <w:p w14:paraId="1CAE2F10">
      <w:pPr>
        <w:widowControl/>
        <w:jc w:val="left"/>
        <w:rPr>
          <w:rFonts w:hint="default" w:ascii="Times New Roman" w:hAnsi="Times New Roman" w:cs="Times New Roman"/>
          <w:sz w:val="24"/>
          <w:szCs w:val="24"/>
        </w:rPr>
      </w:pPr>
      <w:r>
        <w:rPr>
          <w:rFonts w:hint="default" w:ascii="Times New Roman" w:hAnsi="Times New Roman" w:cs="Times New Roman"/>
          <w:sz w:val="24"/>
          <w:szCs w:val="24"/>
        </w:rPr>
        <w:br w:type="page" w:clear="all"/>
      </w:r>
    </w:p>
    <w:p w14:paraId="502C3BE7">
      <w:pPr>
        <w:keepNext/>
        <w:keepLines/>
        <w:spacing w:before="360" w:after="200" w:line="360" w:lineRule="auto"/>
        <w:jc w:val="left"/>
        <w:outlineLvl w:val="1"/>
        <w:rPr>
          <w:rFonts w:hint="default" w:ascii="Times New Roman" w:hAnsi="Times New Roman" w:eastAsia="宋体" w:cs="Times New Roman"/>
          <w:i/>
          <w:sz w:val="36"/>
          <w:szCs w:val="36"/>
          <w:u w:val="single"/>
        </w:rPr>
      </w:pPr>
      <w:r>
        <w:rPr>
          <w:rFonts w:hint="default" w:ascii="Times New Roman" w:hAnsi="Times New Roman" w:eastAsia="宋体" w:cs="Times New Roman"/>
          <w:i/>
          <w:sz w:val="36"/>
          <w:szCs w:val="36"/>
          <w:u w:val="single"/>
        </w:rPr>
        <w:t>一、法人或者其他组织的营业执照等证明文件，自然人的身份证明</w:t>
      </w:r>
    </w:p>
    <w:p w14:paraId="79E93488">
      <w:pPr>
        <w:rPr>
          <w:rFonts w:hint="default" w:ascii="Times New Roman" w:hAnsi="Times New Roman" w:cs="Times New Roman"/>
        </w:rPr>
      </w:pPr>
    </w:p>
    <w:p w14:paraId="0BAFB922">
      <w:pPr>
        <w:pStyle w:val="2"/>
        <w:rPr>
          <w:rFonts w:hint="default"/>
        </w:rPr>
      </w:pPr>
    </w:p>
    <w:p w14:paraId="0642C4B4">
      <w:pPr>
        <w:keepNext/>
        <w:keepLines/>
        <w:spacing w:before="360" w:after="200" w:line="360" w:lineRule="auto"/>
        <w:jc w:val="left"/>
        <w:outlineLvl w:val="1"/>
        <w:rPr>
          <w:rFonts w:hint="default" w:ascii="Times New Roman" w:hAnsi="Times New Roman" w:eastAsia="宋体" w:cs="Times New Roman"/>
          <w:i/>
          <w:sz w:val="36"/>
          <w:u w:val="single"/>
        </w:rPr>
      </w:pPr>
      <w:r>
        <w:rPr>
          <w:rFonts w:hint="default" w:ascii="Times New Roman" w:hAnsi="Times New Roman" w:eastAsia="宋体" w:cs="Times New Roman"/>
          <w:i/>
          <w:sz w:val="36"/>
          <w:u w:val="single"/>
        </w:rPr>
        <w:t>二、上一年度的财务状况报告</w:t>
      </w:r>
    </w:p>
    <w:p w14:paraId="72EC0BC1">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（成立不满一年无需提供）</w:t>
      </w:r>
    </w:p>
    <w:p w14:paraId="1D910CE2">
      <w:pPr>
        <w:rPr>
          <w:rFonts w:hint="default" w:ascii="Times New Roman" w:hAnsi="Times New Roman" w:cs="Times New Roman"/>
        </w:rPr>
      </w:pPr>
    </w:p>
    <w:p w14:paraId="2A90D1E9">
      <w:pPr>
        <w:pStyle w:val="2"/>
        <w:rPr>
          <w:rFonts w:hint="default"/>
        </w:rPr>
      </w:pPr>
    </w:p>
    <w:p w14:paraId="16B67877">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三、依法缴纳税收和社会保障资金的相关材料</w:t>
      </w:r>
    </w:p>
    <w:p w14:paraId="41142157">
      <w:pPr>
        <w:spacing w:line="500" w:lineRule="exact"/>
        <w:ind w:firstLine="480"/>
        <w:jc w:val="left"/>
        <w:rPr>
          <w:rFonts w:hint="default" w:ascii="Times New Roman" w:hAnsi="Times New Roman" w:cs="Times New Roman"/>
          <w:sz w:val="24"/>
          <w:szCs w:val="24"/>
        </w:rPr>
      </w:pPr>
      <w:r>
        <w:rPr>
          <w:rFonts w:hint="default" w:ascii="Times New Roman" w:hAnsi="Times New Roman" w:cs="Times New Roman"/>
          <w:sz w:val="24"/>
          <w:szCs w:val="24"/>
        </w:rPr>
        <w:t>（提供提交响应文件截止时间前一年内至少一个月依法缴纳税收及缴纳社会保障资金的证明材料，供应商依法享受缓缴、免缴税收、社会保障资金的提供证明材料）</w:t>
      </w:r>
    </w:p>
    <w:p w14:paraId="79040206">
      <w:pPr>
        <w:pStyle w:val="2"/>
        <w:rPr>
          <w:rFonts w:hint="default"/>
        </w:rPr>
      </w:pPr>
    </w:p>
    <w:p w14:paraId="31CA93D0">
      <w:pPr>
        <w:rPr>
          <w:rFonts w:hint="default" w:ascii="Times New Roman" w:hAnsi="Times New Roman" w:cs="Times New Roman"/>
        </w:rPr>
      </w:pPr>
    </w:p>
    <w:p w14:paraId="3DA8B15F">
      <w:pPr>
        <w:spacing w:line="360" w:lineRule="auto"/>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财务状况报告及税收、社会保障资金缴纳情况承诺函</w:t>
      </w:r>
    </w:p>
    <w:p w14:paraId="40D410DA">
      <w:pPr>
        <w:jc w:val="left"/>
        <w:rPr>
          <w:rFonts w:hint="default" w:ascii="Times New Roman" w:hAnsi="Times New Roman" w:eastAsia="宋体" w:cs="Times New Roman"/>
          <w:color w:val="000000"/>
          <w:szCs w:val="24"/>
        </w:rPr>
      </w:pPr>
    </w:p>
    <w:p w14:paraId="6674C269">
      <w:pPr>
        <w:spacing w:line="500" w:lineRule="exact"/>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致：</w:t>
      </w:r>
      <w:r>
        <w:rPr>
          <w:rFonts w:hint="eastAsia" w:ascii="Times New Roman" w:hAnsi="Times New Roman" w:eastAsia="宋体" w:cs="Times New Roman"/>
          <w:sz w:val="24"/>
          <w:szCs w:val="24"/>
          <w:lang w:eastAsia="zh-CN"/>
        </w:rPr>
        <w:t>泗洪县教育局</w:t>
      </w:r>
    </w:p>
    <w:p w14:paraId="173C54D9">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我方</w:t>
      </w:r>
      <w:r>
        <w:rPr>
          <w:rFonts w:hint="default" w:ascii="Times New Roman" w:hAnsi="Times New Roman" w:cs="Times New Roman"/>
          <w:i/>
          <w:sz w:val="24"/>
          <w:szCs w:val="24"/>
          <w:u w:val="single"/>
        </w:rPr>
        <w:t>供应商</w:t>
      </w:r>
      <w:r>
        <w:rPr>
          <w:rFonts w:hint="default" w:ascii="Times New Roman" w:hAnsi="Times New Roman" w:eastAsia="宋体" w:cs="Times New Roman"/>
          <w:i/>
          <w:sz w:val="24"/>
          <w:szCs w:val="24"/>
          <w:u w:val="single"/>
        </w:rPr>
        <w:t>名称</w:t>
      </w:r>
      <w:r>
        <w:rPr>
          <w:rFonts w:hint="default" w:ascii="Times New Roman" w:hAnsi="Times New Roman" w:eastAsia="宋体" w:cs="Times New Roman"/>
          <w:sz w:val="24"/>
          <w:szCs w:val="24"/>
        </w:rPr>
        <w:t>参加</w:t>
      </w:r>
      <w:r>
        <w:rPr>
          <w:rFonts w:hint="default" w:ascii="Times New Roman" w:hAnsi="Times New Roman" w:eastAsia="宋体" w:cs="Times New Roman"/>
          <w:i/>
          <w:sz w:val="24"/>
          <w:szCs w:val="24"/>
          <w:u w:val="single"/>
        </w:rPr>
        <w:t>项目名称</w:t>
      </w:r>
      <w:r>
        <w:rPr>
          <w:rFonts w:hint="default" w:ascii="Times New Roman" w:hAnsi="Times New Roman" w:eastAsia="宋体" w:cs="Times New Roman"/>
          <w:sz w:val="24"/>
          <w:szCs w:val="24"/>
        </w:rPr>
        <w:t>（项目编号：</w:t>
      </w:r>
      <w:r>
        <w:rPr>
          <w:rFonts w:hint="default" w:ascii="Times New Roman" w:hAnsi="Times New Roman" w:eastAsia="宋体" w:cs="Times New Roman"/>
          <w:i/>
          <w:sz w:val="24"/>
          <w:szCs w:val="24"/>
          <w:u w:val="single"/>
        </w:rPr>
        <w:t>项目编号</w:t>
      </w:r>
      <w:r>
        <w:rPr>
          <w:rFonts w:hint="default" w:ascii="Times New Roman" w:hAnsi="Times New Roman" w:eastAsia="宋体" w:cs="Times New Roman"/>
          <w:sz w:val="24"/>
          <w:szCs w:val="24"/>
        </w:rPr>
        <w:t>）采购，我方承诺具备《中华人民共和国政府采购法》第二十二条第（二）、第（四）项，《中华人民共和国政府采购法实施条例》第十七条第（二）项规定条件的，具体包括：</w:t>
      </w:r>
    </w:p>
    <w:p w14:paraId="0DCE891A">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（1）具有良好的商业信誉和健全的财务会计制度（财务状况报告）；</w:t>
      </w:r>
    </w:p>
    <w:p w14:paraId="27889FEC">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（2）有依法缴纳税收和社会保障资金的良好记录。</w:t>
      </w:r>
    </w:p>
    <w:p w14:paraId="6A3290AF">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我方对上述承诺的真实性负责，如有虚假，将依法承担提供虚假材料谋取中标、成交责任，同时同意有关主管部门将相关失信信息记入公共信用信息系统并在相关政府门户网站公开。</w:t>
      </w:r>
    </w:p>
    <w:p w14:paraId="603BD7F8">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特此承诺</w:t>
      </w:r>
    </w:p>
    <w:p w14:paraId="760BDAF4">
      <w:pPr>
        <w:spacing w:line="500" w:lineRule="exact"/>
        <w:ind w:firstLine="480"/>
        <w:jc w:val="left"/>
        <w:rPr>
          <w:rFonts w:hint="default" w:ascii="Times New Roman" w:hAnsi="Times New Roman" w:eastAsia="宋体" w:cs="Times New Roman"/>
          <w:sz w:val="24"/>
          <w:szCs w:val="24"/>
        </w:rPr>
      </w:pPr>
    </w:p>
    <w:p w14:paraId="43C1491B">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供应商（公章）：</w:t>
      </w:r>
    </w:p>
    <w:p w14:paraId="56E192D8">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法定代表人（单位负责人）或委托代理人（签名或签章）：</w:t>
      </w:r>
    </w:p>
    <w:p w14:paraId="2411E1F5">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日期：    年     月     日</w:t>
      </w:r>
    </w:p>
    <w:p w14:paraId="287D814C">
      <w:pPr>
        <w:pStyle w:val="2"/>
        <w:rPr>
          <w:rFonts w:hint="default"/>
        </w:rPr>
      </w:pPr>
    </w:p>
    <w:p w14:paraId="1857BD38">
      <w:pPr>
        <w:rPr>
          <w:rFonts w:hint="default" w:ascii="Times New Roman" w:hAnsi="Times New Roman" w:cs="Times New Roman"/>
        </w:rPr>
      </w:pPr>
    </w:p>
    <w:p w14:paraId="38801405">
      <w:pPr>
        <w:pStyle w:val="2"/>
        <w:rPr>
          <w:rFonts w:hint="default"/>
        </w:rPr>
      </w:pPr>
    </w:p>
    <w:p w14:paraId="526A664C">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四、具备履行合同所必需的设备和专业技术能力的声明及证明材料</w:t>
      </w:r>
    </w:p>
    <w:p w14:paraId="534D9149">
      <w:pPr>
        <w:spacing w:line="460" w:lineRule="exact"/>
        <w:jc w:val="center"/>
        <w:rPr>
          <w:rFonts w:hint="default" w:ascii="Times New Roman" w:hAnsi="Times New Roman" w:eastAsia="宋体" w:cs="Times New Roman"/>
          <w:sz w:val="24"/>
          <w:szCs w:val="24"/>
        </w:rPr>
      </w:pPr>
      <w:r>
        <w:rPr>
          <w:rFonts w:hint="default" w:ascii="Times New Roman" w:hAnsi="Times New Roman" w:eastAsia="黑体" w:cs="Times New Roman"/>
          <w:bCs/>
          <w:sz w:val="36"/>
          <w:szCs w:val="28"/>
        </w:rPr>
        <w:t>具备履行合同所必需的设备和专业技术能力的声明及证明材料</w:t>
      </w:r>
    </w:p>
    <w:p w14:paraId="10866F5E">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我单位郑重声明：我单位具备履行本项采购合同所必需的设备和专业技术能力，为履行本项采购合同我公司具备如下主要设备和主要专业技术能力：</w:t>
      </w:r>
    </w:p>
    <w:p w14:paraId="528B903C">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主要设备有：</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。（须附证明材料）</w:t>
      </w:r>
    </w:p>
    <w:p w14:paraId="311E6536">
      <w:pPr>
        <w:jc w:val="left"/>
        <w:rPr>
          <w:rFonts w:hint="default" w:ascii="Times New Roman" w:hAnsi="Times New Roman" w:eastAsia="宋体" w:cs="Times New Roman"/>
          <w:sz w:val="24"/>
          <w:szCs w:val="24"/>
        </w:rPr>
      </w:pPr>
    </w:p>
    <w:p w14:paraId="2293C9FC">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主要专业技术能力有：</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。（须附证明材料）</w:t>
      </w:r>
    </w:p>
    <w:p w14:paraId="50EEB179">
      <w:pPr>
        <w:spacing w:line="360" w:lineRule="auto"/>
        <w:ind w:firstLine="480"/>
        <w:rPr>
          <w:rFonts w:hint="default" w:ascii="Times New Roman" w:hAnsi="Times New Roman" w:eastAsia="宋体" w:cs="Times New Roman"/>
          <w:sz w:val="24"/>
          <w:szCs w:val="24"/>
        </w:rPr>
      </w:pPr>
    </w:p>
    <w:p w14:paraId="3E7C59C6">
      <w:pPr>
        <w:spacing w:line="360" w:lineRule="auto"/>
        <w:ind w:firstLine="480"/>
        <w:rPr>
          <w:rFonts w:hint="default" w:ascii="Times New Roman" w:hAnsi="Times New Roman" w:eastAsia="宋体" w:cs="Times New Roman"/>
          <w:sz w:val="24"/>
          <w:szCs w:val="24"/>
        </w:rPr>
      </w:pPr>
    </w:p>
    <w:p w14:paraId="15A9845D">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供应商（盖章）：</w:t>
      </w:r>
    </w:p>
    <w:p w14:paraId="42325DE1">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法定代表人（单位负责人）或委托代理人（签字或盖章）：</w:t>
      </w:r>
    </w:p>
    <w:p w14:paraId="26DE924B">
      <w:pPr>
        <w:spacing w:line="360" w:lineRule="auto"/>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日期：    年     月     日</w:t>
      </w:r>
    </w:p>
    <w:p w14:paraId="38FF344D">
      <w:pPr>
        <w:jc w:val="left"/>
        <w:rPr>
          <w:rFonts w:hint="default" w:ascii="Times New Roman" w:hAnsi="Times New Roman" w:eastAsia="宋体" w:cs="Times New Roman"/>
          <w:color w:val="000000"/>
          <w:szCs w:val="24"/>
        </w:rPr>
      </w:pPr>
    </w:p>
    <w:p w14:paraId="5D1AFF5F">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附主要设备和主要专业技术能力的证明材料如下：</w:t>
      </w:r>
    </w:p>
    <w:p w14:paraId="6239CA54">
      <w:pPr>
        <w:spacing w:line="360" w:lineRule="auto"/>
        <w:jc w:val="left"/>
        <w:rPr>
          <w:rFonts w:hint="default" w:ascii="Times New Roman" w:hAnsi="Times New Roman" w:eastAsia="宋体" w:cs="Times New Roman"/>
          <w:color w:val="000000"/>
          <w:sz w:val="24"/>
          <w:szCs w:val="24"/>
        </w:rPr>
      </w:pPr>
    </w:p>
    <w:p w14:paraId="5BF2537C">
      <w:pPr>
        <w:spacing w:line="360" w:lineRule="auto"/>
        <w:jc w:val="left"/>
        <w:rPr>
          <w:rFonts w:hint="default" w:ascii="Times New Roman" w:hAnsi="Times New Roman" w:eastAsia="宋体" w:cs="Times New Roman"/>
          <w:color w:val="000000"/>
          <w:sz w:val="24"/>
          <w:szCs w:val="24"/>
        </w:rPr>
      </w:pPr>
    </w:p>
    <w:p w14:paraId="19D7B9A0">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五、参加政府采购活动前3年内在经营活动中没有重大违法记录的书面声明</w:t>
      </w:r>
    </w:p>
    <w:p w14:paraId="1F5453F4">
      <w:pPr>
        <w:spacing w:line="460" w:lineRule="exact"/>
        <w:jc w:val="center"/>
        <w:rPr>
          <w:rFonts w:hint="default" w:ascii="Times New Roman" w:hAnsi="Times New Roman" w:eastAsia="宋体" w:cs="Times New Roman"/>
          <w:b/>
          <w:bCs/>
          <w:color w:val="000000"/>
          <w:sz w:val="44"/>
          <w:szCs w:val="44"/>
        </w:rPr>
      </w:pPr>
      <w:r>
        <w:rPr>
          <w:rFonts w:hint="default" w:ascii="Times New Roman" w:hAnsi="Times New Roman" w:eastAsia="黑体" w:cs="Times New Roman"/>
          <w:bCs/>
          <w:sz w:val="36"/>
          <w:szCs w:val="28"/>
        </w:rPr>
        <w:t>声  明</w:t>
      </w:r>
    </w:p>
    <w:p w14:paraId="32DFE4C0">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我单位郑重声明：参加本次政府采购活动前 3 年内，我单位在经营活动中没有因违法经营受到刑事处罚或者责令停产停业、吊销许可证或者执照、较大数额罚款等行政处罚。</w:t>
      </w:r>
    </w:p>
    <w:p w14:paraId="034A252F">
      <w:pPr>
        <w:spacing w:line="500" w:lineRule="exact"/>
        <w:ind w:firstLine="480"/>
        <w:jc w:val="left"/>
        <w:rPr>
          <w:rFonts w:hint="default" w:ascii="Times New Roman" w:hAnsi="Times New Roman" w:eastAsia="宋体" w:cs="Times New Roman"/>
          <w:sz w:val="24"/>
          <w:szCs w:val="24"/>
        </w:rPr>
      </w:pPr>
    </w:p>
    <w:p w14:paraId="303B3CF5">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供应商（盖章）：</w:t>
      </w:r>
    </w:p>
    <w:p w14:paraId="40A402D0">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法定代表人（单位负责人）或委托代理人（签字或盖章）：</w:t>
      </w:r>
    </w:p>
    <w:p w14:paraId="289B9439">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日期：    年     月     日</w:t>
      </w:r>
    </w:p>
    <w:p w14:paraId="53872C27">
      <w:pPr>
        <w:rPr>
          <w:rFonts w:hint="default" w:ascii="Times New Roman" w:hAnsi="Times New Roman" w:cs="Times New Roman"/>
        </w:rPr>
      </w:pPr>
    </w:p>
    <w:p w14:paraId="13589827">
      <w:pPr>
        <w:rPr>
          <w:rFonts w:hint="default" w:ascii="Times New Roman" w:hAnsi="Times New Roman" w:cs="Times New Roman"/>
        </w:rPr>
      </w:pPr>
    </w:p>
    <w:p w14:paraId="2ADBA220">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六、法律、行政法规规定的其他条件的证明文件</w:t>
      </w:r>
    </w:p>
    <w:p w14:paraId="15C0B836">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（如有，请按要求提供）</w:t>
      </w:r>
    </w:p>
    <w:p w14:paraId="3F882A75">
      <w:pPr>
        <w:rPr>
          <w:rFonts w:hint="default" w:ascii="Times New Roman" w:hAnsi="Times New Roman" w:cs="Times New Roman"/>
        </w:rPr>
      </w:pPr>
    </w:p>
    <w:p w14:paraId="22202859">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七、落实政府采购政策需满足的资格要求的证明文件</w:t>
      </w:r>
    </w:p>
    <w:p w14:paraId="6E5F8753">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（如有，请按要求提供）</w:t>
      </w:r>
    </w:p>
    <w:p w14:paraId="739362CC">
      <w:pPr>
        <w:rPr>
          <w:rFonts w:hint="default" w:ascii="Times New Roman" w:hAnsi="Times New Roman" w:cs="Times New Roman"/>
        </w:rPr>
      </w:pPr>
    </w:p>
    <w:p w14:paraId="068CE72F">
      <w:pPr>
        <w:rPr>
          <w:rFonts w:hint="default" w:ascii="Times New Roman" w:hAnsi="Times New Roman" w:cs="Times New Roman"/>
        </w:rPr>
      </w:pPr>
    </w:p>
    <w:p w14:paraId="21A9E63E">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八、特定资格要求的证明文件</w:t>
      </w:r>
    </w:p>
    <w:p w14:paraId="3392DB3D">
      <w:pPr>
        <w:spacing w:line="500" w:lineRule="exact"/>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（如有，请按要求提供）</w:t>
      </w:r>
    </w:p>
    <w:p w14:paraId="7E8B4130">
      <w:pPr>
        <w:rPr>
          <w:rFonts w:hint="default" w:ascii="Times New Roman" w:hAnsi="Times New Roman" w:cs="Times New Roman"/>
        </w:rPr>
      </w:pPr>
    </w:p>
    <w:p w14:paraId="11397D43">
      <w:pPr>
        <w:rPr>
          <w:rFonts w:hint="default" w:ascii="Times New Roman" w:hAnsi="Times New Roman" w:cs="Times New Roman"/>
        </w:rPr>
      </w:pPr>
    </w:p>
    <w:p w14:paraId="4D7264D9">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九、授权委托书与法定代表人（单位负责人）身份证明</w:t>
      </w:r>
    </w:p>
    <w:p w14:paraId="1C6C91A4">
      <w:pPr>
        <w:spacing w:line="360" w:lineRule="exact"/>
        <w:jc w:val="center"/>
        <w:rPr>
          <w:rFonts w:hint="default" w:ascii="Times New Roman" w:hAnsi="Times New Roman" w:eastAsia="宋体" w:cs="Times New Roman"/>
          <w:b/>
          <w:color w:val="000000"/>
          <w:sz w:val="36"/>
          <w:szCs w:val="36"/>
        </w:rPr>
      </w:pPr>
      <w:r>
        <w:rPr>
          <w:rFonts w:hint="default" w:ascii="Times New Roman" w:hAnsi="Times New Roman" w:eastAsia="宋体" w:cs="Times New Roman"/>
          <w:b/>
          <w:color w:val="000000"/>
          <w:sz w:val="36"/>
          <w:szCs w:val="36"/>
        </w:rPr>
        <w:t>授权委托书</w:t>
      </w:r>
    </w:p>
    <w:p w14:paraId="0684D7D7">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致：</w:t>
      </w:r>
      <w:r>
        <w:rPr>
          <w:rFonts w:hint="eastAsia" w:ascii="Times New Roman" w:hAnsi="Times New Roman" w:eastAsia="宋体" w:cs="Times New Roman"/>
          <w:sz w:val="24"/>
          <w:szCs w:val="24"/>
          <w:lang w:eastAsia="zh-CN"/>
        </w:rPr>
        <w:t>泗洪县教育局</w:t>
      </w:r>
    </w:p>
    <w:p w14:paraId="75D86092">
      <w:pPr>
        <w:spacing w:line="360" w:lineRule="auto"/>
        <w:ind w:firstLine="42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本人</w:t>
      </w:r>
      <w:r>
        <w:rPr>
          <w:rFonts w:hint="default" w:ascii="Times New Roman" w:hAnsi="Times New Roman" w:eastAsia="宋体" w:cs="Times New Roman"/>
          <w:sz w:val="24"/>
          <w:szCs w:val="24"/>
          <w:u w:val="single"/>
        </w:rPr>
        <w:t xml:space="preserve"> （姓名） </w:t>
      </w:r>
      <w:r>
        <w:rPr>
          <w:rFonts w:hint="default" w:ascii="Times New Roman" w:hAnsi="Times New Roman" w:eastAsia="宋体" w:cs="Times New Roman"/>
          <w:sz w:val="24"/>
          <w:szCs w:val="24"/>
        </w:rPr>
        <w:t>系</w:t>
      </w:r>
      <w:r>
        <w:rPr>
          <w:rFonts w:hint="default" w:ascii="Times New Roman" w:hAnsi="Times New Roman" w:eastAsia="宋体" w:cs="Times New Roman"/>
          <w:sz w:val="24"/>
          <w:szCs w:val="24"/>
          <w:u w:val="single"/>
        </w:rPr>
        <w:t xml:space="preserve"> （供应商名称） </w:t>
      </w:r>
      <w:r>
        <w:rPr>
          <w:rFonts w:hint="default" w:ascii="Times New Roman" w:hAnsi="Times New Roman" w:eastAsia="宋体" w:cs="Times New Roman"/>
          <w:sz w:val="24"/>
          <w:szCs w:val="24"/>
        </w:rPr>
        <w:t>的法定代表人（单位负责人），现委托</w:t>
      </w:r>
      <w:r>
        <w:rPr>
          <w:rFonts w:hint="default" w:ascii="Times New Roman" w:hAnsi="Times New Roman" w:eastAsia="宋体" w:cs="Times New Roman"/>
          <w:sz w:val="24"/>
          <w:szCs w:val="24"/>
          <w:u w:val="single"/>
        </w:rPr>
        <w:t xml:space="preserve"> （姓名） </w:t>
      </w:r>
      <w:r>
        <w:rPr>
          <w:rFonts w:hint="default" w:ascii="Times New Roman" w:hAnsi="Times New Roman" w:eastAsia="宋体" w:cs="Times New Roman"/>
          <w:sz w:val="24"/>
          <w:szCs w:val="24"/>
        </w:rPr>
        <w:t>为我方代理人。代理人根据授权，以我方名义签署、澄清确认、递交、撤回、修改</w:t>
      </w:r>
      <w:r>
        <w:rPr>
          <w:rFonts w:hint="default" w:ascii="Times New Roman" w:hAnsi="Times New Roman" w:eastAsia="宋体" w:cs="Times New Roman"/>
          <w:sz w:val="24"/>
          <w:szCs w:val="24"/>
          <w:u w:val="single"/>
        </w:rPr>
        <w:t xml:space="preserve"> （项目名称） </w:t>
      </w:r>
      <w:r>
        <w:rPr>
          <w:rFonts w:hint="default" w:ascii="Times New Roman" w:hAnsi="Times New Roman" w:eastAsia="宋体" w:cs="Times New Roman"/>
          <w:sz w:val="24"/>
          <w:szCs w:val="24"/>
        </w:rPr>
        <w:t>项目（项目编号：</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）响应文件和处理有关事宜，其法律后果由我方承担。</w:t>
      </w:r>
    </w:p>
    <w:p w14:paraId="4C3BE7E7">
      <w:pPr>
        <w:spacing w:line="360" w:lineRule="auto"/>
        <w:ind w:firstLine="42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委托期限：自本授权委托书签署之日起至响应有效期届满之日止。</w:t>
      </w:r>
    </w:p>
    <w:p w14:paraId="1D8CD352">
      <w:pPr>
        <w:spacing w:line="360" w:lineRule="auto"/>
        <w:ind w:firstLine="42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代理人无转委托权。</w:t>
      </w:r>
      <w:r>
        <w:rPr>
          <w:rFonts w:hint="default" w:ascii="Times New Roman" w:hAnsi="Times New Roman" w:eastAsia="宋体" w:cs="Times New Roman"/>
          <w:sz w:val="24"/>
          <w:szCs w:val="24"/>
        </w:rPr>
        <w:br w:type="textWrapping"/>
      </w:r>
    </w:p>
    <w:p w14:paraId="4C0734B0">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供应商名称（加盖公章）：</w:t>
      </w:r>
      <w:r>
        <w:rPr>
          <w:rFonts w:hint="default" w:ascii="Times New Roman" w:hAnsi="Times New Roman" w:eastAsia="宋体" w:cs="Times New Roman"/>
          <w:sz w:val="24"/>
          <w:szCs w:val="24"/>
          <w:u w:val="single"/>
        </w:rPr>
        <w:t xml:space="preserve">             </w:t>
      </w:r>
    </w:p>
    <w:p w14:paraId="7A564C1B">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法定代表人（单位负责人）（签字、签章或印鉴）：</w:t>
      </w:r>
      <w:r>
        <w:rPr>
          <w:rFonts w:hint="default" w:ascii="Times New Roman" w:hAnsi="Times New Roman" w:eastAsia="宋体" w:cs="Times New Roman"/>
          <w:sz w:val="24"/>
          <w:szCs w:val="24"/>
          <w:u w:val="single"/>
        </w:rPr>
        <w:t xml:space="preserve">             </w:t>
      </w:r>
    </w:p>
    <w:p w14:paraId="00AB736D">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委托代理人（签字/签章）：</w:t>
      </w:r>
      <w:r>
        <w:rPr>
          <w:rFonts w:hint="default" w:ascii="Times New Roman" w:hAnsi="Times New Roman" w:eastAsia="宋体" w:cs="Times New Roman"/>
          <w:sz w:val="24"/>
          <w:szCs w:val="24"/>
          <w:u w:val="single"/>
        </w:rPr>
        <w:t xml:space="preserve">             </w:t>
      </w:r>
    </w:p>
    <w:p w14:paraId="0EA75F93">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日期：    年     月     日</w:t>
      </w:r>
    </w:p>
    <w:p w14:paraId="7C7C7CF7">
      <w:pPr>
        <w:tabs>
          <w:tab w:val="left" w:pos="5580"/>
        </w:tabs>
        <w:spacing w:line="360" w:lineRule="auto"/>
        <w:ind w:firstLine="480"/>
        <w:rPr>
          <w:rFonts w:hint="default" w:ascii="Times New Roman" w:hAnsi="Times New Roman" w:eastAsia="宋体" w:cs="Times New Roman"/>
          <w:color w:val="000000"/>
          <w:sz w:val="24"/>
          <w:szCs w:val="20"/>
        </w:rPr>
      </w:pPr>
    </w:p>
    <w:p w14:paraId="1081EED3">
      <w:pPr>
        <w:tabs>
          <w:tab w:val="left" w:pos="5580"/>
        </w:tabs>
        <w:spacing w:line="360" w:lineRule="auto"/>
        <w:jc w:val="left"/>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法定代表人（单位负责人）有效期内的身份证</w:t>
      </w:r>
      <w:r>
        <w:rPr>
          <w:rFonts w:hint="default" w:ascii="Times New Roman" w:hAnsi="Times New Roman" w:eastAsia="宋体" w:cs="Times New Roman"/>
          <w:b/>
          <w:color w:val="000000"/>
          <w:sz w:val="24"/>
          <w:szCs w:val="20"/>
        </w:rPr>
        <w:t>正反面</w:t>
      </w:r>
      <w:r>
        <w:rPr>
          <w:rFonts w:hint="default" w:ascii="Times New Roman" w:hAnsi="Times New Roman" w:eastAsia="宋体" w:cs="Times New Roman"/>
          <w:color w:val="000000"/>
          <w:sz w:val="24"/>
          <w:szCs w:val="20"/>
        </w:rPr>
        <w:t>电子件：</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27BBF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0B1A43B9">
            <w:pPr>
              <w:tabs>
                <w:tab w:val="left" w:pos="5580"/>
              </w:tabs>
              <w:spacing w:line="360" w:lineRule="auto"/>
              <w:jc w:val="left"/>
              <w:rPr>
                <w:rFonts w:hint="default" w:ascii="Times New Roman" w:hAnsi="Times New Roman" w:eastAsia="宋体" w:cs="Times New Roman"/>
                <w:color w:val="000000"/>
                <w:sz w:val="24"/>
                <w:szCs w:val="20"/>
              </w:rPr>
            </w:pPr>
          </w:p>
          <w:p w14:paraId="71667519">
            <w:pPr>
              <w:tabs>
                <w:tab w:val="left" w:pos="5580"/>
              </w:tabs>
              <w:spacing w:line="360" w:lineRule="auto"/>
              <w:jc w:val="left"/>
              <w:rPr>
                <w:rFonts w:hint="default" w:ascii="Times New Roman" w:hAnsi="Times New Roman" w:eastAsia="宋体" w:cs="Times New Roman"/>
                <w:color w:val="000000"/>
                <w:sz w:val="24"/>
                <w:szCs w:val="20"/>
              </w:rPr>
            </w:pPr>
          </w:p>
          <w:p w14:paraId="26BBA350">
            <w:pPr>
              <w:tabs>
                <w:tab w:val="left" w:pos="5580"/>
              </w:tabs>
              <w:spacing w:line="360" w:lineRule="auto"/>
              <w:jc w:val="left"/>
              <w:rPr>
                <w:rFonts w:hint="default" w:ascii="Times New Roman" w:hAnsi="Times New Roman" w:eastAsia="宋体" w:cs="Times New Roman"/>
                <w:color w:val="000000"/>
                <w:sz w:val="24"/>
                <w:szCs w:val="20"/>
              </w:rPr>
            </w:pPr>
          </w:p>
        </w:tc>
        <w:tc>
          <w:tcPr>
            <w:tcW w:w="4536" w:type="dxa"/>
            <w:noWrap w:val="0"/>
          </w:tcPr>
          <w:p w14:paraId="62D89EC6">
            <w:pPr>
              <w:tabs>
                <w:tab w:val="left" w:pos="5580"/>
              </w:tabs>
              <w:spacing w:line="360" w:lineRule="auto"/>
              <w:jc w:val="left"/>
              <w:rPr>
                <w:rFonts w:hint="default" w:ascii="Times New Roman" w:hAnsi="Times New Roman" w:eastAsia="宋体" w:cs="Times New Roman"/>
                <w:color w:val="000000"/>
                <w:sz w:val="24"/>
                <w:szCs w:val="20"/>
              </w:rPr>
            </w:pPr>
          </w:p>
          <w:p w14:paraId="29F50D14">
            <w:pPr>
              <w:tabs>
                <w:tab w:val="left" w:pos="5580"/>
              </w:tabs>
              <w:spacing w:line="360" w:lineRule="auto"/>
              <w:jc w:val="left"/>
              <w:rPr>
                <w:rFonts w:hint="default" w:ascii="Times New Roman" w:hAnsi="Times New Roman" w:eastAsia="宋体" w:cs="Times New Roman"/>
                <w:color w:val="000000"/>
                <w:sz w:val="24"/>
                <w:szCs w:val="20"/>
              </w:rPr>
            </w:pPr>
          </w:p>
          <w:p w14:paraId="18295B36">
            <w:pPr>
              <w:tabs>
                <w:tab w:val="left" w:pos="5580"/>
              </w:tabs>
              <w:spacing w:line="360" w:lineRule="auto"/>
              <w:jc w:val="left"/>
              <w:rPr>
                <w:rFonts w:hint="default" w:ascii="Times New Roman" w:hAnsi="Times New Roman" w:eastAsia="宋体" w:cs="Times New Roman"/>
                <w:color w:val="000000"/>
                <w:sz w:val="24"/>
                <w:szCs w:val="20"/>
              </w:rPr>
            </w:pPr>
          </w:p>
        </w:tc>
      </w:tr>
    </w:tbl>
    <w:p w14:paraId="738C2898">
      <w:pPr>
        <w:tabs>
          <w:tab w:val="left" w:pos="5580"/>
        </w:tabs>
        <w:spacing w:line="360" w:lineRule="auto"/>
        <w:jc w:val="left"/>
        <w:rPr>
          <w:rFonts w:hint="default" w:ascii="Times New Roman" w:hAnsi="Times New Roman" w:eastAsia="宋体" w:cs="Times New Roman"/>
          <w:color w:val="000000"/>
          <w:sz w:val="24"/>
          <w:szCs w:val="20"/>
        </w:rPr>
      </w:pPr>
      <w:r>
        <w:rPr>
          <w:rFonts w:hint="default" w:ascii="Times New Roman" w:hAnsi="Times New Roman" w:eastAsia="宋体" w:cs="Times New Roman"/>
          <w:color w:val="000000"/>
          <w:sz w:val="24"/>
          <w:szCs w:val="20"/>
        </w:rPr>
        <w:t>委托代理人有效期内的身份证</w:t>
      </w:r>
      <w:r>
        <w:rPr>
          <w:rFonts w:hint="default" w:ascii="Times New Roman" w:hAnsi="Times New Roman" w:eastAsia="宋体" w:cs="Times New Roman"/>
          <w:b/>
          <w:color w:val="000000"/>
          <w:sz w:val="24"/>
          <w:szCs w:val="20"/>
        </w:rPr>
        <w:t>正反面</w:t>
      </w:r>
      <w:r>
        <w:rPr>
          <w:rFonts w:hint="default" w:ascii="Times New Roman" w:hAnsi="Times New Roman" w:eastAsia="宋体" w:cs="Times New Roman"/>
          <w:color w:val="000000"/>
          <w:sz w:val="24"/>
          <w:szCs w:val="20"/>
        </w:rPr>
        <w:t>电子件：</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05E3BD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67B00E2D">
            <w:pPr>
              <w:tabs>
                <w:tab w:val="left" w:pos="5580"/>
              </w:tabs>
              <w:spacing w:line="360" w:lineRule="auto"/>
              <w:jc w:val="left"/>
              <w:rPr>
                <w:rFonts w:hint="default" w:ascii="Times New Roman" w:hAnsi="Times New Roman" w:eastAsia="宋体" w:cs="Times New Roman"/>
                <w:color w:val="000000"/>
                <w:sz w:val="24"/>
                <w:szCs w:val="20"/>
              </w:rPr>
            </w:pPr>
          </w:p>
          <w:p w14:paraId="018623A0">
            <w:pPr>
              <w:tabs>
                <w:tab w:val="left" w:pos="5580"/>
              </w:tabs>
              <w:spacing w:line="360" w:lineRule="auto"/>
              <w:jc w:val="left"/>
              <w:rPr>
                <w:rFonts w:hint="default" w:ascii="Times New Roman" w:hAnsi="Times New Roman" w:eastAsia="宋体" w:cs="Times New Roman"/>
                <w:color w:val="000000"/>
                <w:sz w:val="24"/>
                <w:szCs w:val="20"/>
              </w:rPr>
            </w:pPr>
          </w:p>
          <w:p w14:paraId="1343A9F6">
            <w:pPr>
              <w:tabs>
                <w:tab w:val="left" w:pos="5580"/>
              </w:tabs>
              <w:spacing w:line="360" w:lineRule="auto"/>
              <w:jc w:val="left"/>
              <w:rPr>
                <w:rFonts w:hint="default" w:ascii="Times New Roman" w:hAnsi="Times New Roman" w:eastAsia="宋体" w:cs="Times New Roman"/>
                <w:color w:val="000000"/>
                <w:sz w:val="24"/>
                <w:szCs w:val="20"/>
              </w:rPr>
            </w:pPr>
          </w:p>
        </w:tc>
        <w:tc>
          <w:tcPr>
            <w:tcW w:w="4536" w:type="dxa"/>
            <w:noWrap w:val="0"/>
          </w:tcPr>
          <w:p w14:paraId="77188562">
            <w:pPr>
              <w:tabs>
                <w:tab w:val="left" w:pos="5580"/>
              </w:tabs>
              <w:spacing w:line="360" w:lineRule="auto"/>
              <w:jc w:val="left"/>
              <w:rPr>
                <w:rFonts w:hint="default" w:ascii="Times New Roman" w:hAnsi="Times New Roman" w:eastAsia="宋体" w:cs="Times New Roman"/>
                <w:color w:val="000000"/>
                <w:sz w:val="24"/>
                <w:szCs w:val="20"/>
              </w:rPr>
            </w:pPr>
          </w:p>
          <w:p w14:paraId="239D0B99">
            <w:pPr>
              <w:tabs>
                <w:tab w:val="left" w:pos="5580"/>
              </w:tabs>
              <w:spacing w:line="360" w:lineRule="auto"/>
              <w:jc w:val="left"/>
              <w:rPr>
                <w:rFonts w:hint="default" w:ascii="Times New Roman" w:hAnsi="Times New Roman" w:eastAsia="宋体" w:cs="Times New Roman"/>
                <w:color w:val="000000"/>
                <w:sz w:val="24"/>
                <w:szCs w:val="20"/>
              </w:rPr>
            </w:pPr>
          </w:p>
          <w:p w14:paraId="493AEEF8">
            <w:pPr>
              <w:tabs>
                <w:tab w:val="left" w:pos="5580"/>
              </w:tabs>
              <w:spacing w:line="360" w:lineRule="auto"/>
              <w:jc w:val="left"/>
              <w:rPr>
                <w:rFonts w:hint="default" w:ascii="Times New Roman" w:hAnsi="Times New Roman" w:eastAsia="宋体" w:cs="Times New Roman"/>
                <w:color w:val="000000"/>
                <w:sz w:val="24"/>
                <w:szCs w:val="20"/>
              </w:rPr>
            </w:pPr>
          </w:p>
        </w:tc>
      </w:tr>
    </w:tbl>
    <w:p w14:paraId="1D49D11E">
      <w:pPr>
        <w:tabs>
          <w:tab w:val="left" w:pos="5580"/>
        </w:tabs>
        <w:spacing w:line="360" w:lineRule="auto"/>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填报说明：</w:t>
      </w:r>
    </w:p>
    <w:p w14:paraId="7C9F7772">
      <w:pPr>
        <w:tabs>
          <w:tab w:val="left" w:pos="5580"/>
        </w:tabs>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1、若供应商为事业单位或其他组织或分支机构（仅当征集文件注明允许分支机构参加的），则法定代表人（单位负责人）处的签署人可为单位负责人。</w:t>
      </w:r>
    </w:p>
    <w:p w14:paraId="7005E240">
      <w:pPr>
        <w:tabs>
          <w:tab w:val="left" w:pos="5580"/>
        </w:tabs>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2、若响应文件中全部签字之处均为法定代表人（单位负责人）本人签署，则可不提供本《授权委托书》，但须提供《法定代表人（单位负责人）身份证明》。</w:t>
      </w:r>
    </w:p>
    <w:p w14:paraId="15601577">
      <w:pPr>
        <w:tabs>
          <w:tab w:val="left" w:pos="5580"/>
        </w:tabs>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3、供应商为自然人的情形，可不提供本《授权委托书》。</w:t>
      </w:r>
    </w:p>
    <w:p w14:paraId="16A41ADA">
      <w:pPr>
        <w:rPr>
          <w:rFonts w:hint="default" w:ascii="Times New Roman" w:hAnsi="Times New Roman" w:cs="Times New Roman"/>
        </w:rPr>
      </w:pPr>
    </w:p>
    <w:p w14:paraId="376F7C07">
      <w:pPr>
        <w:rPr>
          <w:rFonts w:hint="default" w:ascii="Times New Roman" w:hAnsi="Times New Roman" w:cs="Times New Roman"/>
        </w:rPr>
      </w:pPr>
    </w:p>
    <w:p w14:paraId="393436B2">
      <w:pPr>
        <w:spacing w:line="360" w:lineRule="exact"/>
        <w:jc w:val="center"/>
        <w:rPr>
          <w:rFonts w:hint="default" w:ascii="Times New Roman" w:hAnsi="Times New Roman" w:eastAsia="宋体" w:cs="Times New Roman"/>
          <w:b/>
          <w:color w:val="000000"/>
          <w:sz w:val="36"/>
          <w:szCs w:val="36"/>
        </w:rPr>
      </w:pPr>
      <w:r>
        <w:rPr>
          <w:rFonts w:hint="default" w:ascii="Times New Roman" w:hAnsi="Times New Roman" w:eastAsia="宋体" w:cs="Times New Roman"/>
          <w:b/>
          <w:color w:val="000000"/>
          <w:sz w:val="36"/>
          <w:szCs w:val="36"/>
        </w:rPr>
        <w:t>法定代表人（单位负责人）身份证明</w:t>
      </w:r>
    </w:p>
    <w:p w14:paraId="159787DE">
      <w:pPr>
        <w:spacing w:line="200" w:lineRule="exact"/>
        <w:rPr>
          <w:rFonts w:hint="default" w:ascii="Times New Roman" w:hAnsi="Times New Roman" w:eastAsia="宋体" w:cs="Times New Roman"/>
          <w:sz w:val="20"/>
          <w:szCs w:val="20"/>
        </w:rPr>
      </w:pPr>
    </w:p>
    <w:p w14:paraId="38C61CD7">
      <w:pPr>
        <w:tabs>
          <w:tab w:val="left" w:pos="5580"/>
        </w:tabs>
        <w:spacing w:line="360" w:lineRule="auto"/>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致：</w:t>
      </w:r>
      <w:r>
        <w:rPr>
          <w:rFonts w:hint="eastAsia" w:ascii="Times New Roman" w:hAnsi="Times New Roman" w:eastAsia="宋体" w:cs="Times New Roman"/>
          <w:color w:val="000000"/>
          <w:sz w:val="24"/>
          <w:szCs w:val="24"/>
          <w:lang w:eastAsia="zh-CN"/>
        </w:rPr>
        <w:t>泗洪县教育局</w:t>
      </w:r>
    </w:p>
    <w:p w14:paraId="735AE356">
      <w:pPr>
        <w:tabs>
          <w:tab w:val="left" w:pos="567"/>
          <w:tab w:val="left" w:pos="2412"/>
          <w:tab w:val="left" w:pos="3883"/>
          <w:tab w:val="left" w:pos="5352"/>
          <w:tab w:val="left" w:pos="6821"/>
        </w:tabs>
        <w:spacing w:before="120" w:line="335" w:lineRule="exact"/>
        <w:ind w:firstLine="480"/>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兹证明，</w:t>
      </w:r>
    </w:p>
    <w:p w14:paraId="0C03F438">
      <w:pPr>
        <w:tabs>
          <w:tab w:val="left" w:pos="567"/>
          <w:tab w:val="left" w:pos="1690"/>
          <w:tab w:val="left" w:pos="3400"/>
          <w:tab w:val="left" w:pos="5110"/>
          <w:tab w:val="left" w:pos="6821"/>
        </w:tabs>
        <w:spacing w:before="120" w:line="335"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姓名：</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性别：</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年龄：</w:t>
      </w:r>
      <w:r>
        <w:rPr>
          <w:rFonts w:hint="default" w:ascii="Times New Roman" w:hAnsi="Times New Roman" w:eastAsia="宋体" w:cs="Times New Roman"/>
          <w:sz w:val="24"/>
          <w:szCs w:val="24"/>
          <w:u w:val="single"/>
        </w:rPr>
        <w:t xml:space="preserve">        </w:t>
      </w:r>
      <w:r>
        <w:rPr>
          <w:rFonts w:hint="default" w:ascii="Times New Roman" w:hAnsi="Times New Roman" w:eastAsia="宋体" w:cs="Times New Roman"/>
          <w:sz w:val="24"/>
          <w:szCs w:val="24"/>
        </w:rPr>
        <w:t>职务：</w:t>
      </w:r>
      <w:r>
        <w:rPr>
          <w:rFonts w:hint="default" w:ascii="Times New Roman" w:hAnsi="Times New Roman" w:eastAsia="宋体" w:cs="Times New Roman"/>
          <w:sz w:val="24"/>
          <w:szCs w:val="24"/>
          <w:u w:val="single"/>
        </w:rPr>
        <w:t xml:space="preserve">        </w:t>
      </w:r>
    </w:p>
    <w:p w14:paraId="1D7815C5">
      <w:pPr>
        <w:tabs>
          <w:tab w:val="left" w:pos="567"/>
          <w:tab w:val="left" w:pos="2412"/>
          <w:tab w:val="left" w:pos="3883"/>
          <w:tab w:val="left" w:pos="5352"/>
          <w:tab w:val="left" w:pos="6821"/>
        </w:tabs>
        <w:spacing w:before="120" w:line="335" w:lineRule="exact"/>
        <w:rPr>
          <w:rFonts w:hint="default" w:ascii="Times New Roman" w:hAnsi="Times New Roman" w:eastAsia="宋体" w:cs="Times New Roman"/>
          <w:sz w:val="24"/>
          <w:szCs w:val="24"/>
        </w:rPr>
      </w:pPr>
    </w:p>
    <w:p w14:paraId="5757DD6C">
      <w:pPr>
        <w:tabs>
          <w:tab w:val="left" w:pos="2250"/>
          <w:tab w:val="left" w:pos="2412"/>
          <w:tab w:val="left" w:pos="3883"/>
          <w:tab w:val="left" w:pos="5352"/>
          <w:tab w:val="left" w:pos="6821"/>
        </w:tabs>
        <w:spacing w:before="120" w:line="335" w:lineRule="exac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系</w:t>
      </w:r>
      <w:r>
        <w:rPr>
          <w:rFonts w:hint="default" w:ascii="Times New Roman" w:hAnsi="Times New Roman" w:eastAsia="宋体" w:cs="Times New Roman"/>
          <w:sz w:val="24"/>
          <w:szCs w:val="24"/>
          <w:u w:val="single"/>
        </w:rPr>
        <w:t xml:space="preserve"> （供应商名称） </w:t>
      </w:r>
      <w:r>
        <w:rPr>
          <w:rFonts w:hint="default" w:ascii="Times New Roman" w:hAnsi="Times New Roman" w:eastAsia="宋体" w:cs="Times New Roman"/>
          <w:sz w:val="24"/>
          <w:szCs w:val="24"/>
        </w:rPr>
        <w:t>的法定代表人（单位负责人）。</w:t>
      </w:r>
    </w:p>
    <w:p w14:paraId="487721CF">
      <w:pPr>
        <w:tabs>
          <w:tab w:val="left" w:pos="567"/>
          <w:tab w:val="left" w:pos="2412"/>
          <w:tab w:val="left" w:pos="3883"/>
          <w:tab w:val="left" w:pos="5352"/>
          <w:tab w:val="left" w:pos="6821"/>
        </w:tabs>
        <w:spacing w:before="120" w:line="335" w:lineRule="exact"/>
        <w:rPr>
          <w:rFonts w:hint="default" w:ascii="Times New Roman" w:hAnsi="Times New Roman" w:eastAsia="宋体" w:cs="Times New Roman"/>
          <w:sz w:val="24"/>
          <w:szCs w:val="24"/>
        </w:rPr>
      </w:pPr>
    </w:p>
    <w:p w14:paraId="0EEEA410">
      <w:pPr>
        <w:tabs>
          <w:tab w:val="left" w:pos="567"/>
          <w:tab w:val="left" w:pos="2412"/>
          <w:tab w:val="left" w:pos="3883"/>
          <w:tab w:val="left" w:pos="5352"/>
          <w:tab w:val="left" w:pos="6821"/>
        </w:tabs>
        <w:spacing w:before="120" w:line="335" w:lineRule="exact"/>
        <w:rPr>
          <w:rFonts w:hint="default" w:ascii="Times New Roman" w:hAnsi="Times New Roman" w:eastAsia="宋体" w:cs="Times New Roman"/>
          <w:sz w:val="24"/>
          <w:szCs w:val="24"/>
        </w:rPr>
      </w:pPr>
    </w:p>
    <w:p w14:paraId="77959BD9">
      <w:pPr>
        <w:tabs>
          <w:tab w:val="left" w:pos="567"/>
        </w:tabs>
        <w:spacing w:before="120" w:line="583" w:lineRule="auto"/>
        <w:ind w:right="-46"/>
        <w:rPr>
          <w:rFonts w:hint="default" w:ascii="Times New Roman" w:hAnsi="Times New Roman" w:eastAsia="宋体" w:cs="Times New Roman"/>
          <w:spacing w:val="-3"/>
          <w:sz w:val="24"/>
          <w:szCs w:val="24"/>
        </w:rPr>
      </w:pPr>
      <w:r>
        <w:rPr>
          <w:rFonts w:hint="default" w:ascii="Times New Roman" w:hAnsi="Times New Roman" w:eastAsia="宋体" w:cs="Times New Roman"/>
          <w:spacing w:val="-3"/>
          <w:sz w:val="24"/>
          <w:szCs w:val="24"/>
        </w:rPr>
        <w:t>法</w:t>
      </w:r>
      <w:r>
        <w:rPr>
          <w:rFonts w:hint="default" w:ascii="Times New Roman" w:hAnsi="Times New Roman" w:eastAsia="宋体" w:cs="Times New Roman"/>
          <w:sz w:val="24"/>
          <w:szCs w:val="24"/>
        </w:rPr>
        <w:t>定</w:t>
      </w:r>
      <w:r>
        <w:rPr>
          <w:rFonts w:hint="default" w:ascii="Times New Roman" w:hAnsi="Times New Roman" w:eastAsia="宋体" w:cs="Times New Roman"/>
          <w:spacing w:val="-3"/>
          <w:sz w:val="24"/>
          <w:szCs w:val="24"/>
        </w:rPr>
        <w:t>代</w:t>
      </w:r>
      <w:r>
        <w:rPr>
          <w:rFonts w:hint="default" w:ascii="Times New Roman" w:hAnsi="Times New Roman" w:eastAsia="宋体" w:cs="Times New Roman"/>
          <w:sz w:val="24"/>
          <w:szCs w:val="24"/>
        </w:rPr>
        <w:t>表</w:t>
      </w:r>
      <w:r>
        <w:rPr>
          <w:rFonts w:hint="default" w:ascii="Times New Roman" w:hAnsi="Times New Roman" w:eastAsia="宋体" w:cs="Times New Roman"/>
          <w:spacing w:val="-3"/>
          <w:sz w:val="24"/>
          <w:szCs w:val="24"/>
        </w:rPr>
        <w:t>人</w:t>
      </w:r>
      <w:r>
        <w:rPr>
          <w:rFonts w:hint="default" w:ascii="Times New Roman" w:hAnsi="Times New Roman" w:eastAsia="宋体" w:cs="Times New Roman"/>
          <w:sz w:val="24"/>
          <w:szCs w:val="24"/>
        </w:rPr>
        <w:t>（</w:t>
      </w:r>
      <w:r>
        <w:rPr>
          <w:rFonts w:hint="default" w:ascii="Times New Roman" w:hAnsi="Times New Roman" w:eastAsia="宋体" w:cs="Times New Roman"/>
          <w:spacing w:val="-3"/>
          <w:sz w:val="24"/>
          <w:szCs w:val="24"/>
        </w:rPr>
        <w:t>单</w:t>
      </w:r>
      <w:r>
        <w:rPr>
          <w:rFonts w:hint="default" w:ascii="Times New Roman" w:hAnsi="Times New Roman" w:eastAsia="宋体" w:cs="Times New Roman"/>
          <w:sz w:val="24"/>
          <w:szCs w:val="24"/>
        </w:rPr>
        <w:t>位</w:t>
      </w:r>
      <w:r>
        <w:rPr>
          <w:rFonts w:hint="default" w:ascii="Times New Roman" w:hAnsi="Times New Roman" w:eastAsia="宋体" w:cs="Times New Roman"/>
          <w:spacing w:val="-3"/>
          <w:sz w:val="24"/>
          <w:szCs w:val="24"/>
        </w:rPr>
        <w:t>负</w:t>
      </w:r>
      <w:r>
        <w:rPr>
          <w:rFonts w:hint="default" w:ascii="Times New Roman" w:hAnsi="Times New Roman" w:eastAsia="宋体" w:cs="Times New Roman"/>
          <w:sz w:val="24"/>
          <w:szCs w:val="24"/>
        </w:rPr>
        <w:t>责人</w:t>
      </w:r>
      <w:r>
        <w:rPr>
          <w:rFonts w:hint="default" w:ascii="Times New Roman" w:hAnsi="Times New Roman" w:eastAsia="宋体" w:cs="Times New Roman"/>
          <w:spacing w:val="-3"/>
          <w:sz w:val="24"/>
          <w:szCs w:val="24"/>
        </w:rPr>
        <w:t>）有效期内的身份证正反面电子件：</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315"/>
        <w:gridCol w:w="4190"/>
      </w:tblGrid>
      <w:tr w14:paraId="17E4E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jc w:val="center"/>
        </w:trPr>
        <w:tc>
          <w:tcPr>
            <w:tcW w:w="4673" w:type="dxa"/>
            <w:noWrap w:val="0"/>
          </w:tcPr>
          <w:p w14:paraId="421C324B">
            <w:pPr>
              <w:tabs>
                <w:tab w:val="left" w:pos="5580"/>
              </w:tabs>
              <w:spacing w:line="360" w:lineRule="auto"/>
              <w:jc w:val="left"/>
              <w:rPr>
                <w:rFonts w:hint="default" w:ascii="Times New Roman" w:hAnsi="Times New Roman" w:eastAsia="宋体" w:cs="Times New Roman"/>
                <w:color w:val="000000"/>
                <w:sz w:val="24"/>
                <w:szCs w:val="20"/>
              </w:rPr>
            </w:pPr>
          </w:p>
          <w:p w14:paraId="03DEC4F2">
            <w:pPr>
              <w:tabs>
                <w:tab w:val="left" w:pos="5580"/>
              </w:tabs>
              <w:spacing w:line="360" w:lineRule="auto"/>
              <w:jc w:val="left"/>
              <w:rPr>
                <w:rFonts w:hint="default" w:ascii="Times New Roman" w:hAnsi="Times New Roman" w:eastAsia="宋体" w:cs="Times New Roman"/>
                <w:color w:val="000000"/>
                <w:sz w:val="24"/>
                <w:szCs w:val="20"/>
              </w:rPr>
            </w:pPr>
          </w:p>
          <w:p w14:paraId="0E968E48">
            <w:pPr>
              <w:tabs>
                <w:tab w:val="left" w:pos="5580"/>
              </w:tabs>
              <w:spacing w:line="360" w:lineRule="auto"/>
              <w:jc w:val="left"/>
              <w:rPr>
                <w:rFonts w:hint="default" w:ascii="Times New Roman" w:hAnsi="Times New Roman" w:eastAsia="宋体" w:cs="Times New Roman"/>
                <w:color w:val="000000"/>
                <w:sz w:val="24"/>
                <w:szCs w:val="20"/>
              </w:rPr>
            </w:pPr>
          </w:p>
        </w:tc>
        <w:tc>
          <w:tcPr>
            <w:tcW w:w="4536" w:type="dxa"/>
            <w:noWrap w:val="0"/>
          </w:tcPr>
          <w:p w14:paraId="288A06CD">
            <w:pPr>
              <w:tabs>
                <w:tab w:val="left" w:pos="5580"/>
              </w:tabs>
              <w:spacing w:line="360" w:lineRule="auto"/>
              <w:jc w:val="left"/>
              <w:rPr>
                <w:rFonts w:hint="default" w:ascii="Times New Roman" w:hAnsi="Times New Roman" w:eastAsia="宋体" w:cs="Times New Roman"/>
                <w:color w:val="000000"/>
                <w:sz w:val="24"/>
                <w:szCs w:val="20"/>
              </w:rPr>
            </w:pPr>
          </w:p>
          <w:p w14:paraId="3C8B1608">
            <w:pPr>
              <w:tabs>
                <w:tab w:val="left" w:pos="5580"/>
              </w:tabs>
              <w:spacing w:line="360" w:lineRule="auto"/>
              <w:jc w:val="left"/>
              <w:rPr>
                <w:rFonts w:hint="default" w:ascii="Times New Roman" w:hAnsi="Times New Roman" w:eastAsia="宋体" w:cs="Times New Roman"/>
                <w:color w:val="000000"/>
                <w:sz w:val="24"/>
                <w:szCs w:val="20"/>
              </w:rPr>
            </w:pPr>
          </w:p>
          <w:p w14:paraId="56A2ECF1">
            <w:pPr>
              <w:tabs>
                <w:tab w:val="left" w:pos="5580"/>
              </w:tabs>
              <w:spacing w:line="360" w:lineRule="auto"/>
              <w:jc w:val="left"/>
              <w:rPr>
                <w:rFonts w:hint="default" w:ascii="Times New Roman" w:hAnsi="Times New Roman" w:eastAsia="宋体" w:cs="Times New Roman"/>
                <w:color w:val="000000"/>
                <w:sz w:val="24"/>
                <w:szCs w:val="20"/>
              </w:rPr>
            </w:pPr>
          </w:p>
        </w:tc>
      </w:tr>
    </w:tbl>
    <w:p w14:paraId="28136708">
      <w:pPr>
        <w:tabs>
          <w:tab w:val="left" w:pos="567"/>
        </w:tabs>
        <w:spacing w:before="120" w:line="583" w:lineRule="auto"/>
        <w:ind w:right="4305"/>
        <w:rPr>
          <w:rFonts w:hint="default" w:ascii="Times New Roman" w:hAnsi="Times New Roman" w:eastAsia="宋体" w:cs="Times New Roman"/>
          <w:spacing w:val="-3"/>
          <w:sz w:val="24"/>
          <w:szCs w:val="24"/>
        </w:rPr>
      </w:pPr>
    </w:p>
    <w:p w14:paraId="762638A4">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color w:val="000000"/>
          <w:sz w:val="24"/>
          <w:szCs w:val="24"/>
        </w:rPr>
        <w:t>供应商名称（加盖公章）</w:t>
      </w:r>
      <w:r>
        <w:rPr>
          <w:rFonts w:hint="default" w:ascii="Times New Roman" w:hAnsi="Times New Roman" w:eastAsia="宋体" w:cs="Times New Roman"/>
          <w:color w:val="000000"/>
          <w:sz w:val="24"/>
          <w:szCs w:val="24"/>
          <w:lang w:val="zh-CN"/>
        </w:rPr>
        <w:t>：</w:t>
      </w:r>
      <w:r>
        <w:rPr>
          <w:rFonts w:hint="default" w:ascii="Times New Roman" w:hAnsi="Times New Roman" w:eastAsia="宋体" w:cs="Times New Roman"/>
          <w:sz w:val="24"/>
          <w:szCs w:val="24"/>
          <w:u w:val="single"/>
        </w:rPr>
        <w:t xml:space="preserve">             </w:t>
      </w:r>
    </w:p>
    <w:p w14:paraId="23D2C884">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pacing w:val="-3"/>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spacing w:val="-3"/>
          <w:sz w:val="24"/>
          <w:szCs w:val="24"/>
        </w:rPr>
        <w:t>）（签字、签章或印鉴）：</w:t>
      </w:r>
      <w:r>
        <w:rPr>
          <w:rFonts w:hint="default" w:ascii="Times New Roman" w:hAnsi="Times New Roman" w:eastAsia="宋体" w:cs="Times New Roman"/>
          <w:sz w:val="24"/>
          <w:szCs w:val="24"/>
          <w:u w:val="single"/>
        </w:rPr>
        <w:t xml:space="preserve">             </w:t>
      </w:r>
    </w:p>
    <w:p w14:paraId="4B9EAFF1">
      <w:pPr>
        <w:spacing w:line="360" w:lineRule="auto"/>
        <w:rPr>
          <w:rFonts w:hint="default" w:ascii="Times New Roman" w:hAnsi="Times New Roman" w:eastAsia="宋体" w:cs="Times New Roman"/>
          <w:sz w:val="24"/>
          <w:szCs w:val="24"/>
        </w:rPr>
      </w:pPr>
    </w:p>
    <w:p w14:paraId="6D477F5D">
      <w:pPr>
        <w:spacing w:line="360" w:lineRule="auto"/>
        <w:rPr>
          <w:rFonts w:hint="default" w:ascii="Times New Roman" w:hAnsi="Times New Roman" w:eastAsia="宋体" w:cs="Times New Roman"/>
          <w:sz w:val="24"/>
          <w:szCs w:val="24"/>
        </w:rPr>
      </w:pPr>
      <w:r>
        <w:rPr>
          <w:rFonts w:hint="default" w:ascii="Times New Roman" w:hAnsi="Times New Roman" w:eastAsia="宋体" w:cs="Times New Roman"/>
          <w:sz w:val="24"/>
          <w:szCs w:val="24"/>
        </w:rPr>
        <w:t>日期：    年     月     日</w:t>
      </w:r>
    </w:p>
    <w:p w14:paraId="77513124">
      <w:pPr>
        <w:spacing w:line="360" w:lineRule="auto"/>
        <w:rPr>
          <w:rFonts w:hint="default" w:ascii="Times New Roman" w:hAnsi="Times New Roman" w:eastAsia="宋体" w:cs="Times New Roman"/>
          <w:sz w:val="24"/>
          <w:szCs w:val="24"/>
        </w:rPr>
      </w:pPr>
    </w:p>
    <w:p w14:paraId="1DC3F835">
      <w:pPr>
        <w:rPr>
          <w:rFonts w:hint="default" w:ascii="Times New Roman" w:hAnsi="Times New Roman" w:cs="Times New Roman"/>
        </w:rPr>
      </w:pPr>
    </w:p>
    <w:p w14:paraId="456303E1">
      <w:pPr>
        <w:keepNext/>
        <w:keepLines/>
        <w:spacing w:before="260" w:after="260" w:line="416" w:lineRule="auto"/>
        <w:jc w:val="left"/>
        <w:outlineLvl w:val="1"/>
        <w:rPr>
          <w:rFonts w:hint="default" w:ascii="Times New Roman" w:hAnsi="Times New Roman" w:eastAsia="黑体" w:cs="Times New Roman"/>
          <w:b/>
          <w:i/>
          <w:color w:val="000000"/>
          <w:sz w:val="32"/>
          <w:szCs w:val="32"/>
          <w:u w:val="single"/>
        </w:rPr>
      </w:pPr>
      <w:r>
        <w:rPr>
          <w:rFonts w:hint="default" w:ascii="Times New Roman" w:hAnsi="Times New Roman" w:eastAsia="宋体" w:cs="Times New Roman"/>
          <w:i/>
          <w:iCs/>
          <w:sz w:val="36"/>
          <w:u w:val="single"/>
        </w:rPr>
        <w:t>十、响应函</w:t>
      </w:r>
    </w:p>
    <w:p w14:paraId="5B069F1B">
      <w:pPr>
        <w:tabs>
          <w:tab w:val="left" w:pos="360"/>
        </w:tabs>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黑体" w:cs="Times New Roman"/>
          <w:bCs/>
          <w:sz w:val="36"/>
          <w:szCs w:val="28"/>
        </w:rPr>
        <w:t>响应函</w:t>
      </w:r>
    </w:p>
    <w:p w14:paraId="451C1C7E">
      <w:pPr>
        <w:spacing w:line="500" w:lineRule="exact"/>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致：</w:t>
      </w:r>
      <w:r>
        <w:rPr>
          <w:rFonts w:hint="eastAsia" w:ascii="Times New Roman" w:hAnsi="Times New Roman" w:eastAsia="宋体" w:cs="Times New Roman"/>
          <w:color w:val="000000"/>
          <w:sz w:val="24"/>
          <w:szCs w:val="21"/>
          <w:lang w:eastAsia="zh-CN"/>
        </w:rPr>
        <w:t>泗洪县教育局</w:t>
      </w:r>
    </w:p>
    <w:p w14:paraId="0D1C43ED">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根据贵方的</w:t>
      </w:r>
      <w:r>
        <w:rPr>
          <w:rFonts w:ascii="Segoe UI" w:hAnsi="Segoe UI" w:eastAsia="Segoe UI" w:cs="Segoe UI"/>
          <w:i w:val="0"/>
          <w:iCs w:val="0"/>
          <w:caps w:val="0"/>
          <w:spacing w:val="0"/>
          <w:sz w:val="21"/>
          <w:szCs w:val="21"/>
          <w:u w:val="single"/>
          <w:shd w:val="clear" w:fill="FFFFFF"/>
        </w:rPr>
        <w:t>JSZC-321324-JZCG-K2026-0018</w:t>
      </w:r>
      <w:r>
        <w:rPr>
          <w:rFonts w:hint="default" w:ascii="Times New Roman" w:hAnsi="Times New Roman" w:eastAsia="宋体" w:cs="Times New Roman"/>
          <w:color w:val="000000"/>
          <w:sz w:val="24"/>
          <w:szCs w:val="21"/>
        </w:rPr>
        <w:t>号征集文件，正式授权下述签字人_________________(姓名)代表我方______________（供应商的名称），全权处理本次项目响应的有关事宜。</w:t>
      </w:r>
    </w:p>
    <w:p w14:paraId="1AB44164">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据此函，__________签字人兹宣布同意如下：</w:t>
      </w:r>
    </w:p>
    <w:p w14:paraId="0E26AFEA">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1.按征集文件规定的各项要求，向买方提供所需服务（包含与服务相关的货物、工程）。</w:t>
      </w:r>
    </w:p>
    <w:p w14:paraId="567EA6C9">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2.我们完全理解贵方不一定将合同授予最低报价的供应商。</w:t>
      </w:r>
    </w:p>
    <w:p w14:paraId="79359283">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3.我们已详细审核全部征集文件及其有效补充文件，我们知道必须放弃提出含糊不清或误解问题的权利。</w:t>
      </w:r>
    </w:p>
    <w:p w14:paraId="108BC73D">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4.我们同意从规定的开启日期起遵循本响应文件，并在规定的响应有效期期满之前均具有约束力。</w:t>
      </w:r>
    </w:p>
    <w:p w14:paraId="0AFE7349">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5.同意向贵方提供贵方可能另外要求的与征集有关的任何证据或资料，并保证我方已提供和将要提供的文件是真实的、准确的。</w:t>
      </w:r>
    </w:p>
    <w:p w14:paraId="55A5C8EE">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6.一旦我方入围,我方将根据征集文件的规定，严格履行合同的责任和义务,并保证在征集文件规定的时间完成项目，交付买方验收、使用。</w:t>
      </w:r>
    </w:p>
    <w:p w14:paraId="4C66FF67">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7.与本征集有关的正式通讯地址为：</w:t>
      </w:r>
    </w:p>
    <w:p w14:paraId="64F4B5D2">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地        址：</w:t>
      </w:r>
    </w:p>
    <w:p w14:paraId="5147A8EC">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邮        编：</w:t>
      </w:r>
    </w:p>
    <w:p w14:paraId="2C050454">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电        话：</w:t>
      </w:r>
    </w:p>
    <w:p w14:paraId="6A93C793">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传        真：</w:t>
      </w:r>
    </w:p>
    <w:p w14:paraId="13B47C52">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供应商开户行：</w:t>
      </w:r>
    </w:p>
    <w:p w14:paraId="5A485E6D">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 xml:space="preserve">账        号： </w:t>
      </w:r>
    </w:p>
    <w:p w14:paraId="536F4F95">
      <w:pPr>
        <w:rPr>
          <w:rFonts w:hint="default" w:ascii="Times New Roman" w:hAnsi="Times New Roman" w:cs="Times New Roman"/>
        </w:rPr>
      </w:pPr>
    </w:p>
    <w:p w14:paraId="02C88A22">
      <w:pPr>
        <w:rPr>
          <w:rFonts w:hint="default" w:ascii="Times New Roman" w:hAnsi="Times New Roman" w:cs="Times New Roman"/>
        </w:rPr>
      </w:pPr>
    </w:p>
    <w:p w14:paraId="14D7A025">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供应商（盖章）：</w:t>
      </w:r>
    </w:p>
    <w:p w14:paraId="4F6DE723">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color w:val="000000"/>
          <w:sz w:val="24"/>
          <w:szCs w:val="24"/>
        </w:rPr>
        <w:t>或委托代理人（签字或盖章）：</w:t>
      </w:r>
    </w:p>
    <w:p w14:paraId="290E1EEF">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日期：    年     月     日</w:t>
      </w:r>
    </w:p>
    <w:p w14:paraId="00369C06">
      <w:pPr>
        <w:rPr>
          <w:rFonts w:hint="default" w:ascii="Times New Roman" w:hAnsi="Times New Roman" w:cs="Times New Roman"/>
        </w:rPr>
      </w:pPr>
    </w:p>
    <w:p w14:paraId="0EF8C5AD">
      <w:pPr>
        <w:rPr>
          <w:rFonts w:hint="default" w:ascii="Times New Roman" w:hAnsi="Times New Roman" w:cs="Times New Roman"/>
        </w:rPr>
      </w:pPr>
    </w:p>
    <w:p w14:paraId="26DC7D4C">
      <w:pPr>
        <w:keepNext/>
        <w:keepLines/>
        <w:spacing w:before="360" w:after="200" w:line="360" w:lineRule="auto"/>
        <w:jc w:val="left"/>
        <w:outlineLvl w:val="1"/>
        <w:rPr>
          <w:rFonts w:hint="default" w:ascii="Times New Roman" w:hAnsi="Times New Roman" w:eastAsia="宋体" w:cs="Times New Roman"/>
          <w:sz w:val="36"/>
        </w:rPr>
      </w:pPr>
      <w:r>
        <w:rPr>
          <w:rFonts w:hint="default" w:ascii="Times New Roman" w:hAnsi="Times New Roman" w:eastAsia="宋体" w:cs="Times New Roman"/>
          <w:sz w:val="36"/>
        </w:rPr>
        <w:t>十一、中小企业声明函（服务）（分包号：**）</w:t>
      </w:r>
    </w:p>
    <w:p w14:paraId="6FEC7419">
      <w:pPr>
        <w:tabs>
          <w:tab w:val="left" w:pos="360"/>
        </w:tabs>
        <w:spacing w:line="360" w:lineRule="auto"/>
        <w:jc w:val="center"/>
        <w:rPr>
          <w:rFonts w:hint="default" w:ascii="Times New Roman" w:hAnsi="Times New Roman" w:eastAsia="宋体" w:cs="Times New Roman"/>
          <w:color w:val="000000"/>
          <w:sz w:val="24"/>
          <w:szCs w:val="24"/>
        </w:rPr>
      </w:pPr>
      <w:r>
        <w:rPr>
          <w:rFonts w:hint="default" w:ascii="Times New Roman" w:hAnsi="Times New Roman" w:eastAsia="黑体" w:cs="Times New Roman"/>
          <w:bCs/>
          <w:sz w:val="36"/>
          <w:szCs w:val="28"/>
        </w:rPr>
        <w:t>中小企业声明函</w:t>
      </w:r>
    </w:p>
    <w:p w14:paraId="3104CC39">
      <w:pPr>
        <w:spacing w:line="500" w:lineRule="exact"/>
        <w:ind w:firstLine="480"/>
        <w:rPr>
          <w:rFonts w:hint="default" w:ascii="Times New Roman" w:hAnsi="Times New Roman" w:cs="Times New Roman"/>
          <w:sz w:val="24"/>
        </w:rPr>
      </w:pPr>
      <w:r>
        <w:rPr>
          <w:rFonts w:hint="default" w:ascii="Times New Roman" w:hAnsi="Times New Roman" w:eastAsia="宋体" w:cs="Times New Roman"/>
          <w:color w:val="000000"/>
          <w:sz w:val="24"/>
          <w:szCs w:val="24"/>
        </w:rPr>
        <w:t>本公司（联合体）郑重声明，根据《政府采购促进中小企业发展管理办法》(财库〔2020〕46号)的规定，本公司（联合体）参加</w:t>
      </w:r>
      <w:r>
        <w:rPr>
          <w:rFonts w:hint="eastAsia" w:ascii="Times New Roman" w:hAnsi="Times New Roman" w:eastAsia="宋体" w:cs="Times New Roman"/>
          <w:color w:val="000000"/>
          <w:sz w:val="24"/>
          <w:szCs w:val="24"/>
          <w:lang w:eastAsia="zh-CN"/>
        </w:rPr>
        <w:t>泗洪县教育局</w:t>
      </w:r>
      <w:r>
        <w:rPr>
          <w:rFonts w:hint="default" w:ascii="Times New Roman" w:hAnsi="Times New Roman" w:eastAsia="宋体" w:cs="Times New Roman"/>
          <w:color w:val="000000"/>
          <w:sz w:val="24"/>
          <w:szCs w:val="24"/>
        </w:rPr>
        <w:t>的</w:t>
      </w:r>
      <w:r>
        <w:rPr>
          <w:rFonts w:hint="default" w:ascii="Times New Roman" w:hAnsi="Times New Roman" w:eastAsia="宋体" w:cs="Times New Roman"/>
          <w:color w:val="000000"/>
          <w:sz w:val="24"/>
          <w:szCs w:val="24"/>
          <w:u w:val="single"/>
        </w:rPr>
        <w:t>（项目名称）</w:t>
      </w:r>
      <w:r>
        <w:rPr>
          <w:rFonts w:hint="default" w:ascii="Times New Roman" w:hAnsi="Times New Roman" w:eastAsia="宋体" w:cs="Times New Roman"/>
          <w:color w:val="000000"/>
          <w:sz w:val="24"/>
          <w:szCs w:val="24"/>
        </w:rPr>
        <w:t>（项目编号：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，分包号：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）采购活动，提供的</w:t>
      </w:r>
      <w:r>
        <w:rPr>
          <w:rFonts w:hint="default" w:ascii="Times New Roman" w:hAnsi="Times New Roman" w:cs="Times New Roman"/>
          <w:sz w:val="24"/>
        </w:rPr>
        <w:t>服务全部由符合政策要求的中小企业承接。</w:t>
      </w:r>
    </w:p>
    <w:p w14:paraId="56BA45B5">
      <w:pPr>
        <w:spacing w:line="500" w:lineRule="exact"/>
        <w:ind w:firstLine="480"/>
        <w:rPr>
          <w:rFonts w:hint="default" w:ascii="Times New Roman" w:hAnsi="Times New Roman" w:eastAsia="宋体" w:cs="Times New Roman"/>
          <w:i/>
          <w:color w:val="000000"/>
          <w:sz w:val="24"/>
          <w:szCs w:val="24"/>
          <w:u w:val="single"/>
        </w:rPr>
      </w:pPr>
      <w:r>
        <w:rPr>
          <w:rFonts w:hint="default" w:ascii="Times New Roman" w:hAnsi="Times New Roman" w:eastAsia="宋体" w:cs="Times New Roman"/>
          <w:color w:val="000000"/>
          <w:sz w:val="24"/>
          <w:szCs w:val="24"/>
          <w:u w:val="single"/>
        </w:rPr>
        <w:t>（标的名称）</w:t>
      </w:r>
      <w:r>
        <w:rPr>
          <w:rFonts w:hint="default" w:ascii="Times New Roman" w:hAnsi="Times New Roman" w:eastAsia="宋体" w:cs="Times New Roman"/>
          <w:color w:val="000000"/>
          <w:sz w:val="24"/>
          <w:szCs w:val="24"/>
        </w:rPr>
        <w:t>，属于</w:t>
      </w:r>
      <w:r>
        <w:rPr>
          <w:rFonts w:hint="default" w:ascii="Times New Roman" w:hAnsi="Times New Roman" w:eastAsia="宋体" w:cs="Times New Roman"/>
          <w:color w:val="000000"/>
          <w:sz w:val="24"/>
          <w:szCs w:val="24"/>
          <w:u w:val="single"/>
        </w:rPr>
        <w:t>（采购文件中明确的所属行业）</w:t>
      </w:r>
      <w:r>
        <w:rPr>
          <w:rFonts w:hint="default" w:ascii="Times New Roman" w:hAnsi="Times New Roman" w:eastAsia="宋体" w:cs="Times New Roman"/>
          <w:color w:val="000000"/>
          <w:sz w:val="24"/>
          <w:szCs w:val="24"/>
        </w:rPr>
        <w:t>行业；承接企业为</w:t>
      </w:r>
      <w:r>
        <w:rPr>
          <w:rFonts w:hint="default" w:ascii="Times New Roman" w:hAnsi="Times New Roman" w:eastAsia="宋体" w:cs="Times New Roman"/>
          <w:color w:val="000000"/>
          <w:sz w:val="24"/>
          <w:szCs w:val="24"/>
          <w:u w:val="single"/>
        </w:rPr>
        <w:t>（企业名称）</w:t>
      </w:r>
      <w:r>
        <w:rPr>
          <w:rFonts w:hint="default" w:ascii="Times New Roman" w:hAnsi="Times New Roman" w:eastAsia="宋体" w:cs="Times New Roman"/>
          <w:color w:val="000000"/>
          <w:sz w:val="24"/>
          <w:szCs w:val="24"/>
        </w:rPr>
        <w:t>，从业人员</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人，营业收入为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万元，资产总额为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万元，属于</w:t>
      </w:r>
      <w:r>
        <w:rPr>
          <w:rFonts w:hint="default" w:ascii="Times New Roman" w:hAnsi="Times New Roman" w:eastAsia="宋体" w:cs="Times New Roman"/>
          <w:color w:val="000000"/>
          <w:sz w:val="24"/>
          <w:szCs w:val="24"/>
          <w:u w:val="single"/>
        </w:rPr>
        <w:t>（中型企业、小型企业、微型企业）</w:t>
      </w:r>
      <w:r>
        <w:rPr>
          <w:rFonts w:hint="default" w:ascii="Times New Roman" w:hAnsi="Times New Roman" w:eastAsia="宋体" w:cs="Times New Roman"/>
          <w:color w:val="000000"/>
          <w:sz w:val="24"/>
          <w:szCs w:val="24"/>
        </w:rPr>
        <w:t>。</w:t>
      </w:r>
    </w:p>
    <w:p w14:paraId="66F61A3E">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以上企业，不属于大企业的分支机构，不存在控股股东为大企业的情形，也不存在与大企业的负责人为同一人的情形。</w:t>
      </w:r>
    </w:p>
    <w:p w14:paraId="64059CB8">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本企业对上述声明内容的真实性负责。如有虚假，将依法承担相应责任。</w:t>
      </w:r>
    </w:p>
    <w:p w14:paraId="56F306B3">
      <w:pPr>
        <w:spacing w:line="560" w:lineRule="exact"/>
        <w:ind w:right="1620"/>
        <w:rPr>
          <w:rFonts w:hint="default" w:ascii="Times New Roman" w:hAnsi="Times New Roman" w:eastAsia="宋体" w:cs="Times New Roman"/>
          <w:color w:val="000000"/>
          <w:sz w:val="24"/>
          <w:szCs w:val="24"/>
        </w:rPr>
      </w:pPr>
    </w:p>
    <w:p w14:paraId="33AF4E7B">
      <w:pPr>
        <w:spacing w:line="560" w:lineRule="exact"/>
        <w:ind w:right="1620" w:firstLine="28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企业名称（盖章）：</w:t>
      </w:r>
    </w:p>
    <w:p w14:paraId="348D8129">
      <w:pPr>
        <w:spacing w:line="560" w:lineRule="exact"/>
        <w:ind w:right="1140" w:firstLine="28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   期：</w:t>
      </w:r>
    </w:p>
    <w:p w14:paraId="2B164923">
      <w:pPr>
        <w:spacing w:line="360" w:lineRule="auto"/>
        <w:ind w:right="480"/>
        <w:jc w:val="left"/>
        <w:rPr>
          <w:rFonts w:hint="default" w:ascii="Times New Roman" w:hAnsi="Times New Roman" w:eastAsia="宋体" w:cs="Times New Roman"/>
          <w:sz w:val="24"/>
          <w:szCs w:val="24"/>
        </w:rPr>
      </w:pPr>
    </w:p>
    <w:p w14:paraId="4A10B7DF">
      <w:pPr>
        <w:spacing w:line="360" w:lineRule="auto"/>
        <w:ind w:right="480"/>
        <w:jc w:val="left"/>
        <w:rPr>
          <w:rFonts w:hint="default" w:ascii="Times New Roman" w:hAnsi="Times New Roman" w:eastAsia="宋体" w:cs="Times New Roman"/>
          <w:sz w:val="24"/>
          <w:szCs w:val="24"/>
        </w:rPr>
      </w:pPr>
    </w:p>
    <w:p w14:paraId="04F41556">
      <w:pPr>
        <w:spacing w:line="360" w:lineRule="auto"/>
        <w:ind w:right="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填报说明：</w:t>
      </w:r>
    </w:p>
    <w:p w14:paraId="2119442B">
      <w:pPr>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1、从业人员、营业收入、资产总额填报上一年度数据，无上一年度数据的新成立企业可不填报。</w:t>
      </w:r>
    </w:p>
    <w:p w14:paraId="5158714C">
      <w:pPr>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2、请供应商如实填写，</w:t>
      </w:r>
      <w:r>
        <w:rPr>
          <w:rFonts w:hint="default" w:ascii="Times New Roman" w:hAnsi="Times New Roman" w:cs="Times New Roman"/>
          <w:sz w:val="24"/>
        </w:rPr>
        <w:t>所填内容将作为评审的依据</w:t>
      </w:r>
      <w:r>
        <w:rPr>
          <w:rFonts w:hint="default" w:ascii="Times New Roman" w:hAnsi="Times New Roman" w:eastAsia="宋体" w:cs="Times New Roman"/>
          <w:sz w:val="24"/>
          <w:szCs w:val="24"/>
        </w:rPr>
        <w:t>，如填写不完整或不一致或填写有误，将承担一切不利后果。</w:t>
      </w:r>
    </w:p>
    <w:p w14:paraId="0112F2C5">
      <w:pPr>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sz w:val="24"/>
          <w:szCs w:val="24"/>
        </w:rPr>
        <w:t>3、入围供应商的《中小企业声明函》随入围结果公开，接受社会监督。</w:t>
      </w:r>
    </w:p>
    <w:p w14:paraId="18A604D4">
      <w:pPr>
        <w:rPr>
          <w:rFonts w:hint="default" w:ascii="Times New Roman" w:hAnsi="Times New Roman" w:cs="Times New Roman"/>
        </w:rPr>
      </w:pPr>
    </w:p>
    <w:p w14:paraId="29118503">
      <w:pPr>
        <w:rPr>
          <w:rFonts w:hint="default" w:ascii="Times New Roman" w:hAnsi="Times New Roman" w:cs="Times New Roman"/>
        </w:rPr>
      </w:pPr>
    </w:p>
    <w:p w14:paraId="064BC109">
      <w:pPr>
        <w:keepNext/>
        <w:keepLines/>
        <w:spacing w:before="360" w:after="200" w:line="360" w:lineRule="auto"/>
        <w:jc w:val="left"/>
        <w:outlineLvl w:val="1"/>
        <w:rPr>
          <w:rFonts w:hint="default" w:ascii="Times New Roman" w:hAnsi="Times New Roman" w:eastAsia="宋体" w:cs="Times New Roman"/>
          <w:sz w:val="36"/>
        </w:rPr>
      </w:pPr>
      <w:r>
        <w:rPr>
          <w:rFonts w:hint="default" w:ascii="Times New Roman" w:hAnsi="Times New Roman" w:eastAsia="宋体" w:cs="Times New Roman"/>
          <w:sz w:val="36"/>
        </w:rPr>
        <w:t>十二、残疾人福利性单位声明函（分包号：**）</w:t>
      </w:r>
    </w:p>
    <w:p w14:paraId="4C0C9BD9">
      <w:pPr>
        <w:tabs>
          <w:tab w:val="left" w:pos="360"/>
        </w:tabs>
        <w:spacing w:line="360" w:lineRule="auto"/>
        <w:jc w:val="center"/>
        <w:rPr>
          <w:rFonts w:hint="default" w:ascii="Times New Roman" w:hAnsi="Times New Roman" w:eastAsia="宋体" w:cs="Times New Roman"/>
          <w:color w:val="000000"/>
          <w:sz w:val="24"/>
          <w:szCs w:val="21"/>
        </w:rPr>
      </w:pPr>
      <w:r>
        <w:rPr>
          <w:rFonts w:hint="default" w:ascii="Times New Roman" w:hAnsi="Times New Roman" w:eastAsia="黑体" w:cs="Times New Roman"/>
          <w:bCs/>
          <w:sz w:val="36"/>
          <w:szCs w:val="28"/>
        </w:rPr>
        <w:t>残疾人福利性单位声明函</w:t>
      </w:r>
    </w:p>
    <w:p w14:paraId="00663054">
      <w:pPr>
        <w:spacing w:line="500" w:lineRule="exact"/>
        <w:ind w:firstLine="480"/>
        <w:jc w:val="left"/>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本单位郑重声明，根据《财政部 民政部 中国残疾人联合会关于促进残疾人就业政府采购政策的通知》（财库</w:t>
      </w:r>
      <w:r>
        <w:rPr>
          <w:rFonts w:hint="default" w:ascii="Times New Roman" w:hAnsi="Times New Roman" w:eastAsia="宋体" w:cs="Times New Roman"/>
          <w:color w:val="000000"/>
          <w:sz w:val="24"/>
          <w:szCs w:val="24"/>
        </w:rPr>
        <w:t>〔2017〕</w:t>
      </w:r>
      <w:r>
        <w:rPr>
          <w:rFonts w:hint="default" w:ascii="Times New Roman" w:hAnsi="Times New Roman" w:eastAsia="宋体" w:cs="Times New Roman"/>
          <w:color w:val="000000"/>
          <w:sz w:val="24"/>
          <w:szCs w:val="21"/>
        </w:rPr>
        <w:t>141号）的规定，本单位为符合条件的残疾人福利性单位，且本单位参加</w:t>
      </w:r>
      <w:r>
        <w:rPr>
          <w:rFonts w:hint="eastAsia" w:ascii="Times New Roman" w:hAnsi="Times New Roman" w:eastAsia="宋体" w:cs="Times New Roman"/>
          <w:color w:val="000000"/>
          <w:sz w:val="24"/>
          <w:szCs w:val="21"/>
          <w:lang w:eastAsia="zh-CN"/>
        </w:rPr>
        <w:t>泗洪县教育局</w:t>
      </w:r>
      <w:r>
        <w:rPr>
          <w:rFonts w:hint="default" w:ascii="Times New Roman" w:hAnsi="Times New Roman" w:eastAsia="宋体" w:cs="Times New Roman"/>
          <w:color w:val="000000"/>
          <w:sz w:val="24"/>
          <w:szCs w:val="21"/>
        </w:rPr>
        <w:t>的</w:t>
      </w:r>
      <w:r>
        <w:rPr>
          <w:rFonts w:hint="default" w:ascii="Times New Roman" w:hAnsi="Times New Roman" w:eastAsia="宋体" w:cs="Times New Roman"/>
          <w:color w:val="000000"/>
          <w:sz w:val="24"/>
          <w:szCs w:val="21"/>
          <w:u w:val="single"/>
        </w:rPr>
        <w:t xml:space="preserve">           </w:t>
      </w:r>
      <w:r>
        <w:rPr>
          <w:rFonts w:hint="default" w:ascii="Times New Roman" w:hAnsi="Times New Roman" w:eastAsia="宋体" w:cs="Times New Roman"/>
          <w:color w:val="000000"/>
          <w:sz w:val="24"/>
          <w:szCs w:val="21"/>
        </w:rPr>
        <w:t>项目（</w:t>
      </w:r>
      <w:r>
        <w:rPr>
          <w:rFonts w:hint="default" w:ascii="Times New Roman" w:hAnsi="Times New Roman" w:eastAsia="宋体" w:cs="Times New Roman"/>
          <w:color w:val="000000"/>
          <w:sz w:val="24"/>
          <w:szCs w:val="24"/>
        </w:rPr>
        <w:t>项目编号：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，分包号：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1"/>
        </w:rPr>
        <w:t>）采购活动由本单位提供全部服务。</w:t>
      </w:r>
    </w:p>
    <w:p w14:paraId="00E81468">
      <w:pPr>
        <w:spacing w:line="500" w:lineRule="exact"/>
        <w:ind w:firstLine="480"/>
        <w:rPr>
          <w:rFonts w:hint="default" w:ascii="Times New Roman" w:hAnsi="Times New Roman" w:eastAsia="宋体" w:cs="Times New Roman"/>
          <w:color w:val="000000"/>
          <w:sz w:val="24"/>
          <w:szCs w:val="21"/>
        </w:rPr>
      </w:pPr>
      <w:r>
        <w:rPr>
          <w:rFonts w:hint="default" w:ascii="Times New Roman" w:hAnsi="Times New Roman" w:eastAsia="宋体" w:cs="Times New Roman"/>
          <w:color w:val="000000"/>
          <w:sz w:val="24"/>
          <w:szCs w:val="21"/>
        </w:rPr>
        <w:t>本单位对上述声明的真实性负责。如有虚假，将依法承担相应责任。</w:t>
      </w:r>
    </w:p>
    <w:p w14:paraId="11B9BD75">
      <w:pPr>
        <w:spacing w:line="500" w:lineRule="exact"/>
        <w:ind w:firstLine="480"/>
        <w:rPr>
          <w:rFonts w:hint="default" w:ascii="Times New Roman" w:hAnsi="Times New Roman" w:eastAsia="宋体" w:cs="Times New Roman"/>
          <w:color w:val="000000"/>
          <w:sz w:val="24"/>
          <w:szCs w:val="21"/>
        </w:rPr>
      </w:pPr>
    </w:p>
    <w:p w14:paraId="61666B91">
      <w:pPr>
        <w:spacing w:line="560" w:lineRule="exact"/>
        <w:ind w:right="1620" w:firstLine="28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单位名称（盖章）：</w:t>
      </w:r>
    </w:p>
    <w:p w14:paraId="07C9D3C5">
      <w:pPr>
        <w:spacing w:line="560" w:lineRule="exact"/>
        <w:ind w:right="1140" w:firstLine="28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   期：</w:t>
      </w:r>
    </w:p>
    <w:p w14:paraId="631F7436">
      <w:pPr>
        <w:rPr>
          <w:rFonts w:hint="default" w:ascii="Times New Roman" w:hAnsi="Times New Roman" w:cs="Times New Roman"/>
        </w:rPr>
      </w:pPr>
    </w:p>
    <w:p w14:paraId="21B1102F">
      <w:pPr>
        <w:rPr>
          <w:rFonts w:hint="default" w:ascii="Times New Roman" w:hAnsi="Times New Roman" w:cs="Times New Roman"/>
        </w:rPr>
      </w:pPr>
    </w:p>
    <w:p w14:paraId="497C54D7">
      <w:pPr>
        <w:spacing w:line="360" w:lineRule="auto"/>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填报说明：</w:t>
      </w:r>
    </w:p>
    <w:p w14:paraId="05873226">
      <w:pPr>
        <w:spacing w:line="360" w:lineRule="auto"/>
        <w:ind w:firstLine="480"/>
        <w:jc w:val="left"/>
        <w:rPr>
          <w:rFonts w:hint="default" w:ascii="Times New Roman" w:hAnsi="Times New Roman" w:eastAsia="宋体" w:cs="Times New Roman"/>
          <w:bCs/>
          <w:sz w:val="24"/>
          <w:szCs w:val="24"/>
        </w:rPr>
      </w:pPr>
      <w:r>
        <w:rPr>
          <w:rFonts w:hint="default" w:ascii="Times New Roman" w:hAnsi="Times New Roman" w:eastAsia="宋体" w:cs="Times New Roman"/>
          <w:bCs/>
          <w:sz w:val="24"/>
          <w:szCs w:val="24"/>
        </w:rPr>
        <w:t>1、</w:t>
      </w:r>
      <w:r>
        <w:rPr>
          <w:rFonts w:hint="default" w:ascii="Times New Roman" w:hAnsi="Times New Roman" w:eastAsia="宋体" w:cs="Times New Roman"/>
          <w:sz w:val="24"/>
          <w:szCs w:val="24"/>
        </w:rPr>
        <w:t>请供应商如实填写，</w:t>
      </w:r>
      <w:r>
        <w:rPr>
          <w:rFonts w:hint="default" w:ascii="Times New Roman" w:hAnsi="Times New Roman" w:cs="Times New Roman"/>
          <w:bCs/>
          <w:sz w:val="24"/>
        </w:rPr>
        <w:t>所填内容将作为评审的依据</w:t>
      </w:r>
      <w:r>
        <w:rPr>
          <w:rFonts w:hint="default" w:ascii="Times New Roman" w:hAnsi="Times New Roman" w:eastAsia="宋体" w:cs="Times New Roman"/>
          <w:sz w:val="24"/>
          <w:szCs w:val="24"/>
        </w:rPr>
        <w:t>，如填写不完整或不一致或填写有误，将承担一切不利后果。</w:t>
      </w:r>
    </w:p>
    <w:p w14:paraId="0A3A503A">
      <w:pPr>
        <w:spacing w:line="360" w:lineRule="auto"/>
        <w:ind w:firstLine="480"/>
        <w:jc w:val="left"/>
        <w:rPr>
          <w:rFonts w:hint="default" w:ascii="Times New Roman" w:hAnsi="Times New Roman" w:eastAsia="宋体" w:cs="Times New Roman"/>
          <w:sz w:val="24"/>
          <w:szCs w:val="24"/>
        </w:rPr>
      </w:pPr>
      <w:r>
        <w:rPr>
          <w:rFonts w:hint="default" w:ascii="Times New Roman" w:hAnsi="Times New Roman" w:eastAsia="宋体" w:cs="Times New Roman"/>
          <w:bCs/>
          <w:sz w:val="24"/>
          <w:szCs w:val="24"/>
        </w:rPr>
        <w:t>2、入围供应商的《残疾人福利性单位声明函》随入围结果公开</w:t>
      </w:r>
      <w:r>
        <w:rPr>
          <w:rFonts w:hint="default" w:ascii="Times New Roman" w:hAnsi="Times New Roman" w:eastAsia="宋体" w:cs="Times New Roman"/>
          <w:sz w:val="24"/>
          <w:szCs w:val="24"/>
        </w:rPr>
        <w:t>，接受社会监督</w:t>
      </w:r>
      <w:r>
        <w:rPr>
          <w:rFonts w:hint="default" w:ascii="Times New Roman" w:hAnsi="Times New Roman" w:eastAsia="宋体" w:cs="Times New Roman"/>
          <w:bCs/>
          <w:sz w:val="24"/>
          <w:szCs w:val="24"/>
        </w:rPr>
        <w:t>。</w:t>
      </w:r>
    </w:p>
    <w:p w14:paraId="563A0ADC">
      <w:pPr>
        <w:rPr>
          <w:rFonts w:hint="default" w:ascii="Times New Roman" w:hAnsi="Times New Roman" w:cs="Times New Roman"/>
        </w:rPr>
      </w:pPr>
    </w:p>
    <w:p w14:paraId="3F7E906A">
      <w:pPr>
        <w:rPr>
          <w:rFonts w:hint="default" w:ascii="Times New Roman" w:hAnsi="Times New Roman" w:cs="Times New Roman"/>
        </w:rPr>
      </w:pPr>
    </w:p>
    <w:p w14:paraId="7B7308C8">
      <w:pPr>
        <w:rPr>
          <w:rFonts w:hint="default" w:ascii="Times New Roman" w:hAnsi="Times New Roman" w:cs="Times New Roman"/>
        </w:rPr>
      </w:pPr>
    </w:p>
    <w:p w14:paraId="2593092D">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十</w:t>
      </w:r>
      <w:r>
        <w:rPr>
          <w:rFonts w:hint="eastAsia" w:ascii="Times New Roman" w:hAnsi="Times New Roman" w:eastAsia="宋体" w:cs="Times New Roman"/>
          <w:i/>
          <w:iCs/>
          <w:sz w:val="36"/>
          <w:u w:val="single"/>
          <w:lang w:val="en-US" w:eastAsia="zh-CN"/>
        </w:rPr>
        <w:t>三</w:t>
      </w:r>
      <w:r>
        <w:rPr>
          <w:rFonts w:hint="default" w:ascii="Times New Roman" w:hAnsi="Times New Roman" w:eastAsia="宋体" w:cs="Times New Roman"/>
          <w:i/>
          <w:iCs/>
          <w:sz w:val="36"/>
          <w:u w:val="single"/>
        </w:rPr>
        <w:t>、响应产品明细表（分包号：**）</w:t>
      </w:r>
    </w:p>
    <w:p w14:paraId="5F3D0ECA">
      <w:pPr>
        <w:tabs>
          <w:tab w:val="left" w:pos="360"/>
        </w:tabs>
        <w:spacing w:line="360" w:lineRule="auto"/>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响应产品明细表</w:t>
      </w:r>
    </w:p>
    <w:p w14:paraId="74A88FB3">
      <w:pPr>
        <w:spacing w:line="360" w:lineRule="auto"/>
        <w:jc w:val="left"/>
        <w:rPr>
          <w:rFonts w:hint="default" w:ascii="Times New Roman" w:hAnsi="Times New Roman" w:eastAsia="宋体" w:cs="Times New Roman"/>
          <w:bCs/>
          <w:color w:val="000000"/>
          <w:sz w:val="24"/>
          <w:szCs w:val="24"/>
        </w:rPr>
      </w:pPr>
      <w:r>
        <w:rPr>
          <w:rFonts w:hint="default" w:ascii="Times New Roman" w:hAnsi="Times New Roman" w:eastAsia="宋体" w:cs="Times New Roman"/>
          <w:color w:val="000000"/>
          <w:sz w:val="24"/>
          <w:szCs w:val="24"/>
        </w:rPr>
        <w:t>项目名称：      项目编号：      分包号：</w:t>
      </w:r>
      <w:r>
        <w:rPr>
          <w:rFonts w:hint="default" w:ascii="Times New Roman" w:hAnsi="Times New Roman" w:eastAsia="宋体" w:cs="Times New Roman"/>
          <w:bCs/>
          <w:color w:val="000000"/>
          <w:sz w:val="24"/>
          <w:szCs w:val="24"/>
        </w:rPr>
        <w:t xml:space="preserve"> </w:t>
      </w:r>
    </w:p>
    <w:p w14:paraId="16723C41">
      <w:pPr>
        <w:spacing w:line="360" w:lineRule="auto"/>
        <w:jc w:val="right"/>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单位：元</w:t>
      </w:r>
    </w:p>
    <w:tbl>
      <w:tblPr>
        <w:tblStyle w:val="37"/>
        <w:tblW w:w="83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6"/>
        <w:gridCol w:w="1614"/>
        <w:gridCol w:w="1418"/>
        <w:gridCol w:w="1134"/>
        <w:gridCol w:w="1417"/>
        <w:gridCol w:w="1843"/>
      </w:tblGrid>
      <w:tr w14:paraId="1F4FA5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8" w:hRule="atLeast"/>
          <w:jc w:val="center"/>
        </w:trPr>
        <w:tc>
          <w:tcPr>
            <w:tcW w:w="896" w:type="dxa"/>
            <w:noWrap w:val="0"/>
            <w:vAlign w:val="center"/>
          </w:tcPr>
          <w:p w14:paraId="5A53EF5D">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序号</w:t>
            </w:r>
          </w:p>
        </w:tc>
        <w:tc>
          <w:tcPr>
            <w:tcW w:w="1614" w:type="dxa"/>
            <w:noWrap w:val="0"/>
            <w:vAlign w:val="center"/>
          </w:tcPr>
          <w:p w14:paraId="4FE1DD15">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岗位名称</w:t>
            </w:r>
          </w:p>
        </w:tc>
        <w:tc>
          <w:tcPr>
            <w:tcW w:w="1418" w:type="dxa"/>
            <w:noWrap w:val="0"/>
            <w:vAlign w:val="center"/>
          </w:tcPr>
          <w:p w14:paraId="0B883024">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分项单位</w:t>
            </w:r>
          </w:p>
        </w:tc>
        <w:tc>
          <w:tcPr>
            <w:tcW w:w="1134" w:type="dxa"/>
            <w:noWrap w:val="0"/>
            <w:vAlign w:val="center"/>
          </w:tcPr>
          <w:p w14:paraId="7C15B8E3">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数量</w:t>
            </w:r>
          </w:p>
        </w:tc>
        <w:tc>
          <w:tcPr>
            <w:tcW w:w="1417" w:type="dxa"/>
            <w:noWrap w:val="0"/>
            <w:vAlign w:val="center"/>
          </w:tcPr>
          <w:p w14:paraId="720C8C44">
            <w:pPr>
              <w:spacing w:line="560" w:lineRule="exact"/>
              <w:jc w:val="center"/>
              <w:rPr>
                <w:rFonts w:hint="default" w:ascii="Times New Roman" w:hAnsi="Times New Roman" w:cs="Times New Roman"/>
                <w:color w:val="000000"/>
                <w:sz w:val="24"/>
              </w:rPr>
            </w:pPr>
            <w:r>
              <w:rPr>
                <w:rFonts w:hint="default" w:ascii="Times New Roman" w:hAnsi="Times New Roman" w:eastAsia="宋体" w:cs="Times New Roman"/>
                <w:b w:val="0"/>
                <w:bCs/>
                <w:sz w:val="24"/>
                <w:lang w:val="en-US" w:eastAsia="zh-CN"/>
              </w:rPr>
              <w:t>投标报</w:t>
            </w:r>
            <w:r>
              <w:rPr>
                <w:rFonts w:hint="default" w:ascii="Times New Roman" w:hAnsi="Times New Roman" w:eastAsia="宋体" w:cs="Times New Roman"/>
                <w:b w:val="0"/>
                <w:bCs/>
                <w:sz w:val="24"/>
              </w:rPr>
              <w:t>价</w:t>
            </w:r>
          </w:p>
        </w:tc>
        <w:tc>
          <w:tcPr>
            <w:tcW w:w="1843" w:type="dxa"/>
            <w:noWrap w:val="0"/>
            <w:vAlign w:val="center"/>
          </w:tcPr>
          <w:p w14:paraId="69F4BAA4">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备注</w:t>
            </w:r>
          </w:p>
        </w:tc>
      </w:tr>
      <w:tr w14:paraId="79EDCA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04F8521D">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1614" w:type="dxa"/>
            <w:noWrap w:val="0"/>
            <w:vAlign w:val="center"/>
          </w:tcPr>
          <w:p w14:paraId="62D76F99">
            <w:pPr>
              <w:spacing w:line="85" w:lineRule="atLeast"/>
              <w:jc w:val="center"/>
              <w:rPr>
                <w:rFonts w:hint="default" w:ascii="Times New Roman" w:hAnsi="Times New Roman" w:cs="Times New Roman"/>
              </w:rPr>
            </w:pPr>
            <w:r>
              <w:rPr>
                <w:rFonts w:hint="default" w:ascii="Times New Roman" w:hAnsi="Times New Roman" w:cs="Times New Roman"/>
                <w:color w:val="000000"/>
              </w:rPr>
              <w:t>项目经理</w:t>
            </w:r>
          </w:p>
        </w:tc>
        <w:tc>
          <w:tcPr>
            <w:tcW w:w="1418" w:type="dxa"/>
            <w:noWrap w:val="0"/>
            <w:vAlign w:val="center"/>
          </w:tcPr>
          <w:p w14:paraId="42EDDB69">
            <w:pPr>
              <w:spacing w:line="560" w:lineRule="exact"/>
              <w:jc w:val="center"/>
              <w:rPr>
                <w:rFonts w:hint="default" w:ascii="Times New Roman" w:hAnsi="Times New Roman" w:cs="Times New Roman"/>
                <w:color w:val="000000"/>
                <w:sz w:val="24"/>
              </w:rPr>
            </w:pPr>
          </w:p>
        </w:tc>
        <w:tc>
          <w:tcPr>
            <w:tcW w:w="1134" w:type="dxa"/>
            <w:noWrap w:val="0"/>
            <w:vAlign w:val="center"/>
          </w:tcPr>
          <w:p w14:paraId="77F7DA52">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1417" w:type="dxa"/>
            <w:noWrap w:val="0"/>
            <w:vAlign w:val="center"/>
          </w:tcPr>
          <w:p w14:paraId="15FA64A5">
            <w:pPr>
              <w:spacing w:line="85" w:lineRule="atLeast"/>
              <w:jc w:val="center"/>
              <w:rPr>
                <w:rFonts w:hint="default" w:ascii="Times New Roman" w:hAnsi="Times New Roman" w:cs="Times New Roman"/>
              </w:rPr>
            </w:pPr>
          </w:p>
        </w:tc>
        <w:tc>
          <w:tcPr>
            <w:tcW w:w="1843" w:type="dxa"/>
            <w:noWrap w:val="0"/>
            <w:vAlign w:val="center"/>
          </w:tcPr>
          <w:p w14:paraId="2D0A6C7B">
            <w:pPr>
              <w:spacing w:line="560" w:lineRule="exact"/>
              <w:jc w:val="center"/>
              <w:rPr>
                <w:rFonts w:hint="default" w:ascii="Times New Roman" w:hAnsi="Times New Roman" w:cs="Times New Roman"/>
                <w:color w:val="000000"/>
                <w:sz w:val="24"/>
              </w:rPr>
            </w:pPr>
          </w:p>
        </w:tc>
      </w:tr>
      <w:tr w14:paraId="0AD4DB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66F10BE">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2</w:t>
            </w:r>
          </w:p>
        </w:tc>
        <w:tc>
          <w:tcPr>
            <w:tcW w:w="1614" w:type="dxa"/>
            <w:noWrap w:val="0"/>
            <w:vAlign w:val="center"/>
          </w:tcPr>
          <w:p w14:paraId="3E8BE9EB">
            <w:pPr>
              <w:spacing w:line="85" w:lineRule="atLeast"/>
              <w:jc w:val="center"/>
              <w:rPr>
                <w:rFonts w:hint="default" w:ascii="Times New Roman" w:hAnsi="Times New Roman" w:cs="Times New Roman"/>
                <w:color w:val="000000"/>
              </w:rPr>
            </w:pPr>
            <w:r>
              <w:rPr>
                <w:rFonts w:hint="default" w:ascii="Times New Roman" w:hAnsi="Times New Roman" w:cs="Times New Roman"/>
                <w:color w:val="000000"/>
              </w:rPr>
              <w:t>消防监控</w:t>
            </w:r>
          </w:p>
        </w:tc>
        <w:tc>
          <w:tcPr>
            <w:tcW w:w="1418" w:type="dxa"/>
            <w:noWrap w:val="0"/>
            <w:vAlign w:val="center"/>
          </w:tcPr>
          <w:p w14:paraId="1F1082F3">
            <w:pPr>
              <w:spacing w:line="560" w:lineRule="exact"/>
              <w:jc w:val="center"/>
              <w:rPr>
                <w:rFonts w:hint="default" w:ascii="Times New Roman" w:hAnsi="Times New Roman" w:cs="Times New Roman"/>
                <w:color w:val="000000"/>
                <w:sz w:val="24"/>
              </w:rPr>
            </w:pPr>
          </w:p>
        </w:tc>
        <w:tc>
          <w:tcPr>
            <w:tcW w:w="1134" w:type="dxa"/>
            <w:noWrap w:val="0"/>
            <w:vAlign w:val="center"/>
          </w:tcPr>
          <w:p w14:paraId="51449CCE">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1417" w:type="dxa"/>
            <w:noWrap w:val="0"/>
            <w:vAlign w:val="center"/>
          </w:tcPr>
          <w:p w14:paraId="6289F9A5">
            <w:pPr>
              <w:spacing w:line="85" w:lineRule="atLeast"/>
              <w:jc w:val="center"/>
              <w:rPr>
                <w:rFonts w:hint="default" w:ascii="Times New Roman" w:hAnsi="Times New Roman" w:cs="Times New Roman"/>
                <w:color w:val="000000"/>
              </w:rPr>
            </w:pPr>
          </w:p>
        </w:tc>
        <w:tc>
          <w:tcPr>
            <w:tcW w:w="1843" w:type="dxa"/>
            <w:noWrap w:val="0"/>
            <w:vAlign w:val="center"/>
          </w:tcPr>
          <w:p w14:paraId="018FA0B1">
            <w:pPr>
              <w:spacing w:line="560" w:lineRule="exact"/>
              <w:jc w:val="center"/>
              <w:rPr>
                <w:rFonts w:hint="default" w:ascii="Times New Roman" w:hAnsi="Times New Roman" w:cs="Times New Roman"/>
                <w:color w:val="000000"/>
                <w:sz w:val="24"/>
              </w:rPr>
            </w:pPr>
            <w:r>
              <w:rPr>
                <w:rFonts w:hint="eastAsia" w:ascii="Times New Roman" w:hAnsi="Times New Roman" w:eastAsia="宋体" w:cs="Times New Roman"/>
                <w:color w:val="000000"/>
                <w:sz w:val="24"/>
                <w:lang w:val="en-US" w:eastAsia="zh-CN"/>
              </w:rPr>
              <w:t>(各供应商与各学校按实际数量岗位结算)</w:t>
            </w:r>
          </w:p>
        </w:tc>
      </w:tr>
      <w:tr w14:paraId="4C2E8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00B407E">
            <w:pPr>
              <w:spacing w:line="560" w:lineRule="exact"/>
              <w:jc w:val="center"/>
              <w:rPr>
                <w:rFonts w:hint="default" w:ascii="Times New Roman" w:hAnsi="Times New Roman" w:eastAsia="宋体" w:cs="Times New Roman"/>
                <w:color w:val="000000"/>
                <w:sz w:val="24"/>
                <w:lang w:eastAsia="zh-CN"/>
              </w:rPr>
            </w:pPr>
            <w:r>
              <w:rPr>
                <w:rFonts w:hint="default" w:ascii="Times New Roman" w:hAnsi="Times New Roman" w:eastAsia="宋体" w:cs="Times New Roman"/>
                <w:color w:val="000000"/>
                <w:sz w:val="24"/>
                <w:lang w:val="en-US" w:eastAsia="zh-CN"/>
              </w:rPr>
              <w:t>3</w:t>
            </w:r>
          </w:p>
        </w:tc>
        <w:tc>
          <w:tcPr>
            <w:tcW w:w="1614" w:type="dxa"/>
            <w:noWrap w:val="0"/>
            <w:vAlign w:val="center"/>
          </w:tcPr>
          <w:p w14:paraId="3D4662D0">
            <w:pPr>
              <w:spacing w:line="85" w:lineRule="atLeast"/>
              <w:jc w:val="center"/>
              <w:rPr>
                <w:rFonts w:hint="default" w:ascii="Times New Roman" w:hAnsi="Times New Roman" w:cs="Times New Roman"/>
              </w:rPr>
            </w:pPr>
            <w:r>
              <w:rPr>
                <w:rFonts w:hint="default" w:ascii="Times New Roman" w:hAnsi="Times New Roman" w:cs="Times New Roman"/>
                <w:color w:val="000000"/>
              </w:rPr>
              <w:t>保洁人员</w:t>
            </w:r>
          </w:p>
        </w:tc>
        <w:tc>
          <w:tcPr>
            <w:tcW w:w="1418" w:type="dxa"/>
            <w:noWrap w:val="0"/>
            <w:vAlign w:val="center"/>
          </w:tcPr>
          <w:p w14:paraId="0BCFB55D">
            <w:pPr>
              <w:spacing w:line="560" w:lineRule="exact"/>
              <w:jc w:val="center"/>
              <w:rPr>
                <w:rFonts w:hint="default" w:ascii="Times New Roman" w:hAnsi="Times New Roman" w:cs="Times New Roman"/>
                <w:color w:val="000000"/>
                <w:sz w:val="24"/>
              </w:rPr>
            </w:pPr>
          </w:p>
        </w:tc>
        <w:tc>
          <w:tcPr>
            <w:tcW w:w="1134" w:type="dxa"/>
            <w:noWrap w:val="0"/>
            <w:vAlign w:val="center"/>
          </w:tcPr>
          <w:p w14:paraId="407DB36E">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1417" w:type="dxa"/>
            <w:noWrap w:val="0"/>
            <w:vAlign w:val="center"/>
          </w:tcPr>
          <w:p w14:paraId="35332EB7">
            <w:pPr>
              <w:spacing w:line="85" w:lineRule="atLeast"/>
              <w:jc w:val="center"/>
              <w:rPr>
                <w:rFonts w:hint="default" w:ascii="Times New Roman" w:hAnsi="Times New Roman" w:cs="Times New Roman"/>
              </w:rPr>
            </w:pPr>
          </w:p>
        </w:tc>
        <w:tc>
          <w:tcPr>
            <w:tcW w:w="1843" w:type="dxa"/>
            <w:noWrap w:val="0"/>
            <w:vAlign w:val="center"/>
          </w:tcPr>
          <w:p w14:paraId="030FC571">
            <w:pPr>
              <w:spacing w:line="560" w:lineRule="exact"/>
              <w:jc w:val="center"/>
              <w:rPr>
                <w:rFonts w:hint="default" w:ascii="Times New Roman" w:hAnsi="Times New Roman" w:eastAsia="宋体" w:cs="Times New Roman"/>
                <w:color w:val="000000"/>
                <w:sz w:val="24"/>
                <w:lang w:val="en-US" w:eastAsia="zh-CN"/>
              </w:rPr>
            </w:pPr>
            <w:r>
              <w:rPr>
                <w:rFonts w:hint="eastAsia" w:ascii="Times New Roman" w:hAnsi="Times New Roman" w:eastAsia="宋体" w:cs="Times New Roman"/>
                <w:color w:val="000000"/>
                <w:sz w:val="24"/>
                <w:lang w:val="en-US" w:eastAsia="zh-CN"/>
              </w:rPr>
              <w:t>(各供应商与各学校按实际岗位数量结算)</w:t>
            </w:r>
          </w:p>
        </w:tc>
      </w:tr>
      <w:tr w14:paraId="4E6D28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2630EED2">
            <w:pPr>
              <w:spacing w:line="560" w:lineRule="exact"/>
              <w:jc w:val="center"/>
              <w:rPr>
                <w:rFonts w:hint="default" w:ascii="Times New Roman" w:hAnsi="Times New Roman" w:eastAsia="宋体" w:cs="Times New Roman"/>
                <w:color w:val="000000"/>
                <w:sz w:val="24"/>
                <w:lang w:eastAsia="zh-CN"/>
              </w:rPr>
            </w:pPr>
            <w:r>
              <w:rPr>
                <w:rFonts w:hint="default" w:ascii="Times New Roman" w:hAnsi="Times New Roman" w:eastAsia="宋体" w:cs="Times New Roman"/>
                <w:color w:val="000000"/>
                <w:sz w:val="24"/>
                <w:lang w:val="en-US" w:eastAsia="zh-CN"/>
              </w:rPr>
              <w:t>4</w:t>
            </w:r>
          </w:p>
        </w:tc>
        <w:tc>
          <w:tcPr>
            <w:tcW w:w="1614" w:type="dxa"/>
            <w:noWrap w:val="0"/>
            <w:vAlign w:val="center"/>
          </w:tcPr>
          <w:p w14:paraId="10398E42">
            <w:pPr>
              <w:spacing w:line="85" w:lineRule="atLeast"/>
              <w:jc w:val="center"/>
              <w:rPr>
                <w:rFonts w:hint="default" w:ascii="Times New Roman" w:hAnsi="Times New Roman" w:cs="Times New Roman"/>
              </w:rPr>
            </w:pPr>
            <w:r>
              <w:rPr>
                <w:rFonts w:hint="default" w:ascii="Times New Roman" w:hAnsi="Times New Roman" w:cs="Times New Roman"/>
                <w:color w:val="000000"/>
              </w:rPr>
              <w:t>维修人员</w:t>
            </w:r>
          </w:p>
        </w:tc>
        <w:tc>
          <w:tcPr>
            <w:tcW w:w="1418" w:type="dxa"/>
            <w:noWrap w:val="0"/>
            <w:vAlign w:val="center"/>
          </w:tcPr>
          <w:p w14:paraId="6D786060">
            <w:pPr>
              <w:spacing w:line="560" w:lineRule="exact"/>
              <w:jc w:val="center"/>
              <w:rPr>
                <w:rFonts w:hint="default" w:ascii="Times New Roman" w:hAnsi="Times New Roman" w:cs="Times New Roman"/>
                <w:color w:val="000000"/>
                <w:sz w:val="24"/>
              </w:rPr>
            </w:pPr>
          </w:p>
        </w:tc>
        <w:tc>
          <w:tcPr>
            <w:tcW w:w="1134" w:type="dxa"/>
            <w:noWrap w:val="0"/>
            <w:vAlign w:val="center"/>
          </w:tcPr>
          <w:p w14:paraId="37E0487F">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1417" w:type="dxa"/>
            <w:noWrap w:val="0"/>
            <w:vAlign w:val="center"/>
          </w:tcPr>
          <w:p w14:paraId="2FB0E274">
            <w:pPr>
              <w:spacing w:line="85" w:lineRule="atLeast"/>
              <w:jc w:val="center"/>
              <w:rPr>
                <w:rFonts w:hint="default" w:ascii="Times New Roman" w:hAnsi="Times New Roman" w:cs="Times New Roman"/>
              </w:rPr>
            </w:pPr>
          </w:p>
        </w:tc>
        <w:tc>
          <w:tcPr>
            <w:tcW w:w="1843" w:type="dxa"/>
            <w:noWrap w:val="0"/>
            <w:vAlign w:val="center"/>
          </w:tcPr>
          <w:p w14:paraId="17205065">
            <w:pPr>
              <w:spacing w:line="560" w:lineRule="exact"/>
              <w:jc w:val="center"/>
              <w:rPr>
                <w:rFonts w:hint="default" w:ascii="Times New Roman" w:hAnsi="Times New Roman" w:cs="Times New Roman"/>
                <w:color w:val="000000"/>
                <w:sz w:val="24"/>
              </w:rPr>
            </w:pPr>
            <w:r>
              <w:rPr>
                <w:rFonts w:hint="eastAsia" w:ascii="Times New Roman" w:hAnsi="Times New Roman" w:eastAsia="宋体" w:cs="Times New Roman"/>
                <w:color w:val="000000"/>
                <w:sz w:val="24"/>
                <w:lang w:val="en-US" w:eastAsia="zh-CN"/>
              </w:rPr>
              <w:t>(各供应商与各学校按实际岗位数量结算)</w:t>
            </w:r>
          </w:p>
        </w:tc>
      </w:tr>
      <w:tr w14:paraId="0EC5A0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01" w:hRule="atLeast"/>
          <w:jc w:val="center"/>
        </w:trPr>
        <w:tc>
          <w:tcPr>
            <w:tcW w:w="896" w:type="dxa"/>
            <w:noWrap w:val="0"/>
            <w:vAlign w:val="center"/>
          </w:tcPr>
          <w:p w14:paraId="1861ECEE">
            <w:pPr>
              <w:spacing w:line="560" w:lineRule="exact"/>
              <w:jc w:val="center"/>
              <w:rPr>
                <w:rFonts w:hint="default" w:ascii="Times New Roman" w:hAnsi="Times New Roman" w:eastAsia="宋体" w:cs="Times New Roman"/>
                <w:color w:val="000000"/>
                <w:sz w:val="24"/>
                <w:lang w:eastAsia="zh-CN"/>
              </w:rPr>
            </w:pPr>
            <w:r>
              <w:rPr>
                <w:rFonts w:hint="default" w:ascii="Times New Roman" w:hAnsi="Times New Roman" w:eastAsia="宋体" w:cs="Times New Roman"/>
                <w:color w:val="000000"/>
                <w:sz w:val="24"/>
                <w:lang w:val="en-US" w:eastAsia="zh-CN"/>
              </w:rPr>
              <w:t>5</w:t>
            </w:r>
          </w:p>
        </w:tc>
        <w:tc>
          <w:tcPr>
            <w:tcW w:w="1614" w:type="dxa"/>
            <w:noWrap w:val="0"/>
            <w:vAlign w:val="center"/>
          </w:tcPr>
          <w:p w14:paraId="13455D3B">
            <w:pPr>
              <w:spacing w:line="85" w:lineRule="atLeast"/>
              <w:jc w:val="center"/>
              <w:rPr>
                <w:rFonts w:hint="default" w:ascii="Times New Roman" w:hAnsi="Times New Roman" w:cs="Times New Roman"/>
              </w:rPr>
            </w:pPr>
            <w:r>
              <w:rPr>
                <w:rFonts w:hint="default" w:ascii="Times New Roman" w:hAnsi="Times New Roman" w:cs="Times New Roman"/>
                <w:color w:val="000000"/>
              </w:rPr>
              <w:t>其他人员（绿化、勤杂工等）</w:t>
            </w:r>
          </w:p>
        </w:tc>
        <w:tc>
          <w:tcPr>
            <w:tcW w:w="1418" w:type="dxa"/>
            <w:noWrap w:val="0"/>
            <w:vAlign w:val="center"/>
          </w:tcPr>
          <w:p w14:paraId="54CA0919">
            <w:pPr>
              <w:spacing w:line="560" w:lineRule="exact"/>
              <w:jc w:val="center"/>
              <w:rPr>
                <w:rFonts w:hint="default" w:ascii="Times New Roman" w:hAnsi="Times New Roman" w:cs="Times New Roman"/>
                <w:color w:val="000000"/>
                <w:sz w:val="24"/>
              </w:rPr>
            </w:pPr>
          </w:p>
        </w:tc>
        <w:tc>
          <w:tcPr>
            <w:tcW w:w="1134" w:type="dxa"/>
            <w:noWrap w:val="0"/>
            <w:vAlign w:val="center"/>
          </w:tcPr>
          <w:p w14:paraId="6440B2CC">
            <w:pPr>
              <w:spacing w:line="560" w:lineRule="exact"/>
              <w:jc w:val="center"/>
              <w:rPr>
                <w:rFonts w:hint="default" w:ascii="Times New Roman" w:hAnsi="Times New Roman" w:cs="Times New Roman"/>
                <w:color w:val="000000"/>
                <w:sz w:val="24"/>
              </w:rPr>
            </w:pPr>
            <w:r>
              <w:rPr>
                <w:rFonts w:hint="default" w:ascii="Times New Roman" w:hAnsi="Times New Roman" w:cs="Times New Roman"/>
                <w:color w:val="000000"/>
                <w:sz w:val="24"/>
              </w:rPr>
              <w:t>1</w:t>
            </w:r>
          </w:p>
        </w:tc>
        <w:tc>
          <w:tcPr>
            <w:tcW w:w="1417" w:type="dxa"/>
            <w:noWrap w:val="0"/>
            <w:vAlign w:val="center"/>
          </w:tcPr>
          <w:p w14:paraId="54102CD3">
            <w:pPr>
              <w:spacing w:line="85" w:lineRule="atLeast"/>
              <w:jc w:val="center"/>
              <w:rPr>
                <w:rFonts w:hint="default" w:ascii="Times New Roman" w:hAnsi="Times New Roman" w:cs="Times New Roman"/>
              </w:rPr>
            </w:pPr>
          </w:p>
        </w:tc>
        <w:tc>
          <w:tcPr>
            <w:tcW w:w="1843" w:type="dxa"/>
            <w:noWrap w:val="0"/>
            <w:vAlign w:val="center"/>
          </w:tcPr>
          <w:p w14:paraId="6DBD9B2A">
            <w:pPr>
              <w:spacing w:line="560" w:lineRule="exact"/>
              <w:jc w:val="center"/>
              <w:rPr>
                <w:rFonts w:hint="default" w:ascii="Times New Roman" w:hAnsi="Times New Roman" w:cs="Times New Roman"/>
                <w:color w:val="000000"/>
                <w:sz w:val="24"/>
              </w:rPr>
            </w:pPr>
            <w:r>
              <w:rPr>
                <w:rFonts w:hint="eastAsia" w:ascii="Times New Roman" w:hAnsi="Times New Roman" w:eastAsia="宋体" w:cs="Times New Roman"/>
                <w:color w:val="000000"/>
                <w:sz w:val="24"/>
                <w:lang w:val="en-US" w:eastAsia="zh-CN"/>
              </w:rPr>
              <w:t>(各供应商与各学校按实际岗位数量结算)</w:t>
            </w:r>
          </w:p>
        </w:tc>
      </w:tr>
    </w:tbl>
    <w:p w14:paraId="37C26C93">
      <w:pPr>
        <w:spacing w:line="360" w:lineRule="auto"/>
        <w:ind w:firstLine="420"/>
        <w:rPr>
          <w:rFonts w:hint="default" w:ascii="Times New Roman" w:hAnsi="Times New Roman" w:eastAsia="宋体" w:cs="Times New Roman"/>
          <w:color w:val="000000"/>
          <w:szCs w:val="24"/>
        </w:rPr>
      </w:pPr>
    </w:p>
    <w:p w14:paraId="2AF5E648">
      <w:pPr>
        <w:spacing w:line="360" w:lineRule="auto"/>
        <w:ind w:firstLine="420"/>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供应商（盖章）：</w:t>
      </w:r>
    </w:p>
    <w:p w14:paraId="6241D0A2">
      <w:pPr>
        <w:spacing w:line="360" w:lineRule="auto"/>
        <w:ind w:firstLine="420"/>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法定代表人（单位负责人）或委托代理人（签字或盖章）：</w:t>
      </w:r>
    </w:p>
    <w:p w14:paraId="5D018DEC">
      <w:pPr>
        <w:spacing w:line="360" w:lineRule="auto"/>
        <w:ind w:firstLine="420"/>
        <w:rPr>
          <w:rFonts w:hint="default" w:ascii="Times New Roman" w:hAnsi="Times New Roman" w:eastAsia="宋体" w:cs="Times New Roman"/>
          <w:color w:val="000000"/>
          <w:szCs w:val="24"/>
        </w:rPr>
      </w:pPr>
      <w:r>
        <w:rPr>
          <w:rFonts w:hint="default" w:ascii="Times New Roman" w:hAnsi="Times New Roman" w:eastAsia="宋体" w:cs="Times New Roman"/>
          <w:color w:val="000000"/>
          <w:szCs w:val="24"/>
        </w:rPr>
        <w:t>日期：    年     月     日</w:t>
      </w:r>
    </w:p>
    <w:p w14:paraId="3C1387D3">
      <w:pPr>
        <w:spacing w:line="360" w:lineRule="auto"/>
        <w:ind w:firstLine="472"/>
        <w:rPr>
          <w:rFonts w:hint="default" w:ascii="Times New Roman" w:hAnsi="Times New Roman" w:eastAsia="宋体" w:cs="Times New Roman"/>
          <w:b/>
          <w:sz w:val="24"/>
        </w:rPr>
      </w:pPr>
      <w:r>
        <w:rPr>
          <w:rFonts w:hint="default" w:ascii="Times New Roman" w:hAnsi="Times New Roman" w:eastAsia="宋体" w:cs="Times New Roman"/>
          <w:b/>
          <w:sz w:val="24"/>
        </w:rPr>
        <w:t>1.供应商须按照表格内容填写分项报价明细表，表中已有内容不得改动。如需补充内容，可另行增加，格式自拟。</w:t>
      </w:r>
    </w:p>
    <w:p w14:paraId="6EFBFBCB">
      <w:pPr>
        <w:spacing w:line="360" w:lineRule="auto"/>
        <w:ind w:firstLine="482"/>
        <w:rPr>
          <w:rFonts w:hint="default" w:ascii="Times New Roman" w:hAnsi="Times New Roman" w:eastAsia="宋体" w:cs="Times New Roman"/>
          <w:b/>
          <w:sz w:val="24"/>
        </w:rPr>
      </w:pPr>
      <w:r>
        <w:rPr>
          <w:rFonts w:hint="default" w:ascii="Times New Roman" w:hAnsi="Times New Roman" w:eastAsia="宋体" w:cs="Times New Roman"/>
          <w:b/>
          <w:sz w:val="24"/>
        </w:rPr>
        <w:t>2.经下浮比例折算出的</w:t>
      </w:r>
      <w:r>
        <w:rPr>
          <w:rFonts w:hint="default" w:ascii="Times New Roman" w:hAnsi="Times New Roman" w:eastAsia="宋体" w:cs="Times New Roman"/>
          <w:b/>
          <w:sz w:val="24"/>
          <w:lang w:val="en-US" w:eastAsia="zh-CN"/>
        </w:rPr>
        <w:t>投标报</w:t>
      </w:r>
      <w:r>
        <w:rPr>
          <w:rFonts w:hint="default" w:ascii="Times New Roman" w:hAnsi="Times New Roman" w:eastAsia="宋体" w:cs="Times New Roman"/>
          <w:b/>
          <w:sz w:val="24"/>
        </w:rPr>
        <w:t>价不得超过项目需求中各岗位最高限价，否则响应无效。</w:t>
      </w:r>
    </w:p>
    <w:p w14:paraId="2DF00EC4">
      <w:pPr>
        <w:spacing w:line="500" w:lineRule="exact"/>
        <w:ind w:firstLine="480"/>
        <w:rPr>
          <w:rFonts w:hint="default" w:ascii="Times New Roman" w:hAnsi="Times New Roman" w:eastAsia="宋体" w:cs="Times New Roman"/>
          <w:color w:val="000000"/>
          <w:sz w:val="24"/>
          <w:szCs w:val="24"/>
          <w:highlight w:val="yellow"/>
        </w:rPr>
      </w:pPr>
    </w:p>
    <w:p w14:paraId="7B1B41E3">
      <w:pPr>
        <w:rPr>
          <w:rFonts w:hint="default" w:ascii="Times New Roman" w:hAnsi="Times New Roman" w:cs="Times New Roman"/>
        </w:rPr>
      </w:pPr>
    </w:p>
    <w:p w14:paraId="0576AA19">
      <w:pPr>
        <w:keepNext/>
        <w:keepLines/>
        <w:spacing w:before="360" w:after="200" w:line="360" w:lineRule="auto"/>
        <w:jc w:val="left"/>
        <w:outlineLvl w:val="1"/>
        <w:rPr>
          <w:rFonts w:hint="default" w:ascii="Times New Roman" w:hAnsi="Times New Roman" w:eastAsia="宋体" w:cs="Times New Roman"/>
          <w:i/>
          <w:iCs/>
          <w:sz w:val="36"/>
          <w:u w:val="single"/>
        </w:rPr>
      </w:pPr>
      <w:r>
        <w:rPr>
          <w:rFonts w:hint="default" w:ascii="Times New Roman" w:hAnsi="Times New Roman" w:eastAsia="宋体" w:cs="Times New Roman"/>
          <w:i/>
          <w:iCs/>
          <w:sz w:val="36"/>
          <w:u w:val="single"/>
        </w:rPr>
        <w:t>十</w:t>
      </w:r>
      <w:r>
        <w:rPr>
          <w:rFonts w:hint="eastAsia" w:ascii="Times New Roman" w:hAnsi="Times New Roman" w:eastAsia="宋体" w:cs="Times New Roman"/>
          <w:i/>
          <w:iCs/>
          <w:sz w:val="36"/>
          <w:u w:val="single"/>
          <w:lang w:val="en-US" w:eastAsia="zh-CN"/>
        </w:rPr>
        <w:t>四</w:t>
      </w:r>
      <w:r>
        <w:rPr>
          <w:rFonts w:hint="default" w:ascii="Times New Roman" w:hAnsi="Times New Roman" w:eastAsia="宋体" w:cs="Times New Roman"/>
          <w:i/>
          <w:iCs/>
          <w:sz w:val="36"/>
          <w:u w:val="single"/>
        </w:rPr>
        <w:t>、技术要求响应及偏离表（分包号：**）</w:t>
      </w:r>
    </w:p>
    <w:p w14:paraId="20C207D8">
      <w:pPr>
        <w:tabs>
          <w:tab w:val="left" w:pos="360"/>
        </w:tabs>
        <w:spacing w:line="360" w:lineRule="auto"/>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技术要求响应及偏离表</w:t>
      </w:r>
    </w:p>
    <w:p w14:paraId="5E22A11D">
      <w:pPr>
        <w:spacing w:line="360" w:lineRule="auto"/>
        <w:jc w:val="left"/>
        <w:rPr>
          <w:rFonts w:hint="default" w:ascii="Times New Roman" w:hAnsi="Times New Roman" w:eastAsia="宋体" w:cs="Times New Roman"/>
          <w:sz w:val="36"/>
        </w:rPr>
      </w:pPr>
      <w:r>
        <w:rPr>
          <w:rFonts w:hint="default" w:ascii="Times New Roman" w:hAnsi="Times New Roman" w:eastAsia="宋体" w:cs="Times New Roman"/>
          <w:color w:val="000000"/>
          <w:sz w:val="24"/>
          <w:szCs w:val="24"/>
        </w:rPr>
        <w:t>项目名称：      项目编号：      分包号：</w:t>
      </w:r>
      <w:r>
        <w:rPr>
          <w:rFonts w:hint="default" w:ascii="Times New Roman" w:hAnsi="Times New Roman"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09"/>
        <w:gridCol w:w="3273"/>
        <w:gridCol w:w="3024"/>
        <w:gridCol w:w="1399"/>
      </w:tblGrid>
      <w:tr w14:paraId="488272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09" w:type="dxa"/>
            <w:noWrap w:val="0"/>
            <w:vAlign w:val="center"/>
          </w:tcPr>
          <w:p w14:paraId="7319276B">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序号</w:t>
            </w:r>
          </w:p>
        </w:tc>
        <w:tc>
          <w:tcPr>
            <w:tcW w:w="3273" w:type="dxa"/>
            <w:noWrap w:val="0"/>
            <w:vAlign w:val="center"/>
          </w:tcPr>
          <w:p w14:paraId="7DDE9A20">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征集文件要求</w:t>
            </w:r>
          </w:p>
        </w:tc>
        <w:tc>
          <w:tcPr>
            <w:tcW w:w="3024" w:type="dxa"/>
            <w:noWrap w:val="0"/>
            <w:vAlign w:val="center"/>
          </w:tcPr>
          <w:p w14:paraId="23276C9E">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响应情况</w:t>
            </w:r>
          </w:p>
        </w:tc>
        <w:tc>
          <w:tcPr>
            <w:tcW w:w="1399" w:type="dxa"/>
            <w:noWrap w:val="0"/>
            <w:vAlign w:val="center"/>
          </w:tcPr>
          <w:p w14:paraId="32B6041F">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超出、符合或偏离</w:t>
            </w:r>
          </w:p>
        </w:tc>
      </w:tr>
      <w:tr w14:paraId="32BCD3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35E9EDF8">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1</w:t>
            </w:r>
          </w:p>
        </w:tc>
        <w:tc>
          <w:tcPr>
            <w:tcW w:w="3273" w:type="dxa"/>
            <w:noWrap w:val="0"/>
            <w:vAlign w:val="center"/>
          </w:tcPr>
          <w:p w14:paraId="195983DB">
            <w:pPr>
              <w:jc w:val="center"/>
              <w:rPr>
                <w:rFonts w:hint="default" w:ascii="Times New Roman" w:hAnsi="Times New Roman" w:eastAsia="宋体" w:cs="Times New Roman"/>
                <w:color w:val="000000"/>
                <w:sz w:val="24"/>
                <w:szCs w:val="24"/>
              </w:rPr>
            </w:pPr>
          </w:p>
        </w:tc>
        <w:tc>
          <w:tcPr>
            <w:tcW w:w="3024" w:type="dxa"/>
            <w:noWrap w:val="0"/>
            <w:vAlign w:val="center"/>
          </w:tcPr>
          <w:p w14:paraId="2CFE08C8">
            <w:pPr>
              <w:jc w:val="center"/>
              <w:rPr>
                <w:rFonts w:hint="default" w:ascii="Times New Roman" w:hAnsi="Times New Roman" w:eastAsia="宋体" w:cs="Times New Roman"/>
                <w:color w:val="000000"/>
                <w:sz w:val="24"/>
                <w:szCs w:val="24"/>
              </w:rPr>
            </w:pPr>
          </w:p>
        </w:tc>
        <w:tc>
          <w:tcPr>
            <w:tcW w:w="1399" w:type="dxa"/>
            <w:noWrap w:val="0"/>
            <w:vAlign w:val="center"/>
          </w:tcPr>
          <w:p w14:paraId="29EF2DA1">
            <w:pPr>
              <w:jc w:val="center"/>
              <w:rPr>
                <w:rFonts w:hint="default" w:ascii="Times New Roman" w:hAnsi="Times New Roman" w:eastAsia="宋体" w:cs="Times New Roman"/>
                <w:color w:val="000000"/>
                <w:sz w:val="24"/>
                <w:szCs w:val="24"/>
              </w:rPr>
            </w:pPr>
          </w:p>
        </w:tc>
      </w:tr>
      <w:tr w14:paraId="407D399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462F7DDD">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w:t>
            </w:r>
          </w:p>
        </w:tc>
        <w:tc>
          <w:tcPr>
            <w:tcW w:w="3273" w:type="dxa"/>
            <w:noWrap w:val="0"/>
            <w:vAlign w:val="center"/>
          </w:tcPr>
          <w:p w14:paraId="30376690">
            <w:pPr>
              <w:jc w:val="center"/>
              <w:rPr>
                <w:rFonts w:hint="default" w:ascii="Times New Roman" w:hAnsi="Times New Roman" w:eastAsia="宋体" w:cs="Times New Roman"/>
                <w:color w:val="000000"/>
                <w:sz w:val="24"/>
                <w:szCs w:val="24"/>
              </w:rPr>
            </w:pPr>
          </w:p>
        </w:tc>
        <w:tc>
          <w:tcPr>
            <w:tcW w:w="3024" w:type="dxa"/>
            <w:noWrap w:val="0"/>
            <w:vAlign w:val="center"/>
          </w:tcPr>
          <w:p w14:paraId="2F7E2834">
            <w:pPr>
              <w:jc w:val="center"/>
              <w:rPr>
                <w:rFonts w:hint="default" w:ascii="Times New Roman" w:hAnsi="Times New Roman" w:eastAsia="宋体" w:cs="Times New Roman"/>
                <w:color w:val="000000"/>
                <w:sz w:val="24"/>
                <w:szCs w:val="24"/>
              </w:rPr>
            </w:pPr>
          </w:p>
        </w:tc>
        <w:tc>
          <w:tcPr>
            <w:tcW w:w="1399" w:type="dxa"/>
            <w:noWrap w:val="0"/>
            <w:vAlign w:val="center"/>
          </w:tcPr>
          <w:p w14:paraId="29FCFA49">
            <w:pPr>
              <w:jc w:val="center"/>
              <w:rPr>
                <w:rFonts w:hint="default" w:ascii="Times New Roman" w:hAnsi="Times New Roman" w:eastAsia="宋体" w:cs="Times New Roman"/>
                <w:color w:val="000000"/>
                <w:sz w:val="24"/>
                <w:szCs w:val="24"/>
              </w:rPr>
            </w:pPr>
          </w:p>
        </w:tc>
      </w:tr>
      <w:tr w14:paraId="359639D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533EC667">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w:t>
            </w:r>
          </w:p>
        </w:tc>
        <w:tc>
          <w:tcPr>
            <w:tcW w:w="3273" w:type="dxa"/>
            <w:noWrap w:val="0"/>
            <w:vAlign w:val="center"/>
          </w:tcPr>
          <w:p w14:paraId="778664AF">
            <w:pPr>
              <w:jc w:val="center"/>
              <w:rPr>
                <w:rFonts w:hint="default" w:ascii="Times New Roman" w:hAnsi="Times New Roman" w:eastAsia="宋体" w:cs="Times New Roman"/>
                <w:color w:val="000000"/>
                <w:sz w:val="24"/>
                <w:szCs w:val="24"/>
              </w:rPr>
            </w:pPr>
          </w:p>
        </w:tc>
        <w:tc>
          <w:tcPr>
            <w:tcW w:w="3024" w:type="dxa"/>
            <w:noWrap w:val="0"/>
            <w:vAlign w:val="center"/>
          </w:tcPr>
          <w:p w14:paraId="326E7BA4">
            <w:pPr>
              <w:jc w:val="center"/>
              <w:rPr>
                <w:rFonts w:hint="default" w:ascii="Times New Roman" w:hAnsi="Times New Roman" w:eastAsia="宋体" w:cs="Times New Roman"/>
                <w:color w:val="000000"/>
                <w:sz w:val="24"/>
                <w:szCs w:val="24"/>
              </w:rPr>
            </w:pPr>
          </w:p>
        </w:tc>
        <w:tc>
          <w:tcPr>
            <w:tcW w:w="1399" w:type="dxa"/>
            <w:noWrap w:val="0"/>
            <w:vAlign w:val="center"/>
          </w:tcPr>
          <w:p w14:paraId="645E87FB">
            <w:pPr>
              <w:jc w:val="center"/>
              <w:rPr>
                <w:rFonts w:hint="default" w:ascii="Times New Roman" w:hAnsi="Times New Roman" w:eastAsia="宋体" w:cs="Times New Roman"/>
                <w:color w:val="000000"/>
                <w:sz w:val="24"/>
                <w:szCs w:val="24"/>
              </w:rPr>
            </w:pPr>
          </w:p>
        </w:tc>
      </w:tr>
      <w:tr w14:paraId="57F7E4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09" w:type="dxa"/>
            <w:noWrap w:val="0"/>
            <w:vAlign w:val="center"/>
          </w:tcPr>
          <w:p w14:paraId="09108A3B">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p>
        </w:tc>
        <w:tc>
          <w:tcPr>
            <w:tcW w:w="3273" w:type="dxa"/>
            <w:noWrap w:val="0"/>
            <w:vAlign w:val="center"/>
          </w:tcPr>
          <w:p w14:paraId="158E8FD6">
            <w:pPr>
              <w:jc w:val="center"/>
              <w:rPr>
                <w:rFonts w:hint="default" w:ascii="Times New Roman" w:hAnsi="Times New Roman" w:eastAsia="宋体" w:cs="Times New Roman"/>
                <w:color w:val="000000"/>
                <w:sz w:val="24"/>
                <w:szCs w:val="24"/>
              </w:rPr>
            </w:pPr>
          </w:p>
        </w:tc>
        <w:tc>
          <w:tcPr>
            <w:tcW w:w="3024" w:type="dxa"/>
            <w:noWrap w:val="0"/>
            <w:vAlign w:val="center"/>
          </w:tcPr>
          <w:p w14:paraId="7C175AF5">
            <w:pPr>
              <w:jc w:val="center"/>
              <w:rPr>
                <w:rFonts w:hint="default" w:ascii="Times New Roman" w:hAnsi="Times New Roman" w:eastAsia="宋体" w:cs="Times New Roman"/>
                <w:color w:val="000000"/>
                <w:sz w:val="24"/>
                <w:szCs w:val="24"/>
              </w:rPr>
            </w:pPr>
          </w:p>
        </w:tc>
        <w:tc>
          <w:tcPr>
            <w:tcW w:w="1399" w:type="dxa"/>
            <w:noWrap w:val="0"/>
            <w:vAlign w:val="center"/>
          </w:tcPr>
          <w:p w14:paraId="3110898D">
            <w:pPr>
              <w:jc w:val="center"/>
              <w:rPr>
                <w:rFonts w:hint="default" w:ascii="Times New Roman" w:hAnsi="Times New Roman" w:eastAsia="宋体" w:cs="Times New Roman"/>
                <w:color w:val="000000"/>
                <w:sz w:val="24"/>
                <w:szCs w:val="24"/>
              </w:rPr>
            </w:pPr>
          </w:p>
        </w:tc>
      </w:tr>
    </w:tbl>
    <w:p w14:paraId="43FE359F">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供应商（盖章）：</w:t>
      </w:r>
    </w:p>
    <w:p w14:paraId="19648586">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color w:val="000000"/>
          <w:sz w:val="24"/>
          <w:szCs w:val="24"/>
        </w:rPr>
        <w:t>或委托代理人（签字或盖章）：</w:t>
      </w:r>
    </w:p>
    <w:p w14:paraId="043D39BA">
      <w:pPr>
        <w:spacing w:line="500" w:lineRule="exact"/>
        <w:ind w:firstLine="480"/>
        <w:rPr>
          <w:rFonts w:hint="default" w:ascii="Times New Roman" w:hAnsi="Times New Roman" w:cs="Times New Roman"/>
        </w:rPr>
      </w:pPr>
      <w:r>
        <w:rPr>
          <w:rFonts w:hint="default" w:ascii="Times New Roman" w:hAnsi="Times New Roman" w:eastAsia="宋体" w:cs="Times New Roman"/>
          <w:color w:val="000000"/>
          <w:sz w:val="24"/>
          <w:szCs w:val="24"/>
        </w:rPr>
        <w:t>日期：    年     月     日</w:t>
      </w:r>
    </w:p>
    <w:p w14:paraId="40724BE7">
      <w:pPr>
        <w:keepNext/>
        <w:keepLines/>
        <w:spacing w:before="360" w:after="200" w:line="360" w:lineRule="auto"/>
        <w:jc w:val="left"/>
        <w:outlineLvl w:val="1"/>
        <w:rPr>
          <w:rFonts w:hint="default" w:ascii="Times New Roman" w:hAnsi="Times New Roman" w:eastAsia="宋体" w:cs="Times New Roman"/>
          <w:i/>
          <w:iCs/>
          <w:sz w:val="36"/>
          <w:u w:val="single"/>
        </w:rPr>
      </w:pPr>
      <w:bookmarkStart w:id="8" w:name="_Hlt26955054"/>
      <w:bookmarkEnd w:id="8"/>
      <w:r>
        <w:rPr>
          <w:rFonts w:hint="default" w:ascii="Times New Roman" w:hAnsi="Times New Roman" w:eastAsia="宋体" w:cs="Times New Roman"/>
          <w:i/>
          <w:iCs/>
          <w:sz w:val="36"/>
          <w:u w:val="single"/>
        </w:rPr>
        <w:t>十</w:t>
      </w:r>
      <w:r>
        <w:rPr>
          <w:rFonts w:hint="eastAsia" w:ascii="Times New Roman" w:hAnsi="Times New Roman" w:eastAsia="宋体" w:cs="Times New Roman"/>
          <w:i/>
          <w:iCs/>
          <w:sz w:val="36"/>
          <w:u w:val="single"/>
          <w:lang w:val="en-US" w:eastAsia="zh-CN"/>
        </w:rPr>
        <w:t>五</w:t>
      </w:r>
      <w:r>
        <w:rPr>
          <w:rFonts w:hint="default" w:ascii="Times New Roman" w:hAnsi="Times New Roman" w:eastAsia="宋体" w:cs="Times New Roman"/>
          <w:i/>
          <w:iCs/>
          <w:sz w:val="36"/>
          <w:u w:val="single"/>
        </w:rPr>
        <w:t>、商务要求响应及偏离表（分包号：**）</w:t>
      </w:r>
    </w:p>
    <w:p w14:paraId="3C241674">
      <w:pPr>
        <w:tabs>
          <w:tab w:val="left" w:pos="360"/>
        </w:tabs>
        <w:spacing w:line="360" w:lineRule="auto"/>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商务要求响应及偏离表</w:t>
      </w:r>
    </w:p>
    <w:p w14:paraId="74D8FDF2">
      <w:pPr>
        <w:spacing w:line="360" w:lineRule="auto"/>
        <w:jc w:val="left"/>
        <w:rPr>
          <w:rFonts w:hint="default" w:ascii="Times New Roman" w:hAnsi="Times New Roman" w:cs="Times New Roman"/>
        </w:rPr>
      </w:pPr>
      <w:r>
        <w:rPr>
          <w:rFonts w:hint="default" w:ascii="Times New Roman" w:hAnsi="Times New Roman" w:eastAsia="宋体" w:cs="Times New Roman"/>
          <w:color w:val="000000"/>
          <w:sz w:val="24"/>
          <w:szCs w:val="24"/>
        </w:rPr>
        <w:t>项目名称：      项目编号：      分包号：</w:t>
      </w:r>
      <w:r>
        <w:rPr>
          <w:rFonts w:hint="default" w:ascii="Times New Roman" w:hAnsi="Times New Roman"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7"/>
        <w:gridCol w:w="3263"/>
        <w:gridCol w:w="3034"/>
        <w:gridCol w:w="1391"/>
      </w:tblGrid>
      <w:tr w14:paraId="28F692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817" w:type="dxa"/>
            <w:noWrap w:val="0"/>
            <w:vAlign w:val="center"/>
          </w:tcPr>
          <w:p w14:paraId="45665A5F">
            <w:pPr>
              <w:jc w:val="center"/>
              <w:rPr>
                <w:rFonts w:hint="default" w:ascii="Times New Roman" w:hAnsi="Times New Roman" w:eastAsia="宋体" w:cs="Times New Roman"/>
                <w:color w:val="000000"/>
                <w:sz w:val="24"/>
                <w:szCs w:val="24"/>
              </w:rPr>
            </w:pPr>
            <w:bookmarkStart w:id="9" w:name="_Hlt26609391"/>
            <w:bookmarkEnd w:id="9"/>
            <w:bookmarkStart w:id="10" w:name="_Hlt26580838"/>
            <w:bookmarkEnd w:id="10"/>
            <w:bookmarkStart w:id="11" w:name="_Hlt26782999"/>
            <w:bookmarkEnd w:id="11"/>
            <w:bookmarkStart w:id="12" w:name="_Hlt26955064"/>
            <w:bookmarkEnd w:id="12"/>
            <w:bookmarkStart w:id="13" w:name="_Hlt26671372"/>
            <w:bookmarkEnd w:id="13"/>
            <w:bookmarkStart w:id="14" w:name="_Hlt24879081"/>
            <w:bookmarkEnd w:id="14"/>
            <w:bookmarkStart w:id="15" w:name="_Hlt26671343"/>
            <w:bookmarkEnd w:id="15"/>
            <w:bookmarkStart w:id="16" w:name="_Hlt26955056"/>
            <w:bookmarkEnd w:id="16"/>
            <w:r>
              <w:rPr>
                <w:rFonts w:hint="default" w:ascii="Times New Roman" w:hAnsi="Times New Roman" w:eastAsia="宋体" w:cs="Times New Roman"/>
                <w:color w:val="000000"/>
                <w:sz w:val="24"/>
                <w:szCs w:val="24"/>
              </w:rPr>
              <w:t>序号</w:t>
            </w:r>
          </w:p>
        </w:tc>
        <w:tc>
          <w:tcPr>
            <w:tcW w:w="3263" w:type="dxa"/>
            <w:noWrap w:val="0"/>
            <w:vAlign w:val="center"/>
          </w:tcPr>
          <w:p w14:paraId="2CA3126C">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征集文件要求</w:t>
            </w:r>
          </w:p>
        </w:tc>
        <w:tc>
          <w:tcPr>
            <w:tcW w:w="3034" w:type="dxa"/>
            <w:noWrap w:val="0"/>
            <w:vAlign w:val="center"/>
          </w:tcPr>
          <w:p w14:paraId="71C0AC53">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响应情况</w:t>
            </w:r>
          </w:p>
        </w:tc>
        <w:tc>
          <w:tcPr>
            <w:tcW w:w="1391" w:type="dxa"/>
            <w:noWrap w:val="0"/>
            <w:vAlign w:val="center"/>
          </w:tcPr>
          <w:p w14:paraId="77DB072B">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超出、符合或偏离</w:t>
            </w:r>
          </w:p>
        </w:tc>
      </w:tr>
      <w:tr w14:paraId="37D3116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3ADD05D6">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1</w:t>
            </w:r>
          </w:p>
        </w:tc>
        <w:tc>
          <w:tcPr>
            <w:tcW w:w="3263" w:type="dxa"/>
            <w:noWrap w:val="0"/>
            <w:vAlign w:val="center"/>
          </w:tcPr>
          <w:p w14:paraId="6800456B">
            <w:pPr>
              <w:jc w:val="center"/>
              <w:rPr>
                <w:rFonts w:hint="default" w:ascii="Times New Roman" w:hAnsi="Times New Roman" w:eastAsia="宋体" w:cs="Times New Roman"/>
                <w:color w:val="000000"/>
                <w:sz w:val="24"/>
                <w:szCs w:val="24"/>
              </w:rPr>
            </w:pPr>
          </w:p>
        </w:tc>
        <w:tc>
          <w:tcPr>
            <w:tcW w:w="3034" w:type="dxa"/>
            <w:noWrap w:val="0"/>
            <w:vAlign w:val="center"/>
          </w:tcPr>
          <w:p w14:paraId="48C682B8">
            <w:pPr>
              <w:jc w:val="center"/>
              <w:rPr>
                <w:rFonts w:hint="default" w:ascii="Times New Roman" w:hAnsi="Times New Roman" w:eastAsia="宋体" w:cs="Times New Roman"/>
                <w:color w:val="000000"/>
                <w:sz w:val="24"/>
                <w:szCs w:val="24"/>
              </w:rPr>
            </w:pPr>
          </w:p>
        </w:tc>
        <w:tc>
          <w:tcPr>
            <w:tcW w:w="1391" w:type="dxa"/>
            <w:noWrap w:val="0"/>
            <w:vAlign w:val="center"/>
          </w:tcPr>
          <w:p w14:paraId="4FCBAD37">
            <w:pPr>
              <w:jc w:val="center"/>
              <w:rPr>
                <w:rFonts w:hint="default" w:ascii="Times New Roman" w:hAnsi="Times New Roman" w:eastAsia="宋体" w:cs="Times New Roman"/>
                <w:color w:val="000000"/>
                <w:sz w:val="24"/>
                <w:szCs w:val="24"/>
              </w:rPr>
            </w:pPr>
          </w:p>
        </w:tc>
      </w:tr>
      <w:tr w14:paraId="00C58C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4B88F4DF">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w:t>
            </w:r>
          </w:p>
        </w:tc>
        <w:tc>
          <w:tcPr>
            <w:tcW w:w="3263" w:type="dxa"/>
            <w:noWrap w:val="0"/>
            <w:vAlign w:val="center"/>
          </w:tcPr>
          <w:p w14:paraId="24113433">
            <w:pPr>
              <w:jc w:val="center"/>
              <w:rPr>
                <w:rFonts w:hint="default" w:ascii="Times New Roman" w:hAnsi="Times New Roman" w:eastAsia="宋体" w:cs="Times New Roman"/>
                <w:color w:val="000000"/>
                <w:sz w:val="24"/>
                <w:szCs w:val="24"/>
              </w:rPr>
            </w:pPr>
          </w:p>
        </w:tc>
        <w:tc>
          <w:tcPr>
            <w:tcW w:w="3034" w:type="dxa"/>
            <w:noWrap w:val="0"/>
            <w:vAlign w:val="center"/>
          </w:tcPr>
          <w:p w14:paraId="508803D4">
            <w:pPr>
              <w:jc w:val="center"/>
              <w:rPr>
                <w:rFonts w:hint="default" w:ascii="Times New Roman" w:hAnsi="Times New Roman" w:eastAsia="宋体" w:cs="Times New Roman"/>
                <w:color w:val="000000"/>
                <w:sz w:val="24"/>
                <w:szCs w:val="24"/>
              </w:rPr>
            </w:pPr>
          </w:p>
        </w:tc>
        <w:tc>
          <w:tcPr>
            <w:tcW w:w="1391" w:type="dxa"/>
            <w:noWrap w:val="0"/>
            <w:vAlign w:val="center"/>
          </w:tcPr>
          <w:p w14:paraId="121A84F4">
            <w:pPr>
              <w:jc w:val="center"/>
              <w:rPr>
                <w:rFonts w:hint="default" w:ascii="Times New Roman" w:hAnsi="Times New Roman" w:eastAsia="宋体" w:cs="Times New Roman"/>
                <w:color w:val="000000"/>
                <w:sz w:val="24"/>
                <w:szCs w:val="24"/>
              </w:rPr>
            </w:pPr>
          </w:p>
        </w:tc>
      </w:tr>
      <w:tr w14:paraId="25AA0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58A9851D">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w:t>
            </w:r>
          </w:p>
        </w:tc>
        <w:tc>
          <w:tcPr>
            <w:tcW w:w="3263" w:type="dxa"/>
            <w:noWrap w:val="0"/>
            <w:vAlign w:val="center"/>
          </w:tcPr>
          <w:p w14:paraId="4A91898A">
            <w:pPr>
              <w:jc w:val="center"/>
              <w:rPr>
                <w:rFonts w:hint="default" w:ascii="Times New Roman" w:hAnsi="Times New Roman" w:eastAsia="宋体" w:cs="Times New Roman"/>
                <w:color w:val="000000"/>
                <w:sz w:val="24"/>
                <w:szCs w:val="24"/>
              </w:rPr>
            </w:pPr>
          </w:p>
        </w:tc>
        <w:tc>
          <w:tcPr>
            <w:tcW w:w="3034" w:type="dxa"/>
            <w:noWrap w:val="0"/>
            <w:vAlign w:val="center"/>
          </w:tcPr>
          <w:p w14:paraId="6A21FCBD">
            <w:pPr>
              <w:jc w:val="center"/>
              <w:rPr>
                <w:rFonts w:hint="default" w:ascii="Times New Roman" w:hAnsi="Times New Roman" w:eastAsia="宋体" w:cs="Times New Roman"/>
                <w:color w:val="000000"/>
                <w:sz w:val="24"/>
                <w:szCs w:val="24"/>
              </w:rPr>
            </w:pPr>
          </w:p>
        </w:tc>
        <w:tc>
          <w:tcPr>
            <w:tcW w:w="1391" w:type="dxa"/>
            <w:noWrap w:val="0"/>
            <w:vAlign w:val="center"/>
          </w:tcPr>
          <w:p w14:paraId="06BCE939">
            <w:pPr>
              <w:jc w:val="center"/>
              <w:rPr>
                <w:rFonts w:hint="default" w:ascii="Times New Roman" w:hAnsi="Times New Roman" w:eastAsia="宋体" w:cs="Times New Roman"/>
                <w:color w:val="000000"/>
                <w:sz w:val="24"/>
                <w:szCs w:val="24"/>
              </w:rPr>
            </w:pPr>
          </w:p>
        </w:tc>
      </w:tr>
      <w:tr w14:paraId="6E6F4A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817" w:type="dxa"/>
            <w:noWrap w:val="0"/>
            <w:vAlign w:val="center"/>
          </w:tcPr>
          <w:p w14:paraId="5EA8AD56">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p>
        </w:tc>
        <w:tc>
          <w:tcPr>
            <w:tcW w:w="3263" w:type="dxa"/>
            <w:noWrap w:val="0"/>
            <w:vAlign w:val="center"/>
          </w:tcPr>
          <w:p w14:paraId="625AF9CD">
            <w:pPr>
              <w:jc w:val="center"/>
              <w:rPr>
                <w:rFonts w:hint="default" w:ascii="Times New Roman" w:hAnsi="Times New Roman" w:eastAsia="宋体" w:cs="Times New Roman"/>
                <w:color w:val="000000"/>
                <w:sz w:val="24"/>
                <w:szCs w:val="24"/>
              </w:rPr>
            </w:pPr>
          </w:p>
        </w:tc>
        <w:tc>
          <w:tcPr>
            <w:tcW w:w="3034" w:type="dxa"/>
            <w:noWrap w:val="0"/>
            <w:vAlign w:val="center"/>
          </w:tcPr>
          <w:p w14:paraId="182695BB">
            <w:pPr>
              <w:jc w:val="center"/>
              <w:rPr>
                <w:rFonts w:hint="default" w:ascii="Times New Roman" w:hAnsi="Times New Roman" w:eastAsia="宋体" w:cs="Times New Roman"/>
                <w:color w:val="000000"/>
                <w:sz w:val="24"/>
                <w:szCs w:val="24"/>
              </w:rPr>
            </w:pPr>
          </w:p>
        </w:tc>
        <w:tc>
          <w:tcPr>
            <w:tcW w:w="1391" w:type="dxa"/>
            <w:noWrap w:val="0"/>
            <w:vAlign w:val="center"/>
          </w:tcPr>
          <w:p w14:paraId="128189F4">
            <w:pPr>
              <w:jc w:val="center"/>
              <w:rPr>
                <w:rFonts w:hint="default" w:ascii="Times New Roman" w:hAnsi="Times New Roman" w:eastAsia="宋体" w:cs="Times New Roman"/>
                <w:color w:val="000000"/>
                <w:sz w:val="24"/>
                <w:szCs w:val="24"/>
              </w:rPr>
            </w:pPr>
          </w:p>
        </w:tc>
      </w:tr>
    </w:tbl>
    <w:p w14:paraId="507AEE25">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供应商（盖章）：</w:t>
      </w:r>
    </w:p>
    <w:p w14:paraId="37C1CB22">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color w:val="000000"/>
          <w:sz w:val="24"/>
          <w:szCs w:val="24"/>
        </w:rPr>
        <w:t>或委托代理人（签字或盖章）：</w:t>
      </w:r>
    </w:p>
    <w:p w14:paraId="19C00D9C">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日期：    年     月     日</w:t>
      </w:r>
    </w:p>
    <w:p w14:paraId="0C429E6F">
      <w:pPr>
        <w:rPr>
          <w:rFonts w:hint="default" w:ascii="Times New Roman" w:hAnsi="Times New Roman" w:cs="Times New Roman"/>
        </w:rPr>
      </w:pPr>
      <w:bookmarkStart w:id="17" w:name="_格式2__法定代表人授权书"/>
      <w:bookmarkEnd w:id="17"/>
      <w:bookmarkStart w:id="18" w:name="_Hlt26955066"/>
      <w:bookmarkEnd w:id="18"/>
      <w:bookmarkStart w:id="19" w:name="_Hlt26671374"/>
      <w:bookmarkEnd w:id="19"/>
      <w:bookmarkStart w:id="20" w:name="_Hlt26609389"/>
      <w:bookmarkEnd w:id="20"/>
    </w:p>
    <w:p w14:paraId="41A9B555">
      <w:pPr>
        <w:keepNext/>
        <w:keepLines/>
        <w:spacing w:before="360" w:after="200" w:line="360" w:lineRule="auto"/>
        <w:jc w:val="left"/>
        <w:outlineLvl w:val="1"/>
        <w:rPr>
          <w:rFonts w:hint="default" w:ascii="Times New Roman" w:hAnsi="Times New Roman" w:eastAsia="宋体" w:cs="Times New Roman"/>
          <w:iCs/>
          <w:sz w:val="36"/>
        </w:rPr>
      </w:pPr>
      <w:r>
        <w:rPr>
          <w:rFonts w:hint="default" w:ascii="Times New Roman" w:hAnsi="Times New Roman" w:eastAsia="宋体" w:cs="Times New Roman"/>
          <w:iCs/>
          <w:sz w:val="36"/>
        </w:rPr>
        <w:t>十</w:t>
      </w:r>
      <w:r>
        <w:rPr>
          <w:rFonts w:hint="eastAsia" w:ascii="Times New Roman" w:hAnsi="Times New Roman" w:eastAsia="宋体" w:cs="Times New Roman"/>
          <w:iCs/>
          <w:sz w:val="36"/>
          <w:lang w:val="en-US" w:eastAsia="zh-CN"/>
        </w:rPr>
        <w:t>六</w:t>
      </w:r>
      <w:r>
        <w:rPr>
          <w:rFonts w:hint="default" w:ascii="Times New Roman" w:hAnsi="Times New Roman" w:eastAsia="宋体" w:cs="Times New Roman"/>
          <w:iCs/>
          <w:sz w:val="36"/>
        </w:rPr>
        <w:t>、类似项目业绩一览表（分包号：**）</w:t>
      </w:r>
    </w:p>
    <w:p w14:paraId="57272235">
      <w:pPr>
        <w:tabs>
          <w:tab w:val="left" w:pos="360"/>
        </w:tabs>
        <w:spacing w:line="360" w:lineRule="auto"/>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类似项目业绩一览表</w:t>
      </w:r>
    </w:p>
    <w:p w14:paraId="4E9B85BA">
      <w:pPr>
        <w:spacing w:line="360" w:lineRule="auto"/>
        <w:jc w:val="left"/>
        <w:rPr>
          <w:rFonts w:hint="default" w:ascii="Times New Roman" w:hAnsi="Times New Roman" w:cs="Times New Roman"/>
        </w:rPr>
      </w:pPr>
      <w:r>
        <w:rPr>
          <w:rFonts w:hint="default" w:ascii="Times New Roman" w:hAnsi="Times New Roman" w:eastAsia="宋体" w:cs="Times New Roman"/>
          <w:color w:val="000000"/>
          <w:sz w:val="24"/>
          <w:szCs w:val="24"/>
        </w:rPr>
        <w:t>项目名称：      项目编号：      分包号：</w:t>
      </w:r>
      <w:r>
        <w:rPr>
          <w:rFonts w:hint="default" w:ascii="Times New Roman" w:hAnsi="Times New Roman"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2686"/>
        <w:gridCol w:w="1850"/>
        <w:gridCol w:w="1985"/>
        <w:gridCol w:w="1309"/>
      </w:tblGrid>
      <w:tr w14:paraId="4918C0B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675" w:type="dxa"/>
            <w:noWrap w:val="0"/>
            <w:vAlign w:val="center"/>
          </w:tcPr>
          <w:p w14:paraId="1B36722C">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序号</w:t>
            </w:r>
          </w:p>
        </w:tc>
        <w:tc>
          <w:tcPr>
            <w:tcW w:w="2686" w:type="dxa"/>
            <w:noWrap w:val="0"/>
            <w:vAlign w:val="center"/>
          </w:tcPr>
          <w:p w14:paraId="7979081A">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项目名称</w:t>
            </w:r>
          </w:p>
        </w:tc>
        <w:tc>
          <w:tcPr>
            <w:tcW w:w="1850" w:type="dxa"/>
            <w:noWrap w:val="0"/>
            <w:vAlign w:val="center"/>
          </w:tcPr>
          <w:p w14:paraId="177F122D">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签订时间</w:t>
            </w:r>
          </w:p>
        </w:tc>
        <w:tc>
          <w:tcPr>
            <w:tcW w:w="1985" w:type="dxa"/>
            <w:noWrap w:val="0"/>
            <w:vAlign w:val="center"/>
          </w:tcPr>
          <w:p w14:paraId="1797EE0D">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采购单位</w:t>
            </w:r>
          </w:p>
        </w:tc>
        <w:tc>
          <w:tcPr>
            <w:tcW w:w="1309" w:type="dxa"/>
            <w:noWrap w:val="0"/>
            <w:vAlign w:val="center"/>
          </w:tcPr>
          <w:p w14:paraId="7DAA3DCB">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主要标的</w:t>
            </w:r>
          </w:p>
        </w:tc>
      </w:tr>
      <w:tr w14:paraId="73B1C1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4E3CD235">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1</w:t>
            </w:r>
          </w:p>
        </w:tc>
        <w:tc>
          <w:tcPr>
            <w:tcW w:w="2686" w:type="dxa"/>
            <w:noWrap w:val="0"/>
            <w:vAlign w:val="center"/>
          </w:tcPr>
          <w:p w14:paraId="153F67F6">
            <w:pPr>
              <w:jc w:val="center"/>
              <w:rPr>
                <w:rFonts w:hint="default" w:ascii="Times New Roman" w:hAnsi="Times New Roman" w:eastAsia="宋体" w:cs="Times New Roman"/>
                <w:color w:val="000000"/>
                <w:sz w:val="24"/>
                <w:szCs w:val="24"/>
              </w:rPr>
            </w:pPr>
          </w:p>
        </w:tc>
        <w:tc>
          <w:tcPr>
            <w:tcW w:w="1850" w:type="dxa"/>
            <w:noWrap w:val="0"/>
          </w:tcPr>
          <w:p w14:paraId="1E4D795B">
            <w:pPr>
              <w:jc w:val="center"/>
              <w:rPr>
                <w:rFonts w:hint="default" w:ascii="Times New Roman" w:hAnsi="Times New Roman" w:eastAsia="宋体" w:cs="Times New Roman"/>
                <w:color w:val="000000"/>
                <w:sz w:val="24"/>
                <w:szCs w:val="24"/>
              </w:rPr>
            </w:pPr>
          </w:p>
        </w:tc>
        <w:tc>
          <w:tcPr>
            <w:tcW w:w="1985" w:type="dxa"/>
            <w:noWrap w:val="0"/>
            <w:vAlign w:val="center"/>
          </w:tcPr>
          <w:p w14:paraId="764388DB">
            <w:pPr>
              <w:jc w:val="center"/>
              <w:rPr>
                <w:rFonts w:hint="default" w:ascii="Times New Roman" w:hAnsi="Times New Roman" w:eastAsia="宋体" w:cs="Times New Roman"/>
                <w:color w:val="000000"/>
                <w:sz w:val="24"/>
                <w:szCs w:val="24"/>
              </w:rPr>
            </w:pPr>
          </w:p>
        </w:tc>
        <w:tc>
          <w:tcPr>
            <w:tcW w:w="1309" w:type="dxa"/>
            <w:noWrap w:val="0"/>
            <w:vAlign w:val="center"/>
          </w:tcPr>
          <w:p w14:paraId="7BBFCABF">
            <w:pPr>
              <w:jc w:val="center"/>
              <w:rPr>
                <w:rFonts w:hint="default" w:ascii="Times New Roman" w:hAnsi="Times New Roman" w:eastAsia="宋体" w:cs="Times New Roman"/>
                <w:color w:val="000000"/>
                <w:sz w:val="24"/>
                <w:szCs w:val="24"/>
              </w:rPr>
            </w:pPr>
          </w:p>
        </w:tc>
      </w:tr>
      <w:tr w14:paraId="5AD789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28393D9A">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w:t>
            </w:r>
          </w:p>
        </w:tc>
        <w:tc>
          <w:tcPr>
            <w:tcW w:w="2686" w:type="dxa"/>
            <w:noWrap w:val="0"/>
            <w:vAlign w:val="center"/>
          </w:tcPr>
          <w:p w14:paraId="2B8DF0FA">
            <w:pPr>
              <w:jc w:val="center"/>
              <w:rPr>
                <w:rFonts w:hint="default" w:ascii="Times New Roman" w:hAnsi="Times New Roman" w:eastAsia="宋体" w:cs="Times New Roman"/>
                <w:color w:val="000000"/>
                <w:sz w:val="24"/>
                <w:szCs w:val="24"/>
              </w:rPr>
            </w:pPr>
          </w:p>
        </w:tc>
        <w:tc>
          <w:tcPr>
            <w:tcW w:w="1850" w:type="dxa"/>
            <w:noWrap w:val="0"/>
          </w:tcPr>
          <w:p w14:paraId="76F2EC13">
            <w:pPr>
              <w:jc w:val="center"/>
              <w:rPr>
                <w:rFonts w:hint="default" w:ascii="Times New Roman" w:hAnsi="Times New Roman" w:eastAsia="宋体" w:cs="Times New Roman"/>
                <w:color w:val="000000"/>
                <w:sz w:val="24"/>
                <w:szCs w:val="24"/>
              </w:rPr>
            </w:pPr>
          </w:p>
        </w:tc>
        <w:tc>
          <w:tcPr>
            <w:tcW w:w="1985" w:type="dxa"/>
            <w:noWrap w:val="0"/>
            <w:vAlign w:val="center"/>
          </w:tcPr>
          <w:p w14:paraId="70BF0119">
            <w:pPr>
              <w:jc w:val="center"/>
              <w:rPr>
                <w:rFonts w:hint="default" w:ascii="Times New Roman" w:hAnsi="Times New Roman" w:eastAsia="宋体" w:cs="Times New Roman"/>
                <w:color w:val="000000"/>
                <w:sz w:val="24"/>
                <w:szCs w:val="24"/>
              </w:rPr>
            </w:pPr>
          </w:p>
        </w:tc>
        <w:tc>
          <w:tcPr>
            <w:tcW w:w="1309" w:type="dxa"/>
            <w:noWrap w:val="0"/>
            <w:vAlign w:val="center"/>
          </w:tcPr>
          <w:p w14:paraId="264306B7">
            <w:pPr>
              <w:jc w:val="center"/>
              <w:rPr>
                <w:rFonts w:hint="default" w:ascii="Times New Roman" w:hAnsi="Times New Roman" w:eastAsia="宋体" w:cs="Times New Roman"/>
                <w:color w:val="000000"/>
                <w:sz w:val="24"/>
                <w:szCs w:val="24"/>
              </w:rPr>
            </w:pPr>
          </w:p>
        </w:tc>
      </w:tr>
      <w:tr w14:paraId="1DDC940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56B2960D">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w:t>
            </w:r>
          </w:p>
        </w:tc>
        <w:tc>
          <w:tcPr>
            <w:tcW w:w="2686" w:type="dxa"/>
            <w:noWrap w:val="0"/>
            <w:vAlign w:val="center"/>
          </w:tcPr>
          <w:p w14:paraId="3CDB8E18">
            <w:pPr>
              <w:jc w:val="center"/>
              <w:rPr>
                <w:rFonts w:hint="default" w:ascii="Times New Roman" w:hAnsi="Times New Roman" w:eastAsia="宋体" w:cs="Times New Roman"/>
                <w:color w:val="000000"/>
                <w:sz w:val="24"/>
                <w:szCs w:val="24"/>
              </w:rPr>
            </w:pPr>
          </w:p>
        </w:tc>
        <w:tc>
          <w:tcPr>
            <w:tcW w:w="1850" w:type="dxa"/>
            <w:noWrap w:val="0"/>
          </w:tcPr>
          <w:p w14:paraId="586CE1E7">
            <w:pPr>
              <w:jc w:val="center"/>
              <w:rPr>
                <w:rFonts w:hint="default" w:ascii="Times New Roman" w:hAnsi="Times New Roman" w:eastAsia="宋体" w:cs="Times New Roman"/>
                <w:color w:val="000000"/>
                <w:sz w:val="24"/>
                <w:szCs w:val="24"/>
              </w:rPr>
            </w:pPr>
          </w:p>
        </w:tc>
        <w:tc>
          <w:tcPr>
            <w:tcW w:w="1985" w:type="dxa"/>
            <w:noWrap w:val="0"/>
            <w:vAlign w:val="center"/>
          </w:tcPr>
          <w:p w14:paraId="525B0A28">
            <w:pPr>
              <w:jc w:val="center"/>
              <w:rPr>
                <w:rFonts w:hint="default" w:ascii="Times New Roman" w:hAnsi="Times New Roman" w:eastAsia="宋体" w:cs="Times New Roman"/>
                <w:color w:val="000000"/>
                <w:sz w:val="24"/>
                <w:szCs w:val="24"/>
              </w:rPr>
            </w:pPr>
          </w:p>
        </w:tc>
        <w:tc>
          <w:tcPr>
            <w:tcW w:w="1309" w:type="dxa"/>
            <w:noWrap w:val="0"/>
            <w:vAlign w:val="center"/>
          </w:tcPr>
          <w:p w14:paraId="3E605874">
            <w:pPr>
              <w:jc w:val="center"/>
              <w:rPr>
                <w:rFonts w:hint="default" w:ascii="Times New Roman" w:hAnsi="Times New Roman" w:eastAsia="宋体" w:cs="Times New Roman"/>
                <w:color w:val="000000"/>
                <w:sz w:val="24"/>
                <w:szCs w:val="24"/>
              </w:rPr>
            </w:pPr>
          </w:p>
        </w:tc>
      </w:tr>
      <w:tr w14:paraId="232FBB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675" w:type="dxa"/>
            <w:noWrap w:val="0"/>
            <w:vAlign w:val="center"/>
          </w:tcPr>
          <w:p w14:paraId="6C489375">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p>
        </w:tc>
        <w:tc>
          <w:tcPr>
            <w:tcW w:w="2686" w:type="dxa"/>
            <w:noWrap w:val="0"/>
            <w:vAlign w:val="center"/>
          </w:tcPr>
          <w:p w14:paraId="453930F5">
            <w:pPr>
              <w:jc w:val="center"/>
              <w:rPr>
                <w:rFonts w:hint="default" w:ascii="Times New Roman" w:hAnsi="Times New Roman" w:eastAsia="宋体" w:cs="Times New Roman"/>
                <w:color w:val="000000"/>
                <w:sz w:val="24"/>
                <w:szCs w:val="24"/>
              </w:rPr>
            </w:pPr>
          </w:p>
        </w:tc>
        <w:tc>
          <w:tcPr>
            <w:tcW w:w="1850" w:type="dxa"/>
            <w:noWrap w:val="0"/>
          </w:tcPr>
          <w:p w14:paraId="3AF9E3F6">
            <w:pPr>
              <w:jc w:val="center"/>
              <w:rPr>
                <w:rFonts w:hint="default" w:ascii="Times New Roman" w:hAnsi="Times New Roman" w:eastAsia="宋体" w:cs="Times New Roman"/>
                <w:color w:val="000000"/>
                <w:sz w:val="24"/>
                <w:szCs w:val="24"/>
              </w:rPr>
            </w:pPr>
          </w:p>
        </w:tc>
        <w:tc>
          <w:tcPr>
            <w:tcW w:w="1985" w:type="dxa"/>
            <w:noWrap w:val="0"/>
            <w:vAlign w:val="center"/>
          </w:tcPr>
          <w:p w14:paraId="7DCD7B94">
            <w:pPr>
              <w:jc w:val="center"/>
              <w:rPr>
                <w:rFonts w:hint="default" w:ascii="Times New Roman" w:hAnsi="Times New Roman" w:eastAsia="宋体" w:cs="Times New Roman"/>
                <w:color w:val="000000"/>
                <w:sz w:val="24"/>
                <w:szCs w:val="24"/>
              </w:rPr>
            </w:pPr>
          </w:p>
        </w:tc>
        <w:tc>
          <w:tcPr>
            <w:tcW w:w="1309" w:type="dxa"/>
            <w:noWrap w:val="0"/>
            <w:vAlign w:val="center"/>
          </w:tcPr>
          <w:p w14:paraId="3C19F0CA">
            <w:pPr>
              <w:jc w:val="center"/>
              <w:rPr>
                <w:rFonts w:hint="default" w:ascii="Times New Roman" w:hAnsi="Times New Roman" w:eastAsia="宋体" w:cs="Times New Roman"/>
                <w:color w:val="000000"/>
                <w:sz w:val="24"/>
                <w:szCs w:val="24"/>
              </w:rPr>
            </w:pPr>
          </w:p>
        </w:tc>
      </w:tr>
    </w:tbl>
    <w:p w14:paraId="2C9EF08C">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供应商（盖章）：</w:t>
      </w:r>
    </w:p>
    <w:p w14:paraId="3F4FF7F0">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color w:val="000000"/>
          <w:sz w:val="24"/>
          <w:szCs w:val="24"/>
        </w:rPr>
        <w:t>或委托代理人（签字或盖章）：</w:t>
      </w:r>
    </w:p>
    <w:p w14:paraId="62534DAC">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日期：    年     月     日</w:t>
      </w:r>
    </w:p>
    <w:p w14:paraId="096D81B2">
      <w:pPr>
        <w:keepNext/>
        <w:keepLines/>
        <w:spacing w:before="360" w:after="200" w:line="360" w:lineRule="auto"/>
        <w:jc w:val="left"/>
        <w:outlineLvl w:val="1"/>
        <w:rPr>
          <w:rFonts w:hint="default" w:ascii="Times New Roman" w:hAnsi="Times New Roman" w:eastAsia="宋体" w:cs="Times New Roman"/>
          <w:iCs/>
          <w:sz w:val="36"/>
        </w:rPr>
      </w:pPr>
      <w:r>
        <w:rPr>
          <w:rFonts w:hint="default" w:ascii="Times New Roman" w:hAnsi="Times New Roman" w:eastAsia="宋体" w:cs="Times New Roman"/>
          <w:iCs/>
          <w:sz w:val="36"/>
        </w:rPr>
        <w:t>十</w:t>
      </w:r>
      <w:r>
        <w:rPr>
          <w:rFonts w:hint="eastAsia" w:ascii="Times New Roman" w:hAnsi="Times New Roman" w:eastAsia="宋体" w:cs="Times New Roman"/>
          <w:iCs/>
          <w:sz w:val="36"/>
          <w:lang w:val="en-US" w:eastAsia="zh-CN"/>
        </w:rPr>
        <w:t>七</w:t>
      </w:r>
      <w:r>
        <w:rPr>
          <w:rFonts w:hint="default" w:ascii="Times New Roman" w:hAnsi="Times New Roman" w:eastAsia="宋体" w:cs="Times New Roman"/>
          <w:iCs/>
          <w:sz w:val="36"/>
        </w:rPr>
        <w:t>、项目团队人员一览表（分包号：**）</w:t>
      </w:r>
    </w:p>
    <w:p w14:paraId="02E7BE9F">
      <w:pPr>
        <w:tabs>
          <w:tab w:val="left" w:pos="360"/>
        </w:tabs>
        <w:spacing w:line="360" w:lineRule="auto"/>
        <w:jc w:val="center"/>
        <w:rPr>
          <w:rFonts w:hint="default" w:ascii="Times New Roman" w:hAnsi="Times New Roman" w:eastAsia="黑体" w:cs="Times New Roman"/>
          <w:bCs/>
          <w:sz w:val="36"/>
          <w:szCs w:val="28"/>
        </w:rPr>
      </w:pPr>
      <w:r>
        <w:rPr>
          <w:rFonts w:hint="default" w:ascii="Times New Roman" w:hAnsi="Times New Roman" w:eastAsia="黑体" w:cs="Times New Roman"/>
          <w:bCs/>
          <w:sz w:val="36"/>
          <w:szCs w:val="28"/>
        </w:rPr>
        <w:t>项目团队人员一览表</w:t>
      </w:r>
    </w:p>
    <w:p w14:paraId="6E593132">
      <w:pPr>
        <w:spacing w:line="360" w:lineRule="auto"/>
        <w:jc w:val="left"/>
        <w:rPr>
          <w:rFonts w:hint="default" w:ascii="Times New Roman" w:hAnsi="Times New Roman" w:cs="Times New Roman"/>
        </w:rPr>
      </w:pPr>
      <w:r>
        <w:rPr>
          <w:rFonts w:hint="default" w:ascii="Times New Roman" w:hAnsi="Times New Roman" w:eastAsia="宋体" w:cs="Times New Roman"/>
          <w:color w:val="000000"/>
          <w:sz w:val="24"/>
          <w:szCs w:val="24"/>
        </w:rPr>
        <w:t>项目名称：      项目编号：      分包号：</w:t>
      </w:r>
      <w:r>
        <w:rPr>
          <w:rFonts w:hint="default" w:ascii="Times New Roman" w:hAnsi="Times New Roman" w:eastAsia="宋体" w:cs="Times New Roman"/>
          <w:bCs/>
          <w:color w:val="000000"/>
          <w:sz w:val="24"/>
          <w:szCs w:val="24"/>
        </w:rPr>
        <w:t xml:space="preserve"> </w:t>
      </w:r>
    </w:p>
    <w:tbl>
      <w:tblPr>
        <w:tblStyle w:val="37"/>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51"/>
        <w:gridCol w:w="1446"/>
        <w:gridCol w:w="2239"/>
        <w:gridCol w:w="1134"/>
        <w:gridCol w:w="1134"/>
        <w:gridCol w:w="1601"/>
      </w:tblGrid>
      <w:tr w14:paraId="5C9449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jc w:val="center"/>
        </w:trPr>
        <w:tc>
          <w:tcPr>
            <w:tcW w:w="951" w:type="dxa"/>
            <w:noWrap w:val="0"/>
            <w:vAlign w:val="center"/>
          </w:tcPr>
          <w:p w14:paraId="3E150109">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姓名</w:t>
            </w:r>
          </w:p>
        </w:tc>
        <w:tc>
          <w:tcPr>
            <w:tcW w:w="1446" w:type="dxa"/>
            <w:noWrap w:val="0"/>
            <w:vAlign w:val="center"/>
          </w:tcPr>
          <w:p w14:paraId="3084E2F1">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本项目拟担任职务</w:t>
            </w:r>
          </w:p>
        </w:tc>
        <w:tc>
          <w:tcPr>
            <w:tcW w:w="2239" w:type="dxa"/>
            <w:noWrap w:val="0"/>
            <w:vAlign w:val="center"/>
          </w:tcPr>
          <w:p w14:paraId="3D2573BD">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技术职称、专业资质</w:t>
            </w:r>
          </w:p>
        </w:tc>
        <w:tc>
          <w:tcPr>
            <w:tcW w:w="1134" w:type="dxa"/>
            <w:noWrap w:val="0"/>
            <w:vAlign w:val="center"/>
          </w:tcPr>
          <w:p w14:paraId="0D0D1BA8">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学历</w:t>
            </w:r>
          </w:p>
        </w:tc>
        <w:tc>
          <w:tcPr>
            <w:tcW w:w="1134" w:type="dxa"/>
            <w:noWrap w:val="0"/>
            <w:vAlign w:val="center"/>
          </w:tcPr>
          <w:p w14:paraId="16B8089B">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年龄</w:t>
            </w:r>
          </w:p>
        </w:tc>
        <w:tc>
          <w:tcPr>
            <w:tcW w:w="1601" w:type="dxa"/>
            <w:noWrap w:val="0"/>
            <w:vAlign w:val="center"/>
          </w:tcPr>
          <w:p w14:paraId="00C9BE02">
            <w:pPr>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主要资历及担任过的职务</w:t>
            </w:r>
          </w:p>
        </w:tc>
      </w:tr>
      <w:tr w14:paraId="196F7A1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C773A3D">
            <w:pPr>
              <w:jc w:val="center"/>
              <w:rPr>
                <w:rFonts w:hint="default" w:ascii="Times New Roman" w:hAnsi="Times New Roman" w:eastAsia="宋体" w:cs="Times New Roman"/>
                <w:color w:val="000000"/>
                <w:sz w:val="24"/>
                <w:szCs w:val="24"/>
              </w:rPr>
            </w:pPr>
          </w:p>
        </w:tc>
        <w:tc>
          <w:tcPr>
            <w:tcW w:w="1446" w:type="dxa"/>
            <w:noWrap w:val="0"/>
            <w:vAlign w:val="center"/>
          </w:tcPr>
          <w:p w14:paraId="7991B888">
            <w:pPr>
              <w:jc w:val="center"/>
              <w:rPr>
                <w:rFonts w:hint="default" w:ascii="Times New Roman" w:hAnsi="Times New Roman" w:eastAsia="宋体" w:cs="Times New Roman"/>
                <w:color w:val="000000"/>
                <w:sz w:val="24"/>
                <w:szCs w:val="24"/>
              </w:rPr>
            </w:pPr>
          </w:p>
        </w:tc>
        <w:tc>
          <w:tcPr>
            <w:tcW w:w="2239" w:type="dxa"/>
            <w:noWrap w:val="0"/>
          </w:tcPr>
          <w:p w14:paraId="5AE72464">
            <w:pPr>
              <w:jc w:val="center"/>
              <w:rPr>
                <w:rFonts w:hint="default" w:ascii="Times New Roman" w:hAnsi="Times New Roman" w:eastAsia="宋体" w:cs="Times New Roman"/>
                <w:color w:val="000000"/>
                <w:sz w:val="24"/>
                <w:szCs w:val="24"/>
              </w:rPr>
            </w:pPr>
          </w:p>
        </w:tc>
        <w:tc>
          <w:tcPr>
            <w:tcW w:w="1134" w:type="dxa"/>
            <w:noWrap w:val="0"/>
          </w:tcPr>
          <w:p w14:paraId="6AED38E5">
            <w:pPr>
              <w:jc w:val="center"/>
              <w:rPr>
                <w:rFonts w:hint="default" w:ascii="Times New Roman" w:hAnsi="Times New Roman" w:eastAsia="宋体" w:cs="Times New Roman"/>
                <w:color w:val="000000"/>
                <w:sz w:val="24"/>
                <w:szCs w:val="24"/>
              </w:rPr>
            </w:pPr>
          </w:p>
        </w:tc>
        <w:tc>
          <w:tcPr>
            <w:tcW w:w="1134" w:type="dxa"/>
            <w:noWrap w:val="0"/>
            <w:vAlign w:val="center"/>
          </w:tcPr>
          <w:p w14:paraId="05F33D43">
            <w:pPr>
              <w:jc w:val="center"/>
              <w:rPr>
                <w:rFonts w:hint="default" w:ascii="Times New Roman" w:hAnsi="Times New Roman" w:eastAsia="宋体" w:cs="Times New Roman"/>
                <w:color w:val="000000"/>
                <w:sz w:val="24"/>
                <w:szCs w:val="24"/>
              </w:rPr>
            </w:pPr>
          </w:p>
        </w:tc>
        <w:tc>
          <w:tcPr>
            <w:tcW w:w="1601" w:type="dxa"/>
            <w:noWrap w:val="0"/>
            <w:vAlign w:val="center"/>
          </w:tcPr>
          <w:p w14:paraId="5F705F5E">
            <w:pPr>
              <w:jc w:val="center"/>
              <w:rPr>
                <w:rFonts w:hint="default" w:ascii="Times New Roman" w:hAnsi="Times New Roman" w:eastAsia="宋体" w:cs="Times New Roman"/>
                <w:color w:val="000000"/>
                <w:sz w:val="24"/>
                <w:szCs w:val="24"/>
              </w:rPr>
            </w:pPr>
          </w:p>
        </w:tc>
      </w:tr>
      <w:tr w14:paraId="0E6375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DFC0192">
            <w:pPr>
              <w:jc w:val="center"/>
              <w:rPr>
                <w:rFonts w:hint="default" w:ascii="Times New Roman" w:hAnsi="Times New Roman" w:eastAsia="宋体" w:cs="Times New Roman"/>
                <w:color w:val="000000"/>
                <w:sz w:val="24"/>
                <w:szCs w:val="24"/>
              </w:rPr>
            </w:pPr>
          </w:p>
        </w:tc>
        <w:tc>
          <w:tcPr>
            <w:tcW w:w="1446" w:type="dxa"/>
            <w:noWrap w:val="0"/>
            <w:vAlign w:val="center"/>
          </w:tcPr>
          <w:p w14:paraId="22184B1C">
            <w:pPr>
              <w:jc w:val="center"/>
              <w:rPr>
                <w:rFonts w:hint="default" w:ascii="Times New Roman" w:hAnsi="Times New Roman" w:eastAsia="宋体" w:cs="Times New Roman"/>
                <w:color w:val="000000"/>
                <w:sz w:val="24"/>
                <w:szCs w:val="24"/>
              </w:rPr>
            </w:pPr>
          </w:p>
        </w:tc>
        <w:tc>
          <w:tcPr>
            <w:tcW w:w="2239" w:type="dxa"/>
            <w:noWrap w:val="0"/>
          </w:tcPr>
          <w:p w14:paraId="327991EA">
            <w:pPr>
              <w:jc w:val="center"/>
              <w:rPr>
                <w:rFonts w:hint="default" w:ascii="Times New Roman" w:hAnsi="Times New Roman" w:eastAsia="宋体" w:cs="Times New Roman"/>
                <w:color w:val="000000"/>
                <w:sz w:val="24"/>
                <w:szCs w:val="24"/>
              </w:rPr>
            </w:pPr>
          </w:p>
        </w:tc>
        <w:tc>
          <w:tcPr>
            <w:tcW w:w="1134" w:type="dxa"/>
            <w:noWrap w:val="0"/>
          </w:tcPr>
          <w:p w14:paraId="2A6FFF05">
            <w:pPr>
              <w:jc w:val="center"/>
              <w:rPr>
                <w:rFonts w:hint="default" w:ascii="Times New Roman" w:hAnsi="Times New Roman" w:eastAsia="宋体" w:cs="Times New Roman"/>
                <w:color w:val="000000"/>
                <w:sz w:val="24"/>
                <w:szCs w:val="24"/>
              </w:rPr>
            </w:pPr>
          </w:p>
        </w:tc>
        <w:tc>
          <w:tcPr>
            <w:tcW w:w="1134" w:type="dxa"/>
            <w:noWrap w:val="0"/>
            <w:vAlign w:val="center"/>
          </w:tcPr>
          <w:p w14:paraId="7A4B0F26">
            <w:pPr>
              <w:jc w:val="center"/>
              <w:rPr>
                <w:rFonts w:hint="default" w:ascii="Times New Roman" w:hAnsi="Times New Roman" w:eastAsia="宋体" w:cs="Times New Roman"/>
                <w:color w:val="000000"/>
                <w:sz w:val="24"/>
                <w:szCs w:val="24"/>
              </w:rPr>
            </w:pPr>
          </w:p>
        </w:tc>
        <w:tc>
          <w:tcPr>
            <w:tcW w:w="1601" w:type="dxa"/>
            <w:noWrap w:val="0"/>
            <w:vAlign w:val="center"/>
          </w:tcPr>
          <w:p w14:paraId="3FD1700F">
            <w:pPr>
              <w:jc w:val="center"/>
              <w:rPr>
                <w:rFonts w:hint="default" w:ascii="Times New Roman" w:hAnsi="Times New Roman" w:eastAsia="宋体" w:cs="Times New Roman"/>
                <w:color w:val="000000"/>
                <w:sz w:val="24"/>
                <w:szCs w:val="24"/>
              </w:rPr>
            </w:pPr>
          </w:p>
        </w:tc>
      </w:tr>
      <w:tr w14:paraId="0FA64E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0E55C168">
            <w:pPr>
              <w:jc w:val="center"/>
              <w:rPr>
                <w:rFonts w:hint="default" w:ascii="Times New Roman" w:hAnsi="Times New Roman" w:eastAsia="宋体" w:cs="Times New Roman"/>
                <w:color w:val="000000"/>
                <w:sz w:val="24"/>
                <w:szCs w:val="24"/>
              </w:rPr>
            </w:pPr>
          </w:p>
        </w:tc>
        <w:tc>
          <w:tcPr>
            <w:tcW w:w="1446" w:type="dxa"/>
            <w:noWrap w:val="0"/>
            <w:vAlign w:val="center"/>
          </w:tcPr>
          <w:p w14:paraId="49BE5515">
            <w:pPr>
              <w:jc w:val="center"/>
              <w:rPr>
                <w:rFonts w:hint="default" w:ascii="Times New Roman" w:hAnsi="Times New Roman" w:eastAsia="宋体" w:cs="Times New Roman"/>
                <w:color w:val="000000"/>
                <w:sz w:val="24"/>
                <w:szCs w:val="24"/>
              </w:rPr>
            </w:pPr>
          </w:p>
        </w:tc>
        <w:tc>
          <w:tcPr>
            <w:tcW w:w="2239" w:type="dxa"/>
            <w:noWrap w:val="0"/>
          </w:tcPr>
          <w:p w14:paraId="7DC55102">
            <w:pPr>
              <w:jc w:val="center"/>
              <w:rPr>
                <w:rFonts w:hint="default" w:ascii="Times New Roman" w:hAnsi="Times New Roman" w:eastAsia="宋体" w:cs="Times New Roman"/>
                <w:color w:val="000000"/>
                <w:sz w:val="24"/>
                <w:szCs w:val="24"/>
              </w:rPr>
            </w:pPr>
          </w:p>
        </w:tc>
        <w:tc>
          <w:tcPr>
            <w:tcW w:w="1134" w:type="dxa"/>
            <w:noWrap w:val="0"/>
          </w:tcPr>
          <w:p w14:paraId="4F471F0B">
            <w:pPr>
              <w:jc w:val="center"/>
              <w:rPr>
                <w:rFonts w:hint="default" w:ascii="Times New Roman" w:hAnsi="Times New Roman" w:eastAsia="宋体" w:cs="Times New Roman"/>
                <w:color w:val="000000"/>
                <w:sz w:val="24"/>
                <w:szCs w:val="24"/>
              </w:rPr>
            </w:pPr>
          </w:p>
        </w:tc>
        <w:tc>
          <w:tcPr>
            <w:tcW w:w="1134" w:type="dxa"/>
            <w:noWrap w:val="0"/>
            <w:vAlign w:val="center"/>
          </w:tcPr>
          <w:p w14:paraId="3BBCBBB8">
            <w:pPr>
              <w:jc w:val="center"/>
              <w:rPr>
                <w:rFonts w:hint="default" w:ascii="Times New Roman" w:hAnsi="Times New Roman" w:eastAsia="宋体" w:cs="Times New Roman"/>
                <w:color w:val="000000"/>
                <w:sz w:val="24"/>
                <w:szCs w:val="24"/>
              </w:rPr>
            </w:pPr>
          </w:p>
        </w:tc>
        <w:tc>
          <w:tcPr>
            <w:tcW w:w="1601" w:type="dxa"/>
            <w:noWrap w:val="0"/>
            <w:vAlign w:val="center"/>
          </w:tcPr>
          <w:p w14:paraId="4FB0422D">
            <w:pPr>
              <w:jc w:val="center"/>
              <w:rPr>
                <w:rFonts w:hint="default" w:ascii="Times New Roman" w:hAnsi="Times New Roman" w:eastAsia="宋体" w:cs="Times New Roman"/>
                <w:color w:val="000000"/>
                <w:sz w:val="24"/>
                <w:szCs w:val="24"/>
              </w:rPr>
            </w:pPr>
          </w:p>
        </w:tc>
      </w:tr>
      <w:tr w14:paraId="39259B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640" w:hRule="atLeast"/>
          <w:jc w:val="center"/>
        </w:trPr>
        <w:tc>
          <w:tcPr>
            <w:tcW w:w="951" w:type="dxa"/>
            <w:noWrap w:val="0"/>
            <w:vAlign w:val="center"/>
          </w:tcPr>
          <w:p w14:paraId="20B41016">
            <w:pPr>
              <w:jc w:val="center"/>
              <w:rPr>
                <w:rFonts w:hint="default" w:ascii="Times New Roman" w:hAnsi="Times New Roman" w:eastAsia="宋体" w:cs="Times New Roman"/>
                <w:color w:val="000000"/>
                <w:sz w:val="24"/>
                <w:szCs w:val="24"/>
              </w:rPr>
            </w:pPr>
          </w:p>
        </w:tc>
        <w:tc>
          <w:tcPr>
            <w:tcW w:w="1446" w:type="dxa"/>
            <w:noWrap w:val="0"/>
            <w:vAlign w:val="center"/>
          </w:tcPr>
          <w:p w14:paraId="5CEB70E7">
            <w:pPr>
              <w:jc w:val="center"/>
              <w:rPr>
                <w:rFonts w:hint="default" w:ascii="Times New Roman" w:hAnsi="Times New Roman" w:eastAsia="宋体" w:cs="Times New Roman"/>
                <w:color w:val="000000"/>
                <w:sz w:val="24"/>
                <w:szCs w:val="24"/>
              </w:rPr>
            </w:pPr>
          </w:p>
        </w:tc>
        <w:tc>
          <w:tcPr>
            <w:tcW w:w="2239" w:type="dxa"/>
            <w:noWrap w:val="0"/>
          </w:tcPr>
          <w:p w14:paraId="14256A2E">
            <w:pPr>
              <w:jc w:val="center"/>
              <w:rPr>
                <w:rFonts w:hint="default" w:ascii="Times New Roman" w:hAnsi="Times New Roman" w:eastAsia="宋体" w:cs="Times New Roman"/>
                <w:color w:val="000000"/>
                <w:sz w:val="24"/>
                <w:szCs w:val="24"/>
              </w:rPr>
            </w:pPr>
          </w:p>
        </w:tc>
        <w:tc>
          <w:tcPr>
            <w:tcW w:w="1134" w:type="dxa"/>
            <w:noWrap w:val="0"/>
          </w:tcPr>
          <w:p w14:paraId="0093CF35">
            <w:pPr>
              <w:jc w:val="center"/>
              <w:rPr>
                <w:rFonts w:hint="default" w:ascii="Times New Roman" w:hAnsi="Times New Roman" w:eastAsia="宋体" w:cs="Times New Roman"/>
                <w:color w:val="000000"/>
                <w:sz w:val="24"/>
                <w:szCs w:val="24"/>
              </w:rPr>
            </w:pPr>
          </w:p>
        </w:tc>
        <w:tc>
          <w:tcPr>
            <w:tcW w:w="1134" w:type="dxa"/>
            <w:noWrap w:val="0"/>
            <w:vAlign w:val="center"/>
          </w:tcPr>
          <w:p w14:paraId="7674A336">
            <w:pPr>
              <w:jc w:val="center"/>
              <w:rPr>
                <w:rFonts w:hint="default" w:ascii="Times New Roman" w:hAnsi="Times New Roman" w:eastAsia="宋体" w:cs="Times New Roman"/>
                <w:color w:val="000000"/>
                <w:sz w:val="24"/>
                <w:szCs w:val="24"/>
              </w:rPr>
            </w:pPr>
          </w:p>
        </w:tc>
        <w:tc>
          <w:tcPr>
            <w:tcW w:w="1601" w:type="dxa"/>
            <w:noWrap w:val="0"/>
            <w:vAlign w:val="center"/>
          </w:tcPr>
          <w:p w14:paraId="4037A893">
            <w:pPr>
              <w:jc w:val="center"/>
              <w:rPr>
                <w:rFonts w:hint="default" w:ascii="Times New Roman" w:hAnsi="Times New Roman" w:eastAsia="宋体" w:cs="Times New Roman"/>
                <w:color w:val="000000"/>
                <w:sz w:val="24"/>
                <w:szCs w:val="24"/>
              </w:rPr>
            </w:pPr>
          </w:p>
        </w:tc>
      </w:tr>
    </w:tbl>
    <w:p w14:paraId="2925910D">
      <w:pPr>
        <w:spacing w:line="360" w:lineRule="auto"/>
        <w:ind w:firstLine="480" w:firstLineChars="200"/>
        <w:rPr>
          <w:rFonts w:hint="default" w:ascii="Times New Roman" w:hAnsi="Times New Roman" w:eastAsia="宋体" w:cs="Times New Roman"/>
          <w:color w:val="000000"/>
          <w:sz w:val="24"/>
          <w:szCs w:val="24"/>
        </w:rPr>
      </w:pPr>
    </w:p>
    <w:p w14:paraId="6A6F2A64">
      <w:pPr>
        <w:spacing w:line="360" w:lineRule="auto"/>
        <w:ind w:firstLine="480" w:firstLineChars="200"/>
        <w:rPr>
          <w:rFonts w:hint="default" w:ascii="Times New Roman" w:hAnsi="Times New Roman" w:eastAsia="宋体" w:cs="Times New Roman"/>
          <w:color w:val="000000"/>
          <w:sz w:val="24"/>
          <w:szCs w:val="24"/>
        </w:rPr>
      </w:pPr>
    </w:p>
    <w:p w14:paraId="5C787058">
      <w:pPr>
        <w:spacing w:line="360" w:lineRule="auto"/>
        <w:ind w:firstLine="480" w:firstLineChars="20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供应商（盖章）：</w:t>
      </w:r>
    </w:p>
    <w:p w14:paraId="51E8ECF6">
      <w:pPr>
        <w:spacing w:line="360" w:lineRule="auto"/>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法定代表人</w:t>
      </w:r>
      <w:r>
        <w:rPr>
          <w:rFonts w:hint="default" w:ascii="Times New Roman" w:hAnsi="Times New Roman" w:eastAsia="宋体" w:cs="Times New Roman"/>
          <w:sz w:val="24"/>
          <w:szCs w:val="24"/>
        </w:rPr>
        <w:t>（单位负责人）</w:t>
      </w:r>
      <w:r>
        <w:rPr>
          <w:rFonts w:hint="default" w:ascii="Times New Roman" w:hAnsi="Times New Roman" w:eastAsia="宋体" w:cs="Times New Roman"/>
          <w:color w:val="000000"/>
          <w:sz w:val="24"/>
          <w:szCs w:val="24"/>
        </w:rPr>
        <w:t>或委托代理人（签字或盖章）：</w:t>
      </w:r>
    </w:p>
    <w:p w14:paraId="5957F6FE">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日期：    年     月     日</w:t>
      </w:r>
    </w:p>
    <w:p w14:paraId="2186B2ED">
      <w:pPr>
        <w:rPr>
          <w:rFonts w:hint="default" w:ascii="Times New Roman" w:hAnsi="Times New Roman" w:eastAsia="宋体" w:cs="Times New Roman"/>
          <w:bCs/>
          <w:i/>
          <w:color w:val="000000"/>
          <w:sz w:val="36"/>
          <w:szCs w:val="36"/>
          <w:u w:val="single"/>
        </w:rPr>
      </w:pPr>
    </w:p>
    <w:p w14:paraId="2E00AA7D">
      <w:pPr>
        <w:rPr>
          <w:rFonts w:hint="default" w:ascii="Times New Roman" w:hAnsi="Times New Roman" w:eastAsia="宋体" w:cs="Times New Roman"/>
          <w:color w:val="000000"/>
          <w:sz w:val="24"/>
          <w:szCs w:val="24"/>
        </w:rPr>
      </w:pPr>
      <w:r>
        <w:rPr>
          <w:rFonts w:hint="default" w:ascii="Times New Roman" w:hAnsi="Times New Roman" w:eastAsia="宋体" w:cs="Times New Roman"/>
          <w:bCs/>
          <w:i/>
          <w:color w:val="000000"/>
          <w:sz w:val="36"/>
          <w:szCs w:val="36"/>
          <w:u w:val="single"/>
        </w:rPr>
        <w:t>十</w:t>
      </w:r>
      <w:r>
        <w:rPr>
          <w:rFonts w:hint="eastAsia" w:ascii="Times New Roman" w:hAnsi="Times New Roman" w:eastAsia="宋体" w:cs="Times New Roman"/>
          <w:bCs/>
          <w:i/>
          <w:color w:val="000000"/>
          <w:sz w:val="36"/>
          <w:szCs w:val="36"/>
          <w:u w:val="single"/>
          <w:lang w:val="en-US" w:eastAsia="zh-CN"/>
        </w:rPr>
        <w:t>八</w:t>
      </w:r>
      <w:r>
        <w:rPr>
          <w:rFonts w:hint="default" w:ascii="Times New Roman" w:hAnsi="Times New Roman" w:eastAsia="宋体" w:cs="Times New Roman"/>
          <w:bCs/>
          <w:i/>
          <w:color w:val="000000"/>
          <w:sz w:val="36"/>
          <w:szCs w:val="36"/>
          <w:u w:val="single"/>
        </w:rPr>
        <w:t>、报价一览表</w:t>
      </w:r>
    </w:p>
    <w:p w14:paraId="4EE90154">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项目名称： </w:t>
      </w:r>
    </w:p>
    <w:p w14:paraId="1A0CABB0">
      <w:pPr>
        <w:spacing w:line="500" w:lineRule="exact"/>
        <w:ind w:firstLine="480"/>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项目编号： </w:t>
      </w:r>
    </w:p>
    <w:tbl>
      <w:tblPr>
        <w:tblStyle w:val="38"/>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834"/>
        <w:gridCol w:w="2836"/>
        <w:gridCol w:w="2835"/>
      </w:tblGrid>
      <w:tr w14:paraId="3FE41A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7A6AE005">
            <w:pPr>
              <w:spacing w:line="500" w:lineRule="exact"/>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供应商名称</w:t>
            </w:r>
          </w:p>
        </w:tc>
        <w:tc>
          <w:tcPr>
            <w:tcW w:w="2841" w:type="dxa"/>
            <w:noWrap w:val="0"/>
          </w:tcPr>
          <w:p w14:paraId="001C0FAF">
            <w:pPr>
              <w:spacing w:line="500" w:lineRule="exact"/>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优惠率（%）</w:t>
            </w:r>
          </w:p>
        </w:tc>
        <w:tc>
          <w:tcPr>
            <w:tcW w:w="2841" w:type="dxa"/>
            <w:noWrap w:val="0"/>
          </w:tcPr>
          <w:p w14:paraId="52A30C80">
            <w:pPr>
              <w:spacing w:line="500" w:lineRule="exact"/>
              <w:jc w:val="center"/>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备注</w:t>
            </w:r>
          </w:p>
        </w:tc>
      </w:tr>
      <w:tr w14:paraId="1AC4D0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2840" w:type="dxa"/>
            <w:noWrap w:val="0"/>
          </w:tcPr>
          <w:p w14:paraId="13B2FF08">
            <w:pPr>
              <w:spacing w:line="500" w:lineRule="exact"/>
              <w:rPr>
                <w:rFonts w:hint="default" w:ascii="Times New Roman" w:hAnsi="Times New Roman" w:eastAsia="宋体" w:cs="Times New Roman"/>
                <w:color w:val="000000"/>
                <w:sz w:val="24"/>
                <w:szCs w:val="24"/>
              </w:rPr>
            </w:pPr>
          </w:p>
        </w:tc>
        <w:tc>
          <w:tcPr>
            <w:tcW w:w="2841" w:type="dxa"/>
            <w:noWrap w:val="0"/>
          </w:tcPr>
          <w:p w14:paraId="40635CC5">
            <w:pPr>
              <w:spacing w:line="500" w:lineRule="exact"/>
              <w:rPr>
                <w:rFonts w:hint="default" w:ascii="Times New Roman" w:hAnsi="Times New Roman" w:eastAsia="宋体" w:cs="Times New Roman"/>
                <w:color w:val="000000"/>
                <w:sz w:val="24"/>
                <w:szCs w:val="24"/>
              </w:rPr>
            </w:pPr>
          </w:p>
        </w:tc>
        <w:tc>
          <w:tcPr>
            <w:tcW w:w="2841" w:type="dxa"/>
            <w:noWrap w:val="0"/>
          </w:tcPr>
          <w:p w14:paraId="729974B5">
            <w:pPr>
              <w:spacing w:line="500" w:lineRule="exact"/>
              <w:rPr>
                <w:rFonts w:hint="default" w:ascii="Times New Roman" w:hAnsi="Times New Roman" w:eastAsia="宋体" w:cs="Times New Roman"/>
                <w:color w:val="000000"/>
                <w:sz w:val="24"/>
                <w:szCs w:val="24"/>
              </w:rPr>
            </w:pPr>
          </w:p>
        </w:tc>
      </w:tr>
    </w:tbl>
    <w:p w14:paraId="2DA9102D">
      <w:pP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p>
    <w:p w14:paraId="793B10E7">
      <w:pPr>
        <w:spacing w:line="500" w:lineRule="exact"/>
        <w:rPr>
          <w:rFonts w:hint="default" w:ascii="Times New Roman" w:hAnsi="Times New Roman" w:eastAsia="宋体" w:cs="Times New Roman"/>
          <w:color w:val="000000" w:themeColor="text1"/>
          <w:sz w:val="24"/>
          <w:szCs w:val="24"/>
          <w14:textFill>
            <w14:solidFill>
              <w14:schemeClr w14:val="tx1"/>
            </w14:solidFill>
          </w14:textFill>
        </w:rPr>
      </w:pPr>
      <w:r>
        <w:rPr>
          <w:rFonts w:hint="default" w:ascii="Times New Roman" w:hAnsi="Times New Roman" w:eastAsia="宋体" w:cs="Times New Roman"/>
          <w:color w:val="000000" w:themeColor="text1"/>
          <w:sz w:val="24"/>
          <w:szCs w:val="24"/>
          <w14:textFill>
            <w14:solidFill>
              <w14:schemeClr w14:val="tx1"/>
            </w14:solidFill>
          </w14:textFill>
        </w:rPr>
        <w:t>供应商公章：             （电子签章）</w:t>
      </w:r>
    </w:p>
    <w:p w14:paraId="49278ECB">
      <w:pPr>
        <w:spacing w:line="500" w:lineRule="exact"/>
        <w:ind w:firstLine="480"/>
        <w:rPr>
          <w:rFonts w:hint="default" w:ascii="Times New Roman" w:hAnsi="Times New Roman" w:eastAsia="宋体" w:cs="Times New Roman"/>
          <w:color w:val="000000"/>
          <w:sz w:val="24"/>
          <w:szCs w:val="24"/>
          <w:highlight w:val="yellow"/>
        </w:rPr>
      </w:pPr>
    </w:p>
    <w:p w14:paraId="033CFDDA">
      <w:pPr>
        <w:pStyle w:val="36"/>
        <w:ind w:firstLine="0"/>
        <w:rPr>
          <w:rFonts w:hint="default" w:ascii="Times New Roman" w:hAnsi="Times New Roman" w:cs="Times New Roman"/>
          <w:b/>
          <w:bCs/>
          <w:sz w:val="24"/>
          <w:szCs w:val="24"/>
          <w:highlight w:val="yellow"/>
        </w:rPr>
      </w:pPr>
      <w:r>
        <w:rPr>
          <w:rFonts w:hint="default" w:ascii="Times New Roman" w:hAnsi="Times New Roman" w:cs="Times New Roman"/>
          <w:b/>
          <w:bCs/>
          <w:sz w:val="24"/>
          <w:szCs w:val="24"/>
        </w:rPr>
        <w:t>（注：优惠率即“下浮比例”，0%≤下浮比例＜100%，超出该范围的响应无效）</w:t>
      </w:r>
    </w:p>
    <w:p w14:paraId="5DB492DD">
      <w:pPr>
        <w:widowControl/>
        <w:jc w:val="left"/>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br w:type="page" w:clear="all"/>
      </w:r>
    </w:p>
    <w:p w14:paraId="777A144D">
      <w:pPr>
        <w:jc w:val="center"/>
        <w:rPr>
          <w:rFonts w:hint="default" w:ascii="Times New Roman" w:hAnsi="Times New Roman" w:eastAsia="黑体" w:cs="Times New Roman"/>
          <w:bCs/>
          <w:color w:val="000000"/>
          <w:sz w:val="40"/>
          <w:szCs w:val="32"/>
        </w:rPr>
      </w:pPr>
      <w:r>
        <w:rPr>
          <w:rFonts w:hint="default" w:ascii="Times New Roman" w:hAnsi="Times New Roman" w:eastAsia="黑体" w:cs="Times New Roman"/>
          <w:bCs/>
          <w:color w:val="000000"/>
          <w:sz w:val="40"/>
          <w:szCs w:val="32"/>
        </w:rPr>
        <w:t>质疑函范本</w:t>
      </w:r>
    </w:p>
    <w:p w14:paraId="72E1492B">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一、质疑供应商基本信息</w:t>
      </w:r>
    </w:p>
    <w:p w14:paraId="1A1EE46A">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质疑供应商：</w:t>
      </w:r>
      <w:r>
        <w:rPr>
          <w:rFonts w:hint="default" w:ascii="Times New Roman" w:hAnsi="Times New Roman" w:eastAsia="宋体" w:cs="Times New Roman"/>
          <w:color w:val="000000"/>
          <w:sz w:val="24"/>
          <w:szCs w:val="24"/>
          <w:u w:val="single"/>
        </w:rPr>
        <w:t xml:space="preserve">                                                         </w:t>
      </w:r>
    </w:p>
    <w:p w14:paraId="0720FE39">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地址：</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邮编：</w:t>
      </w:r>
      <w:r>
        <w:rPr>
          <w:rFonts w:hint="default" w:ascii="Times New Roman" w:hAnsi="Times New Roman" w:eastAsia="宋体" w:cs="Times New Roman"/>
          <w:color w:val="000000"/>
          <w:sz w:val="24"/>
          <w:szCs w:val="24"/>
          <w:u w:val="single"/>
        </w:rPr>
        <w:t xml:space="preserve">                            </w:t>
      </w:r>
    </w:p>
    <w:p w14:paraId="1B075A09">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联系人：</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联系电话：</w:t>
      </w:r>
      <w:r>
        <w:rPr>
          <w:rFonts w:hint="default" w:ascii="Times New Roman" w:hAnsi="Times New Roman" w:eastAsia="宋体" w:cs="Times New Roman"/>
          <w:color w:val="000000"/>
          <w:sz w:val="24"/>
          <w:szCs w:val="24"/>
          <w:u w:val="single"/>
        </w:rPr>
        <w:t xml:space="preserve">                             </w:t>
      </w:r>
    </w:p>
    <w:p w14:paraId="12819FF9">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授权代表：</w:t>
      </w:r>
      <w:r>
        <w:rPr>
          <w:rFonts w:hint="default" w:ascii="Times New Roman" w:hAnsi="Times New Roman" w:eastAsia="宋体" w:cs="Times New Roman"/>
          <w:color w:val="000000"/>
          <w:sz w:val="24"/>
          <w:szCs w:val="24"/>
          <w:u w:val="single"/>
        </w:rPr>
        <w:t xml:space="preserve">                                                           </w:t>
      </w:r>
    </w:p>
    <w:p w14:paraId="37D0AADD">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联系电话：</w:t>
      </w:r>
      <w:r>
        <w:rPr>
          <w:rFonts w:hint="default" w:ascii="Times New Roman" w:hAnsi="Times New Roman" w:eastAsia="宋体" w:cs="Times New Roman"/>
          <w:color w:val="000000"/>
          <w:sz w:val="24"/>
          <w:szCs w:val="24"/>
          <w:u w:val="single"/>
        </w:rPr>
        <w:t xml:space="preserve">                                                           </w:t>
      </w:r>
    </w:p>
    <w:p w14:paraId="447E5E81">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地址： </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邮编：</w:t>
      </w:r>
      <w:r>
        <w:rPr>
          <w:rFonts w:hint="default" w:ascii="Times New Roman" w:hAnsi="Times New Roman" w:eastAsia="宋体" w:cs="Times New Roman"/>
          <w:color w:val="000000"/>
          <w:sz w:val="24"/>
          <w:szCs w:val="24"/>
          <w:u w:val="single"/>
        </w:rPr>
        <w:t xml:space="preserve">                                </w:t>
      </w:r>
    </w:p>
    <w:p w14:paraId="7D4B43CC">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二、质疑项目基本情况</w:t>
      </w:r>
    </w:p>
    <w:p w14:paraId="64BF6A67">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质疑项目的名称：</w:t>
      </w:r>
      <w:r>
        <w:rPr>
          <w:rFonts w:hint="default" w:ascii="Times New Roman" w:hAnsi="Times New Roman" w:eastAsia="宋体" w:cs="Times New Roman"/>
          <w:color w:val="000000"/>
          <w:sz w:val="24"/>
          <w:szCs w:val="24"/>
          <w:u w:val="single"/>
        </w:rPr>
        <w:t xml:space="preserve">                                                     </w:t>
      </w:r>
    </w:p>
    <w:p w14:paraId="6B5CC0F2">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质疑项目的编号：</w:t>
      </w:r>
      <w:r>
        <w:rPr>
          <w:rFonts w:hint="default" w:ascii="Times New Roman" w:hAnsi="Times New Roman" w:eastAsia="宋体" w:cs="Times New Roman"/>
          <w:color w:val="000000"/>
          <w:sz w:val="24"/>
          <w:szCs w:val="24"/>
          <w:u w:val="single"/>
        </w:rPr>
        <w:t xml:space="preserve">                         </w:t>
      </w:r>
      <w:r>
        <w:rPr>
          <w:rFonts w:hint="default" w:ascii="Times New Roman" w:hAnsi="Times New Roman" w:eastAsia="宋体" w:cs="Times New Roman"/>
          <w:color w:val="000000"/>
          <w:sz w:val="24"/>
          <w:szCs w:val="24"/>
        </w:rPr>
        <w:t>包号：</w:t>
      </w:r>
      <w:r>
        <w:rPr>
          <w:rFonts w:hint="default" w:ascii="Times New Roman" w:hAnsi="Times New Roman" w:eastAsia="宋体" w:cs="Times New Roman"/>
          <w:color w:val="000000"/>
          <w:sz w:val="24"/>
          <w:szCs w:val="24"/>
          <w:u w:val="single"/>
        </w:rPr>
        <w:t xml:space="preserve">                      </w:t>
      </w:r>
    </w:p>
    <w:p w14:paraId="62A066B5">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采购人名称：</w:t>
      </w:r>
      <w:r>
        <w:rPr>
          <w:rFonts w:hint="default" w:ascii="Times New Roman" w:hAnsi="Times New Roman" w:eastAsia="宋体" w:cs="Times New Roman"/>
          <w:color w:val="000000"/>
          <w:sz w:val="24"/>
          <w:szCs w:val="24"/>
          <w:u w:val="single"/>
        </w:rPr>
        <w:t xml:space="preserve">                                                         </w:t>
      </w:r>
    </w:p>
    <w:p w14:paraId="14FC5C9F">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采购文件获取日期：</w:t>
      </w:r>
      <w:r>
        <w:rPr>
          <w:rFonts w:hint="default" w:ascii="Times New Roman" w:hAnsi="Times New Roman" w:eastAsia="宋体" w:cs="Times New Roman"/>
          <w:color w:val="000000"/>
          <w:sz w:val="24"/>
          <w:szCs w:val="24"/>
          <w:u w:val="single"/>
        </w:rPr>
        <w:t xml:space="preserve">                                                   </w:t>
      </w:r>
    </w:p>
    <w:p w14:paraId="0D1D9794">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三、质疑事项具体内容</w:t>
      </w:r>
    </w:p>
    <w:p w14:paraId="2A9A8203">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质疑事项1：</w:t>
      </w:r>
      <w:r>
        <w:rPr>
          <w:rFonts w:hint="default" w:ascii="Times New Roman" w:hAnsi="Times New Roman" w:eastAsia="宋体" w:cs="Times New Roman"/>
          <w:color w:val="000000"/>
          <w:sz w:val="24"/>
          <w:szCs w:val="24"/>
          <w:u w:val="single"/>
        </w:rPr>
        <w:t xml:space="preserve">                                                          </w:t>
      </w:r>
    </w:p>
    <w:p w14:paraId="2FA9DD55">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事实依据：</w:t>
      </w:r>
      <w:r>
        <w:rPr>
          <w:rFonts w:hint="default" w:ascii="Times New Roman" w:hAnsi="Times New Roman" w:eastAsia="宋体" w:cs="Times New Roman"/>
          <w:color w:val="000000"/>
          <w:sz w:val="24"/>
          <w:szCs w:val="24"/>
          <w:u w:val="single"/>
        </w:rPr>
        <w:t xml:space="preserve">                                                            </w:t>
      </w:r>
    </w:p>
    <w:p w14:paraId="65EC2CE5">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u w:val="single"/>
        </w:rPr>
        <w:t xml:space="preserve">                                                                      </w:t>
      </w:r>
    </w:p>
    <w:p w14:paraId="164F291E">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法律依据：</w:t>
      </w:r>
      <w:r>
        <w:rPr>
          <w:rFonts w:hint="default" w:ascii="Times New Roman" w:hAnsi="Times New Roman" w:eastAsia="宋体" w:cs="Times New Roman"/>
          <w:color w:val="000000"/>
          <w:sz w:val="24"/>
          <w:szCs w:val="24"/>
          <w:u w:val="single"/>
        </w:rPr>
        <w:t xml:space="preserve">                                                            </w:t>
      </w:r>
    </w:p>
    <w:p w14:paraId="044DB443">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u w:val="single"/>
        </w:rPr>
        <w:t xml:space="preserve">                                                                      </w:t>
      </w:r>
    </w:p>
    <w:p w14:paraId="76A44CB5">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质疑事项2</w:t>
      </w:r>
    </w:p>
    <w:p w14:paraId="6E4D8E16">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w:t>
      </w:r>
    </w:p>
    <w:p w14:paraId="56EC42E6">
      <w:pPr>
        <w:spacing w:line="500" w:lineRule="exact"/>
        <w:rPr>
          <w:rFonts w:hint="default" w:ascii="Times New Roman" w:hAnsi="Times New Roman" w:eastAsia="黑体" w:cs="Times New Roman"/>
          <w:bCs/>
          <w:color w:val="000000"/>
          <w:sz w:val="24"/>
          <w:szCs w:val="24"/>
        </w:rPr>
      </w:pPr>
      <w:r>
        <w:rPr>
          <w:rFonts w:hint="default" w:ascii="Times New Roman" w:hAnsi="Times New Roman" w:eastAsia="黑体" w:cs="Times New Roman"/>
          <w:bCs/>
          <w:color w:val="000000"/>
          <w:sz w:val="24"/>
          <w:szCs w:val="24"/>
        </w:rPr>
        <w:t>四、与质疑事项相关的质疑请求</w:t>
      </w:r>
    </w:p>
    <w:p w14:paraId="637DB52A">
      <w:pPr>
        <w:spacing w:line="500" w:lineRule="exact"/>
        <w:rPr>
          <w:rFonts w:hint="default" w:ascii="Times New Roman" w:hAnsi="Times New Roman" w:eastAsia="宋体" w:cs="Times New Roman"/>
          <w:color w:val="000000"/>
          <w:sz w:val="24"/>
          <w:szCs w:val="24"/>
          <w:u w:val="single"/>
        </w:rPr>
      </w:pPr>
      <w:r>
        <w:rPr>
          <w:rFonts w:hint="default" w:ascii="Times New Roman" w:hAnsi="Times New Roman" w:eastAsia="宋体" w:cs="Times New Roman"/>
          <w:color w:val="000000"/>
          <w:sz w:val="24"/>
          <w:szCs w:val="24"/>
        </w:rPr>
        <w:t>请求：</w:t>
      </w:r>
      <w:r>
        <w:rPr>
          <w:rFonts w:hint="default" w:ascii="Times New Roman" w:hAnsi="Times New Roman" w:eastAsia="宋体" w:cs="Times New Roman"/>
          <w:color w:val="000000"/>
          <w:sz w:val="24"/>
          <w:szCs w:val="24"/>
          <w:u w:val="single"/>
        </w:rPr>
        <w:t xml:space="preserve">                                                                </w:t>
      </w:r>
    </w:p>
    <w:p w14:paraId="36674F4D">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签字（签章）：                   公章：                      </w:t>
      </w:r>
    </w:p>
    <w:p w14:paraId="76711162">
      <w:pPr>
        <w:spacing w:line="500" w:lineRule="exac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 xml:space="preserve">日期：    </w:t>
      </w:r>
    </w:p>
    <w:p w14:paraId="0835DB17">
      <w:pPr>
        <w:spacing w:line="500" w:lineRule="exact"/>
        <w:rPr>
          <w:rFonts w:hint="default" w:ascii="Times New Roman" w:hAnsi="Times New Roman" w:eastAsia="宋体" w:cs="Times New Roman"/>
          <w:b/>
          <w:color w:val="000000"/>
          <w:sz w:val="24"/>
          <w:szCs w:val="24"/>
        </w:rPr>
      </w:pPr>
      <w:r>
        <w:rPr>
          <w:rFonts w:hint="default" w:ascii="Times New Roman" w:hAnsi="Times New Roman" w:eastAsia="宋体" w:cs="Times New Roman"/>
          <w:b/>
          <w:color w:val="000000"/>
          <w:sz w:val="24"/>
          <w:szCs w:val="24"/>
        </w:rPr>
        <w:t>质疑函制作说明：</w:t>
      </w:r>
    </w:p>
    <w:p w14:paraId="34D04B0C">
      <w:pPr>
        <w:widowControl/>
        <w:spacing w:line="500" w:lineRule="exact"/>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1.供应商提出质疑时，应提交质疑函和必要的证明材料。</w:t>
      </w:r>
    </w:p>
    <w:p w14:paraId="2D69A60D">
      <w:pPr>
        <w:widowControl/>
        <w:spacing w:line="500" w:lineRule="exact"/>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p>
    <w:p w14:paraId="29D9C509">
      <w:pPr>
        <w:widowControl/>
        <w:spacing w:line="500" w:lineRule="exact"/>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3.质疑供应商若对项目的某一分包进行质疑，质疑函中应列明具体分包号。</w:t>
      </w:r>
    </w:p>
    <w:p w14:paraId="6BC1041D">
      <w:pPr>
        <w:widowControl/>
        <w:spacing w:line="500" w:lineRule="exact"/>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4.质疑函的质疑事项应具体、明确，并有必要的事实依据和法律依据。</w:t>
      </w:r>
    </w:p>
    <w:p w14:paraId="1E25AF6F">
      <w:pPr>
        <w:widowControl/>
        <w:spacing w:line="500" w:lineRule="exact"/>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5.质疑函的质疑请求应与质疑事项相关。</w:t>
      </w:r>
    </w:p>
    <w:p w14:paraId="3110C1AE">
      <w:pPr>
        <w:widowControl/>
        <w:spacing w:line="500" w:lineRule="exact"/>
        <w:ind w:firstLine="480"/>
        <w:jc w:val="left"/>
        <w:rPr>
          <w:rFonts w:hint="default" w:ascii="Times New Roman" w:hAnsi="Times New Roman" w:eastAsia="宋体" w:cs="Times New Roman"/>
          <w:color w:val="000000"/>
          <w:sz w:val="24"/>
          <w:szCs w:val="24"/>
        </w:rPr>
      </w:pPr>
      <w:r>
        <w:rPr>
          <w:rFonts w:hint="default" w:ascii="Times New Roman" w:hAnsi="Times New Roman" w:eastAsia="宋体" w:cs="Times New Roman"/>
          <w:color w:val="000000"/>
          <w:sz w:val="24"/>
          <w:szCs w:val="24"/>
        </w:rPr>
        <w:t>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p>
    <w:p w14:paraId="2CE62632">
      <w:pPr>
        <w:widowControl/>
        <w:spacing w:line="500" w:lineRule="exact"/>
        <w:ind w:firstLine="480"/>
        <w:jc w:val="left"/>
        <w:rPr>
          <w:rFonts w:hint="default" w:ascii="Times New Roman" w:hAnsi="Times New Roman" w:eastAsia="宋体" w:cs="Times New Roman"/>
          <w:color w:val="000000"/>
          <w:sz w:val="24"/>
          <w:szCs w:val="24"/>
        </w:rPr>
      </w:pPr>
    </w:p>
    <w:p w14:paraId="4F9BC1D3">
      <w:pPr>
        <w:pStyle w:val="209"/>
        <w:rPr>
          <w:rFonts w:hint="default" w:ascii="Times New Roman" w:hAnsi="Times New Roman" w:eastAsia="仿宋" w:cs="Times New Roman"/>
          <w:sz w:val="36"/>
          <w:szCs w:val="36"/>
          <w:highlight w:val="none"/>
          <w:lang w:eastAsia="zh-CN"/>
        </w:rPr>
      </w:pPr>
    </w:p>
    <w:p w14:paraId="5EB38509">
      <w:pPr>
        <w:pStyle w:val="17"/>
        <w:spacing w:before="120" w:line="520" w:lineRule="exact"/>
        <w:ind w:left="0" w:right="34" w:firstLine="2875"/>
        <w:rPr>
          <w:rFonts w:hint="default" w:ascii="Times New Roman" w:hAnsi="Times New Roman" w:eastAsia="仿宋" w:cs="Times New Roman"/>
          <w:b/>
          <w:sz w:val="32"/>
          <w:szCs w:val="32"/>
          <w:highlight w:val="none"/>
        </w:rPr>
      </w:pPr>
    </w:p>
    <w:p w14:paraId="2AC2EBF0">
      <w:pPr>
        <w:widowControl/>
        <w:spacing w:line="500" w:lineRule="exact"/>
        <w:ind w:firstLine="480"/>
        <w:jc w:val="left"/>
        <w:rPr>
          <w:rFonts w:hint="default" w:ascii="Times New Roman" w:hAnsi="Times New Roman" w:eastAsia="宋体" w:cs="Times New Roman"/>
          <w:color w:val="000000"/>
          <w:sz w:val="24"/>
          <w:szCs w:val="24"/>
        </w:rPr>
      </w:pPr>
    </w:p>
    <w:sectPr>
      <w:footerReference r:id="rId4" w:type="default"/>
      <w:pgSz w:w="11906" w:h="16838"/>
      <w:pgMar w:top="1440" w:right="1800" w:bottom="1440" w:left="1800" w:header="851" w:footer="992" w:gutter="0"/>
      <w:pgNumType w:fmt="decimal"/>
      <w:cols w:space="425"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MS Mincho">
    <w:altName w:val="Yu Gothic UI"/>
    <w:panose1 w:val="02020609040205080304"/>
    <w:charset w:val="80"/>
    <w:family w:val="auto"/>
    <w:pitch w:val="default"/>
    <w:sig w:usb0="00000000" w:usb1="00000000" w:usb2="00000010" w:usb3="00000000" w:csb0="4002009F" w:csb1="DFD70000"/>
  </w:font>
  <w:font w:name="Yu Gothic UI">
    <w:panose1 w:val="020B0500000000000000"/>
    <w:charset w:val="80"/>
    <w:family w:val="auto"/>
    <w:pitch w:val="default"/>
    <w:sig w:usb0="E00002FF" w:usb1="2AC7FDFF" w:usb2="00000016" w:usb3="00000000" w:csb0="2002009F" w:csb1="0000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Segoe UI">
    <w:panose1 w:val="020B0502040204020203"/>
    <w:charset w:val="00"/>
    <w:family w:val="auto"/>
    <w:pitch w:val="default"/>
    <w:sig w:usb0="E4002EFF" w:usb1="C000E47F" w:usb2="00000009" w:usb3="00000000" w:csb0="200001FF"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BCBB5">
    <w:pPr>
      <w:pStyle w:val="25"/>
      <w:jc w:val="center"/>
    </w:pPr>
  </w:p>
  <w:p w14:paraId="3BBBD14A">
    <w:pPr>
      <w:pStyle w:val="25"/>
    </w:pPr>
    <w:r>
      <w:rPr>
        <w:sz w:val="18"/>
      </w:rPr>
      <mc:AlternateContent>
        <mc:Choice Requires="wps">
          <w:drawing>
            <wp:anchor distT="0" distB="0" distL="114300" distR="114300" simplePos="0" relativeHeight="251659264" behindDoc="0" locked="0" layoutInCell="1" allowOverlap="1">
              <wp:simplePos x="0" y="0"/>
              <wp:positionH relativeFrom="margin">
                <wp:posOffset>2566670</wp:posOffset>
              </wp:positionH>
              <wp:positionV relativeFrom="paragraph">
                <wp:posOffset>80010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D7EDFCD">
                          <w:pPr>
                            <w:pStyle w:val="2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202.1pt;margin-top:6.3pt;height:144pt;width:144pt;mso-position-horizontal-relative:margin;mso-wrap-style:none;z-index:251659264;mso-width-relative:page;mso-height-relative:page;" filled="f" stroked="f" coordsize="21600,21600" o:gfxdata="UEsDBAoAAAAAAIdO4kAAAAAAAAAAAAAAAAAEAAAAZHJzL1BLAwQUAAAACACHTuJAt0CrR9UAAAAK&#10;AQAADwAAAGRycy9kb3ducmV2LnhtbE2Py07DMBBF90j8gzVI7KjdNIogxKlERVgi0XTB0o2nSYof&#10;ke2m4e8ZVrCcuUf3UW0Xa9iMIY7eSVivBDB0ndej6yUc2ubhEVhMymllvEMJ3xhhW9/eVKrU/uo+&#10;cN6nnpGJi6WSMKQ0lZzHbkCr4spP6Eg7+WBVojP0XAd1JXNreCZEwa0aHSUMasLdgN3X/mIl7Jq2&#10;DTPGYD7xrdmc319yfF2kvL9bi2dgCZf0B8NvfaoONXU6+ovTkRkJucgzQknICmAEFE8ZPY4SNpQL&#10;vK74/wn1D1BLAwQUAAAACACHTuJAa4X5+zECAABhBAAADgAAAGRycy9lMm9Eb2MueG1srVTNjtMw&#10;EL4j8Q6W7zRpEasqaroqWxUhVexKBXF2HaeJ5D/ZbpPyAPAGnLhw57n6HHzOTxctHPbAxRl7xt/M&#10;9804i9tWSXISztdG53Q6SSkRmpui1oecfvq4eTWnxAemCyaNFjk9C09vly9fLBqbiZmpjCyEIwDR&#10;PmtsTqsQbJYknldCMT8xVmg4S+MUC9i6Q1I41gBdyWSWpjdJY1xhneHCe5yueycdEN1zAE1Z1lys&#10;DT8qoUOP6oRkAZR8VVtPl121ZSl4uC9LLwKROQXT0K1IAnsf12S5YNnBMVvVfCiBPaeEJ5wUqzWS&#10;XqHWLDBydPVfUKrmznhThgk3KumJdIqAxTR9os2uYlZ0XCC1t1fR/f+D5R9OD47UBSaBEs0UGn75&#10;/u3y49fl51cyjfI01meI2lnEhfataWPocO5xGFm3pVPxCz4Efoh7voor2kB4vDSfzecpXBy+cQOc&#10;5PG6dT68E0aRaOTUoXudqOy09aEPHUNiNm02tZQ4Z5nUpMnpzes3aXfh6gG41MgRSfTFRiu0+3Zg&#10;sDfFGcSc6SfDW76pkXzLfHhgDqOAgvFYwj2WUhokMYNFSWXcl3+dx3h0CF5KGoxWTjVeEiXyvUbn&#10;ABhGw43GfjT0Ud0ZzCq6gVo6ExdckKNZOqM+4wWtYg64mObIlNMwmnehH2+8QC5Wqy7oaF19qPoL&#10;mDvLwlbvLI9ponrero4BYnYaR4F6VQbdMHldl4ZXEkf7z30X9fhnWP4G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nwQAAFtDb250ZW50X1R5cGVz&#10;XS54bWxQSwECFAAKAAAAAACHTuJAAAAAAAAAAAAAAAAABgAAAAAAAAAAABAAAACBAwAAX3JlbHMv&#10;UEsBAhQAFAAAAAgAh07iQIoUZjzRAAAAlAEAAAsAAAAAAAAAAQAgAAAApQMAAF9yZWxzLy5yZWxz&#10;UEsBAhQACgAAAAAAh07iQAAAAAAAAAAAAAAAAAQAAAAAAAAAAAAQAAAAAAAAAGRycy9QSwECFAAU&#10;AAAACACHTuJAt0CrR9UAAAAKAQAADwAAAAAAAAABACAAAAAiAAAAZHJzL2Rvd25yZXYueG1sUEsB&#10;AhQAFAAAAAgAh07iQGuF+fsxAgAAYQQAAA4AAAAAAAAAAQAgAAAAJAEAAGRycy9lMm9Eb2MueG1s&#10;UEsFBgAAAAAGAAYAWQEAAMcFAAAAAA==&#10;">
              <v:fill on="f" focussize="0,0"/>
              <v:stroke on="f" weight="0.5pt"/>
              <v:imagedata o:title=""/>
              <o:lock v:ext="edit" aspectratio="f"/>
              <v:textbox inset="0mm,0mm,0mm,0mm" style="mso-fit-shape-to-text:t;">
                <w:txbxContent>
                  <w:p w14:paraId="4D7EDFCD">
                    <w:pPr>
                      <w:pStyle w:val="25"/>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5EFE2">
    <w:pPr>
      <w:pStyle w:val="25"/>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62498C8">
                          <w:pPr>
                            <w:pStyle w:val="25"/>
                            <w:jc w:val="center"/>
                          </w:pPr>
                        </w:p>
                        <w:sdt>
                          <w:sdtPr>
                            <w:id w:val="147481156"/>
                            <w:docPartObj>
                              <w:docPartGallery w:val="autotext"/>
                            </w:docPartObj>
                          </w:sdtPr>
                          <w:sdtContent>
                            <w:p w14:paraId="3334BF97">
                              <w:pPr>
                                <w:pStyle w:val="25"/>
                                <w:jc w:val="center"/>
                              </w:pPr>
                              <w:r>
                                <w:fldChar w:fldCharType="begin"/>
                              </w:r>
                              <w:r>
                                <w:instrText xml:space="preserve"> PAGE   \* MERGEFORMAT </w:instrText>
                              </w:r>
                              <w:r>
                                <w:fldChar w:fldCharType="separate"/>
                              </w:r>
                              <w:r>
                                <w:rPr>
                                  <w:lang w:val="zh-CN"/>
                                </w:rPr>
                                <w:t>49</w:t>
                              </w:r>
                              <w:r>
                                <w:rPr>
                                  <w:lang w:val="zh-CN"/>
                                </w:rPr>
                                <w:fldChar w:fldCharType="end"/>
                              </w:r>
                            </w:p>
                          </w:sdtContent>
                        </w:sdt>
                        <w:p w14:paraId="7049A72C">
                          <w:pPr>
                            <w:pStyle w:val="2"/>
                          </w:pP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062498C8">
                    <w:pPr>
                      <w:pStyle w:val="25"/>
                      <w:jc w:val="center"/>
                    </w:pPr>
                  </w:p>
                  <w:sdt>
                    <w:sdtPr>
                      <w:id w:val="147481156"/>
                      <w:docPartObj>
                        <w:docPartGallery w:val="autotext"/>
                      </w:docPartObj>
                    </w:sdtPr>
                    <w:sdtContent>
                      <w:p w14:paraId="3334BF97">
                        <w:pPr>
                          <w:pStyle w:val="25"/>
                          <w:jc w:val="center"/>
                        </w:pPr>
                        <w:r>
                          <w:fldChar w:fldCharType="begin"/>
                        </w:r>
                        <w:r>
                          <w:instrText xml:space="preserve"> PAGE   \* MERGEFORMAT </w:instrText>
                        </w:r>
                        <w:r>
                          <w:fldChar w:fldCharType="separate"/>
                        </w:r>
                        <w:r>
                          <w:rPr>
                            <w:lang w:val="zh-CN"/>
                          </w:rPr>
                          <w:t>49</w:t>
                        </w:r>
                        <w:r>
                          <w:rPr>
                            <w:lang w:val="zh-CN"/>
                          </w:rPr>
                          <w:fldChar w:fldCharType="end"/>
                        </w:r>
                      </w:p>
                    </w:sdtContent>
                  </w:sdt>
                  <w:p w14:paraId="7049A72C">
                    <w:pPr>
                      <w:pStyle w:val="2"/>
                    </w:pPr>
                  </w:p>
                </w:txbxContent>
              </v:textbox>
            </v:shape>
          </w:pict>
        </mc:Fallback>
      </mc:AlternateContent>
    </w:r>
  </w:p>
  <w:p w14:paraId="06373585">
    <w:pPr>
      <w:pStyle w:val="2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776EE1A"/>
    <w:multiLevelType w:val="multilevel"/>
    <w:tmpl w:val="A776EE1A"/>
    <w:lvl w:ilvl="0" w:tentative="0">
      <w:start w:val="1"/>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FF926B3D"/>
    <w:multiLevelType w:val="multilevel"/>
    <w:tmpl w:val="FF926B3D"/>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FFF5DA1B"/>
    <w:multiLevelType w:val="multilevel"/>
    <w:tmpl w:val="FFF5DA1B"/>
    <w:lvl w:ilvl="0" w:tentative="0">
      <w:start w:val="2"/>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6FDF94DA"/>
    <w:multiLevelType w:val="multilevel"/>
    <w:tmpl w:val="6FDF94DA"/>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BE37711"/>
    <w:rsid w:val="0CF76B57"/>
    <w:rsid w:val="0E5FEA8B"/>
    <w:rsid w:val="12495CFE"/>
    <w:rsid w:val="15B4486D"/>
    <w:rsid w:val="17FE3BAF"/>
    <w:rsid w:val="1A4B1246"/>
    <w:rsid w:val="1A862C7C"/>
    <w:rsid w:val="1D4F7BFB"/>
    <w:rsid w:val="1FBFE4B5"/>
    <w:rsid w:val="1FFB7D14"/>
    <w:rsid w:val="20120B0E"/>
    <w:rsid w:val="203E7F54"/>
    <w:rsid w:val="25751FCF"/>
    <w:rsid w:val="269BF703"/>
    <w:rsid w:val="299F7205"/>
    <w:rsid w:val="2AE82180"/>
    <w:rsid w:val="2BFF3DEE"/>
    <w:rsid w:val="2EDB160A"/>
    <w:rsid w:val="2EEDBE42"/>
    <w:rsid w:val="2EF1F03E"/>
    <w:rsid w:val="2F6F7FCA"/>
    <w:rsid w:val="2F925E69"/>
    <w:rsid w:val="2FCF72DB"/>
    <w:rsid w:val="2FED89E8"/>
    <w:rsid w:val="35B576AC"/>
    <w:rsid w:val="35F7CA31"/>
    <w:rsid w:val="36FEFE3D"/>
    <w:rsid w:val="396F94C2"/>
    <w:rsid w:val="39F87C1F"/>
    <w:rsid w:val="3ADFF533"/>
    <w:rsid w:val="3B7F5275"/>
    <w:rsid w:val="3D6D4322"/>
    <w:rsid w:val="3D8C46D0"/>
    <w:rsid w:val="3D9CC246"/>
    <w:rsid w:val="3E37854D"/>
    <w:rsid w:val="3E7E9DBE"/>
    <w:rsid w:val="3F9F68F3"/>
    <w:rsid w:val="3FBF0140"/>
    <w:rsid w:val="3FFF911E"/>
    <w:rsid w:val="3FFFB957"/>
    <w:rsid w:val="425DE7B9"/>
    <w:rsid w:val="436FB394"/>
    <w:rsid w:val="45237F4F"/>
    <w:rsid w:val="45FDD073"/>
    <w:rsid w:val="4BEB3B6D"/>
    <w:rsid w:val="4D5F5F3E"/>
    <w:rsid w:val="4F1BDC2D"/>
    <w:rsid w:val="4FBE5F4E"/>
    <w:rsid w:val="502347AD"/>
    <w:rsid w:val="55601F0C"/>
    <w:rsid w:val="556D0ABF"/>
    <w:rsid w:val="55AD7808"/>
    <w:rsid w:val="57FF5CCD"/>
    <w:rsid w:val="59FE363A"/>
    <w:rsid w:val="5A6DED46"/>
    <w:rsid w:val="5AEA28DD"/>
    <w:rsid w:val="5B0A3FBF"/>
    <w:rsid w:val="5BFAD53A"/>
    <w:rsid w:val="5C2FD37E"/>
    <w:rsid w:val="5DEE992E"/>
    <w:rsid w:val="5E7F138B"/>
    <w:rsid w:val="5E7F4822"/>
    <w:rsid w:val="5EF2A2DF"/>
    <w:rsid w:val="5F1E2C9A"/>
    <w:rsid w:val="5F2D636E"/>
    <w:rsid w:val="5F67E0B5"/>
    <w:rsid w:val="5F6FDCF4"/>
    <w:rsid w:val="5FD74CDC"/>
    <w:rsid w:val="5FDD5A0A"/>
    <w:rsid w:val="5FFF990D"/>
    <w:rsid w:val="617A51D0"/>
    <w:rsid w:val="61EFA131"/>
    <w:rsid w:val="63A63014"/>
    <w:rsid w:val="644F0FB6"/>
    <w:rsid w:val="65B36E80"/>
    <w:rsid w:val="6AE999DA"/>
    <w:rsid w:val="6C62098D"/>
    <w:rsid w:val="6CA30AC5"/>
    <w:rsid w:val="6DAE2020"/>
    <w:rsid w:val="6DCE459A"/>
    <w:rsid w:val="6F4B7B9B"/>
    <w:rsid w:val="6FBF0487"/>
    <w:rsid w:val="6FCF98E7"/>
    <w:rsid w:val="6FDEC90F"/>
    <w:rsid w:val="715440AF"/>
    <w:rsid w:val="72AF2935"/>
    <w:rsid w:val="739CDFD4"/>
    <w:rsid w:val="73FFAA0F"/>
    <w:rsid w:val="74931C3B"/>
    <w:rsid w:val="74EF3870"/>
    <w:rsid w:val="75DE8970"/>
    <w:rsid w:val="75FCD775"/>
    <w:rsid w:val="75FF4681"/>
    <w:rsid w:val="767FA539"/>
    <w:rsid w:val="76C72952"/>
    <w:rsid w:val="76FB59C5"/>
    <w:rsid w:val="76FF97B2"/>
    <w:rsid w:val="777E57F6"/>
    <w:rsid w:val="77BB8074"/>
    <w:rsid w:val="77D51F47"/>
    <w:rsid w:val="77D67051"/>
    <w:rsid w:val="77DF19F9"/>
    <w:rsid w:val="77DFC886"/>
    <w:rsid w:val="77E7F512"/>
    <w:rsid w:val="77F65694"/>
    <w:rsid w:val="77F756E1"/>
    <w:rsid w:val="7ADFF7C9"/>
    <w:rsid w:val="7B527E52"/>
    <w:rsid w:val="7B7C0B08"/>
    <w:rsid w:val="7BABFA25"/>
    <w:rsid w:val="7BCA858D"/>
    <w:rsid w:val="7BD5C9E6"/>
    <w:rsid w:val="7BDFF063"/>
    <w:rsid w:val="7BEF414E"/>
    <w:rsid w:val="7BFA9100"/>
    <w:rsid w:val="7D2012E9"/>
    <w:rsid w:val="7D36B85E"/>
    <w:rsid w:val="7D677CC4"/>
    <w:rsid w:val="7D7BFD54"/>
    <w:rsid w:val="7D80381E"/>
    <w:rsid w:val="7DAFAEC0"/>
    <w:rsid w:val="7DD786DA"/>
    <w:rsid w:val="7DD7AECE"/>
    <w:rsid w:val="7DDC3A01"/>
    <w:rsid w:val="7DF23906"/>
    <w:rsid w:val="7DF7D4DE"/>
    <w:rsid w:val="7DFEC064"/>
    <w:rsid w:val="7DFFA5FF"/>
    <w:rsid w:val="7E8DD7D5"/>
    <w:rsid w:val="7EDFF90C"/>
    <w:rsid w:val="7EF5613F"/>
    <w:rsid w:val="7EF7672B"/>
    <w:rsid w:val="7EFB9EA7"/>
    <w:rsid w:val="7EFEA004"/>
    <w:rsid w:val="7F531501"/>
    <w:rsid w:val="7F7A4203"/>
    <w:rsid w:val="7F7C33E9"/>
    <w:rsid w:val="7F7C4C38"/>
    <w:rsid w:val="7F7F2D70"/>
    <w:rsid w:val="7FA70834"/>
    <w:rsid w:val="7FBB048F"/>
    <w:rsid w:val="7FBFB268"/>
    <w:rsid w:val="7FDEB2D3"/>
    <w:rsid w:val="7FDF0706"/>
    <w:rsid w:val="7FFFC9A6"/>
    <w:rsid w:val="7FFFCCC9"/>
    <w:rsid w:val="7FFFD7B9"/>
    <w:rsid w:val="8FFDAF07"/>
    <w:rsid w:val="95AF9BF8"/>
    <w:rsid w:val="96D744A8"/>
    <w:rsid w:val="98FAF330"/>
    <w:rsid w:val="9D30B646"/>
    <w:rsid w:val="9F77BAE9"/>
    <w:rsid w:val="9FDFFA22"/>
    <w:rsid w:val="9FFD9307"/>
    <w:rsid w:val="A85D6AC7"/>
    <w:rsid w:val="AD9FCA85"/>
    <w:rsid w:val="ADF89543"/>
    <w:rsid w:val="AEEEDB96"/>
    <w:rsid w:val="B53BA08F"/>
    <w:rsid w:val="B5D7F159"/>
    <w:rsid w:val="B6D5F05A"/>
    <w:rsid w:val="B7591844"/>
    <w:rsid w:val="B7AA3F49"/>
    <w:rsid w:val="B7ED75EB"/>
    <w:rsid w:val="B7EFEC08"/>
    <w:rsid w:val="B9695D37"/>
    <w:rsid w:val="BABFF19B"/>
    <w:rsid w:val="BBEFF403"/>
    <w:rsid w:val="BD798B10"/>
    <w:rsid w:val="BDF5DE81"/>
    <w:rsid w:val="BDFFD7B1"/>
    <w:rsid w:val="BEFB5A1A"/>
    <w:rsid w:val="BEFC9035"/>
    <w:rsid w:val="BF3EC368"/>
    <w:rsid w:val="BFFE14BC"/>
    <w:rsid w:val="C563B462"/>
    <w:rsid w:val="C5FFCEF0"/>
    <w:rsid w:val="C7FED866"/>
    <w:rsid w:val="CA7BBA29"/>
    <w:rsid w:val="CDDFA5D9"/>
    <w:rsid w:val="CED9F25F"/>
    <w:rsid w:val="CEFDC340"/>
    <w:rsid w:val="CEFFCB3D"/>
    <w:rsid w:val="CF5CC833"/>
    <w:rsid w:val="D13B32C0"/>
    <w:rsid w:val="D6BF01E6"/>
    <w:rsid w:val="D6D51E94"/>
    <w:rsid w:val="D6FD7F26"/>
    <w:rsid w:val="D99F8DA1"/>
    <w:rsid w:val="DACA1A0F"/>
    <w:rsid w:val="DAD5E989"/>
    <w:rsid w:val="DAE31925"/>
    <w:rsid w:val="DBFFC717"/>
    <w:rsid w:val="DDBFDCF6"/>
    <w:rsid w:val="DDEC3B28"/>
    <w:rsid w:val="DDFAFEDD"/>
    <w:rsid w:val="DFDBE2C0"/>
    <w:rsid w:val="DFF1A424"/>
    <w:rsid w:val="E0FD1A4F"/>
    <w:rsid w:val="E1B426DC"/>
    <w:rsid w:val="E31ED095"/>
    <w:rsid w:val="E5EE041B"/>
    <w:rsid w:val="E6560A35"/>
    <w:rsid w:val="E7D79338"/>
    <w:rsid w:val="E7DED725"/>
    <w:rsid w:val="E7DF581F"/>
    <w:rsid w:val="E7F77885"/>
    <w:rsid w:val="E7FD0AFE"/>
    <w:rsid w:val="EBB9C570"/>
    <w:rsid w:val="EBEF7F7F"/>
    <w:rsid w:val="EDC6CD6A"/>
    <w:rsid w:val="EF63ABD7"/>
    <w:rsid w:val="EF7556D2"/>
    <w:rsid w:val="EFBFFFEA"/>
    <w:rsid w:val="EFCBA30D"/>
    <w:rsid w:val="EFF7CD27"/>
    <w:rsid w:val="F3CF04E6"/>
    <w:rsid w:val="F3FE97F2"/>
    <w:rsid w:val="F4795BCB"/>
    <w:rsid w:val="F57DD619"/>
    <w:rsid w:val="F63B6619"/>
    <w:rsid w:val="F73FD75F"/>
    <w:rsid w:val="F78E3509"/>
    <w:rsid w:val="F7AB99EC"/>
    <w:rsid w:val="F7BB03F8"/>
    <w:rsid w:val="F7BF071C"/>
    <w:rsid w:val="F7F6DDAC"/>
    <w:rsid w:val="F9EA5112"/>
    <w:rsid w:val="F9FF6067"/>
    <w:rsid w:val="FA7E8234"/>
    <w:rsid w:val="FBBBA8BE"/>
    <w:rsid w:val="FBBD6F09"/>
    <w:rsid w:val="FBDA4A8D"/>
    <w:rsid w:val="FBFEF4FE"/>
    <w:rsid w:val="FCB5BACE"/>
    <w:rsid w:val="FCBF8440"/>
    <w:rsid w:val="FCE58A99"/>
    <w:rsid w:val="FCFB70A1"/>
    <w:rsid w:val="FD6E0ABE"/>
    <w:rsid w:val="FD76BB2F"/>
    <w:rsid w:val="FDC79182"/>
    <w:rsid w:val="FDDBC6F9"/>
    <w:rsid w:val="FDF916F4"/>
    <w:rsid w:val="FDFEE75B"/>
    <w:rsid w:val="FE2F188A"/>
    <w:rsid w:val="FEB78820"/>
    <w:rsid w:val="FEFBA2A4"/>
    <w:rsid w:val="FEFF77D3"/>
    <w:rsid w:val="FF77F737"/>
    <w:rsid w:val="FF7D8F24"/>
    <w:rsid w:val="FF7EFCCA"/>
    <w:rsid w:val="FF7F4526"/>
    <w:rsid w:val="FF97CC0D"/>
    <w:rsid w:val="FF9DEDB3"/>
    <w:rsid w:val="FF9F43BE"/>
    <w:rsid w:val="FFAD92EA"/>
    <w:rsid w:val="FFDF8991"/>
    <w:rsid w:val="FFE75A4D"/>
    <w:rsid w:val="FFE76A3A"/>
    <w:rsid w:val="FFFF490E"/>
    <w:rsid w:val="FFFFA91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iPriority="99"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qFormat="1" w:unhideWhenUsed="0" w:uiPriority="0" w:semiHidden="0"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qFormat="1"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qFormat="1" w:unhideWhenUsed="0" w:uiPriority="0" w:semiHidden="0" w:name="Block Text"/>
    <w:lsdException w:qFormat="1" w:unhideWhenUsed="0" w:uiPriority="99" w:semiHidden="0"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hint="default" w:asciiTheme="minorHAnsi" w:hAnsiTheme="minorHAnsi" w:eastAsiaTheme="minorEastAsia" w:cstheme="minorBidi"/>
      <w:sz w:val="21"/>
      <w:szCs w:val="22"/>
      <w:lang w:val="en-US" w:eastAsia="zh-CN" w:bidi="ar-SA"/>
    </w:rPr>
  </w:style>
  <w:style w:type="paragraph" w:styleId="4">
    <w:name w:val="heading 1"/>
    <w:basedOn w:val="1"/>
    <w:next w:val="1"/>
    <w:link w:val="196"/>
    <w:qFormat/>
    <w:uiPriority w:val="9"/>
    <w:pPr>
      <w:keepNext/>
      <w:keepLines/>
      <w:spacing w:before="340" w:after="330" w:line="578" w:lineRule="auto"/>
      <w:outlineLvl w:val="0"/>
    </w:pPr>
    <w:rPr>
      <w:b/>
      <w:bCs/>
      <w:sz w:val="44"/>
      <w:szCs w:val="44"/>
    </w:rPr>
  </w:style>
  <w:style w:type="paragraph" w:styleId="5">
    <w:name w:val="heading 2"/>
    <w:basedOn w:val="1"/>
    <w:next w:val="1"/>
    <w:link w:val="198"/>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199"/>
    <w:unhideWhenUsed/>
    <w:qFormat/>
    <w:uiPriority w:val="9"/>
    <w:pPr>
      <w:keepNext/>
      <w:keepLines/>
      <w:spacing w:before="260" w:after="260" w:line="416" w:lineRule="auto"/>
      <w:outlineLvl w:val="2"/>
    </w:pPr>
    <w:rPr>
      <w:b/>
      <w:bCs/>
      <w:sz w:val="32"/>
      <w:szCs w:val="32"/>
    </w:rPr>
  </w:style>
  <w:style w:type="paragraph" w:styleId="7">
    <w:name w:val="heading 4"/>
    <w:basedOn w:val="1"/>
    <w:next w:val="1"/>
    <w:link w:val="49"/>
    <w:unhideWhenUsed/>
    <w:qFormat/>
    <w:uiPriority w:val="9"/>
    <w:pPr>
      <w:keepNext/>
      <w:keepLines/>
      <w:spacing w:before="320" w:after="200"/>
      <w:outlineLvl w:val="3"/>
    </w:pPr>
    <w:rPr>
      <w:rFonts w:ascii="Arial" w:hAnsi="Arial" w:eastAsia="Arial" w:cs="Arial"/>
      <w:b/>
      <w:bCs/>
      <w:sz w:val="26"/>
      <w:szCs w:val="26"/>
    </w:rPr>
  </w:style>
  <w:style w:type="paragraph" w:styleId="8">
    <w:name w:val="heading 5"/>
    <w:basedOn w:val="1"/>
    <w:next w:val="1"/>
    <w:link w:val="50"/>
    <w:unhideWhenUsed/>
    <w:qFormat/>
    <w:uiPriority w:val="9"/>
    <w:pPr>
      <w:keepNext/>
      <w:keepLines/>
      <w:spacing w:before="320" w:after="200"/>
      <w:outlineLvl w:val="4"/>
    </w:pPr>
    <w:rPr>
      <w:rFonts w:ascii="Arial" w:hAnsi="Arial" w:eastAsia="Arial" w:cs="Arial"/>
      <w:b/>
      <w:bCs/>
      <w:sz w:val="24"/>
      <w:szCs w:val="24"/>
    </w:rPr>
  </w:style>
  <w:style w:type="paragraph" w:styleId="9">
    <w:name w:val="heading 6"/>
    <w:basedOn w:val="1"/>
    <w:next w:val="1"/>
    <w:link w:val="51"/>
    <w:unhideWhenUsed/>
    <w:qFormat/>
    <w:uiPriority w:val="9"/>
    <w:pPr>
      <w:keepNext/>
      <w:keepLines/>
      <w:spacing w:before="320" w:after="200"/>
      <w:outlineLvl w:val="5"/>
    </w:pPr>
    <w:rPr>
      <w:rFonts w:ascii="Arial" w:hAnsi="Arial" w:eastAsia="Arial" w:cs="Arial"/>
      <w:b/>
      <w:bCs/>
      <w:sz w:val="22"/>
      <w:szCs w:val="22"/>
    </w:rPr>
  </w:style>
  <w:style w:type="paragraph" w:styleId="10">
    <w:name w:val="heading 7"/>
    <w:basedOn w:val="1"/>
    <w:next w:val="1"/>
    <w:link w:val="52"/>
    <w:unhideWhenUsed/>
    <w:qFormat/>
    <w:uiPriority w:val="9"/>
    <w:pPr>
      <w:keepNext/>
      <w:keepLines/>
      <w:spacing w:before="320" w:after="200"/>
      <w:outlineLvl w:val="6"/>
    </w:pPr>
    <w:rPr>
      <w:rFonts w:ascii="Arial" w:hAnsi="Arial" w:eastAsia="Arial" w:cs="Arial"/>
      <w:b/>
      <w:bCs/>
      <w:i/>
      <w:iCs/>
      <w:sz w:val="22"/>
      <w:szCs w:val="22"/>
    </w:rPr>
  </w:style>
  <w:style w:type="paragraph" w:styleId="11">
    <w:name w:val="heading 8"/>
    <w:basedOn w:val="1"/>
    <w:next w:val="1"/>
    <w:link w:val="53"/>
    <w:unhideWhenUsed/>
    <w:qFormat/>
    <w:uiPriority w:val="9"/>
    <w:pPr>
      <w:keepNext/>
      <w:keepLines/>
      <w:spacing w:before="320" w:after="200"/>
      <w:outlineLvl w:val="7"/>
    </w:pPr>
    <w:rPr>
      <w:rFonts w:ascii="Arial" w:hAnsi="Arial" w:eastAsia="Arial" w:cs="Arial"/>
      <w:i/>
      <w:iCs/>
      <w:sz w:val="22"/>
      <w:szCs w:val="22"/>
    </w:rPr>
  </w:style>
  <w:style w:type="paragraph" w:styleId="12">
    <w:name w:val="heading 9"/>
    <w:basedOn w:val="1"/>
    <w:next w:val="1"/>
    <w:link w:val="54"/>
    <w:unhideWhenUsed/>
    <w:qFormat/>
    <w:uiPriority w:val="9"/>
    <w:pPr>
      <w:keepNext/>
      <w:keepLines/>
      <w:spacing w:before="320" w:after="200"/>
      <w:outlineLvl w:val="8"/>
    </w:pPr>
    <w:rPr>
      <w:rFonts w:ascii="Arial" w:hAnsi="Arial" w:eastAsia="Arial" w:cs="Arial"/>
      <w:i/>
      <w:iCs/>
      <w:sz w:val="21"/>
      <w:szCs w:val="21"/>
    </w:rPr>
  </w:style>
  <w:style w:type="character" w:default="1" w:styleId="39">
    <w:name w:val="Default Paragraph Font"/>
    <w:semiHidden/>
    <w:unhideWhenUsed/>
    <w:qFormat/>
    <w:uiPriority w:val="1"/>
  </w:style>
  <w:style w:type="table" w:default="1" w:styleId="37">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ind w:firstLine="2560"/>
    </w:pPr>
  </w:style>
  <w:style w:type="paragraph" w:styleId="3">
    <w:name w:val="Normal Indent"/>
    <w:basedOn w:val="1"/>
    <w:qFormat/>
    <w:uiPriority w:val="0"/>
    <w:pPr>
      <w:ind w:firstLine="420"/>
    </w:pPr>
    <w:rPr>
      <w:szCs w:val="20"/>
    </w:rPr>
  </w:style>
  <w:style w:type="paragraph" w:styleId="13">
    <w:name w:val="toc 7"/>
    <w:basedOn w:val="1"/>
    <w:next w:val="1"/>
    <w:unhideWhenUsed/>
    <w:qFormat/>
    <w:uiPriority w:val="39"/>
    <w:pPr>
      <w:spacing w:after="57"/>
      <w:ind w:left="1701" w:right="0" w:firstLine="0"/>
    </w:pPr>
  </w:style>
  <w:style w:type="paragraph" w:styleId="14">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5">
    <w:name w:val="Document Map"/>
    <w:basedOn w:val="1"/>
    <w:link w:val="197"/>
    <w:semiHidden/>
    <w:unhideWhenUsed/>
    <w:qFormat/>
    <w:uiPriority w:val="99"/>
    <w:rPr>
      <w:rFonts w:ascii="宋体" w:eastAsia="宋体"/>
      <w:sz w:val="18"/>
      <w:szCs w:val="18"/>
    </w:rPr>
  </w:style>
  <w:style w:type="paragraph" w:styleId="16">
    <w:name w:val="annotation text"/>
    <w:basedOn w:val="1"/>
    <w:link w:val="201"/>
    <w:qFormat/>
    <w:uiPriority w:val="0"/>
    <w:pPr>
      <w:spacing w:line="360" w:lineRule="auto"/>
      <w:ind w:firstLine="922"/>
      <w:jc w:val="left"/>
    </w:pPr>
    <w:rPr>
      <w:rFonts w:ascii="Times New Roman" w:hAnsi="Times New Roman" w:eastAsia="宋体" w:cs="Times New Roman"/>
      <w:szCs w:val="24"/>
    </w:rPr>
  </w:style>
  <w:style w:type="paragraph" w:styleId="17">
    <w:name w:val="Block Text"/>
    <w:basedOn w:val="1"/>
    <w:qFormat/>
    <w:uiPriority w:val="0"/>
    <w:pPr>
      <w:ind w:left="420" w:right="33"/>
      <w:jc w:val="left"/>
    </w:pPr>
    <w:rPr>
      <w:sz w:val="24"/>
      <w:szCs w:val="20"/>
    </w:rPr>
  </w:style>
  <w:style w:type="paragraph" w:styleId="18">
    <w:name w:val="toc 5"/>
    <w:basedOn w:val="1"/>
    <w:next w:val="1"/>
    <w:unhideWhenUsed/>
    <w:qFormat/>
    <w:uiPriority w:val="39"/>
    <w:pPr>
      <w:spacing w:after="57"/>
      <w:ind w:left="1134" w:right="0" w:firstLine="0"/>
    </w:pPr>
  </w:style>
  <w:style w:type="paragraph" w:styleId="19">
    <w:name w:val="toc 3"/>
    <w:basedOn w:val="1"/>
    <w:next w:val="1"/>
    <w:unhideWhenUsed/>
    <w:qFormat/>
    <w:uiPriority w:val="39"/>
    <w:pPr>
      <w:spacing w:after="57"/>
      <w:ind w:left="567" w:right="0" w:firstLine="0"/>
    </w:pPr>
  </w:style>
  <w:style w:type="paragraph" w:styleId="20">
    <w:name w:val="Plain Text"/>
    <w:basedOn w:val="1"/>
    <w:link w:val="205"/>
    <w:qFormat/>
    <w:uiPriority w:val="0"/>
    <w:rPr>
      <w:rFonts w:ascii="宋体" w:hAnsi="Courier New" w:eastAsia="宋体" w:cs="Times New Roman"/>
      <w:szCs w:val="20"/>
    </w:rPr>
  </w:style>
  <w:style w:type="paragraph" w:styleId="21">
    <w:name w:val="toc 8"/>
    <w:basedOn w:val="1"/>
    <w:next w:val="1"/>
    <w:unhideWhenUsed/>
    <w:qFormat/>
    <w:uiPriority w:val="39"/>
    <w:pPr>
      <w:spacing w:after="57"/>
      <w:ind w:left="1984" w:right="0" w:firstLine="0"/>
    </w:pPr>
  </w:style>
  <w:style w:type="paragraph" w:styleId="22">
    <w:name w:val="Date"/>
    <w:basedOn w:val="1"/>
    <w:next w:val="1"/>
    <w:link w:val="200"/>
    <w:semiHidden/>
    <w:unhideWhenUsed/>
    <w:qFormat/>
    <w:uiPriority w:val="99"/>
    <w:pPr>
      <w:ind w:left="100"/>
    </w:pPr>
  </w:style>
  <w:style w:type="paragraph" w:styleId="23">
    <w:name w:val="endnote text"/>
    <w:basedOn w:val="1"/>
    <w:link w:val="192"/>
    <w:semiHidden/>
    <w:unhideWhenUsed/>
    <w:qFormat/>
    <w:uiPriority w:val="99"/>
    <w:pPr>
      <w:spacing w:after="0" w:line="240" w:lineRule="auto"/>
    </w:pPr>
    <w:rPr>
      <w:sz w:val="20"/>
    </w:rPr>
  </w:style>
  <w:style w:type="paragraph" w:styleId="24">
    <w:name w:val="Balloon Text"/>
    <w:basedOn w:val="1"/>
    <w:link w:val="202"/>
    <w:semiHidden/>
    <w:unhideWhenUsed/>
    <w:qFormat/>
    <w:uiPriority w:val="99"/>
    <w:rPr>
      <w:sz w:val="18"/>
      <w:szCs w:val="18"/>
    </w:rPr>
  </w:style>
  <w:style w:type="paragraph" w:styleId="25">
    <w:name w:val="footer"/>
    <w:basedOn w:val="1"/>
    <w:link w:val="195"/>
    <w:unhideWhenUsed/>
    <w:qFormat/>
    <w:uiPriority w:val="99"/>
    <w:pPr>
      <w:tabs>
        <w:tab w:val="center" w:pos="4153"/>
        <w:tab w:val="right" w:pos="8306"/>
      </w:tabs>
      <w:jc w:val="left"/>
    </w:pPr>
    <w:rPr>
      <w:sz w:val="18"/>
      <w:szCs w:val="18"/>
    </w:rPr>
  </w:style>
  <w:style w:type="paragraph" w:styleId="26">
    <w:name w:val="header"/>
    <w:basedOn w:val="1"/>
    <w:link w:val="194"/>
    <w:semiHidden/>
    <w:unhideWhenUsed/>
    <w:qFormat/>
    <w:uiPriority w:val="99"/>
    <w:pPr>
      <w:pBdr>
        <w:bottom w:val="single" w:color="auto" w:sz="6" w:space="1"/>
      </w:pBdr>
      <w:tabs>
        <w:tab w:val="center" w:pos="4153"/>
        <w:tab w:val="right" w:pos="8306"/>
      </w:tabs>
      <w:jc w:val="center"/>
    </w:pPr>
    <w:rPr>
      <w:sz w:val="18"/>
      <w:szCs w:val="18"/>
    </w:rPr>
  </w:style>
  <w:style w:type="paragraph" w:styleId="27">
    <w:name w:val="toc 1"/>
    <w:basedOn w:val="1"/>
    <w:next w:val="1"/>
    <w:unhideWhenUsed/>
    <w:qFormat/>
    <w:uiPriority w:val="39"/>
  </w:style>
  <w:style w:type="paragraph" w:styleId="28">
    <w:name w:val="toc 4"/>
    <w:basedOn w:val="1"/>
    <w:next w:val="1"/>
    <w:unhideWhenUsed/>
    <w:qFormat/>
    <w:uiPriority w:val="39"/>
    <w:pPr>
      <w:spacing w:after="57"/>
      <w:ind w:left="850" w:right="0" w:firstLine="0"/>
    </w:pPr>
  </w:style>
  <w:style w:type="paragraph" w:styleId="29">
    <w:name w:val="Subtitle"/>
    <w:basedOn w:val="1"/>
    <w:next w:val="1"/>
    <w:link w:val="58"/>
    <w:qFormat/>
    <w:uiPriority w:val="11"/>
    <w:pPr>
      <w:spacing w:before="200" w:after="200"/>
    </w:pPr>
    <w:rPr>
      <w:sz w:val="24"/>
      <w:szCs w:val="24"/>
    </w:rPr>
  </w:style>
  <w:style w:type="paragraph" w:styleId="30">
    <w:name w:val="footnote text"/>
    <w:basedOn w:val="1"/>
    <w:link w:val="191"/>
    <w:semiHidden/>
    <w:unhideWhenUsed/>
    <w:qFormat/>
    <w:uiPriority w:val="99"/>
    <w:pPr>
      <w:spacing w:after="40" w:line="240" w:lineRule="auto"/>
    </w:pPr>
    <w:rPr>
      <w:sz w:val="18"/>
    </w:rPr>
  </w:style>
  <w:style w:type="paragraph" w:styleId="31">
    <w:name w:val="toc 6"/>
    <w:basedOn w:val="1"/>
    <w:next w:val="1"/>
    <w:unhideWhenUsed/>
    <w:qFormat/>
    <w:uiPriority w:val="39"/>
    <w:pPr>
      <w:spacing w:after="57"/>
      <w:ind w:left="1417" w:right="0" w:firstLine="0"/>
    </w:pPr>
  </w:style>
  <w:style w:type="paragraph" w:styleId="32">
    <w:name w:val="table of figures"/>
    <w:basedOn w:val="1"/>
    <w:next w:val="1"/>
    <w:unhideWhenUsed/>
    <w:qFormat/>
    <w:uiPriority w:val="99"/>
    <w:pPr>
      <w:spacing w:after="0" w:afterAutospacing="0"/>
    </w:pPr>
  </w:style>
  <w:style w:type="paragraph" w:styleId="33">
    <w:name w:val="toc 2"/>
    <w:basedOn w:val="1"/>
    <w:next w:val="1"/>
    <w:unhideWhenUsed/>
    <w:qFormat/>
    <w:uiPriority w:val="39"/>
    <w:pPr>
      <w:spacing w:after="57"/>
      <w:ind w:left="283" w:right="0" w:firstLine="0"/>
    </w:pPr>
  </w:style>
  <w:style w:type="paragraph" w:styleId="34">
    <w:name w:val="toc 9"/>
    <w:basedOn w:val="1"/>
    <w:next w:val="1"/>
    <w:unhideWhenUsed/>
    <w:qFormat/>
    <w:uiPriority w:val="39"/>
    <w:pPr>
      <w:spacing w:after="57"/>
      <w:ind w:left="2268" w:right="0" w:firstLine="0"/>
    </w:pPr>
  </w:style>
  <w:style w:type="paragraph" w:styleId="35">
    <w:name w:val="Title"/>
    <w:basedOn w:val="1"/>
    <w:next w:val="1"/>
    <w:link w:val="57"/>
    <w:qFormat/>
    <w:uiPriority w:val="10"/>
    <w:pPr>
      <w:spacing w:before="300" w:after="200"/>
      <w:contextualSpacing/>
    </w:pPr>
    <w:rPr>
      <w:sz w:val="48"/>
      <w:szCs w:val="48"/>
    </w:rPr>
  </w:style>
  <w:style w:type="paragraph" w:styleId="36">
    <w:name w:val="Body Text First Indent"/>
    <w:basedOn w:val="2"/>
    <w:semiHidden/>
    <w:unhideWhenUsed/>
    <w:qFormat/>
    <w:uiPriority w:val="99"/>
    <w:pPr>
      <w:spacing w:after="120"/>
      <w:ind w:firstLine="420"/>
    </w:pPr>
  </w:style>
  <w:style w:type="table" w:styleId="38">
    <w:name w:val="Table Grid"/>
    <w:basedOn w:val="3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0">
    <w:name w:val="endnote reference"/>
    <w:basedOn w:val="39"/>
    <w:semiHidden/>
    <w:unhideWhenUsed/>
    <w:qFormat/>
    <w:uiPriority w:val="99"/>
    <w:rPr>
      <w:vertAlign w:val="superscript"/>
    </w:rPr>
  </w:style>
  <w:style w:type="character" w:styleId="41">
    <w:name w:val="Hyperlink"/>
    <w:qFormat/>
    <w:uiPriority w:val="99"/>
    <w:rPr>
      <w:color w:val="0000FF"/>
      <w:u w:val="none"/>
    </w:rPr>
  </w:style>
  <w:style w:type="character" w:styleId="42">
    <w:name w:val="annotation reference"/>
    <w:qFormat/>
    <w:uiPriority w:val="0"/>
    <w:rPr>
      <w:sz w:val="21"/>
      <w:szCs w:val="21"/>
    </w:rPr>
  </w:style>
  <w:style w:type="character" w:styleId="43">
    <w:name w:val="footnote reference"/>
    <w:basedOn w:val="39"/>
    <w:unhideWhenUsed/>
    <w:qFormat/>
    <w:uiPriority w:val="99"/>
    <w:rPr>
      <w:vertAlign w:val="superscript"/>
    </w:rPr>
  </w:style>
  <w:style w:type="paragraph" w:customStyle="1" w:styleId="44">
    <w:name w:val="正文文本1"/>
    <w:basedOn w:val="1"/>
    <w:next w:val="45"/>
    <w:qFormat/>
    <w:uiPriority w:val="0"/>
    <w:rPr>
      <w:rFonts w:ascii="楷体_GB2312" w:hAnsi="Arial" w:eastAsia="楷体_GB2312"/>
      <w:sz w:val="28"/>
      <w:szCs w:val="28"/>
    </w:rPr>
  </w:style>
  <w:style w:type="paragraph" w:customStyle="1" w:styleId="45">
    <w:name w:val="正文缩进1"/>
    <w:basedOn w:val="1"/>
    <w:next w:val="1"/>
    <w:qFormat/>
    <w:uiPriority w:val="0"/>
    <w:pPr>
      <w:ind w:firstLine="420"/>
    </w:pPr>
    <w:rPr>
      <w:szCs w:val="20"/>
    </w:rPr>
  </w:style>
  <w:style w:type="character" w:customStyle="1" w:styleId="46">
    <w:name w:val="Heading 1 Char"/>
    <w:basedOn w:val="39"/>
    <w:qFormat/>
    <w:uiPriority w:val="9"/>
    <w:rPr>
      <w:rFonts w:ascii="Arial" w:hAnsi="Arial" w:eastAsia="Arial" w:cs="Arial"/>
      <w:sz w:val="40"/>
      <w:szCs w:val="40"/>
    </w:rPr>
  </w:style>
  <w:style w:type="character" w:customStyle="1" w:styleId="47">
    <w:name w:val="Heading 2 Char"/>
    <w:basedOn w:val="39"/>
    <w:qFormat/>
    <w:uiPriority w:val="9"/>
    <w:rPr>
      <w:rFonts w:ascii="Arial" w:hAnsi="Arial" w:eastAsia="Arial" w:cs="Arial"/>
      <w:sz w:val="34"/>
    </w:rPr>
  </w:style>
  <w:style w:type="character" w:customStyle="1" w:styleId="48">
    <w:name w:val="Heading 3 Char"/>
    <w:basedOn w:val="39"/>
    <w:qFormat/>
    <w:uiPriority w:val="9"/>
    <w:rPr>
      <w:rFonts w:ascii="Arial" w:hAnsi="Arial" w:eastAsia="Arial" w:cs="Arial"/>
      <w:sz w:val="30"/>
      <w:szCs w:val="30"/>
    </w:rPr>
  </w:style>
  <w:style w:type="character" w:customStyle="1" w:styleId="49">
    <w:name w:val="Heading 4 Char"/>
    <w:basedOn w:val="39"/>
    <w:link w:val="7"/>
    <w:qFormat/>
    <w:uiPriority w:val="9"/>
    <w:rPr>
      <w:rFonts w:ascii="Arial" w:hAnsi="Arial" w:eastAsia="Arial" w:cs="Arial"/>
      <w:b/>
      <w:bCs/>
      <w:sz w:val="26"/>
      <w:szCs w:val="26"/>
    </w:rPr>
  </w:style>
  <w:style w:type="character" w:customStyle="1" w:styleId="50">
    <w:name w:val="Heading 5 Char"/>
    <w:basedOn w:val="39"/>
    <w:link w:val="8"/>
    <w:qFormat/>
    <w:uiPriority w:val="9"/>
    <w:rPr>
      <w:rFonts w:ascii="Arial" w:hAnsi="Arial" w:eastAsia="Arial" w:cs="Arial"/>
      <w:b/>
      <w:bCs/>
      <w:sz w:val="24"/>
      <w:szCs w:val="24"/>
    </w:rPr>
  </w:style>
  <w:style w:type="character" w:customStyle="1" w:styleId="51">
    <w:name w:val="Heading 6 Char"/>
    <w:basedOn w:val="39"/>
    <w:link w:val="9"/>
    <w:qFormat/>
    <w:uiPriority w:val="9"/>
    <w:rPr>
      <w:rFonts w:ascii="Arial" w:hAnsi="Arial" w:eastAsia="Arial" w:cs="Arial"/>
      <w:b/>
      <w:bCs/>
      <w:sz w:val="22"/>
      <w:szCs w:val="22"/>
    </w:rPr>
  </w:style>
  <w:style w:type="character" w:customStyle="1" w:styleId="52">
    <w:name w:val="Heading 7 Char"/>
    <w:basedOn w:val="39"/>
    <w:link w:val="10"/>
    <w:qFormat/>
    <w:uiPriority w:val="9"/>
    <w:rPr>
      <w:rFonts w:ascii="Arial" w:hAnsi="Arial" w:eastAsia="Arial" w:cs="Arial"/>
      <w:b/>
      <w:bCs/>
      <w:i/>
      <w:iCs/>
      <w:sz w:val="22"/>
      <w:szCs w:val="22"/>
    </w:rPr>
  </w:style>
  <w:style w:type="character" w:customStyle="1" w:styleId="53">
    <w:name w:val="Heading 8 Char"/>
    <w:basedOn w:val="39"/>
    <w:link w:val="11"/>
    <w:qFormat/>
    <w:uiPriority w:val="9"/>
    <w:rPr>
      <w:rFonts w:ascii="Arial" w:hAnsi="Arial" w:eastAsia="Arial" w:cs="Arial"/>
      <w:i/>
      <w:iCs/>
      <w:sz w:val="22"/>
      <w:szCs w:val="22"/>
    </w:rPr>
  </w:style>
  <w:style w:type="character" w:customStyle="1" w:styleId="54">
    <w:name w:val="Heading 9 Char"/>
    <w:basedOn w:val="39"/>
    <w:link w:val="12"/>
    <w:qFormat/>
    <w:uiPriority w:val="9"/>
    <w:rPr>
      <w:rFonts w:ascii="Arial" w:hAnsi="Arial" w:eastAsia="Arial" w:cs="Arial"/>
      <w:i/>
      <w:iCs/>
      <w:sz w:val="21"/>
      <w:szCs w:val="21"/>
    </w:rPr>
  </w:style>
  <w:style w:type="paragraph" w:styleId="55">
    <w:name w:val="List Paragraph"/>
    <w:basedOn w:val="1"/>
    <w:qFormat/>
    <w:uiPriority w:val="34"/>
    <w:pPr>
      <w:ind w:left="720"/>
      <w:contextualSpacing/>
    </w:pPr>
  </w:style>
  <w:style w:type="paragraph" w:styleId="56">
    <w:name w:val="No Spacing"/>
    <w:qFormat/>
    <w:uiPriority w:val="1"/>
    <w:pPr>
      <w:spacing w:before="0" w:after="0" w:line="240" w:lineRule="auto"/>
    </w:pPr>
    <w:rPr>
      <w:rFonts w:hint="default" w:ascii="Times New Roman" w:hAnsi="Times New Roman" w:eastAsia="宋体" w:cs="Times New Roman"/>
    </w:rPr>
  </w:style>
  <w:style w:type="character" w:customStyle="1" w:styleId="57">
    <w:name w:val="Title Char"/>
    <w:basedOn w:val="39"/>
    <w:link w:val="35"/>
    <w:qFormat/>
    <w:uiPriority w:val="10"/>
    <w:rPr>
      <w:sz w:val="48"/>
      <w:szCs w:val="48"/>
    </w:rPr>
  </w:style>
  <w:style w:type="character" w:customStyle="1" w:styleId="58">
    <w:name w:val="Subtitle Char"/>
    <w:basedOn w:val="39"/>
    <w:link w:val="29"/>
    <w:qFormat/>
    <w:uiPriority w:val="11"/>
    <w:rPr>
      <w:sz w:val="24"/>
      <w:szCs w:val="24"/>
    </w:rPr>
  </w:style>
  <w:style w:type="paragraph" w:styleId="59">
    <w:name w:val="Quote"/>
    <w:basedOn w:val="1"/>
    <w:next w:val="1"/>
    <w:link w:val="60"/>
    <w:qFormat/>
    <w:uiPriority w:val="29"/>
    <w:pPr>
      <w:ind w:left="720" w:right="720"/>
    </w:pPr>
    <w:rPr>
      <w:i/>
    </w:rPr>
  </w:style>
  <w:style w:type="character" w:customStyle="1" w:styleId="60">
    <w:name w:val="Quote Char"/>
    <w:link w:val="59"/>
    <w:qFormat/>
    <w:uiPriority w:val="29"/>
    <w:rPr>
      <w:i/>
    </w:rPr>
  </w:style>
  <w:style w:type="paragraph" w:styleId="61">
    <w:name w:val="Intense Quote"/>
    <w:basedOn w:val="1"/>
    <w:next w:val="1"/>
    <w:link w:val="62"/>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2">
    <w:name w:val="Intense Quote Char"/>
    <w:link w:val="61"/>
    <w:qFormat/>
    <w:uiPriority w:val="30"/>
    <w:rPr>
      <w:i/>
    </w:rPr>
  </w:style>
  <w:style w:type="character" w:customStyle="1" w:styleId="63">
    <w:name w:val="Header Char"/>
    <w:basedOn w:val="39"/>
    <w:qFormat/>
    <w:uiPriority w:val="99"/>
  </w:style>
  <w:style w:type="character" w:customStyle="1" w:styleId="64">
    <w:name w:val="Footer Char"/>
    <w:basedOn w:val="39"/>
    <w:qFormat/>
    <w:uiPriority w:val="99"/>
  </w:style>
  <w:style w:type="character" w:customStyle="1" w:styleId="65">
    <w:name w:val="Caption Char"/>
    <w:qFormat/>
    <w:uiPriority w:val="99"/>
  </w:style>
  <w:style w:type="table" w:customStyle="1" w:styleId="66">
    <w:name w:val="Table Grid Light"/>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7">
    <w:name w:val="Plain Table 1"/>
    <w:basedOn w:val="37"/>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8">
    <w:name w:val="Plain Table 2"/>
    <w:basedOn w:val="37"/>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9">
    <w:name w:val="Plain Table 3"/>
    <w:basedOn w:val="37"/>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0">
    <w:name w:val="Plain Table 4"/>
    <w:basedOn w:val="37"/>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1">
    <w:name w:val="Plain Table 5"/>
    <w:basedOn w:val="37"/>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2">
    <w:name w:val="Grid Table 1 Light"/>
    <w:basedOn w:val="37"/>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3">
    <w:name w:val="Grid Table 1 Light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74">
    <w:name w:val="Grid Table 1 Light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5">
    <w:name w:val="Grid Table 1 Light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6">
    <w:name w:val="Grid Table 1 Light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7">
    <w:name w:val="Grid Table 1 Light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8">
    <w:name w:val="Grid Table 1 Light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9">
    <w:name w:val="Grid Table 2"/>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0">
    <w:name w:val="Grid Table 2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1">
    <w:name w:val="Grid Table 2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2">
    <w:name w:val="Grid Table 2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3">
    <w:name w:val="Grid Table 2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4">
    <w:name w:val="Grid Table 2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5">
    <w:name w:val="Grid Table 2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6">
    <w:name w:val="Grid Table 3"/>
    <w:basedOn w:val="37"/>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7">
    <w:name w:val="Grid Table 3 - Accent 1"/>
    <w:basedOn w:val="37"/>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8">
    <w:name w:val="Grid Table 3 - Accent 2"/>
    <w:basedOn w:val="37"/>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9">
    <w:name w:val="Grid Table 3 - Accent 3"/>
    <w:basedOn w:val="37"/>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0">
    <w:name w:val="Grid Table 3 - Accent 4"/>
    <w:basedOn w:val="37"/>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1">
    <w:name w:val="Grid Table 3 - Accent 5"/>
    <w:basedOn w:val="37"/>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2">
    <w:name w:val="Grid Table 3 - Accent 6"/>
    <w:basedOn w:val="37"/>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3">
    <w:name w:val="Grid Table 4"/>
    <w:basedOn w:val="37"/>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4">
    <w:name w:val="Grid Table 4 - Accent 1"/>
    <w:basedOn w:val="37"/>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5">
    <w:name w:val="Grid Table 4 - Accent 2"/>
    <w:basedOn w:val="37"/>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6">
    <w:name w:val="Grid Table 4 - Accent 3"/>
    <w:basedOn w:val="37"/>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7">
    <w:name w:val="Grid Table 4 - Accent 4"/>
    <w:basedOn w:val="37"/>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8">
    <w:name w:val="Grid Table 4 - Accent 5"/>
    <w:basedOn w:val="37"/>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9">
    <w:name w:val="Grid Table 4 - Accent 6"/>
    <w:basedOn w:val="37"/>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0">
    <w:name w:val="Grid Table 5 Dark"/>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1">
    <w:name w:val="Grid Table 5 Dark- Accent 1"/>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2">
    <w:name w:val="Grid Table 5 Dark - Accent 2"/>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3">
    <w:name w:val="Grid Table 5 Dark - Accent 3"/>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04">
    <w:name w:val="Grid Table 5 Dark- Accent 4"/>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5">
    <w:name w:val="Grid Table 5 Dark - Accent 5"/>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6">
    <w:name w:val="Grid Table 5 Dark - Accent 6"/>
    <w:basedOn w:val="37"/>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7">
    <w:name w:val="Grid Table 6 Colorful"/>
    <w:basedOn w:val="37"/>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8">
    <w:name w:val="Grid Table 6 Colorful - Accent 1"/>
    <w:basedOn w:val="37"/>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9">
    <w:name w:val="Grid Table 6 Colorful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0">
    <w:name w:val="Grid Table 6 Colorful - Accent 3"/>
    <w:basedOn w:val="37"/>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1">
    <w:name w:val="Grid Table 6 Colorful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2">
    <w:name w:val="Grid Table 6 Colorful - Accent 5"/>
    <w:basedOn w:val="37"/>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3">
    <w:name w:val="Grid Table 6 Colorful - Accent 6"/>
    <w:basedOn w:val="37"/>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14">
    <w:name w:val="Grid Table 7 Colorful"/>
    <w:basedOn w:val="37"/>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5">
    <w:name w:val="Grid Table 7 Colorful - Accent 1"/>
    <w:basedOn w:val="37"/>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6">
    <w:name w:val="Grid Table 7 Colorful - Accent 2"/>
    <w:basedOn w:val="37"/>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7">
    <w:name w:val="Grid Table 7 Colorful - Accent 3"/>
    <w:basedOn w:val="37"/>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8">
    <w:name w:val="Grid Table 7 Colorful - Accent 4"/>
    <w:basedOn w:val="37"/>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9">
    <w:name w:val="Grid Table 7 Colorful - Accent 5"/>
    <w:basedOn w:val="37"/>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0">
    <w:name w:val="Grid Table 7 Colorful - Accent 6"/>
    <w:basedOn w:val="37"/>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1">
    <w:name w:val="List Table 1 Light"/>
    <w:basedOn w:val="37"/>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2">
    <w:name w:val="List Table 1 Light - Accent 1"/>
    <w:basedOn w:val="37"/>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3">
    <w:name w:val="List Table 1 Light - Accent 2"/>
    <w:basedOn w:val="37"/>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24">
    <w:name w:val="List Table 1 Light - Accent 3"/>
    <w:basedOn w:val="37"/>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5">
    <w:name w:val="List Table 1 Light - Accent 4"/>
    <w:basedOn w:val="37"/>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6">
    <w:name w:val="List Table 1 Light - Accent 5"/>
    <w:basedOn w:val="37"/>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7">
    <w:name w:val="List Table 1 Light - Accent 6"/>
    <w:basedOn w:val="37"/>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8">
    <w:name w:val="List Table 2"/>
    <w:basedOn w:val="37"/>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9">
    <w:name w:val="List Table 2 - Accent 1"/>
    <w:basedOn w:val="37"/>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0">
    <w:name w:val="List Table 2 - Accent 2"/>
    <w:basedOn w:val="37"/>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1">
    <w:name w:val="List Table 2 - Accent 3"/>
    <w:basedOn w:val="37"/>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2">
    <w:name w:val="List Table 2 - Accent 4"/>
    <w:basedOn w:val="37"/>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3">
    <w:name w:val="List Table 2 - Accent 5"/>
    <w:basedOn w:val="37"/>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34">
    <w:name w:val="List Table 2 - Accent 6"/>
    <w:basedOn w:val="37"/>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5">
    <w:name w:val="List Table 3"/>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6">
    <w:name w:val="List Table 3 - Accent 1"/>
    <w:basedOn w:val="37"/>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7">
    <w:name w:val="List Table 3 - Accent 2"/>
    <w:basedOn w:val="37"/>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8">
    <w:name w:val="List Table 3 - Accent 3"/>
    <w:basedOn w:val="37"/>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9">
    <w:name w:val="List Table 3 - Accent 4"/>
    <w:basedOn w:val="37"/>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0">
    <w:name w:val="List Table 3 - Accent 5"/>
    <w:basedOn w:val="37"/>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1">
    <w:name w:val="List Table 3 - Accent 6"/>
    <w:basedOn w:val="37"/>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2">
    <w:name w:val="List Table 4"/>
    <w:basedOn w:val="37"/>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3">
    <w:name w:val="List Table 4 - Accent 1"/>
    <w:basedOn w:val="37"/>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4">
    <w:name w:val="List Table 4 - Accent 2"/>
    <w:basedOn w:val="37"/>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5">
    <w:name w:val="List Table 4 - Accent 3"/>
    <w:basedOn w:val="37"/>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6">
    <w:name w:val="List Table 4 - Accent 4"/>
    <w:basedOn w:val="37"/>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7">
    <w:name w:val="List Table 4 - Accent 5"/>
    <w:basedOn w:val="37"/>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8">
    <w:name w:val="List Table 4 - Accent 6"/>
    <w:basedOn w:val="37"/>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9">
    <w:name w:val="List Table 5 Dark"/>
    <w:basedOn w:val="37"/>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0">
    <w:name w:val="List Table 5 Dark - Accent 1"/>
    <w:basedOn w:val="37"/>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1">
    <w:name w:val="List Table 5 Dark - Accent 2"/>
    <w:basedOn w:val="37"/>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2">
    <w:name w:val="List Table 5 Dark - Accent 3"/>
    <w:basedOn w:val="37"/>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3">
    <w:name w:val="List Table 5 Dark - Accent 4"/>
    <w:basedOn w:val="37"/>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54">
    <w:name w:val="List Table 5 Dark - Accent 5"/>
    <w:basedOn w:val="37"/>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5">
    <w:name w:val="List Table 5 Dark - Accent 6"/>
    <w:basedOn w:val="37"/>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6">
    <w:name w:val="List Table 6 Colorful"/>
    <w:basedOn w:val="37"/>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7">
    <w:name w:val="List Table 6 Colorful - Accent 1"/>
    <w:basedOn w:val="37"/>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8">
    <w:name w:val="List Table 6 Colorful - Accent 2"/>
    <w:basedOn w:val="37"/>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9">
    <w:name w:val="List Table 6 Colorful - Accent 3"/>
    <w:basedOn w:val="37"/>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0">
    <w:name w:val="List Table 6 Colorful - Accent 4"/>
    <w:basedOn w:val="37"/>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1">
    <w:name w:val="List Table 6 Colorful - Accent 5"/>
    <w:basedOn w:val="37"/>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2">
    <w:name w:val="List Table 6 Colorful - Accent 6"/>
    <w:basedOn w:val="37"/>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3">
    <w:name w:val="List Table 7 Colorful"/>
    <w:basedOn w:val="37"/>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64">
    <w:name w:val="List Table 7 Colorful - Accent 1"/>
    <w:basedOn w:val="37"/>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5">
    <w:name w:val="List Table 7 Colorful - Accent 2"/>
    <w:basedOn w:val="37"/>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6">
    <w:name w:val="List Table 7 Colorful - Accent 3"/>
    <w:basedOn w:val="37"/>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7">
    <w:name w:val="List Table 7 Colorful - Accent 4"/>
    <w:basedOn w:val="37"/>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8">
    <w:name w:val="List Table 7 Colorful - Accent 5"/>
    <w:basedOn w:val="37"/>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9">
    <w:name w:val="List Table 7 Colorful - Accent 6"/>
    <w:basedOn w:val="37"/>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0">
    <w:name w:val="Lined - Accent"/>
    <w:basedOn w:val="37"/>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1">
    <w:name w:val="Lined - Accent 1"/>
    <w:basedOn w:val="37"/>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2">
    <w:name w:val="Lined - Accent 2"/>
    <w:basedOn w:val="37"/>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3">
    <w:name w:val="Lined - Accent 3"/>
    <w:basedOn w:val="37"/>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4">
    <w:name w:val="Lined - Accent 4"/>
    <w:basedOn w:val="37"/>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5">
    <w:name w:val="Lined - Accent 5"/>
    <w:basedOn w:val="37"/>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6">
    <w:name w:val="Lined - Accent 6"/>
    <w:basedOn w:val="37"/>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7">
    <w:name w:val="Bordered &amp; Lined - Accent"/>
    <w:basedOn w:val="37"/>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8">
    <w:name w:val="Bordered &amp; Lined - Accent 1"/>
    <w:basedOn w:val="37"/>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9">
    <w:name w:val="Bordered &amp; Lined - Accent 2"/>
    <w:basedOn w:val="37"/>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0">
    <w:name w:val="Bordered &amp; Lined - Accent 3"/>
    <w:basedOn w:val="37"/>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1">
    <w:name w:val="Bordered &amp; Lined - Accent 4"/>
    <w:basedOn w:val="37"/>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2">
    <w:name w:val="Bordered &amp; Lined - Accent 5"/>
    <w:basedOn w:val="37"/>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3">
    <w:name w:val="Bordered &amp; Lined - Accent 6"/>
    <w:basedOn w:val="37"/>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4">
    <w:name w:val="Bordered"/>
    <w:basedOn w:val="37"/>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5">
    <w:name w:val="Bordered - Accent 1"/>
    <w:basedOn w:val="37"/>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6">
    <w:name w:val="Bordered - Accent 2"/>
    <w:basedOn w:val="37"/>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7">
    <w:name w:val="Bordered - Accent 3"/>
    <w:basedOn w:val="37"/>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8">
    <w:name w:val="Bordered - Accent 4"/>
    <w:basedOn w:val="37"/>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9">
    <w:name w:val="Bordered - Accent 5"/>
    <w:basedOn w:val="37"/>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0">
    <w:name w:val="Bordered - Accent 6"/>
    <w:basedOn w:val="37"/>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1">
    <w:name w:val="Footnote Text Char"/>
    <w:link w:val="30"/>
    <w:qFormat/>
    <w:uiPriority w:val="99"/>
    <w:rPr>
      <w:sz w:val="18"/>
    </w:rPr>
  </w:style>
  <w:style w:type="character" w:customStyle="1" w:styleId="192">
    <w:name w:val="Endnote Text Char"/>
    <w:link w:val="23"/>
    <w:qFormat/>
    <w:uiPriority w:val="99"/>
    <w:rPr>
      <w:sz w:val="20"/>
    </w:rPr>
  </w:style>
  <w:style w:type="paragraph" w:customStyle="1" w:styleId="193">
    <w:name w:val="TOC Heading"/>
    <w:unhideWhenUsed/>
    <w:qFormat/>
    <w:uiPriority w:val="39"/>
    <w:rPr>
      <w:rFonts w:hint="default" w:ascii="Times New Roman" w:hAnsi="Times New Roman" w:eastAsia="宋体" w:cs="Times New Roman"/>
    </w:rPr>
  </w:style>
  <w:style w:type="character" w:customStyle="1" w:styleId="194">
    <w:name w:val="页眉 Char"/>
    <w:basedOn w:val="39"/>
    <w:link w:val="26"/>
    <w:semiHidden/>
    <w:qFormat/>
    <w:uiPriority w:val="99"/>
    <w:rPr>
      <w:sz w:val="18"/>
      <w:szCs w:val="18"/>
    </w:rPr>
  </w:style>
  <w:style w:type="character" w:customStyle="1" w:styleId="195">
    <w:name w:val="页脚 Char"/>
    <w:basedOn w:val="39"/>
    <w:link w:val="25"/>
    <w:qFormat/>
    <w:uiPriority w:val="99"/>
    <w:rPr>
      <w:sz w:val="18"/>
      <w:szCs w:val="18"/>
    </w:rPr>
  </w:style>
  <w:style w:type="character" w:customStyle="1" w:styleId="196">
    <w:name w:val="标题 1 Char"/>
    <w:basedOn w:val="39"/>
    <w:link w:val="4"/>
    <w:qFormat/>
    <w:uiPriority w:val="9"/>
    <w:rPr>
      <w:b/>
      <w:bCs/>
      <w:sz w:val="44"/>
      <w:szCs w:val="44"/>
    </w:rPr>
  </w:style>
  <w:style w:type="character" w:customStyle="1" w:styleId="197">
    <w:name w:val="文档结构图 Char"/>
    <w:basedOn w:val="39"/>
    <w:link w:val="15"/>
    <w:semiHidden/>
    <w:qFormat/>
    <w:uiPriority w:val="99"/>
    <w:rPr>
      <w:rFonts w:ascii="宋体" w:eastAsia="宋体"/>
      <w:sz w:val="18"/>
      <w:szCs w:val="18"/>
    </w:rPr>
  </w:style>
  <w:style w:type="character" w:customStyle="1" w:styleId="198">
    <w:name w:val="标题 2 Char"/>
    <w:basedOn w:val="39"/>
    <w:link w:val="5"/>
    <w:qFormat/>
    <w:uiPriority w:val="9"/>
    <w:rPr>
      <w:rFonts w:asciiTheme="majorHAnsi" w:hAnsiTheme="majorHAnsi" w:eastAsiaTheme="majorEastAsia" w:cstheme="majorBidi"/>
      <w:b/>
      <w:bCs/>
      <w:sz w:val="32"/>
      <w:szCs w:val="32"/>
    </w:rPr>
  </w:style>
  <w:style w:type="character" w:customStyle="1" w:styleId="199">
    <w:name w:val="标题 3 Char"/>
    <w:basedOn w:val="39"/>
    <w:link w:val="6"/>
    <w:qFormat/>
    <w:uiPriority w:val="9"/>
    <w:rPr>
      <w:b/>
      <w:bCs/>
      <w:sz w:val="32"/>
      <w:szCs w:val="32"/>
    </w:rPr>
  </w:style>
  <w:style w:type="character" w:customStyle="1" w:styleId="200">
    <w:name w:val="日期 Char"/>
    <w:basedOn w:val="39"/>
    <w:link w:val="22"/>
    <w:semiHidden/>
    <w:qFormat/>
    <w:uiPriority w:val="99"/>
  </w:style>
  <w:style w:type="character" w:customStyle="1" w:styleId="201">
    <w:name w:val="批注文字 Char"/>
    <w:basedOn w:val="39"/>
    <w:link w:val="16"/>
    <w:qFormat/>
    <w:uiPriority w:val="0"/>
    <w:rPr>
      <w:rFonts w:ascii="Times New Roman" w:hAnsi="Times New Roman" w:eastAsia="宋体" w:cs="Times New Roman"/>
      <w:szCs w:val="24"/>
    </w:rPr>
  </w:style>
  <w:style w:type="character" w:customStyle="1" w:styleId="202">
    <w:name w:val="批注框文本 Char"/>
    <w:basedOn w:val="39"/>
    <w:link w:val="24"/>
    <w:semiHidden/>
    <w:qFormat/>
    <w:uiPriority w:val="99"/>
    <w:rPr>
      <w:sz w:val="18"/>
      <w:szCs w:val="18"/>
    </w:rPr>
  </w:style>
  <w:style w:type="paragraph" w:customStyle="1" w:styleId="203">
    <w:name w:val="Default"/>
    <w:link w:val="204"/>
    <w:qFormat/>
    <w:uiPriority w:val="99"/>
    <w:pPr>
      <w:widowControl w:val="0"/>
    </w:pPr>
    <w:rPr>
      <w:rFonts w:hint="default" w:ascii="MS Mincho" w:hAnsi="Calibri" w:eastAsia="宋体" w:cs="Times New Roman"/>
      <w:color w:val="000000"/>
      <w:sz w:val="21"/>
      <w:szCs w:val="24"/>
      <w:lang w:val="en-US" w:eastAsia="zh-CN" w:bidi="ar-SA"/>
    </w:rPr>
  </w:style>
  <w:style w:type="character" w:customStyle="1" w:styleId="204">
    <w:name w:val="Default Char"/>
    <w:link w:val="203"/>
    <w:qFormat/>
    <w:uiPriority w:val="99"/>
    <w:rPr>
      <w:rFonts w:ascii="MS Mincho" w:hAnsi="Calibri" w:eastAsia="宋体" w:cs="Times New Roman"/>
      <w:color w:val="000000"/>
      <w:szCs w:val="24"/>
    </w:rPr>
  </w:style>
  <w:style w:type="character" w:customStyle="1" w:styleId="205">
    <w:name w:val="纯文本 Char"/>
    <w:basedOn w:val="39"/>
    <w:link w:val="20"/>
    <w:qFormat/>
    <w:uiPriority w:val="0"/>
    <w:rPr>
      <w:rFonts w:ascii="宋体" w:hAnsi="Courier New" w:eastAsia="宋体" w:cs="Times New Roman"/>
      <w:szCs w:val="20"/>
    </w:rPr>
  </w:style>
  <w:style w:type="paragraph" w:customStyle="1" w:styleId="206">
    <w:name w:val="Table Text"/>
    <w:basedOn w:val="1"/>
    <w:semiHidden/>
    <w:qFormat/>
    <w:uiPriority w:val="0"/>
    <w:rPr>
      <w:rFonts w:ascii="宋体" w:hAnsi="宋体" w:eastAsia="宋体" w:cs="宋体"/>
      <w:sz w:val="15"/>
      <w:szCs w:val="15"/>
      <w:lang w:val="en-US" w:eastAsia="en-US" w:bidi="ar-SA"/>
    </w:rPr>
  </w:style>
  <w:style w:type="table" w:customStyle="1" w:styleId="207">
    <w:name w:val="Table Normal"/>
    <w:semiHidden/>
    <w:unhideWhenUsed/>
    <w:qFormat/>
    <w:uiPriority w:val="0"/>
    <w:tblPr>
      <w:tblCellMar>
        <w:top w:w="0" w:type="dxa"/>
        <w:left w:w="0" w:type="dxa"/>
        <w:bottom w:w="0" w:type="dxa"/>
        <w:right w:w="0" w:type="dxa"/>
      </w:tblCellMar>
    </w:tblPr>
  </w:style>
  <w:style w:type="paragraph" w:customStyle="1" w:styleId="208">
    <w:name w:val="正文首行缩进11"/>
    <w:basedOn w:val="44"/>
    <w:qFormat/>
    <w:uiPriority w:val="0"/>
    <w:pPr>
      <w:spacing w:line="360" w:lineRule="auto"/>
      <w:ind w:firstLine="200"/>
    </w:pPr>
    <w:rPr>
      <w:rFonts w:ascii="仿宋_GB2312" w:eastAsia="仿宋_GB2312"/>
      <w:sz w:val="30"/>
      <w:szCs w:val="30"/>
    </w:rPr>
  </w:style>
  <w:style w:type="paragraph" w:customStyle="1" w:styleId="209">
    <w:name w:val="纯文本1"/>
    <w:basedOn w:val="1"/>
    <w:qFormat/>
    <w:uiPriority w:val="0"/>
    <w:rPr>
      <w:rFonts w:ascii="宋体" w:hAnsi="Courier New" w:eastAsia="楷体_GB2312"/>
      <w:sz w:val="28"/>
      <w:szCs w:val="20"/>
    </w:rPr>
  </w:style>
  <w:style w:type="paragraph" w:customStyle="1" w:styleId="210">
    <w:name w:val="正文1"/>
    <w:qFormat/>
    <w:uiPriority w:val="0"/>
    <w:pPr>
      <w:spacing w:after="200" w:line="276" w:lineRule="auto"/>
    </w:pPr>
    <w:rPr>
      <w:rFonts w:hint="default" w:ascii="Calibri" w:hAnsi="Calibri" w:eastAsia="宋体" w:cs="Times New Roman"/>
      <w:sz w:val="22"/>
      <w:szCs w:val="22"/>
      <w:lang w:val="en-US" w:eastAsia="en-US" w:bidi="ar-SA"/>
    </w:rPr>
  </w:style>
  <w:style w:type="paragraph" w:customStyle="1" w:styleId="211">
    <w:name w:val="正文_16"/>
    <w:qFormat/>
    <w:uiPriority w:val="0"/>
    <w:pPr>
      <w:widowControl w:val="0"/>
      <w:jc w:val="both"/>
    </w:pPr>
    <w:rPr>
      <w:rFonts w:hint="default" w:ascii="Calibri" w:hAnsi="Calibri" w:eastAsia="宋体" w:cs="Times New Roman"/>
      <w:sz w:val="21"/>
      <w:szCs w:val="22"/>
      <w:lang w:val="en-US" w:eastAsia="zh-CN" w:bidi="ar-SA"/>
    </w:rPr>
  </w:style>
  <w:style w:type="paragraph" w:customStyle="1" w:styleId="212">
    <w:name w:val="普通正文"/>
    <w:basedOn w:val="1"/>
    <w:qFormat/>
    <w:uiPriority w:val="0"/>
    <w:pPr>
      <w:spacing w:before="120" w:after="120" w:line="360" w:lineRule="auto"/>
      <w:ind w:firstLine="480"/>
      <w:jc w:val="left"/>
    </w:pPr>
    <w:rPr>
      <w:rFonts w:ascii="Arial" w:hAnsi="Arial"/>
      <w:sz w:val="24"/>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60</Pages>
  <Words>3628</Words>
  <Characters>4077</Characters>
  <TotalTime>7</TotalTime>
  <ScaleCrop>false</ScaleCrop>
  <LinksUpToDate>false</LinksUpToDate>
  <CharactersWithSpaces>4129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“苏采云”封闭式框架协议采购服务范本</cp:category>
  <dcterms:created xsi:type="dcterms:W3CDTF">2024-10-20T15:19:00Z</dcterms:created>
  <dc:creator>连云港市公共资源交易中心</dc:creator>
  <dc:description>2024年9月11日修订</dc:description>
  <cp:lastModifiedBy>续写</cp:lastModifiedBy>
  <cp:lastPrinted>2026-06-27T01:56:00Z</cp:lastPrinted>
  <dcterms:modified xsi:type="dcterms:W3CDTF">2026-07-31T09:43:32Z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eyJoZGlkIjoiOWM5ZWM3MjRlNTcxODUzNTdjNzdjOGY2ZDVhZjA4ZGYiLCJ1c2VySWQiOiI1NjU5OTQ2NjYifQ==</vt:lpwstr>
  </property>
  <property fmtid="{D5CDD505-2E9C-101B-9397-08002B2CF9AE}" pid="3" name="KSOProductBuildVer">
    <vt:lpwstr>2052-12.1.0.26895</vt:lpwstr>
  </property>
  <property fmtid="{D5CDD505-2E9C-101B-9397-08002B2CF9AE}" pid="4" name="ICV">
    <vt:lpwstr>D2D2F89637E54E2DA4BDB7F65E1082A8_13</vt:lpwstr>
  </property>
</Properties>
</file>