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eastAsia="宋体" w:cs="宋体"/>
          <w:b/>
          <w:sz w:val="44"/>
          <w:szCs w:val="24"/>
          <w:highlight w:val="none"/>
        </w:rPr>
      </w:pPr>
      <w:r>
        <w:rPr>
          <w:rFonts w:hint="eastAsia" w:ascii="宋体" w:hAnsi="宋体" w:eastAsia="宋体" w:cs="宋体"/>
          <w:b/>
          <w:sz w:val="44"/>
          <w:szCs w:val="24"/>
          <w:highlight w:val="none"/>
        </w:rPr>
      </w:r>
      <w:r>
        <w:rPr>
          <w:highlight w:val="none"/>
        </w:rPr>
      </w:r>
    </w:p>
    <w:p>
      <w:pPr>
        <w:jc w:val="center"/>
        <w:widowControl w:val="off"/>
        <w:rPr>
          <w:rFonts w:hint="eastAsia" w:ascii="宋体" w:hAnsi="宋体" w:eastAsia="宋体" w:cs="宋体"/>
          <w:b/>
          <w:sz w:val="44"/>
          <w:szCs w:val="24"/>
          <w:highlight w:val="none"/>
        </w:rPr>
      </w:pPr>
      <w:r>
        <w:rPr>
          <w:rFonts w:hint="eastAsia" w:ascii="宋体" w:hAnsi="宋体" w:eastAsia="宋体" w:cs="宋体"/>
          <w:b/>
          <w:sz w:val="44"/>
          <w:szCs w:val="24"/>
          <w:highlight w:val="none"/>
        </w:rPr>
        <w:t xml:space="preserve">南通大学附属医院</w:t>
      </w:r>
      <w:r>
        <w:rPr>
          <w:highlight w:val="none"/>
        </w:rPr>
      </w:r>
    </w:p>
    <w:p>
      <w:pPr>
        <w:jc w:val="center"/>
        <w:widowControl w:val="off"/>
        <w:rPr>
          <w:rFonts w:hint="eastAsia" w:ascii="宋体" w:hAnsi="宋体" w:eastAsia="宋体" w:cs="宋体"/>
          <w:b/>
          <w:sz w:val="44"/>
          <w:szCs w:val="24"/>
          <w:highlight w:val="none"/>
        </w:rPr>
      </w:pPr>
      <w:r>
        <w:rPr>
          <w:rFonts w:hint="eastAsia" w:ascii="宋体" w:hAnsi="宋体" w:eastAsia="宋体" w:cs="宋体"/>
          <w:b/>
          <w:sz w:val="44"/>
          <w:szCs w:val="24"/>
          <w:highlight w:val="none"/>
          <w:u w:val="single"/>
        </w:rPr>
        <w:t xml:space="preserve">体外循环机</w:t>
      </w:r>
      <w:r>
        <w:rPr>
          <w:rFonts w:hint="eastAsia" w:ascii="宋体" w:hAnsi="宋体" w:eastAsia="宋体" w:cs="宋体"/>
          <w:b/>
          <w:sz w:val="44"/>
          <w:szCs w:val="24"/>
          <w:highlight w:val="none"/>
        </w:rPr>
        <w:t xml:space="preserve">采购项目</w:t>
      </w:r>
      <w:r>
        <w:rPr>
          <w:highlight w:val="none"/>
        </w:rPr>
      </w:r>
    </w:p>
    <w:p>
      <w:pPr>
        <w:jc w:val="center"/>
        <w:widowControl w:val="off"/>
        <w:rPr>
          <w:rFonts w:hint="eastAsia" w:ascii="宋体" w:hAnsi="宋体" w:eastAsia="宋体" w:cs="宋体"/>
          <w:b/>
          <w:sz w:val="44"/>
          <w:szCs w:val="24"/>
          <w:highlight w:val="none"/>
        </w:rPr>
      </w:pPr>
      <w:r>
        <w:rPr>
          <w:rFonts w:hint="eastAsia" w:ascii="宋体" w:hAnsi="宋体" w:eastAsia="宋体" w:cs="宋体"/>
          <w:b/>
          <w:sz w:val="44"/>
          <w:szCs w:val="24"/>
          <w:highlight w:val="none"/>
        </w:rPr>
      </w:r>
      <w:r>
        <w:rPr>
          <w:highlight w:val="none"/>
        </w:rPr>
      </w:r>
    </w:p>
    <w:p>
      <w:pPr>
        <w:jc w:val="center"/>
        <w:widowControl w:val="off"/>
        <w:rPr>
          <w:rFonts w:hint="eastAsia" w:ascii="宋体" w:hAnsi="宋体" w:eastAsia="宋体" w:cs="宋体"/>
          <w:b/>
          <w:sz w:val="44"/>
          <w:szCs w:val="24"/>
          <w:highlight w:val="none"/>
        </w:rPr>
      </w:pPr>
      <w:r>
        <w:rPr>
          <w:rFonts w:hint="eastAsia" w:ascii="宋体" w:hAnsi="宋体" w:eastAsia="宋体" w:cs="宋体"/>
          <w:b/>
          <w:sz w:val="44"/>
          <w:szCs w:val="24"/>
          <w:highlight w:val="none"/>
        </w:rPr>
      </w:r>
      <w:r>
        <w:rPr>
          <w:highlight w:val="none"/>
        </w:rPr>
      </w:r>
    </w:p>
    <w:p>
      <w:pPr>
        <w:jc w:val="center"/>
        <w:widowControl w:val="off"/>
        <w:rPr>
          <w:rFonts w:hint="eastAsia" w:ascii="宋体" w:hAnsi="宋体" w:eastAsia="宋体" w:cs="宋体"/>
          <w:b/>
          <w:sz w:val="44"/>
          <w:szCs w:val="24"/>
          <w:highlight w:val="none"/>
        </w:rPr>
      </w:pPr>
      <w:r>
        <w:rPr>
          <w:rFonts w:hint="eastAsia" w:ascii="宋体" w:hAnsi="宋体" w:eastAsia="宋体" w:cs="宋体"/>
          <w:b/>
          <w:sz w:val="44"/>
          <w:szCs w:val="24"/>
          <w:highlight w:val="none"/>
        </w:rPr>
      </w:r>
      <w:r>
        <w:rPr>
          <w:highlight w:val="none"/>
        </w:rPr>
      </w:r>
    </w:p>
    <w:p>
      <w:pPr>
        <w:jc w:val="center"/>
        <w:widowControl w:val="off"/>
        <w:rPr>
          <w:rFonts w:hint="eastAsia" w:ascii="宋体" w:hAnsi="宋体" w:eastAsia="宋体" w:cs="宋体"/>
          <w:b/>
          <w:sz w:val="96"/>
          <w:szCs w:val="24"/>
          <w:highlight w:val="none"/>
        </w:rPr>
      </w:pPr>
      <w:r>
        <w:rPr>
          <w:rFonts w:hint="eastAsia" w:ascii="宋体" w:hAnsi="宋体" w:eastAsia="宋体" w:cs="宋体"/>
          <w:b/>
          <w:sz w:val="96"/>
          <w:szCs w:val="24"/>
          <w:highlight w:val="none"/>
        </w:rPr>
        <w:t xml:space="preserve">招　标　文　件</w:t>
      </w:r>
      <w:r>
        <w:rPr>
          <w:highlight w:val="none"/>
        </w:rPr>
      </w:r>
    </w:p>
    <w:p>
      <w:pPr>
        <w:pStyle w:val="950"/>
        <w:ind w:firstLine="0"/>
        <w:jc w:val="center"/>
        <w:rPr>
          <w:rFonts w:hint="eastAsia" w:ascii="宋体" w:hAnsi="宋体" w:cs="宋体"/>
          <w:b/>
          <w:sz w:val="32"/>
          <w:highlight w:val="none"/>
        </w:rPr>
      </w:pPr>
      <w:r>
        <w:rPr>
          <w:rFonts w:hint="eastAsia" w:ascii="宋体" w:hAnsi="宋体" w:cs="宋体"/>
          <w:b/>
          <w:sz w:val="32"/>
          <w:highlight w:val="none"/>
        </w:rPr>
      </w:r>
      <w:r>
        <w:rPr>
          <w:highlight w:val="none"/>
        </w:rPr>
      </w:r>
    </w:p>
    <w:p>
      <w:pPr>
        <w:pStyle w:val="950"/>
        <w:ind w:firstLine="0"/>
        <w:jc w:val="center"/>
        <w:rPr>
          <w:rFonts w:hint="eastAsia" w:ascii="宋体" w:hAnsi="宋体" w:cs="宋体"/>
          <w:b/>
          <w:sz w:val="32"/>
          <w:highlight w:val="none"/>
        </w:rPr>
      </w:pPr>
      <w:r>
        <w:rPr>
          <w:rFonts w:hint="eastAsia" w:ascii="宋体" w:hAnsi="宋体" w:cs="宋体"/>
          <w:b/>
          <w:sz w:val="32"/>
          <w:highlight w:val="none"/>
        </w:rPr>
      </w:r>
      <w:r>
        <w:rPr>
          <w:highlight w:val="none"/>
        </w:rPr>
      </w:r>
    </w:p>
    <w:p>
      <w:pPr>
        <w:jc w:val="center"/>
        <w:widowControl w:val="off"/>
        <w:rPr>
          <w:rFonts w:hint="eastAsia" w:ascii="宋体" w:hAnsi="宋体" w:eastAsia="宋体" w:cs="宋体"/>
          <w:b/>
          <w:sz w:val="36"/>
          <w:szCs w:val="24"/>
          <w:highlight w:val="none"/>
        </w:rPr>
      </w:pPr>
      <w:r>
        <w:rPr>
          <w:rFonts w:hint="eastAsia" w:ascii="宋体" w:hAnsi="宋体" w:eastAsia="宋体" w:cs="宋体"/>
          <w:b/>
          <w:sz w:val="36"/>
          <w:szCs w:val="24"/>
          <w:highlight w:val="none"/>
        </w:rPr>
        <w:t xml:space="preserve">项目编号：</w:t>
      </w:r>
      <w:bookmarkStart w:id="18" w:name="_GoBack"/>
      <w:r>
        <w:rPr>
          <w:highlight w:val="none"/>
        </w:rPr>
      </w:r>
      <w:bookmarkEnd w:id="18"/>
      <w:r>
        <w:rPr>
          <w:rFonts w:hint="eastAsia" w:ascii="宋体" w:hAnsi="宋体" w:eastAsia="宋体" w:cs="宋体"/>
          <w:b/>
          <w:sz w:val="36"/>
          <w:szCs w:val="24"/>
          <w:highlight w:val="none"/>
          <w:lang w:eastAsia="zh-CN"/>
        </w:rPr>
        <w:t xml:space="preserve">JSZC-320000-SHGK-G2026-0069</w:t>
      </w:r>
      <w:r>
        <w:rPr>
          <w:highlight w:val="none"/>
        </w:rPr>
      </w:r>
    </w:p>
    <w:p>
      <w:pPr>
        <w:pStyle w:val="950"/>
        <w:ind w:firstLine="0"/>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rPr>
          <w:highlight w:val="none"/>
        </w:rPr>
      </w:r>
    </w:p>
    <w:p>
      <w:pPr>
        <w:pStyle w:val="950"/>
        <w:ind w:firstLine="0"/>
        <w:spacing w:before="0" w:after="0"/>
        <w:rPr>
          <w:rFonts w:hint="eastAsia" w:ascii="宋体" w:hAnsi="宋体" w:cs="宋体"/>
          <w:b/>
          <w:highlight w:val="none"/>
        </w:rPr>
      </w:pPr>
      <w:r>
        <w:rPr>
          <w:rFonts w:hint="eastAsia" w:ascii="宋体" w:hAnsi="宋体" w:cs="宋体"/>
          <w:b/>
          <w:highlight w:val="none"/>
        </w:rPr>
      </w:r>
      <w:r>
        <w:rPr>
          <w:highlight w:val="none"/>
        </w:rPr>
      </w:r>
    </w:p>
    <w:p>
      <w:pPr>
        <w:pStyle w:val="950"/>
        <w:ind w:firstLine="0"/>
        <w:spacing w:before="0" w:after="0"/>
        <w:rPr>
          <w:rFonts w:hint="eastAsia" w:ascii="宋体" w:hAnsi="宋体" w:cs="宋体"/>
          <w:b/>
          <w:highlight w:val="none"/>
        </w:rPr>
      </w:pPr>
      <w:r>
        <w:rPr>
          <w:rFonts w:hint="eastAsia" w:ascii="宋体" w:hAnsi="宋体" w:cs="宋体"/>
          <w:b/>
          <w:highlight w:val="none"/>
        </w:rPr>
      </w:r>
      <w:r>
        <w:rPr>
          <w:highlight w:val="none"/>
        </w:rPr>
      </w:r>
    </w:p>
    <w:p>
      <w:pPr>
        <w:pStyle w:val="950"/>
        <w:ind w:firstLine="0"/>
        <w:spacing w:before="0" w:after="0"/>
        <w:rPr>
          <w:rFonts w:hint="eastAsia" w:ascii="宋体" w:hAnsi="宋体" w:cs="宋体"/>
          <w:b/>
          <w:highlight w:val="none"/>
        </w:rPr>
      </w:pPr>
      <w:r>
        <w:rPr>
          <w:rFonts w:hint="eastAsia" w:ascii="宋体" w:hAnsi="宋体" w:cs="宋体"/>
          <w:b/>
          <w:highlight w:val="none"/>
        </w:rPr>
      </w:r>
      <w:r>
        <w:rPr>
          <w:highlight w:val="none"/>
        </w:rPr>
      </w:r>
    </w:p>
    <w:p>
      <w:pPr>
        <w:pStyle w:val="950"/>
        <w:ind w:firstLine="0"/>
        <w:spacing w:before="0" w:after="0"/>
        <w:rPr>
          <w:rFonts w:hint="eastAsia" w:ascii="宋体" w:hAnsi="宋体" w:cs="宋体"/>
          <w:b/>
          <w:highlight w:val="none"/>
        </w:rPr>
      </w:pPr>
      <w:r>
        <w:rPr>
          <w:rFonts w:hint="eastAsia" w:ascii="宋体" w:hAnsi="宋体" w:cs="宋体"/>
          <w:b/>
          <w:highlight w:val="none"/>
        </w:rPr>
      </w:r>
      <w:r>
        <w:rPr>
          <w:highlight w:val="none"/>
        </w:rPr>
      </w:r>
    </w:p>
    <w:p>
      <w:pPr>
        <w:pStyle w:val="950"/>
        <w:ind w:firstLine="0"/>
        <w:spacing w:before="0" w:after="0"/>
        <w:rPr>
          <w:rFonts w:hint="eastAsia" w:ascii="宋体" w:hAnsi="宋体" w:cs="宋体"/>
          <w:b/>
          <w:highlight w:val="none"/>
        </w:rPr>
      </w:pPr>
      <w:r>
        <w:rPr>
          <w:rFonts w:hint="eastAsia" w:ascii="宋体" w:hAnsi="宋体" w:cs="宋体"/>
          <w:b/>
          <w:highlight w:val="none"/>
        </w:rPr>
      </w:r>
      <w:r>
        <w:rPr>
          <w:highlight w:val="none"/>
        </w:rPr>
      </w:r>
    </w:p>
    <w:p>
      <w:pPr>
        <w:pStyle w:val="950"/>
        <w:ind w:firstLine="0"/>
        <w:jc w:val="center"/>
        <w:spacing w:before="0" w:after="0"/>
        <w:rPr>
          <w:rFonts w:hint="eastAsia" w:ascii="宋体" w:hAnsi="宋体" w:eastAsia="宋体" w:cs="宋体"/>
          <w:b/>
          <w:sz w:val="36"/>
          <w:szCs w:val="36"/>
          <w:highlight w:val="none"/>
        </w:rPr>
      </w:pPr>
      <w:r>
        <w:rPr>
          <w:rFonts w:hint="eastAsia" w:ascii="宋体" w:hAnsi="宋体" w:cs="宋体"/>
          <w:b/>
          <w:sz w:val="36"/>
          <w:szCs w:val="36"/>
          <w:highlight w:val="none"/>
        </w:rPr>
        <w:t xml:space="preserve">采购人：南通大学附属医院</w:t>
      </w:r>
      <w:r>
        <w:rPr>
          <w:highlight w:val="none"/>
        </w:rPr>
      </w:r>
    </w:p>
    <w:p>
      <w:pPr>
        <w:pStyle w:val="950"/>
        <w:ind w:firstLine="0"/>
        <w:jc w:val="center"/>
        <w:rPr>
          <w:rFonts w:hint="eastAsia" w:ascii="宋体" w:hAnsi="宋体" w:eastAsia="宋体" w:cs="宋体"/>
          <w:b/>
          <w:sz w:val="36"/>
          <w:szCs w:val="36"/>
          <w:highlight w:val="none"/>
        </w:rPr>
      </w:pPr>
      <w:r>
        <w:rPr>
          <w:rFonts w:hint="eastAsia" w:ascii="宋体" w:hAnsi="宋体" w:cs="宋体"/>
          <w:b/>
          <w:sz w:val="36"/>
          <w:szCs w:val="36"/>
          <w:highlight w:val="none"/>
        </w:rPr>
        <w:t xml:space="preserve">采购代理机构：江苏苏豪创新科技集团高科有限公司</w:t>
      </w:r>
      <w:r>
        <w:rPr>
          <w:highlight w:val="none"/>
        </w:rPr>
      </w:r>
    </w:p>
    <w:p>
      <w:pPr>
        <w:jc w:val="center"/>
        <w:rPr>
          <w:highlight w:val="none"/>
        </w:rPr>
      </w:pPr>
      <w:r>
        <w:rPr>
          <w:rFonts w:ascii="宋体" w:hAnsi="宋体" w:cs="宋体"/>
          <w:b/>
          <w:spacing w:val="40"/>
          <w:sz w:val="36"/>
          <w:highlight w:val="none"/>
        </w:rPr>
        <w:t xml:space="preserve">二○二六年</w:t>
      </w:r>
      <w:r>
        <w:rPr>
          <w:rFonts w:hint="eastAsia" w:ascii="宋体" w:hAnsi="宋体" w:cs="宋体"/>
          <w:b/>
          <w:spacing w:val="40"/>
          <w:sz w:val="36"/>
          <w:highlight w:val="none"/>
        </w:rPr>
        <w:t xml:space="preserve">八</w:t>
      </w:r>
      <w:r>
        <w:rPr>
          <w:rFonts w:ascii="宋体" w:hAnsi="宋体" w:cs="宋体"/>
          <w:b/>
          <w:spacing w:val="40"/>
          <w:sz w:val="36"/>
          <w:highlight w:val="none"/>
        </w:rPr>
        <w:t xml:space="preserve">月</w:t>
      </w:r>
      <w:r>
        <w:rPr>
          <w:highlight w:val="none"/>
        </w:rPr>
      </w:r>
    </w:p>
    <w:p>
      <w:pPr>
        <w:pStyle w:val="951"/>
        <w:jc w:val="center"/>
        <w:rPr>
          <w:rFonts w:hint="eastAsia" w:ascii="宋体" w:hAnsi="宋体" w:cs="宋体"/>
          <w:b/>
          <w:bCs w:val="0"/>
          <w:color w:val="auto"/>
          <w:sz w:val="36"/>
          <w:szCs w:val="36"/>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ascii="宋体" w:hAnsi="宋体" w:cs="宋体"/>
          <w:b/>
          <w:bCs w:val="0"/>
          <w:color w:val="auto"/>
          <w:sz w:val="36"/>
          <w:szCs w:val="36"/>
          <w:highlight w:val="none"/>
          <w:lang w:val="zh-CN"/>
        </w:rPr>
      </w:r>
      <w:r>
        <w:rPr>
          <w:highlight w:val="none"/>
        </w:rPr>
      </w:r>
    </w:p>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pStyle w:val="737"/>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 目  录</w:t>
      </w:r>
      <w:r>
        <w:rPr>
          <w:highlight w:val="none"/>
        </w:rPr>
      </w:r>
    </w:p>
    <w:p>
      <w:pPr>
        <w:jc w:val="both"/>
        <w:spacing w:line="113" w:lineRule="atLeast"/>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28"/>
          <w:highlight w:val="none"/>
        </w:rPr>
        <w:t xml:space="preserve"> </w:t>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招标公告</w:t>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投标人须知</w:t>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合同文本</w:t>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采购需求</w:t>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评标方法与评标标准</w:t>
      </w:r>
      <w:r>
        <w:rPr>
          <w:highlight w:val="none"/>
        </w:rP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投标文件格式</w:t>
      </w:r>
      <w:r>
        <w:rPr>
          <w:highlight w:val="none"/>
        </w:rPr>
      </w:r>
    </w:p>
    <w:p>
      <w:pPr>
        <w:rPr>
          <w:rFonts w:hint="eastAsia" w:asciiTheme="minorEastAsia" w:hAnsiTheme="minorEastAsia" w:cstheme="minorEastAsia"/>
          <w:highlight w:val="none"/>
        </w:rPr>
      </w:pPr>
      <w:r>
        <w:rPr>
          <w:rFonts w:hint="eastAsia" w:asciiTheme="minorEastAsia" w:hAnsiTheme="minorEastAsia" w:cstheme="minorEastAsia"/>
          <w:highlight w:val="none"/>
        </w:rPr>
        <w:br w:type="page" w:clear="all"/>
      </w:r>
      <w:r>
        <w:rPr>
          <w:highlight w:val="none"/>
        </w:rPr>
      </w:r>
    </w:p>
    <w:p>
      <w:pPr>
        <w:pStyle w:val="737"/>
        <w:jc w:val="center"/>
        <w:rPr>
          <w:rFonts w:hint="eastAsia" w:ascii="微软雅黑" w:hAnsi="微软雅黑" w:eastAsia="微软雅黑" w:cs="微软雅黑"/>
          <w:highlight w:val="none"/>
        </w:rPr>
      </w:pPr>
      <w:r>
        <w:rPr>
          <w:rFonts w:ascii="微软雅黑" w:hAnsi="微软雅黑" w:eastAsia="微软雅黑" w:cs="微软雅黑"/>
          <w:highlight w:val="none"/>
        </w:rPr>
        <w:t xml:space="preserve">第一章  </w:t>
      </w:r>
      <w:r>
        <w:rPr>
          <w:rFonts w:hint="eastAsia" w:ascii="微软雅黑" w:hAnsi="微软雅黑" w:eastAsia="微软雅黑" w:cs="微软雅黑"/>
          <w:highlight w:val="none"/>
        </w:rPr>
        <w:t xml:space="preserve">招标公告</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受[南通大学附属医院]的委托，</w:t>
      </w:r>
      <w:r>
        <w:rPr>
          <w:rFonts w:hint="eastAsia" w:ascii="仿宋" w:hAnsi="仿宋" w:eastAsia="仿宋" w:cs="仿宋"/>
          <w:sz w:val="28"/>
          <w:highlight w:val="none"/>
        </w:rPr>
        <w:t xml:space="preserve">江苏苏豪创新科技集团高科有限公司</w:t>
      </w:r>
      <w:r>
        <w:rPr>
          <w:rFonts w:ascii="仿宋" w:hAnsi="仿宋" w:eastAsia="仿宋" w:cs="仿宋"/>
          <w:sz w:val="28"/>
          <w:highlight w:val="none"/>
        </w:rPr>
        <w:t xml:space="preserve">就[</w:t>
      </w:r>
      <w:r>
        <w:rPr>
          <w:rFonts w:hint="eastAsia" w:ascii="仿宋" w:hAnsi="仿宋" w:eastAsia="仿宋" w:cs="仿宋"/>
          <w:sz w:val="28"/>
          <w:highlight w:val="none"/>
        </w:rPr>
        <w:t xml:space="preserve">体外循环机采购项目</w:t>
      </w:r>
      <w:r>
        <w:rPr>
          <w:rFonts w:ascii="仿宋" w:hAnsi="仿宋" w:eastAsia="仿宋" w:cs="仿宋"/>
          <w:sz w:val="28"/>
          <w:highlight w:val="none"/>
        </w:rPr>
        <w:t xml:space="preserve">]([</w:t>
      </w:r>
      <w:r>
        <w:rPr>
          <w:rFonts w:hint="eastAsia" w:ascii="仿宋" w:hAnsi="仿宋" w:eastAsia="仿宋" w:cs="仿宋"/>
          <w:sz w:val="28"/>
          <w:highlight w:val="none"/>
          <w:lang w:eastAsia="zh-CN"/>
        </w:rPr>
        <w:t xml:space="preserve">JSZC-320000-SHGK-G2026-0069</w:t>
      </w:r>
      <w:r>
        <w:rPr>
          <w:rFonts w:ascii="仿宋" w:hAnsi="仿宋" w:eastAsia="仿宋" w:cs="仿宋"/>
          <w:sz w:val="28"/>
          <w:highlight w:val="none"/>
        </w:rPr>
        <w:t xml:space="preserve">])项目进行公开招标采购，欢迎符合条件的供应商投标。</w:t>
      </w:r>
      <w:r>
        <w:rPr>
          <w:highlight w:val="none"/>
        </w:rPr>
      </w:r>
    </w:p>
    <w:p>
      <w:pPr>
        <w:ind w:firstLine="560"/>
        <w:jc w:val="both"/>
        <w:spacing w:line="479" w:lineRule="atLeast"/>
        <w:rPr>
          <w:highlight w:val="none"/>
        </w:rPr>
        <w:pBdr>
          <w:top w:val="single" w:color="000000" w:sz="4" w:space="0"/>
          <w:left w:val="single" w:color="000000" w:sz="4" w:space="0"/>
          <w:bottom w:val="single" w:color="000000" w:sz="4" w:space="0"/>
          <w:right w:val="single" w:color="000000" w:sz="4" w:space="0"/>
        </w:pBdr>
      </w:pPr>
      <w:r>
        <w:rPr>
          <w:rFonts w:ascii="仿宋" w:hAnsi="仿宋" w:eastAsia="仿宋" w:cs="仿宋"/>
          <w:sz w:val="28"/>
          <w:highlight w:val="none"/>
        </w:rPr>
        <w:t xml:space="preserve">项目概况</w:t>
      </w:r>
      <w:r>
        <w:rPr>
          <w:highlight w:val="none"/>
        </w:rPr>
      </w:r>
    </w:p>
    <w:p>
      <w:pPr>
        <w:ind w:firstLine="560"/>
        <w:jc w:val="both"/>
        <w:spacing w:line="479" w:lineRule="atLeast"/>
        <w:rPr>
          <w:highlight w:val="none"/>
        </w:rPr>
        <w:pBdr>
          <w:top w:val="single" w:color="000000" w:sz="4" w:space="0"/>
          <w:left w:val="single" w:color="000000" w:sz="4" w:space="0"/>
          <w:bottom w:val="single" w:color="000000" w:sz="4" w:space="0"/>
          <w:right w:val="single" w:color="000000" w:sz="4" w:space="0"/>
        </w:pBdr>
      </w:pPr>
      <w:r>
        <w:rPr>
          <w:rFonts w:ascii="仿宋" w:hAnsi="仿宋" w:eastAsia="仿宋" w:cs="仿宋"/>
          <w:sz w:val="28"/>
          <w:highlight w:val="none"/>
        </w:rPr>
        <w:t xml:space="preserve">南通大学附属医院</w:t>
      </w:r>
      <w:r>
        <w:rPr>
          <w:rFonts w:hint="eastAsia" w:ascii="仿宋" w:hAnsi="仿宋" w:eastAsia="仿宋" w:cs="仿宋"/>
          <w:sz w:val="28"/>
          <w:highlight w:val="none"/>
        </w:rPr>
        <w:t xml:space="preserve">体外循环机采购项目</w:t>
      </w:r>
      <w:r>
        <w:rPr>
          <w:rFonts w:ascii="仿宋" w:hAnsi="仿宋" w:eastAsia="仿宋" w:cs="仿宋"/>
          <w:sz w:val="28"/>
          <w:highlight w:val="none"/>
        </w:rPr>
        <w:t xml:space="preserve">的潜在投标人可在</w:t>
      </w:r>
      <w:r>
        <w:rPr>
          <w:rFonts w:ascii="仿宋" w:hAnsi="仿宋" w:eastAsia="仿宋" w:cs="仿宋"/>
          <w:sz w:val="28"/>
          <w:highlight w:val="none"/>
          <w:u w:val="single"/>
        </w:rPr>
        <w:t xml:space="preserve">“江苏政府采购网”自行免费下载</w:t>
      </w:r>
      <w:r>
        <w:rPr>
          <w:rFonts w:ascii="仿宋" w:hAnsi="仿宋" w:eastAsia="仿宋" w:cs="仿宋"/>
          <w:sz w:val="28"/>
          <w:highlight w:val="none"/>
        </w:rPr>
        <w:t xml:space="preserve">招标文件，并于</w:t>
      </w:r>
      <w:r>
        <w:rPr>
          <w:rFonts w:ascii="仿宋" w:hAnsi="仿宋" w:eastAsia="仿宋" w:cs="仿宋"/>
          <w:sz w:val="28"/>
          <w:highlight w:val="none"/>
          <w:u w:val="single"/>
        </w:rPr>
        <w:t xml:space="preserve">2026年09月17日14时30分（北京时间）</w:t>
      </w:r>
      <w:r>
        <w:rPr>
          <w:rFonts w:ascii="仿宋" w:hAnsi="仿宋" w:eastAsia="仿宋" w:cs="仿宋"/>
          <w:sz w:val="28"/>
          <w:highlight w:val="none"/>
        </w:rPr>
        <w:t xml:space="preserve">前递交投标文件。</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一、项目基本情况</w:t>
      </w:r>
      <w:r>
        <w:rPr>
          <w:highlight w:val="none"/>
        </w:rPr>
      </w:r>
    </w:p>
    <w:p>
      <w:pPr>
        <w:ind w:firstLine="560"/>
        <w:jc w:val="both"/>
        <w:spacing w:line="479" w:lineRule="atLeast"/>
        <w:rPr>
          <w:rFonts w:hint="eastAsia"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1.项目编号：</w:t>
      </w:r>
      <w:r>
        <w:rPr>
          <w:rFonts w:hint="eastAsia" w:ascii="仿宋" w:hAnsi="仿宋" w:eastAsia="仿宋" w:cs="仿宋"/>
          <w:sz w:val="28"/>
          <w:highlight w:val="none"/>
          <w:lang w:eastAsia="zh-CN"/>
        </w:rPr>
        <w:t xml:space="preserve">JSZC-320000-SHGK-G2026-0069</w:t>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2.项目名称：南通大学附属医院</w:t>
      </w:r>
      <w:r>
        <w:rPr>
          <w:rFonts w:hint="eastAsia" w:ascii="仿宋" w:hAnsi="仿宋" w:eastAsia="仿宋" w:cs="仿宋"/>
          <w:sz w:val="28"/>
          <w:highlight w:val="none"/>
        </w:rPr>
        <w:t xml:space="preserve">体外循环机采购项目</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3.采购需求：</w:t>
      </w:r>
      <w:r>
        <w:rPr>
          <w:highlight w:val="none"/>
        </w:rPr>
      </w:r>
    </w:p>
    <w:tbl>
      <w:tblPr>
        <w:tblStyle w:val="77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760"/>
        <w:gridCol w:w="1067"/>
        <w:gridCol w:w="1913"/>
        <w:gridCol w:w="213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包号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设备名称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采购预算</w:t>
            </w:r>
            <w:r>
              <w:rPr>
                <w:highlight w:val="none"/>
              </w:rP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（人民币）</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是否接受进口产品投标</w:t>
            </w:r>
            <w:r>
              <w:rPr>
                <w:highlight w:val="none"/>
              </w:rP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01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jc w:val="center"/>
              <w:spacing w:line="85" w:lineRule="atLeast"/>
              <w:rPr>
                <w:rFonts w:eastAsia="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体外循环机</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1套</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250万元</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不</w:t>
            </w:r>
            <w:r>
              <w:rPr>
                <w:rFonts w:ascii="仿宋" w:hAnsi="仿宋" w:eastAsia="仿宋" w:cs="仿宋"/>
                <w:sz w:val="28"/>
                <w:highlight w:val="none"/>
              </w:rPr>
              <w:t xml:space="preserve">接受</w:t>
            </w:r>
            <w:r>
              <w:rPr>
                <w:highlight w:val="none"/>
              </w:rPr>
            </w:r>
          </w:p>
        </w:tc>
      </w:tr>
    </w:tbl>
    <w:p>
      <w:pPr>
        <w:ind w:firstLine="567"/>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4.最高限价：</w:t>
      </w:r>
      <w:r>
        <w:rPr>
          <w:rFonts w:hint="eastAsia" w:ascii="仿宋" w:hAnsi="仿宋" w:eastAsia="仿宋" w:cs="仿宋"/>
          <w:sz w:val="28"/>
          <w:highlight w:val="none"/>
        </w:rPr>
        <w:t xml:space="preserve">220万元（投标人投标报价不得超过上述限价金额，否则将作无效标处理）</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5.合同履行期限：合同签订之日起60日内</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二、申请人的资格要求：</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（一）通用资格要求</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1.满足《中华人民共和国政府采购法》第二十二条规定。</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highlight w:val="none"/>
        </w:rPr>
      </w:r>
      <w:bookmarkStart w:id="0" w:name="_Hlk209172908"/>
      <w:r>
        <w:rPr>
          <w:rFonts w:hint="eastAsia" w:ascii="仿宋" w:hAnsi="仿宋" w:eastAsia="仿宋" w:cs="仿宋"/>
          <w:sz w:val="28"/>
          <w:highlight w:val="none"/>
        </w:rPr>
        <w:t xml:space="preserve">1.1具有独立承担民事责任的能力（提供法人或者其他组织的营业执照等证明文件，自然人的身份证明）</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1.2具有良好的商业信誉和健全的财务会计制度（提供上一年度的财务状况报告，成立不满一年不需提供）</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1.3有依法缴纳税收和社会保障资金的良好记录（依法纳税凭据：提供参加政府采购活动前半年内（2026年03月-2026年08月）的任一月依法纳税的凭据，如完税凭证或税务机关开具的完税证明（个人所得税除外）；缴纳社会保险的凭据：提供参加政府采购活动前半年内（2026年03月-2026年08月）的任一月缴纳社会保险的凭据，如专用收据或社会保险缴纳清单；依法免税或不需要缴纳社会保障资金的证明文件：如果供应商依法免税或不需要缴纳社会保障资金，则须提供相应的证明文件，以说明其免税或无需缴纳的依据和情况）</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1.4具有履行合同所必需的设备和专业技术能力（提供书面声明）</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1.5参加采购活动前3年内在经营活动中没有重大违法记录（提供书面声明）</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1.6</w:t>
      </w:r>
      <w:bookmarkEnd w:id="0"/>
      <w:r>
        <w:rPr>
          <w:rFonts w:hint="eastAsia" w:ascii="仿宋" w:hAnsi="仿宋" w:eastAsia="仿宋" w:cs="仿宋"/>
          <w:sz w:val="28"/>
          <w:highlight w:val="none"/>
        </w:rPr>
        <w:t xml:space="preserve">具备法律、行政法规规定的其他条件的证明材料</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3.本项目不接受联合体投标。</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4.本项目不接受转包、分包。</w:t>
      </w:r>
      <w:r>
        <w:rPr>
          <w:highlight w:val="none"/>
        </w:rPr>
      </w:r>
    </w:p>
    <w:p>
      <w:pPr>
        <w:ind w:firstLine="560"/>
        <w:rPr>
          <w:rFonts w:hint="eastAsia" w:ascii="仿宋" w:hAnsi="仿宋" w:eastAsia="仿宋" w:cs="仿宋"/>
          <w:sz w:val="28"/>
          <w:highlight w:val="none"/>
        </w:rPr>
      </w:pPr>
      <w:r>
        <w:rPr>
          <w:rFonts w:ascii="仿宋" w:hAnsi="仿宋" w:eastAsia="仿宋" w:cs="仿宋"/>
          <w:sz w:val="28"/>
          <w:highlight w:val="none"/>
        </w:rPr>
        <w:t xml:space="preserve">（二）</w:t>
      </w:r>
      <w:r>
        <w:rPr>
          <w:rFonts w:hint="eastAsia" w:ascii="仿宋" w:hAnsi="仿宋" w:eastAsia="仿宋" w:cs="仿宋"/>
          <w:sz w:val="28"/>
          <w:highlight w:val="none"/>
        </w:rPr>
        <w:t xml:space="preserve">落实政府采购政策需满足的资格要求：本项目专门面向中小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rFonts w:hint="eastAsia" w:ascii="仿宋" w:hAnsi="仿宋" w:eastAsia="仿宋" w:cs="仿宋"/>
          <w:sz w:val="28"/>
          <w:highlight w:val="none"/>
        </w:rPr>
        <w:t xml:space="preserve">三</w:t>
      </w:r>
      <w:r>
        <w:rPr>
          <w:rFonts w:ascii="仿宋" w:hAnsi="仿宋" w:eastAsia="仿宋" w:cs="仿宋"/>
          <w:sz w:val="28"/>
          <w:highlight w:val="none"/>
        </w:rPr>
        <w:t xml:space="preserve">）本项目的特定资格要求</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highlight w:val="none"/>
        </w:rPr>
      </w:r>
      <w:bookmarkStart w:id="1" w:name="_Hlk205775775"/>
      <w:r>
        <w:rPr>
          <w:rFonts w:hint="eastAsia" w:ascii="仿宋" w:hAnsi="仿宋" w:eastAsia="仿宋" w:cs="仿宋"/>
          <w:sz w:val="28"/>
          <w:highlight w:val="none"/>
        </w:rPr>
        <w:t xml:space="preserve">（1）投标产品如果属于医疗设备注册/备案范畴的；投标人须根据投标产品的类别，提供有效期内的《医疗器械经营许可证》或者《医疗器械经营备案凭证》（复印件）；</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（2）投标产品如果属于医疗设备注册/备案范畴的；投标人须提供投标产品的有效期内的《医疗器械注册证》或者备案凭证（复印件）。</w:t>
      </w:r>
      <w:r>
        <w:rPr>
          <w:highlight w:val="none"/>
        </w:rPr>
      </w:r>
    </w:p>
    <w:p>
      <w:pPr>
        <w:pStyle w:val="748"/>
        <w:rPr>
          <w:highlight w:val="none"/>
        </w:rPr>
      </w:pPr>
      <w:r>
        <w:rPr>
          <w:highlight w:val="none"/>
        </w:rPr>
      </w:r>
      <w:bookmarkEnd w:id="1"/>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三、获取招标文件</w:t>
      </w:r>
      <w:r>
        <w:rPr>
          <w:highlight w:val="none"/>
        </w:rPr>
      </w:r>
    </w:p>
    <w:p>
      <w:pPr>
        <w:ind w:firstLine="54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1.时间：自招标文件公告发布之日起5个工作日。</w:t>
      </w:r>
      <w:r>
        <w:rPr>
          <w:highlight w:val="none"/>
        </w:rPr>
      </w:r>
    </w:p>
    <w:p>
      <w:pPr>
        <w:ind w:firstLine="54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2.方式：在“江苏政府采购网”自行免费下载招标文件。</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四、提交投标文件截止时间、开标时间和地点</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1.时间：</w:t>
      </w:r>
      <w:r>
        <w:rPr>
          <w:rFonts w:ascii="仿宋" w:hAnsi="仿宋" w:eastAsia="仿宋" w:cs="仿宋"/>
          <w:sz w:val="28"/>
          <w:highlight w:val="none"/>
          <w:u w:val="single"/>
        </w:rPr>
        <w:t xml:space="preserve">2026年09月17日14时30分（北京时间）</w:t>
      </w:r>
      <w:r>
        <w:rPr>
          <w:rFonts w:ascii="仿宋" w:hAnsi="仿宋" w:eastAsia="仿宋" w:cs="仿宋"/>
          <w:sz w:val="28"/>
          <w:highlight w:val="none"/>
        </w:rPr>
        <w:t xml:space="preserve">。</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2.地点：“苏采云”政府采购交易系统网上开标大厅。</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五、公告期限</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招标公告及招标文件公告期限为自本公告发布之日起5个工作日。</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六、其他补充事宜</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1.投标保证金：免收</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w:t>
      </w:r>
      <w:r>
        <w:rPr>
          <w:rFonts w:ascii="仿宋" w:hAnsi="仿宋" w:eastAsia="仿宋" w:cs="仿宋"/>
          <w:sz w:val="28"/>
          <w:highlight w:val="none"/>
        </w:rPr>
        <w:t xml:space="preserve">.</w:t>
      </w:r>
      <w:r>
        <w:rPr>
          <w:rFonts w:hint="eastAsia" w:ascii="仿宋" w:hAnsi="仿宋" w:eastAsia="仿宋" w:cs="仿宋"/>
          <w:sz w:val="28"/>
          <w:highlight w:val="none"/>
        </w:rPr>
        <w:t xml:space="preserve">履约保证金：免收</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3.项目演示、样品、答辩等：无。</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4.有关本次招标的事项若存在变动或修改，均以江苏政府采购网发布的更正或补充通知为准，敬请及时关注。</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 “苏采云”系统使用相关提醒</w:t>
      </w:r>
      <w:r>
        <w:rPr>
          <w:highlight w:val="none"/>
        </w:rPr>
      </w:r>
    </w:p>
    <w:p>
      <w:pPr>
        <w:ind w:firstLine="560"/>
        <w:jc w:val="both"/>
        <w:spacing w:line="47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仿宋" w:hAnsi="仿宋" w:eastAsia="仿宋" w:cs="仿宋"/>
          <w:b/>
          <w:sz w:val="28"/>
          <w:highlight w:val="none"/>
        </w:rPr>
        <w:t xml:space="preserve">具体办理指南和操作手册见链接：http://www.ccgp-jiangsu.gov.cn/jiangsu/zlxz/ee/ee3a4bc5a3454aa2b0d9312230633ce9.html。</w:t>
      </w:r>
      <w:r>
        <w:rPr>
          <w:highlight w:val="none"/>
        </w:rPr>
      </w:r>
    </w:p>
    <w:p>
      <w:pPr>
        <w:ind w:firstLine="560"/>
        <w:jc w:val="both"/>
        <w:spacing w:after="120"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6.2领取CA和办理电子签章请至南通市政务服务中心裙楼四楼（南通市公共资源交中心）CA办理窗口办理，详见《江苏省政府采购数字证书(供应商)</w:t>
      </w:r>
      <w:r>
        <w:rPr>
          <w:rFonts w:ascii="宋体" w:hAnsi="宋体" w:eastAsia="宋体" w:cs="宋体"/>
          <w:sz w:val="28"/>
          <w:highlight w:val="none"/>
        </w:rPr>
        <w:t xml:space="preserve"> </w:t>
      </w:r>
      <w:r>
        <w:rPr>
          <w:rFonts w:ascii="仿宋" w:hAnsi="仿宋" w:eastAsia="仿宋" w:cs="仿宋"/>
          <w:sz w:val="28"/>
          <w:highlight w:val="none"/>
        </w:rPr>
        <w:t xml:space="preserve">CA及电子签章办理指南》），请及时进行注册并按要求制作、上传电子投标文件。</w:t>
      </w:r>
      <w:r>
        <w:rPr>
          <w:highlight w:val="none"/>
        </w:rPr>
      </w:r>
    </w:p>
    <w:p>
      <w:pPr>
        <w:ind w:firstLine="560"/>
        <w:jc w:val="both"/>
        <w:spacing w:after="120"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6.3</w:t>
      </w:r>
      <w:r>
        <w:rPr>
          <w:rFonts w:hint="eastAsia" w:ascii="仿宋" w:hAnsi="仿宋" w:eastAsia="仿宋" w:cs="仿宋"/>
          <w:sz w:val="28"/>
          <w:highlight w:val="none"/>
        </w:rPr>
        <w:t xml:space="preserve">参与采购活动：供应商插入CA证书登录“苏采云”系统后选择具体项目，点击“我要参与</w:t>
      </w:r>
      <w:r>
        <w:rPr>
          <w:rFonts w:hint="eastAsia" w:ascii="仿宋" w:hAnsi="仿宋" w:eastAsia="仿宋" w:cs="仿宋"/>
          <w:sz w:val="28"/>
          <w:highlight w:val="none"/>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件，截止后下载采购文件，视为非有效参与方式且不做为供应商权益收到损害的证明材料和依据。</w:t>
      </w:r>
      <w:r>
        <w:rPr>
          <w:highlight w:val="none"/>
        </w:rPr>
      </w:r>
    </w:p>
    <w:p>
      <w:pPr>
        <w:ind w:right="120" w:firstLine="562"/>
        <w:jc w:val="both"/>
        <w:spacing w:after="120"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6.4</w:t>
      </w:r>
      <w:r>
        <w:rPr>
          <w:rFonts w:ascii="仿宋" w:hAnsi="仿宋" w:eastAsia="仿宋" w:cs="仿宋"/>
          <w:sz w:val="28"/>
          <w:highlight w:val="none"/>
        </w:rPr>
        <w:t xml:space="preserve">开标当天投标供应商应及时登录“苏采云”不见面开标大厅，并在规定时间内自行实施远程解密。</w:t>
      </w:r>
      <w:r>
        <w:rPr>
          <w:rFonts w:ascii="仿宋" w:hAnsi="仿宋" w:eastAsia="仿宋" w:cs="仿宋"/>
          <w:b/>
          <w:sz w:val="28"/>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仿宋" w:hAnsi="仿宋" w:eastAsia="仿宋" w:cs="仿宋"/>
          <w:sz w:val="28"/>
          <w:highlight w:val="none"/>
        </w:rPr>
        <w:t xml:space="preserve">因采购人原因或网上招投标平台发生故障，导致无法按时完成响应文件解密或开、评标工作无法进行的，可根据实际情况相应延迟解密时间或调整开、评标时间。</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七、本次招标联系方式</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1.采购人信息</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名 称：南通大学附属医院</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地 址：南通市崇川区西寺路20号</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联系人：施老师、张老师 </w:t>
      </w:r>
      <w:r>
        <w:rPr>
          <w:highlight w:val="none"/>
        </w:rPr>
      </w:r>
    </w:p>
    <w:p>
      <w:pPr>
        <w:ind w:firstLine="56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联系方式：0513-85052089</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2.采购代理机构信息</w:t>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名 称：</w:t>
      </w:r>
      <w:r>
        <w:rPr>
          <w:rFonts w:hint="eastAsia" w:ascii="仿宋" w:hAnsi="仿宋" w:eastAsia="仿宋" w:cs="仿宋"/>
          <w:sz w:val="28"/>
          <w:highlight w:val="none"/>
        </w:rPr>
        <w:t xml:space="preserve">江苏苏豪创新科技集团高科有限公司</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地 址：南京市雨花台区软件大道21号</w:t>
      </w:r>
      <w:r>
        <w:rPr>
          <w:rFonts w:hint="eastAsia" w:ascii="仿宋" w:hAnsi="仿宋" w:eastAsia="仿宋" w:cs="仿宋"/>
          <w:sz w:val="28"/>
          <w:highlight w:val="none"/>
        </w:rPr>
        <w:t xml:space="preserve">苏豪</w:t>
      </w:r>
      <w:r>
        <w:rPr>
          <w:rFonts w:ascii="仿宋" w:hAnsi="仿宋" w:eastAsia="仿宋" w:cs="仿宋"/>
          <w:sz w:val="28"/>
          <w:highlight w:val="none"/>
        </w:rPr>
        <w:t xml:space="preserve">集团C座110室</w:t>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联系人：吴志叶、</w:t>
      </w:r>
      <w:r>
        <w:rPr>
          <w:rFonts w:hint="eastAsia" w:ascii="仿宋" w:hAnsi="仿宋" w:eastAsia="仿宋" w:cs="仿宋"/>
          <w:sz w:val="28"/>
          <w:highlight w:val="none"/>
        </w:rPr>
        <w:t xml:space="preserve">吴岢非</w:t>
      </w:r>
      <w:r>
        <w:rPr>
          <w:highlight w:val="none"/>
        </w:rPr>
      </w:r>
    </w:p>
    <w:p>
      <w:pPr>
        <w:ind w:firstLine="560"/>
        <w:jc w:val="both"/>
        <w:spacing w:line="479" w:lineRule="atLeast"/>
        <w:rPr>
          <w:rFonts w:eastAsia="Times New Roman"/>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联系方式：025-52875936</w:t>
      </w:r>
      <w:r>
        <w:rPr>
          <w:rFonts w:hint="eastAsia" w:ascii="仿宋" w:hAnsi="仿宋" w:eastAsia="仿宋" w:cs="仿宋"/>
          <w:sz w:val="28"/>
          <w:highlight w:val="none"/>
        </w:rPr>
        <w:t xml:space="preserve">、</w:t>
      </w:r>
      <w:r>
        <w:rPr>
          <w:rFonts w:ascii="仿宋" w:hAnsi="仿宋" w:eastAsia="仿宋" w:cs="仿宋"/>
          <w:sz w:val="28"/>
          <w:highlight w:val="none"/>
        </w:rPr>
        <w:t xml:space="preserve">025-52875983</w:t>
      </w:r>
      <w:r>
        <w:rPr>
          <w:rFonts w:eastAsia="Times New Roman"/>
          <w:sz w:val="28"/>
          <w:highlight w:val="none"/>
        </w:rPr>
        <w:br w:type="page" w:clear="all"/>
      </w:r>
      <w:r>
        <w:rPr>
          <w:highlight w:val="none"/>
        </w:rPr>
      </w:r>
    </w:p>
    <w:p>
      <w:pPr>
        <w:pStyle w:val="737"/>
        <w:jc w:val="center"/>
        <w:rPr>
          <w:rFonts w:hint="eastAsia" w:ascii="宋体" w:hAnsi="宋体" w:eastAsia="宋体" w:cs="宋体"/>
          <w:highlight w:val="none"/>
        </w:rPr>
      </w:pPr>
      <w:r>
        <w:rPr>
          <w:rFonts w:hint="eastAsia" w:ascii="宋体" w:hAnsi="宋体" w:eastAsia="宋体" w:cs="宋体"/>
          <w:highlight w:val="none"/>
        </w:rPr>
        <w:t xml:space="preserve">第二章  投标人须知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一、总则</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1.招标方式</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 本次招标采取公开招标方式，本招标文件仅适用于招标公告中所述项目。</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2.合格的投标人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2.1满足招标公告中供应商的资格要求的规定。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 满足本文件实质性条款的规定。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3.适用法律</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 本次招标及由此产生的合同受中华人民共和国有关的法律法规制约和保护。</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4.投标费用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4.1 投标人应自行承担所有与参加投标有关的费用，无论投标过程中的做法和结果如何，</w:t>
      </w:r>
      <w:r>
        <w:rPr>
          <w:rFonts w:hint="eastAsia" w:ascii="仿宋" w:hAnsi="仿宋" w:eastAsia="仿宋" w:cs="仿宋"/>
          <w:sz w:val="28"/>
          <w:highlight w:val="none"/>
        </w:rPr>
        <w:t xml:space="preserve">江苏苏豪创新科技集团高科有限公司</w:t>
      </w:r>
      <w:r>
        <w:rPr>
          <w:rFonts w:ascii="仿宋" w:hAnsi="仿宋" w:eastAsia="仿宋" w:cs="仿宋"/>
          <w:sz w:val="28"/>
          <w:highlight w:val="none"/>
        </w:rPr>
        <w:t xml:space="preserve">（以下简称代理机构）在任何情况下均无义务和责任承担这些费用。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4.2本次招标代理机构和采购人不收取标书工本费。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4.3</w:t>
      </w:r>
      <w:r>
        <w:rPr>
          <w:rFonts w:hint="eastAsia" w:ascii="仿宋" w:hAnsi="仿宋" w:eastAsia="仿宋" w:cs="仿宋"/>
          <w:sz w:val="28"/>
          <w:highlight w:val="none"/>
        </w:rPr>
        <w:t xml:space="preserve">中标人向采购代理机构支付招标服务费，服务费已由采购人计入本项目预算金额中。金额按计价格〔2002〕1980号《招标代理服务收费管理暂行办法》标准的</w:t>
      </w:r>
      <w:r>
        <w:rPr>
          <w:rFonts w:ascii="仿宋" w:hAnsi="仿宋" w:eastAsia="仿宋" w:cs="仿宋"/>
          <w:sz w:val="28"/>
          <w:highlight w:val="none"/>
        </w:rPr>
        <w:t xml:space="preserve">52.67%</w:t>
      </w:r>
      <w:r>
        <w:rPr>
          <w:rFonts w:hint="eastAsia" w:ascii="仿宋" w:hAnsi="仿宋" w:eastAsia="仿宋" w:cs="仿宋"/>
          <w:sz w:val="28"/>
          <w:highlight w:val="none"/>
        </w:rPr>
        <w:t xml:space="preserve">计取。单个项目代理服务费不足1500元的按1500元收取。</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开户名：江苏苏豪创新科技集团高科有限公司</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开户行：工行南京市白下支行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账 号：4301013119100888895</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5.招标文件的约束力</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5.1 投标人一旦参加本项目采购活动，即被认为接受了本招标文件的规定和约束。</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二、招标文件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6、招标文件构成</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6.1 招标文件由以下部分组成：</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（1）投标邀请</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（2）投标人须知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（3）合同文本</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（4）采购需求</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（5）评标方法与评标标准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（6）投标文件格式</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请仔细检查招标文件是否齐全，如有缺漏请立即与代理机构联系解决。</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7</w:t>
      </w:r>
      <w:r>
        <w:rPr>
          <w:rFonts w:hint="eastAsia" w:ascii="仿宋" w:hAnsi="仿宋" w:eastAsia="仿宋" w:cs="仿宋"/>
          <w:sz w:val="28"/>
          <w:highlight w:val="none"/>
        </w:rPr>
        <w:t xml:space="preserve">．</w:t>
      </w:r>
      <w:r>
        <w:rPr>
          <w:rFonts w:ascii="仿宋" w:hAnsi="仿宋" w:eastAsia="仿宋" w:cs="仿宋"/>
          <w:sz w:val="28"/>
          <w:highlight w:val="none"/>
        </w:rPr>
        <w:t xml:space="preserve">招标文件的澄清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任何要求对招标文件进行澄清的投标人，应在投标截止期</w:t>
      </w:r>
      <w:r>
        <w:rPr>
          <w:rFonts w:hint="eastAsia" w:ascii="仿宋" w:hAnsi="仿宋" w:eastAsia="仿宋" w:cs="仿宋"/>
          <w:b/>
          <w:sz w:val="28"/>
          <w:highlight w:val="none"/>
        </w:rPr>
        <w:t xml:space="preserve">15</w:t>
      </w:r>
      <w:r>
        <w:rPr>
          <w:rFonts w:ascii="仿宋" w:hAnsi="仿宋" w:eastAsia="仿宋" w:cs="仿宋"/>
          <w:b/>
          <w:sz w:val="28"/>
          <w:highlight w:val="none"/>
        </w:rPr>
        <w:t xml:space="preserve">日</w:t>
      </w:r>
      <w:r>
        <w:rPr>
          <w:rFonts w:ascii="仿宋" w:hAnsi="仿宋" w:eastAsia="仿宋" w:cs="仿宋"/>
          <w:sz w:val="28"/>
          <w:highlight w:val="none"/>
        </w:rPr>
        <w:t xml:space="preserve">前按招标公告中的通讯地址，以书面形式通知代理机构。采购人有权对发出的招标文件进行必要的澄清或修改。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w:t>
      </w:r>
      <w:r>
        <w:rPr>
          <w:rFonts w:hint="eastAsia" w:ascii="仿宋" w:hAnsi="仿宋" w:eastAsia="仿宋" w:cs="仿宋"/>
          <w:sz w:val="28"/>
          <w:highlight w:val="none"/>
        </w:rPr>
        <w:t xml:space="preserve">．</w:t>
      </w:r>
      <w:r>
        <w:rPr>
          <w:rFonts w:ascii="仿宋" w:hAnsi="仿宋" w:eastAsia="仿宋" w:cs="仿宋"/>
          <w:sz w:val="28"/>
          <w:highlight w:val="none"/>
        </w:rPr>
        <w:t xml:space="preserve">招标文件的修改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8.1 在投标截止时间前，代理机构可以对招标文件进行修改。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8.2 代理机构有权按照法定的要求推迟投标截止日期和开标日期。</w:t>
      </w:r>
      <w:r>
        <w:rPr>
          <w:highlight w:val="none"/>
        </w:rPr>
      </w:r>
    </w:p>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8.3 招标文件的修改将在江苏政府采购网公布，补充文件将作为招标文件的组成部分，并对投标人具有约束力。</w:t>
      </w:r>
      <w:r>
        <w:rPr>
          <w:highlight w:val="none"/>
        </w:rPr>
      </w:r>
    </w:p>
    <w:p>
      <w:pPr>
        <w:jc w:val="both"/>
        <w:spacing w:line="479" w:lineRule="atLeast"/>
        <w:rPr>
          <w:rFonts w:hint="eastAsia" w:ascii="仿宋" w:hAnsi="仿宋" w:eastAsia="仿宋" w:cs="仿宋"/>
          <w:b/>
          <w:bCs/>
          <w:sz w:val="28"/>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highlight w:val="none"/>
          <w:u w:val="single"/>
        </w:rPr>
        <w:t xml:space="preserve">8.4在投标截止日期前，采购单位对招标文件进行澄清或者修改的，通过“苏采云”系统发布澄清公告或者修改的内容。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名为“.kedt”)，离线编制响应文件，否则，将自行承担相应的风险。</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三、投标文件的编制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9</w:t>
      </w:r>
      <w:r>
        <w:rPr>
          <w:rFonts w:hint="eastAsia" w:ascii="仿宋" w:hAnsi="仿宋" w:eastAsia="仿宋" w:cs="仿宋"/>
          <w:sz w:val="28"/>
          <w:highlight w:val="none"/>
        </w:rPr>
        <w:t xml:space="preserve">．</w:t>
      </w:r>
      <w:r>
        <w:rPr>
          <w:rFonts w:ascii="仿宋" w:hAnsi="仿宋" w:eastAsia="仿宋" w:cs="仿宋"/>
          <w:sz w:val="28"/>
          <w:highlight w:val="none"/>
        </w:rPr>
        <w:t xml:space="preserve">投标文件的语言及度量衡单位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9.1 投标人提交的投标文件以及投标人与代理机构就有关投标的所有来往通知、函件和文件均应使用简体中文。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9.2 除技术性能另有规定外，投标文件所使用的度量衡单位，均须采用国家法定计量单位。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10</w:t>
      </w:r>
      <w:r>
        <w:rPr>
          <w:rFonts w:hint="eastAsia" w:ascii="仿宋" w:hAnsi="仿宋" w:eastAsia="仿宋" w:cs="仿宋"/>
          <w:sz w:val="28"/>
          <w:highlight w:val="none"/>
        </w:rPr>
        <w:t xml:space="preserve">．</w:t>
      </w:r>
      <w:r>
        <w:rPr>
          <w:rFonts w:ascii="仿宋" w:hAnsi="仿宋" w:eastAsia="仿宋" w:cs="仿宋"/>
          <w:sz w:val="28"/>
          <w:highlight w:val="none"/>
        </w:rPr>
        <w:t xml:space="preserve">投标文件构成</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10.1 投标人编写的投标文件应包括资格证明文件、实质性要求响应及偏离表、投标分项报价表、技术要求响应及偏离表、商务要求响应及偏离表、其他证明文件、投标函、开标一览表等部分。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10.2 如标书制作工具中格式和内容与“江苏政府采购网”发布的招标文件不一致，请以“江苏政府采购网”发布的招标文件为准。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w:t>
      </w:r>
      <w:r>
        <w:rPr>
          <w:rFonts w:hint="eastAsia" w:ascii="仿宋" w:hAnsi="仿宋" w:eastAsia="仿宋" w:cs="仿宋"/>
          <w:sz w:val="28"/>
          <w:highlight w:val="none"/>
        </w:rPr>
        <w:t xml:space="preserve">．</w:t>
      </w:r>
      <w:r>
        <w:rPr>
          <w:rFonts w:ascii="仿宋" w:hAnsi="仿宋" w:eastAsia="仿宋" w:cs="仿宋"/>
          <w:sz w:val="28"/>
          <w:highlight w:val="none"/>
        </w:rPr>
        <w:t xml:space="preserve">证明投标人及投标标的符合招标文件规定的文件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11.1 投标人应按照招标文件要求提交证明文件，证明其及投标标的符合招标文件规定。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11.2招标文件对证明文件无明确形式要求的，证明文件可以以文字资料、图纸和数据等形式提交。</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12</w:t>
      </w:r>
      <w:r>
        <w:rPr>
          <w:rFonts w:hint="eastAsia" w:ascii="仿宋" w:hAnsi="仿宋" w:eastAsia="仿宋" w:cs="仿宋"/>
          <w:sz w:val="28"/>
          <w:highlight w:val="none"/>
        </w:rPr>
        <w:t xml:space="preserve">．</w:t>
      </w:r>
      <w:r>
        <w:rPr>
          <w:rFonts w:ascii="仿宋" w:hAnsi="仿宋" w:eastAsia="仿宋" w:cs="仿宋"/>
          <w:sz w:val="28"/>
          <w:highlight w:val="none"/>
        </w:rPr>
        <w:t xml:space="preserve">投标分项报价表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12.1 投标人按照招标文件规定格式填报投标分项报价表。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12.2投标货币。投标文件中的单价和总价无特殊规定的采用人民币报价，以元为单位标注。招标文件中另有规定的按规定执行。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13</w:t>
      </w:r>
      <w:r>
        <w:rPr>
          <w:rFonts w:hint="eastAsia" w:ascii="仿宋" w:hAnsi="仿宋" w:eastAsia="仿宋" w:cs="仿宋"/>
          <w:sz w:val="28"/>
          <w:highlight w:val="none"/>
        </w:rPr>
        <w:t xml:space="preserve">．</w:t>
      </w:r>
      <w:r>
        <w:rPr>
          <w:rFonts w:ascii="仿宋" w:hAnsi="仿宋" w:eastAsia="仿宋" w:cs="仿宋"/>
          <w:sz w:val="28"/>
          <w:highlight w:val="none"/>
        </w:rPr>
        <w:t xml:space="preserve">技术要求响应及偏离表、商务要求响应及偏离表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13.1投标人需对招标文件中的技术要求与商务要求逐项作出响应或偏离，并说明原因。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13.2投标人需按照招标文件要求，在投标文件中提供与技术要求和商务要求相关的证明材料。</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w:t>
      </w:r>
      <w:r>
        <w:rPr>
          <w:rFonts w:hint="eastAsia" w:ascii="仿宋" w:hAnsi="仿宋" w:eastAsia="仿宋" w:cs="仿宋"/>
          <w:sz w:val="28"/>
          <w:highlight w:val="none"/>
        </w:rPr>
        <w:t xml:space="preserve">．</w:t>
      </w:r>
      <w:r>
        <w:rPr>
          <w:rFonts w:ascii="仿宋" w:hAnsi="仿宋" w:eastAsia="仿宋" w:cs="仿宋"/>
          <w:sz w:val="28"/>
          <w:highlight w:val="none"/>
        </w:rPr>
        <w:t xml:space="preserve">服务承诺、培训计划、人员安排及其他</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14.1 投标人需根据招标文件要求提供有关售后服务的管理制度，售后服务机构的分布情况，售后服务人员的数量、素质、技术水平及售后服务的反应能力等。</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14.2 投标人需根据招标文件要求提供培训计划。</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14.3  投标人需根据招标文件要求提供所投标的的主要组成部分、功能设计、实现思路及关键技术等。</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15</w:t>
      </w:r>
      <w:r>
        <w:rPr>
          <w:rFonts w:hint="eastAsia" w:ascii="仿宋" w:hAnsi="仿宋" w:eastAsia="仿宋" w:cs="仿宋"/>
          <w:sz w:val="28"/>
          <w:highlight w:val="none"/>
        </w:rPr>
        <w:t xml:space="preserve">．</w:t>
      </w:r>
      <w:r>
        <w:rPr>
          <w:rFonts w:ascii="仿宋" w:hAnsi="仿宋" w:eastAsia="仿宋" w:cs="仿宋"/>
          <w:sz w:val="28"/>
          <w:highlight w:val="none"/>
        </w:rPr>
        <w:t xml:space="preserve">投标函和开标一览表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15.1 投标人应按照招标文件中提供的格式完整、正确填写投标函、开标一览表。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15.2 </w:t>
      </w:r>
      <w:r>
        <w:rPr>
          <w:rFonts w:ascii="仿宋" w:hAnsi="仿宋" w:eastAsia="仿宋" w:cs="仿宋"/>
          <w:b/>
          <w:sz w:val="28"/>
          <w:highlight w:val="none"/>
        </w:rPr>
        <w:t xml:space="preserve">对于采用货币报价的项目，开标一览表中的投标总报价应与投标分项报价表中的投标总报价一致，如不一致，不作为无效投标处理，但评标时按开标一览表中价格为准。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16</w:t>
      </w:r>
      <w:r>
        <w:rPr>
          <w:rFonts w:hint="eastAsia" w:ascii="仿宋" w:hAnsi="仿宋" w:eastAsia="仿宋" w:cs="仿宋"/>
          <w:sz w:val="28"/>
          <w:highlight w:val="none"/>
        </w:rPr>
        <w:t xml:space="preserve">．</w:t>
      </w:r>
      <w:r>
        <w:rPr>
          <w:rFonts w:ascii="仿宋" w:hAnsi="仿宋" w:eastAsia="仿宋" w:cs="仿宋"/>
          <w:sz w:val="28"/>
          <w:highlight w:val="none"/>
        </w:rPr>
        <w:t xml:space="preserve">投标有效期</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16.1投标有效期为代理机构规定的开标之日后</w:t>
      </w:r>
      <w:r>
        <w:rPr>
          <w:rFonts w:ascii="仿宋" w:hAnsi="仿宋" w:eastAsia="仿宋" w:cs="仿宋"/>
          <w:b/>
          <w:sz w:val="28"/>
          <w:highlight w:val="none"/>
          <w:u w:val="single"/>
        </w:rPr>
        <w:t xml:space="preserve">九十（90）天</w:t>
      </w:r>
      <w:r>
        <w:rPr>
          <w:rFonts w:ascii="仿宋" w:hAnsi="仿宋" w:eastAsia="仿宋" w:cs="仿宋"/>
          <w:sz w:val="28"/>
          <w:highlight w:val="none"/>
        </w:rPr>
        <w:t xml:space="preserve">。投标有效期比规定短的将被视为未实质性响应招标文件而予以拒绝。</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17</w:t>
      </w:r>
      <w:r>
        <w:rPr>
          <w:rFonts w:hint="eastAsia" w:ascii="仿宋" w:hAnsi="仿宋" w:eastAsia="仿宋" w:cs="仿宋"/>
          <w:sz w:val="28"/>
          <w:highlight w:val="none"/>
        </w:rPr>
        <w:t xml:space="preserve">．</w:t>
      </w:r>
      <w:r>
        <w:rPr>
          <w:rFonts w:ascii="仿宋" w:hAnsi="仿宋" w:eastAsia="仿宋" w:cs="仿宋"/>
          <w:sz w:val="28"/>
          <w:highlight w:val="none"/>
        </w:rPr>
        <w:t xml:space="preserve">投标有效期的延长</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四、投标文件的递交</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18</w:t>
      </w:r>
      <w:r>
        <w:rPr>
          <w:rFonts w:hint="eastAsia" w:ascii="仿宋" w:hAnsi="仿宋" w:eastAsia="仿宋" w:cs="仿宋"/>
          <w:sz w:val="28"/>
          <w:highlight w:val="none"/>
        </w:rPr>
        <w:t xml:space="preserve">．</w:t>
      </w:r>
      <w:r>
        <w:rPr>
          <w:rFonts w:ascii="仿宋" w:hAnsi="仿宋" w:eastAsia="仿宋" w:cs="仿宋"/>
          <w:sz w:val="28"/>
          <w:highlight w:val="none"/>
        </w:rPr>
        <w:t xml:space="preserve">电子投标文件的递交</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18.1投标人应当按照《操作手册》规定，在投标截止时间前制作并上传电子投标文件。</w:t>
      </w:r>
      <w:r>
        <w:rPr>
          <w:highlight w:val="none"/>
        </w:rPr>
      </w:r>
    </w:p>
    <w:p>
      <w:pPr>
        <w:jc w:val="both"/>
        <w:spacing w:before="280" w:after="290"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19</w:t>
      </w:r>
      <w:r>
        <w:rPr>
          <w:rFonts w:hint="eastAsia" w:ascii="仿宋" w:hAnsi="仿宋" w:eastAsia="仿宋" w:cs="仿宋"/>
          <w:sz w:val="28"/>
          <w:highlight w:val="none"/>
        </w:rPr>
        <w:t xml:space="preserve">．</w:t>
      </w:r>
      <w:r>
        <w:rPr>
          <w:rFonts w:ascii="仿宋" w:hAnsi="仿宋" w:eastAsia="仿宋" w:cs="仿宋"/>
          <w:sz w:val="28"/>
          <w:highlight w:val="none"/>
        </w:rPr>
        <w:t xml:space="preserve">投标截止日期</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u w:val="single"/>
        </w:rPr>
        <w:t xml:space="preserve">19.1 投标人上传电子投标文件的时间不得迟于招标公告中规定的投标截止时间。</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投标人应充分考虑到网络环境、网络带宽等风险因素，如因投标人自身原因造成电子投标文件上传不成功的，按照本招标文件第二章第27.1.2条规定做无效投标处理。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19.2代理机构可以按照规定，通过修改招标文件酌情延长投标截止日期，在此情况下，投标人的所有权利和义务以及投标人受制的截止日期均应以延长后新的截止日期为准。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20</w:t>
      </w:r>
      <w:r>
        <w:rPr>
          <w:rFonts w:hint="eastAsia" w:ascii="仿宋" w:hAnsi="仿宋" w:eastAsia="仿宋" w:cs="仿宋"/>
          <w:sz w:val="28"/>
          <w:highlight w:val="none"/>
        </w:rPr>
        <w:t xml:space="preserve">．</w:t>
      </w:r>
      <w:r>
        <w:rPr>
          <w:rFonts w:ascii="仿宋" w:hAnsi="仿宋" w:eastAsia="仿宋" w:cs="仿宋"/>
          <w:sz w:val="28"/>
          <w:highlight w:val="none"/>
        </w:rPr>
        <w:t xml:space="preserve">投标文件的拒收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20.1 代理机构拒绝接收在其规定的投标截止时间后上传的任何投标文件。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w:t>
      </w:r>
      <w:r>
        <w:rPr>
          <w:rFonts w:hint="eastAsia" w:ascii="仿宋" w:hAnsi="仿宋" w:eastAsia="仿宋" w:cs="仿宋"/>
          <w:sz w:val="28"/>
          <w:highlight w:val="none"/>
        </w:rPr>
        <w:t xml:space="preserve">．</w:t>
      </w:r>
      <w:r>
        <w:rPr>
          <w:rFonts w:ascii="仿宋" w:hAnsi="仿宋" w:eastAsia="仿宋" w:cs="仿宋"/>
          <w:sz w:val="28"/>
          <w:highlight w:val="none"/>
        </w:rPr>
        <w:t xml:space="preserve">投标文件的撤回和修改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21.1 投标文件的撤回</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21.1.1 电子投标文件的撤回</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投标人可在投标截止时间前，撤回其电子投标文件，具体操作方法见《操作手册》。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21.1.2 投标人撤回电子投标文件，则认为其不再参与本项目投标活动。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21.2 投标文件的修改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21.2.1投标人可在投标截止时间前，对其电子投标文件进行修改，具体操作方法见《操作手册》。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21.2.2 在投标截止时间之后，投标人不得对其电子投标文件作任何修改。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21.3 在投标截止时间至招标文件中规定的投标有效期满之间的这段时间内，投标人不得撤回其投标。</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五、开标与评标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w:t>
      </w:r>
      <w:r>
        <w:rPr>
          <w:rFonts w:hint="eastAsia" w:ascii="仿宋" w:hAnsi="仿宋" w:eastAsia="仿宋" w:cs="仿宋"/>
          <w:sz w:val="28"/>
          <w:highlight w:val="none"/>
        </w:rPr>
        <w:t xml:space="preserve">．</w:t>
      </w:r>
      <w:r>
        <w:rPr>
          <w:rFonts w:ascii="仿宋" w:hAnsi="仿宋" w:eastAsia="仿宋" w:cs="仿宋"/>
          <w:sz w:val="28"/>
          <w:highlight w:val="none"/>
        </w:rPr>
        <w:t xml:space="preserve">开标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22.1代理机构将在招标公告中规定的时间和地点组织公开开标。投标人应当按照《操作手册》规定，参加开标活动和在苏采云系统规定的时间内对投标文件进行解密。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22.2开标仪式由代理机构组织。苏采云系统将自动对项目进行开标，并宣布各投标人名称和投标价格。</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22.3投标人在开标过程中涉及到的投标文件解密、开标结果确认等工作，应按照《操作手册》规定执行。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22.4投标人如果对开标过程和开标记录有疑义，应当根据《操作手册》规定提出，如苏采云系统中《开标记录表》宣布后5分钟内未提出的，视同认可开标结果。</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w:t>
      </w:r>
      <w:r>
        <w:rPr>
          <w:rFonts w:hint="eastAsia" w:ascii="仿宋" w:hAnsi="仿宋" w:eastAsia="仿宋" w:cs="仿宋"/>
          <w:sz w:val="28"/>
          <w:highlight w:val="none"/>
        </w:rPr>
        <w:t xml:space="preserve">．</w:t>
      </w:r>
      <w:r>
        <w:rPr>
          <w:rFonts w:ascii="仿宋" w:hAnsi="仿宋" w:eastAsia="仿宋" w:cs="仿宋"/>
          <w:sz w:val="28"/>
          <w:highlight w:val="none"/>
        </w:rPr>
        <w:t xml:space="preserve">评标委员会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23.1开标后，代理机构将立即组织评标委员会（以下简称评委会）进行评标。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23.2 评委会由采购人代表和有关技术、经济等方面的专家组成，且人员构成符合政府采购有关规定。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23.3评委会独立工作，负责评审所有投标文件并确定中标侯选人。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24．评标过程的保密与公正</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24.1凡是与审查、澄清、评价和比较投标的有关资料以及授标建议等，采购人、评委、代理机构均不得向投标人或与评标无关的其他人员透露。</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24.2在评标过程中，投标人不得以任何行为影响评标过程，否则其投标文件将被作为无效投标文件。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24.3代理机构和评标委员会不向未中标的投标人解释未中标原因，也不公布评标过程中的相关细节。</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24.4 采用综合评分法的项目，未中标的投标人可于中标结果公告期限届满之日起通过苏采云系统查看自己的评审得分及排序情况。</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25．投标文件的澄清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25.1评标期间，评委会对投标文件中含义不明确、同类问题表述不一致或者有明显文字和计算错误的内容，有权要求投标人作出必要的澄清、说明或者补正。</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投标人的澄清、说明或者补正不得超出投标文件的范围或者改变投标文件的实质性内容。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评标委员会并非对每个投标人都做澄清要求。</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25.3 接到评委会澄清、说明和补正要求的投标人如未按规定做出澄清、说明和补正，其风险由投标人自行承担。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w:t>
      </w:r>
      <w:r>
        <w:rPr>
          <w:rFonts w:hint="eastAsia" w:ascii="仿宋" w:hAnsi="仿宋" w:eastAsia="仿宋" w:cs="仿宋"/>
          <w:sz w:val="28"/>
          <w:highlight w:val="none"/>
        </w:rPr>
        <w:t xml:space="preserve">．</w:t>
      </w:r>
      <w:r>
        <w:rPr>
          <w:rFonts w:ascii="仿宋" w:hAnsi="仿宋" w:eastAsia="仿宋" w:cs="仿宋"/>
          <w:sz w:val="28"/>
          <w:highlight w:val="none"/>
        </w:rPr>
        <w:t xml:space="preserve">对投标文件的初审</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26.1投标文件初审分为资格审查和符合性审查。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26.1.1 资格审查：依据法律法规和招标文件的规定，由采购人对投标文件中的资格证明文件进行审查。资格审查的结论，采购人以书面形式向评委会进行反馈。</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采购人在进行资格性审查的同时，将在“信用中国”网站（www.creditchina.gov.cn）查询投标人的信用记录，以确定投标人是否具备投标资格,查询结果留存并归档。</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26.1.2 符合性审查：依据招标文件的规定，由评委会从投标文件的有效性、完整性和对招标文件的响应程度进行审查，以确定是否对招标文件的实质性要求作出响应。</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26.1.3 未通过资格审查或符合性审查的投标人，代理机构将在苏采云系统中告知未通过资格审查或符合性审查的原因，评审结束后，代理机构将不再告知未通过资格审查或符合性审查的原因。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26.3如果投标文件实质上没有响应招标文件的要求，评委会将予以拒绝，投标人不得通过修改或撤销不合要求的偏离或保留而使其投标成为实质性响应的投标。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26.4评委会将对确定为实质性响应的投标进行进一步审核，看其是否有计算上或累加上的算术错误，修正错误的原则如下：</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（1）投标文件中开标一览表内容与投标文件中相应内容不一致的，以开标一览表为准。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（2）大写金额和小写金额不一致的，以大写金额为准。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（3）单价金额小数点或者百分比有明显错位的，以开标一览表的总价为准，并修改单价。</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（4）总价金额与按单价汇总金额不一致的，以单价金额计算结果为准。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同时出现两种以上错误的，按照前款规定的顺序修正。</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非单一产品采购项目，招标文件中将载明其中的核心产品。多家投标人提供的核心产品品牌相同的，按前两款规定处理。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26.7投标人在开、评标全过程中应保持通讯畅通，及时登录苏采云系统查阅、答复相关信息，并安排专人与代理机构及评标委员会联系。</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w:t>
      </w:r>
      <w:r>
        <w:rPr>
          <w:rFonts w:hint="eastAsia" w:ascii="仿宋" w:hAnsi="仿宋" w:eastAsia="仿宋" w:cs="仿宋"/>
          <w:sz w:val="28"/>
          <w:highlight w:val="none"/>
        </w:rPr>
        <w:t xml:space="preserve">．</w:t>
      </w:r>
      <w:r>
        <w:rPr>
          <w:rFonts w:ascii="仿宋" w:hAnsi="仿宋" w:eastAsia="仿宋" w:cs="仿宋"/>
          <w:sz w:val="28"/>
          <w:highlight w:val="none"/>
        </w:rPr>
        <w:t xml:space="preserve">无效投标条款和废标条款</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27.1无效投标条款</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 投标人在苏采云系统规定的时间内未成功解密电子投标文件的。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27.1.2 投标人未按照招标文件要求上传电子投标文件的。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27.1.3投标人同一分包提交两个（含两个）以上不同的投标报价的。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27.1.4投标人不具备招标文件中规定资格要求的。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27.1.5投标人的报价超过了采购预算或最高限价的。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27.1.6未通过符合性审查的。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27.1.7不符合招标文件中规定的实质性要求的（详见本招标文件第四章采购需求中标有“★”的</w:t>
      </w:r>
      <w:r>
        <w:rPr>
          <w:rFonts w:hint="eastAsia" w:ascii="仿宋" w:hAnsi="仿宋" w:eastAsia="仿宋" w:cs="仿宋"/>
          <w:sz w:val="28"/>
          <w:highlight w:val="none"/>
        </w:rPr>
        <w:t xml:space="preserve">技术要求及相关商务要求</w:t>
      </w:r>
      <w:r>
        <w:rPr>
          <w:rFonts w:ascii="仿宋" w:hAnsi="仿宋" w:eastAsia="仿宋" w:cs="仿宋"/>
          <w:sz w:val="28"/>
          <w:highlight w:val="none"/>
        </w:rPr>
        <w:t xml:space="preserve">）。</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27.1.8 投标人被 “信用中国”网站（www.creditchina.gov.cn）</w:t>
      </w:r>
      <w:r>
        <w:rPr>
          <w:rFonts w:hint="eastAsia" w:ascii="仿宋" w:hAnsi="仿宋" w:eastAsia="仿宋" w:cs="仿宋"/>
          <w:sz w:val="28"/>
          <w:highlight w:val="none"/>
        </w:rPr>
        <w:t xml:space="preserve">、中国政府采购网（</w:t>
      </w:r>
      <w:r>
        <w:rPr>
          <w:rFonts w:ascii="仿宋" w:hAnsi="仿宋" w:eastAsia="仿宋" w:cs="仿宋"/>
          <w:sz w:val="28"/>
          <w:highlight w:val="none"/>
        </w:rPr>
        <w:t xml:space="preserve">www.ccgp.gov.cn</w:t>
      </w:r>
      <w:r>
        <w:rPr>
          <w:rFonts w:hint="eastAsia" w:ascii="仿宋" w:hAnsi="仿宋" w:eastAsia="仿宋" w:cs="仿宋"/>
          <w:sz w:val="28"/>
          <w:highlight w:val="none"/>
        </w:rPr>
        <w:t xml:space="preserve">）</w:t>
      </w:r>
      <w:r>
        <w:rPr>
          <w:rFonts w:ascii="仿宋" w:hAnsi="仿宋" w:eastAsia="仿宋" w:cs="仿宋"/>
          <w:sz w:val="28"/>
          <w:highlight w:val="none"/>
        </w:rPr>
        <w:t xml:space="preserve">列入失信被执行人或重大税收违法案件当事人名单或政府采购严重失信行为记录名单。或查询网站后发现投标人存在其他不符合《中华人民共和国政府采购法》第二十二条规定条件的信用记录。</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27.1.9 投标文件含有采购人不能接受的附加条件的。</w:t>
      </w:r>
      <w:r>
        <w:rPr>
          <w:highlight w:val="none"/>
        </w:rPr>
      </w:r>
    </w:p>
    <w:p>
      <w:pPr>
        <w:jc w:val="both"/>
        <w:spacing w:line="479" w:lineRule="atLeast"/>
        <w:rPr>
          <w:rFonts w:hint="eastAsia" w:ascii="仿宋" w:hAnsi="仿宋" w:eastAsia="仿宋" w:cs="仿宋"/>
          <w:color w:val="ff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27.1.10</w:t>
      </w:r>
      <w:r>
        <w:rPr>
          <w:rFonts w:hint="eastAsia" w:ascii="仿宋" w:hAnsi="仿宋" w:eastAsia="仿宋" w:cs="仿宋"/>
          <w:color w:val="ff0000"/>
          <w:sz w:val="28"/>
          <w:highlight w:val="none"/>
        </w:rPr>
        <w:t xml:space="preserve">评审过程中出现下列情形之一的，评审委员会应当启动异常低价投标（响应）审查程序：</w:t>
      </w:r>
      <w:r>
        <w:rPr>
          <w:highlight w:val="none"/>
        </w:rPr>
      </w:r>
    </w:p>
    <w:p>
      <w:pPr>
        <w:jc w:val="both"/>
        <w:spacing w:line="479" w:lineRule="atLeast"/>
        <w:rPr>
          <w:rFonts w:hint="eastAsia" w:ascii="仿宋" w:hAnsi="仿宋" w:eastAsia="仿宋" w:cs="仿宋"/>
          <w:color w:val="ff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highlight w:val="none"/>
        </w:rPr>
        <w:t xml:space="preserve">（1）投标（响应）报价低于全部通过符合性审查供应商投标（响应）报价平均值50%的，即投标（响应）报价＜全部通过符合性审查供应商投标（响应）报价平均值×50%；</w:t>
      </w:r>
      <w:r>
        <w:rPr>
          <w:highlight w:val="none"/>
        </w:rPr>
      </w:r>
    </w:p>
    <w:p>
      <w:pPr>
        <w:jc w:val="both"/>
        <w:spacing w:line="479" w:lineRule="atLeast"/>
        <w:rPr>
          <w:rFonts w:hint="eastAsia" w:ascii="仿宋" w:hAnsi="仿宋" w:eastAsia="仿宋" w:cs="仿宋"/>
          <w:color w:val="ff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highlight w:val="none"/>
        </w:rPr>
        <w:t xml:space="preserve">（2）投标（响应）报价低于通过符合性审查的次低报价供应商投标（响应）报价50%的，即投标（响应）报价＜通过符合性审查的次低报价供应商投标（响应）报价×50%；</w:t>
      </w:r>
      <w:r>
        <w:rPr>
          <w:highlight w:val="none"/>
        </w:rPr>
      </w:r>
    </w:p>
    <w:p>
      <w:pPr>
        <w:jc w:val="both"/>
        <w:spacing w:line="479" w:lineRule="atLeast"/>
        <w:rPr>
          <w:rFonts w:hint="eastAsia" w:ascii="仿宋" w:hAnsi="仿宋" w:eastAsia="仿宋" w:cs="仿宋"/>
          <w:color w:val="ff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highlight w:val="none"/>
        </w:rPr>
        <w:t xml:space="preserve">（3）投标（响应）报价低于采购项目最高限价45%的，即投标（响应）报价＜采购项目最高限价×45%；</w:t>
      </w:r>
      <w:r>
        <w:rPr>
          <w:highlight w:val="none"/>
        </w:rPr>
      </w:r>
    </w:p>
    <w:p>
      <w:pPr>
        <w:jc w:val="both"/>
        <w:spacing w:line="479" w:lineRule="atLeast"/>
        <w:rPr>
          <w:rFonts w:hint="eastAsia" w:ascii="仿宋" w:hAnsi="仿宋" w:eastAsia="仿宋" w:cs="仿宋"/>
          <w:color w:val="ff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highlight w:val="none"/>
        </w:rPr>
        <w:t xml:space="preserve">（4）评审委员会基于专业判断，认为供应商报价过低，有可能影响产品质量或者不能诚信履约的其他情形。</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27.1.12 投标文件未按照招标文件要求加盖CA电子公章的。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27.1.13其他法律、法规及本招标文件规定的属无效投标的情形。</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27.1.14投标人的商务技术部分得分相差异常悬殊，评标委员会一致认为得分畸低者有可能影响产品质量或者不能诚信履约的。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27.2废标条款</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27.2.1符合专业条件的供应商或者对招标文件作实质响应的供应商不足三家的。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27.2.2出现影响采购公正的违法、违规行为的。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27.2.3因重大变故，采购任务取消的。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27.2.4评标委员会认定招标文件存在歧义、重大缺陷导致评审工作无法进行。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27.2.5 因苏采云系统系统故障原因造成开标不成功的。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27.3 投标截止时间结束后参加投标的供应商不足三家的处理：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27.3.1如出现投标截止时间结束后参加投标的供应商或者在评标期间对招标文件做出实质响应的供应商不足三家情况，按政府采购相关规定执行。</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六、定标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w:t>
      </w:r>
      <w:r>
        <w:rPr>
          <w:rFonts w:hint="eastAsia" w:ascii="仿宋" w:hAnsi="仿宋" w:eastAsia="仿宋" w:cs="仿宋"/>
          <w:sz w:val="28"/>
          <w:highlight w:val="none"/>
        </w:rPr>
        <w:t xml:space="preserve">．</w:t>
      </w:r>
      <w:r>
        <w:rPr>
          <w:rFonts w:ascii="仿宋" w:hAnsi="仿宋" w:eastAsia="仿宋" w:cs="仿宋"/>
          <w:sz w:val="28"/>
          <w:highlight w:val="none"/>
        </w:rPr>
        <w:t xml:space="preserve">确定中标单位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28.1中标候选人的选取原则和数量见招标文件第五章规定。 </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28.2 采购人应根据评委会推荐的中标候选人确定中标人。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28.3 代理机构将在“江苏政府采购网”发布中标公告，公告期限为1个工作日。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 若有充分证据证明，中标人出现下列情况之一的，一经查实，将被取消中标资格：</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28.4.1提供虚假材料谋取中标的。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28.4.2向采购人、代理机构行贿或者提供其他不正当利益的。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28.4.3属于本文件规定的无效条件，但在评标过程中又未被评委会发现的。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28.4.4与采购人或者其他供应商恶意串通的。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28.4.5采取不正当手段诋毁、排挤其他供应商的。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 有下列情形之一的，视为投标人串通投标，投标无效：</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28.5.1不同投标人的投标文件由同一单位或者个人编制；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28.5.2不同投标人委托同一单位或者个人办理投标事宜；</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28.5.3 不同投标人的投标文件载明的项目管理成员或者联系人员为同一人；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28.5.4不同投标人的投标文件异常一致或者投标报价呈规律性差异；</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w:t>
      </w:r>
      <w:r>
        <w:rPr>
          <w:rFonts w:hint="eastAsia" w:ascii="仿宋" w:hAnsi="仿宋" w:eastAsia="仿宋" w:cs="仿宋"/>
          <w:sz w:val="28"/>
          <w:highlight w:val="none"/>
        </w:rPr>
        <w:t xml:space="preserve">．</w:t>
      </w:r>
      <w:r>
        <w:rPr>
          <w:rFonts w:ascii="仿宋" w:hAnsi="仿宋" w:eastAsia="仿宋" w:cs="仿宋"/>
          <w:sz w:val="28"/>
          <w:highlight w:val="none"/>
        </w:rPr>
        <w:t xml:space="preserve">质疑处理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29.1 提出质疑的供应商应当是参与所质疑项目采购活动的供应商。潜在供应商依法获取其可质疑的采购文件的，可以对采购文件提出质疑。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highlight w:val="none"/>
        </w:rPr>
      </w:r>
    </w:p>
    <w:p>
      <w:pPr>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29.2.1对可以质疑的采购文件提出质疑的，为收到采购文件之日或者采购文件公告期限届满之日；</w:t>
      </w:r>
      <w:r>
        <w:rPr>
          <w:rFonts w:ascii="仿宋" w:hAnsi="仿宋" w:eastAsia="仿宋" w:cs="仿宋"/>
          <w:sz w:val="28"/>
          <w:highlight w:val="none"/>
        </w:rPr>
        <w:br/>
      </w:r>
      <w:r>
        <w:rPr>
          <w:rFonts w:ascii="仿宋" w:hAnsi="仿宋" w:eastAsia="仿宋" w:cs="仿宋"/>
          <w:sz w:val="28"/>
          <w:highlight w:val="none"/>
        </w:rPr>
        <w:t xml:space="preserve">29.2.2对采购过程提出质疑的，为各采购程序环节结束之日；</w:t>
      </w:r>
      <w:r>
        <w:rPr>
          <w:rFonts w:ascii="仿宋" w:hAnsi="仿宋" w:eastAsia="仿宋" w:cs="仿宋"/>
          <w:sz w:val="28"/>
          <w:highlight w:val="none"/>
        </w:rPr>
        <w:br/>
      </w:r>
      <w:r>
        <w:rPr>
          <w:rFonts w:ascii="仿宋" w:hAnsi="仿宋" w:eastAsia="仿宋" w:cs="仿宋"/>
          <w:sz w:val="28"/>
          <w:highlight w:val="none"/>
        </w:rPr>
        <w:t xml:space="preserve">29.2.3对中标或者成交结果提出质疑的，为中标或者成交结果公告期限届满之日。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采购人及代理机构只接收以纸质原件形式送达的质疑,建议供应商尽量通过邮寄方式提交质疑（采购人和代理机构不接受无快递运单号的快递）。</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采购人质疑接收人及联系方式见招标文件第一章。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 以下情形的质疑不予受理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29.5.1 内容不符合《政府采购质疑和投诉办法》第十二条规定的质疑。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29.5.2 超出政府采购法定期限的质疑。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29.5.3 以传真、电子邮件等方式递交的非原件形式的质疑。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29.5.4 未参加投标活动的供应商或在投标活动中自身权益未受到损害的供应商所提出的质疑。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29.5.5供应商组成联合体参加投标，联合体中任何一方或多方未按要求签字、盖章、加盖公章的质疑。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30</w:t>
      </w:r>
      <w:r>
        <w:rPr>
          <w:rFonts w:hint="eastAsia" w:ascii="仿宋" w:hAnsi="仿宋" w:eastAsia="仿宋" w:cs="仿宋"/>
          <w:sz w:val="28"/>
          <w:highlight w:val="none"/>
        </w:rPr>
        <w:t xml:space="preserve">．</w:t>
      </w:r>
      <w:r>
        <w:rPr>
          <w:rFonts w:ascii="仿宋" w:hAnsi="仿宋" w:eastAsia="仿宋" w:cs="仿宋"/>
          <w:sz w:val="28"/>
          <w:highlight w:val="none"/>
        </w:rPr>
        <w:t xml:space="preserve">中标通知书</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七、授予合同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 签订合同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31.l中标人应当在中标通知书发出之日起三十日内，按照招标文件确定的事项与采购人签订政府采购合同。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31.2招标文件、中标人的投标文件及招标过程中有关澄清、承诺文件均应作为合同附件。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31.3 签订合同后，</w:t>
      </w:r>
      <w:r>
        <w:rPr>
          <w:rFonts w:ascii="仿宋" w:hAnsi="仿宋" w:eastAsia="仿宋" w:cs="仿宋"/>
          <w:sz w:val="28"/>
          <w:highlight w:val="none"/>
          <w:u w:val="single"/>
        </w:rPr>
        <w:t xml:space="preserve">中标人不得将合同标的进行转包</w:t>
      </w:r>
      <w:r>
        <w:rPr>
          <w:rFonts w:ascii="仿宋" w:hAnsi="仿宋" w:eastAsia="仿宋" w:cs="仿宋"/>
          <w:sz w:val="28"/>
          <w:highlight w:val="none"/>
        </w:rPr>
        <w:t xml:space="preserve">。未经采购人同意，中标人也不得采用分包的形式履行合同，否则采购人有权终止合同。转包或分包造成采购人损失的，中标人应承担相应赔偿责任。</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32</w:t>
      </w:r>
      <w:r>
        <w:rPr>
          <w:rFonts w:hint="eastAsia" w:ascii="仿宋" w:hAnsi="仿宋" w:eastAsia="仿宋" w:cs="仿宋"/>
          <w:sz w:val="28"/>
          <w:highlight w:val="none"/>
        </w:rPr>
        <w:t xml:space="preserve">．</w:t>
      </w:r>
      <w:r>
        <w:rPr>
          <w:rFonts w:ascii="仿宋" w:hAnsi="仿宋" w:eastAsia="仿宋" w:cs="仿宋"/>
          <w:sz w:val="28"/>
          <w:highlight w:val="none"/>
        </w:rPr>
        <w:t xml:space="preserve">货物（包含与货物相关的服务）的追加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33</w:t>
      </w:r>
      <w:r>
        <w:rPr>
          <w:rFonts w:hint="eastAsia" w:ascii="仿宋" w:hAnsi="仿宋" w:eastAsia="仿宋" w:cs="仿宋"/>
          <w:sz w:val="28"/>
          <w:highlight w:val="none"/>
        </w:rPr>
        <w:t xml:space="preserve">．</w:t>
      </w:r>
      <w:r>
        <w:rPr>
          <w:rFonts w:ascii="仿宋" w:hAnsi="仿宋" w:eastAsia="仿宋" w:cs="仿宋"/>
          <w:sz w:val="28"/>
          <w:highlight w:val="none"/>
        </w:rPr>
        <w:t xml:space="preserve">政府采购履约资金扶持政策</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highlight w:val="none"/>
        </w:rPr>
      </w:r>
    </w:p>
    <w:p>
      <w:pPr>
        <w:jc w:val="both"/>
        <w:spacing w:line="49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pStyle w:val="737"/>
        <w:jc w:val="center"/>
        <w:rPr>
          <w:rFonts w:hint="eastAsia" w:ascii="宋体" w:hAnsi="宋体" w:eastAsia="宋体" w:cs="宋体"/>
          <w:b/>
          <w:bCs/>
          <w:highlight w:val="none"/>
        </w:rPr>
      </w:pPr>
      <w:r>
        <w:rPr>
          <w:rFonts w:hint="eastAsia" w:ascii="宋体" w:hAnsi="宋体" w:eastAsia="宋体" w:cs="宋体"/>
          <w:b/>
          <w:bCs/>
          <w:highlight w:val="none"/>
        </w:rPr>
        <w:t xml:space="preserve">第三章  合同文本</w:t>
      </w:r>
      <w:r>
        <w:rPr>
          <w:highlight w:val="none"/>
        </w:rPr>
      </w:r>
    </w:p>
    <w:p>
      <w:pPr>
        <w:jc w:val="center"/>
        <w:rPr>
          <w:rFonts w:hint="eastAsia" w:ascii="仿宋" w:hAnsi="仿宋" w:eastAsia="仿宋" w:cs="仿宋"/>
          <w:sz w:val="24"/>
          <w:szCs w:val="18"/>
          <w:highlight w:val="none"/>
        </w:rPr>
      </w:pPr>
      <w:r>
        <w:rPr>
          <w:rFonts w:hint="eastAsia" w:ascii="仿宋" w:hAnsi="仿宋" w:eastAsia="仿宋" w:cs="仿宋"/>
          <w:sz w:val="24"/>
          <w:szCs w:val="18"/>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rPr>
          <w:highlight w:val="none"/>
        </w:rPr>
      </w:r>
    </w:p>
    <w:p>
      <w:pPr>
        <w:jc w:val="center"/>
        <w:rPr>
          <w:rFonts w:hint="eastAsia" w:ascii="宋体" w:hAnsi="宋体"/>
          <w:b/>
          <w:bCs/>
          <w:color w:val="000000"/>
          <w:sz w:val="30"/>
          <w:highlight w:val="none"/>
        </w:rPr>
      </w:pPr>
      <w:r>
        <w:rPr>
          <w:highlight w:val="none"/>
        </w:rPr>
      </w:r>
      <w:bookmarkStart w:id="2" w:name="_Hlk214465379"/>
      <w:r>
        <w:rPr>
          <w:rFonts w:hint="eastAsia" w:ascii="宋体" w:hAnsi="宋体"/>
          <w:b/>
          <w:color w:val="000000"/>
          <w:sz w:val="30"/>
          <w:szCs w:val="21"/>
          <w:highlight w:val="none"/>
        </w:rPr>
        <w:t xml:space="preserve">南通大学附属医院采购合同（货物）（合同编号）</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甲方：（买方）_________</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乙方：（卖方）_________</w:t>
      </w:r>
      <w:r>
        <w:rPr>
          <w:highlight w:val="none"/>
        </w:rPr>
      </w:r>
    </w:p>
    <w:p>
      <w:pPr>
        <w:spacing w:before="120" w:after="120"/>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南通大学附属医院</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rPr>
          <w:highlight w:val="none"/>
        </w:rPr>
      </w:r>
    </w:p>
    <w:p>
      <w:pPr>
        <w:spacing w:before="120" w:after="120"/>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1.1</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标的质量：</w:t>
      </w:r>
      <w:r>
        <w:rPr>
          <w:highlight w:val="none"/>
        </w:rP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1.3标的数量（规模）：</w:t>
      </w:r>
      <w:r>
        <w:rPr>
          <w:highlight w:val="none"/>
        </w:rP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1.4履行时间（期限）：</w:t>
      </w:r>
      <w:r>
        <w:rPr>
          <w:highlight w:val="none"/>
        </w:rP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1.5履行地点：</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6履行方式：</w:t>
      </w:r>
      <w:r>
        <w:rPr>
          <w:highlight w:val="none"/>
        </w:rPr>
      </w:r>
    </w:p>
    <w:p>
      <w:pPr>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1.7包装方式：</w:t>
      </w:r>
      <w:r>
        <w:rPr>
          <w:highlight w:val="none"/>
        </w:rPr>
      </w:r>
    </w:p>
    <w:p>
      <w:pPr>
        <w:spacing w:before="120" w:after="120"/>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rPr>
          <w:highlight w:val="none"/>
        </w:rPr>
      </w:r>
    </w:p>
    <w:p>
      <w:pPr>
        <w:ind w:left="410" w:hanging="410"/>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2.1本合同金额为（大写）：_______</w:t>
      </w:r>
      <w:r>
        <w:rPr>
          <w:rFonts w:hint="eastAsia" w:ascii="宋体" w:hAnsi="宋体" w:cs="Courier New"/>
          <w:color w:val="000000"/>
          <w:sz w:val="24"/>
          <w:szCs w:val="24"/>
          <w:highlight w:val="none"/>
        </w:rPr>
        <w:t xml:space="preserve">圆</w:t>
      </w:r>
      <w:r>
        <w:rPr>
          <w:rFonts w:ascii="宋体" w:hAnsi="宋体" w:cs="Courier New"/>
          <w:color w:val="000000"/>
          <w:sz w:val="24"/>
          <w:szCs w:val="24"/>
          <w:highlight w:val="none"/>
        </w:rPr>
        <w:t xml:space="preserve">（___元）人民币</w:t>
      </w:r>
      <w:r>
        <w:rPr>
          <w:rFonts w:hint="eastAsia" w:ascii="宋体" w:hAnsi="宋体" w:cs="Courier New"/>
          <w:color w:val="000000"/>
          <w:sz w:val="24"/>
          <w:szCs w:val="24"/>
          <w:highlight w:val="none"/>
        </w:rPr>
        <w:t xml:space="preserve">或其他币种</w:t>
      </w:r>
      <w:r>
        <w:rPr>
          <w:rFonts w:ascii="宋体" w:hAnsi="宋体" w:cs="Courier New"/>
          <w:color w:val="000000"/>
          <w:sz w:val="24"/>
          <w:szCs w:val="24"/>
          <w:highlight w:val="none"/>
        </w:rPr>
        <w:t xml:space="preserve">。</w:t>
      </w:r>
      <w:r>
        <w:rPr>
          <w:highlight w:val="none"/>
        </w:rPr>
      </w:r>
    </w:p>
    <w:p>
      <w:pPr>
        <w:spacing w:before="120" w:after="120"/>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的有关技术资料。</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p>
    <w:p>
      <w:pPr>
        <w:ind w:left="412" w:hanging="412"/>
        <w:spacing w:before="120" w:after="120"/>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rPr>
          <w:highlight w:val="none"/>
        </w:rPr>
      </w:r>
    </w:p>
    <w:p>
      <w:pPr>
        <w:spacing w:line="0" w:lineRule="atLeast"/>
        <w:rPr>
          <w:rFonts w:hint="eastAsia" w:ascii="宋体" w:hAnsi="宋体"/>
          <w:color w:val="000000"/>
          <w:sz w:val="24"/>
          <w:szCs w:val="21"/>
          <w:highlight w:val="none"/>
        </w:rPr>
      </w:pPr>
      <w:r>
        <w:rPr>
          <w:rFonts w:asciiTheme="minorEastAsia" w:hAnsiTheme="minorEastAsia"/>
          <w:color w:val="000000"/>
          <w:sz w:val="24"/>
          <w:szCs w:val="24"/>
          <w:highlight w:val="none"/>
        </w:rPr>
        <w:t xml:space="preserve">4.1乙</w:t>
      </w:r>
      <w:r>
        <w:rPr>
          <w:rFonts w:hint="eastAsia" w:asciiTheme="minorEastAsia" w:hAnsiTheme="minorEastAsia"/>
          <w:color w:val="000000"/>
          <w:sz w:val="24"/>
          <w:szCs w:val="21"/>
          <w:highlight w:val="none"/>
        </w:rPr>
        <w:t xml:space="preserve">方应保证甲方在使用、接受本合同货物</w:t>
      </w:r>
      <w:r>
        <w:rPr>
          <w:rFonts w:hint="eastAsia" w:asciiTheme="minorEastAsia" w:hAnsiTheme="minorEastAsia"/>
          <w:color w:val="000000"/>
          <w:sz w:val="24"/>
          <w:szCs w:val="24"/>
          <w:highlight w:val="none"/>
        </w:rPr>
        <w:t xml:space="preserve">（包含与货物相关的服务）</w:t>
      </w:r>
      <w:r>
        <w:rPr>
          <w:rFonts w:hint="eastAsia" w:asciiTheme="minorEastAsia" w:hAnsiTheme="minorEastAsia"/>
          <w:color w:val="000000"/>
          <w:sz w:val="24"/>
          <w:szCs w:val="21"/>
          <w:highlight w:val="none"/>
        </w:rPr>
        <w:t xml:space="preserve">或其任何一部</w:t>
      </w:r>
      <w:r>
        <w:rPr>
          <w:rFonts w:hint="eastAsia" w:ascii="宋体" w:hAnsi="宋体"/>
          <w:color w:val="000000"/>
          <w:sz w:val="24"/>
          <w:szCs w:val="21"/>
          <w:highlight w:val="none"/>
        </w:rPr>
        <w:t xml:space="preserve">分时不受第三方提出侵犯其专利权、版权、商标权和工业设计权等知识产权的起诉。一旦出现侵权，由乙方负全部责任。</w:t>
      </w:r>
      <w:r>
        <w:rPr>
          <w:highlight w:val="none"/>
        </w:rPr>
      </w:r>
    </w:p>
    <w:p>
      <w:pPr>
        <w:spacing w:before="120" w:after="120"/>
        <w:rPr>
          <w:rFonts w:hint="eastAsia"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rPr>
          <w:highlight w:val="none"/>
        </w:rPr>
      </w:r>
    </w:p>
    <w:p>
      <w:pPr>
        <w:spacing w:before="120" w:after="120"/>
        <w:rPr>
          <w:rFonts w:hint="eastAsia" w:ascii="宋体" w:hAnsi="宋体" w:cs="Courier New"/>
          <w:color w:val="000000"/>
          <w:sz w:val="24"/>
          <w:szCs w:val="24"/>
          <w:highlight w:val="none"/>
          <w:u w:val="single"/>
        </w:rPr>
      </w:pPr>
      <w:r>
        <w:rPr>
          <w:rFonts w:ascii="宋体" w:hAnsi="宋体" w:cs="Courier New"/>
          <w:color w:val="000000"/>
          <w:sz w:val="24"/>
          <w:szCs w:val="24"/>
          <w:highlight w:val="none"/>
        </w:rPr>
        <w:t xml:space="preserve">5.1乙方保证所交付的货物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rPr>
          <w:highlight w:val="none"/>
        </w:rPr>
      </w:r>
    </w:p>
    <w:p>
      <w:pPr>
        <w:ind w:left="410" w:hanging="410"/>
        <w:spacing w:before="120" w:after="120"/>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6.1乙方交纳人民币_________元作为本合同的履约保证金。</w:t>
      </w:r>
      <w:r>
        <w:rPr>
          <w:rFonts w:hint="eastAsia" w:ascii="宋体" w:hAnsi="宋体" w:cs="Courier New"/>
          <w:color w:val="000000"/>
          <w:sz w:val="24"/>
          <w:szCs w:val="24"/>
          <w:highlight w:val="none"/>
        </w:rPr>
        <w:t xml:space="preserve">（不得超过合同金额的10%）</w:t>
      </w:r>
      <w:r>
        <w:rPr>
          <w:highlight w:val="none"/>
        </w:rPr>
      </w:r>
    </w:p>
    <w:p>
      <w:pPr>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6.2合同履行结束后，甲方应及时退还交纳的履约保证金。</w:t>
      </w:r>
      <w:r>
        <w:rPr>
          <w:highlight w:val="none"/>
        </w:rPr>
      </w:r>
    </w:p>
    <w:p>
      <w:pPr>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6.2.1履约保证金退还方式：</w:t>
      </w:r>
      <w:r>
        <w:rPr>
          <w:highlight w:val="none"/>
        </w:rPr>
      </w:r>
    </w:p>
    <w:p>
      <w:pPr>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6.2.2履约保证金退还时间：</w:t>
      </w:r>
      <w:r>
        <w:rPr>
          <w:highlight w:val="none"/>
        </w:rPr>
      </w:r>
    </w:p>
    <w:p>
      <w:pPr>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6.2.3履约保证金退还条件：</w:t>
      </w:r>
      <w:r>
        <w:rPr>
          <w:highlight w:val="none"/>
        </w:rPr>
      </w:r>
    </w:p>
    <w:p>
      <w:pPr>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6.2.4履约保证金不予退还的情形：</w:t>
      </w:r>
      <w:r>
        <w:rPr>
          <w:highlight w:val="none"/>
        </w:rPr>
      </w:r>
    </w:p>
    <w:p>
      <w:pPr>
        <w:spacing w:before="120" w:after="120"/>
        <w:rPr>
          <w:rFonts w:hint="eastAsia"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highlight w:val="none"/>
        </w:rPr>
      </w:r>
    </w:p>
    <w:p>
      <w:pPr>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highlight w:val="none"/>
        </w:rPr>
      </w:r>
    </w:p>
    <w:p>
      <w:pPr>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highlight w:val="none"/>
        </w:rPr>
      </w:r>
    </w:p>
    <w:p>
      <w:pPr>
        <w:spacing w:before="120" w:after="120"/>
        <w:rPr>
          <w:rFonts w:hint="eastAsia"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rPr>
          <w:highlight w:val="none"/>
        </w:rPr>
      </w:r>
    </w:p>
    <w:p>
      <w:pPr>
        <w:spacing w:before="120" w:after="120"/>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rPr>
          <w:highlight w:val="none"/>
        </w:rPr>
      </w:r>
    </w:p>
    <w:p>
      <w:pPr>
        <w:spacing w:before="120" w:after="120"/>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rPr>
          <w:highlight w:val="none"/>
        </w:rPr>
      </w:r>
    </w:p>
    <w:p>
      <w:pPr>
        <w:spacing w:before="120" w:after="120"/>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1.1预付款支付时间：</w:t>
      </w:r>
      <w:r>
        <w:rPr>
          <w:rFonts w:hint="eastAsia" w:ascii="宋体" w:hAnsi="宋体" w:cs="Courier New"/>
          <w:bCs/>
          <w:color w:val="000000"/>
          <w:sz w:val="24"/>
          <w:szCs w:val="24"/>
          <w:highlight w:val="none"/>
          <w:u w:val="single"/>
        </w:rPr>
        <w:t xml:space="preserve">合同签订后***日内</w:t>
      </w:r>
      <w:r>
        <w:rPr>
          <w:rFonts w:hint="eastAsia" w:ascii="宋体" w:hAnsi="宋体" w:cs="Courier New"/>
          <w:bCs/>
          <w:color w:val="000000"/>
          <w:sz w:val="24"/>
          <w:szCs w:val="24"/>
          <w:highlight w:val="none"/>
        </w:rPr>
        <w:t xml:space="preserve">，预付款支付比例：</w:t>
      </w:r>
      <w:r>
        <w:rPr>
          <w:rFonts w:hint="eastAsia" w:ascii="宋体" w:hAnsi="宋体" w:cs="Courier New"/>
          <w:bCs/>
          <w:color w:val="000000"/>
          <w:sz w:val="24"/>
          <w:szCs w:val="24"/>
          <w:highlight w:val="none"/>
          <w:u w:val="single"/>
        </w:rPr>
        <w:t xml:space="preserve">合同金额的**%</w:t>
      </w:r>
      <w:r>
        <w:rPr>
          <w:rFonts w:hint="eastAsia" w:ascii="宋体" w:hAnsi="宋体" w:cs="Courier New"/>
          <w:bCs/>
          <w:color w:val="000000"/>
          <w:sz w:val="24"/>
          <w:szCs w:val="24"/>
          <w:highlight w:val="none"/>
        </w:rPr>
        <w:t xml:space="preserve">。</w:t>
      </w:r>
      <w:r>
        <w:rPr>
          <w:highlight w:val="none"/>
        </w:rPr>
      </w:r>
    </w:p>
    <w:p>
      <w:pPr>
        <w:spacing w:before="120" w:after="120"/>
        <w:rPr>
          <w:rFonts w:hint="eastAsia" w:ascii="宋体" w:hAnsi="宋体" w:cs="Courier New"/>
          <w:color w:val="000000"/>
          <w:sz w:val="24"/>
          <w:szCs w:val="24"/>
          <w:highlight w:val="none"/>
          <w:u w:val="single"/>
        </w:rPr>
      </w:pPr>
      <w:r>
        <w:rPr>
          <w:rFonts w:hint="eastAsia" w:ascii="宋体" w:hAnsi="宋体" w:cs="Courier New"/>
          <w:bCs/>
          <w:color w:val="000000"/>
          <w:sz w:val="24"/>
          <w:szCs w:val="24"/>
          <w:highlight w:val="none"/>
        </w:rPr>
        <w:t xml:space="preserve">8.1.2尾款支付时间：产品验收通过,采购人收到发票后</w:t>
      </w:r>
      <w:r>
        <w:rPr>
          <w:rFonts w:hint="eastAsia" w:ascii="宋体" w:hAnsi="宋体" w:cs="Courier New"/>
          <w:bCs/>
          <w:color w:val="000000"/>
          <w:sz w:val="24"/>
          <w:szCs w:val="24"/>
          <w:highlight w:val="none"/>
          <w:u w:val="single"/>
        </w:rPr>
        <w:t xml:space="preserve">**</w:t>
      </w:r>
      <w:r>
        <w:rPr>
          <w:rFonts w:hint="eastAsia" w:ascii="宋体" w:hAnsi="宋体" w:cs="Courier New"/>
          <w:bCs/>
          <w:color w:val="000000"/>
          <w:sz w:val="24"/>
          <w:szCs w:val="24"/>
          <w:highlight w:val="none"/>
        </w:rPr>
        <w:t xml:space="preserve">日内，尾款支付比例：</w:t>
      </w:r>
      <w:r>
        <w:rPr>
          <w:rFonts w:hint="eastAsia" w:ascii="宋体" w:hAnsi="宋体" w:cs="Courier New"/>
          <w:bCs/>
          <w:color w:val="000000"/>
          <w:sz w:val="24"/>
          <w:szCs w:val="24"/>
          <w:highlight w:val="none"/>
          <w:u w:val="single"/>
        </w:rPr>
        <w:t xml:space="preserve">合同金额的**%</w:t>
      </w:r>
      <w:r>
        <w:rPr>
          <w:rFonts w:hint="eastAsia" w:ascii="宋体" w:hAnsi="宋体" w:cs="Courier New"/>
          <w:bCs/>
          <w:color w:val="000000"/>
          <w:sz w:val="24"/>
          <w:szCs w:val="24"/>
          <w:highlight w:val="none"/>
        </w:rPr>
        <w:t xml:space="preserve">。</w:t>
      </w:r>
      <w:r>
        <w:rPr>
          <w:highlight w:val="none"/>
        </w:rPr>
      </w:r>
    </w:p>
    <w:p>
      <w:pPr>
        <w:ind w:left="480" w:hanging="480"/>
        <w:spacing w:before="120" w:after="120"/>
        <w:rPr>
          <w:rFonts w:hint="eastAsia" w:ascii="宋体" w:hAnsi="宋体" w:cs="Courier New"/>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.2</w:t>
      </w:r>
      <w:r>
        <w:rPr>
          <w:rFonts w:ascii="宋体" w:hAnsi="宋体" w:cs="Courier New"/>
          <w:color w:val="000000"/>
          <w:sz w:val="24"/>
          <w:szCs w:val="24"/>
          <w:highlight w:val="none"/>
        </w:rPr>
        <w:t xml:space="preserve">当采购数量与实际使用数量不一致时，</w:t>
      </w:r>
      <w:r>
        <w:rPr>
          <w:rFonts w:hint="eastAsia" w:ascii="宋体" w:hAnsi="宋体" w:cs="Courier New"/>
          <w:color w:val="000000"/>
          <w:sz w:val="24"/>
          <w:szCs w:val="24"/>
          <w:highlight w:val="none"/>
        </w:rPr>
        <w:t xml:space="preserve">乙方</w:t>
      </w:r>
      <w:r>
        <w:rPr>
          <w:rFonts w:ascii="宋体" w:hAnsi="宋体" w:cs="Courier New"/>
          <w:color w:val="000000"/>
          <w:sz w:val="24"/>
          <w:szCs w:val="24"/>
          <w:highlight w:val="none"/>
        </w:rPr>
        <w:t xml:space="preserve">应根据实际使用量供货，合同的最终结</w:t>
      </w:r>
      <w:r>
        <w:rPr>
          <w:highlight w:val="none"/>
        </w:rPr>
      </w:r>
    </w:p>
    <w:p>
      <w:pPr>
        <w:ind w:left="480" w:hanging="480"/>
        <w:spacing w:before="120" w:after="120"/>
        <w:rPr>
          <w:rFonts w:hint="eastAsia" w:ascii="宋体" w:hAnsi="宋体" w:cs="Courier New"/>
          <w:bCs/>
          <w:color w:val="000000"/>
          <w:sz w:val="24"/>
          <w:szCs w:val="24"/>
          <w:highlight w:val="none"/>
        </w:rPr>
      </w:pPr>
      <w:r>
        <w:rPr>
          <w:rFonts w:ascii="宋体" w:hAnsi="宋体" w:cs="Courier New"/>
          <w:color w:val="000000"/>
          <w:sz w:val="24"/>
          <w:szCs w:val="24"/>
          <w:highlight w:val="none"/>
        </w:rPr>
        <w:t xml:space="preserve">算金额按实际使用量乘以成交单价进行计算。</w:t>
      </w:r>
      <w:r>
        <w:rPr>
          <w:highlight w:val="none"/>
        </w:rPr>
      </w:r>
    </w:p>
    <w:p>
      <w:pPr>
        <w:spacing w:before="120" w:after="120"/>
        <w:rPr>
          <w:rFonts w:hint="eastAsia"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highlight w:val="none"/>
        </w:rPr>
      </w:r>
    </w:p>
    <w:p>
      <w:pPr>
        <w:spacing w:before="120" w:after="120"/>
        <w:rPr>
          <w:rFonts w:hint="eastAsia"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highlight w:val="none"/>
        </w:rPr>
      </w:r>
    </w:p>
    <w:p>
      <w:pPr>
        <w:ind w:left="412" w:hanging="412"/>
        <w:spacing w:before="120" w:after="120"/>
        <w:rPr>
          <w:rFonts w:hint="eastAsia"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.1乙方应按招标文件规定的货物性能、技术要求、质量标准向甲方提供未经使用的全新产品。</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.2乙方提供的货物在质量期内因货物本身的质量问题发生故障，乙方应负责免费更换。对达不到技术要求者，根据实际情况，经双方协商，可按以下办法处理：</w:t>
      </w:r>
      <w:r>
        <w:rPr>
          <w:highlight w:val="none"/>
        </w:rPr>
      </w:r>
    </w:p>
    <w:p>
      <w:pPr>
        <w:ind w:firstLine="424"/>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rPr>
          <w:highlight w:val="none"/>
        </w:rPr>
      </w:r>
    </w:p>
    <w:p>
      <w:pPr>
        <w:ind w:firstLine="424"/>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rPr>
          <w:highlight w:val="none"/>
        </w:rPr>
      </w:r>
    </w:p>
    <w:p>
      <w:pPr>
        <w:ind w:firstLine="424"/>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.3如在使用过程中发生质量问题，乙方在接到甲方通知后在_________小时内到达甲方现场。</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.4在质保期内，乙方应对货物出现的质量及安全问题负责处理解决并承担一切费用。</w:t>
      </w:r>
      <w:r>
        <w:rPr>
          <w:highlight w:val="none"/>
        </w:rPr>
      </w:r>
    </w:p>
    <w:p>
      <w:pPr>
        <w:spacing w:before="120" w:after="120"/>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.5上述的货物免费保修期为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年（自交货验收合格之日起计），因人为因素出现的故障不在免费保修范围内。超过保修期的机器设备，终生维修，维修时只收部件成本费。</w:t>
      </w:r>
      <w:bookmarkEnd w:id="2"/>
      <w:r/>
      <w:r>
        <w:rPr>
          <w:highlight w:val="none"/>
        </w:rPr>
      </w:r>
    </w:p>
    <w:p>
      <w:pPr>
        <w:spacing w:line="360" w:lineRule="auto"/>
        <w:rPr>
          <w:rFonts w:hint="eastAsia" w:hAnsi="宋体"/>
          <w:bCs/>
          <w:sz w:val="30"/>
          <w:szCs w:val="30"/>
          <w:highlight w:val="none"/>
        </w:rPr>
      </w:pPr>
      <w:r>
        <w:rPr>
          <w:rFonts w:hAnsi="宋体"/>
          <w:bCs/>
          <w:sz w:val="30"/>
          <w:szCs w:val="30"/>
          <w:highlight w:val="none"/>
        </w:rPr>
        <w:br w:type="page" w:clear="all"/>
      </w:r>
      <w:r>
        <w:rPr>
          <w:highlight w:val="none"/>
        </w:rPr>
      </w:r>
    </w:p>
    <w:p>
      <w:pPr>
        <w:pStyle w:val="737"/>
        <w:jc w:val="center"/>
        <w:rPr>
          <w:rFonts w:hint="eastAsia" w:ascii="宋体" w:hAnsi="宋体" w:eastAsia="宋体" w:cs="宋体"/>
          <w:highlight w:val="none"/>
        </w:rPr>
      </w:pPr>
      <w:r>
        <w:rPr>
          <w:rFonts w:hint="eastAsia" w:ascii="宋体" w:hAnsi="宋体" w:eastAsia="宋体" w:cs="宋体"/>
          <w:highlight w:val="none"/>
        </w:rPr>
        <w:t xml:space="preserve">第四章 采购需求</w:t>
      </w:r>
      <w:r>
        <w:rPr>
          <w:highlight w:val="none"/>
        </w:rPr>
      </w:r>
    </w:p>
    <w:p>
      <w:pPr>
        <w:jc w:val="both"/>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项目属性:货物类项目。</w:t>
      </w:r>
      <w:r>
        <w:rPr>
          <w:highlight w:val="none"/>
        </w:rPr>
      </w:r>
    </w:p>
    <w:p>
      <w:pPr>
        <w:pStyle w:val="738"/>
        <w:spacing w:before="0" w:after="0" w:line="98"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一、采购标的清单</w:t>
      </w:r>
      <w:r>
        <w:rPr>
          <w:highlight w:val="none"/>
        </w:rPr>
      </w:r>
    </w:p>
    <w:tbl>
      <w:tblPr>
        <w:tblStyle w:val="772"/>
        <w:tblpPr w:horzAnchor="margin" w:tblpXSpec="center" w:vertAnchor="text" w:tblpY="120" w:leftFromText="180" w:topFromText="0" w:rightFromText="180" w:bottomFromText="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3364"/>
        <w:gridCol w:w="2410"/>
        <w:gridCol w:w="2288"/>
      </w:tblGrid>
      <w:tr>
        <w:trPr>
          <w:jc w:val="center"/>
          <w:trHeight w:val="8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采购标的</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对应中小企业划分标准所属行业</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是否属于强制环保节能产品</w:t>
            </w:r>
            <w:r>
              <w:rPr>
                <w:highlight w:val="none"/>
              </w:rPr>
            </w:r>
          </w:p>
        </w:tc>
      </w:tr>
      <w:tr>
        <w:trPr>
          <w:jc w:val="cente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体外循环机</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工业</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jc w:val="cente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否</w:t>
            </w:r>
            <w:r>
              <w:rPr>
                <w:highlight w:val="none"/>
              </w:rPr>
            </w:r>
          </w:p>
        </w:tc>
      </w:tr>
    </w:tbl>
    <w:p>
      <w:pPr>
        <w:pStyle w:val="738"/>
        <w:spacing w:before="0" w:after="0" w:line="276" w:lineRule="auto"/>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二、技术要求</w:t>
      </w:r>
      <w:r>
        <w:rPr>
          <w:highlight w:val="none"/>
        </w:rPr>
      </w:r>
    </w:p>
    <w:p>
      <w:pPr>
        <w:pStyle w:val="824"/>
        <w:numPr>
          <w:ilvl w:val="0"/>
          <w:numId w:val="2"/>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设备底座技术要求</w:t>
      </w:r>
      <w:r>
        <w:rPr>
          <w:rFonts w:ascii="宋体" w:hAnsi="宋体" w:eastAsia="宋体"/>
          <w:sz w:val="24"/>
          <w:szCs w:val="24"/>
          <w:highlight w:val="none"/>
        </w:rPr>
        <w:t xml:space="preserve">：</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▲泵位配置：不少于4泵位设计,支持2~4泵位选配；各泵头可在任意泵位拆装、调换,可配悬挂泵。</w:t>
      </w:r>
      <w:r>
        <w:rPr>
          <w:highlight w:val="none"/>
        </w:rPr>
      </w:r>
    </w:p>
    <w:p>
      <w:pPr>
        <w:pStyle w:val="824"/>
        <w:numPr>
          <w:ilvl w:val="0"/>
          <w:numId w:val="2"/>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血泵单元技术参数</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6英寸或以上单头主泵</w:t>
      </w:r>
      <w:r>
        <w:rPr>
          <w:highlight w:val="none"/>
        </w:rPr>
      </w:r>
    </w:p>
    <w:p>
      <w:pPr>
        <w:pStyle w:val="824"/>
        <w:numPr>
          <w:ilvl w:val="1"/>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流量调节范围（包含）：0~11LPM</w:t>
      </w:r>
      <w:r>
        <w:rPr>
          <w:highlight w:val="none"/>
        </w:rPr>
      </w:r>
    </w:p>
    <w:p>
      <w:pPr>
        <w:pStyle w:val="824"/>
        <w:numPr>
          <w:ilvl w:val="1"/>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转速区间（包含）：0~250RPM,转速误差≤0.5RPM</w:t>
      </w:r>
      <w:r>
        <w:rPr>
          <w:highlight w:val="none"/>
        </w:rPr>
      </w:r>
    </w:p>
    <w:p>
      <w:pPr>
        <w:pStyle w:val="824"/>
        <w:numPr>
          <w:ilvl w:val="1"/>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角度调节：泵头左右调整范围均≥90°</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3英寸或以上双头辅泵</w:t>
      </w:r>
      <w:r>
        <w:rPr>
          <w:highlight w:val="none"/>
        </w:rPr>
      </w:r>
    </w:p>
    <w:p>
      <w:pPr>
        <w:pStyle w:val="824"/>
        <w:numPr>
          <w:ilvl w:val="1"/>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流量调节范围（包含）：0~1.5LPM</w:t>
      </w:r>
      <w:r>
        <w:rPr>
          <w:highlight w:val="none"/>
        </w:rPr>
      </w:r>
    </w:p>
    <w:p>
      <w:pPr>
        <w:pStyle w:val="824"/>
        <w:numPr>
          <w:ilvl w:val="1"/>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转速区间（包含）：0~250RPM,转速误差≤0.5RPM</w:t>
      </w:r>
      <w:r>
        <w:rPr>
          <w:highlight w:val="none"/>
        </w:rPr>
      </w:r>
    </w:p>
    <w:p>
      <w:pPr>
        <w:pStyle w:val="824"/>
        <w:numPr>
          <w:ilvl w:val="1"/>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角度调节：泵头左右调整范围均≥120°</w:t>
      </w:r>
      <w:r>
        <w:rPr>
          <w:highlight w:val="none"/>
        </w:rPr>
      </w:r>
    </w:p>
    <w:p>
      <w:pPr>
        <w:pStyle w:val="824"/>
        <w:numPr>
          <w:ilvl w:val="0"/>
          <w:numId w:val="2"/>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监测组件</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压力监测模块</w:t>
      </w:r>
      <w:r>
        <w:rPr>
          <w:highlight w:val="none"/>
        </w:rPr>
      </w:r>
    </w:p>
    <w:p>
      <w:pPr>
        <w:pStyle w:val="824"/>
        <w:numPr>
          <w:ilvl w:val="1"/>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四通路同步压力监测;可根据预设压力阈值自动控制对应泵头减速或停机</w:t>
      </w:r>
      <w:r>
        <w:rPr>
          <w:highlight w:val="none"/>
        </w:rPr>
      </w:r>
    </w:p>
    <w:p>
      <w:pPr>
        <w:pStyle w:val="824"/>
        <w:numPr>
          <w:ilvl w:val="1"/>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监测量程（包含）：-200mmHg</w:t>
      </w:r>
      <w:r>
        <w:rPr>
          <w:rFonts w:ascii="宋体" w:hAnsi="宋体" w:eastAsia="宋体"/>
          <w:sz w:val="24"/>
          <w:szCs w:val="24"/>
          <w:highlight w:val="none"/>
        </w:rPr>
        <w:t xml:space="preserve">~</w:t>
      </w:r>
      <w:r>
        <w:rPr>
          <w:rFonts w:hint="eastAsia" w:ascii="宋体" w:hAnsi="宋体" w:eastAsia="宋体"/>
          <w:sz w:val="24"/>
          <w:szCs w:val="24"/>
          <w:highlight w:val="none"/>
        </w:rPr>
        <w:t xml:space="preserve">+800mmHg</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温度监测模块</w:t>
      </w:r>
      <w:r>
        <w:rPr>
          <w:highlight w:val="none"/>
        </w:rPr>
      </w:r>
    </w:p>
    <w:p>
      <w:pPr>
        <w:pStyle w:val="824"/>
        <w:numPr>
          <w:ilvl w:val="1"/>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四通路同步温度监测,每路可独立设置上下限报警阈值</w:t>
      </w:r>
      <w:r>
        <w:rPr>
          <w:highlight w:val="none"/>
        </w:rPr>
      </w:r>
    </w:p>
    <w:p>
      <w:pPr>
        <w:pStyle w:val="824"/>
        <w:numPr>
          <w:ilvl w:val="1"/>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监测量程（包含）：0℃~50℃</w:t>
      </w:r>
      <w:r>
        <w:rPr>
          <w:highlight w:val="none"/>
        </w:rPr>
      </w:r>
    </w:p>
    <w:p>
      <w:pPr>
        <w:pStyle w:val="824"/>
        <w:numPr>
          <w:ilvl w:val="0"/>
          <w:numId w:val="2"/>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悬挂单头泵</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悬挂单头泵流量范围（包含）：0~11.3LPM</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转速范围（包含）：0~250 RPM</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角度调节：泵头左右调整范围均≥90°</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机械精度（包含）：同轴度0.01~0.03mm</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具有开盖停泵保护功能</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▲悬挂泵可作主泵,完成各类心脏手术。</w:t>
      </w:r>
      <w:r>
        <w:rPr>
          <w:highlight w:val="none"/>
        </w:rPr>
      </w:r>
    </w:p>
    <w:p>
      <w:pPr>
        <w:pStyle w:val="824"/>
        <w:numPr>
          <w:ilvl w:val="0"/>
          <w:numId w:val="2"/>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变温水箱</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水箱容积（包含）：≥10L</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温控区间（包含）：2℃~40℃</w:t>
      </w:r>
      <w:r>
        <w:rPr>
          <w:highlight w:val="none"/>
        </w:rPr>
      </w:r>
    </w:p>
    <w:p>
      <w:pPr>
        <w:pStyle w:val="824"/>
        <w:numPr>
          <w:ilvl w:val="0"/>
          <w:numId w:val="3"/>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冷热循环系统：压缩机制冷,降温速率≥3℃/min,电加热制热,升温速率≥</w:t>
      </w:r>
      <w:r>
        <w:rPr>
          <w:rFonts w:ascii="宋体" w:hAnsi="宋体" w:eastAsia="宋体"/>
          <w:sz w:val="24"/>
          <w:szCs w:val="24"/>
          <w:highlight w:val="none"/>
        </w:rPr>
        <w:t xml:space="preserve">3</w:t>
      </w:r>
      <w:r>
        <w:rPr>
          <w:rFonts w:hint="eastAsia" w:ascii="宋体" w:hAnsi="宋体" w:eastAsia="宋体"/>
          <w:sz w:val="24"/>
          <w:szCs w:val="24"/>
          <w:highlight w:val="none"/>
        </w:rPr>
        <w:t xml:space="preserve">℃</w:t>
      </w:r>
      <w:r>
        <w:rPr>
          <w:rFonts w:ascii="宋体" w:hAnsi="宋体" w:eastAsia="宋体"/>
          <w:sz w:val="24"/>
          <w:szCs w:val="24"/>
          <w:highlight w:val="none"/>
        </w:rPr>
        <w:t xml:space="preserve">/min</w:t>
      </w:r>
      <w:r>
        <w:rPr>
          <w:highlight w:val="none"/>
        </w:rPr>
      </w:r>
    </w:p>
    <w:p>
      <w:pPr>
        <w:pStyle w:val="824"/>
        <w:numPr>
          <w:ilvl w:val="0"/>
          <w:numId w:val="2"/>
        </w:num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★配置清单（不低于以下要求）</w:t>
      </w:r>
      <w:r>
        <w:rPr>
          <w:highlight w:val="none"/>
        </w:rPr>
      </w:r>
    </w:p>
    <w:tbl>
      <w:tblPr>
        <w:tblStyle w:val="747"/>
        <w:tblW w:w="7667" w:type="dxa"/>
        <w:tblInd w:w="0" w:type="dxa"/>
        <w:tblLayout w:type="autofit"/>
        <w:tblCellMar>
          <w:left w:w="108" w:type="dxa"/>
          <w:top w:w="0" w:type="dxa"/>
          <w:right w:w="108" w:type="dxa"/>
          <w:bottom w:w="0" w:type="dxa"/>
        </w:tblCellMar>
        <w:tblLook w:val="04A0" w:firstRow="1" w:lastRow="0" w:firstColumn="1" w:lastColumn="0" w:noHBand="0" w:noVBand="1"/>
      </w:tblPr>
      <w:tblGrid>
        <w:gridCol w:w="704"/>
        <w:gridCol w:w="5571"/>
        <w:gridCol w:w="1392"/>
      </w:tblGrid>
      <w:tr>
        <w:trPr>
          <w:trHeight w:val="272"/>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5571" w:type="dxa"/>
            <w:vAlign w:val="center"/>
            <w:textDirection w:val="lrTb"/>
            <w:noWrap/>
          </w:tcPr>
          <w:p>
            <w:pPr>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4泵位或以上可移动支架底座</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单头泵（含手摇柄）</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双头泵（含手摇柄）</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监测数据A/D采集系统</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液晶显示触摸控制屏式监测系统</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sz w:val="24"/>
                <w:szCs w:val="24"/>
                <w:highlight w:val="none"/>
              </w:rPr>
              <w:t xml:space="preserve">≥</w:t>
            </w:r>
            <w:r>
              <w:rPr>
                <w:rFonts w:hint="eastAsia" w:ascii="宋体" w:hAnsi="宋体" w:eastAsia="宋体" w:cs="宋体"/>
                <w:color w:val="000000"/>
                <w:sz w:val="24"/>
                <w:szCs w:val="24"/>
                <w:highlight w:val="none"/>
              </w:rPr>
              <w:t xml:space="preserve">4导压力监测</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sz w:val="24"/>
                <w:szCs w:val="24"/>
                <w:highlight w:val="none"/>
              </w:rPr>
              <w:t xml:space="preserve">≥</w:t>
            </w:r>
            <w:r>
              <w:rPr>
                <w:rFonts w:hint="eastAsia" w:ascii="宋体" w:hAnsi="宋体" w:eastAsia="宋体" w:cs="宋体"/>
                <w:color w:val="000000"/>
                <w:sz w:val="24"/>
                <w:szCs w:val="24"/>
                <w:highlight w:val="none"/>
              </w:rPr>
              <w:t xml:space="preserve">4导温度监测</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sz w:val="24"/>
                <w:szCs w:val="24"/>
                <w:highlight w:val="none"/>
              </w:rPr>
              <w:t xml:space="preserve">≥</w:t>
            </w:r>
            <w:r>
              <w:rPr>
                <w:rFonts w:hint="eastAsia" w:ascii="宋体" w:hAnsi="宋体" w:eastAsia="宋体" w:cs="宋体"/>
                <w:color w:val="000000"/>
                <w:sz w:val="24"/>
                <w:szCs w:val="24"/>
                <w:highlight w:val="none"/>
              </w:rPr>
              <w:t xml:space="preserve">5组计时组件</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气泡监测组件</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血平面监测组件</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心肌保护液灌注控制组件</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成人温度探头</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儿童温度探头</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压力传感器</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血平面监测贴片</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全自动变温水箱（含水毯）</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机械式空气氧气混合器</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悬挂泵</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highlight w:val="none"/>
              </w:rPr>
            </w:r>
          </w:p>
        </w:tc>
      </w:tr>
      <w:tr>
        <w:trPr>
          <w:trHeight w:val="272"/>
        </w:trPr>
        <w:tc>
          <w:tcPr>
            <w:shd w:val="clear" w:color="auto" w:fill="auto"/>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5571" w:type="dxa"/>
            <w:vAlign w:val="center"/>
            <w:textDirection w:val="lrTb"/>
            <w:noWrap/>
          </w:tcPr>
          <w:p>
            <w:pP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一体机</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1392" w:type="dxa"/>
            <w:vAlign w:val="center"/>
            <w:textDirection w:val="lrTb"/>
            <w:noWrap/>
          </w:tcPr>
          <w:p>
            <w:pPr>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highlight w:val="none"/>
              </w:rPr>
            </w:r>
          </w:p>
        </w:tc>
      </w:tr>
    </w:tbl>
    <w:p>
      <w:pPr>
        <w:pStyle w:val="748"/>
        <w:rPr>
          <w:highlight w:val="none"/>
        </w:rPr>
      </w:pPr>
      <w:r>
        <w:rPr>
          <w:highlight w:val="none"/>
        </w:rPr>
      </w:r>
      <w:r>
        <w:rPr>
          <w:highlight w:val="none"/>
        </w:rPr>
      </w:r>
    </w:p>
    <w:p>
      <w:pPr>
        <w:pStyle w:val="738"/>
        <w:jc w:val="both"/>
        <w:spacing w:before="0" w:after="0" w:line="276"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商务要求</w:t>
      </w:r>
      <w:r>
        <w:rPr>
          <w:highlight w:val="none"/>
        </w:rPr>
      </w:r>
    </w:p>
    <w:tbl>
      <w:tblPr>
        <w:tblStyle w:val="747"/>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956"/>
        <w:gridCol w:w="6662"/>
      </w:tblGrid>
      <w:tr>
        <w:trPr>
          <w:jc w:val="center"/>
          <w:trHeight w:val="520"/>
        </w:trPr>
        <w:tc>
          <w:tcPr>
            <w:tcW w:w="851"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序号</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商务和服务项目</w:t>
            </w:r>
            <w:r>
              <w:rPr>
                <w:highlight w:val="none"/>
              </w:rPr>
            </w:r>
          </w:p>
        </w:tc>
        <w:tc>
          <w:tcPr>
            <w:tcW w:w="6662"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商务和服务要求</w:t>
            </w:r>
            <w:r>
              <w:rPr>
                <w:highlight w:val="none"/>
              </w:rPr>
            </w:r>
          </w:p>
        </w:tc>
      </w:tr>
      <w:tr>
        <w:trPr>
          <w:jc w:val="center"/>
          <w:trHeight w:val="501"/>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1</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买方</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南通大学附属医院</w:t>
            </w:r>
            <w:r>
              <w:rPr>
                <w:highlight w:val="none"/>
              </w:rPr>
            </w:r>
          </w:p>
        </w:tc>
      </w:tr>
      <w:tr>
        <w:trPr>
          <w:jc w:val="center"/>
          <w:trHeight w:val="501"/>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2</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卖方</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待定</w:t>
            </w:r>
            <w:r>
              <w:rPr>
                <w:highlight w:val="none"/>
              </w:rPr>
            </w:r>
          </w:p>
        </w:tc>
      </w:tr>
      <w:tr>
        <w:trPr>
          <w:jc w:val="center"/>
          <w:trHeight w:val="501"/>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3</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检验方</w:t>
            </w:r>
            <w:r>
              <w:rPr>
                <w:rFonts w:hint="eastAsia" w:ascii="宋体" w:hAnsi="宋体" w:eastAsia="宋体" w:cs="宋体"/>
                <w:sz w:val="24"/>
                <w:szCs w:val="24"/>
                <w:highlight w:val="none"/>
              </w:rPr>
              <w:t xml:space="preserve"> </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买方和/或买方委托的监理单位及有关管理部门</w:t>
            </w:r>
            <w:r>
              <w:rPr>
                <w:highlight w:val="none"/>
              </w:rPr>
            </w:r>
          </w:p>
        </w:tc>
      </w:tr>
      <w:tr>
        <w:trPr>
          <w:jc w:val="center"/>
          <w:trHeight w:val="1293"/>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4</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交货期/交货地点</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交货期：</w:t>
            </w:r>
            <w:r>
              <w:rPr>
                <w:rFonts w:hint="eastAsia" w:ascii="宋体" w:hAnsi="宋体" w:eastAsia="宋体" w:cs="宋体"/>
                <w:sz w:val="24"/>
                <w:szCs w:val="24"/>
                <w:highlight w:val="none"/>
              </w:rPr>
              <w:t xml:space="preserve">合同签订之日起</w:t>
            </w:r>
            <w:r>
              <w:rPr>
                <w:rFonts w:ascii="宋体" w:hAnsi="宋体" w:eastAsia="宋体" w:cs="宋体"/>
                <w:sz w:val="24"/>
                <w:szCs w:val="24"/>
                <w:highlight w:val="none"/>
              </w:rPr>
              <w:t xml:space="preserve">60</w:t>
            </w:r>
            <w:r>
              <w:rPr>
                <w:rFonts w:hint="eastAsia" w:ascii="宋体" w:hAnsi="宋体" w:eastAsia="宋体" w:cs="宋体"/>
                <w:sz w:val="24"/>
                <w:szCs w:val="24"/>
                <w:highlight w:val="none"/>
              </w:rPr>
              <w:t xml:space="preserve">日内</w:t>
            </w:r>
            <w:r>
              <w:rPr>
                <w:highlight w:val="none"/>
              </w:rP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交货地点：南通大学附属医院指定地点</w:t>
            </w:r>
            <w:r>
              <w:rPr>
                <w:highlight w:val="none"/>
              </w:rPr>
            </w:r>
          </w:p>
        </w:tc>
      </w:tr>
      <w:tr>
        <w:trPr>
          <w:jc w:val="center"/>
          <w:trHeight w:val="485"/>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5</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保修期</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t xml:space="preserve">免费全保叁年</w:t>
            </w:r>
            <w:r>
              <w:rPr>
                <w:rFonts w:hint="eastAsia" w:ascii="宋体" w:hAnsi="宋体" w:eastAsia="宋体" w:cs="宋体"/>
                <w:sz w:val="24"/>
                <w:szCs w:val="24"/>
                <w:highlight w:val="none"/>
              </w:rPr>
              <w:t xml:space="preserve">；</w:t>
            </w:r>
            <w:r>
              <w:rPr>
                <w:highlight w:val="none"/>
              </w:rPr>
            </w:r>
          </w:p>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产品质保书规定了质保期，且该质保期长于合同约定的，以质保书的规定为准。在产品质保期内，卖方对所供产品的质量负全部责任，包括但不限于免费维修、免费更换和经每年维修达两次仍不能正常使用时及时退货等；产品质保期满后，卖方仍然应当依买方要求履行维修、配件供应等质保义务。</w:t>
            </w:r>
            <w:r>
              <w:rPr>
                <w:highlight w:val="none"/>
              </w:rP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3.计算时间以签署验收合格文件之日为准。鼓励供应商延长质保期，评标时将考虑此因素。</w:t>
            </w:r>
            <w:r>
              <w:rPr>
                <w:highlight w:val="none"/>
              </w:rPr>
            </w:r>
          </w:p>
        </w:tc>
      </w:tr>
      <w:tr>
        <w:trPr>
          <w:jc w:val="center"/>
          <w:trHeight w:val="416"/>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6</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售后服务承诺</w:t>
            </w:r>
            <w:r>
              <w:rPr>
                <w:highlight w:val="none"/>
              </w:rPr>
            </w:r>
          </w:p>
        </w:tc>
        <w:tc>
          <w:tcPr>
            <w:tcW w:w="6662" w:type="dxa"/>
            <w:vAlign w:val="center"/>
            <w:textDirection w:val="lrTb"/>
            <w:noWrap w:val="false"/>
          </w:tcPr>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1.保修期内卖方保证货物完好率不低于95%，如因货物质量问题导致货物部分或全部功能停用率超过5%（一年按365天计算，每年18天），则每超过一天，质保期延长两周。</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2.质保范围：合同项目下所有货物，包括配套附件、软件等所出现的任何故障及性能偏差。</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3.质保期外如需更换配件,卖方保证先维修后收费，所更换的配件保修不少于一年，软件升级更新免费。</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position w:val="-10"/>
                <w:sz w:val="24"/>
                <w:szCs w:val="24"/>
                <w:highlight w:val="none"/>
              </w:rPr>
              <w:t xml:space="preserve">4.卖方保证对所供设备进行不少于</w:t>
            </w:r>
            <w:r>
              <w:rPr>
                <w:rFonts w:hint="eastAsia" w:ascii="宋体" w:hAnsi="宋体" w:eastAsia="宋体" w:cs="宋体"/>
                <w:bCs/>
                <w:position w:val="-10"/>
                <w:sz w:val="24"/>
                <w:szCs w:val="24"/>
                <w:highlight w:val="none"/>
              </w:rPr>
              <w:t xml:space="preserve">一年二次</w:t>
            </w:r>
            <w:r>
              <w:rPr>
                <w:rFonts w:hint="eastAsia" w:ascii="宋体" w:hAnsi="宋体" w:eastAsia="宋体" w:cs="宋体"/>
                <w:bCs/>
                <w:position w:val="-10"/>
                <w:sz w:val="24"/>
                <w:szCs w:val="24"/>
                <w:highlight w:val="none"/>
              </w:rPr>
              <w:t xml:space="preserve">的免费保养维护及性能检测，并出具相关报告。</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5.卖方保证有充足的备件确保故障设备在接到买方报修电话48小时内现场修复。需返厂维修的设备，卖方承担拆卸、包装、运输及再安装等费用。</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6.卖方保证所有的保养维护工作填写相关技术档案并由双方签字确认。</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7.卖方应免费提供维修手册等维护维修必需的材料和信息并保证及时提供维修配件。</w:t>
            </w:r>
            <w:r>
              <w:rPr>
                <w:highlight w:val="none"/>
              </w:rPr>
            </w:r>
          </w:p>
          <w:p>
            <w:pPr>
              <w:spacing w:line="360" w:lineRule="auto"/>
              <w:tabs>
                <w:tab w:val="left" w:pos="4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8.上述条款需经设备厂商或厂商指定的售后服务机构另行书面确认或直接加盖公章确认并在最终验收前提交给买方。如涉及其他厂商产品则须得到该厂商的售后服务保证。</w:t>
            </w:r>
            <w:r>
              <w:rPr>
                <w:highlight w:val="none"/>
              </w:rPr>
            </w:r>
          </w:p>
          <w:p>
            <w:pPr>
              <w:spacing w:line="360" w:lineRule="auto"/>
              <w:rPr>
                <w:rFonts w:hint="eastAsia" w:ascii="宋体" w:hAnsi="宋体" w:eastAsia="宋体" w:cs="宋体"/>
                <w:b/>
                <w:bCs/>
                <w:i/>
                <w:sz w:val="24"/>
                <w:szCs w:val="24"/>
                <w:highlight w:val="none"/>
                <w:u w:val="single"/>
              </w:rPr>
            </w:pPr>
            <w:r>
              <w:rPr>
                <w:rFonts w:hint="eastAsia" w:ascii="宋体" w:hAnsi="宋体" w:eastAsia="宋体" w:cs="宋体"/>
                <w:bCs/>
                <w:sz w:val="24"/>
                <w:szCs w:val="24"/>
                <w:highlight w:val="none"/>
              </w:rPr>
              <w:t xml:space="preserve">9.售后服务机构：</w:t>
            </w:r>
            <w:r>
              <w:rPr>
                <w:rFonts w:hint="eastAsia" w:ascii="宋体" w:hAnsi="宋体" w:eastAsia="宋体" w:cs="宋体"/>
                <w:bCs/>
                <w:iCs/>
                <w:sz w:val="24"/>
                <w:szCs w:val="24"/>
                <w:highlight w:val="none"/>
              </w:rPr>
              <w:t xml:space="preserve">原厂保修，卖方应在验收时提供符合买方要求的原厂质保证明材料，提供承诺函。</w:t>
            </w:r>
            <w:r>
              <w:rPr>
                <w:highlight w:val="none"/>
              </w:rPr>
            </w:r>
          </w:p>
        </w:tc>
      </w:tr>
      <w:tr>
        <w:trPr>
          <w:jc w:val="center"/>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7</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培训</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卖方</w:t>
            </w:r>
            <w:r>
              <w:rPr>
                <w:rFonts w:hint="eastAsia" w:ascii="宋体" w:hAnsi="宋体" w:eastAsia="宋体" w:cs="宋体"/>
                <w:sz w:val="24"/>
                <w:szCs w:val="24"/>
                <w:highlight w:val="none"/>
                <w:lang w:val="zh-CN"/>
              </w:rPr>
              <w:t xml:space="preserve">负责对买方</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zh-CN"/>
              </w:rPr>
              <w:t xml:space="preserve">操作、维修人员在项目所在地进行业务培训。</w:t>
            </w:r>
            <w:r>
              <w:rPr>
                <w:rFonts w:hint="eastAsia" w:ascii="宋体" w:hAnsi="宋体" w:eastAsia="宋体" w:cs="宋体"/>
                <w:sz w:val="24"/>
                <w:szCs w:val="24"/>
                <w:highlight w:val="none"/>
              </w:rPr>
              <w:t xml:space="preserve">培训应</w:t>
            </w:r>
            <w:r>
              <w:rPr>
                <w:rFonts w:hint="eastAsia" w:ascii="宋体" w:hAnsi="宋体" w:eastAsia="宋体" w:cs="宋体"/>
                <w:sz w:val="24"/>
                <w:szCs w:val="24"/>
                <w:highlight w:val="none"/>
                <w:lang w:val="zh-CN"/>
              </w:rPr>
              <w:t xml:space="preserve">达到能熟练操作，</w:t>
            </w:r>
            <w:r>
              <w:rPr>
                <w:rFonts w:hint="eastAsia" w:ascii="宋体" w:hAnsi="宋体" w:eastAsia="宋体" w:cs="宋体"/>
                <w:sz w:val="24"/>
                <w:szCs w:val="24"/>
                <w:highlight w:val="none"/>
              </w:rPr>
              <w:t xml:space="preserve">并</w:t>
            </w:r>
            <w:r>
              <w:rPr>
                <w:rFonts w:hint="eastAsia" w:ascii="宋体" w:hAnsi="宋体" w:eastAsia="宋体" w:cs="宋体"/>
                <w:sz w:val="24"/>
                <w:szCs w:val="24"/>
                <w:highlight w:val="none"/>
                <w:lang w:val="zh-CN"/>
              </w:rPr>
              <w:t xml:space="preserve">能排除常见故障的标准；</w:t>
            </w:r>
            <w:r>
              <w:rPr>
                <w:highlight w:val="none"/>
              </w:rPr>
            </w:r>
          </w:p>
        </w:tc>
      </w:tr>
      <w:tr>
        <w:trPr>
          <w:jc w:val="center"/>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8</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验收方式及标准</w:t>
            </w:r>
            <w:r>
              <w:rPr>
                <w:highlight w:val="none"/>
              </w:rPr>
            </w:r>
          </w:p>
        </w:tc>
        <w:tc>
          <w:tcPr>
            <w:tcW w:w="6662" w:type="dxa"/>
            <w:vAlign w:val="center"/>
            <w:textDirection w:val="lrTb"/>
            <w:noWrap w:val="false"/>
          </w:tcPr>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①验收方式：</w:t>
            </w:r>
            <w:r>
              <w:rPr>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1.买方收到货物后，买卖双方共同进行开箱初检，初步核对货物型号、规格、数量、产地、生产日期等内容与采购要求是否一致，如果发现不符或有缺损，可以要求卖方立即采取增补、更换等补救措施。开箱初检合格后卖方应及时安排安装、调试、试用。</w:t>
            </w:r>
            <w:r>
              <w:rPr>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2.卖方负责货物的安装、调试、试用过程中的现场安全管理，若安装、调试及试用过程中发生安全事故，卖方应承担全部责任。</w:t>
            </w:r>
            <w:r>
              <w:rPr>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3.买卖双方应在安装、调试完成后进行试用，试用不应少于一个月，具体程序由卖方提供并经买卖双方协商一致后确认。在试使用期间，如果未能达到合同约定的要求或者质量标准，或者试用期内因设备本身原因出现故障达两次，卖方则必须无条件换货或退货，由此引起的一切损失由卖方承担。</w:t>
            </w:r>
            <w:r>
              <w:rPr>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4.货物试用结束双方应及时依据本章关于技术标准、质量要求及质保期限的规定对货物进行最终验收，验收合格后双方共同签署验收文件；验收时卖方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rPr>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5.对货物的最终验收在买方所在地进行，该验收只表明对货物外观质量的初步认可，并不代表买方对内在质量的最终确认，即验收合格不排除买方在质保期内外提出质量异议。质量异议期限为180天，自验收合格之次日起计算，如果在质量异议期内如卖方提供的产品未能达到买方的参数要求、合同约定的要求或者质量标准及因设备本身原因出现故障两次及以上，卖方则必须无条件换货或退货，由此引起的一切损失由卖方承担。</w:t>
            </w:r>
            <w:r>
              <w:rPr>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验收标准：</w:t>
            </w:r>
            <w:r>
              <w:rPr>
                <w:highlight w:val="none"/>
              </w:rPr>
            </w:r>
          </w:p>
          <w:p>
            <w:pPr>
              <w:spacing w:line="360" w:lineRule="auto"/>
              <w:tabs>
                <w:tab w:val="left" w:pos="318"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②货物验收标准：</w:t>
            </w:r>
            <w:r>
              <w:rPr>
                <w:highlight w:val="none"/>
              </w:rPr>
            </w:r>
          </w:p>
          <w:p>
            <w:pPr>
              <w:spacing w:line="360" w:lineRule="auto"/>
              <w:tabs>
                <w:tab w:val="left" w:pos="318" w:leader="none"/>
                <w:tab w:val="left" w:pos="7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r>
              <w:rPr>
                <w:highlight w:val="none"/>
              </w:rPr>
            </w:r>
          </w:p>
          <w:p>
            <w:pPr>
              <w:spacing w:line="360" w:lineRule="auto"/>
              <w:tabs>
                <w:tab w:val="left" w:pos="318" w:leader="none"/>
                <w:tab w:val="left" w:pos="7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（2）质量要求应达到前述规定的技术标准，且应使买方在质保期及质保期过后的设计寿命周期内能实现正常使用的目的。</w:t>
            </w:r>
            <w:r>
              <w:rPr>
                <w:highlight w:val="none"/>
              </w:rPr>
            </w:r>
          </w:p>
          <w:p>
            <w:pPr>
              <w:spacing w:line="360" w:lineRule="auto"/>
              <w:tabs>
                <w:tab w:val="left" w:pos="318" w:leader="none"/>
                <w:tab w:val="left" w:pos="7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3）质量保证承诺：当卖方在技术、工艺、原材料的材质、产地和供应商等发生重大变化时，卖方须提交关于调整原因、市场影响和质量验证等方面的书面说明材料，直至买方书面确认此变化对产品质量确无影响为止，由此造成的后果与损失，由卖方承担。</w:t>
            </w:r>
            <w:r>
              <w:rPr>
                <w:highlight w:val="none"/>
              </w:rPr>
            </w:r>
          </w:p>
          <w:p>
            <w:pPr>
              <w:spacing w:line="360" w:lineRule="auto"/>
              <w:tabs>
                <w:tab w:val="left" w:pos="318"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③货物性能考核指标：</w:t>
            </w:r>
            <w:r>
              <w:rPr>
                <w:highlight w:val="none"/>
              </w:rPr>
            </w:r>
          </w:p>
          <w:p>
            <w:pP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不得低于上述货物验收标准中的指标。具体指标签订合同时根据采购文件和投标文件确定。</w:t>
            </w:r>
            <w:r>
              <w:rPr>
                <w:highlight w:val="none"/>
              </w:rPr>
            </w:r>
          </w:p>
        </w:tc>
      </w:tr>
      <w:tr>
        <w:trPr>
          <w:jc w:val="center"/>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9</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交货地点</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南通大学附属医院（医院指定的安装地点）</w:t>
            </w:r>
            <w:r>
              <w:rPr>
                <w:highlight w:val="none"/>
              </w:rPr>
            </w:r>
          </w:p>
        </w:tc>
      </w:tr>
      <w:tr>
        <w:trPr>
          <w:jc w:val="center"/>
          <w:trHeight w:val="530"/>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10</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设备安装调试</w:t>
            </w:r>
            <w:r>
              <w:rPr>
                <w:highlight w:val="none"/>
              </w:rPr>
            </w:r>
          </w:p>
        </w:tc>
        <w:tc>
          <w:tcPr>
            <w:tcW w:w="6662" w:type="dxa"/>
            <w:vAlign w:val="center"/>
            <w:textDirection w:val="lrTb"/>
            <w:noWrap w:val="false"/>
          </w:tcPr>
          <w:p>
            <w:pP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w:t>
            </w:r>
            <w:r>
              <w:rPr>
                <w:highlight w:val="none"/>
              </w:rPr>
            </w:r>
          </w:p>
        </w:tc>
      </w:tr>
      <w:tr>
        <w:trPr>
          <w:jc w:val="center"/>
          <w:trHeight w:val="530"/>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11</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其他</w:t>
            </w:r>
            <w:r>
              <w:rPr>
                <w:highlight w:val="none"/>
              </w:rPr>
            </w:r>
          </w:p>
        </w:tc>
        <w:tc>
          <w:tcPr>
            <w:tcW w:w="6662" w:type="dxa"/>
            <w:vAlign w:val="center"/>
            <w:textDirection w:val="lrTb"/>
            <w:noWrap w:val="false"/>
          </w:tcPr>
          <w:p>
            <w:pPr>
              <w:spacing w:after="120"/>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生产期限不超过设备到货日期</w:t>
            </w:r>
            <w:r>
              <w:rPr>
                <w:rFonts w:hint="eastAsia" w:ascii="宋体" w:hAnsi="宋体" w:eastAsia="宋体" w:cs="宋体"/>
                <w:bCs/>
                <w:sz w:val="24"/>
                <w:szCs w:val="24"/>
                <w:highlight w:val="none"/>
              </w:rPr>
              <w:t xml:space="preserve">前半年</w:t>
            </w:r>
            <w:r>
              <w:rPr>
                <w:rFonts w:hint="eastAsia" w:ascii="宋体" w:hAnsi="宋体" w:eastAsia="宋体" w:cs="宋体"/>
                <w:bCs/>
                <w:sz w:val="24"/>
                <w:szCs w:val="24"/>
                <w:highlight w:val="none"/>
              </w:rPr>
              <w:t xml:space="preserve">。</w:t>
            </w:r>
            <w:r>
              <w:rPr>
                <w:highlight w:val="none"/>
              </w:rPr>
            </w:r>
          </w:p>
        </w:tc>
      </w:tr>
      <w:tr>
        <w:trPr>
          <w:jc w:val="center"/>
        </w:trPr>
        <w:tc>
          <w:tcPr>
            <w:tcW w:w="851"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12</w:t>
            </w:r>
            <w:r>
              <w:rPr>
                <w:highlight w:val="none"/>
              </w:rPr>
            </w:r>
          </w:p>
        </w:tc>
        <w:tc>
          <w:tcPr>
            <w:tcW w:w="1956" w:type="dxa"/>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付款方式</w:t>
            </w:r>
            <w:r>
              <w:rPr>
                <w:highlight w:val="none"/>
              </w:rPr>
            </w:r>
          </w:p>
        </w:tc>
        <w:tc>
          <w:tcPr>
            <w:tcW w:w="6662" w:type="dxa"/>
            <w:vAlign w:val="center"/>
            <w:textDirection w:val="lrTb"/>
            <w:noWrap w:val="false"/>
          </w:tcPr>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货到现场安装调试验收合格无问题，卖方凭合法有效且与合同配置清单相符的全额完税发票及买方设备验收单支付90%；余款在验收合格满</w:t>
            </w:r>
            <w:r>
              <w:rPr>
                <w:rFonts w:hint="eastAsia" w:ascii="宋体" w:hAnsi="宋体" w:eastAsia="宋体" w:cs="宋体"/>
                <w:sz w:val="24"/>
                <w:szCs w:val="24"/>
                <w:highlight w:val="none"/>
              </w:rPr>
              <w:t xml:space="preserve">1年后</w:t>
            </w:r>
            <w:r>
              <w:rPr>
                <w:rFonts w:hint="eastAsia" w:ascii="宋体" w:hAnsi="宋体" w:eastAsia="宋体" w:cs="宋体"/>
                <w:sz w:val="24"/>
                <w:szCs w:val="24"/>
                <w:highlight w:val="none"/>
              </w:rPr>
              <w:t xml:space="preserve">且确认没有质量/诚信等问题的情况下支付（不支付利息）。</w:t>
            </w:r>
            <w:r>
              <w:rPr>
                <w:highlight w:val="none"/>
              </w:rPr>
            </w:r>
          </w:p>
        </w:tc>
      </w:tr>
    </w:tbl>
    <w:p>
      <w:pPr>
        <w:ind w:firstLine="480"/>
        <w:spacing w:line="276"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p>
    <w:p>
      <w:pPr>
        <w:pStyle w:val="738"/>
        <w:jc w:val="both"/>
        <w:spacing w:before="0" w:after="0" w:line="276"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四、其他说明</w:t>
      </w:r>
      <w:r>
        <w:rPr>
          <w:highlight w:val="none"/>
        </w:rPr>
      </w:r>
    </w:p>
    <w:p>
      <w:pPr>
        <w:ind w:firstLine="480"/>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4.1上述中加注“★”符号的关键条款指标为实质性要求，不允许负偏离，否则投标无效；加注“▲”符号的重要条款指标；其他为一般条款指标。</w:t>
      </w:r>
      <w:r>
        <w:rPr>
          <w:highlight w:val="none"/>
        </w:rPr>
      </w:r>
    </w:p>
    <w:p>
      <w:pPr>
        <w:ind w:firstLine="480"/>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4.2加注“★”符号的关键条款指标、加注“▲”符号的重要条款指标和一般条款指标要求提供相关材料的，均须提供证明材料，未提供的评委有权认定为负偏离。</w:t>
      </w:r>
      <w:r>
        <w:rPr>
          <w:highlight w:val="none"/>
        </w:rPr>
      </w:r>
    </w:p>
    <w:p>
      <w:pPr>
        <w:ind w:firstLine="48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4.3商务要求条款均为实质性要求不允许负偏离，否则投标无效。</w:t>
      </w:r>
      <w:r>
        <w:rPr>
          <w:highlight w:val="none"/>
        </w:rPr>
        <w:br w:type="page" w:clear="all"/>
      </w:r>
      <w:r>
        <w:rPr>
          <w:highlight w:val="none"/>
        </w:rPr>
      </w:r>
    </w:p>
    <w:p>
      <w:pPr>
        <w:pStyle w:val="737"/>
        <w:jc w:val="center"/>
        <w:rPr>
          <w:highlight w:val="none"/>
        </w:rPr>
      </w:pPr>
      <w:r>
        <w:rPr>
          <w:rFonts w:hint="eastAsia" w:ascii="微软雅黑" w:hAnsi="微软雅黑" w:eastAsia="微软雅黑" w:cs="微软雅黑"/>
          <w:highlight w:val="none"/>
        </w:rPr>
        <w:t xml:space="preserve">第五章</w:t>
      </w:r>
      <w:r>
        <w:rPr>
          <w:highlight w:val="none"/>
        </w:rPr>
        <w:t xml:space="preserve">  </w:t>
      </w:r>
      <w:r>
        <w:rPr>
          <w:rFonts w:hint="eastAsia" w:ascii="微软雅黑" w:hAnsi="微软雅黑" w:eastAsia="微软雅黑" w:cs="微软雅黑"/>
          <w:highlight w:val="none"/>
        </w:rPr>
        <w:t xml:space="preserve">评标方法与评标标准</w:t>
      </w:r>
      <w:r>
        <w:rPr>
          <w:highlight w:val="none"/>
        </w:rPr>
      </w:r>
    </w:p>
    <w:p>
      <w:pPr>
        <w:jc w:val="both"/>
        <w:rPr>
          <w:highlight w:val="none"/>
        </w:rPr>
        <w:pBdr>
          <w:top w:val="none" w:color="000000" w:sz="0" w:space="0"/>
          <w:left w:val="none" w:color="000000" w:sz="0" w:space="0"/>
          <w:bottom w:val="none" w:color="000000" w:sz="0" w:space="0"/>
          <w:right w:val="none" w:color="000000" w:sz="0" w:space="0"/>
        </w:pBdr>
      </w:pPr>
      <w:r>
        <w:rPr>
          <w:rFonts w:eastAsia="Times New Roman"/>
          <w:sz w:val="28"/>
          <w:highlight w:val="none"/>
        </w:rPr>
        <w:t xml:space="preserve"> </w:t>
      </w:r>
      <w:r>
        <w:rPr>
          <w:highlight w:val="none"/>
        </w:rPr>
      </w:r>
    </w:p>
    <w:p>
      <w:pPr>
        <w:ind w:firstLine="512"/>
        <w:spacing w:before="120" w:after="12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highlight w:val="none"/>
        </w:rPr>
      </w:r>
    </w:p>
    <w:p>
      <w:pPr>
        <w:ind w:firstLine="482"/>
        <w:spacing w:line="360" w:lineRule="auto"/>
        <w:rPr>
          <w:rFonts w:hint="eastAsia" w:ascii="宋体" w:hAnsi="宋体"/>
          <w:b/>
          <w:color w:val="000000"/>
          <w:sz w:val="24"/>
          <w:highlight w:val="none"/>
        </w:rPr>
        <w:outlineLvl w:val="1"/>
      </w:pPr>
      <w:r>
        <w:rPr>
          <w:highlight w:val="none"/>
        </w:rPr>
      </w:r>
      <w:bookmarkStart w:id="3" w:name="_Toc28210"/>
      <w:r>
        <w:rPr>
          <w:rFonts w:hint="eastAsia" w:ascii="宋体" w:hAnsi="宋体"/>
          <w:b/>
          <w:color w:val="000000"/>
          <w:sz w:val="24"/>
          <w:highlight w:val="none"/>
        </w:rPr>
        <w:t xml:space="preserve">政府采购政策功能落实</w:t>
      </w:r>
      <w:bookmarkEnd w:id="3"/>
      <w:r>
        <w:rPr>
          <w:highlight w:val="none"/>
        </w:rPr>
      </w:r>
      <w:r>
        <w:rPr>
          <w:highlight w:val="none"/>
        </w:rPr>
      </w:r>
    </w:p>
    <w:p>
      <w:pPr>
        <w:pStyle w:val="824"/>
        <w:numPr>
          <w:ilvl w:val="0"/>
          <w:numId w:val="4"/>
        </w:numPr>
        <w:ind w:left="0" w:firstLine="284"/>
        <w:spacing w:before="161" w:after="0" w:line="240" w:lineRule="auto"/>
        <w:rPr>
          <w:rFonts w:hint="eastAsia" w:ascii="仿宋" w:hAnsi="仿宋" w:eastAsia="仿宋" w:cs="宋体"/>
          <w:sz w:val="24"/>
          <w:highlight w:val="none"/>
        </w:rPr>
      </w:pPr>
      <w:r>
        <w:rPr>
          <w:rFonts w:hint="eastAsia" w:ascii="仿宋" w:hAnsi="仿宋" w:eastAsia="仿宋" w:cs="宋体"/>
          <w:sz w:val="24"/>
          <w:highlight w:val="none"/>
        </w:rPr>
        <w:t xml:space="preserve">本项目专门面向中小企业采购。</w:t>
      </w:r>
      <w:r>
        <w:rPr>
          <w:highlight w:val="none"/>
        </w:rPr>
      </w:r>
    </w:p>
    <w:p>
      <w:pPr>
        <w:ind w:firstLine="480"/>
        <w:spacing w:before="161" w:line="360" w:lineRule="auto"/>
        <w:rPr>
          <w:rFonts w:hint="eastAsia" w:ascii="仿宋" w:hAnsi="仿宋" w:eastAsia="仿宋" w:cs="宋体"/>
          <w:sz w:val="24"/>
          <w:highlight w:val="none"/>
        </w:rPr>
      </w:pPr>
      <w:r>
        <w:rPr>
          <w:rFonts w:ascii="仿宋" w:hAnsi="仿宋" w:eastAsia="仿宋" w:cs="宋体"/>
          <w:sz w:val="24"/>
          <w:highlight w:val="none"/>
        </w:rPr>
        <w:t xml:space="preserve">1.1 </w:t>
      </w:r>
      <w:r>
        <w:rPr>
          <w:rFonts w:hint="eastAsia" w:ascii="仿宋" w:hAnsi="仿宋" w:eastAsia="仿宋" w:cs="宋体"/>
          <w:sz w:val="24"/>
          <w:highlight w:val="none"/>
        </w:rPr>
        <w:t xml:space="preserve">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rPr>
          <w:highlight w:val="none"/>
        </w:rPr>
      </w:r>
    </w:p>
    <w:p>
      <w:pPr>
        <w:ind w:firstLine="480"/>
        <w:spacing w:before="161" w:line="360" w:lineRule="auto"/>
        <w:rPr>
          <w:rFonts w:hint="eastAsia" w:ascii="仿宋" w:hAnsi="仿宋" w:eastAsia="仿宋" w:cs="宋体"/>
          <w:sz w:val="24"/>
          <w:highlight w:val="none"/>
        </w:rPr>
      </w:pPr>
      <w:r>
        <w:rPr>
          <w:rFonts w:ascii="仿宋" w:hAnsi="仿宋" w:eastAsia="仿宋" w:cs="宋体"/>
          <w:sz w:val="24"/>
          <w:highlight w:val="none"/>
        </w:rPr>
        <w:t xml:space="preserve">1.2 </w:t>
      </w:r>
      <w:r>
        <w:rPr>
          <w:rFonts w:hint="eastAsia" w:ascii="仿宋" w:hAnsi="仿宋" w:eastAsia="仿宋" w:cs="宋体"/>
          <w:sz w:val="24"/>
          <w:highlight w:val="none"/>
        </w:rPr>
        <w:t xml:space="preserve">企业标准请参照《关于印发中小企业划型标准规定的通知》（工信部联企业[2011]300号）文件规定自行填写。</w:t>
      </w:r>
      <w:r>
        <w:rPr>
          <w:highlight w:val="none"/>
        </w:rPr>
      </w:r>
    </w:p>
    <w:p>
      <w:pPr>
        <w:ind w:firstLine="480"/>
        <w:spacing w:before="161" w:line="360" w:lineRule="auto"/>
        <w:rPr>
          <w:rFonts w:hint="eastAsia" w:ascii="仿宋" w:hAnsi="仿宋" w:eastAsia="仿宋" w:cs="宋体"/>
          <w:sz w:val="24"/>
          <w:highlight w:val="none"/>
        </w:rPr>
      </w:pPr>
      <w:r>
        <w:rPr>
          <w:rFonts w:ascii="仿宋" w:hAnsi="仿宋" w:eastAsia="仿宋" w:cs="宋体"/>
          <w:sz w:val="24"/>
          <w:highlight w:val="none"/>
        </w:rPr>
        <w:t xml:space="preserve">1.3 残疾人福利单位标准请参照《关于促进残疾人就业政府采购政策的通知》（财库〔2017〕141号）。</w:t>
      </w:r>
      <w:r>
        <w:rPr>
          <w:highlight w:val="none"/>
        </w:rPr>
      </w:r>
    </w:p>
    <w:p>
      <w:pPr>
        <w:ind w:firstLine="480"/>
        <w:spacing w:before="161" w:line="360" w:lineRule="auto"/>
        <w:rPr>
          <w:rFonts w:hint="eastAsia" w:ascii="仿宋" w:hAnsi="仿宋" w:eastAsia="仿宋" w:cs="宋体"/>
          <w:sz w:val="24"/>
          <w:highlight w:val="none"/>
        </w:rPr>
      </w:pPr>
      <w:r>
        <w:rPr>
          <w:rFonts w:ascii="仿宋" w:hAnsi="仿宋" w:eastAsia="仿宋" w:cs="宋体"/>
          <w:sz w:val="24"/>
          <w:highlight w:val="none"/>
        </w:rPr>
        <w:t xml:space="preserve">1.4 监狱企业标准请参照《关于政府采购支持监狱企业发展有关问题的通知》（财库[2014]68号）。</w:t>
      </w:r>
      <w:r>
        <w:rPr>
          <w:highlight w:val="none"/>
        </w:rPr>
      </w:r>
    </w:p>
    <w:p>
      <w:pPr>
        <w:ind w:firstLine="480"/>
        <w:spacing w:before="161" w:line="360" w:lineRule="auto"/>
        <w:rPr>
          <w:rFonts w:hint="eastAsia" w:ascii="仿宋" w:hAnsi="仿宋" w:eastAsia="仿宋" w:cs="宋体"/>
          <w:sz w:val="24"/>
          <w:highlight w:val="none"/>
        </w:rPr>
      </w:pPr>
      <w:r>
        <w:rPr>
          <w:rFonts w:ascii="仿宋" w:hAnsi="仿宋" w:eastAsia="仿宋" w:cs="宋体"/>
          <w:sz w:val="24"/>
          <w:highlight w:val="none"/>
        </w:rPr>
        <w:t xml:space="preserve">1.5 残疾人福利单位、监狱企业属于小型、微型企业的，不重复享受政策。</w:t>
      </w:r>
      <w:r>
        <w:rPr>
          <w:highlight w:val="none"/>
        </w:rPr>
      </w:r>
    </w:p>
    <w:p>
      <w:pPr>
        <w:ind w:firstLine="480"/>
        <w:spacing w:before="161" w:line="360" w:lineRule="auto"/>
        <w:rPr>
          <w:rFonts w:hint="eastAsia" w:ascii="仿宋" w:hAnsi="仿宋" w:eastAsia="仿宋" w:cs="宋体"/>
          <w:sz w:val="24"/>
          <w:highlight w:val="none"/>
        </w:rPr>
      </w:pPr>
      <w:r>
        <w:rPr>
          <w:rFonts w:ascii="仿宋" w:hAnsi="仿宋" w:eastAsia="仿宋" w:cs="宋体"/>
          <w:sz w:val="24"/>
          <w:highlight w:val="none"/>
        </w:rPr>
        <w:t xml:space="preserve">1.6 </w:t>
      </w:r>
      <w:r>
        <w:rPr>
          <w:rFonts w:hint="eastAsia" w:ascii="仿宋" w:hAnsi="仿宋" w:eastAsia="仿宋" w:cs="宋体"/>
          <w:sz w:val="24"/>
          <w:highlight w:val="none"/>
        </w:rPr>
        <w:t xml:space="preserve">如本项目同意联合体投标或同意分包履行合同的,联合体各方均必须为小型、微型企业（残疾人福利单位、监狱企业）。</w:t>
      </w:r>
      <w:r>
        <w:rPr>
          <w:highlight w:val="none"/>
        </w:rPr>
      </w:r>
    </w:p>
    <w:p>
      <w:pPr>
        <w:pStyle w:val="824"/>
        <w:numPr>
          <w:ilvl w:val="0"/>
          <w:numId w:val="4"/>
        </w:numPr>
        <w:ind w:left="0" w:firstLine="284"/>
        <w:spacing w:before="161" w:after="0" w:line="240" w:lineRule="auto"/>
        <w:rPr>
          <w:rFonts w:hint="eastAsia" w:ascii="仿宋" w:hAnsi="仿宋" w:eastAsia="仿宋" w:cs="宋体"/>
          <w:sz w:val="24"/>
          <w:highlight w:val="none"/>
        </w:rPr>
      </w:pPr>
      <w:r>
        <w:rPr>
          <w:rFonts w:hint="eastAsia" w:ascii="仿宋" w:hAnsi="仿宋" w:eastAsia="仿宋" w:cs="宋体"/>
          <w:sz w:val="24"/>
          <w:highlight w:val="none"/>
        </w:rPr>
        <w:t xml:space="preserve">采购本国产品的支持政策</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（2）本项目政府采购活动中既有本国产品又有非本国产品参与竞争的，依法对本国产品给予价格评审优惠，对本国产品的报价给予  20%的价格扣除，用扣除后的价格参与评审。</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（4）供应商需按照招标文件的要求提供《关于符合本国产品标准的声明函》（以下简称《声明函》），如不提供将不享受本国产品价格评审优惠。</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（5）供应商需在《声明函》中逐一、</w:t>
      </w:r>
      <w:r>
        <w:rPr>
          <w:rFonts w:ascii="宋体" w:hAnsi="宋体"/>
          <w:color w:val="000000"/>
          <w:sz w:val="24"/>
          <w:highlight w:val="none"/>
        </w:rPr>
        <w:t xml:space="preserve">准确</w:t>
      </w:r>
      <w:r>
        <w:rPr>
          <w:rFonts w:hint="eastAsia" w:ascii="宋体" w:hAnsi="宋体"/>
          <w:color w:val="000000"/>
          <w:sz w:val="24"/>
          <w:highlight w:val="none"/>
        </w:rPr>
        <w:t xml:space="preserve">填写产品名称、厂名、生产厂址三项信息（《声明函》中用斜线划除的地方无需填写），三</w:t>
      </w:r>
      <w:r>
        <w:rPr>
          <w:rFonts w:ascii="宋体" w:hAnsi="宋体"/>
          <w:color w:val="000000"/>
          <w:sz w:val="24"/>
          <w:highlight w:val="none"/>
        </w:rPr>
        <w:t xml:space="preserve">项信息中</w:t>
      </w:r>
      <w:r>
        <w:rPr>
          <w:rFonts w:hint="eastAsia" w:ascii="宋体" w:hAnsi="宋体"/>
          <w:color w:val="000000"/>
          <w:sz w:val="24"/>
          <w:highlight w:val="none"/>
        </w:rPr>
        <w:t xml:space="preserve">任意一项未填写的视为该项产品不符合本国产品标准，不享受本国产品价格评审优惠。</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（6）评标过程中，如发现供应商在《声明函》内容</w:t>
      </w:r>
      <w:r>
        <w:rPr>
          <w:rFonts w:ascii="宋体" w:hAnsi="宋体"/>
          <w:color w:val="000000"/>
          <w:sz w:val="24"/>
          <w:highlight w:val="none"/>
        </w:rPr>
        <w:t xml:space="preserve">含义不明确、同类事项与投</w:t>
      </w:r>
      <w:r>
        <w:rPr>
          <w:rFonts w:hint="eastAsia" w:ascii="宋体" w:hAnsi="宋体"/>
          <w:color w:val="000000"/>
          <w:sz w:val="24"/>
          <w:highlight w:val="none"/>
        </w:rPr>
        <w:t xml:space="preserve">标</w:t>
      </w:r>
      <w:r>
        <w:rPr>
          <w:rFonts w:ascii="宋体" w:hAnsi="宋体"/>
          <w:color w:val="000000"/>
          <w:sz w:val="24"/>
          <w:highlight w:val="none"/>
        </w:rPr>
        <w:t xml:space="preserve">（</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文件</w:t>
      </w:r>
      <w:r>
        <w:rPr>
          <w:rFonts w:ascii="宋体" w:hAnsi="宋体"/>
          <w:color w:val="000000"/>
          <w:sz w:val="24"/>
          <w:highlight w:val="none"/>
        </w:rPr>
        <w:t xml:space="preserve">表述不一致或者有</w:t>
      </w:r>
      <w:r>
        <w:rPr>
          <w:rFonts w:hint="eastAsia" w:ascii="宋体" w:hAnsi="宋体"/>
          <w:color w:val="000000"/>
          <w:sz w:val="24"/>
          <w:highlight w:val="none"/>
        </w:rPr>
        <w:t xml:space="preserve">明显</w:t>
      </w:r>
      <w:r>
        <w:rPr>
          <w:rFonts w:ascii="宋体" w:hAnsi="宋体"/>
          <w:color w:val="000000"/>
          <w:sz w:val="24"/>
          <w:highlight w:val="none"/>
        </w:rPr>
        <w:t xml:space="preserve">文字错误等情况的</w:t>
      </w:r>
      <w:r>
        <w:rPr>
          <w:rFonts w:hint="eastAsia" w:ascii="宋体" w:hAnsi="宋体"/>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7）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8）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p>
    <w:p>
      <w:pPr>
        <w:pStyle w:val="748"/>
        <w:rPr>
          <w:highlight w:val="none"/>
        </w:rPr>
      </w:pPr>
      <w:r>
        <w:rPr>
          <w:highlight w:val="none"/>
        </w:rPr>
      </w:r>
      <w:r>
        <w:rPr>
          <w:highlight w:val="none"/>
        </w:rPr>
      </w:r>
    </w:p>
    <w:p>
      <w:pPr>
        <w:ind w:firstLine="482"/>
        <w:spacing w:line="360" w:lineRule="auto"/>
        <w:rPr>
          <w:highlight w:val="none"/>
        </w:rPr>
        <w:outlineLvl w:val="1"/>
      </w:pPr>
      <w:r>
        <w:rPr>
          <w:highlight w:val="none"/>
        </w:rPr>
      </w:r>
      <w:bookmarkStart w:id="4" w:name="_Toc194500890"/>
      <w:r>
        <w:rPr>
          <w:highlight w:val="none"/>
        </w:rPr>
      </w:r>
      <w:bookmarkStart w:id="5" w:name="_Toc21053"/>
      <w:r>
        <w:rPr>
          <w:highlight w:val="none"/>
        </w:rPr>
      </w:r>
      <w:bookmarkStart w:id="6" w:name="_Toc21141"/>
      <w:r>
        <w:rPr>
          <w:highlight w:val="none"/>
        </w:rPr>
      </w:r>
      <w:bookmarkStart w:id="7" w:name="_Toc24524"/>
      <w:r>
        <w:rPr>
          <w:highlight w:val="none"/>
        </w:rPr>
      </w:r>
      <w:bookmarkStart w:id="8" w:name="_Toc7136"/>
      <w:r>
        <w:rPr>
          <w:rFonts w:ascii="宋体" w:hAnsi="宋体" w:cs="宋体"/>
          <w:b/>
          <w:color w:val="000000"/>
          <w:sz w:val="24"/>
          <w:highlight w:val="none"/>
        </w:rPr>
        <w:t xml:space="preserve">符合性审查内容</w:t>
      </w:r>
      <w:bookmarkEnd w:id="4"/>
      <w:r>
        <w:rPr>
          <w:highlight w:val="none"/>
        </w:rPr>
      </w:r>
      <w:bookmarkEnd w:id="5"/>
      <w:r>
        <w:rPr>
          <w:highlight w:val="none"/>
        </w:rPr>
      </w:r>
      <w:bookmarkEnd w:id="6"/>
      <w:r>
        <w:rPr>
          <w:highlight w:val="none"/>
        </w:rPr>
      </w:r>
      <w:bookmarkEnd w:id="7"/>
      <w:r>
        <w:rPr>
          <w:highlight w:val="none"/>
        </w:rPr>
      </w:r>
      <w:bookmarkEnd w:id="8"/>
      <w:r>
        <w:rPr>
          <w:highlight w:val="none"/>
        </w:rPr>
      </w:r>
      <w:r>
        <w:rPr>
          <w:highlight w:val="none"/>
        </w:rPr>
      </w:r>
    </w:p>
    <w:p>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（在综合评审之前，评标委员会应当对通过资格审查的投标人的投标文件进行符合性审查；投标文件存在下列情况之一的，属于重大偏差，投标文件无效）</w:t>
      </w:r>
      <w:r>
        <w:rPr>
          <w:highlight w:val="none"/>
        </w:rPr>
      </w:r>
    </w:p>
    <w:p>
      <w:pPr>
        <w:numPr>
          <w:ilvl w:val="0"/>
          <w:numId w:val="5"/>
        </w:numPr>
        <w:ind w:firstLine="482"/>
        <w:rPr>
          <w:rFonts w:hint="eastAsia" w:ascii="宋体" w:hAnsi="宋体"/>
          <w:color w:val="000000"/>
          <w:sz w:val="24"/>
          <w:highlight w:val="none"/>
        </w:rPr>
      </w:pPr>
      <w:r>
        <w:rPr>
          <w:rFonts w:hint="eastAsia" w:ascii="宋体" w:hAnsi="宋体"/>
          <w:b/>
          <w:bCs/>
          <w:sz w:val="24"/>
          <w:highlight w:val="none"/>
        </w:rPr>
        <w:t xml:space="preserve">报价要求：</w:t>
      </w:r>
      <w:r>
        <w:rPr>
          <w:rFonts w:hint="eastAsia" w:ascii="宋体" w:hAnsi="宋体" w:cs="宋体"/>
          <w:iCs/>
          <w:sz w:val="24"/>
          <w:highlight w:val="none"/>
        </w:rPr>
        <w:t xml:space="preserve">具体要求详见报价表要求。</w:t>
      </w:r>
      <w:r>
        <w:rPr>
          <w:highlight w:val="none"/>
        </w:rPr>
      </w:r>
    </w:p>
    <w:p>
      <w:pPr>
        <w:numPr>
          <w:ilvl w:val="0"/>
          <w:numId w:val="5"/>
        </w:numPr>
        <w:ind w:firstLine="482"/>
        <w:rPr>
          <w:rFonts w:hint="eastAsia" w:ascii="宋体" w:hAnsi="宋体"/>
          <w:b/>
          <w:bCs/>
          <w:color w:val="000000"/>
          <w:sz w:val="24"/>
          <w:highlight w:val="none"/>
        </w:rPr>
      </w:pPr>
      <w:r>
        <w:rPr>
          <w:rFonts w:hint="eastAsia" w:ascii="宋体" w:hAnsi="宋体"/>
          <w:b/>
          <w:bCs/>
          <w:color w:val="000000"/>
          <w:sz w:val="24"/>
          <w:highlight w:val="none"/>
        </w:rPr>
        <w:t xml:space="preserve">商务要求：</w:t>
      </w:r>
      <w:r>
        <w:rPr>
          <w:highlight w:val="none"/>
        </w:rPr>
      </w:r>
    </w:p>
    <w:p>
      <w:pPr>
        <w:ind w:firstLine="480"/>
        <w:spacing w:before="120"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《第六章投标文件格式》中“投标文件构成”有实质性缺漏的；</w:t>
      </w:r>
      <w:r>
        <w:rPr>
          <w:highlight w:val="none"/>
        </w:rPr>
      </w:r>
    </w:p>
    <w:p>
      <w:pPr>
        <w:ind w:firstLine="480"/>
        <w:spacing w:before="120"/>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bookmarkStart w:id="9" w:name="_Hlk214887241"/>
      <w:r>
        <w:rPr>
          <w:rFonts w:hint="eastAsia" w:ascii="宋体" w:hAnsi="宋体"/>
          <w:color w:val="000000"/>
          <w:sz w:val="24"/>
          <w:highlight w:val="none"/>
        </w:rPr>
        <w:t xml:space="preserve">响应文件签字、盖章符合文件要求；</w:t>
      </w:r>
      <w:bookmarkEnd w:id="9"/>
      <w:r>
        <w:rPr>
          <w:highlight w:val="none"/>
        </w:rPr>
      </w:r>
      <w:r>
        <w:rPr>
          <w:highlight w:val="none"/>
        </w:rPr>
      </w:r>
    </w:p>
    <w:p>
      <w:pPr>
        <w:ind w:firstLine="480"/>
        <w:spacing w:before="120"/>
        <w:rPr>
          <w:rFonts w:hint="eastAsia" w:ascii="宋体" w:hAnsi="宋体"/>
          <w:color w:val="000000"/>
          <w:sz w:val="24"/>
          <w:highlight w:val="none"/>
        </w:rPr>
      </w:pPr>
      <w:r>
        <w:rPr>
          <w:rFonts w:hint="eastAsia" w:ascii="宋体" w:hAnsi="宋体"/>
          <w:color w:val="000000"/>
          <w:sz w:val="24"/>
          <w:highlight w:val="none"/>
        </w:rPr>
        <w:t xml:space="preserve">2.3出现备选投标方案的；</w:t>
      </w:r>
      <w:r>
        <w:rPr>
          <w:highlight w:val="none"/>
        </w:rPr>
      </w:r>
    </w:p>
    <w:p>
      <w:pPr>
        <w:ind w:firstLine="480"/>
        <w:spacing w:before="120"/>
        <w:rPr>
          <w:rFonts w:hint="eastAsia" w:ascii="宋体" w:hAnsi="宋体"/>
          <w:color w:val="000000"/>
          <w:sz w:val="24"/>
          <w:highlight w:val="none"/>
        </w:rPr>
      </w:pPr>
      <w:r>
        <w:rPr>
          <w:rFonts w:hint="eastAsia" w:ascii="宋体" w:hAnsi="宋体"/>
          <w:color w:val="000000"/>
          <w:sz w:val="24"/>
          <w:highlight w:val="none"/>
        </w:rPr>
        <w:t xml:space="preserve">2.4出现采购人不能接受的附加条件的；</w:t>
      </w:r>
      <w:r>
        <w:rPr>
          <w:highlight w:val="none"/>
        </w:rPr>
      </w:r>
    </w:p>
    <w:p>
      <w:pPr>
        <w:ind w:firstLine="480"/>
        <w:spacing w:before="120"/>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投标文件出现法律、法规和招标文件规定的其他无效情形；</w:t>
      </w:r>
      <w:r>
        <w:rPr>
          <w:highlight w:val="none"/>
        </w:rPr>
      </w:r>
    </w:p>
    <w:p>
      <w:pPr>
        <w:numPr>
          <w:ilvl w:val="0"/>
          <w:numId w:val="5"/>
        </w:numPr>
        <w:ind w:firstLine="482"/>
        <w:rPr>
          <w:rFonts w:hint="eastAsia" w:ascii="宋体" w:hAnsi="宋体"/>
          <w:b/>
          <w:bCs/>
          <w:color w:val="000000"/>
          <w:sz w:val="24"/>
          <w:highlight w:val="none"/>
        </w:rPr>
      </w:pPr>
      <w:r>
        <w:rPr>
          <w:rFonts w:hint="eastAsia" w:ascii="宋体" w:hAnsi="宋体"/>
          <w:b/>
          <w:bCs/>
          <w:color w:val="000000"/>
          <w:sz w:val="24"/>
          <w:highlight w:val="none"/>
        </w:rPr>
        <w:t xml:space="preserve">技术要求：</w:t>
      </w:r>
      <w:r>
        <w:rPr>
          <w:highlight w:val="none"/>
        </w:rPr>
      </w:r>
    </w:p>
    <w:p>
      <w:pPr>
        <w:ind w:firstLine="480"/>
        <w:spacing w:before="120"/>
        <w:rPr>
          <w:rFonts w:hint="eastAsia" w:ascii="宋体" w:hAnsi="宋体"/>
          <w:color w:val="000000"/>
          <w:sz w:val="24"/>
          <w:highlight w:val="none"/>
        </w:rPr>
      </w:pPr>
      <w:r>
        <w:rPr>
          <w:rFonts w:ascii="宋体" w:hAnsi="宋体"/>
          <w:color w:val="000000"/>
          <w:sz w:val="24"/>
          <w:highlight w:val="none"/>
        </w:rPr>
        <w:t xml:space="preserve">3.1</w:t>
      </w:r>
      <w:r>
        <w:rPr>
          <w:rFonts w:hint="eastAsia" w:ascii="宋体" w:hAnsi="宋体"/>
          <w:color w:val="000000"/>
          <w:sz w:val="24"/>
          <w:highlight w:val="none"/>
        </w:rPr>
        <w:t xml:space="preserve">《技术、商务条款偏离表》中</w:t>
      </w:r>
      <w:r>
        <w:rPr>
          <w:rFonts w:hint="eastAsia" w:ascii="宋体" w:hAnsi="宋体"/>
          <w:sz w:val="24"/>
          <w:highlight w:val="none"/>
        </w:rPr>
        <w:t xml:space="preserve">★条款</w:t>
      </w:r>
      <w:r>
        <w:rPr>
          <w:rFonts w:hint="eastAsia" w:ascii="宋体" w:hAnsi="宋体"/>
          <w:color w:val="000000"/>
          <w:sz w:val="24"/>
          <w:highlight w:val="none"/>
        </w:rPr>
        <w:t xml:space="preserve">出现任何负偏离的。</w:t>
      </w:r>
      <w:r>
        <w:rPr>
          <w:highlight w:val="none"/>
        </w:rPr>
      </w:r>
    </w:p>
    <w:p>
      <w:pPr>
        <w:pStyle w:val="748"/>
        <w:rPr>
          <w:highlight w:val="none"/>
        </w:rPr>
      </w:pPr>
      <w:r>
        <w:rPr>
          <w:highlight w:val="none"/>
        </w:rPr>
      </w:r>
      <w:r>
        <w:rPr>
          <w:highlight w:val="none"/>
        </w:rPr>
      </w:r>
    </w:p>
    <w:p>
      <w:pPr>
        <w:ind w:firstLine="512"/>
        <w:spacing w:before="120" w:after="120"/>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ind w:firstLine="482"/>
        <w:spacing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评标方法与评标标准</w:t>
      </w:r>
      <w:r>
        <w:rPr>
          <w:highlight w:val="none"/>
        </w:rP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6602"/>
      </w:tblGrid>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评审因素</w:t>
            </w:r>
            <w:r>
              <w:rPr>
                <w:highlight w:val="none"/>
              </w:rPr>
            </w:r>
          </w:p>
        </w:tc>
        <w:tc>
          <w:tcPr>
            <w:tcMar>
              <w:left w:w="108" w:type="dxa"/>
              <w:top w:w="0" w:type="dxa"/>
              <w:right w:w="108" w:type="dxa"/>
              <w:bottom w:w="0" w:type="dxa"/>
            </w:tcMar>
            <w:tcW w:w="6602"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评审标准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价格</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（30分）</w:t>
            </w:r>
            <w:r>
              <w:rPr>
                <w:highlight w:val="none"/>
              </w:rPr>
            </w:r>
          </w:p>
        </w:tc>
        <w:tc>
          <w:tcPr>
            <w:tcMar>
              <w:left w:w="108" w:type="dxa"/>
              <w:top w:w="0" w:type="dxa"/>
              <w:right w:w="108" w:type="dxa"/>
              <w:bottom w:w="0" w:type="dxa"/>
            </w:tcMar>
            <w:tcW w:w="6602" w:type="dxa"/>
            <w:vAlign w:val="center"/>
            <w:textDirection w:val="lrTb"/>
            <w:noWrap w:val="false"/>
          </w:tcPr>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采用低价优先法计算，即满足招标文件要求且投标价格最低的投标报价为评标基准价，其价格分为满分30分。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其他投标人的价格分统一按照下列公式计算：</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投标报价得分=(评标基准价/投标报价)×30（小数点保留两位）。</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技术要求响应</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1分）</w:t>
            </w:r>
            <w:r>
              <w:rPr>
                <w:highlight w:val="none"/>
              </w:rPr>
            </w:r>
          </w:p>
        </w:tc>
        <w:tc>
          <w:tcPr>
            <w:tcMar>
              <w:left w:w="108" w:type="dxa"/>
              <w:top w:w="0" w:type="dxa"/>
              <w:right w:w="108" w:type="dxa"/>
              <w:bottom w:w="0" w:type="dxa"/>
            </w:tcMar>
            <w:tcW w:w="6602" w:type="dxa"/>
            <w:vAlign w:val="center"/>
            <w:textDirection w:val="lrTb"/>
            <w:noWrap w:val="false"/>
          </w:tcPr>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评委根据投标文件中《技术要求响应及偏离表》，结合投标文件提供的佐证材料等进行评审：</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加注“★”号的关键条款指标为实质性相应条款，不接收负偏离，加注“▲”号的重要指标每有一项正偏离或响应加2分，一般指标每有一项正偏离或响应加1.5分，即完全响应招标文件《第四章：采购需求》二、技术要求的，得满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注：投标人需按照本采购文件第四章的技术要求，在《技术要求响应及偏离表》中如实详细填列所投产品的参数，并按要求提供佐证材料，否则评标委员会有权做负偏离处理。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业绩</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（9分）</w:t>
            </w:r>
            <w:r>
              <w:rPr>
                <w:highlight w:val="none"/>
              </w:rPr>
            </w:r>
          </w:p>
        </w:tc>
        <w:tc>
          <w:tcPr>
            <w:tcMar>
              <w:left w:w="108" w:type="dxa"/>
              <w:top w:w="0" w:type="dxa"/>
              <w:right w:w="108" w:type="dxa"/>
              <w:bottom w:w="0" w:type="dxa"/>
            </w:tcMar>
            <w:tcW w:w="6602" w:type="dxa"/>
            <w:vAlign w:val="center"/>
            <w:textDirection w:val="lrTb"/>
            <w:noWrap w:val="false"/>
          </w:tcPr>
          <w:p>
            <w:pPr>
              <w:spacing w:line="276" w:lineRule="auto"/>
              <w:rPr>
                <w:rFonts w:hint="eastAsia" w:ascii="宋体" w:hAnsi="宋体"/>
                <w:bCs/>
                <w:sz w:val="24"/>
                <w:highlight w:val="none"/>
              </w:rPr>
            </w:pPr>
            <w:r>
              <w:rPr>
                <w:rFonts w:hint="eastAsia" w:ascii="宋体" w:hAnsi="宋体"/>
                <w:bCs/>
                <w:sz w:val="24"/>
                <w:highlight w:val="none"/>
              </w:rPr>
              <w:t xml:space="preserve">由评委根据投标文件中提供所投产品的类似医院项目业绩情况进行评审（投标人或其他卖方业绩均有效）：</w:t>
            </w:r>
            <w:r>
              <w:rPr>
                <w:highlight w:val="none"/>
              </w:rPr>
            </w:r>
          </w:p>
          <w:p>
            <w:pPr>
              <w:spacing w:line="276" w:lineRule="auto"/>
              <w:rPr>
                <w:rFonts w:hint="eastAsia" w:ascii="宋体" w:hAnsi="宋体" w:cs="宋体"/>
                <w:b/>
                <w:bCs/>
                <w:sz w:val="24"/>
                <w:highlight w:val="none"/>
              </w:rPr>
            </w:pPr>
            <w:r>
              <w:rPr>
                <w:rFonts w:hint="eastAsia" w:ascii="宋体" w:hAnsi="宋体"/>
                <w:bCs/>
                <w:sz w:val="24"/>
                <w:highlight w:val="none"/>
              </w:rPr>
              <w:t xml:space="preserve">投标人提供自202</w:t>
            </w:r>
            <w:r>
              <w:rPr>
                <w:rFonts w:ascii="宋体" w:hAnsi="宋体"/>
                <w:bCs/>
                <w:sz w:val="24"/>
                <w:highlight w:val="none"/>
              </w:rPr>
              <w:t xml:space="preserve">3</w:t>
            </w:r>
            <w:r>
              <w:rPr>
                <w:rFonts w:hint="eastAsia" w:ascii="宋体" w:hAnsi="宋体"/>
                <w:bCs/>
                <w:sz w:val="24"/>
                <w:highlight w:val="none"/>
              </w:rPr>
              <w:t xml:space="preserve">年1月1日以来（</w:t>
            </w:r>
            <w:r>
              <w:rPr>
                <w:rFonts w:hint="eastAsia" w:ascii="宋体" w:hAnsi="宋体" w:cs="宋体"/>
                <w:sz w:val="24"/>
                <w:highlight w:val="none"/>
              </w:rPr>
              <w:t xml:space="preserve">以合同签字日期为准）</w:t>
            </w:r>
            <w:r>
              <w:rPr>
                <w:rFonts w:hint="eastAsia" w:ascii="宋体" w:hAnsi="宋体"/>
                <w:bCs/>
                <w:sz w:val="24"/>
                <w:highlight w:val="none"/>
              </w:rPr>
              <w:t xml:space="preserve">所投产品</w:t>
            </w:r>
            <w:r>
              <w:rPr>
                <w:rFonts w:hint="eastAsia" w:ascii="宋体" w:hAnsi="宋体" w:cs="宋体"/>
                <w:sz w:val="24"/>
                <w:highlight w:val="none"/>
              </w:rPr>
              <w:t xml:space="preserve">同品牌同型号</w:t>
            </w:r>
            <w:r>
              <w:rPr>
                <w:rFonts w:hint="eastAsia" w:ascii="宋体" w:hAnsi="宋体" w:cs="宋体"/>
                <w:sz w:val="24"/>
                <w:highlight w:val="none"/>
              </w:rPr>
              <w:t xml:space="preserve">的同一项目下完整合同及发票（复印件）记为一份业绩，每提供一份业绩得3分，最高得9分，未提供或有缺漏的不得分；</w:t>
            </w:r>
            <w:r>
              <w:rPr>
                <w:rFonts w:hint="eastAsia" w:ascii="宋体" w:hAnsi="宋体" w:cs="宋体"/>
                <w:b/>
                <w:bCs/>
                <w:sz w:val="24"/>
                <w:highlight w:val="none"/>
              </w:rPr>
              <w:t xml:space="preserve">并由投标人提供经营业绩情况说明列表，合同及发票对应内容包括采购方名称、供货规格型号、合同金额、数量、签订时间等。同一采购方业绩不重复得分。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投标人须确保所提供的发票真实有效，二维码及发票号码清晰可辨，所有发票均可通过国家税务总局全国增值税发票查验平台（网址：https://inv-veri.chinatax.gov.cn/）查验。</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项目实施方案</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（5分）</w:t>
            </w:r>
            <w:r>
              <w:rPr>
                <w:highlight w:val="none"/>
              </w:rPr>
            </w:r>
          </w:p>
        </w:tc>
        <w:tc>
          <w:tcPr>
            <w:tcMar>
              <w:left w:w="108" w:type="dxa"/>
              <w:top w:w="0" w:type="dxa"/>
              <w:right w:w="108" w:type="dxa"/>
              <w:bottom w:w="0" w:type="dxa"/>
            </w:tcMar>
            <w:tcW w:w="6602"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根据各投标人提供的项目实施方案内容（包括但不限于</w:t>
            </w:r>
            <w:r>
              <w:rPr>
                <w:rFonts w:hint="eastAsia" w:ascii="宋体" w:hAnsi="宋体" w:cs="宋体"/>
                <w:b/>
                <w:bCs/>
                <w:sz w:val="24"/>
                <w:highlight w:val="none"/>
              </w:rPr>
              <w:t xml:space="preserve">a项目整体管理方案、b人员组织管理及架构设置、c投标人与上游供应链及终端用户沟通渠道保障、d项目整体实施进度计划及推进方案、e项目整体安全保障措施</w:t>
            </w:r>
            <w:r>
              <w:rPr>
                <w:rFonts w:hint="eastAsia" w:ascii="宋体" w:hAnsi="宋体" w:cs="宋体"/>
                <w:sz w:val="24"/>
                <w:highlight w:val="none"/>
              </w:rPr>
              <w:t xml:space="preserve">等）的完备程度及针对性、合理性进行评审：</w:t>
            </w:r>
            <w:r>
              <w:rPr>
                <w:highlight w:val="none"/>
              </w:rPr>
            </w:r>
          </w:p>
          <w:p>
            <w:pPr>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以上每项内容最多得1分，该项最多得5分。</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注：评标委员会根据各供应商的对应响应方案按照以下量化评审因素指标对各项要求进行满足性判断：</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1、方案内容完整无缺漏，结合采购人实际场景，表述完整、逻辑顺序清晰，符合国家法律法规及行业规范的，得1分；</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2、方案内容存在缺漏，未结合采购人实际场景，缺乏表述、逻辑顺序，符合国家法律法规，该项得0.5分；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3、未提供方案或者经评标委员会认定不适用于本项目实际情况的不得分。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运输安装调试方案</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（5分）</w:t>
            </w:r>
            <w:r>
              <w:rPr>
                <w:highlight w:val="none"/>
              </w:rPr>
            </w:r>
          </w:p>
        </w:tc>
        <w:tc>
          <w:tcPr>
            <w:tcMar>
              <w:left w:w="108" w:type="dxa"/>
              <w:top w:w="0" w:type="dxa"/>
              <w:right w:w="108" w:type="dxa"/>
              <w:bottom w:w="0" w:type="dxa"/>
            </w:tcMar>
            <w:tcW w:w="6602"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根据各投标人针对本项目拟定的运输安装调试方案（包括但不限于</w:t>
            </w:r>
            <w:r>
              <w:rPr>
                <w:rFonts w:hint="eastAsia" w:ascii="宋体" w:hAnsi="宋体" w:cs="宋体"/>
                <w:b/>
                <w:bCs/>
                <w:sz w:val="24"/>
                <w:highlight w:val="none"/>
              </w:rPr>
              <w:t xml:space="preserve">a设备出厂质检内容及包装、b设备出库、运输及货物保障、c设备安装及初始化调试、d设备验收检查流程、e运输安全保障方案</w:t>
            </w:r>
            <w:r>
              <w:rPr>
                <w:rFonts w:hint="eastAsia" w:ascii="宋体" w:hAnsi="宋体" w:cs="宋体"/>
                <w:sz w:val="24"/>
                <w:highlight w:val="none"/>
              </w:rPr>
              <w:t xml:space="preserve">等）进行评审：</w:t>
            </w:r>
            <w:r>
              <w:rPr>
                <w:highlight w:val="none"/>
              </w:rP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以上每项内容最多得1分，该项最多得5分。</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注：评标委员会根据各供应商的对应响应方案按照以下量化评审因素指标对各项要求进行满足性判断：</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1、方案内容完整无缺漏，结合采购人实际场景，表述完整、逻辑顺序清晰，符合国家法律法规及行业规范，得1分；</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2、方案内容存在缺漏，未结合采购人实际场景，缺乏表述、逻辑顺序，符合国家法律法规，该项得0.5分；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3、未提供方案或者经评标委员会认定不适用于本项目实际情况的不得分。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培训方案</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（5分）</w:t>
            </w:r>
            <w:r>
              <w:rPr>
                <w:highlight w:val="none"/>
              </w:rPr>
            </w:r>
          </w:p>
        </w:tc>
        <w:tc>
          <w:tcPr>
            <w:tcMar>
              <w:left w:w="108" w:type="dxa"/>
              <w:top w:w="0" w:type="dxa"/>
              <w:right w:w="108" w:type="dxa"/>
              <w:bottom w:w="0" w:type="dxa"/>
            </w:tcMar>
            <w:tcW w:w="6602"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根据各投标人针对本项目拟定的培训方案（包括但不限于</w:t>
            </w:r>
            <w:r>
              <w:rPr>
                <w:rFonts w:hint="eastAsia" w:ascii="宋体" w:hAnsi="宋体" w:cs="宋体"/>
                <w:b/>
                <w:bCs/>
                <w:sz w:val="24"/>
                <w:highlight w:val="none"/>
              </w:rPr>
              <w:t xml:space="preserve">a日常操作培训、b临时使用培训、c日常维护保养培训、d更新功能使用培训、e培训计划及师资安排</w:t>
            </w:r>
            <w:r>
              <w:rPr>
                <w:rFonts w:hint="eastAsia" w:ascii="宋体" w:hAnsi="宋体" w:cs="宋体"/>
                <w:sz w:val="24"/>
                <w:highlight w:val="none"/>
              </w:rPr>
              <w:t xml:space="preserve">等）进行评审：</w:t>
            </w:r>
            <w:r>
              <w:rPr>
                <w:highlight w:val="none"/>
              </w:rP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以上每项内容最多得1分，该项最多得5分。</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注：评标委员会根据各供应商的对应响应方案按照以下量化评审因素指标对各项要求进行满足性判断：</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1、方案内容完整无缺漏，结合采购人实际场景，表述完整、逻辑顺序清晰，符合国家法律法规及行业规范，得1分；</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2、方案内容存在缺漏，未结合采购人实际场景，缺乏表述、逻辑顺序，符合国家法律法规，该项得0.5分；</w:t>
            </w:r>
            <w:r>
              <w:rPr>
                <w:highlight w:val="none"/>
              </w:rPr>
            </w:r>
          </w:p>
          <w:p>
            <w:pPr>
              <w:jc w:val="both"/>
              <w:spacing w:line="6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3、未提供方案或者经评标委员会认定不适用于本项目实际情况的不得分。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售后服务方案</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（5分）</w:t>
            </w:r>
            <w:r>
              <w:rPr>
                <w:highlight w:val="none"/>
              </w:rPr>
            </w:r>
          </w:p>
        </w:tc>
        <w:tc>
          <w:tcPr>
            <w:tcMar>
              <w:left w:w="108" w:type="dxa"/>
              <w:top w:w="0" w:type="dxa"/>
              <w:right w:w="108" w:type="dxa"/>
              <w:bottom w:w="0" w:type="dxa"/>
            </w:tcMar>
            <w:tcW w:w="6602"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根据各投标人针对本项目拟定的售后服务方案（包括但不限于</w:t>
            </w:r>
            <w:r>
              <w:rPr>
                <w:rFonts w:hint="eastAsia" w:ascii="宋体" w:hAnsi="宋体" w:cs="宋体"/>
                <w:b/>
                <w:bCs/>
                <w:sz w:val="24"/>
                <w:highlight w:val="none"/>
              </w:rPr>
              <w:t xml:space="preserve">a维修响应时间及方式、b应急维修应对措施、c日常维护、巡检、保养方案、d零配件和维修备品备件的供应保障措施、e技术服务人员及场地配置情况</w:t>
            </w:r>
            <w:r>
              <w:rPr>
                <w:rFonts w:hint="eastAsia" w:ascii="宋体" w:hAnsi="宋体" w:cs="宋体"/>
                <w:sz w:val="24"/>
                <w:highlight w:val="none"/>
              </w:rPr>
              <w:t xml:space="preserve">等）进行评审：</w:t>
            </w:r>
            <w:r>
              <w:rPr>
                <w:highlight w:val="none"/>
              </w:rP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以上每项内容最多得1分，该项最多得5分。</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注：评标委员会根据各供应商的对应响应方案按照以下量化评审因素指标对各项要求进行满足性判断：</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1、方案内容完整无缺漏，结合采购人实际场景，表述完整、逻辑顺序清晰，符合国家法律法规及行业规范，得1分；</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2、方案内容存在缺漏，未结合采购人实际场景，缺乏表述、逻辑顺序，符合国家法律法规，该项得0.5分；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3、未提供方案或者经评标委员会认定不适用于本项目实际情况的不得分。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highlight w:val="none"/>
              </w:rPr>
            </w:r>
            <w:bookmarkStart w:id="10" w:name="_Hlk213977393"/>
            <w:r>
              <w:rPr>
                <w:rFonts w:hint="eastAsia" w:ascii="宋体" w:hAnsi="宋体" w:cs="宋体"/>
                <w:sz w:val="24"/>
                <w:highlight w:val="none"/>
              </w:rPr>
              <w:t xml:space="preserve">应急维护方案</w:t>
            </w:r>
            <w:r>
              <w:rPr>
                <w:highlight w:val="none"/>
              </w:rPr>
            </w:r>
          </w:p>
          <w:p>
            <w:pPr>
              <w:jc w:val="center"/>
              <w:rPr>
                <w:highlight w:val="none"/>
              </w:rPr>
            </w:pPr>
            <w:r>
              <w:rPr>
                <w:rFonts w:hint="eastAsia" w:ascii="宋体" w:hAnsi="宋体" w:cs="宋体"/>
                <w:sz w:val="24"/>
                <w:highlight w:val="none"/>
              </w:rPr>
              <w:t xml:space="preserve">（5分）</w:t>
            </w:r>
            <w:r>
              <w:rPr>
                <w:highlight w:val="none"/>
              </w:rPr>
            </w:r>
          </w:p>
        </w:tc>
        <w:tc>
          <w:tcPr>
            <w:tcMar>
              <w:left w:w="108" w:type="dxa"/>
              <w:top w:w="0" w:type="dxa"/>
              <w:right w:w="108" w:type="dxa"/>
              <w:bottom w:w="0" w:type="dxa"/>
            </w:tcMar>
            <w:tcW w:w="6602" w:type="dxa"/>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根据各投标人针对本项目拟定的应急维护方案（包括但不限于</w:t>
            </w:r>
            <w:r>
              <w:rPr>
                <w:rFonts w:hint="eastAsia" w:ascii="宋体" w:hAnsi="宋体" w:cs="宋体"/>
                <w:b/>
                <w:bCs/>
                <w:sz w:val="24"/>
                <w:highlight w:val="none"/>
              </w:rPr>
              <w:t xml:space="preserve">a应急目标、b应急原则、c应急策略、d重大活动及应急场景临时解决方案、e应急响应机制</w:t>
            </w:r>
            <w:r>
              <w:rPr>
                <w:rFonts w:hint="eastAsia" w:ascii="宋体" w:hAnsi="宋体" w:cs="宋体"/>
                <w:sz w:val="24"/>
                <w:highlight w:val="none"/>
              </w:rPr>
              <w:t xml:space="preserve">等）进行评审：</w:t>
            </w:r>
            <w:r>
              <w:rPr>
                <w:highlight w:val="none"/>
              </w:rP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以上每项内容最多得1分，该项最多得5分。</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注：评标委员会根据各供应商的对应响应方案按照以下量化评审因素指标对各项要求进行满足性判断：</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1、方案内容完整无缺漏，结合采购人实际场景，表述完整、逻辑顺序清晰，符合国家法律法规及行业规范，得1分；</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2、方案内容存在缺漏，未结合采购人实际场景，缺乏表述、逻辑顺序，符合国家法律法规，该项得0.5分；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3、未提供方案或者经评标委员会认定不适用于本项目实际情况的不得分。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投标设备整体配置情况比较</w:t>
            </w:r>
            <w:r>
              <w:rPr>
                <w:highlight w:val="none"/>
              </w:rPr>
            </w:r>
          </w:p>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（5分）</w:t>
            </w:r>
            <w:r>
              <w:rPr>
                <w:highlight w:val="none"/>
              </w:rPr>
            </w:r>
          </w:p>
        </w:tc>
        <w:tc>
          <w:tcPr>
            <w:tcMar>
              <w:left w:w="108" w:type="dxa"/>
              <w:top w:w="0" w:type="dxa"/>
              <w:right w:w="108" w:type="dxa"/>
              <w:bottom w:w="0" w:type="dxa"/>
            </w:tcMar>
            <w:tcW w:w="6602" w:type="dxa"/>
            <w:vAlign w:val="center"/>
            <w:textDirection w:val="lrTb"/>
            <w:noWrap w:val="false"/>
          </w:tcPr>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投标设备整体配置选型情况综合评审：</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针对本项目的投标产品配置选型充分考虑采购人使用需求，整体设计、材质有人机/人体工程学设计，利于操作使用的，得5分；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针对本项目的投标产品配置选型满足采购人需求，部分设计、材质有人机/人体工程学设计，利于操作使用的，得3分；</w:t>
            </w:r>
            <w:r>
              <w:rPr>
                <w:highlight w:val="none"/>
              </w:rP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针对本项目的投标产品配置选型基本满足采购人需求，材质、设计缺乏人机/人体工程学设计的，得1分；</w:t>
            </w:r>
            <w:r>
              <w:rPr>
                <w:highlight w:val="none"/>
              </w:rP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其余不得分。</w:t>
            </w:r>
            <w:bookmarkEnd w:id="10"/>
            <w:r>
              <w:rPr>
                <w:highlight w:val="none"/>
              </w:rPr>
            </w:r>
          </w:p>
        </w:tc>
      </w:tr>
    </w:tbl>
    <w:p>
      <w:pPr>
        <w:pStyle w:val="737"/>
        <w:jc w:val="center"/>
        <w:rPr>
          <w:rFonts w:hint="eastAsia" w:ascii="微软雅黑" w:hAnsi="微软雅黑" w:eastAsia="微软雅黑" w:cs="微软雅黑"/>
          <w:highlight w:val="none"/>
        </w:rPr>
      </w:pPr>
      <w:r>
        <w:rPr>
          <w:rFonts w:hint="eastAsia" w:ascii="仿宋" w:hAnsi="仿宋" w:eastAsia="仿宋" w:cs="仿宋"/>
          <w:bCs/>
          <w:sz w:val="24"/>
          <w:szCs w:val="24"/>
          <w:highlight w:val="none"/>
        </w:rPr>
        <w:br w:type="page" w:clear="all"/>
      </w:r>
      <w:r>
        <w:rPr>
          <w:rFonts w:hint="eastAsia" w:ascii="微软雅黑" w:hAnsi="微软雅黑" w:eastAsia="微软雅黑" w:cs="微软雅黑"/>
          <w:highlight w:val="none"/>
        </w:rPr>
        <w:t xml:space="preserve">第六章</w:t>
      </w:r>
      <w:r>
        <w:rPr>
          <w:rFonts w:ascii="微软雅黑" w:hAnsi="微软雅黑" w:eastAsia="微软雅黑" w:cs="微软雅黑"/>
          <w:highlight w:val="none"/>
        </w:rPr>
        <w:t xml:space="preserve">  </w:t>
      </w:r>
      <w:r>
        <w:rPr>
          <w:rFonts w:hint="eastAsia" w:ascii="微软雅黑" w:hAnsi="微软雅黑" w:eastAsia="微软雅黑" w:cs="微软雅黑"/>
          <w:highlight w:val="none"/>
        </w:rPr>
        <w:t xml:space="preserve">投标文件格式</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52"/>
          <w:highlight w:val="none"/>
        </w:rPr>
        <w:t xml:space="preserve">投  标  文  件</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项 目 名 称：</w:t>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项 目 编 号：</w:t>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投标人名称 ：</w:t>
      </w:r>
      <w:r>
        <w:rPr>
          <w:rFonts w:ascii="宋体" w:hAnsi="宋体" w:eastAsia="宋体" w:cs="宋体"/>
          <w:b/>
          <w:sz w:val="36"/>
          <w:highlight w:val="none"/>
          <w:u w:val="single"/>
        </w:rPr>
        <w:t xml:space="preserve">（加盖CA电子公章）</w:t>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日      期 ：</w:t>
      </w:r>
      <w:r>
        <w:rPr>
          <w:highlight w:val="none"/>
        </w:rP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p>
    <w:p>
      <w:pPr>
        <w:jc w:val="both"/>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幼圆" w:hAnsi="幼圆" w:eastAsia="幼圆" w:cs="幼圆"/>
          <w:b/>
          <w:sz w:val="28"/>
          <w:highlight w:val="none"/>
        </w:rPr>
        <w:t xml:space="preserve">投标文件目录</w:t>
      </w:r>
      <w:r>
        <w:rPr>
          <w:highlight w:val="none"/>
        </w:rP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一、基本目录</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1.开标一览表（格式见附件1）</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2.投标分项报价表（格式见附件2）</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3.技术要求响应及偏离表（格式见附件3）</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4.商务要求响应及偏离表（格式见附件4）</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二、资格审查内容</w:t>
      </w:r>
      <w:r>
        <w:rPr>
          <w:highlight w:val="none"/>
        </w:rPr>
      </w:r>
    </w:p>
    <w:p>
      <w:pPr>
        <w:ind w:firstLine="560"/>
        <w:jc w:val="both"/>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1.投标人符合《政府采购法》第二十二条规定条件（格式见附件5）</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2.特定资格要求的证明文件（如果本项目对投标人做出特定资格要求的，必须提供）（格式见附件6）</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3.投标函（格式见附件7）</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4.中小微企业声明函（格式见附件</w:t>
      </w:r>
      <w:r>
        <w:rPr>
          <w:rFonts w:hint="eastAsia" w:ascii="仿宋" w:hAnsi="仿宋" w:eastAsia="仿宋" w:cs="仿宋"/>
          <w:sz w:val="28"/>
          <w:highlight w:val="none"/>
        </w:rPr>
        <w:t xml:space="preserve">8</w:t>
      </w:r>
      <w:r>
        <w:rPr>
          <w:rFonts w:ascii="仿宋" w:hAnsi="仿宋" w:eastAsia="仿宋" w:cs="仿宋"/>
          <w:sz w:val="28"/>
          <w:highlight w:val="none"/>
        </w:rPr>
        <w:t xml:space="preserve">）</w:t>
      </w:r>
      <w:r>
        <w:rPr>
          <w:rFonts w:hint="eastAsia" w:ascii="仿宋" w:hAnsi="仿宋" w:eastAsia="仿宋" w:cs="仿宋"/>
          <w:sz w:val="28"/>
          <w:highlight w:val="none"/>
        </w:rPr>
        <w:t xml:space="preserve">、</w:t>
      </w:r>
      <w:r>
        <w:rPr>
          <w:rFonts w:ascii="仿宋" w:hAnsi="仿宋" w:eastAsia="仿宋" w:cs="仿宋"/>
          <w:sz w:val="28"/>
          <w:highlight w:val="none"/>
        </w:rPr>
        <w:t xml:space="preserve">残疾人福利性单位声明函（格式见附件</w:t>
      </w:r>
      <w:r>
        <w:rPr>
          <w:rFonts w:hint="eastAsia" w:ascii="仿宋" w:hAnsi="仿宋" w:eastAsia="仿宋" w:cs="仿宋"/>
          <w:sz w:val="28"/>
          <w:highlight w:val="none"/>
        </w:rPr>
        <w:t xml:space="preserve">9）——如为专门面向中小企业采购的项目则必须提供</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w:t>
      </w:r>
      <w:r>
        <w:rPr>
          <w:rFonts w:hint="eastAsia" w:ascii="仿宋" w:hAnsi="仿宋" w:eastAsia="仿宋" w:cs="仿宋"/>
          <w:sz w:val="28"/>
          <w:highlight w:val="none"/>
        </w:rPr>
        <w:t xml:space="preserve">关于符合本国产品标准的声明函</w:t>
      </w:r>
      <w:r>
        <w:rPr>
          <w:rFonts w:ascii="仿宋" w:hAnsi="仿宋" w:eastAsia="仿宋" w:cs="仿宋"/>
          <w:sz w:val="28"/>
          <w:highlight w:val="none"/>
        </w:rPr>
        <w:t xml:space="preserve">（格式见附件</w:t>
      </w:r>
      <w:r>
        <w:rPr>
          <w:rFonts w:hint="eastAsia" w:ascii="仿宋" w:hAnsi="仿宋" w:eastAsia="仿宋" w:cs="仿宋"/>
          <w:sz w:val="28"/>
          <w:highlight w:val="none"/>
        </w:rPr>
        <w:t xml:space="preserve">10</w:t>
      </w:r>
      <w:r>
        <w:rPr>
          <w:rFonts w:ascii="仿宋" w:hAnsi="仿宋" w:eastAsia="仿宋" w:cs="仿宋"/>
          <w:sz w:val="28"/>
          <w:highlight w:val="none"/>
        </w:rPr>
        <w:t xml:space="preserve">）</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备注：上述“资格审查内容”中1、3条投标人必须在投标文件中提供相关材料，否则作无效投标处理；2条如招标文件要求必须提供相关材料而未提供的，作无效投标处理</w:t>
      </w:r>
      <w:r>
        <w:rPr>
          <w:rFonts w:hint="eastAsia" w:ascii="仿宋" w:hAnsi="仿宋" w:eastAsia="仿宋" w:cs="仿宋"/>
          <w:sz w:val="28"/>
          <w:highlight w:val="none"/>
        </w:rPr>
        <w:t xml:space="preserve">；4、5条根据政府采购优惠政策落实情况提供</w:t>
      </w:r>
      <w:r>
        <w:rPr>
          <w:rFonts w:ascii="仿宋" w:hAnsi="仿宋" w:eastAsia="仿宋" w:cs="仿宋"/>
          <w:sz w:val="28"/>
          <w:highlight w:val="none"/>
        </w:rPr>
        <w:t xml:space="preserve">。</w:t>
      </w:r>
      <w:r>
        <w:rPr>
          <w:highlight w:val="none"/>
        </w:rPr>
      </w:r>
    </w:p>
    <w:p>
      <w:pPr>
        <w:ind w:firstLine="562"/>
        <w:jc w:val="both"/>
        <w:spacing w:line="479"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三、符合性审查内容</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投标人必须对采购需求中的实质性要求逐条做出响应，并按照招标文件要求提供证明材料，否则做无效投标处理</w:t>
      </w:r>
      <w:r>
        <w:rPr>
          <w:rFonts w:hint="eastAsia" w:ascii="仿宋" w:hAnsi="仿宋" w:eastAsia="仿宋" w:cs="仿宋"/>
          <w:sz w:val="28"/>
          <w:highlight w:val="none"/>
        </w:rPr>
        <w:t xml:space="preserve">，详见第五章。</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四、价格扣除证明文件</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1.中小微企业声明函（格式见附件8）</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2.残疾人福利性单位声明函（格式见附件9）</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w:t>
      </w:r>
      <w:r>
        <w:rPr>
          <w:rFonts w:ascii="仿宋" w:hAnsi="仿宋" w:eastAsia="仿宋" w:cs="仿宋"/>
          <w:sz w:val="28"/>
          <w:highlight w:val="none"/>
        </w:rPr>
        <w:t xml:space="preserve">.</w:t>
      </w:r>
      <w:r>
        <w:rPr>
          <w:rFonts w:hint="eastAsia" w:ascii="仿宋" w:hAnsi="仿宋" w:eastAsia="仿宋" w:cs="仿宋"/>
          <w:sz w:val="28"/>
          <w:highlight w:val="none"/>
        </w:rPr>
        <w:t xml:space="preserve">关于符合本国产品标准的声明函</w:t>
      </w:r>
      <w:r>
        <w:rPr>
          <w:rFonts w:ascii="仿宋" w:hAnsi="仿宋" w:eastAsia="仿宋" w:cs="仿宋"/>
          <w:sz w:val="28"/>
          <w:highlight w:val="none"/>
        </w:rPr>
        <w:t xml:space="preserve">（格式见附件</w:t>
      </w:r>
      <w:r>
        <w:rPr>
          <w:rFonts w:hint="eastAsia" w:ascii="仿宋" w:hAnsi="仿宋" w:eastAsia="仿宋" w:cs="仿宋"/>
          <w:sz w:val="28"/>
          <w:highlight w:val="none"/>
        </w:rPr>
        <w:t xml:space="preserve">10</w:t>
      </w:r>
      <w:r>
        <w:rPr>
          <w:rFonts w:ascii="仿宋" w:hAnsi="仿宋" w:eastAsia="仿宋" w:cs="仿宋"/>
          <w:sz w:val="28"/>
          <w:highlight w:val="none"/>
        </w:rPr>
        <w:t xml:space="preserve">）</w:t>
      </w:r>
      <w:r>
        <w:rPr>
          <w:highlight w:val="none"/>
        </w:rPr>
      </w:r>
    </w:p>
    <w:p>
      <w:pPr>
        <w:ind w:left="480"/>
        <w:jc w:val="both"/>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pStyle w:val="738"/>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附件1 开标一览表</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开标一览表</w:t>
      </w:r>
      <w:r>
        <w:rPr>
          <w:highlight w:val="none"/>
        </w:rPr>
      </w:r>
    </w:p>
    <w:p>
      <w:pPr>
        <w:ind w:firstLine="48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投标人全称（加盖CA电子签章）：</w:t>
      </w:r>
      <w:r>
        <w:rPr>
          <w:highlight w:val="none"/>
        </w:rPr>
      </w:r>
    </w:p>
    <w:p>
      <w:pPr>
        <w:ind w:firstLine="48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项目名称：</w:t>
      </w:r>
      <w:r>
        <w:rPr>
          <w:highlight w:val="none"/>
        </w:rPr>
      </w:r>
    </w:p>
    <w:p>
      <w:pPr>
        <w:ind w:firstLine="482"/>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项目编号：</w:t>
      </w:r>
      <w:r>
        <w:rPr>
          <w:highlight w:val="none"/>
        </w:rPr>
      </w:r>
    </w:p>
    <w:p>
      <w:pPr>
        <w:ind w:firstLine="482"/>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bl>
      <w:tblPr>
        <w:tblStyle w:val="77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0"/>
        <w:gridCol w:w="6590"/>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投标总报价</w:t>
            </w:r>
            <w:r>
              <w:rPr>
                <w:highlight w:val="none"/>
              </w:rP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小写：</w:t>
            </w:r>
            <w:r>
              <w:rPr>
                <w:rFonts w:ascii="Calibri" w:hAnsi="Calibri" w:eastAsia="仿宋" w:cs="Calibri"/>
                <w:sz w:val="28"/>
                <w:highlight w:val="none"/>
              </w:rPr>
              <w:t xml:space="preserve">     </w:t>
            </w:r>
            <w:r>
              <w:rPr>
                <w:rFonts w:ascii="仿宋" w:hAnsi="仿宋" w:eastAsia="仿宋" w:cs="仿宋"/>
                <w:sz w:val="28"/>
                <w:highlight w:val="none"/>
              </w:rPr>
              <w:t xml:space="preserve">                          （人民币：          元）</w:t>
            </w:r>
            <w:r>
              <w:rPr>
                <w:highlight w:val="none"/>
              </w:rP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产品品牌</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0" w:type="dxa"/>
            <w:vAlign w:val="center"/>
            <w:textDirection w:val="lrTb"/>
            <w:noWrap w:val="false"/>
          </w:tcPr>
          <w:p>
            <w:pP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ind w:firstLine="48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pStyle w:val="738"/>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附件2 投标分项报价表</w:t>
      </w:r>
      <w:r>
        <w:rPr>
          <w:highlight w:val="none"/>
        </w:rPr>
      </w:r>
    </w:p>
    <w:p>
      <w:pPr>
        <w:jc w:val="center"/>
        <w:spacing w:line="479"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投标分项报价表</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tbl>
      <w:tblPr>
        <w:tblStyle w:val="772"/>
        <w:tblW w:w="949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1332"/>
        <w:gridCol w:w="997"/>
        <w:gridCol w:w="1292"/>
        <w:gridCol w:w="1417"/>
        <w:gridCol w:w="790"/>
        <w:gridCol w:w="1053"/>
        <w:gridCol w:w="939"/>
        <w:gridCol w:w="468"/>
        <w:gridCol w:w="710"/>
      </w:tblGrid>
      <w:tr>
        <w:trPr>
          <w:jc w:val="cente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产品</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品牌</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规格</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型号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制造商名称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产地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交付期</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单价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总价</w:t>
            </w:r>
            <w:r>
              <w:rPr>
                <w:highlight w:val="none"/>
              </w:rPr>
            </w:r>
          </w:p>
        </w:tc>
      </w:tr>
      <w:tr>
        <w:trPr>
          <w:jc w:val="cente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58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3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6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249"/>
        </w:trPr>
        <w:tc>
          <w:tcPr>
            <w:gridSpan w:val="10"/>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94"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投标总报价（人民币：元）</w:t>
            </w:r>
            <w:r>
              <w:rPr>
                <w:highlight w:val="none"/>
              </w:rPr>
            </w:r>
          </w:p>
        </w:tc>
      </w:tr>
      <w:tr>
        <w:trPr>
          <w:jc w:val="center"/>
          <w:trHeight w:val="249"/>
        </w:trPr>
        <w:tc>
          <w:tcPr>
            <w:gridSpan w:val="10"/>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94" w:type="dxa"/>
            <w:vAlign w:val="center"/>
            <w:textDirection w:val="lrTb"/>
            <w:noWrap w:val="false"/>
          </w:tcPr>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本采购包中提供的符合本国产品标准的产品成本之和占该采购包提供的全部产品成本之和的比例为</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2.“投标分项报价表”中“投标总报价”数额应当与“开标一览表”中“投标总报价”数额一致。</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3.投标人需认真填写本报价表，尤其注意规格型号的准确填写。</w:t>
      </w:r>
      <w:r>
        <w:rPr>
          <w:highlight w:val="none"/>
        </w:rPr>
      </w:r>
    </w:p>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4.项目经办人可以根据项目实际需要对表格结构进行调整。</w:t>
      </w:r>
      <w:r>
        <w:rPr>
          <w:highlight w:val="none"/>
        </w:rPr>
      </w:r>
    </w:p>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5.本采购包中含有多种产品（货物项目和服务项目中涉及的货物）时，供应商未填写本采购包中提供的符合本国产品标准的产品成本之和占该采购包提供的全部产品成本之和的比例数值的，或比例数值未达到80%的，将不享受本国产品价格评审优惠。</w:t>
      </w:r>
      <w:r>
        <w:rPr>
          <w:highlight w:val="none"/>
        </w:rPr>
      </w:r>
    </w:p>
    <w:p>
      <w:pP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投标人名称：</w:t>
      </w:r>
      <w:r>
        <w:rPr>
          <w:rFonts w:ascii="仿宋" w:hAnsi="仿宋" w:eastAsia="仿宋"/>
          <w:sz w:val="28"/>
          <w:szCs w:val="21"/>
          <w:highlight w:val="none"/>
          <w:u w:val="single"/>
        </w:rPr>
        <w:t xml:space="preserve">     </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（加盖CA电子公章）</w:t>
      </w:r>
      <w:r>
        <w:rPr>
          <w:rFonts w:ascii="仿宋" w:hAnsi="仿宋" w:eastAsia="仿宋"/>
          <w:sz w:val="28"/>
          <w:szCs w:val="21"/>
          <w:highlight w:val="none"/>
        </w:rPr>
        <w:t xml:space="preserve"> </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法定代表人签字/签章或其授权代表签字：</w:t>
      </w:r>
      <w:r>
        <w:rPr>
          <w:rFonts w:ascii="仿宋" w:hAnsi="仿宋" w:eastAsia="仿宋"/>
          <w:sz w:val="28"/>
          <w:szCs w:val="21"/>
          <w:highlight w:val="none"/>
          <w:u w:val="single"/>
        </w:rPr>
        <w:t xml:space="preserve"> </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日期：2026年</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月</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日</w:t>
      </w:r>
      <w:r>
        <w:rPr>
          <w:rFonts w:ascii="仿宋" w:hAnsi="仿宋" w:eastAsia="仿宋"/>
          <w:sz w:val="28"/>
          <w:szCs w:val="21"/>
          <w:highlight w:val="none"/>
        </w:rPr>
        <w:br w:type="page" w:clear="all"/>
      </w:r>
      <w:r>
        <w:rPr>
          <w:highlight w:val="none"/>
        </w:rPr>
      </w:r>
    </w:p>
    <w:p>
      <w:pPr>
        <w:pStyle w:val="738"/>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附件2(2) </w:t>
      </w:r>
      <w:r>
        <w:rPr>
          <w:rFonts w:hint="eastAsia" w:ascii="仿宋" w:hAnsi="仿宋" w:eastAsia="仿宋" w:cs="仿宋"/>
          <w:b/>
          <w:sz w:val="28"/>
          <w:highlight w:val="none"/>
        </w:rPr>
        <w:t xml:space="preserve">质保期满后三年期的备品备件明细表</w:t>
      </w:r>
      <w:r>
        <w:rPr>
          <w:highlight w:val="none"/>
        </w:rPr>
      </w:r>
    </w:p>
    <w:p>
      <w:pPr>
        <w:jc w:val="center"/>
        <w:spacing w:line="500" w:lineRule="exact"/>
        <w:rPr>
          <w:highlight w:val="none"/>
        </w:rPr>
      </w:pPr>
      <w:r>
        <w:rPr>
          <w:highlight w:val="none"/>
        </w:rPr>
      </w:r>
      <w:r>
        <w:rPr>
          <w:highlight w:val="none"/>
        </w:rPr>
      </w:r>
    </w:p>
    <w:p>
      <w:pPr>
        <w:jc w:val="center"/>
        <w:spacing w:line="500" w:lineRule="exact"/>
        <w:rPr>
          <w:rFonts w:hint="eastAsia" w:ascii="仿宋" w:hAnsi="仿宋" w:eastAsia="仿宋"/>
          <w:highlight w:val="none"/>
        </w:rPr>
      </w:pPr>
      <w:r>
        <w:rPr>
          <w:rFonts w:hint="eastAsia" w:ascii="仿宋" w:hAnsi="仿宋" w:eastAsia="仿宋"/>
          <w:b/>
          <w:sz w:val="28"/>
          <w:highlight w:val="none"/>
        </w:rPr>
        <w:t xml:space="preserve">质保期满后三年期的备品备件明细表（如适用）</w:t>
      </w:r>
      <w:r>
        <w:rPr>
          <w:highlight w:val="none"/>
        </w:rPr>
      </w:r>
    </w:p>
    <w:p>
      <w:pPr>
        <w:jc w:val="center"/>
        <w:spacing w:line="500" w:lineRule="exact"/>
        <w:rPr>
          <w:rFonts w:hint="eastAsia" w:ascii="仿宋" w:hAnsi="仿宋" w:eastAsia="仿宋"/>
          <w:highlight w:val="none"/>
        </w:rPr>
      </w:pPr>
      <w:r>
        <w:rPr>
          <w:rFonts w:hint="eastAsia" w:ascii="仿宋" w:hAnsi="仿宋" w:eastAsia="仿宋"/>
          <w:highlight w:val="none"/>
        </w:rPr>
      </w:r>
      <w:r>
        <w:rPr>
          <w:highlight w:val="none"/>
        </w:rPr>
      </w:r>
    </w:p>
    <w:tbl>
      <w:tblPr>
        <w:tblStyle w:val="74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2221"/>
        <w:gridCol w:w="1304"/>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序号</w:t>
            </w:r>
            <w:r>
              <w:rPr>
                <w:highlight w:val="none"/>
              </w:rPr>
            </w:r>
          </w:p>
        </w:tc>
        <w:tc>
          <w:tcPr>
            <w:tcBorders>
              <w:top w:val="single" w:color="auto" w:sz="4" w:space="0"/>
              <w:left w:val="single" w:color="auto" w:sz="6" w:space="0"/>
              <w:bottom w:val="single" w:color="auto" w:sz="4" w:space="0"/>
              <w:right w:val="single" w:color="auto" w:sz="6" w:space="0"/>
            </w:tcBorders>
            <w:tcW w:w="2221" w:type="dxa"/>
            <w:vAlign w:val="center"/>
            <w:textDirection w:val="lrTb"/>
            <w:noWrap w:val="false"/>
          </w:tcPr>
          <w:p>
            <w:pPr>
              <w:ind w:right="-5"/>
              <w:jc w:val="center"/>
              <w:spacing w:line="500" w:lineRule="exact"/>
              <w:tabs>
                <w:tab w:val="left" w:pos="972" w:leader="none"/>
              </w:tabs>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备品备件</w:t>
            </w:r>
            <w:r>
              <w:rPr>
                <w:highlight w:val="none"/>
              </w:rPr>
            </w:r>
          </w:p>
          <w:p>
            <w:pPr>
              <w:ind w:right="-5"/>
              <w:jc w:val="center"/>
              <w:spacing w:line="500" w:lineRule="exact"/>
              <w:tabs>
                <w:tab w:val="left" w:pos="972" w:leader="none"/>
              </w:tabs>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名称</w:t>
            </w:r>
            <w:r>
              <w:rPr>
                <w:highlight w:val="none"/>
              </w:rPr>
            </w:r>
          </w:p>
        </w:tc>
        <w:tc>
          <w:tcPr>
            <w:tcBorders>
              <w:top w:val="single" w:color="auto" w:sz="4" w:space="0"/>
              <w:left w:val="single" w:color="auto" w:sz="6" w:space="0"/>
              <w:bottom w:val="single" w:color="auto" w:sz="4" w:space="0"/>
              <w:right w:val="single" w:color="auto" w:sz="6" w:space="0"/>
            </w:tcBorders>
            <w:tcW w:w="1304" w:type="dxa"/>
            <w:vAlign w:val="center"/>
            <w:textDirection w:val="lrTb"/>
            <w:noWrap w:val="false"/>
          </w:tcPr>
          <w:p>
            <w:pPr>
              <w:ind w:right="-5"/>
              <w:jc w:val="center"/>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型号及规格</w:t>
            </w:r>
            <w:r>
              <w:rPr>
                <w:highlight w:val="none"/>
              </w:rP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数量</w:t>
            </w:r>
            <w:r>
              <w:rPr>
                <w:highlight w:val="none"/>
              </w:rPr>
            </w:r>
          </w:p>
          <w:p>
            <w:pPr>
              <w:ind w:right="-5"/>
              <w:jc w:val="center"/>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(台)</w:t>
            </w:r>
            <w:r>
              <w:rPr>
                <w:highlight w:val="none"/>
              </w:rP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单价</w:t>
            </w:r>
            <w:r>
              <w:rPr>
                <w:highlight w:val="none"/>
              </w:rPr>
            </w:r>
          </w:p>
          <w:p>
            <w:pPr>
              <w:ind w:right="-5"/>
              <w:jc w:val="center"/>
              <w:spacing w:line="500" w:lineRule="exact"/>
              <w:rPr>
                <w:rFonts w:hint="eastAsia" w:ascii="仿宋" w:hAnsi="仿宋" w:eastAsia="仿宋"/>
                <w:b/>
                <w:bCs/>
                <w:sz w:val="28"/>
                <w:szCs w:val="28"/>
                <w:highlight w:val="none"/>
              </w:rPr>
            </w:pPr>
            <w:r>
              <w:rPr>
                <w:rFonts w:ascii="仿宋" w:hAnsi="仿宋" w:eastAsia="仿宋"/>
                <w:b/>
                <w:bCs/>
                <w:sz w:val="28"/>
                <w:szCs w:val="28"/>
                <w:highlight w:val="none"/>
              </w:rPr>
              <w:t xml:space="preserve">(</w:t>
            </w:r>
            <w:r>
              <w:rPr>
                <w:rFonts w:hint="eastAsia" w:ascii="仿宋" w:hAnsi="仿宋" w:eastAsia="仿宋"/>
                <w:b/>
                <w:bCs/>
                <w:sz w:val="28"/>
                <w:szCs w:val="28"/>
                <w:highlight w:val="none"/>
              </w:rPr>
              <w:t xml:space="preserve">万元</w:t>
            </w:r>
            <w:r>
              <w:rPr>
                <w:rFonts w:ascii="仿宋" w:hAnsi="仿宋" w:eastAsia="仿宋"/>
                <w:b/>
                <w:bCs/>
                <w:sz w:val="28"/>
                <w:szCs w:val="28"/>
                <w:highlight w:val="none"/>
              </w:rPr>
              <w:t xml:space="preserve">)</w:t>
            </w:r>
            <w:r>
              <w:rPr>
                <w:highlight w:val="none"/>
              </w:rP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备注</w:t>
            </w:r>
            <w:r>
              <w:rPr>
                <w:highlight w:val="none"/>
              </w:rPr>
            </w:r>
          </w:p>
          <w:p>
            <w:pPr>
              <w:ind w:right="-5"/>
              <w:jc w:val="center"/>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(如外购请注明产地、制造商)</w:t>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int="eastAsia" w:hAnsi="宋体"/>
                <w:sz w:val="28"/>
                <w:szCs w:val="28"/>
                <w:highlight w:val="none"/>
              </w:rPr>
            </w:pPr>
            <w:r>
              <w:rPr>
                <w:rFonts w:hint="eastAsia"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int="eastAsia" w:hAnsi="宋体"/>
                <w:sz w:val="28"/>
                <w:szCs w:val="28"/>
                <w:highlight w:val="none"/>
              </w:rPr>
            </w:pPr>
            <w:r>
              <w:rPr>
                <w:rFonts w:hint="eastAsia" w:hAnsi="宋体"/>
                <w:sz w:val="28"/>
                <w:szCs w:val="28"/>
                <w:highlight w:val="none"/>
              </w:rPr>
            </w:r>
            <w:r>
              <w:rPr>
                <w:highlight w:val="none"/>
              </w:rPr>
            </w:r>
          </w:p>
        </w:tc>
      </w:tr>
    </w:tbl>
    <w:p>
      <w:pPr>
        <w:jc w:val="center"/>
        <w:spacing w:line="500" w:lineRule="exact"/>
        <w:rPr>
          <w:highlight w:val="none"/>
        </w:rPr>
      </w:pPr>
      <w:r>
        <w:rPr>
          <w:rFonts w:hAnsi="宋体"/>
          <w:sz w:val="28"/>
          <w:szCs w:val="28"/>
          <w:highlight w:val="none"/>
        </w:rPr>
        <w:tab/>
      </w:r>
      <w:r>
        <w:rPr>
          <w:highlight w:val="none"/>
        </w:rP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投标人名称：</w:t>
      </w:r>
      <w:r>
        <w:rPr>
          <w:rFonts w:ascii="仿宋" w:hAnsi="仿宋" w:eastAsia="仿宋"/>
          <w:sz w:val="24"/>
          <w:highlight w:val="none"/>
          <w:u w:val="single"/>
        </w:rPr>
        <w:t xml:space="preserve">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（加盖CA电子公章）</w:t>
      </w:r>
      <w:r>
        <w:rPr>
          <w:rFonts w:ascii="仿宋" w:hAnsi="仿宋" w:eastAsia="仿宋"/>
          <w:sz w:val="24"/>
          <w:highlight w:val="none"/>
        </w:rPr>
        <w:t xml:space="preserve"> </w:t>
      </w:r>
      <w:r>
        <w:rPr>
          <w:highlight w:val="none"/>
        </w:rP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法定代表人签字/签章或其授权代表签字：</w:t>
      </w:r>
      <w:r>
        <w:rPr>
          <w:rFonts w:ascii="仿宋" w:hAnsi="仿宋" w:eastAsia="仿宋"/>
          <w:sz w:val="24"/>
          <w:highlight w:val="none"/>
          <w:u w:val="single"/>
        </w:rPr>
        <w:t xml:space="preserve"> </w:t>
      </w:r>
      <w:r>
        <w:rPr>
          <w:highlight w:val="none"/>
        </w:rP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日期：2026年</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月</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日</w:t>
      </w:r>
      <w:r>
        <w:rPr>
          <w:rFonts w:ascii="仿宋" w:hAnsi="仿宋" w:eastAsia="仿宋"/>
          <w:sz w:val="24"/>
          <w:highlight w:val="none"/>
        </w:rPr>
        <w:br w:type="page" w:clear="all"/>
      </w:r>
      <w:r>
        <w:rPr>
          <w:highlight w:val="none"/>
        </w:rPr>
      </w:r>
    </w:p>
    <w:p>
      <w:pPr>
        <w:pStyle w:val="738"/>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附件3 技术要求响应及偏离表</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技术要求响应及偏离表</w:t>
      </w:r>
      <w:r>
        <w:rPr>
          <w:highlight w:val="none"/>
        </w:rP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技术要求</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响应或正/负偏离</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附件3-1  证明材料1，证明材料2，……</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1.投标人需对技术要求逐条做出明确响应。</w:t>
      </w:r>
      <w:r>
        <w:rPr>
          <w:highlight w:val="none"/>
        </w:rPr>
      </w:r>
    </w:p>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2.如果招标文件要求提供证明材料，投标人需将证明材料列于该表之下。</w:t>
      </w:r>
      <w:r>
        <w:rPr>
          <w:highlight w:val="none"/>
        </w:rPr>
      </w:r>
    </w:p>
    <w:p>
      <w:pPr>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投标人名称：</w:t>
      </w:r>
      <w:r>
        <w:rPr>
          <w:rFonts w:ascii="仿宋" w:hAnsi="仿宋" w:eastAsia="仿宋"/>
          <w:sz w:val="28"/>
          <w:szCs w:val="21"/>
          <w:highlight w:val="none"/>
          <w:u w:val="single"/>
        </w:rPr>
        <w:t xml:space="preserve">     </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（加盖CA电子公章）</w:t>
      </w:r>
      <w:r>
        <w:rPr>
          <w:rFonts w:ascii="仿宋" w:hAnsi="仿宋" w:eastAsia="仿宋"/>
          <w:sz w:val="28"/>
          <w:szCs w:val="21"/>
          <w:highlight w:val="none"/>
        </w:rPr>
        <w:t xml:space="preserve"> </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法定代表人签字/签章或其授权代表签字：</w:t>
      </w:r>
      <w:r>
        <w:rPr>
          <w:rFonts w:ascii="仿宋" w:hAnsi="仿宋" w:eastAsia="仿宋"/>
          <w:sz w:val="28"/>
          <w:szCs w:val="21"/>
          <w:highlight w:val="none"/>
          <w:u w:val="single"/>
        </w:rPr>
        <w:t xml:space="preserve"> </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日期：2026年</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月</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日</w:t>
      </w:r>
      <w:r>
        <w:rPr>
          <w:rFonts w:ascii="仿宋" w:hAnsi="仿宋" w:eastAsia="仿宋"/>
          <w:sz w:val="28"/>
          <w:szCs w:val="21"/>
          <w:highlight w:val="none"/>
        </w:rPr>
        <w:br w:type="page" w:clear="all"/>
      </w:r>
      <w:r>
        <w:rPr>
          <w:highlight w:val="none"/>
        </w:rPr>
      </w:r>
    </w:p>
    <w:p>
      <w:pPr>
        <w:pStyle w:val="738"/>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附件4 商务要求响应及偏离表</w:t>
      </w:r>
      <w:r>
        <w:rPr>
          <w:highlight w:val="none"/>
        </w:rPr>
      </w:r>
    </w:p>
    <w:p>
      <w:pPr>
        <w:jc w:val="center"/>
        <w:spacing w:line="479"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商务要求响应及偏离表</w:t>
      </w:r>
      <w:r>
        <w:rPr>
          <w:highlight w:val="none"/>
        </w:rP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商务要求</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响应或正/负偏离</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附件4-1  证明材料1，证明材料2，……</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1.投标人需对商务要求逐条做出明确响应。</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2.如果招标文件要求提供证明材料，投标人需将证明材料列于该表之下。</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投标人名称：</w:t>
      </w:r>
      <w:r>
        <w:rPr>
          <w:rFonts w:ascii="仿宋" w:hAnsi="仿宋" w:eastAsia="仿宋"/>
          <w:sz w:val="28"/>
          <w:szCs w:val="21"/>
          <w:highlight w:val="none"/>
          <w:u w:val="single"/>
        </w:rPr>
        <w:t xml:space="preserve">     </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（加盖CA电子公章）</w:t>
      </w:r>
      <w:r>
        <w:rPr>
          <w:rFonts w:ascii="仿宋" w:hAnsi="仿宋" w:eastAsia="仿宋"/>
          <w:sz w:val="28"/>
          <w:szCs w:val="21"/>
          <w:highlight w:val="none"/>
        </w:rPr>
        <w:t xml:space="preserve"> </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法定代表人签字/签章或其授权代表签字：</w:t>
      </w:r>
      <w:r>
        <w:rPr>
          <w:rFonts w:ascii="仿宋" w:hAnsi="仿宋" w:eastAsia="仿宋"/>
          <w:sz w:val="28"/>
          <w:szCs w:val="21"/>
          <w:highlight w:val="none"/>
          <w:u w:val="single"/>
        </w:rPr>
        <w:t xml:space="preserve"> </w:t>
      </w:r>
      <w:r>
        <w:rPr>
          <w:highlight w:val="none"/>
        </w:rPr>
      </w:r>
    </w:p>
    <w:p>
      <w:pPr>
        <w:ind w:firstLine="560"/>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日期：2026年</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月</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日</w:t>
      </w:r>
      <w:r>
        <w:rPr>
          <w:rFonts w:ascii="仿宋" w:hAnsi="仿宋" w:eastAsia="仿宋"/>
          <w:sz w:val="28"/>
          <w:szCs w:val="21"/>
          <w:highlight w:val="none"/>
        </w:rPr>
        <w:br w:type="page" w:clear="all"/>
      </w:r>
      <w:r>
        <w:rPr>
          <w:highlight w:val="none"/>
        </w:rPr>
      </w:r>
    </w:p>
    <w:p>
      <w:pPr>
        <w:pStyle w:val="738"/>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附件5 </w:t>
      </w:r>
      <w:r>
        <w:rPr>
          <w:rFonts w:hint="eastAsia" w:ascii="仿宋" w:hAnsi="仿宋" w:eastAsia="仿宋" w:cs="仿宋"/>
          <w:b/>
          <w:sz w:val="28"/>
          <w:highlight w:val="none"/>
        </w:rPr>
        <w:t xml:space="preserve">投标人符合《政府采购法》第二十二条规定条件的证明材料</w:t>
      </w:r>
      <w:r>
        <w:rPr>
          <w:highlight w:val="none"/>
        </w:rPr>
      </w:r>
    </w:p>
    <w:p>
      <w:pPr>
        <w:rPr>
          <w:rFonts w:hint="eastAsia" w:ascii="宋体" w:hAnsi="宋体" w:cs="宋体"/>
          <w:iCs/>
          <w:sz w:val="32"/>
          <w:szCs w:val="32"/>
          <w:highlight w:val="none"/>
          <w:u w:val="single"/>
        </w:rPr>
      </w:pPr>
      <w:r>
        <w:rPr>
          <w:highlight w:val="none"/>
        </w:rPr>
      </w:r>
      <w:bookmarkStart w:id="11" w:name="_Toc178500680"/>
      <w:r>
        <w:rPr>
          <w:highlight w:val="none"/>
        </w:rPr>
      </w:r>
      <w:bookmarkStart w:id="12" w:name="_Hlk209172852"/>
      <w:r>
        <w:rPr>
          <w:rFonts w:hint="eastAsia" w:ascii="宋体" w:hAnsi="宋体" w:cs="宋体"/>
          <w:iCs/>
          <w:sz w:val="32"/>
          <w:szCs w:val="32"/>
          <w:highlight w:val="none"/>
          <w:u w:val="single"/>
        </w:rPr>
        <w:t xml:space="preserve">一、具有独立承担民事责任的能力</w:t>
      </w:r>
      <w:r>
        <w:rPr>
          <w:highlight w:val="none"/>
        </w:rPr>
      </w:r>
    </w:p>
    <w:p>
      <w:pPr>
        <w:ind w:firstLine="480"/>
        <w:spacing w:line="276" w:lineRule="auto"/>
        <w:rPr>
          <w:rFonts w:hint="eastAsia" w:ascii="宋体" w:hAnsi="宋体" w:cs="宋体"/>
          <w:bCs/>
          <w:iCs/>
          <w:sz w:val="24"/>
          <w:szCs w:val="21"/>
          <w:highlight w:val="none"/>
        </w:rPr>
      </w:pPr>
      <w:r>
        <w:rPr>
          <w:rFonts w:hint="eastAsia" w:ascii="宋体" w:hAnsi="宋体" w:cs="宋体"/>
          <w:bCs/>
          <w:iCs/>
          <w:sz w:val="24"/>
          <w:szCs w:val="21"/>
          <w:highlight w:val="none"/>
        </w:rPr>
        <w:t xml:space="preserve">法人或者其他组织的营业执照等证明文件，自然人的身份证明</w:t>
      </w:r>
      <w:bookmarkEnd w:id="11"/>
      <w:r>
        <w:rPr>
          <w:highlight w:val="none"/>
        </w:rPr>
      </w:r>
      <w:r>
        <w:rPr>
          <w:highlight w:val="none"/>
        </w:rPr>
      </w:r>
    </w:p>
    <w:p>
      <w:pPr>
        <w:spacing w:line="276" w:lineRule="auto"/>
        <w:rPr>
          <w:rFonts w:hint="eastAsia" w:ascii="宋体" w:hAnsi="宋体" w:cs="宋体"/>
          <w:sz w:val="24"/>
          <w:szCs w:val="21"/>
          <w:highlight w:val="none"/>
        </w:rPr>
      </w:pPr>
      <w:r>
        <w:rPr>
          <w:rFonts w:hint="eastAsia" w:ascii="宋体" w:hAnsi="宋体" w:cs="宋体"/>
          <w:sz w:val="24"/>
          <w:szCs w:val="21"/>
          <w:highlight w:val="none"/>
        </w:rPr>
      </w:r>
      <w:r>
        <w:rPr>
          <w:highlight w:val="none"/>
        </w:rPr>
      </w:r>
    </w:p>
    <w:p>
      <w:pPr>
        <w:rPr>
          <w:rFonts w:hint="eastAsia" w:ascii="宋体" w:hAnsi="宋体" w:cs="宋体"/>
          <w:iCs/>
          <w:sz w:val="32"/>
          <w:szCs w:val="32"/>
          <w:highlight w:val="none"/>
          <w:u w:val="single"/>
        </w:rPr>
      </w:pPr>
      <w:r>
        <w:rPr>
          <w:highlight w:val="none"/>
        </w:rPr>
      </w:r>
      <w:bookmarkStart w:id="13" w:name="_Toc178500681"/>
      <w:r>
        <w:rPr>
          <w:rFonts w:hint="eastAsia" w:ascii="宋体" w:hAnsi="宋体" w:cs="宋体"/>
          <w:iCs/>
          <w:sz w:val="32"/>
          <w:szCs w:val="32"/>
          <w:highlight w:val="none"/>
          <w:u w:val="single"/>
        </w:rPr>
        <w:t xml:space="preserve">二、</w:t>
      </w:r>
      <w:bookmarkEnd w:id="13"/>
      <w:r>
        <w:rPr>
          <w:rFonts w:hint="eastAsia" w:ascii="宋体" w:hAnsi="宋体" w:cs="宋体"/>
          <w:iCs/>
          <w:sz w:val="32"/>
          <w:szCs w:val="32"/>
          <w:highlight w:val="none"/>
          <w:u w:val="single"/>
        </w:rPr>
        <w:t xml:space="preserve">具有良好的商业信誉和健全的财务会计制度</w:t>
      </w:r>
      <w:r>
        <w:rPr>
          <w:highlight w:val="none"/>
        </w:rPr>
      </w:r>
    </w:p>
    <w:p>
      <w:pPr>
        <w:ind w:firstLine="480"/>
        <w:spacing w:line="276" w:lineRule="auto"/>
        <w:rPr>
          <w:rFonts w:hint="eastAsia" w:ascii="宋体" w:hAnsi="宋体" w:cs="宋体"/>
          <w:bCs/>
          <w:iCs/>
          <w:sz w:val="24"/>
          <w:szCs w:val="21"/>
          <w:highlight w:val="none"/>
        </w:rPr>
      </w:pPr>
      <w:r>
        <w:rPr>
          <w:rFonts w:hint="eastAsia" w:ascii="宋体" w:hAnsi="宋体" w:cs="宋体"/>
          <w:bCs/>
          <w:iCs/>
          <w:sz w:val="24"/>
          <w:szCs w:val="21"/>
          <w:highlight w:val="none"/>
        </w:rPr>
        <w:t xml:space="preserve">提供上一年度的财务状况报告（2</w:t>
      </w:r>
      <w:r>
        <w:rPr>
          <w:rFonts w:ascii="宋体" w:hAnsi="宋体" w:cs="宋体"/>
          <w:bCs/>
          <w:iCs/>
          <w:sz w:val="24"/>
          <w:szCs w:val="21"/>
          <w:highlight w:val="none"/>
        </w:rPr>
        <w:t xml:space="preserve">02</w:t>
      </w:r>
      <w:r>
        <w:rPr>
          <w:rFonts w:hint="eastAsia" w:ascii="宋体" w:hAnsi="宋体" w:cs="宋体"/>
          <w:bCs/>
          <w:iCs/>
          <w:sz w:val="24"/>
          <w:szCs w:val="21"/>
          <w:highlight w:val="none"/>
        </w:rPr>
        <w:t xml:space="preserve">5年度经审计的财务报告，或投标截止时间前六个月内任一月份企业编制的会计报表（至少包括资产负债表和利润表），或投标截止时间前六个月内银行出具的资信证明，复印件加盖公章），成立不满一年无需提供</w:t>
      </w:r>
      <w:r>
        <w:rPr>
          <w:highlight w:val="none"/>
        </w:rPr>
      </w:r>
    </w:p>
    <w:p>
      <w:pPr>
        <w:spacing w:line="276" w:lineRule="auto"/>
        <w:rPr>
          <w:rFonts w:hint="eastAsia" w:ascii="宋体" w:hAnsi="宋体" w:cs="宋体"/>
          <w:i/>
          <w:sz w:val="32"/>
          <w:szCs w:val="32"/>
          <w:highlight w:val="none"/>
          <w:u w:val="single"/>
        </w:rPr>
      </w:pPr>
      <w:r>
        <w:rPr>
          <w:rFonts w:hint="eastAsia" w:ascii="宋体" w:hAnsi="宋体" w:cs="宋体"/>
          <w:i/>
          <w:sz w:val="32"/>
          <w:szCs w:val="32"/>
          <w:highlight w:val="none"/>
          <w:u w:val="single"/>
        </w:rPr>
      </w:r>
      <w:r>
        <w:rPr>
          <w:highlight w:val="none"/>
        </w:rPr>
      </w:r>
    </w:p>
    <w:p>
      <w:pPr>
        <w:rPr>
          <w:rFonts w:hint="eastAsia" w:ascii="宋体" w:hAnsi="宋体" w:cs="宋体"/>
          <w:iCs/>
          <w:sz w:val="32"/>
          <w:szCs w:val="32"/>
          <w:highlight w:val="none"/>
          <w:u w:val="single"/>
        </w:rPr>
      </w:pPr>
      <w:r>
        <w:rPr>
          <w:highlight w:val="none"/>
        </w:rPr>
      </w:r>
      <w:bookmarkStart w:id="14" w:name="_Toc178500682"/>
      <w:r>
        <w:rPr>
          <w:rFonts w:hint="eastAsia" w:ascii="宋体" w:hAnsi="宋体" w:cs="宋体"/>
          <w:iCs/>
          <w:sz w:val="32"/>
          <w:szCs w:val="32"/>
          <w:highlight w:val="none"/>
          <w:u w:val="single"/>
        </w:rPr>
        <w:t xml:space="preserve">三、</w:t>
      </w:r>
      <w:bookmarkEnd w:id="14"/>
      <w:r>
        <w:rPr>
          <w:rFonts w:hint="eastAsia" w:ascii="宋体" w:hAnsi="宋体" w:cs="宋体"/>
          <w:iCs/>
          <w:sz w:val="32"/>
          <w:szCs w:val="32"/>
          <w:highlight w:val="none"/>
          <w:u w:val="single"/>
        </w:rPr>
        <w:t xml:space="preserve">有依法缴纳税收和社会保障资金的良好记录</w:t>
      </w:r>
      <w:r>
        <w:rPr>
          <w:highlight w:val="none"/>
        </w:rPr>
      </w:r>
    </w:p>
    <w:p>
      <w:pPr>
        <w:ind w:firstLine="480"/>
        <w:spacing w:line="276" w:lineRule="auto"/>
        <w:rPr>
          <w:rFonts w:hint="eastAsia" w:ascii="宋体" w:hAnsi="宋体" w:cs="宋体"/>
          <w:bCs/>
          <w:iCs/>
          <w:sz w:val="24"/>
          <w:szCs w:val="21"/>
          <w:highlight w:val="none"/>
        </w:rPr>
      </w:pPr>
      <w:r>
        <w:rPr>
          <w:rFonts w:hint="eastAsia" w:ascii="宋体" w:hAnsi="宋体" w:cs="宋体"/>
          <w:bCs/>
          <w:iCs/>
          <w:sz w:val="24"/>
          <w:szCs w:val="21"/>
          <w:highlight w:val="none"/>
        </w:rPr>
        <w:t xml:space="preserve">依法纳税凭据：提供参加政府采购活动前半年内（2026年03月-2026年08月）的任一月依法纳税的凭据，如完税凭证或税务机关开具的完税证明（个人所得税除外）；</w:t>
      </w:r>
      <w:r>
        <w:rPr>
          <w:highlight w:val="none"/>
        </w:rPr>
      </w:r>
    </w:p>
    <w:p>
      <w:pPr>
        <w:ind w:firstLine="480"/>
        <w:spacing w:line="276" w:lineRule="auto"/>
        <w:rPr>
          <w:rFonts w:hint="eastAsia" w:ascii="宋体" w:hAnsi="宋体" w:cs="宋体"/>
          <w:bCs/>
          <w:iCs/>
          <w:sz w:val="24"/>
          <w:szCs w:val="21"/>
          <w:highlight w:val="none"/>
        </w:rPr>
      </w:pPr>
      <w:r>
        <w:rPr>
          <w:rFonts w:hint="eastAsia" w:ascii="宋体" w:hAnsi="宋体" w:cs="宋体"/>
          <w:bCs/>
          <w:iCs/>
          <w:sz w:val="24"/>
          <w:szCs w:val="21"/>
          <w:highlight w:val="none"/>
        </w:rPr>
        <w:t xml:space="preserve">缴纳社会保险的凭据：提供参加政府采购活动前半年内（2026年03月-2026年08月）的任一月缴纳社会保险的凭据，如专用收据或社会保险缴纳清单；</w:t>
      </w:r>
      <w:r>
        <w:rPr>
          <w:highlight w:val="none"/>
        </w:rPr>
      </w:r>
    </w:p>
    <w:p>
      <w:pPr>
        <w:ind w:firstLine="480"/>
        <w:spacing w:line="276" w:lineRule="auto"/>
        <w:rPr>
          <w:rFonts w:hint="eastAsia" w:ascii="宋体" w:hAnsi="宋体" w:cs="宋体"/>
          <w:bCs/>
          <w:iCs/>
          <w:sz w:val="24"/>
          <w:szCs w:val="21"/>
          <w:highlight w:val="none"/>
        </w:rPr>
      </w:pPr>
      <w:r>
        <w:rPr>
          <w:rFonts w:hint="eastAsia" w:ascii="宋体" w:hAnsi="宋体" w:cs="宋体"/>
          <w:bCs/>
          <w:iCs/>
          <w:sz w:val="24"/>
          <w:szCs w:val="21"/>
          <w:highlight w:val="none"/>
        </w:rPr>
        <w:t xml:space="preserve">依法免税或不需要缴纳社会保障资金的证明文件：如果供应商依法免税或不需要缴纳社会保障资金，则须提供相应的证明文件，以说明其免税或无需缴纳的依据和情况。</w:t>
      </w:r>
      <w:r>
        <w:rPr>
          <w:highlight w:val="none"/>
        </w:rPr>
      </w:r>
    </w:p>
    <w:p>
      <w:pPr>
        <w:pStyle w:val="748"/>
        <w:rPr>
          <w:highlight w:val="none"/>
        </w:rPr>
      </w:pPr>
      <w:r>
        <w:rPr>
          <w:highlight w:val="none"/>
        </w:rPr>
      </w:r>
      <w:r>
        <w:rPr>
          <w:highlight w:val="none"/>
        </w:rPr>
      </w:r>
    </w:p>
    <w:p>
      <w:pPr>
        <w:rPr>
          <w:rFonts w:hint="eastAsia" w:ascii="宋体" w:hAnsi="宋体" w:cs="宋体"/>
          <w:iCs/>
          <w:sz w:val="32"/>
          <w:szCs w:val="32"/>
          <w:highlight w:val="none"/>
          <w:u w:val="single"/>
        </w:rPr>
      </w:pPr>
      <w:r>
        <w:rPr>
          <w:highlight w:val="none"/>
        </w:rPr>
      </w:r>
      <w:bookmarkStart w:id="15" w:name="_Toc178500683"/>
      <w:r>
        <w:rPr>
          <w:rFonts w:hint="eastAsia" w:ascii="宋体" w:hAnsi="宋体" w:cs="宋体"/>
          <w:iCs/>
          <w:sz w:val="32"/>
          <w:szCs w:val="32"/>
          <w:highlight w:val="none"/>
          <w:u w:val="single"/>
        </w:rPr>
        <w:t xml:space="preserve">四、具备履行合同所必需的设备和专业技术能力</w:t>
      </w:r>
      <w:bookmarkEnd w:id="15"/>
      <w:r>
        <w:rPr>
          <w:highlight w:val="none"/>
        </w:rPr>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提供书面声明：</w:t>
      </w:r>
      <w:r>
        <w:rPr>
          <w:highlight w:val="none"/>
        </w:rPr>
      </w:r>
    </w:p>
    <w:p>
      <w:pPr>
        <w:jc w:val="center"/>
        <w:spacing w:line="276" w:lineRule="auto"/>
        <w:rPr>
          <w:rFonts w:hint="eastAsia" w:ascii="宋体" w:hAnsi="宋体" w:cs="宋体"/>
          <w:bCs/>
          <w:sz w:val="32"/>
          <w:szCs w:val="32"/>
          <w:highlight w:val="none"/>
        </w:rPr>
      </w:pPr>
      <w:r>
        <w:rPr>
          <w:rFonts w:hint="eastAsia" w:ascii="宋体" w:hAnsi="宋体" w:cs="宋体"/>
          <w:bCs/>
          <w:sz w:val="32"/>
          <w:szCs w:val="32"/>
          <w:highlight w:val="none"/>
        </w:rPr>
        <w:t xml:space="preserve">声明</w:t>
      </w:r>
      <w:r>
        <w:rPr>
          <w:highlight w:val="none"/>
        </w:rPr>
      </w:r>
    </w:p>
    <w:p>
      <w:pPr>
        <w:ind w:firstLine="480"/>
        <w:spacing w:line="276" w:lineRule="auto"/>
        <w:rPr>
          <w:rFonts w:hint="eastAsia" w:ascii="宋体" w:hAnsi="宋体" w:cs="宋体"/>
          <w:bCs/>
          <w:sz w:val="24"/>
          <w:highlight w:val="none"/>
        </w:rPr>
      </w:pPr>
      <w:r>
        <w:rPr>
          <w:rFonts w:hint="eastAsia" w:ascii="宋体" w:hAnsi="宋体" w:cs="宋体"/>
          <w:bCs/>
          <w:sz w:val="24"/>
          <w:highlight w:val="none"/>
        </w:rPr>
        <w:t xml:space="preserve">致：</w:t>
      </w:r>
      <w:r>
        <w:rPr>
          <w:rFonts w:hint="eastAsia" w:ascii="宋体" w:hAnsi="宋体" w:cs="宋体"/>
          <w:bCs/>
          <w:sz w:val="24"/>
          <w:highlight w:val="none"/>
          <w:u w:val="single"/>
        </w:rPr>
        <w:t xml:space="preserve">（采购人）</w:t>
      </w:r>
      <w:r>
        <w:rPr>
          <w:highlight w:val="none"/>
        </w:rPr>
      </w:r>
    </w:p>
    <w:p>
      <w:pPr>
        <w:ind w:left="400"/>
        <w:spacing w:line="276" w:lineRule="auto"/>
        <w:rPr>
          <w:rFonts w:hint="eastAsia" w:ascii="宋体" w:hAnsi="宋体" w:cs="宋体"/>
          <w:bCs/>
          <w:sz w:val="24"/>
          <w:highlight w:val="none"/>
        </w:rPr>
      </w:pPr>
      <w:r>
        <w:rPr>
          <w:rFonts w:hint="eastAsia" w:ascii="宋体" w:hAnsi="宋体" w:cs="宋体"/>
          <w:bCs/>
          <w:sz w:val="24"/>
          <w:highlight w:val="none"/>
        </w:rPr>
        <w:t xml:space="preserve">我公司郑重声明：具有履行编号为</w:t>
      </w:r>
      <w:r>
        <w:rPr>
          <w:rFonts w:hint="eastAsia" w:ascii="仿宋" w:hAnsi="仿宋" w:eastAsia="仿宋"/>
          <w:sz w:val="28"/>
          <w:szCs w:val="28"/>
          <w:highlight w:val="none"/>
        </w:rPr>
        <w:t xml:space="preserve">JSZC-</w:t>
      </w:r>
      <w:r>
        <w:rPr>
          <w:rFonts w:ascii="仿宋" w:hAnsi="仿宋" w:eastAsia="仿宋"/>
          <w:sz w:val="28"/>
          <w:szCs w:val="28"/>
          <w:highlight w:val="none"/>
        </w:rPr>
        <w:t xml:space="preserve">320</w:t>
      </w:r>
      <w:r>
        <w:rPr>
          <w:rFonts w:ascii="仿宋" w:hAnsi="仿宋" w:eastAsia="仿宋"/>
          <w:sz w:val="28"/>
          <w:szCs w:val="28"/>
          <w:highlight w:val="none"/>
          <w:u w:val="singl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SHGK-</w:t>
      </w:r>
      <w:r>
        <w:rPr>
          <w:rFonts w:ascii="仿宋" w:hAnsi="仿宋" w:eastAsia="仿宋"/>
          <w:sz w:val="28"/>
          <w:szCs w:val="28"/>
          <w:highlight w:val="none"/>
          <w:u w:val="single"/>
        </w:rPr>
        <w:t xml:space="preserve">*****</w:t>
      </w:r>
      <w:r>
        <w:rPr>
          <w:rFonts w:ascii="仿宋" w:hAnsi="仿宋" w:eastAsia="仿宋"/>
          <w:sz w:val="28"/>
          <w:szCs w:val="28"/>
          <w:highlight w:val="none"/>
        </w:rPr>
        <w:t xml:space="preserve">-</w:t>
      </w:r>
      <w:r>
        <w:rPr>
          <w:rFonts w:ascii="仿宋" w:hAnsi="仿宋" w:eastAsia="仿宋"/>
          <w:sz w:val="28"/>
          <w:szCs w:val="28"/>
          <w:highlight w:val="none"/>
          <w:u w:val="single"/>
        </w:rPr>
        <w:t xml:space="preserve">****</w:t>
      </w:r>
      <w:r>
        <w:rPr>
          <w:rFonts w:hint="eastAsia" w:ascii="宋体" w:hAnsi="宋体" w:cs="宋体"/>
          <w:bCs/>
          <w:sz w:val="24"/>
          <w:highlight w:val="none"/>
        </w:rPr>
        <w:t xml:space="preserve">项下采购项目合同的设备和专业技术能力。</w:t>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特此声明！</w:t>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r>
      <w:r>
        <w:rPr>
          <w:highlight w:val="none"/>
        </w:rPr>
      </w:r>
    </w:p>
    <w:p>
      <w:pPr>
        <w:ind w:firstLine="480"/>
        <w:spacing w:line="276" w:lineRule="auto"/>
        <w:rPr>
          <w:rFonts w:hint="eastAsia" w:ascii="宋体" w:hAnsi="宋体" w:cs="宋体"/>
          <w:bCs/>
          <w:sz w:val="24"/>
          <w:szCs w:val="21"/>
          <w:highlight w:val="none"/>
          <w:u w:val="single"/>
        </w:rPr>
      </w:pPr>
      <w:r>
        <w:rPr>
          <w:rFonts w:hint="eastAsia" w:ascii="宋体" w:hAnsi="宋体" w:cs="宋体"/>
          <w:bCs/>
          <w:sz w:val="24"/>
          <w:szCs w:val="21"/>
          <w:highlight w:val="none"/>
        </w:rPr>
        <w:t xml:space="preserve">投标人名称：</w:t>
      </w:r>
      <w:r>
        <w:rPr>
          <w:rFonts w:hint="eastAsia" w:ascii="宋体" w:hAnsi="宋体" w:cs="宋体"/>
          <w:bCs/>
          <w:sz w:val="24"/>
          <w:szCs w:val="21"/>
          <w:highlight w:val="none"/>
          <w:u w:val="single"/>
        </w:rPr>
        <w:t xml:space="preserve">（加盖CA电子公章）</w:t>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法定代表人（或授权代表）签字：</w:t>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投标日期：2026年XX月XX日</w:t>
      </w:r>
      <w:r>
        <w:rPr>
          <w:highlight w:val="none"/>
        </w:rPr>
      </w:r>
    </w:p>
    <w:p>
      <w:pPr>
        <w:spacing w:line="276" w:lineRule="auto"/>
        <w:rPr>
          <w:rFonts w:hint="eastAsia" w:ascii="宋体" w:hAnsi="宋体" w:cs="宋体"/>
          <w:sz w:val="32"/>
          <w:szCs w:val="32"/>
          <w:highlight w:val="none"/>
        </w:rPr>
      </w:pPr>
      <w:r>
        <w:rPr>
          <w:rFonts w:hint="eastAsia" w:ascii="宋体" w:hAnsi="宋体" w:cs="宋体"/>
          <w:sz w:val="32"/>
          <w:szCs w:val="32"/>
          <w:highlight w:val="none"/>
        </w:rPr>
      </w:r>
      <w:r>
        <w:rPr>
          <w:highlight w:val="none"/>
        </w:rPr>
      </w:r>
    </w:p>
    <w:p>
      <w:pPr>
        <w:rPr>
          <w:rFonts w:hint="eastAsia" w:ascii="宋体" w:hAnsi="宋体" w:cs="宋体"/>
          <w:iCs/>
          <w:sz w:val="32"/>
          <w:szCs w:val="32"/>
          <w:highlight w:val="none"/>
          <w:u w:val="single"/>
        </w:rPr>
      </w:pPr>
      <w:r>
        <w:rPr>
          <w:highlight w:val="none"/>
        </w:rPr>
      </w:r>
      <w:bookmarkStart w:id="16" w:name="_Toc178500684"/>
      <w:r>
        <w:rPr>
          <w:rFonts w:hint="eastAsia" w:ascii="宋体" w:hAnsi="宋体" w:cs="宋体"/>
          <w:iCs/>
          <w:sz w:val="32"/>
          <w:szCs w:val="32"/>
          <w:highlight w:val="none"/>
          <w:u w:val="single"/>
        </w:rPr>
        <w:t xml:space="preserve">五、参加政府采购活动前 3 年内在经营活动中没有重大违法记录</w:t>
      </w:r>
      <w:bookmarkEnd w:id="16"/>
      <w:r>
        <w:rPr>
          <w:highlight w:val="none"/>
        </w:rPr>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提供书面声明：</w:t>
      </w:r>
      <w:r>
        <w:rPr>
          <w:highlight w:val="none"/>
        </w:rPr>
      </w:r>
    </w:p>
    <w:p>
      <w:pPr>
        <w:jc w:val="center"/>
        <w:spacing w:line="276" w:lineRule="auto"/>
        <w:rPr>
          <w:rFonts w:hint="eastAsia" w:ascii="宋体" w:hAnsi="宋体" w:cs="宋体"/>
          <w:bCs/>
          <w:sz w:val="24"/>
          <w:highlight w:val="none"/>
        </w:rPr>
      </w:pPr>
      <w:r>
        <w:rPr>
          <w:rFonts w:hint="eastAsia" w:ascii="宋体" w:hAnsi="宋体" w:cs="宋体"/>
          <w:bCs/>
          <w:sz w:val="32"/>
          <w:szCs w:val="32"/>
          <w:highlight w:val="none"/>
        </w:rPr>
        <w:t xml:space="preserve">声明</w:t>
      </w:r>
      <w:r>
        <w:rPr>
          <w:highlight w:val="none"/>
        </w:rPr>
      </w:r>
    </w:p>
    <w:p>
      <w:pPr>
        <w:ind w:firstLine="480"/>
        <w:spacing w:line="276" w:lineRule="auto"/>
        <w:rPr>
          <w:rFonts w:hint="eastAsia" w:ascii="宋体" w:hAnsi="宋体" w:cs="宋体"/>
          <w:b/>
          <w:bCs/>
          <w:sz w:val="44"/>
          <w:szCs w:val="44"/>
          <w:highlight w:val="none"/>
        </w:rPr>
      </w:pPr>
      <w:r>
        <w:rPr>
          <w:rFonts w:hint="eastAsia" w:ascii="宋体" w:hAnsi="宋体" w:cs="宋体"/>
          <w:bCs/>
          <w:sz w:val="24"/>
          <w:highlight w:val="none"/>
        </w:rPr>
        <w:t xml:space="preserve">致：</w:t>
      </w:r>
      <w:r>
        <w:rPr>
          <w:rFonts w:hint="eastAsia" w:ascii="宋体" w:hAnsi="宋体" w:cs="宋体"/>
          <w:bCs/>
          <w:sz w:val="24"/>
          <w:highlight w:val="none"/>
          <w:u w:val="single"/>
        </w:rPr>
        <w:t xml:space="preserve">（采购人）</w:t>
      </w:r>
      <w:r>
        <w:rPr>
          <w:highlight w:val="none"/>
        </w:rPr>
      </w:r>
    </w:p>
    <w:p>
      <w:pPr>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特此声明！</w:t>
      </w:r>
      <w:r>
        <w:rPr>
          <w:highlight w:val="none"/>
        </w:rPr>
      </w:r>
    </w:p>
    <w:p>
      <w:pPr>
        <w:ind w:firstLine="480"/>
        <w:spacing w:line="276" w:lineRule="auto"/>
        <w:rPr>
          <w:rFonts w:hint="eastAsia" w:ascii="宋体" w:hAnsi="宋体" w:cs="宋体"/>
          <w:bCs/>
          <w:sz w:val="24"/>
          <w:szCs w:val="21"/>
          <w:highlight w:val="none"/>
        </w:rPr>
      </w:pPr>
      <w:r>
        <w:rPr>
          <w:rFonts w:hint="eastAsia" w:ascii="宋体" w:hAnsi="宋体" w:cs="宋体"/>
          <w:bCs/>
          <w:sz w:val="24"/>
          <w:szCs w:val="21"/>
          <w:highlight w:val="none"/>
        </w:rPr>
      </w:r>
      <w:r>
        <w:rPr>
          <w:highlight w:val="none"/>
        </w:rPr>
      </w:r>
    </w:p>
    <w:p>
      <w:pPr>
        <w:ind w:firstLine="426"/>
        <w:spacing w:line="276" w:lineRule="auto"/>
        <w:rPr>
          <w:rFonts w:hint="eastAsia" w:ascii="宋体" w:hAnsi="宋体" w:cs="宋体"/>
          <w:bCs/>
          <w:sz w:val="24"/>
          <w:szCs w:val="21"/>
          <w:highlight w:val="none"/>
          <w:u w:val="single"/>
        </w:rPr>
      </w:pPr>
      <w:r>
        <w:rPr>
          <w:rFonts w:hint="eastAsia" w:ascii="宋体" w:hAnsi="宋体" w:cs="宋体"/>
          <w:bCs/>
          <w:sz w:val="24"/>
          <w:szCs w:val="21"/>
          <w:highlight w:val="none"/>
        </w:rPr>
        <w:t xml:space="preserve">投标人名称：</w:t>
      </w:r>
      <w:r>
        <w:rPr>
          <w:rFonts w:hint="eastAsia" w:ascii="宋体" w:hAnsi="宋体" w:cs="宋体"/>
          <w:bCs/>
          <w:sz w:val="24"/>
          <w:szCs w:val="21"/>
          <w:highlight w:val="none"/>
          <w:u w:val="single"/>
        </w:rPr>
        <w:t xml:space="preserve">（加盖CA电子公章）</w:t>
      </w:r>
      <w:r>
        <w:rPr>
          <w:highlight w:val="none"/>
        </w:rPr>
      </w:r>
    </w:p>
    <w:p>
      <w:pPr>
        <w:ind w:firstLine="426"/>
        <w:spacing w:line="276" w:lineRule="auto"/>
        <w:rPr>
          <w:rFonts w:hint="eastAsia" w:ascii="宋体" w:hAnsi="宋体" w:cs="宋体"/>
          <w:bCs/>
          <w:sz w:val="24"/>
          <w:szCs w:val="21"/>
          <w:highlight w:val="none"/>
        </w:rPr>
      </w:pPr>
      <w:r>
        <w:rPr>
          <w:rFonts w:hint="eastAsia" w:ascii="宋体" w:hAnsi="宋体" w:cs="宋体"/>
          <w:bCs/>
          <w:sz w:val="24"/>
          <w:szCs w:val="21"/>
          <w:highlight w:val="none"/>
        </w:rPr>
        <w:t xml:space="preserve">法定代表人（或授权代表）签字：</w:t>
      </w:r>
      <w:r>
        <w:rPr>
          <w:highlight w:val="none"/>
        </w:rPr>
      </w:r>
    </w:p>
    <w:p>
      <w:pPr>
        <w:ind w:firstLine="424"/>
        <w:jc w:val="both"/>
        <w:spacing w:line="519" w:lineRule="atLeast"/>
        <w:rPr>
          <w:rFonts w:hint="eastAsia" w:ascii="宋体" w:hAnsi="宋体" w:cs="宋体"/>
          <w:bCs/>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1"/>
          <w:highlight w:val="none"/>
        </w:rPr>
        <w:t xml:space="preserve">投标日期：2026年XX月XX日</w:t>
      </w:r>
      <w:bookmarkStart w:id="17" w:name="_Toc178500685"/>
      <w:r>
        <w:rPr>
          <w:highlight w:val="none"/>
        </w:rPr>
      </w:r>
      <w:r>
        <w:rPr>
          <w:highlight w:val="none"/>
        </w:rPr>
      </w:r>
    </w:p>
    <w:p>
      <w:pPr>
        <w:pStyle w:val="748"/>
        <w:rPr>
          <w:highlight w:val="none"/>
        </w:rPr>
      </w:pPr>
      <w:r>
        <w:rPr>
          <w:highlight w:val="none"/>
        </w:rPr>
      </w:r>
      <w:r>
        <w:rPr>
          <w:highlight w:val="none"/>
        </w:rPr>
      </w:r>
    </w:p>
    <w:p>
      <w:pPr>
        <w:jc w:val="both"/>
        <w:spacing w:line="519" w:lineRule="atLeast"/>
        <w:rPr>
          <w:rFonts w:hint="eastAsia" w:ascii="宋体" w:hAnsi="宋体" w:cs="宋体"/>
          <w:iCs/>
          <w:sz w:val="32"/>
          <w:szCs w:val="3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Cs/>
          <w:sz w:val="32"/>
          <w:szCs w:val="32"/>
          <w:highlight w:val="none"/>
          <w:u w:val="single"/>
        </w:rPr>
        <w:t xml:space="preserve">六、具备法律、行政法规规定的其他条件的证明材料</w:t>
      </w:r>
      <w:r>
        <w:rPr>
          <w:highlight w:val="none"/>
        </w:rPr>
      </w:r>
    </w:p>
    <w:p>
      <w:pPr>
        <w:ind w:firstLine="560"/>
        <w:jc w:val="center"/>
        <w:spacing w:line="51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声明</w:t>
      </w:r>
      <w:r>
        <w:rPr>
          <w:highlight w:val="none"/>
        </w:rPr>
      </w:r>
    </w:p>
    <w:p>
      <w:pPr>
        <w:ind w:firstLine="560"/>
        <w:jc w:val="both"/>
        <w:spacing w:line="51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致：南通大学附属医院</w:t>
      </w:r>
      <w:r>
        <w:rPr>
          <w:highlight w:val="none"/>
        </w:rPr>
      </w:r>
    </w:p>
    <w:p>
      <w:pPr>
        <w:ind w:firstLine="560"/>
        <w:jc w:val="both"/>
        <w:spacing w:line="51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我公司郑重声明：我公司具有XXXXX项目（项目编号XXXXXX）法律、行政法规规定的其他资格条件。</w:t>
      </w:r>
      <w:r>
        <w:rPr>
          <w:highlight w:val="none"/>
        </w:rPr>
      </w:r>
    </w:p>
    <w:p>
      <w:pPr>
        <w:ind w:firstLine="560"/>
        <w:jc w:val="both"/>
        <w:spacing w:line="51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特此声明！</w:t>
      </w:r>
      <w:r>
        <w:rPr>
          <w:highlight w:val="none"/>
        </w:rPr>
      </w:r>
    </w:p>
    <w:p>
      <w:pPr>
        <w:ind w:firstLine="560"/>
        <w:jc w:val="both"/>
        <w:spacing w:line="51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p>
      <w:pPr>
        <w:ind w:firstLine="425"/>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投标人名称：</w:t>
      </w:r>
      <w:r>
        <w:rPr>
          <w:rFonts w:ascii="仿宋" w:hAnsi="仿宋" w:eastAsia="仿宋"/>
          <w:sz w:val="28"/>
          <w:szCs w:val="21"/>
          <w:highlight w:val="none"/>
          <w:u w:val="single"/>
        </w:rPr>
        <w:t xml:space="preserve">     </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（加盖CA电子公章）</w:t>
      </w:r>
      <w:r>
        <w:rPr>
          <w:rFonts w:ascii="仿宋" w:hAnsi="仿宋" w:eastAsia="仿宋"/>
          <w:sz w:val="28"/>
          <w:szCs w:val="21"/>
          <w:highlight w:val="none"/>
        </w:rPr>
        <w:t xml:space="preserve"> </w:t>
      </w:r>
      <w:r>
        <w:rPr>
          <w:highlight w:val="none"/>
        </w:rPr>
      </w:r>
    </w:p>
    <w:p>
      <w:pPr>
        <w:ind w:firstLine="425"/>
        <w:spacing w:line="360" w:lineRule="auto"/>
        <w:rPr>
          <w:rFonts w:hint="eastAsia" w:ascii="仿宋" w:hAnsi="仿宋" w:eastAsia="仿宋"/>
          <w:sz w:val="28"/>
          <w:szCs w:val="21"/>
          <w:highlight w:val="none"/>
        </w:rPr>
      </w:pPr>
      <w:r>
        <w:rPr>
          <w:rFonts w:hint="eastAsia" w:ascii="仿宋" w:hAnsi="仿宋" w:eastAsia="仿宋"/>
          <w:sz w:val="28"/>
          <w:szCs w:val="21"/>
          <w:highlight w:val="none"/>
        </w:rPr>
        <w:t xml:space="preserve">法定代表人签字/签章或其授权代表签字：</w:t>
      </w:r>
      <w:r>
        <w:rPr>
          <w:rFonts w:ascii="仿宋" w:hAnsi="仿宋" w:eastAsia="仿宋"/>
          <w:sz w:val="28"/>
          <w:szCs w:val="21"/>
          <w:highlight w:val="none"/>
          <w:u w:val="single"/>
        </w:rPr>
        <w:t xml:space="preserve"> </w:t>
      </w:r>
      <w:r>
        <w:rPr>
          <w:highlight w:val="none"/>
        </w:rPr>
      </w:r>
    </w:p>
    <w:p>
      <w:pPr>
        <w:ind w:firstLine="425"/>
        <w:rPr>
          <w:rFonts w:hint="eastAsia" w:ascii="仿宋" w:hAnsi="仿宋" w:eastAsia="仿宋"/>
          <w:sz w:val="28"/>
          <w:szCs w:val="21"/>
          <w:highlight w:val="none"/>
        </w:rPr>
      </w:pPr>
      <w:r>
        <w:rPr>
          <w:rFonts w:hint="eastAsia" w:ascii="仿宋" w:hAnsi="仿宋" w:eastAsia="仿宋"/>
          <w:sz w:val="28"/>
          <w:szCs w:val="21"/>
          <w:highlight w:val="none"/>
        </w:rPr>
        <w:t xml:space="preserve">日期：2026年</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月</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日</w:t>
      </w:r>
      <w:bookmarkEnd w:id="12"/>
      <w:r/>
      <w:r>
        <w:rPr>
          <w:highlight w:val="none"/>
        </w:rPr>
      </w:r>
    </w:p>
    <w:p>
      <w:pPr>
        <w:pStyle w:val="771"/>
        <w:rPr>
          <w:highlight w:val="none"/>
        </w:rPr>
      </w:pPr>
      <w:r>
        <w:rPr>
          <w:rFonts w:hint="eastAsia"/>
          <w:highlight w:val="none"/>
        </w:rPr>
        <w:br w:type="page" w:clear="all"/>
      </w:r>
      <w:r>
        <w:rPr>
          <w:highlight w:val="none"/>
        </w:rPr>
      </w:r>
    </w:p>
    <w:p>
      <w:pPr>
        <w:pStyle w:val="738"/>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附件6</w:t>
      </w:r>
      <w:r>
        <w:rPr>
          <w:rFonts w:hint="eastAsia" w:ascii="仿宋" w:hAnsi="仿宋" w:eastAsia="仿宋" w:cs="仿宋"/>
          <w:b/>
          <w:sz w:val="28"/>
          <w:highlight w:val="none"/>
        </w:rPr>
        <w:t xml:space="preserve">特定资格要求的证明文件</w:t>
      </w:r>
      <w:bookmarkEnd w:id="17"/>
      <w:r>
        <w:rPr>
          <w:highlight w:val="none"/>
        </w:rPr>
      </w:r>
      <w:r>
        <w:rPr>
          <w:highlight w:val="none"/>
        </w:rPr>
      </w:r>
    </w:p>
    <w:p>
      <w:pPr>
        <w:ind w:firstLine="560"/>
        <w:jc w:val="both"/>
        <w:spacing w:line="51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（1）投标产品如果属于医疗设备注册/备案范畴的；投标人须根据投标产品的类别，提供有效期内的《医疗器械经营许可证》或者《医疗器械经营备案凭证》（复印件）；</w:t>
      </w:r>
      <w:r>
        <w:rPr>
          <w:highlight w:val="none"/>
        </w:rPr>
      </w:r>
    </w:p>
    <w:p>
      <w:pPr>
        <w:ind w:firstLine="560"/>
        <w:jc w:val="both"/>
        <w:spacing w:line="51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（2）投标产品如果属于医疗设备注册/备案范畴的；投标人须提供投标产品的有效期内的《医疗器械注册证》或者备案凭证（复印件）。</w:t>
      </w:r>
      <w:r>
        <w:rPr>
          <w:highlight w:val="none"/>
        </w:rPr>
      </w:r>
    </w:p>
    <w:p>
      <w:pPr>
        <w:pStyle w:val="748"/>
        <w:rPr>
          <w:highlight w:val="none"/>
        </w:rPr>
      </w:pPr>
      <w:r>
        <w:rPr>
          <w:highlight w:val="none"/>
        </w:rPr>
      </w:r>
      <w:r>
        <w:rPr>
          <w:highlight w:val="none"/>
        </w:rPr>
      </w:r>
    </w:p>
    <w:p>
      <w:pPr>
        <w:ind w:firstLine="560"/>
        <w:jc w:val="both"/>
        <w:spacing w:line="479" w:lineRule="atLeast"/>
        <w:tabs>
          <w:tab w:val="left" w:pos="360" w:leader="none"/>
        </w:tabs>
        <w:rPr>
          <w:iCs/>
          <w:highlight w:val="none"/>
        </w:rPr>
        <w:pBdr>
          <w:top w:val="none" w:color="000000" w:sz="0" w:space="0"/>
          <w:left w:val="none" w:color="000000" w:sz="0" w:space="0"/>
          <w:bottom w:val="none" w:color="000000" w:sz="0" w:space="0"/>
          <w:right w:val="none" w:color="000000" w:sz="0" w:space="0"/>
        </w:pBdr>
      </w:pPr>
      <w:r>
        <w:rPr>
          <w:iCs/>
          <w:highlight w:val="none"/>
        </w:rPr>
        <w:br w:type="page" w:clear="all"/>
      </w:r>
      <w:r>
        <w:rPr>
          <w:highlight w:val="none"/>
        </w:rPr>
      </w:r>
    </w:p>
    <w:p>
      <w:pPr>
        <w:pStyle w:val="738"/>
        <w:jc w:val="center"/>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附件7投标函</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投标函</w:t>
      </w:r>
      <w:r>
        <w:rPr>
          <w:highlight w:val="none"/>
        </w:rPr>
      </w:r>
    </w:p>
    <w:p>
      <w:pPr>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致：</w:t>
      </w:r>
      <w:r>
        <w:rPr>
          <w:rFonts w:hint="eastAsia" w:ascii="仿宋" w:hAnsi="仿宋" w:eastAsia="仿宋" w:cs="仿宋"/>
          <w:sz w:val="28"/>
          <w:highlight w:val="none"/>
        </w:rPr>
        <w:t xml:space="preserve">江苏苏豪创新科技集团高科有限公司</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根据贵方的</w:t>
      </w:r>
      <w:r>
        <w:rPr>
          <w:rFonts w:hint="eastAsia" w:ascii="仿宋" w:hAnsi="仿宋" w:eastAsia="仿宋"/>
          <w:sz w:val="28"/>
          <w:szCs w:val="28"/>
          <w:highlight w:val="none"/>
        </w:rPr>
        <w:t xml:space="preserve">JSZC-320***-SHGK-*****-****</w:t>
      </w:r>
      <w:r>
        <w:rPr>
          <w:rFonts w:ascii="仿宋" w:hAnsi="仿宋" w:eastAsia="仿宋" w:cs="仿宋"/>
          <w:sz w:val="28"/>
          <w:highlight w:val="none"/>
        </w:rPr>
        <w:t xml:space="preserve">号招标文件，正式授权下述签字人_____(姓名)代表我方_______（投标人的名称），全权处理本次项目投标的有关事宜。</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据此函，__________签字人兹宣布同意如下：</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1.按招标文件规定的各项要求，向买方提供所需货物（包含与货物相关的服务）。</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2.我们完全理解贵方不一定将合同授予最低报价的投标人。</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3.我们已详细审核全部招标文件及其有效补充文件，我们知道必须放弃提出含糊不清或误解问题的权利。</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4.我们同意从规定的开标日期起遵循本投标文件，并在规定的投标有效期期满之前均具有约束力。</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5.同意向贵方提供贵方可能另外要求的与投标有关的任何证据或资料，并保证我方已提供和将要提供的文件是真实的、准确的。</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6.一旦我方中标,我方将根据招标文件的规定，严格履行合同的责任和义务,并保证在招标文件规定的时间完成项目，交付买方验收、使用。</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7.与本投标有关的正式通讯地址为：</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地         址：</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邮         编：</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电         话：</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传         真：</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投标人开户行：</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账         号： </w:t>
      </w:r>
      <w:r>
        <w:rPr>
          <w:highlight w:val="none"/>
        </w:rPr>
      </w:r>
    </w:p>
    <w:p>
      <w:pPr>
        <w:ind w:firstLine="560"/>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日         期：________年____月____日</w:t>
      </w:r>
      <w:r>
        <w:rPr>
          <w:highlight w:val="none"/>
        </w:rPr>
      </w:r>
    </w:p>
    <w:p>
      <w:pPr>
        <w:pStyle w:val="771"/>
        <w:rPr>
          <w:highlight w:val="none"/>
        </w:rPr>
      </w:pPr>
      <w:r>
        <w:rPr>
          <w:highlight w:val="none"/>
        </w:rPr>
        <w:br w:type="page" w:clear="all"/>
      </w:r>
      <w:r>
        <w:rPr>
          <w:highlight w:val="none"/>
        </w:rPr>
      </w:r>
    </w:p>
    <w:p>
      <w:pPr>
        <w:pStyle w:val="738"/>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附件8 中小微企业声明函</w:t>
      </w:r>
      <w:r>
        <w:rPr>
          <w:highlight w:val="none"/>
        </w:rPr>
      </w:r>
    </w:p>
    <w:p>
      <w:pPr>
        <w:ind w:firstLine="281"/>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中小微企业声明函（货物类项目）</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本公司（联合体）郑重声明，根据《政府采购促进中小企业发展管理办法》(财库[2020]46号)的规定，本公司（联合体）参加</w:t>
      </w:r>
      <w:r>
        <w:rPr>
          <w:rFonts w:hint="eastAsia" w:ascii="仿宋" w:hAnsi="仿宋" w:eastAsia="仿宋" w:cs="仿宋"/>
          <w:sz w:val="28"/>
          <w:highlight w:val="none"/>
        </w:rPr>
        <w:t xml:space="preserve">江苏苏豪创新科技集团高科有限公司</w:t>
      </w:r>
      <w:r>
        <w:rPr>
          <w:rFonts w:ascii="仿宋" w:hAnsi="仿宋" w:eastAsia="仿宋" w:cs="仿宋"/>
          <w:sz w:val="28"/>
          <w:highlight w:val="none"/>
        </w:rPr>
        <w:t xml:space="preserve">组织的</w:t>
      </w:r>
      <w:r>
        <w:rPr>
          <w:rFonts w:ascii="仿宋" w:hAnsi="仿宋" w:eastAsia="仿宋" w:cs="仿宋"/>
          <w:sz w:val="28"/>
          <w:highlight w:val="none"/>
          <w:u w:val="single"/>
        </w:rPr>
        <w:t xml:space="preserve">（单位名称）</w:t>
      </w:r>
      <w:r>
        <w:rPr>
          <w:rFonts w:ascii="仿宋" w:hAnsi="仿宋" w:eastAsia="仿宋" w:cs="仿宋"/>
          <w:sz w:val="28"/>
          <w:highlight w:val="none"/>
        </w:rPr>
        <w:t xml:space="preserve">采购编号为</w:t>
      </w:r>
      <w:r>
        <w:rPr>
          <w:rFonts w:hint="eastAsia" w:ascii="仿宋" w:hAnsi="仿宋" w:eastAsia="仿宋"/>
          <w:sz w:val="28"/>
          <w:szCs w:val="28"/>
          <w:highlight w:val="none"/>
        </w:rPr>
        <w:t xml:space="preserve">JSZC-320***-SHGK-*****-****</w:t>
      </w:r>
      <w:r>
        <w:rPr>
          <w:rFonts w:ascii="仿宋" w:hAnsi="仿宋" w:eastAsia="仿宋" w:cs="仿宋"/>
          <w:sz w:val="28"/>
          <w:highlight w:val="none"/>
        </w:rPr>
        <w:t xml:space="preserve">，</w:t>
      </w:r>
      <w:r>
        <w:rPr>
          <w:rFonts w:ascii="仿宋" w:hAnsi="仿宋" w:eastAsia="仿宋" w:cs="仿宋"/>
          <w:sz w:val="28"/>
          <w:highlight w:val="none"/>
          <w:u w:val="single"/>
        </w:rPr>
        <w:t xml:space="preserve">（项目名称）</w:t>
      </w:r>
      <w:r>
        <w:rPr>
          <w:rFonts w:ascii="仿宋" w:hAnsi="仿宋" w:eastAsia="仿宋" w:cs="仿宋"/>
          <w:sz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rFonts w:ascii="仿宋" w:hAnsi="仿宋" w:eastAsia="仿宋" w:cs="仿宋"/>
          <w:sz w:val="28"/>
          <w:highlight w:val="none"/>
          <w:u w:val="single"/>
        </w:rPr>
        <w:t xml:space="preserve">（标的名称）</w:t>
      </w:r>
      <w:r>
        <w:rPr>
          <w:rFonts w:ascii="仿宋" w:hAnsi="仿宋" w:eastAsia="仿宋" w:cs="仿宋"/>
          <w:i/>
          <w:sz w:val="28"/>
          <w:highlight w:val="none"/>
        </w:rPr>
        <w:t xml:space="preserve">，</w:t>
      </w:r>
      <w:r>
        <w:rPr>
          <w:rFonts w:ascii="仿宋" w:hAnsi="仿宋" w:eastAsia="仿宋" w:cs="仿宋"/>
          <w:sz w:val="28"/>
          <w:highlight w:val="none"/>
        </w:rPr>
        <w:t xml:space="preserve">属于</w:t>
      </w:r>
      <w:r>
        <w:rPr>
          <w:rFonts w:ascii="仿宋" w:hAnsi="仿宋" w:eastAsia="仿宋" w:cs="仿宋"/>
          <w:sz w:val="28"/>
          <w:highlight w:val="none"/>
          <w:u w:val="single"/>
        </w:rPr>
        <w:t xml:space="preserve">工业</w:t>
      </w:r>
      <w:r>
        <w:rPr>
          <w:rFonts w:ascii="仿宋" w:hAnsi="仿宋" w:eastAsia="仿宋" w:cs="仿宋"/>
          <w:sz w:val="28"/>
          <w:highlight w:val="none"/>
        </w:rPr>
        <w:t xml:space="preserve">行业；制造商为</w:t>
      </w:r>
      <w:r>
        <w:rPr>
          <w:rFonts w:ascii="仿宋" w:hAnsi="仿宋" w:eastAsia="仿宋" w:cs="仿宋"/>
          <w:sz w:val="28"/>
          <w:highlight w:val="none"/>
          <w:u w:val="single"/>
        </w:rPr>
        <w:t xml:space="preserve">（企业名称）</w:t>
      </w:r>
      <w:r>
        <w:rPr>
          <w:rFonts w:ascii="仿宋" w:hAnsi="仿宋" w:eastAsia="仿宋" w:cs="仿宋"/>
          <w:sz w:val="28"/>
          <w:highlight w:val="none"/>
        </w:rPr>
        <w:t xml:space="preserve">，从业人员人，营业收入为万元，资产总额为万元，属于</w:t>
      </w:r>
      <w:r>
        <w:rPr>
          <w:rFonts w:ascii="仿宋" w:hAnsi="仿宋" w:eastAsia="仿宋" w:cs="仿宋"/>
          <w:sz w:val="28"/>
          <w:highlight w:val="none"/>
          <w:u w:val="single"/>
        </w:rPr>
        <w:t xml:space="preserve">（□中型企业 □小型企业 □微型企业）；</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w:t>
      </w:r>
      <w:r>
        <w:rPr>
          <w:rFonts w:ascii="仿宋" w:hAnsi="仿宋" w:eastAsia="仿宋" w:cs="仿宋"/>
          <w:sz w:val="28"/>
          <w:highlight w:val="none"/>
          <w:u w:val="single"/>
        </w:rPr>
        <w:t xml:space="preserve">（标的名称）</w:t>
      </w:r>
      <w:r>
        <w:rPr>
          <w:rFonts w:ascii="仿宋" w:hAnsi="仿宋" w:eastAsia="仿宋" w:cs="仿宋"/>
          <w:i/>
          <w:sz w:val="28"/>
          <w:highlight w:val="none"/>
        </w:rPr>
        <w:t xml:space="preserve">，</w:t>
      </w:r>
      <w:r>
        <w:rPr>
          <w:rFonts w:ascii="仿宋" w:hAnsi="仿宋" w:eastAsia="仿宋" w:cs="仿宋"/>
          <w:sz w:val="28"/>
          <w:highlight w:val="none"/>
        </w:rPr>
        <w:t xml:space="preserve">属于</w:t>
      </w:r>
      <w:r>
        <w:rPr>
          <w:rFonts w:ascii="仿宋" w:hAnsi="仿宋" w:eastAsia="仿宋" w:cs="仿宋"/>
          <w:sz w:val="28"/>
          <w:highlight w:val="none"/>
          <w:u w:val="single"/>
        </w:rPr>
        <w:t xml:space="preserve">工业</w:t>
      </w:r>
      <w:r>
        <w:rPr>
          <w:rFonts w:ascii="仿宋" w:hAnsi="仿宋" w:eastAsia="仿宋" w:cs="仿宋"/>
          <w:sz w:val="28"/>
          <w:highlight w:val="none"/>
        </w:rPr>
        <w:t xml:space="preserve">行业；制造商为</w:t>
      </w:r>
      <w:r>
        <w:rPr>
          <w:rFonts w:ascii="仿宋" w:hAnsi="仿宋" w:eastAsia="仿宋" w:cs="仿宋"/>
          <w:sz w:val="28"/>
          <w:highlight w:val="none"/>
          <w:u w:val="single"/>
        </w:rPr>
        <w:t xml:space="preserve">（企业名称）</w:t>
      </w:r>
      <w:r>
        <w:rPr>
          <w:rFonts w:ascii="仿宋" w:hAnsi="仿宋" w:eastAsia="仿宋" w:cs="仿宋"/>
          <w:sz w:val="28"/>
          <w:highlight w:val="none"/>
        </w:rPr>
        <w:t xml:space="preserve">，从业人员人，营业收入为万元，资产总额为万元，属于</w:t>
      </w:r>
      <w:r>
        <w:rPr>
          <w:rFonts w:ascii="仿宋" w:hAnsi="仿宋" w:eastAsia="仿宋" w:cs="仿宋"/>
          <w:sz w:val="28"/>
          <w:highlight w:val="none"/>
          <w:u w:val="single"/>
        </w:rPr>
        <w:t xml:space="preserve">（□中型企业 □小型企业 □微型企业）；</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以上企业，不属于大企业的分支机构，不存在控股股东为大企业的情形，也不存在与大企业的负责人为同一人的情形。</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本企业对上述声明内容的真实性负责。如有虚假，将依法承担相应责任</w:t>
      </w:r>
      <w:r>
        <w:rPr>
          <w:highlight w:val="none"/>
        </w:rPr>
      </w:r>
    </w:p>
    <w:p>
      <w:pPr>
        <w:ind w:right="72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ind w:right="180" w:firstLine="420"/>
        <w:jc w:val="right"/>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企业名称（加盖CA电子公章）：</w:t>
      </w:r>
      <w:r>
        <w:rPr>
          <w:highlight w:val="none"/>
        </w:rPr>
      </w:r>
    </w:p>
    <w:p>
      <w:pPr>
        <w:ind w:right="480" w:firstLine="6300"/>
        <w:jc w:val="both"/>
        <w:spacing w:line="479" w:lineRule="atLeas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日  期：</w:t>
      </w:r>
      <w:r>
        <w:rPr>
          <w:highlight w:val="none"/>
        </w:rPr>
      </w:r>
    </w:p>
    <w:p>
      <w:pPr>
        <w:ind w:right="480" w:firstLine="6300"/>
        <w:jc w:val="both"/>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1.从业人员、营业收入、资产总额填报上一年度数据，无上一年度数据的新成立企业可不填报。</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3.供应商自行勾选制造商的企业规模类型。</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pStyle w:val="738"/>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附件9残疾人福利性单位声明函</w:t>
      </w:r>
      <w:r>
        <w:rPr>
          <w:highlight w:val="none"/>
        </w:rPr>
      </w:r>
    </w:p>
    <w:p>
      <w:pPr>
        <w:ind w:left="561" w:hanging="141"/>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残疾人福利性单位声明函（货物类项目）</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sz w:val="28"/>
          <w:szCs w:val="28"/>
          <w:highlight w:val="none"/>
        </w:rPr>
        <w:t xml:space="preserve">JSZC-320***-SHGK-*****-****</w:t>
      </w:r>
      <w:r>
        <w:rPr>
          <w:rFonts w:ascii="仿宋" w:hAnsi="仿宋" w:eastAsia="仿宋" w:cs="仿宋"/>
          <w:sz w:val="28"/>
          <w:highlight w:val="none"/>
        </w:rPr>
        <w:t xml:space="preserve">的项目采购活动提供本单位制造的货物，或者提供其他残疾人福利性单位制造的货物（不包括使用非残疾人福利性单位注册商标的货物）。</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本单位对上述声明的真实性负责。如有虚假，将依法承担相应责任。</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 非专门面向中小微型企业采购的项目，供应商如不提供此声明函，价格将不做相应扣除。</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3.中标/成交供应商为残疾人福利性单位的，此声明函将随中标/成交结果同时公告，接受社会监督。</w:t>
      </w:r>
      <w:r>
        <w:rPr>
          <w:highlight w:val="none"/>
        </w:rPr>
      </w:r>
    </w:p>
    <w:p>
      <w:pPr>
        <w:ind w:firstLine="584"/>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28"/>
          <w:highlight w:val="none"/>
        </w:rPr>
        <w:t xml:space="preserve"> </w:t>
      </w:r>
      <w:r>
        <w:rPr>
          <w:highlight w:val="none"/>
        </w:rPr>
      </w:r>
    </w:p>
    <w:p>
      <w:pPr>
        <w:ind w:right="873" w:firstLine="584"/>
        <w:jc w:val="center"/>
        <w:spacing w:line="479" w:lineRule="atLeast"/>
        <w:tabs>
          <w:tab w:val="left" w:pos="48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供应商全称（加盖CA电子章）：</w:t>
      </w:r>
      <w:r>
        <w:rPr>
          <w:highlight w:val="none"/>
        </w:rPr>
      </w:r>
    </w:p>
    <w:p>
      <w:pPr>
        <w:ind w:right="1559" w:firstLine="560"/>
        <w:jc w:val="center"/>
        <w:spacing w:line="479" w:lineRule="atLeast"/>
        <w:tabs>
          <w:tab w:val="left" w:pos="48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日  期：</w:t>
      </w:r>
      <w:r>
        <w:rPr>
          <w:highlight w:val="none"/>
        </w:rPr>
      </w:r>
    </w:p>
    <w:p>
      <w:pPr>
        <w:jc w:val="center"/>
        <w:spacing w:line="479"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p>
    <w:p>
      <w:pPr>
        <w:pStyle w:val="748"/>
        <w:rPr>
          <w:highlight w:val="none"/>
        </w:rPr>
      </w:pPr>
      <w:r>
        <w:rPr>
          <w:rFonts w:hint="eastAsia"/>
          <w:highlight w:val="none"/>
        </w:rPr>
        <w:br w:type="page" w:clear="all"/>
      </w:r>
      <w:r>
        <w:rPr>
          <w:highlight w:val="none"/>
        </w:rPr>
      </w:r>
    </w:p>
    <w:p>
      <w:pPr>
        <w:pStyle w:val="738"/>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w:t>
      </w:r>
      <w:r>
        <w:rPr>
          <w:rFonts w:hint="eastAsia" w:ascii="仿宋" w:hAnsi="仿宋" w:eastAsia="仿宋" w:cs="仿宋"/>
          <w:b/>
          <w:sz w:val="28"/>
          <w:highlight w:val="none"/>
        </w:rPr>
        <w:t xml:space="preserve">10 关于符合本国产品标准的声明函（如适用）</w:t>
      </w:r>
      <w:r>
        <w:rPr>
          <w:highlight w:val="none"/>
        </w:rPr>
      </w:r>
    </w:p>
    <w:p>
      <w:pPr>
        <w:ind w:firstLine="420"/>
        <w:spacing w:after="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p>
    <w:p>
      <w:pPr>
        <w:ind w:firstLine="420"/>
        <w:spacing w:before="30" w:after="3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1"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4"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14:textFill>
            <w14:solidFill>
              <w14:schemeClr w14:val="tx1"/>
            </w14:solidFill>
          </w14:textFill>
        </w:rPr>
        <w:t xml:space="preserve">1.</w:t>
      </w:r>
      <w:r>
        <w:rPr>
          <w:rFonts w:hint="eastAsia" w:cs="方正魏碑_GBK"/>
          <w:color w:val="000000" w:themeColor="text1"/>
          <w:highlight w:val="none"/>
          <w:u w:val="single"/>
          <w:shd w:val="clear" w:color="auto" w:fill="ffffff"/>
          <w14:textFill>
            <w14:solidFill>
              <w14:schemeClr w14:val="tx1"/>
            </w14:solidFill>
          </w14:textFill>
        </w:rPr>
        <w:t xml:space="preserve">（产品名称1）</w:t>
      </w:r>
      <w:r>
        <w:rPr>
          <w:rFonts w:hint="eastAsia" w:cs="方正魏碑_GBK"/>
          <w:color w:val="000000" w:themeColor="text1"/>
          <w:highlight w:val="none"/>
          <w:shd w:val="clear" w:color="auto" w:fill="ffffff"/>
          <w:vertAlign w:val="superscript"/>
          <w14:textFill>
            <w14:solidFill>
              <w14:schemeClr w14:val="tx1"/>
            </w14:solidFill>
          </w14:textFill>
        </w:rPr>
        <w:t xml:space="preserve">1</w:t>
      </w:r>
      <w:r>
        <w:rPr>
          <w:rFonts w:hint="eastAsia" w:cs="方正魏碑_GBK"/>
          <w:color w:val="000000" w:themeColor="text1"/>
          <w:highlight w:val="none"/>
          <w:shd w:val="clear" w:color="auto" w:fill="ffffff"/>
          <w14:textFill>
            <w14:solidFill>
              <w14:schemeClr w14:val="tx1"/>
            </w14:solidFill>
          </w14:textFill>
        </w:rPr>
        <w:t xml:space="preserve">，生产厂为</w:t>
      </w:r>
      <w:r>
        <w:rPr>
          <w:rFonts w:hint="eastAsia" w:cs="方正魏碑_GBK"/>
          <w:color w:val="000000" w:themeColor="text1"/>
          <w:highlight w:val="none"/>
          <w:u w:val="single"/>
          <w:shd w:val="clear" w:color="auto" w:fill="ffffff"/>
          <w14:textFill>
            <w14:solidFill>
              <w14:schemeClr w14:val="tx1"/>
            </w14:solidFill>
          </w14:textFill>
        </w:rPr>
        <w:t xml:space="preserve">（厂名）</w:t>
      </w:r>
      <w:r>
        <w:rPr>
          <w:rFonts w:hint="eastAsia" w:cs="方正魏碑_GBK"/>
          <w:color w:val="000000" w:themeColor="text1"/>
          <w:highlight w:val="none"/>
          <w:shd w:val="clear" w:color="auto" w:fill="ffffff"/>
          <w:vertAlign w:val="superscript"/>
          <w14:textFill>
            <w14:solidFill>
              <w14:schemeClr w14:val="tx1"/>
            </w14:solidFill>
          </w14:textFill>
        </w:rPr>
        <w:t xml:space="preserve">2</w:t>
      </w:r>
      <w:r>
        <w:rPr>
          <w:rFonts w:hint="eastAsia" w:cs="方正魏碑_GBK"/>
          <w:color w:val="000000" w:themeColor="text1"/>
          <w:highlight w:val="none"/>
          <w:shd w:val="clear" w:color="auto" w:fill="ffffff"/>
          <w14:textFill>
            <w14:solidFill>
              <w14:schemeClr w14:val="tx1"/>
            </w14:solidFill>
          </w14:textFill>
        </w:rPr>
        <w:t xml:space="preserve">，厂址为</w:t>
      </w:r>
      <w:r>
        <w:rPr>
          <w:rFonts w:hint="eastAsia" w:cs="方正魏碑_GBK"/>
          <w:color w:val="000000" w:themeColor="text1"/>
          <w:highlight w:val="none"/>
          <w:u w:val="single"/>
          <w:shd w:val="clear" w:color="auto" w:fill="ffffff"/>
          <w14:textFill>
            <w14:solidFill>
              <w14:schemeClr w14:val="tx1"/>
            </w14:solidFill>
          </w14:textFill>
        </w:rPr>
        <w:t xml:space="preserve">（生产厂址）</w:t>
      </w:r>
      <w:r>
        <w:rPr>
          <w:rFonts w:hint="eastAsia" w:cs="方正魏碑_GBK"/>
          <w:color w:val="000000" w:themeColor="text1"/>
          <w:highlight w:val="none"/>
          <w:shd w:val="clear" w:color="auto" w:fill="ffffff"/>
          <w14:textFill>
            <w14:solidFill>
              <w14:schemeClr w14:val="tx1"/>
            </w14:solidFill>
          </w14:textFill>
        </w:rPr>
        <w:t xml:space="preserve">。</w:t>
      </w:r>
      <w:r>
        <w:rPr>
          <w:rFonts w:hint="eastAsia" w:cs="方正魏碑_GBK"/>
          <w:color w:val="000000" w:themeColor="text1"/>
          <w:highlight w:val="none"/>
          <w:u w:val="single"/>
          <w:shd w:val="clear" w:color="auto" w:fill="ffffff"/>
          <w14:textFill>
            <w14:solidFill>
              <w14:schemeClr w14:val="tx1"/>
            </w14:solidFill>
          </w14:textFill>
        </w:rPr>
        <w:t xml:space="preserve"> （产品名称1） </w:t>
      </w:r>
      <w:r>
        <w:rPr>
          <w:rFonts w:hint="eastAsia" w:cs="方正魏碑_GBK"/>
          <w:color w:val="000000" w:themeColor="text1"/>
          <w:highlight w:val="none"/>
          <w:shd w:val="clear" w:color="auto" w:fill="ffffff"/>
          <w14:textFill>
            <w14:solidFill>
              <w14:schemeClr w14:val="tx1"/>
            </w14:solidFill>
          </w14:textFill>
        </w:rPr>
        <w:t xml:space="preserve">的中国境内生产的组件成本占比≥</w:t>
      </w:r>
      <w:r>
        <w:rPr>
          <w:rFonts w:hint="eastAsia" w:cs="方正魏碑_GBK"/>
          <w:color w:val="000000" w:themeColor="text1"/>
          <w:highlight w:val="none"/>
          <w:u w:val="single"/>
          <w:shd w:val="clear" w:color="auto" w:fill="ffffff"/>
          <w14:textFill>
            <w14:solidFill>
              <w14:schemeClr w14:val="tx1"/>
            </w14:solidFill>
          </w14:textFill>
        </w:rPr>
        <w:t xml:space="preserve">（规定</w:t>
      </w:r>
      <w:r>
        <w:rPr>
          <w:rFonts w:cs="方正魏碑_GBK"/>
          <w:color w:val="000000" w:themeColor="text1"/>
          <w:highlight w:val="none"/>
          <w:u w:val="single"/>
          <w:shd w:val="clear" w:color="auto" w:fill="ffffff"/>
          <w14:textFill>
            <w14:solidFill>
              <w14:schemeClr w14:val="tx1"/>
            </w14:solidFill>
          </w14:textFill>
        </w:rPr>
        <w:t xml:space="preserve">比例</w:t>
      </w:r>
      <w:r>
        <w:rPr>
          <w:rFonts w:hint="eastAsia" w:cs="方正魏碑_GBK"/>
          <w:color w:val="000000" w:themeColor="text1"/>
          <w:highlight w:val="none"/>
          <w:u w:val="single"/>
          <w:shd w:val="clear" w:color="auto" w:fill="ffffff"/>
          <w14:textFill>
            <w14:solidFill>
              <w14:schemeClr w14:val="tx1"/>
            </w14:solidFill>
          </w14:textFill>
        </w:rPr>
        <w:t xml:space="preserve">）</w:t>
      </w:r>
      <w:r>
        <w:rPr>
          <w:rFonts w:hint="eastAsia" w:cs="方正魏碑_GBK"/>
          <w:color w:val="000000" w:themeColor="text1"/>
          <w:highlight w:val="none"/>
          <w:shd w:val="clear" w:color="auto" w:fill="ffffff"/>
          <w:vertAlign w:val="superscript"/>
          <w14:textFill>
            <w14:solidFill>
              <w14:schemeClr w14:val="tx1"/>
            </w14:solidFill>
          </w14:textFill>
        </w:rPr>
        <w:t xml:space="preserve">3</w:t>
      </w:r>
      <w:r>
        <w:rPr>
          <w:rFonts w:hint="eastAsia" w:cs="方正魏碑_GBK"/>
          <w:color w:val="000000" w:themeColor="text1"/>
          <w:highlight w:val="none"/>
          <w:shd w:val="clear" w:color="auto" w:fill="ffffff"/>
          <w14:textFill>
            <w14:solidFill>
              <w14:schemeClr w14:val="tx1"/>
            </w14:solidFill>
          </w14:textFill>
        </w:rPr>
        <w:t xml:space="preserve">。</w:t>
      </w:r>
      <w:r>
        <w:rPr>
          <w:rFonts w:hint="eastAsia" w:cs="方正魏碑_GBK"/>
          <w:color w:val="000000" w:themeColor="text1"/>
          <w:highlight w:val="none"/>
          <w:u w:val="single"/>
          <w:shd w:val="clear" w:color="auto" w:fill="ffffff"/>
          <w14:textFill>
            <w14:solidFill>
              <w14:schemeClr w14:val="tx1"/>
            </w14:solidFill>
          </w14:textFill>
        </w:rPr>
        <w:t xml:space="preserve">（产品名称1）</w:t>
      </w:r>
      <w:r>
        <w:rPr>
          <w:rFonts w:hint="eastAsia" w:cs="方正魏碑_GBK"/>
          <w:color w:val="000000" w:themeColor="text1"/>
          <w:highlight w:val="none"/>
          <w:shd w:val="clear" w:color="auto" w:fill="ffffff"/>
          <w14:textFill>
            <w14:solidFill>
              <w14:schemeClr w14:val="tx1"/>
            </w14:solidFill>
          </w14:textFill>
        </w:rPr>
        <w:t xml:space="preserve">的</w:t>
      </w:r>
      <w:r>
        <w:rPr>
          <w:rFonts w:hint="eastAsia" w:cs="方正魏碑_GBK"/>
          <w:color w:val="000000" w:themeColor="text1"/>
          <w:highlight w:val="none"/>
          <w:u w:val="single"/>
          <w:shd w:val="clear" w:color="auto" w:fill="ffffff"/>
          <w14:textFill>
            <w14:solidFill>
              <w14:schemeClr w14:val="tx1"/>
            </w14:solidFill>
          </w14:textFill>
        </w:rPr>
        <w:t xml:space="preserve">（关键</w:t>
      </w:r>
      <w:r>
        <w:rPr>
          <w:rFonts w:cs="方正魏碑_GBK"/>
          <w:color w:val="000000" w:themeColor="text1"/>
          <w:highlight w:val="none"/>
          <w:u w:val="single"/>
          <w:shd w:val="clear" w:color="auto" w:fill="ffffff"/>
          <w14:textFill>
            <w14:solidFill>
              <w14:schemeClr w14:val="tx1"/>
            </w14:solidFill>
          </w14:textFill>
        </w:rPr>
        <w:t xml:space="preserve">组件</w:t>
      </w:r>
      <w:r>
        <w:rPr>
          <w:rFonts w:hint="eastAsia" w:cs="方正魏碑_GBK"/>
          <w:color w:val="000000" w:themeColor="text1"/>
          <w:highlight w:val="none"/>
          <w:u w:val="single"/>
          <w:shd w:val="clear" w:color="auto" w:fill="ffffff"/>
          <w14:textFill>
            <w14:solidFill>
              <w14:schemeClr w14:val="tx1"/>
            </w14:solidFill>
          </w14:textFill>
        </w:rPr>
        <w:t xml:space="preserve">）</w:t>
      </w:r>
      <w:r>
        <w:rPr>
          <w:rFonts w:hint="eastAsia" w:cs="方正魏碑_GBK"/>
          <w:color w:val="000000" w:themeColor="text1"/>
          <w:highlight w:val="none"/>
          <w:shd w:val="clear" w:color="auto" w:fill="ffffff"/>
          <w:vertAlign w:val="superscript"/>
          <w14:textFill>
            <w14:solidFill>
              <w14:schemeClr w14:val="tx1"/>
            </w14:solidFill>
          </w14:textFill>
        </w:rPr>
        <w:t xml:space="preserve">4</w:t>
      </w:r>
      <w:r>
        <w:rPr>
          <w:rFonts w:hint="eastAsia" w:cs="方正魏碑_GBK"/>
          <w:color w:val="000000" w:themeColor="text1"/>
          <w:highlight w:val="none"/>
          <w:shd w:val="clear" w:color="auto" w:fill="ffffff"/>
          <w14:textFill>
            <w14:solidFill>
              <w14:schemeClr w14:val="tx1"/>
            </w14:solidFill>
          </w14:textFill>
        </w:rPr>
        <w:t xml:space="preserve">在中国境内生产。</w:t>
      </w:r>
      <w:r>
        <w:rPr>
          <w:rFonts w:hint="eastAsia" w:cs="方正魏碑_GBK"/>
          <w:color w:val="000000" w:themeColor="text1"/>
          <w:highlight w:val="none"/>
          <w:u w:val="single"/>
          <w:shd w:val="clear" w:color="auto" w:fill="ffffff"/>
          <w14:textFill>
            <w14:solidFill>
              <w14:schemeClr w14:val="tx1"/>
            </w14:solidFill>
          </w14:textFill>
        </w:rPr>
        <w:t xml:space="preserve">（产品名称1）</w:t>
      </w:r>
      <w:r>
        <w:rPr>
          <w:rFonts w:hint="eastAsia" w:cs="方正魏碑_GBK"/>
          <w:color w:val="000000" w:themeColor="text1"/>
          <w:highlight w:val="none"/>
          <w:shd w:val="clear" w:color="auto" w:fill="ffffff"/>
          <w14:textFill>
            <w14:solidFill>
              <w14:schemeClr w14:val="tx1"/>
            </w14:solidFill>
          </w14:textFill>
        </w:rPr>
        <w:t xml:space="preserve">的</w:t>
      </w:r>
      <w:r>
        <w:rPr>
          <w:rFonts w:hint="eastAsia" w:cs="方正魏碑_GBK"/>
          <w:color w:val="000000" w:themeColor="text1"/>
          <w:highlight w:val="none"/>
          <w:u w:val="single"/>
          <w:shd w:val="clear" w:color="auto" w:fill="ffffff"/>
          <w14:textFill>
            <w14:solidFill>
              <w14:schemeClr w14:val="tx1"/>
            </w14:solidFill>
          </w14:textFill>
        </w:rPr>
        <w:t xml:space="preserve">（关键工序）</w:t>
      </w:r>
      <w:r>
        <w:rPr>
          <w:rFonts w:hint="eastAsia" w:cs="方正魏碑_GBK"/>
          <w:color w:val="000000" w:themeColor="text1"/>
          <w:highlight w:val="none"/>
          <w:shd w:val="clear" w:color="auto" w:fill="ffffff"/>
          <w:vertAlign w:val="superscript"/>
          <w14:textFill>
            <w14:solidFill>
              <w14:schemeClr w14:val="tx1"/>
            </w14:solidFill>
          </w14:textFill>
        </w:rPr>
        <w:t xml:space="preserve">5</w:t>
      </w:r>
      <w:r>
        <w:rPr>
          <w:rFonts w:hint="eastAsia" w:cs="方正魏碑_GBK"/>
          <w:color w:val="000000" w:themeColor="text1"/>
          <w:highlight w:val="none"/>
          <w:shd w:val="clear" w:color="auto" w:fill="ffffff"/>
          <w14:textFill>
            <w14:solidFill>
              <w14:schemeClr w14:val="tx1"/>
            </w14:solidFill>
          </w14:textFill>
        </w:rPr>
        <w:t xml:space="preserve">在中国境内完成。</w:t>
      </w:r>
      <w:r>
        <w:rPr>
          <w:highlight w:val="none"/>
        </w:rPr>
      </w:r>
    </w:p>
    <w:p>
      <w:pPr>
        <w:ind w:firstLine="420"/>
        <w:spacing w:before="30" w:after="3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5"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6"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14:textFill>
            <w14:solidFill>
              <w14:schemeClr w14:val="tx1"/>
            </w14:solidFill>
          </w14:textFill>
        </w:rPr>
        <w:t xml:space="preserve">2.</w:t>
      </w:r>
      <w:r>
        <w:rPr>
          <w:rFonts w:hint="eastAsia" w:cs="方正魏碑_GBK"/>
          <w:color w:val="000000" w:themeColor="text1"/>
          <w:highlight w:val="none"/>
          <w:u w:val="single"/>
          <w:shd w:val="clear" w:color="auto" w:fill="ffffff"/>
          <w14:textFill>
            <w14:solidFill>
              <w14:schemeClr w14:val="tx1"/>
            </w14:solidFill>
          </w14:textFill>
        </w:rPr>
        <w:t xml:space="preserve">（产品名称2）</w:t>
      </w:r>
      <w:r>
        <w:rPr>
          <w:rFonts w:hint="eastAsia" w:cs="方正魏碑_GBK"/>
          <w:color w:val="000000" w:themeColor="text1"/>
          <w:highlight w:val="none"/>
          <w:shd w:val="clear" w:color="auto" w:fill="ffffff"/>
          <w14:textFill>
            <w14:solidFill>
              <w14:schemeClr w14:val="tx1"/>
            </w14:solidFill>
          </w14:textFill>
        </w:rPr>
        <w:t xml:space="preserve">，生产厂为</w:t>
      </w:r>
      <w:r>
        <w:rPr>
          <w:rFonts w:hint="eastAsia" w:cs="方正魏碑_GBK"/>
          <w:color w:val="000000" w:themeColor="text1"/>
          <w:highlight w:val="none"/>
          <w:u w:val="single"/>
          <w:shd w:val="clear" w:color="auto" w:fill="ffffff"/>
          <w14:textFill>
            <w14:solidFill>
              <w14:schemeClr w14:val="tx1"/>
            </w14:solidFill>
          </w14:textFill>
        </w:rPr>
        <w:t xml:space="preserve">（厂名）</w:t>
      </w:r>
      <w:r>
        <w:rPr>
          <w:rFonts w:hint="eastAsia" w:cs="方正魏碑_GBK"/>
          <w:color w:val="000000" w:themeColor="text1"/>
          <w:highlight w:val="none"/>
          <w:shd w:val="clear" w:color="auto" w:fill="ffffff"/>
          <w14:textFill>
            <w14:solidFill>
              <w14:schemeClr w14:val="tx1"/>
            </w14:solidFill>
          </w14:textFill>
        </w:rPr>
        <w:t xml:space="preserve">，厂址为</w:t>
      </w:r>
      <w:r>
        <w:rPr>
          <w:rFonts w:hint="eastAsia" w:cs="方正魏碑_GBK"/>
          <w:color w:val="000000" w:themeColor="text1"/>
          <w:highlight w:val="none"/>
          <w:u w:val="single"/>
          <w:shd w:val="clear" w:color="auto" w:fill="ffffff"/>
          <w14:textFill>
            <w14:solidFill>
              <w14:schemeClr w14:val="tx1"/>
            </w14:solidFill>
          </w14:textFill>
        </w:rPr>
        <w:t xml:space="preserve">（生产厂址）</w:t>
      </w:r>
      <w:r>
        <w:rPr>
          <w:rFonts w:hint="eastAsia" w:cs="方正魏碑_GBK"/>
          <w:color w:val="000000" w:themeColor="text1"/>
          <w:highlight w:val="none"/>
          <w:shd w:val="clear" w:color="auto" w:fill="ffffff"/>
          <w14:textFill>
            <w14:solidFill>
              <w14:schemeClr w14:val="tx1"/>
            </w14:solidFill>
          </w14:textFill>
        </w:rPr>
        <w:t xml:space="preserve">。</w:t>
      </w:r>
      <w:r>
        <w:rPr>
          <w:rFonts w:hint="eastAsia" w:cs="方正魏碑_GBK"/>
          <w:color w:val="000000" w:themeColor="text1"/>
          <w:highlight w:val="none"/>
          <w:u w:val="single"/>
          <w:shd w:val="clear" w:color="auto" w:fill="ffffff"/>
          <w14:textFill>
            <w14:solidFill>
              <w14:schemeClr w14:val="tx1"/>
            </w14:solidFill>
          </w14:textFill>
        </w:rPr>
        <w:t xml:space="preserve">（产品名称2）</w:t>
      </w:r>
      <w:r>
        <w:rPr>
          <w:rFonts w:hint="eastAsia" w:cs="方正魏碑_GBK"/>
          <w:color w:val="000000" w:themeColor="text1"/>
          <w:highlight w:val="none"/>
          <w:shd w:val="clear" w:color="auto" w:fill="ffffff"/>
          <w14:textFill>
            <w14:solidFill>
              <w14:schemeClr w14:val="tx1"/>
            </w14:solidFill>
          </w14:textFill>
        </w:rPr>
        <w:t xml:space="preserve">的中国境内生产的组件成本占比≥</w:t>
      </w:r>
      <w:r>
        <w:rPr>
          <w:rFonts w:hint="eastAsia" w:cs="方正魏碑_GBK"/>
          <w:color w:val="000000" w:themeColor="text1"/>
          <w:highlight w:val="none"/>
          <w:u w:val="single"/>
          <w:shd w:val="clear" w:color="auto" w:fill="ffffff"/>
          <w14:textFill>
            <w14:solidFill>
              <w14:schemeClr w14:val="tx1"/>
            </w14:solidFill>
          </w14:textFill>
        </w:rPr>
        <w:t xml:space="preserve">（规定</w:t>
      </w:r>
      <w:r>
        <w:rPr>
          <w:rFonts w:cs="方正魏碑_GBK"/>
          <w:color w:val="000000" w:themeColor="text1"/>
          <w:highlight w:val="none"/>
          <w:u w:val="single"/>
          <w:shd w:val="clear" w:color="auto" w:fill="ffffff"/>
          <w14:textFill>
            <w14:solidFill>
              <w14:schemeClr w14:val="tx1"/>
            </w14:solidFill>
          </w14:textFill>
        </w:rPr>
        <w:t xml:space="preserve">比例</w:t>
      </w:r>
      <w:r>
        <w:rPr>
          <w:rFonts w:hint="eastAsia" w:cs="方正魏碑_GBK"/>
          <w:color w:val="000000" w:themeColor="text1"/>
          <w:highlight w:val="none"/>
          <w:u w:val="single"/>
          <w:shd w:val="clear" w:color="auto" w:fill="ffffff"/>
          <w14:textFill>
            <w14:solidFill>
              <w14:schemeClr w14:val="tx1"/>
            </w14:solidFill>
          </w14:textFill>
        </w:rPr>
        <w:t xml:space="preserve">）</w:t>
      </w:r>
      <w:r>
        <w:rPr>
          <w:rFonts w:hint="eastAsia" w:cs="方正魏碑_GBK"/>
          <w:color w:val="000000" w:themeColor="text1"/>
          <w:highlight w:val="none"/>
          <w:shd w:val="clear" w:color="auto" w:fill="ffffff"/>
          <w14:textFill>
            <w14:solidFill>
              <w14:schemeClr w14:val="tx1"/>
            </w14:solidFill>
          </w14:textFill>
        </w:rPr>
        <w:t xml:space="preserve">。</w:t>
      </w:r>
      <w:r>
        <w:rPr>
          <w:rFonts w:hint="eastAsia" w:cs="方正魏碑_GBK"/>
          <w:color w:val="000000" w:themeColor="text1"/>
          <w:highlight w:val="none"/>
          <w:u w:val="single"/>
          <w:shd w:val="clear" w:color="auto" w:fill="ffffff"/>
          <w14:textFill>
            <w14:solidFill>
              <w14:schemeClr w14:val="tx1"/>
            </w14:solidFill>
          </w14:textFill>
        </w:rPr>
        <w:t xml:space="preserve">（产品名称2）</w:t>
      </w:r>
      <w:r>
        <w:rPr>
          <w:rFonts w:hint="eastAsia" w:cs="方正魏碑_GBK"/>
          <w:color w:val="000000" w:themeColor="text1"/>
          <w:highlight w:val="none"/>
          <w:shd w:val="clear" w:color="auto" w:fill="ffffff"/>
          <w14:textFill>
            <w14:solidFill>
              <w14:schemeClr w14:val="tx1"/>
            </w14:solidFill>
          </w14:textFill>
        </w:rPr>
        <w:t xml:space="preserve">的</w:t>
      </w:r>
      <w:r>
        <w:rPr>
          <w:rFonts w:hint="eastAsia" w:cs="方正魏碑_GBK"/>
          <w:color w:val="000000" w:themeColor="text1"/>
          <w:highlight w:val="none"/>
          <w:u w:val="single"/>
          <w:shd w:val="clear" w:color="auto" w:fill="ffffff"/>
          <w14:textFill>
            <w14:solidFill>
              <w14:schemeClr w14:val="tx1"/>
            </w14:solidFill>
          </w14:textFill>
        </w:rPr>
        <w:t xml:space="preserve">（关键</w:t>
      </w:r>
      <w:r>
        <w:rPr>
          <w:rFonts w:cs="方正魏碑_GBK"/>
          <w:color w:val="000000" w:themeColor="text1"/>
          <w:highlight w:val="none"/>
          <w:u w:val="single"/>
          <w:shd w:val="clear" w:color="auto" w:fill="ffffff"/>
          <w14:textFill>
            <w14:solidFill>
              <w14:schemeClr w14:val="tx1"/>
            </w14:solidFill>
          </w14:textFill>
        </w:rPr>
        <w:t xml:space="preserve">组件</w:t>
      </w:r>
      <w:r>
        <w:rPr>
          <w:rFonts w:hint="eastAsia" w:cs="方正魏碑_GBK"/>
          <w:color w:val="000000" w:themeColor="text1"/>
          <w:highlight w:val="none"/>
          <w:u w:val="single"/>
          <w:shd w:val="clear" w:color="auto" w:fill="ffffff"/>
          <w14:textFill>
            <w14:solidFill>
              <w14:schemeClr w14:val="tx1"/>
            </w14:solidFill>
          </w14:textFill>
        </w:rPr>
        <w:t xml:space="preserve">）</w:t>
      </w:r>
      <w:r>
        <w:rPr>
          <w:rFonts w:hint="eastAsia" w:cs="方正魏碑_GBK"/>
          <w:color w:val="000000" w:themeColor="text1"/>
          <w:highlight w:val="none"/>
          <w:shd w:val="clear" w:color="auto" w:fill="ffffff"/>
          <w14:textFill>
            <w14:solidFill>
              <w14:schemeClr w14:val="tx1"/>
            </w14:solidFill>
          </w14:textFill>
        </w:rPr>
        <w:t xml:space="preserve">在中国境内生产。</w:t>
      </w:r>
      <w:r>
        <w:rPr>
          <w:rFonts w:hint="eastAsia" w:cs="方正魏碑_GBK"/>
          <w:color w:val="000000" w:themeColor="text1"/>
          <w:highlight w:val="none"/>
          <w:u w:val="single"/>
          <w:shd w:val="clear" w:color="auto" w:fill="ffffff"/>
          <w14:textFill>
            <w14:solidFill>
              <w14:schemeClr w14:val="tx1"/>
            </w14:solidFill>
          </w14:textFill>
        </w:rPr>
        <w:t xml:space="preserve">（产品名称1）</w:t>
      </w:r>
      <w:r>
        <w:rPr>
          <w:rFonts w:hint="eastAsia" w:cs="方正魏碑_GBK"/>
          <w:color w:val="000000" w:themeColor="text1"/>
          <w:highlight w:val="none"/>
          <w:shd w:val="clear" w:color="auto" w:fill="ffffff"/>
          <w14:textFill>
            <w14:solidFill>
              <w14:schemeClr w14:val="tx1"/>
            </w14:solidFill>
          </w14:textFill>
        </w:rPr>
        <w:t xml:space="preserve">的</w:t>
      </w:r>
      <w:r>
        <w:rPr>
          <w:rFonts w:hint="eastAsia" w:cs="方正魏碑_GBK"/>
          <w:color w:val="000000" w:themeColor="text1"/>
          <w:highlight w:val="none"/>
          <w:u w:val="single"/>
          <w:shd w:val="clear" w:color="auto" w:fill="ffffff"/>
          <w14:textFill>
            <w14:solidFill>
              <w14:schemeClr w14:val="tx1"/>
            </w14:solidFill>
          </w14:textFill>
        </w:rPr>
        <w:t xml:space="preserve">（关键工序）</w:t>
      </w:r>
      <w:r>
        <w:rPr>
          <w:rFonts w:hint="eastAsia" w:cs="方正魏碑_GBK"/>
          <w:color w:val="000000" w:themeColor="text1"/>
          <w:highlight w:val="none"/>
          <w:shd w:val="clear" w:color="auto" w:fill="ffffff"/>
          <w14:textFill>
            <w14:solidFill>
              <w14:schemeClr w14:val="tx1"/>
            </w14:solidFill>
          </w14:textFill>
        </w:rPr>
        <w:t xml:space="preserve">在中国境内完成。</w:t>
      </w:r>
      <w:r>
        <w:rPr>
          <w:highlight w:val="none"/>
        </w:rPr>
      </w:r>
    </w:p>
    <w:p>
      <w:pPr>
        <w:ind w:firstLine="420"/>
        <w:spacing w:before="30" w:after="3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w:t>
      </w:r>
      <w:r>
        <w:rPr>
          <w:highlight w:val="none"/>
        </w:rPr>
      </w:r>
    </w:p>
    <w:p>
      <w:pPr>
        <w:ind w:firstLine="420"/>
        <w:spacing w:before="30" w:after="3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rPr>
          <w:highlight w:val="none"/>
        </w:rPr>
      </w:r>
    </w:p>
    <w:p>
      <w:pPr>
        <w:spacing w:before="30" w:after="30" w:line="360" w:lineRule="auto"/>
        <w:rPr>
          <w:rFonts w:cs="方正魏碑_GBK"/>
          <w:color w:val="000000" w:themeColor="text1"/>
          <w:highlight w:val="none"/>
          <w14:textFill>
            <w14:solidFill>
              <w14:schemeClr w14:val="tx1"/>
            </w14:solidFill>
          </w14:textFill>
        </w:rPr>
      </w:pPr>
      <w:r>
        <w:rPr>
          <w:rFonts w:cs="方正魏碑_GBK"/>
          <w:color w:val="000000" w:themeColor="text1"/>
          <w:highlight w:val="none"/>
          <w14:textFill>
            <w14:solidFill>
              <w14:schemeClr w14:val="tx1"/>
            </w14:solidFill>
          </w14:textFill>
        </w:rPr>
      </w:r>
      <w:r>
        <w:rPr>
          <w:highlight w:val="none"/>
        </w:rPr>
      </w:r>
    </w:p>
    <w:p>
      <w:pPr>
        <w:ind w:right="480" w:firstLine="3100"/>
        <w:spacing w:before="30" w:after="3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公司（单位）名称（盖章）：　        </w:t>
      </w:r>
      <w:r>
        <w:rPr>
          <w:highlight w:val="none"/>
        </w:rPr>
      </w:r>
    </w:p>
    <w:p>
      <w:pPr>
        <w:jc w:val="center"/>
        <w:spacing w:before="30" w:after="3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                    </w:t>
      </w:r>
      <w:r>
        <w:rPr>
          <w:rFonts w:cs="方正魏碑_GBK"/>
          <w:color w:val="000000" w:themeColor="text1"/>
          <w:highlight w:val="none"/>
          <w:shd w:val="clear" w:color="auto" w:fill="ffffff"/>
          <w14:textFill>
            <w14:solidFill>
              <w14:schemeClr w14:val="tx1"/>
            </w14:solidFill>
          </w14:textFill>
        </w:rPr>
        <w:t xml:space="preserve">            </w:t>
      </w:r>
      <w:r>
        <w:rPr>
          <w:rFonts w:hint="eastAsia" w:cs="方正魏碑_GBK"/>
          <w:color w:val="000000" w:themeColor="text1"/>
          <w:highlight w:val="none"/>
          <w:shd w:val="clear" w:color="auto" w:fill="ffffff"/>
          <w14:textFill>
            <w14:solidFill>
              <w14:schemeClr w14:val="tx1"/>
            </w14:solidFill>
          </w14:textFill>
        </w:rPr>
        <w:t xml:space="preserve">日期：　   </w:t>
      </w:r>
      <w:r>
        <w:rPr>
          <w:rFonts w:hint="eastAsia"/>
          <w:color w:val="000000" w:themeColor="text1"/>
          <w:highlight w:val="none"/>
          <w:shd w:val="clear" w:color="auto" w:fill="ffffff"/>
          <w14:textFill>
            <w14:solidFill>
              <w14:schemeClr w14:val="tx1"/>
            </w14:solidFill>
          </w14:textFill>
        </w:rPr>
        <w:t xml:space="preserve">年　</w:t>
      </w:r>
      <w:r>
        <w:rPr>
          <w:rFonts w:hint="eastAsia" w:cs="方正魏碑_GBK"/>
          <w:color w:val="000000" w:themeColor="text1"/>
          <w:highlight w:val="non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月　</w:t>
      </w:r>
      <w:r>
        <w:rPr>
          <w:rFonts w:hint="eastAsia" w:cs="方正魏碑_GBK"/>
          <w:color w:val="000000" w:themeColor="text1"/>
          <w:highlight w:val="non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日</w:t>
      </w:r>
      <w:r>
        <w:rPr>
          <w:rFonts w:hint="eastAsia" w:cs="方正魏碑_GBK"/>
          <w:color w:val="000000" w:themeColor="text1"/>
          <w:highlight w:val="none"/>
          <w:shd w:val="clear" w:color="auto" w:fill="ffffff"/>
          <w14:textFill>
            <w14:solidFill>
              <w14:schemeClr w14:val="tx1"/>
            </w14:solidFill>
          </w14:textFill>
        </w:rPr>
        <w:t xml:space="preserve">         </w:t>
      </w:r>
      <w:r>
        <w:rPr>
          <w:highlight w:val="none"/>
        </w:rPr>
      </w:r>
    </w:p>
    <w:p>
      <w:pPr>
        <w:spacing w:before="30" w:after="3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__________________</w:t>
      </w:r>
      <w:r>
        <w:rPr>
          <w:highlight w:val="none"/>
        </w:rPr>
      </w:r>
    </w:p>
    <w:p>
      <w:pPr>
        <w:spacing w:before="30" w:after="3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1.产品如有型号，请在“产品名称”栏一并填写。</w:t>
      </w:r>
      <w:r>
        <w:rPr>
          <w:highlight w:val="none"/>
        </w:rPr>
      </w:r>
    </w:p>
    <w:p>
      <w:pPr>
        <w:spacing w:before="30" w:after="3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rPr>
          <w:highlight w:val="none"/>
        </w:rPr>
      </w:r>
    </w:p>
    <w:p>
      <w:pPr>
        <w:spacing w:before="30" w:after="3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rPr>
          <w:highlight w:val="none"/>
        </w:rPr>
      </w:r>
    </w:p>
    <w:p>
      <w:pPr>
        <w:spacing w:before="30" w:after="30" w:line="360" w:lineRule="auto"/>
        <w:rPr>
          <w:rFonts w:cs="方正魏碑_GBK"/>
          <w:color w:val="000000" w:themeColor="text1"/>
          <w:highlight w:val="none"/>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4.该产品的关键组件要求实施前，“关键组件”栏可不填，下同。</w:t>
      </w:r>
      <w:r>
        <w:rPr>
          <w:highlight w:val="none"/>
        </w:rPr>
      </w:r>
    </w:p>
    <w:p>
      <w:pPr>
        <w:spacing w:before="30" w:after="30" w:line="360" w:lineRule="auto"/>
        <w:rPr>
          <w:rFonts w:cs="方正魏碑_GBK"/>
          <w:color w:val="000000" w:themeColor="text1"/>
          <w:highlight w:val="none"/>
          <w:shd w:val="clear" w:color="auto" w:fill="ffffff"/>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5.该产品的关键工序要求实施前，“关键工序”栏可不填，下同。</w:t>
      </w:r>
      <w:r>
        <w:rPr>
          <w:highlight w:val="none"/>
        </w:rPr>
      </w:r>
    </w:p>
    <w:p>
      <w:pPr>
        <w:spacing w:before="30" w:after="30" w:line="360" w:lineRule="auto"/>
        <w:rPr>
          <w:rFonts w:cs="方正魏碑_GBK"/>
          <w:color w:val="000000" w:themeColor="text1"/>
          <w:highlight w:val="none"/>
          <w:shd w:val="clear" w:color="auto" w:fill="ffffff"/>
          <w14:textFill>
            <w14:solidFill>
              <w14:schemeClr w14:val="tx1"/>
            </w14:solidFill>
          </w14:textFill>
        </w:rPr>
      </w:pPr>
      <w:r>
        <w:rPr>
          <w:rFonts w:hint="eastAsia" w:cs="方正魏碑_GBK"/>
          <w:color w:val="000000" w:themeColor="text1"/>
          <w:highlight w:val="none"/>
          <w:shd w:val="clear" w:color="auto" w:fill="ffffff"/>
          <w14:textFill>
            <w14:solidFill>
              <w14:schemeClr w14:val="tx1"/>
            </w14:solidFill>
          </w14:textFill>
        </w:rPr>
        <w:t xml:space="preserve">6.用斜线划除的地方无需填写。</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pStyle w:val="738"/>
        <w:jc w:val="center"/>
        <w:spacing w:before="260" w:after="260" w:line="761" w:lineRule="atLeast"/>
        <w:rPr>
          <w:b/>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附件1</w:t>
      </w:r>
      <w:r>
        <w:rPr>
          <w:rFonts w:hint="eastAsia" w:ascii="仿宋" w:hAnsi="仿宋" w:eastAsia="仿宋" w:cs="仿宋"/>
          <w:b/>
          <w:sz w:val="28"/>
          <w:highlight w:val="none"/>
        </w:rPr>
        <w:t xml:space="preserve">1</w:t>
      </w:r>
      <w:r>
        <w:rPr>
          <w:rFonts w:ascii="仿宋" w:hAnsi="仿宋" w:eastAsia="仿宋" w:cs="仿宋"/>
          <w:b/>
          <w:sz w:val="28"/>
          <w:highlight w:val="none"/>
        </w:rPr>
        <w:t xml:space="preserve">实质性要求响应及偏离表</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实质性要求响应及偏离表</w:t>
      </w:r>
      <w:r>
        <w:rPr>
          <w:highlight w:val="none"/>
        </w:rPr>
      </w:r>
    </w:p>
    <w:tbl>
      <w:tblPr>
        <w:tblStyle w:val="772"/>
        <w:tblW w:w="892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9"/>
        <w:gridCol w:w="3876"/>
        <w:gridCol w:w="2835"/>
        <w:gridCol w:w="170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技术要求和商务要求中的实质性要求</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响应或正/负偏离</w:t>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附件证明材料1，证明材料2，……</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1.投标人必须对技术要求和商务要求中的实质性要求逐条做出明确响应，否则作无效投标处理。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2.如果招标文件要求提供证明材料，投标人必须将证明材料列于该表之下。</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3.投标人未对实质性要求逐条作出明确响应的，或未按招标文件要求提供证明材料的，该分包作无效投标处理。</w:t>
      </w:r>
      <w:r>
        <w:rPr>
          <w:highlight w:val="none"/>
        </w:rPr>
      </w:r>
    </w:p>
    <w:p>
      <w:pPr>
        <w:pStyle w:val="738"/>
        <w:jc w:val="center"/>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highlight w:val="none"/>
        </w:rPr>
        <w:br w:type="page" w:clear="all"/>
      </w:r>
      <w:r>
        <w:rPr>
          <w:rFonts w:ascii="仿宋" w:hAnsi="仿宋" w:eastAsia="仿宋" w:cs="仿宋"/>
          <w:b/>
          <w:sz w:val="28"/>
          <w:highlight w:val="none"/>
        </w:rPr>
        <w:t xml:space="preserve">附件1</w:t>
      </w:r>
      <w:r>
        <w:rPr>
          <w:rFonts w:hint="eastAsia" w:ascii="仿宋" w:hAnsi="仿宋" w:eastAsia="仿宋" w:cs="仿宋"/>
          <w:b/>
          <w:sz w:val="28"/>
          <w:highlight w:val="none"/>
        </w:rPr>
        <w:t xml:space="preserve">2授权委托书</w:t>
      </w:r>
      <w:r>
        <w:rPr>
          <w:rFonts w:ascii="仿宋" w:hAnsi="仿宋" w:eastAsia="仿宋" w:cs="仿宋"/>
          <w:b/>
          <w:sz w:val="28"/>
          <w:highlight w:val="none"/>
        </w:rPr>
        <w:t xml:space="preserve">（如有）</w:t>
      </w:r>
      <w:r>
        <w:rPr>
          <w:highlight w:val="none"/>
        </w:rPr>
      </w:r>
    </w:p>
    <w:p>
      <w:pPr>
        <w:ind w:firstLine="480"/>
        <w:jc w:val="center"/>
        <w:spacing w:line="479"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r>
      <w:r>
        <w:rPr>
          <w:highlight w:val="none"/>
        </w:rPr>
      </w:r>
    </w:p>
    <w:p>
      <w:pPr>
        <w:ind w:firstLine="480"/>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ind w:firstLine="560"/>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本授权书声明：____________（</w:t>
      </w:r>
      <w:r>
        <w:rPr>
          <w:rFonts w:hint="eastAsia" w:ascii="仿宋" w:hAnsi="仿宋" w:eastAsia="仿宋" w:cs="仿宋"/>
          <w:sz w:val="28"/>
          <w:highlight w:val="none"/>
        </w:rPr>
        <w:t xml:space="preserve">投标人名称</w:t>
      </w:r>
      <w:r>
        <w:rPr>
          <w:rFonts w:ascii="仿宋" w:hAnsi="仿宋" w:eastAsia="仿宋" w:cs="仿宋"/>
          <w:sz w:val="28"/>
          <w:highlight w:val="none"/>
        </w:rPr>
        <w:t xml:space="preserve">）授权_____________（</w:t>
      </w:r>
      <w:r>
        <w:rPr>
          <w:rFonts w:hint="eastAsia" w:ascii="仿宋" w:hAnsi="仿宋" w:eastAsia="仿宋" w:cs="仿宋"/>
          <w:sz w:val="28"/>
          <w:highlight w:val="none"/>
        </w:rPr>
        <w:t xml:space="preserve">授权代表</w:t>
      </w:r>
      <w:r>
        <w:rPr>
          <w:rFonts w:ascii="仿宋" w:hAnsi="仿宋" w:eastAsia="仿宋" w:cs="仿宋"/>
          <w:sz w:val="28"/>
          <w:highlight w:val="none"/>
        </w:rPr>
        <w:t xml:space="preserve">的姓名）为我方就</w:t>
      </w:r>
      <w:r>
        <w:rPr>
          <w:rFonts w:hint="eastAsia" w:ascii="仿宋" w:hAnsi="仿宋" w:eastAsia="仿宋"/>
          <w:sz w:val="28"/>
          <w:szCs w:val="28"/>
          <w:highlight w:val="none"/>
        </w:rPr>
        <w:t xml:space="preserve">JSZC-</w:t>
      </w:r>
      <w:r>
        <w:rPr>
          <w:rFonts w:ascii="仿宋" w:hAnsi="仿宋" w:eastAsia="仿宋"/>
          <w:sz w:val="28"/>
          <w:szCs w:val="28"/>
          <w:highlight w:val="none"/>
        </w:rPr>
        <w:t xml:space="preserve">320</w:t>
      </w:r>
      <w:r>
        <w:rPr>
          <w:rFonts w:ascii="仿宋" w:hAnsi="仿宋" w:eastAsia="仿宋"/>
          <w:sz w:val="28"/>
          <w:szCs w:val="28"/>
          <w:highlight w:val="none"/>
          <w:u w:val="singl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SHGK</w:t>
      </w:r>
      <w:r>
        <w:rPr>
          <w:rFonts w:ascii="仿宋" w:hAnsi="仿宋" w:eastAsia="仿宋"/>
          <w:sz w:val="28"/>
          <w:szCs w:val="28"/>
          <w:highlight w:val="none"/>
        </w:rPr>
        <w:t xml:space="preserve">-</w:t>
      </w:r>
      <w:r>
        <w:rPr>
          <w:rFonts w:ascii="仿宋" w:hAnsi="仿宋" w:eastAsia="仿宋"/>
          <w:sz w:val="28"/>
          <w:szCs w:val="28"/>
          <w:highlight w:val="none"/>
          <w:u w:val="single"/>
        </w:rPr>
        <w:t xml:space="preserve">*****</w:t>
      </w:r>
      <w:r>
        <w:rPr>
          <w:rFonts w:ascii="仿宋" w:hAnsi="仿宋" w:eastAsia="仿宋"/>
          <w:sz w:val="28"/>
          <w:szCs w:val="28"/>
          <w:highlight w:val="none"/>
        </w:rPr>
        <w:t xml:space="preserve">-</w:t>
      </w:r>
      <w:r>
        <w:rPr>
          <w:rFonts w:ascii="仿宋" w:hAnsi="仿宋" w:eastAsia="仿宋"/>
          <w:sz w:val="28"/>
          <w:szCs w:val="28"/>
          <w:highlight w:val="none"/>
          <w:u w:val="single"/>
        </w:rPr>
        <w:t xml:space="preserve">****</w:t>
      </w:r>
      <w:r>
        <w:rPr>
          <w:rFonts w:ascii="仿宋" w:hAnsi="仿宋" w:eastAsia="仿宋" w:cs="仿宋"/>
          <w:sz w:val="28"/>
          <w:highlight w:val="none"/>
        </w:rPr>
        <w:t xml:space="preserve">号项目采购活动的合法代理人，以本单位名义全权处理一切与该项目采购有关的事务。</w:t>
      </w:r>
      <w:r>
        <w:rPr>
          <w:highlight w:val="none"/>
        </w:rPr>
      </w:r>
    </w:p>
    <w:p>
      <w:pPr>
        <w:ind w:firstLine="560"/>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本授权书于______年____月____日起生效，特此声明。</w:t>
      </w:r>
      <w:r>
        <w:rPr>
          <w:highlight w:val="none"/>
        </w:rPr>
      </w:r>
    </w:p>
    <w:p>
      <w:pPr>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p>
      <w:pPr>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rPr>
          <w:highlight w:val="none"/>
        </w:rPr>
      </w:r>
    </w:p>
    <w:p>
      <w:pPr>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授权代表姓名：</w:t>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授权代表</w:t>
      </w:r>
      <w:r>
        <w:rPr>
          <w:rFonts w:ascii="仿宋" w:hAnsi="仿宋" w:eastAsia="仿宋" w:cs="仿宋"/>
          <w:sz w:val="28"/>
          <w:highlight w:val="none"/>
        </w:rPr>
        <w:t xml:space="preserve">身份证号码：</w:t>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授权代表</w:t>
      </w:r>
      <w:r>
        <w:rPr>
          <w:rFonts w:ascii="仿宋" w:hAnsi="仿宋" w:eastAsia="仿宋" w:cs="仿宋"/>
          <w:sz w:val="28"/>
          <w:highlight w:val="none"/>
        </w:rPr>
        <w:t xml:space="preserve">联系电话：（手机）</w:t>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投标人</w:t>
      </w:r>
      <w:r>
        <w:rPr>
          <w:rFonts w:ascii="仿宋" w:hAnsi="仿宋" w:eastAsia="仿宋" w:cs="仿宋"/>
          <w:sz w:val="28"/>
          <w:highlight w:val="none"/>
        </w:rPr>
        <w:t xml:space="preserve">名称：</w:t>
      </w:r>
      <w:r>
        <w:rPr>
          <w:rFonts w:ascii="仿宋" w:hAnsi="仿宋" w:eastAsia="仿宋" w:cs="仿宋"/>
          <w:sz w:val="28"/>
          <w:highlight w:val="none"/>
          <w:u w:val="single"/>
        </w:rPr>
        <w:t xml:space="preserve">（加盖CA电子公章）</w:t>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单位地址：</w:t>
      </w:r>
      <w:r>
        <w:rPr>
          <w:highlight w:val="none"/>
        </w:rPr>
      </w:r>
    </w:p>
    <w:p>
      <w:pPr>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日期：</w:t>
      </w:r>
      <w:r>
        <w:rPr>
          <w:highlight w:val="none"/>
        </w:rPr>
      </w:r>
    </w:p>
    <w:p>
      <w:pPr>
        <w:ind w:firstLine="560"/>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说明:</w:t>
      </w:r>
      <w:r>
        <w:rPr>
          <w:highlight w:val="none"/>
        </w:rPr>
      </w:r>
    </w:p>
    <w:p>
      <w:pPr>
        <w:ind w:firstLine="560"/>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(1)本授权委托书之后需附上授权代表身份证复印件。</w:t>
      </w:r>
      <w:r>
        <w:rPr>
          <w:highlight w:val="none"/>
        </w:rPr>
      </w:r>
    </w:p>
    <w:p>
      <w:pPr>
        <w:ind w:firstLine="560"/>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(2)如果投标人有法定代表人且由其直接参与投标的可以不提供，但必须在营业执照后附法定代表人身份证复印件。</w:t>
      </w:r>
      <w:r>
        <w:rPr>
          <w:highlight w:val="none"/>
        </w:rPr>
      </w:r>
    </w:p>
    <w:p>
      <w:pPr>
        <w:ind w:firstLine="560"/>
        <w:jc w:val="both"/>
        <w:spacing w:line="479" w:lineRule="atLeast"/>
        <w:tabs>
          <w:tab w:val="left" w:pos="360" w:leader="none"/>
        </w:tabs>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(3)未按上述规定随附身份证复印件的，投标无效。</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pStyle w:val="738"/>
        <w:jc w:val="center"/>
        <w:spacing w:before="260" w:after="260" w:line="761" w:lineRule="atLeast"/>
        <w:rPr>
          <w:rFonts w:hint="eastAsia"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附件1</w:t>
      </w:r>
      <w:r>
        <w:rPr>
          <w:rFonts w:hint="eastAsia" w:ascii="仿宋" w:hAnsi="仿宋" w:eastAsia="仿宋" w:cs="仿宋"/>
          <w:b/>
          <w:sz w:val="28"/>
          <w:highlight w:val="none"/>
        </w:rPr>
        <w:t xml:space="preserve">3</w:t>
      </w:r>
      <w:r>
        <w:rPr>
          <w:rFonts w:ascii="仿宋" w:hAnsi="仿宋" w:eastAsia="仿宋" w:cs="仿宋"/>
          <w:b/>
          <w:sz w:val="28"/>
          <w:highlight w:val="none"/>
        </w:rPr>
        <w:t xml:space="preserve">相关业绩案例一览表（如有）</w:t>
      </w:r>
      <w:r>
        <w:rPr>
          <w:highlight w:val="none"/>
        </w:rPr>
      </w:r>
    </w:p>
    <w:tbl>
      <w:tblPr>
        <w:tblStyle w:val="772"/>
        <w:tblW w:w="90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序号</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项目名称</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供货设备清单</w:t>
            </w:r>
            <w:r>
              <w:rPr>
                <w:highlight w:val="none"/>
              </w:rPr>
            </w:r>
          </w:p>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（品牌、型号）</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数量</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签订时间</w:t>
            </w:r>
            <w:r>
              <w:rPr>
                <w:highlight w:val="none"/>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业主名称</w:t>
            </w:r>
            <w:r>
              <w:rPr>
                <w:highlight w:val="none"/>
              </w:rPr>
            </w:r>
          </w:p>
          <w:p>
            <w:pPr>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联系人/电话</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3</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4</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5</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bl>
    <w:p>
      <w:pPr>
        <w:jc w:val="both"/>
        <w:spacing w:line="68"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highlight w:val="none"/>
        </w:rPr>
        <w:t xml:space="preserve">说明：</w:t>
      </w:r>
      <w:r>
        <w:rPr>
          <w:highlight w:val="none"/>
        </w:rPr>
      </w:r>
    </w:p>
    <w:p>
      <w:pPr>
        <w:jc w:val="both"/>
        <w:spacing w:line="68"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highlight w:val="none"/>
        </w:rPr>
        <w:t xml:space="preserve">1.投标人须提供上述业绩合同复印件；</w:t>
      </w:r>
      <w:r>
        <w:rPr>
          <w:highlight w:val="none"/>
        </w:rPr>
      </w:r>
    </w:p>
    <w:p>
      <w:pPr>
        <w:jc w:val="both"/>
        <w:spacing w:line="68" w:lineRule="atLeast"/>
        <w:rPr>
          <w:rFonts w:hint="eastAsia"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highlight w:val="none"/>
        </w:rPr>
        <w:t xml:space="preserve">2.所有合同复印件应清晰，应能体现合同签订时间、双方签名盖章等内容；</w:t>
      </w:r>
      <w:r>
        <w:rPr>
          <w:highlight w:val="none"/>
        </w:rPr>
      </w:r>
    </w:p>
    <w:p>
      <w:pPr>
        <w:jc w:val="both"/>
        <w:spacing w:line="68" w:lineRule="atLeast"/>
        <w:rPr>
          <w:rFonts w:hint="eastAsia" w:ascii="仿宋" w:hAnsi="仿宋" w:eastAsia="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highlight w:val="none"/>
        </w:rPr>
        <w:t xml:space="preserve">3.投标人应在不涉及商业秘密的前提下尽可能提供详细的合同复印件内容。</w:t>
      </w:r>
      <w:r>
        <w:rPr>
          <w:highlight w:val="none"/>
        </w:rPr>
      </w:r>
    </w:p>
    <w:sectPr>
      <w:headerReference w:type="default" r:id="rId12"/>
      <w:footerReference w:type="default" r:id="rId15"/>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Calibri">
    <w:panose1 w:val="020F0502020204030204"/>
  </w:font>
  <w:font w:name="微软雅黑">
    <w:panose1 w:val="020B0503020204020204"/>
  </w:font>
  <w:font w:name="Symbol">
    <w:panose1 w:val="05050102010706020507"/>
  </w:font>
  <w:font w:name="Wingdings">
    <w:panose1 w:val="05000000000000000000"/>
  </w:font>
  <w:font w:name="Courier New">
    <w:panose1 w:val="02070309020205020404"/>
  </w:font>
  <w:font w:name="方正仿宋_GBK">
    <w:panose1 w:val="020B0503020202020204"/>
  </w:font>
  <w:font w:name="Cambria">
    <w:panose1 w:val="02040503050406030204"/>
  </w:font>
  <w:font w:name="宋体">
    <w:panose1 w:val="02010600030101010101"/>
  </w:font>
  <w:font w:name="幼圆">
    <w:panose1 w:val="02010509060101010101"/>
  </w:font>
  <w:font w:name="仿宋_GB2312">
    <w:panose1 w:val="02010609060101010101"/>
  </w:font>
  <w:font w:name="黑体">
    <w:panose1 w:val="02010609060101010101"/>
  </w:font>
  <w:font w:name="楷体_GB2312">
    <w:panose1 w:val="02010609060101010101"/>
  </w:font>
  <w:font w:name="Arial">
    <w:panose1 w:val="020B0604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left="482"/>
      <w:jc w:val="center"/>
      <w:tabs>
        <w:tab w:val="center" w:pos="4153" w:leader="none"/>
        <w:tab w:val="clear" w:pos="7143" w:leader="none"/>
        <w:tab w:val="right" w:pos="8306" w:leader="none"/>
        <w:tab w:val="clear" w:pos="14287" w:leader="none"/>
      </w:tabs>
    </w:pPr>
    <w:r/>
    <w:r/>
  </w:p>
  <w:p>
    <w:pPr>
      <w:pStyle w:val="75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58"/>
          <w:jc w:val="center"/>
        </w:pPr>
        <w:r>
          <w:fldChar w:fldCharType="begin"/>
        </w:r>
        <w:r>
          <w:instrText xml:space="preserve">PAGE   \* MERGEFORMAT</w:instrText>
        </w:r>
        <w:r>
          <w:fldChar w:fldCharType="separate"/>
        </w:r>
        <w:r>
          <w:rPr>
            <w:lang w:val="zh-CN"/>
          </w:rPr>
          <w:t xml:space="preserve">3</w:t>
        </w:r>
        <w:r>
          <w:rPr>
            <w:lang w:val="zh-CN"/>
          </w:rPr>
          <w:fldChar w:fldCharType="end"/>
        </w:r>
        <w:r/>
      </w:p>
    </w:sdtContent>
  </w:sdt>
  <w:p>
    <w:pPr>
      <w:pStyle w:val="7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right"/>
      <w:tabs>
        <w:tab w:val="center" w:pos="4153" w:leader="none"/>
        <w:tab w:val="clear" w:pos="7143" w:leader="none"/>
        <w:tab w:val="right" w:pos="8306" w:leader="none"/>
        <w:tab w:val="clear" w:pos="14287" w:leader="none"/>
      </w:tabs>
      <w:rPr>
        <w:rFonts w:hint="eastAsia"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right"/>
      <w:tabs>
        <w:tab w:val="center" w:pos="4153" w:leader="none"/>
        <w:tab w:val="clear" w:pos="7143" w:leader="none"/>
        <w:tab w:val="right" w:pos="8306" w:leader="none"/>
        <w:tab w:val="clear" w:pos="14287" w:leader="none"/>
      </w:tabs>
      <w:rPr>
        <w:rFonts w:eastAsia="宋体"/>
      </w:rPr>
    </w:pPr>
    <w:r>
      <w:rPr>
        <w:rFonts w:hint="eastAsia"/>
      </w:rPr>
      <w:t xml:space="preserve">江苏苏豪创新科技集团高科有限公司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right"/>
      <w:tabs>
        <w:tab w:val="center" w:pos="4153" w:leader="none"/>
        <w:tab w:val="clear" w:pos="7143" w:leader="none"/>
        <w:tab w:val="right" w:pos="8306" w:leader="none"/>
        <w:tab w:val="clear" w:pos="14287" w:leader="none"/>
      </w:tabs>
      <w:rPr>
        <w:rFonts w:hint="eastAsia" w:ascii="宋体" w:hAnsi="宋体" w:eastAsia="宋体" w:cs="宋体"/>
        <w:bCs/>
      </w:rPr>
      <w:pBdr>
        <w:bottom w:val="single" w:color="auto" w:sz="4" w:space="0"/>
      </w:pBdr>
    </w:pPr>
    <w:r>
      <w:rPr>
        <w:rFonts w:hint="eastAsia" w:ascii="宋体" w:hAnsi="宋体" w:cs="宋体"/>
        <w:bCs/>
      </w:rPr>
      <w:t xml:space="preserve">江苏苏豪创新科技集团高科有限公司</w:t>
    </w:r>
    <w:r/>
  </w:p>
  <w:p>
    <w:pPr>
      <w:pStyle w:val="7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840" w:hanging="144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440" w:hanging="440"/>
      </w:pPr>
    </w:lvl>
    <w:lvl w:ilvl="1">
      <w:start w:val="1"/>
      <w:numFmt w:val="decimal"/>
      <w:isLgl w:val="false"/>
      <w:suff w:val="tab"/>
      <w:lvlText w:val="（%2）"/>
      <w:lvlJc w:val="left"/>
      <w:pPr>
        <w:ind w:left="1160" w:hanging="720"/>
      </w:pPr>
      <w:rPr>
        <w:rFonts w:hint="default" w:cs="Arial"/>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4">
    <w:multiLevelType w:val="hybridMultilevel"/>
    <w:lvl w:ilvl="0">
      <w:start w:val="1"/>
      <w:numFmt w:val="decimal"/>
      <w:isLgl w:val="false"/>
      <w:suff w:val="tab"/>
      <w:lvlText w:val="%1、"/>
      <w:lvlJc w:val="left"/>
      <w:pPr>
        <w:ind w:left="1200" w:hanging="360"/>
      </w:pPr>
      <w:rPr>
        <w:rFonts w:hint="default"/>
      </w:rPr>
    </w:lvl>
    <w:lvl w:ilvl="1">
      <w:start w:val="1"/>
      <w:numFmt w:val="lowerLetter"/>
      <w:isLgl w:val="false"/>
      <w:suff w:val="tab"/>
      <w:lvlText w:val="%2)"/>
      <w:lvlJc w:val="left"/>
      <w:pPr>
        <w:ind w:left="1720" w:hanging="440"/>
      </w:pPr>
    </w:lvl>
    <w:lvl w:ilvl="2">
      <w:start w:val="1"/>
      <w:numFmt w:val="lowerRoman"/>
      <w:isLgl w:val="false"/>
      <w:suff w:val="tab"/>
      <w:lvlText w:val="%3."/>
      <w:lvlJc w:val="right"/>
      <w:pPr>
        <w:ind w:left="2160" w:hanging="440"/>
      </w:pPr>
    </w:lvl>
    <w:lvl w:ilvl="3">
      <w:start w:val="1"/>
      <w:numFmt w:val="decimal"/>
      <w:isLgl w:val="false"/>
      <w:suff w:val="tab"/>
      <w:lvlText w:val="%4."/>
      <w:lvlJc w:val="left"/>
      <w:pPr>
        <w:ind w:left="2600" w:hanging="440"/>
      </w:pPr>
    </w:lvl>
    <w:lvl w:ilvl="4">
      <w:start w:val="1"/>
      <w:numFmt w:val="lowerLetter"/>
      <w:isLgl w:val="false"/>
      <w:suff w:val="tab"/>
      <w:lvlText w:val="%5)"/>
      <w:lvlJc w:val="left"/>
      <w:pPr>
        <w:ind w:left="3040" w:hanging="440"/>
      </w:pPr>
    </w:lvl>
    <w:lvl w:ilvl="5">
      <w:start w:val="1"/>
      <w:numFmt w:val="lowerRoman"/>
      <w:isLgl w:val="false"/>
      <w:suff w:val="tab"/>
      <w:lvlText w:val="%6."/>
      <w:lvlJc w:val="right"/>
      <w:pPr>
        <w:ind w:left="3480" w:hanging="440"/>
      </w:pPr>
    </w:lvl>
    <w:lvl w:ilvl="6">
      <w:start w:val="1"/>
      <w:numFmt w:val="decimal"/>
      <w:isLgl w:val="false"/>
      <w:suff w:val="tab"/>
      <w:lvlText w:val="%7."/>
      <w:lvlJc w:val="left"/>
      <w:pPr>
        <w:ind w:left="3920" w:hanging="440"/>
      </w:pPr>
    </w:lvl>
    <w:lvl w:ilvl="7">
      <w:start w:val="1"/>
      <w:numFmt w:val="lowerLetter"/>
      <w:isLgl w:val="false"/>
      <w:suff w:val="tab"/>
      <w:lvlText w:val="%8)"/>
      <w:lvlJc w:val="left"/>
      <w:pPr>
        <w:ind w:left="4360" w:hanging="440"/>
      </w:pPr>
    </w:lvl>
    <w:lvl w:ilvl="8">
      <w:start w:val="1"/>
      <w:numFmt w:val="lowerRoman"/>
      <w:isLgl w:val="false"/>
      <w:suff w:val="tab"/>
      <w:lvlText w:val="%9."/>
      <w:lvlJc w:val="right"/>
      <w:pPr>
        <w:ind w:left="4800" w:hanging="44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6" w:default="1">
    <w:name w:val="Normal"/>
    <w:next w:val="748"/>
    <w:uiPriority w:val="0"/>
    <w:qFormat/>
    <w:pPr>
      <w:spacing w:after="160" w:line="278" w:lineRule="auto"/>
    </w:pPr>
    <w:rPr>
      <w:rFonts w:ascii="Times New Roman" w:hAnsi="Times New Roman" w:cs="Times New Roman" w:eastAsiaTheme="minorEastAsia"/>
      <w:lang w:val="en-US" w:eastAsia="zh-CN" w:bidi="ar-SA"/>
    </w:rPr>
  </w:style>
  <w:style w:type="paragraph" w:styleId="737">
    <w:name w:val="Heading 1"/>
    <w:basedOn w:val="736"/>
    <w:next w:val="736"/>
    <w:link w:val="815"/>
    <w:uiPriority w:val="9"/>
    <w:qFormat/>
    <w:pPr>
      <w:keepLines/>
      <w:keepNext/>
      <w:spacing w:before="480" w:after="200"/>
      <w:outlineLvl w:val="0"/>
    </w:pPr>
    <w:rPr>
      <w:rFonts w:ascii="Arial" w:hAnsi="Arial" w:eastAsia="Arial" w:cs="Arial"/>
      <w:sz w:val="40"/>
      <w:szCs w:val="40"/>
    </w:rPr>
  </w:style>
  <w:style w:type="paragraph" w:styleId="738">
    <w:name w:val="Heading 2"/>
    <w:next w:val="736"/>
    <w:link w:val="816"/>
    <w:uiPriority w:val="0"/>
    <w:unhideWhenUsed/>
    <w:qFormat/>
    <w:pPr>
      <w:keepLines/>
      <w:keepNext/>
      <w:spacing w:before="360" w:after="200" w:line="278" w:lineRule="auto"/>
      <w:outlineLvl w:val="1"/>
    </w:pPr>
    <w:rPr>
      <w:rFonts w:ascii="Arial" w:hAnsi="Arial" w:eastAsia="Arial" w:cs="Arial"/>
      <w:sz w:val="34"/>
      <w:lang w:val="en-US" w:eastAsia="zh-CN" w:bidi="ar-SA"/>
    </w:rPr>
  </w:style>
  <w:style w:type="paragraph" w:styleId="739">
    <w:name w:val="Heading 3"/>
    <w:next w:val="736"/>
    <w:link w:val="817"/>
    <w:uiPriority w:val="9"/>
    <w:unhideWhenUsed/>
    <w:qFormat/>
    <w:pPr>
      <w:keepLines/>
      <w:keepNext/>
      <w:spacing w:before="320" w:after="200" w:line="278" w:lineRule="auto"/>
      <w:outlineLvl w:val="2"/>
    </w:pPr>
    <w:rPr>
      <w:rFonts w:ascii="Arial" w:hAnsi="Arial" w:eastAsia="Arial" w:cs="Arial"/>
      <w:sz w:val="30"/>
      <w:szCs w:val="30"/>
      <w:lang w:val="en-US" w:eastAsia="zh-CN" w:bidi="ar-SA"/>
    </w:rPr>
  </w:style>
  <w:style w:type="paragraph" w:styleId="740">
    <w:name w:val="Heading 4"/>
    <w:next w:val="736"/>
    <w:link w:val="818"/>
    <w:uiPriority w:val="9"/>
    <w:unhideWhenUsed/>
    <w:qFormat/>
    <w:pPr>
      <w:keepLines/>
      <w:keepNext/>
      <w:spacing w:before="320" w:after="200" w:line="278" w:lineRule="auto"/>
      <w:outlineLvl w:val="3"/>
    </w:pPr>
    <w:rPr>
      <w:rFonts w:ascii="Arial" w:hAnsi="Arial" w:eastAsia="Arial" w:cs="Arial"/>
      <w:b/>
      <w:bCs/>
      <w:sz w:val="26"/>
      <w:szCs w:val="26"/>
      <w:lang w:val="en-US" w:eastAsia="zh-CN" w:bidi="ar-SA"/>
    </w:rPr>
  </w:style>
  <w:style w:type="paragraph" w:styleId="741">
    <w:name w:val="Heading 5"/>
    <w:next w:val="736"/>
    <w:link w:val="819"/>
    <w:uiPriority w:val="9"/>
    <w:unhideWhenUsed/>
    <w:qFormat/>
    <w:pPr>
      <w:keepLines/>
      <w:keepNext/>
      <w:spacing w:before="320" w:after="200" w:line="278" w:lineRule="auto"/>
      <w:outlineLvl w:val="4"/>
    </w:pPr>
    <w:rPr>
      <w:rFonts w:ascii="Arial" w:hAnsi="Arial" w:eastAsia="Arial" w:cs="Arial"/>
      <w:b/>
      <w:bCs/>
      <w:sz w:val="24"/>
      <w:szCs w:val="24"/>
      <w:lang w:val="en-US" w:eastAsia="zh-CN" w:bidi="ar-SA"/>
    </w:rPr>
  </w:style>
  <w:style w:type="paragraph" w:styleId="742">
    <w:name w:val="Heading 6"/>
    <w:next w:val="736"/>
    <w:link w:val="820"/>
    <w:uiPriority w:val="9"/>
    <w:unhideWhenUsed/>
    <w:qFormat/>
    <w:pPr>
      <w:keepLines/>
      <w:keepNext/>
      <w:spacing w:before="320" w:after="200" w:line="278" w:lineRule="auto"/>
      <w:outlineLvl w:val="5"/>
    </w:pPr>
    <w:rPr>
      <w:rFonts w:ascii="Arial" w:hAnsi="Arial" w:eastAsia="Arial" w:cs="Arial"/>
      <w:b/>
      <w:bCs/>
      <w:sz w:val="22"/>
      <w:szCs w:val="22"/>
      <w:lang w:val="en-US" w:eastAsia="zh-CN" w:bidi="ar-SA"/>
    </w:rPr>
  </w:style>
  <w:style w:type="paragraph" w:styleId="743">
    <w:name w:val="Heading 7"/>
    <w:next w:val="736"/>
    <w:link w:val="821"/>
    <w:uiPriority w:val="9"/>
    <w:unhideWhenUsed/>
    <w:qFormat/>
    <w:pPr>
      <w:keepLines/>
      <w:keepNext/>
      <w:spacing w:before="320" w:after="200" w:line="278" w:lineRule="auto"/>
      <w:outlineLvl w:val="6"/>
    </w:pPr>
    <w:rPr>
      <w:rFonts w:ascii="Arial" w:hAnsi="Arial" w:eastAsia="Arial" w:cs="Arial"/>
      <w:b/>
      <w:bCs/>
      <w:i/>
      <w:iCs/>
      <w:sz w:val="22"/>
      <w:szCs w:val="22"/>
      <w:lang w:val="en-US" w:eastAsia="zh-CN" w:bidi="ar-SA"/>
    </w:rPr>
  </w:style>
  <w:style w:type="paragraph" w:styleId="744">
    <w:name w:val="Heading 8"/>
    <w:next w:val="736"/>
    <w:link w:val="822"/>
    <w:uiPriority w:val="9"/>
    <w:unhideWhenUsed/>
    <w:qFormat/>
    <w:pPr>
      <w:keepLines/>
      <w:keepNext/>
      <w:spacing w:before="320" w:after="200" w:line="278" w:lineRule="auto"/>
      <w:outlineLvl w:val="7"/>
    </w:pPr>
    <w:rPr>
      <w:rFonts w:ascii="Arial" w:hAnsi="Arial" w:eastAsia="Arial" w:cs="Arial"/>
      <w:i/>
      <w:iCs/>
      <w:sz w:val="22"/>
      <w:szCs w:val="22"/>
      <w:lang w:val="en-US" w:eastAsia="zh-CN" w:bidi="ar-SA"/>
    </w:rPr>
  </w:style>
  <w:style w:type="paragraph" w:styleId="745">
    <w:name w:val="Heading 9"/>
    <w:next w:val="736"/>
    <w:link w:val="823"/>
    <w:uiPriority w:val="9"/>
    <w:unhideWhenUsed/>
    <w:qFormat/>
    <w:pPr>
      <w:keepLines/>
      <w:keepNext/>
      <w:spacing w:before="320" w:after="200" w:line="278" w:lineRule="auto"/>
      <w:outlineLvl w:val="8"/>
    </w:pPr>
    <w:rPr>
      <w:rFonts w:ascii="Arial" w:hAnsi="Arial" w:eastAsia="Arial" w:cs="Arial"/>
      <w:i/>
      <w:iCs/>
      <w:sz w:val="21"/>
      <w:szCs w:val="21"/>
      <w:lang w:val="en-US" w:eastAsia="zh-CN" w:bidi="ar-SA"/>
    </w:rPr>
  </w:style>
  <w:style w:type="character" w:styleId="746" w:default="1">
    <w:name w:val="Default Paragraph Font"/>
    <w:uiPriority w:val="1"/>
    <w:semiHidden/>
    <w:unhideWhenUsed/>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Body Text"/>
    <w:basedOn w:val="736"/>
    <w:next w:val="736"/>
    <w:uiPriority w:val="0"/>
    <w:qFormat/>
    <w:rPr>
      <w:rFonts w:ascii="楷体_GB2312" w:hAnsi="Arial" w:eastAsia="楷体_GB2312"/>
      <w:sz w:val="28"/>
      <w:szCs w:val="28"/>
    </w:rPr>
  </w:style>
  <w:style w:type="paragraph" w:styleId="749">
    <w:name w:val="toc 7"/>
    <w:next w:val="736"/>
    <w:uiPriority w:val="39"/>
    <w:unhideWhenUsed/>
    <w:qFormat/>
    <w:pPr>
      <w:ind w:left="1701"/>
      <w:spacing w:after="57" w:line="278" w:lineRule="auto"/>
    </w:pPr>
    <w:rPr>
      <w:rFonts w:ascii="Times New Roman" w:hAnsi="Times New Roman" w:cs="Times New Roman" w:eastAsiaTheme="minorEastAsia"/>
      <w:lang w:val="en-US" w:eastAsia="zh-CN" w:bidi="ar-SA"/>
    </w:rPr>
  </w:style>
  <w:style w:type="paragraph" w:styleId="750">
    <w:name w:val="Caption"/>
    <w:next w:val="736"/>
    <w:uiPriority w:val="35"/>
    <w:semiHidden/>
    <w:unhideWhenUsed/>
    <w:qFormat/>
    <w:pPr>
      <w:spacing w:after="160" w:line="276" w:lineRule="auto"/>
    </w:pPr>
    <w:rPr>
      <w:rFonts w:ascii="Times New Roman" w:hAnsi="Times New Roman" w:cs="Times New Roman" w:eastAsiaTheme="minorEastAsia"/>
      <w:b/>
      <w:bCs/>
      <w:color w:val="4f81bd" w:themeColor="accent1"/>
      <w:sz w:val="18"/>
      <w:szCs w:val="18"/>
      <w:lang w:val="en-US" w:eastAsia="zh-CN" w:bidi="ar-SA"/>
      <w14:textFill>
        <w14:solidFill>
          <w14:schemeClr w14:val="accent1"/>
        </w14:solidFill>
      </w14:textFill>
    </w:rPr>
  </w:style>
  <w:style w:type="paragraph" w:styleId="751">
    <w:name w:val="toa heading"/>
    <w:basedOn w:val="736"/>
    <w:next w:val="736"/>
    <w:uiPriority w:val="0"/>
    <w:qFormat/>
    <w:pPr>
      <w:jc w:val="center"/>
      <w:spacing w:before="200" w:after="0" w:line="360" w:lineRule="atLeast"/>
    </w:pPr>
    <w:rPr>
      <w:rFonts w:ascii="Arial" w:hAnsi="Arial" w:eastAsia="黑体" w:cs="Arial"/>
      <w:color w:val="000000"/>
      <w:sz w:val="44"/>
      <w:lang w:eastAsia="en-US"/>
    </w:rPr>
  </w:style>
  <w:style w:type="paragraph" w:styleId="752">
    <w:name w:val="annotation text"/>
    <w:basedOn w:val="736"/>
    <w:link w:val="945"/>
    <w:uiPriority w:val="0"/>
    <w:unhideWhenUsed/>
    <w:qFormat/>
  </w:style>
  <w:style w:type="paragraph" w:styleId="753">
    <w:name w:val="toc 5"/>
    <w:next w:val="736"/>
    <w:uiPriority w:val="39"/>
    <w:unhideWhenUsed/>
    <w:qFormat/>
    <w:pPr>
      <w:ind w:left="1134"/>
      <w:spacing w:after="57" w:line="278" w:lineRule="auto"/>
    </w:pPr>
    <w:rPr>
      <w:rFonts w:ascii="Times New Roman" w:hAnsi="Times New Roman" w:cs="Times New Roman" w:eastAsiaTheme="minorEastAsia"/>
      <w:lang w:val="en-US" w:eastAsia="zh-CN" w:bidi="ar-SA"/>
    </w:rPr>
  </w:style>
  <w:style w:type="paragraph" w:styleId="754">
    <w:name w:val="toc 3"/>
    <w:next w:val="736"/>
    <w:uiPriority w:val="39"/>
    <w:unhideWhenUsed/>
    <w:qFormat/>
    <w:pPr>
      <w:ind w:left="567"/>
      <w:spacing w:after="57" w:line="278" w:lineRule="auto"/>
    </w:pPr>
    <w:rPr>
      <w:rFonts w:ascii="Times New Roman" w:hAnsi="Times New Roman" w:cs="Times New Roman" w:eastAsiaTheme="minorEastAsia"/>
      <w:lang w:val="en-US" w:eastAsia="zh-CN" w:bidi="ar-SA"/>
    </w:rPr>
  </w:style>
  <w:style w:type="paragraph" w:styleId="755">
    <w:name w:val="toc 8"/>
    <w:next w:val="736"/>
    <w:uiPriority w:val="39"/>
    <w:unhideWhenUsed/>
    <w:qFormat/>
    <w:pPr>
      <w:ind w:left="1984"/>
      <w:spacing w:after="57" w:line="278" w:lineRule="auto"/>
    </w:pPr>
    <w:rPr>
      <w:rFonts w:ascii="Times New Roman" w:hAnsi="Times New Roman" w:cs="Times New Roman" w:eastAsiaTheme="minorEastAsia"/>
      <w:lang w:val="en-US" w:eastAsia="zh-CN" w:bidi="ar-SA"/>
    </w:rPr>
  </w:style>
  <w:style w:type="paragraph" w:styleId="756">
    <w:name w:val="endnote text"/>
    <w:link w:val="942"/>
    <w:uiPriority w:val="99"/>
    <w:semiHidden/>
    <w:unhideWhenUsed/>
    <w:qFormat/>
    <w:pPr>
      <w:spacing w:after="160" w:line="278" w:lineRule="auto"/>
    </w:pPr>
    <w:rPr>
      <w:rFonts w:ascii="Times New Roman" w:hAnsi="Times New Roman" w:cs="Times New Roman" w:eastAsiaTheme="minorEastAsia"/>
      <w:lang w:val="en-US" w:eastAsia="zh-CN" w:bidi="ar-SA"/>
    </w:rPr>
  </w:style>
  <w:style w:type="paragraph" w:styleId="757">
    <w:name w:val="Balloon Text"/>
    <w:basedOn w:val="736"/>
    <w:link w:val="947"/>
    <w:uiPriority w:val="99"/>
    <w:semiHidden/>
    <w:unhideWhenUsed/>
    <w:qFormat/>
    <w:rPr>
      <w:sz w:val="18"/>
      <w:szCs w:val="18"/>
    </w:rPr>
  </w:style>
  <w:style w:type="paragraph" w:styleId="758">
    <w:name w:val="Footer"/>
    <w:basedOn w:val="736"/>
    <w:link w:val="834"/>
    <w:uiPriority w:val="99"/>
    <w:unhideWhenUsed/>
    <w:qFormat/>
    <w:pPr>
      <w:tabs>
        <w:tab w:val="center" w:pos="7143" w:leader="none"/>
        <w:tab w:val="right" w:pos="14287" w:leader="none"/>
      </w:tabs>
    </w:pPr>
  </w:style>
  <w:style w:type="paragraph" w:styleId="759">
    <w:name w:val="Header"/>
    <w:basedOn w:val="736"/>
    <w:link w:val="832"/>
    <w:uiPriority w:val="99"/>
    <w:unhideWhenUsed/>
    <w:qFormat/>
    <w:pPr>
      <w:tabs>
        <w:tab w:val="center" w:pos="7143" w:leader="none"/>
        <w:tab w:val="right" w:pos="14287" w:leader="none"/>
      </w:tabs>
    </w:pPr>
  </w:style>
  <w:style w:type="paragraph" w:styleId="760">
    <w:name w:val="toc 1"/>
    <w:next w:val="736"/>
    <w:uiPriority w:val="39"/>
    <w:unhideWhenUsed/>
    <w:qFormat/>
    <w:pPr>
      <w:spacing w:after="57" w:line="278" w:lineRule="auto"/>
    </w:pPr>
    <w:rPr>
      <w:rFonts w:ascii="Times New Roman" w:hAnsi="Times New Roman" w:cs="Times New Roman" w:eastAsiaTheme="minorEastAsia"/>
      <w:lang w:val="en-US" w:eastAsia="zh-CN" w:bidi="ar-SA"/>
    </w:rPr>
  </w:style>
  <w:style w:type="paragraph" w:styleId="761">
    <w:name w:val="toc 4"/>
    <w:next w:val="736"/>
    <w:uiPriority w:val="39"/>
    <w:unhideWhenUsed/>
    <w:qFormat/>
    <w:pPr>
      <w:ind w:left="850"/>
      <w:spacing w:after="57" w:line="278" w:lineRule="auto"/>
    </w:pPr>
    <w:rPr>
      <w:rFonts w:ascii="Times New Roman" w:hAnsi="Times New Roman" w:cs="Times New Roman" w:eastAsiaTheme="minorEastAsia"/>
      <w:lang w:val="en-US" w:eastAsia="zh-CN" w:bidi="ar-SA"/>
    </w:rPr>
  </w:style>
  <w:style w:type="paragraph" w:styleId="762">
    <w:name w:val="Subtitle"/>
    <w:link w:val="827"/>
    <w:uiPriority w:val="11"/>
    <w:qFormat/>
    <w:pPr>
      <w:spacing w:before="200" w:after="200" w:line="278" w:lineRule="auto"/>
    </w:pPr>
    <w:rPr>
      <w:rFonts w:ascii="Times New Roman" w:hAnsi="Times New Roman" w:cs="Times New Roman" w:eastAsiaTheme="minorEastAsia"/>
      <w:sz w:val="24"/>
      <w:szCs w:val="24"/>
      <w:lang w:val="en-US" w:eastAsia="zh-CN" w:bidi="ar-SA"/>
    </w:rPr>
  </w:style>
  <w:style w:type="paragraph" w:styleId="763">
    <w:name w:val="footnote text"/>
    <w:link w:val="941"/>
    <w:uiPriority w:val="99"/>
    <w:semiHidden/>
    <w:unhideWhenUsed/>
    <w:qFormat/>
    <w:pPr>
      <w:spacing w:after="40" w:line="278" w:lineRule="auto"/>
    </w:pPr>
    <w:rPr>
      <w:rFonts w:ascii="Times New Roman" w:hAnsi="Times New Roman" w:cs="Times New Roman" w:eastAsiaTheme="minorEastAsia"/>
      <w:sz w:val="18"/>
      <w:lang w:val="en-US" w:eastAsia="zh-CN" w:bidi="ar-SA"/>
    </w:rPr>
  </w:style>
  <w:style w:type="paragraph" w:styleId="764">
    <w:name w:val="toc 6"/>
    <w:next w:val="736"/>
    <w:uiPriority w:val="39"/>
    <w:unhideWhenUsed/>
    <w:qFormat/>
    <w:pPr>
      <w:ind w:left="1417"/>
      <w:spacing w:after="57" w:line="278" w:lineRule="auto"/>
    </w:pPr>
    <w:rPr>
      <w:rFonts w:ascii="Times New Roman" w:hAnsi="Times New Roman" w:cs="Times New Roman" w:eastAsiaTheme="minorEastAsia"/>
      <w:lang w:val="en-US" w:eastAsia="zh-CN" w:bidi="ar-SA"/>
    </w:rPr>
  </w:style>
  <w:style w:type="paragraph" w:styleId="765">
    <w:name w:val="table of figures"/>
    <w:next w:val="736"/>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766">
    <w:name w:val="toc 2"/>
    <w:next w:val="736"/>
    <w:uiPriority w:val="39"/>
    <w:unhideWhenUsed/>
    <w:qFormat/>
    <w:pPr>
      <w:ind w:left="283"/>
      <w:spacing w:after="57" w:line="278" w:lineRule="auto"/>
    </w:pPr>
    <w:rPr>
      <w:rFonts w:ascii="Times New Roman" w:hAnsi="Times New Roman" w:cs="Times New Roman" w:eastAsiaTheme="minorEastAsia"/>
      <w:lang w:val="en-US" w:eastAsia="zh-CN" w:bidi="ar-SA"/>
    </w:rPr>
  </w:style>
  <w:style w:type="paragraph" w:styleId="767">
    <w:name w:val="toc 9"/>
    <w:next w:val="736"/>
    <w:uiPriority w:val="39"/>
    <w:unhideWhenUsed/>
    <w:qFormat/>
    <w:pPr>
      <w:ind w:left="2268"/>
      <w:spacing w:after="57" w:line="278" w:lineRule="auto"/>
    </w:pPr>
    <w:rPr>
      <w:rFonts w:ascii="Times New Roman" w:hAnsi="Times New Roman" w:cs="Times New Roman" w:eastAsiaTheme="minorEastAsia"/>
      <w:lang w:val="en-US" w:eastAsia="zh-CN" w:bidi="ar-SA"/>
    </w:rPr>
  </w:style>
  <w:style w:type="paragraph" w:styleId="768">
    <w:name w:val="Normal (Web)"/>
    <w:basedOn w:val="736"/>
    <w:uiPriority w:val="0"/>
    <w:unhideWhenUsed/>
    <w:qFormat/>
    <w:pPr>
      <w:spacing w:before="100" w:beforeAutospacing="1" w:after="100" w:afterAutospacing="1"/>
    </w:pPr>
    <w:rPr>
      <w:rFonts w:ascii="宋体" w:hAnsi="宋体" w:eastAsia="宋体" w:cs="宋体"/>
      <w:sz w:val="24"/>
      <w:szCs w:val="24"/>
    </w:rPr>
  </w:style>
  <w:style w:type="paragraph" w:styleId="769">
    <w:name w:val="Title"/>
    <w:link w:val="826"/>
    <w:uiPriority w:val="10"/>
    <w:qFormat/>
    <w:pPr>
      <w:contextualSpacing/>
      <w:spacing w:before="300" w:after="200" w:line="278" w:lineRule="auto"/>
    </w:pPr>
    <w:rPr>
      <w:rFonts w:ascii="Times New Roman" w:hAnsi="Times New Roman" w:cs="Times New Roman" w:eastAsiaTheme="minorEastAsia"/>
      <w:sz w:val="48"/>
      <w:szCs w:val="48"/>
      <w:lang w:val="en-US" w:eastAsia="zh-CN" w:bidi="ar-SA"/>
    </w:rPr>
  </w:style>
  <w:style w:type="paragraph" w:styleId="770">
    <w:name w:val="annotation subject"/>
    <w:basedOn w:val="752"/>
    <w:next w:val="752"/>
    <w:link w:val="946"/>
    <w:uiPriority w:val="99"/>
    <w:semiHidden/>
    <w:unhideWhenUsed/>
    <w:qFormat/>
    <w:rPr>
      <w:b/>
      <w:bCs/>
    </w:rPr>
  </w:style>
  <w:style w:type="paragraph" w:styleId="771">
    <w:name w:val="Body Text First Indent"/>
    <w:basedOn w:val="748"/>
    <w:uiPriority w:val="0"/>
    <w:qFormat/>
    <w:pPr>
      <w:ind w:firstLine="420"/>
      <w:spacing w:after="120"/>
    </w:pPr>
    <w:rPr>
      <w:sz w:val="21"/>
      <w:szCs w:val="24"/>
      <w:lang w:val="zh-CN"/>
    </w:rPr>
  </w:style>
  <w:style w:type="table" w:styleId="7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Emphasis"/>
    <w:uiPriority w:val="0"/>
    <w:qFormat/>
    <w:rPr>
      <w:i/>
    </w:rPr>
  </w:style>
  <w:style w:type="character" w:styleId="775">
    <w:name w:val="Hyperlink"/>
    <w:uiPriority w:val="99"/>
    <w:unhideWhenUsed/>
    <w:qFormat/>
    <w:rPr>
      <w:color w:val="0000ff" w:themeColor="hyperlink"/>
      <w:u w:val="single"/>
      <w14:textFill>
        <w14:solidFill>
          <w14:schemeClr w14:val="hlink"/>
        </w14:solidFill>
      </w14:textFill>
    </w:rPr>
  </w:style>
  <w:style w:type="character" w:styleId="776">
    <w:name w:val="annotation reference"/>
    <w:basedOn w:val="746"/>
    <w:uiPriority w:val="0"/>
    <w:unhideWhenUsed/>
    <w:qFormat/>
    <w:rPr>
      <w:sz w:val="21"/>
      <w:szCs w:val="21"/>
    </w:rPr>
  </w:style>
  <w:style w:type="character" w:styleId="777">
    <w:name w:val="footnote reference"/>
    <w:uiPriority w:val="99"/>
    <w:unhideWhenUsed/>
    <w:qFormat/>
    <w:rPr>
      <w:vertAlign w:val="superscript"/>
    </w:rPr>
  </w:style>
  <w:style w:type="character" w:styleId="778" w:customStyle="1">
    <w:name w:val="Heading 1 Char"/>
    <w:basedOn w:val="746"/>
    <w:uiPriority w:val="9"/>
    <w:qFormat/>
    <w:rPr>
      <w:rFonts w:ascii="Arial" w:hAnsi="Arial" w:eastAsia="Arial" w:cs="Arial"/>
      <w:sz w:val="40"/>
      <w:szCs w:val="40"/>
    </w:rPr>
  </w:style>
  <w:style w:type="character" w:styleId="779" w:customStyle="1">
    <w:name w:val="Heading 2 Char"/>
    <w:basedOn w:val="746"/>
    <w:uiPriority w:val="9"/>
    <w:qFormat/>
    <w:rPr>
      <w:rFonts w:ascii="Arial" w:hAnsi="Arial" w:eastAsia="Arial" w:cs="Arial"/>
      <w:sz w:val="34"/>
    </w:rPr>
  </w:style>
  <w:style w:type="character" w:styleId="780" w:customStyle="1">
    <w:name w:val="Heading 3 Char"/>
    <w:basedOn w:val="746"/>
    <w:uiPriority w:val="9"/>
    <w:qFormat/>
    <w:rPr>
      <w:rFonts w:ascii="Arial" w:hAnsi="Arial" w:eastAsia="Arial" w:cs="Arial"/>
      <w:sz w:val="30"/>
      <w:szCs w:val="30"/>
    </w:rPr>
  </w:style>
  <w:style w:type="character" w:styleId="781" w:customStyle="1">
    <w:name w:val="Heading 4 Char"/>
    <w:basedOn w:val="746"/>
    <w:uiPriority w:val="9"/>
    <w:qFormat/>
    <w:rPr>
      <w:rFonts w:ascii="Arial" w:hAnsi="Arial" w:eastAsia="Arial" w:cs="Arial"/>
      <w:b/>
      <w:bCs/>
      <w:sz w:val="26"/>
      <w:szCs w:val="26"/>
    </w:rPr>
  </w:style>
  <w:style w:type="character" w:styleId="782" w:customStyle="1">
    <w:name w:val="Heading 5 Char"/>
    <w:basedOn w:val="746"/>
    <w:uiPriority w:val="9"/>
    <w:qFormat/>
    <w:rPr>
      <w:rFonts w:ascii="Arial" w:hAnsi="Arial" w:eastAsia="Arial" w:cs="Arial"/>
      <w:b/>
      <w:bCs/>
      <w:sz w:val="24"/>
      <w:szCs w:val="24"/>
    </w:rPr>
  </w:style>
  <w:style w:type="character" w:styleId="783" w:customStyle="1">
    <w:name w:val="Heading 6 Char"/>
    <w:basedOn w:val="746"/>
    <w:uiPriority w:val="9"/>
    <w:qFormat/>
    <w:rPr>
      <w:rFonts w:ascii="Arial" w:hAnsi="Arial" w:eastAsia="Arial" w:cs="Arial"/>
      <w:b/>
      <w:bCs/>
      <w:sz w:val="22"/>
      <w:szCs w:val="22"/>
    </w:rPr>
  </w:style>
  <w:style w:type="character" w:styleId="784" w:customStyle="1">
    <w:name w:val="Heading 7 Char"/>
    <w:basedOn w:val="746"/>
    <w:uiPriority w:val="9"/>
    <w:qFormat/>
    <w:rPr>
      <w:rFonts w:ascii="Arial" w:hAnsi="Arial" w:eastAsia="Arial" w:cs="Arial"/>
      <w:b/>
      <w:bCs/>
      <w:i/>
      <w:iCs/>
      <w:sz w:val="22"/>
      <w:szCs w:val="22"/>
    </w:rPr>
  </w:style>
  <w:style w:type="character" w:styleId="785" w:customStyle="1">
    <w:name w:val="Heading 8 Char"/>
    <w:basedOn w:val="746"/>
    <w:uiPriority w:val="9"/>
    <w:qFormat/>
    <w:rPr>
      <w:rFonts w:ascii="Arial" w:hAnsi="Arial" w:eastAsia="Arial" w:cs="Arial"/>
      <w:i/>
      <w:iCs/>
      <w:sz w:val="22"/>
      <w:szCs w:val="22"/>
    </w:rPr>
  </w:style>
  <w:style w:type="character" w:styleId="786" w:customStyle="1">
    <w:name w:val="Heading 9 Char"/>
    <w:basedOn w:val="746"/>
    <w:uiPriority w:val="9"/>
    <w:qFormat/>
    <w:rPr>
      <w:rFonts w:ascii="Arial" w:hAnsi="Arial" w:eastAsia="Arial" w:cs="Arial"/>
      <w:i/>
      <w:iCs/>
      <w:sz w:val="21"/>
      <w:szCs w:val="21"/>
    </w:rPr>
  </w:style>
  <w:style w:type="character" w:styleId="787" w:customStyle="1">
    <w:name w:val="Title Char"/>
    <w:basedOn w:val="746"/>
    <w:uiPriority w:val="10"/>
    <w:qFormat/>
    <w:rPr>
      <w:sz w:val="48"/>
      <w:szCs w:val="48"/>
    </w:rPr>
  </w:style>
  <w:style w:type="character" w:styleId="788" w:customStyle="1">
    <w:name w:val="Subtitle Char"/>
    <w:basedOn w:val="746"/>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46"/>
    <w:uiPriority w:val="99"/>
    <w:qFormat/>
  </w:style>
  <w:style w:type="character" w:styleId="792" w:customStyle="1">
    <w:name w:val="Caption Char"/>
    <w:uiPriority w:val="99"/>
    <w:qFormat/>
  </w:style>
  <w:style w:type="table" w:styleId="793"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74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74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74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清单表 1 浅色1"/>
    <w:basedOn w:val="74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清单表 6 彩色1"/>
    <w:basedOn w:val="74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清单表 7 彩色1"/>
    <w:basedOn w:val="74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标题1"/>
    <w:uiPriority w:val="39"/>
    <w:unhideWhenUsed/>
    <w:qFormat/>
    <w:pPr>
      <w:spacing w:after="160" w:line="278" w:lineRule="auto"/>
    </w:pPr>
    <w:rPr>
      <w:rFonts w:ascii="Times New Roman" w:hAnsi="Times New Roman" w:cs="Times New Roman" w:eastAsiaTheme="minorEastAsia"/>
      <w:lang w:val="en-US" w:eastAsia="zh-CN" w:bidi="ar-SA"/>
    </w:rPr>
  </w:style>
  <w:style w:type="character" w:styleId="815" w:customStyle="1">
    <w:name w:val="标题 1 字符"/>
    <w:link w:val="737"/>
    <w:uiPriority w:val="9"/>
    <w:qFormat/>
    <w:rPr>
      <w:rFonts w:ascii="Arial" w:hAnsi="Arial" w:eastAsia="Arial" w:cs="Arial"/>
      <w:sz w:val="40"/>
      <w:szCs w:val="40"/>
    </w:rPr>
  </w:style>
  <w:style w:type="character" w:styleId="816" w:customStyle="1">
    <w:name w:val="标题 2 字符"/>
    <w:link w:val="738"/>
    <w:uiPriority w:val="0"/>
    <w:qFormat/>
    <w:rPr>
      <w:rFonts w:ascii="Arial" w:hAnsi="Arial" w:eastAsia="Arial" w:cs="Arial"/>
      <w:sz w:val="34"/>
    </w:rPr>
  </w:style>
  <w:style w:type="character" w:styleId="817" w:customStyle="1">
    <w:name w:val="标题 3 字符"/>
    <w:link w:val="739"/>
    <w:uiPriority w:val="9"/>
    <w:qFormat/>
    <w:rPr>
      <w:rFonts w:ascii="Arial" w:hAnsi="Arial" w:eastAsia="Arial" w:cs="Arial"/>
      <w:sz w:val="30"/>
      <w:szCs w:val="30"/>
    </w:rPr>
  </w:style>
  <w:style w:type="character" w:styleId="818" w:customStyle="1">
    <w:name w:val="标题 4 字符"/>
    <w:link w:val="740"/>
    <w:uiPriority w:val="9"/>
    <w:qFormat/>
    <w:rPr>
      <w:rFonts w:ascii="Arial" w:hAnsi="Arial" w:eastAsia="Arial" w:cs="Arial"/>
      <w:b/>
      <w:bCs/>
      <w:sz w:val="26"/>
      <w:szCs w:val="26"/>
    </w:rPr>
  </w:style>
  <w:style w:type="character" w:styleId="819" w:customStyle="1">
    <w:name w:val="标题 5 字符"/>
    <w:link w:val="741"/>
    <w:uiPriority w:val="9"/>
    <w:qFormat/>
    <w:rPr>
      <w:rFonts w:ascii="Arial" w:hAnsi="Arial" w:eastAsia="Arial" w:cs="Arial"/>
      <w:b/>
      <w:bCs/>
      <w:sz w:val="24"/>
      <w:szCs w:val="24"/>
    </w:rPr>
  </w:style>
  <w:style w:type="character" w:styleId="820" w:customStyle="1">
    <w:name w:val="标题 6 字符"/>
    <w:link w:val="742"/>
    <w:uiPriority w:val="9"/>
    <w:qFormat/>
    <w:rPr>
      <w:rFonts w:ascii="Arial" w:hAnsi="Arial" w:eastAsia="Arial" w:cs="Arial"/>
      <w:b/>
      <w:bCs/>
      <w:sz w:val="22"/>
      <w:szCs w:val="22"/>
    </w:rPr>
  </w:style>
  <w:style w:type="character" w:styleId="821" w:customStyle="1">
    <w:name w:val="标题 7 字符"/>
    <w:link w:val="743"/>
    <w:uiPriority w:val="9"/>
    <w:qFormat/>
    <w:rPr>
      <w:rFonts w:ascii="Arial" w:hAnsi="Arial" w:eastAsia="Arial" w:cs="Arial"/>
      <w:b/>
      <w:bCs/>
      <w:i/>
      <w:iCs/>
      <w:sz w:val="22"/>
      <w:szCs w:val="22"/>
    </w:rPr>
  </w:style>
  <w:style w:type="character" w:styleId="822" w:customStyle="1">
    <w:name w:val="标题 8 字符"/>
    <w:link w:val="744"/>
    <w:uiPriority w:val="9"/>
    <w:qFormat/>
    <w:rPr>
      <w:rFonts w:ascii="Arial" w:hAnsi="Arial" w:eastAsia="Arial" w:cs="Arial"/>
      <w:i/>
      <w:iCs/>
      <w:sz w:val="22"/>
      <w:szCs w:val="22"/>
    </w:rPr>
  </w:style>
  <w:style w:type="character" w:styleId="823" w:customStyle="1">
    <w:name w:val="标题 9 字符"/>
    <w:link w:val="745"/>
    <w:uiPriority w:val="9"/>
    <w:qFormat/>
    <w:rPr>
      <w:rFonts w:ascii="Arial" w:hAnsi="Arial" w:eastAsia="Arial" w:cs="Arial"/>
      <w:i/>
      <w:iCs/>
      <w:sz w:val="21"/>
      <w:szCs w:val="21"/>
    </w:rPr>
  </w:style>
  <w:style w:type="paragraph" w:styleId="824">
    <w:name w:val="List Paragraph"/>
    <w:uiPriority w:val="34"/>
    <w:qFormat/>
    <w:pPr>
      <w:contextualSpacing/>
      <w:ind w:left="720"/>
      <w:spacing w:after="160" w:line="278" w:lineRule="auto"/>
    </w:pPr>
    <w:rPr>
      <w:rFonts w:ascii="Times New Roman" w:hAnsi="Times New Roman" w:cs="Times New Roman" w:eastAsiaTheme="minorEastAsia"/>
      <w:lang w:val="en-US" w:eastAsia="zh-CN" w:bidi="ar-SA"/>
    </w:rPr>
  </w:style>
  <w:style w:type="paragraph" w:styleId="825">
    <w:name w:val="No Spacing"/>
    <w:uiPriority w:val="1"/>
    <w:qFormat/>
    <w:pPr>
      <w:spacing w:after="160" w:line="278" w:lineRule="auto"/>
    </w:pPr>
    <w:rPr>
      <w:rFonts w:ascii="Times New Roman" w:hAnsi="Times New Roman" w:cs="Times New Roman" w:eastAsiaTheme="minorEastAsia"/>
      <w:lang w:val="en-US" w:eastAsia="zh-CN" w:bidi="ar-SA"/>
    </w:rPr>
  </w:style>
  <w:style w:type="character" w:styleId="826" w:customStyle="1">
    <w:name w:val="标题 字符"/>
    <w:link w:val="769"/>
    <w:uiPriority w:val="10"/>
    <w:qFormat/>
    <w:rPr>
      <w:sz w:val="48"/>
      <w:szCs w:val="48"/>
    </w:rPr>
  </w:style>
  <w:style w:type="character" w:styleId="827" w:customStyle="1">
    <w:name w:val="副标题 字符"/>
    <w:link w:val="762"/>
    <w:uiPriority w:val="11"/>
    <w:qFormat/>
    <w:rPr>
      <w:sz w:val="24"/>
      <w:szCs w:val="24"/>
    </w:rPr>
  </w:style>
  <w:style w:type="paragraph" w:styleId="828">
    <w:name w:val="Quote"/>
    <w:link w:val="829"/>
    <w:uiPriority w:val="29"/>
    <w:qFormat/>
    <w:pPr>
      <w:ind w:left="720" w:right="720"/>
      <w:spacing w:after="160" w:line="278" w:lineRule="auto"/>
    </w:pPr>
    <w:rPr>
      <w:rFonts w:ascii="Times New Roman" w:hAnsi="Times New Roman" w:cs="Times New Roman" w:eastAsiaTheme="minorEastAsia"/>
      <w:i/>
      <w:lang w:val="en-US" w:eastAsia="zh-CN" w:bidi="ar-SA"/>
    </w:rPr>
  </w:style>
  <w:style w:type="character" w:styleId="829" w:customStyle="1">
    <w:name w:val="引用 字符"/>
    <w:link w:val="828"/>
    <w:uiPriority w:val="29"/>
    <w:qFormat/>
    <w:rPr>
      <w:i/>
    </w:rPr>
  </w:style>
  <w:style w:type="paragraph" w:styleId="830">
    <w:name w:val="Intense Quote"/>
    <w:link w:val="831"/>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eastAsiaTheme="minorEastAsia"/>
      <w:i/>
      <w:lang w:val="en-US" w:eastAsia="zh-CN" w:bidi="ar-SA"/>
    </w:rPr>
  </w:style>
  <w:style w:type="character" w:styleId="831" w:customStyle="1">
    <w:name w:val="明显引用 字符"/>
    <w:link w:val="830"/>
    <w:uiPriority w:val="30"/>
    <w:qFormat/>
    <w:rPr>
      <w:i/>
    </w:rPr>
  </w:style>
  <w:style w:type="character" w:styleId="832" w:customStyle="1">
    <w:name w:val="页眉 字符"/>
    <w:link w:val="759"/>
    <w:uiPriority w:val="99"/>
    <w:qFormat/>
  </w:style>
  <w:style w:type="character" w:styleId="833" w:customStyle="1">
    <w:name w:val="Footer Char"/>
    <w:uiPriority w:val="99"/>
    <w:qFormat/>
  </w:style>
  <w:style w:type="character" w:styleId="834" w:customStyle="1">
    <w:name w:val="页脚 字符"/>
    <w:link w:val="758"/>
    <w:uiPriority w:val="99"/>
    <w:qFormat/>
  </w:style>
  <w:style w:type="table" w:styleId="83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字符"/>
    <w:link w:val="763"/>
    <w:uiPriority w:val="99"/>
    <w:qFormat/>
    <w:rPr>
      <w:sz w:val="18"/>
    </w:rPr>
  </w:style>
  <w:style w:type="character" w:styleId="942" w:customStyle="1">
    <w:name w:val="尾注文本 字符"/>
    <w:link w:val="756"/>
    <w:uiPriority w:val="99"/>
    <w:qFormat/>
    <w:rPr>
      <w:sz w:val="20"/>
    </w:rPr>
  </w:style>
  <w:style w:type="paragraph" w:styleId="943" w:customStyle="1">
    <w:name w:val="TOC 标题11"/>
    <w:uiPriority w:val="39"/>
    <w:unhideWhenUsed/>
    <w:qFormat/>
    <w:pPr>
      <w:spacing w:after="160" w:line="278" w:lineRule="auto"/>
    </w:pPr>
    <w:rPr>
      <w:rFonts w:ascii="Times New Roman" w:hAnsi="Times New Roman" w:cs="Times New Roman" w:eastAsiaTheme="minorEastAsia"/>
      <w:lang w:val="en-US" w:eastAsia="zh-CN" w:bidi="ar-SA"/>
    </w:rPr>
  </w:style>
  <w:style w:type="paragraph" w:styleId="944" w:customStyle="1">
    <w:name w:val="修订1"/>
    <w:hidden/>
    <w:uiPriority w:val="99"/>
    <w:semiHidden/>
    <w:qFormat/>
    <w:pPr>
      <w:spacing w:after="160" w:line="278" w:lineRule="auto"/>
    </w:pPr>
    <w:rPr>
      <w:rFonts w:ascii="Times New Roman" w:hAnsi="Times New Roman" w:cs="Times New Roman" w:eastAsiaTheme="minorEastAsia"/>
      <w:lang w:val="en-US" w:eastAsia="zh-CN" w:bidi="ar-SA"/>
    </w:rPr>
  </w:style>
  <w:style w:type="character" w:styleId="945" w:customStyle="1">
    <w:name w:val="批注文字 字符"/>
    <w:basedOn w:val="746"/>
    <w:link w:val="752"/>
    <w:uiPriority w:val="0"/>
    <w:qFormat/>
  </w:style>
  <w:style w:type="character" w:styleId="946" w:customStyle="1">
    <w:name w:val="批注主题 字符"/>
    <w:basedOn w:val="945"/>
    <w:link w:val="770"/>
    <w:uiPriority w:val="99"/>
    <w:semiHidden/>
    <w:qFormat/>
    <w:rPr>
      <w:b/>
      <w:bCs/>
    </w:rPr>
  </w:style>
  <w:style w:type="character" w:styleId="947" w:customStyle="1">
    <w:name w:val="批注框文本 字符"/>
    <w:basedOn w:val="746"/>
    <w:link w:val="757"/>
    <w:uiPriority w:val="99"/>
    <w:semiHidden/>
    <w:qFormat/>
    <w:rPr>
      <w:sz w:val="18"/>
      <w:szCs w:val="18"/>
    </w:rPr>
  </w:style>
  <w:style w:type="paragraph" w:styleId="948" w:customStyle="1">
    <w:name w:val="修订2"/>
    <w:hidden/>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949" w:customStyle="1">
    <w:name w:val="修订3"/>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50" w:customStyle="1">
    <w:name w:val="普通正文"/>
    <w:basedOn w:val="736"/>
    <w:uiPriority w:val="0"/>
    <w:qFormat/>
    <w:pPr>
      <w:ind w:firstLine="480"/>
      <w:spacing w:before="120" w:after="120" w:line="360" w:lineRule="auto"/>
    </w:pPr>
    <w:rPr>
      <w:rFonts w:ascii="Arial" w:hAnsi="Arial"/>
      <w:szCs w:val="24"/>
    </w:rPr>
  </w:style>
  <w:style w:type="paragraph" w:styleId="951" w:customStyle="1">
    <w:name w:val="_Style 226"/>
    <w:basedOn w:val="737"/>
    <w:next w:val="736"/>
    <w:uiPriority w:val="0"/>
    <w:qFormat/>
    <w:pPr>
      <w:spacing w:line="276" w:lineRule="auto"/>
      <w:outlineLvl w:val="9"/>
    </w:pPr>
    <w:rPr>
      <w:rFonts w:ascii="Cambria" w:hAnsi="Cambria" w:eastAsia="宋体"/>
      <w:bCs/>
      <w:color w:val="365f91"/>
    </w:rPr>
  </w:style>
  <w:style w:type="paragraph" w:styleId="952" w:customStyle="1">
    <w:name w:val="修订4"/>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53" w:customStyle="1">
    <w:name w:val="修订5"/>
    <w:hidden/>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954" w:customStyle="1">
    <w:name w:val="修订6"/>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55" w:customStyle="1">
    <w:name w:val="修订7"/>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56" w:customStyle="1">
    <w:name w:val="修订8"/>
    <w:hidden/>
    <w:uiPriority w:val="99"/>
    <w:semiHidden/>
    <w:pPr>
      <w:spacing w:after="160" w:line="278" w:lineRule="auto"/>
    </w:pPr>
    <w:rPr>
      <w:rFonts w:ascii="Times New Roman" w:hAnsi="Times New Roman" w:cs="Times New Roman" w:eastAsiaTheme="minorEastAsia"/>
      <w:lang w:val="en-US" w:eastAsia="zh-CN" w:bidi="ar-SA"/>
    </w:rPr>
  </w:style>
  <w:style w:type="paragraph" w:styleId="957" w:customStyle="1">
    <w:name w:val="Table Text"/>
    <w:basedOn w:val="736"/>
    <w:uiPriority w:val="0"/>
    <w:semiHidden/>
    <w:qFormat/>
    <w:pPr>
      <w:jc w:val="center"/>
      <w:spacing w:before="22" w:line="195" w:lineRule="auto"/>
      <w:framePr w:hSpace="180" w:wrap="around" w:vAnchor="text" w:hAnchor="page" w:xAlign="center" w:y="29"/>
    </w:pPr>
    <w:rPr>
      <w:rFonts w:ascii="宋体" w:hAnsi="宋体" w:eastAsia="宋体" w:cs="宋体"/>
      <w:color w:val="000000"/>
      <w:sz w:val="22"/>
      <w:szCs w:val="22"/>
      <w:lang w:eastAsia="en-US"/>
    </w:rPr>
  </w:style>
  <w:style w:type="paragraph" w:styleId="958" w:customStyle="1">
    <w:name w:val="修订9"/>
    <w:hidden/>
    <w:uiPriority w:val="99"/>
    <w:unhideWhenUsed/>
    <w:pPr>
      <w:spacing w:after="160" w:line="278" w:lineRule="auto"/>
    </w:pPr>
    <w:rPr>
      <w:rFonts w:ascii="Times New Roman" w:hAnsi="Times New Roman" w:cs="Times New Roman" w:eastAsiaTheme="minorEastAsia"/>
      <w:lang w:val="en-US" w:eastAsia="zh-CN" w:bidi="ar-SA"/>
    </w:rPr>
  </w:style>
  <w:style w:type="paragraph" w:styleId="959" w:customStyle="1">
    <w:name w:val="修订10"/>
    <w:hidden/>
    <w:uiPriority w:val="99"/>
    <w:unhideWhenUsed/>
    <w:rPr>
      <w:rFonts w:ascii="Times New Roman" w:hAnsi="Times New Roman" w:cs="Times New Roman" w:eastAsiaTheme="minorEastAsia"/>
      <w:lang w:val="en-US" w:eastAsia="zh-CN" w:bidi="ar-SA"/>
    </w:rPr>
  </w:style>
  <w:style w:type="paragraph" w:styleId="960" w:customStyle="1">
    <w:name w:val="Revision"/>
    <w:hidden/>
    <w:uiPriority w:val="99"/>
    <w:semiHidden/>
    <w:rPr>
      <w:rFonts w:ascii="Times New Roman" w:hAnsi="Times New Roman" w:cs="Times New Roman" w:eastAsiaTheme="minorEastAsia"/>
      <w:lang w:val="en-US" w:eastAsia="zh-CN" w:bidi="ar-SA"/>
    </w:rPr>
  </w:style>
  <w:style w:type="numbering" w:styleId="7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3E3A6DD-5F4D-4B01-B3D8-52A8787F80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3</cp:revision>
  <dcterms:created xsi:type="dcterms:W3CDTF">2026-08-24T01:31:00Z</dcterms:created>
  <dcterms:modified xsi:type="dcterms:W3CDTF">2026-08-25T02:17:36Z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C73166466FE346EEAEDD3DA60C49304C_13</vt:lpwstr>
  </property>
  <property fmtid="{D5CDD505-2E9C-101B-9397-08002B2CF9AE}" pid="4" name="KSOTemplateDocerSaveRecord">
    <vt:lpwstr>eyJoZGlkIjoiODUzODAzNjQ1NTk4OWE1ODEyODlkNzkzODE2ZTllMjYiLCJ1c2VySWQiOiIzMTk2NTAxNDYifQ==</vt:lpwstr>
  </property>
</Properties>
</file>