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B93C0">
      <w:pPr>
        <w:pStyle w:val="34"/>
        <w:spacing w:before="156" w:beforeAutospacing="0" w:after="120" w:afterAutospacing="0" w:line="360" w:lineRule="auto"/>
        <w:ind w:firstLine="566"/>
        <w:rPr>
          <w:color w:val="auto"/>
          <w:highlight w:val="none"/>
        </w:rPr>
      </w:pPr>
      <w:r>
        <w:rPr>
          <w:color w:val="auto"/>
          <w:highlight w:val="none"/>
        </w:rPr>
        <w:t> </w:t>
      </w:r>
    </w:p>
    <w:p w14:paraId="3F929191">
      <w:pPr>
        <w:pStyle w:val="34"/>
        <w:spacing w:before="156" w:beforeAutospacing="0" w:after="120" w:afterAutospacing="0" w:line="360" w:lineRule="auto"/>
        <w:ind w:firstLine="1990"/>
        <w:jc w:val="center"/>
        <w:rPr>
          <w:rFonts w:ascii="Arial" w:hAnsi="Arial" w:cs="Arial"/>
          <w:b/>
          <w:color w:val="auto"/>
          <w:sz w:val="84"/>
          <w:szCs w:val="84"/>
          <w:highlight w:val="none"/>
        </w:rPr>
      </w:pPr>
    </w:p>
    <w:p w14:paraId="1B6A6B49">
      <w:pPr>
        <w:pStyle w:val="34"/>
        <w:spacing w:before="156" w:beforeAutospacing="0" w:after="120" w:afterAutospacing="0" w:line="360" w:lineRule="auto"/>
        <w:ind w:firstLine="1990"/>
        <w:rPr>
          <w:rFonts w:ascii="Arial" w:hAnsi="Arial" w:cs="Arial"/>
          <w:b/>
          <w:color w:val="auto"/>
          <w:sz w:val="84"/>
          <w:szCs w:val="84"/>
          <w:highlight w:val="none"/>
        </w:rPr>
      </w:pPr>
      <w:r>
        <w:rPr>
          <w:rFonts w:ascii="Arial" w:hAnsi="Arial" w:cs="Arial"/>
          <w:b/>
          <w:color w:val="auto"/>
          <w:sz w:val="84"/>
          <w:szCs w:val="84"/>
          <w:highlight w:val="none"/>
        </w:rPr>
        <w:t>招 标 文 件</w:t>
      </w:r>
    </w:p>
    <w:p w14:paraId="0099455B">
      <w:pPr>
        <w:pStyle w:val="34"/>
        <w:spacing w:before="156" w:beforeAutospacing="0" w:after="120" w:afterAutospacing="0" w:line="360" w:lineRule="auto"/>
        <w:ind w:firstLine="566"/>
        <w:jc w:val="center"/>
        <w:rPr>
          <w:color w:val="auto"/>
          <w:highlight w:val="none"/>
        </w:rPr>
      </w:pPr>
    </w:p>
    <w:p w14:paraId="0B935C21">
      <w:pPr>
        <w:pStyle w:val="34"/>
        <w:spacing w:before="156" w:beforeAutospacing="0" w:after="120" w:afterAutospacing="0" w:line="360" w:lineRule="auto"/>
        <w:ind w:firstLine="643" w:firstLineChars="200"/>
        <w:rPr>
          <w:rFonts w:ascii="Arial" w:hAnsi="Arial" w:cs="Arial"/>
          <w:b/>
          <w:color w:val="auto"/>
          <w:sz w:val="32"/>
          <w:szCs w:val="32"/>
          <w:highlight w:val="none"/>
        </w:rPr>
      </w:pPr>
    </w:p>
    <w:p w14:paraId="2E7C0B9C">
      <w:pPr>
        <w:pStyle w:val="34"/>
        <w:spacing w:before="156" w:beforeAutospacing="0" w:after="120" w:afterAutospacing="0" w:line="360" w:lineRule="auto"/>
        <w:ind w:firstLine="643" w:firstLineChars="200"/>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大丰区2026年中央农业防灾减灾</w:t>
      </w:r>
      <w:r>
        <w:rPr>
          <w:rFonts w:hint="eastAsia" w:ascii="Arial" w:hAnsi="Arial" w:cs="Arial"/>
          <w:b/>
          <w:color w:val="auto"/>
          <w:sz w:val="32"/>
          <w:szCs w:val="32"/>
          <w:highlight w:val="none"/>
          <w:lang w:val="en-US" w:eastAsia="zh-CN"/>
        </w:rPr>
        <w:t>(</w:t>
      </w:r>
      <w:r>
        <w:rPr>
          <w:rFonts w:hint="eastAsia" w:ascii="Arial" w:hAnsi="Arial" w:cs="Arial"/>
          <w:b/>
          <w:color w:val="auto"/>
          <w:sz w:val="32"/>
          <w:szCs w:val="32"/>
          <w:highlight w:val="none"/>
          <w:lang w:eastAsia="zh-CN"/>
        </w:rPr>
        <w:t>第二批</w:t>
      </w:r>
      <w:r>
        <w:rPr>
          <w:rFonts w:hint="eastAsia" w:ascii="Arial" w:hAnsi="Arial" w:cs="Arial"/>
          <w:b/>
          <w:color w:val="auto"/>
          <w:sz w:val="32"/>
          <w:szCs w:val="32"/>
          <w:highlight w:val="none"/>
          <w:lang w:val="en-US" w:eastAsia="zh-CN"/>
        </w:rPr>
        <w:t>)</w:t>
      </w:r>
      <w:r>
        <w:rPr>
          <w:rFonts w:hint="eastAsia" w:ascii="Arial" w:hAnsi="Arial" w:cs="Arial"/>
          <w:b/>
          <w:color w:val="auto"/>
          <w:sz w:val="32"/>
          <w:szCs w:val="32"/>
          <w:highlight w:val="none"/>
          <w:lang w:eastAsia="zh-CN"/>
        </w:rPr>
        <w:t>资金项目</w:t>
      </w:r>
    </w:p>
    <w:p w14:paraId="550FECA1">
      <w:pPr>
        <w:pStyle w:val="34"/>
        <w:spacing w:before="156" w:beforeAutospacing="0" w:after="120" w:afterAutospacing="0" w:line="360" w:lineRule="auto"/>
        <w:ind w:firstLine="643" w:firstLineChars="200"/>
        <w:jc w:val="both"/>
        <w:rPr>
          <w:rFonts w:hint="eastAsia" w:eastAsiaTheme="minorEastAsia"/>
          <w:color w:val="auto"/>
          <w:highlight w:val="none"/>
          <w:lang w:eastAsia="zh-CN"/>
        </w:rPr>
      </w:pPr>
      <w:r>
        <w:rPr>
          <w:rFonts w:ascii="Arial" w:hAnsi="Arial" w:cs="Arial"/>
          <w:b/>
          <w:color w:val="auto"/>
          <w:sz w:val="32"/>
          <w:szCs w:val="32"/>
          <w:highlight w:val="none"/>
        </w:rPr>
        <w:t>项目编号：JSZC-320904-SZDL-G2026-0012</w:t>
      </w:r>
      <w:r>
        <w:rPr>
          <w:rFonts w:hint="eastAsia" w:ascii="Arial" w:hAnsi="Arial" w:cs="Arial"/>
          <w:b/>
          <w:color w:val="auto"/>
          <w:sz w:val="32"/>
          <w:szCs w:val="32"/>
          <w:highlight w:val="none"/>
          <w:lang w:val="en-US" w:eastAsia="zh-CN"/>
        </w:rPr>
        <w:t xml:space="preserve"> </w:t>
      </w:r>
    </w:p>
    <w:p w14:paraId="310ED48F">
      <w:pPr>
        <w:pStyle w:val="34"/>
        <w:spacing w:beforeAutospacing="0" w:afterAutospacing="0" w:line="360" w:lineRule="auto"/>
        <w:ind w:firstLine="566"/>
        <w:rPr>
          <w:color w:val="auto"/>
          <w:highlight w:val="none"/>
        </w:rPr>
      </w:pPr>
      <w:r>
        <w:rPr>
          <w:color w:val="auto"/>
          <w:highlight w:val="none"/>
        </w:rPr>
        <w:t> </w:t>
      </w:r>
    </w:p>
    <w:p w14:paraId="19620DE0">
      <w:pPr>
        <w:pStyle w:val="34"/>
        <w:spacing w:beforeAutospacing="0" w:afterAutospacing="0" w:line="360" w:lineRule="auto"/>
        <w:ind w:firstLine="566"/>
        <w:rPr>
          <w:color w:val="auto"/>
          <w:highlight w:val="none"/>
        </w:rPr>
      </w:pPr>
      <w:r>
        <w:rPr>
          <w:color w:val="auto"/>
          <w:highlight w:val="none"/>
        </w:rPr>
        <w:t> </w:t>
      </w:r>
    </w:p>
    <w:p w14:paraId="5A131A94">
      <w:pPr>
        <w:pStyle w:val="34"/>
        <w:spacing w:beforeAutospacing="0" w:afterAutospacing="0" w:line="360" w:lineRule="auto"/>
        <w:ind w:firstLine="566"/>
        <w:rPr>
          <w:color w:val="auto"/>
          <w:highlight w:val="none"/>
        </w:rPr>
      </w:pPr>
      <w:r>
        <w:rPr>
          <w:color w:val="auto"/>
          <w:highlight w:val="none"/>
        </w:rPr>
        <w:t> </w:t>
      </w:r>
    </w:p>
    <w:p w14:paraId="4D76A0D0">
      <w:pPr>
        <w:pStyle w:val="34"/>
        <w:spacing w:beforeAutospacing="0" w:afterAutospacing="0" w:line="360" w:lineRule="auto"/>
        <w:ind w:firstLine="566"/>
        <w:rPr>
          <w:color w:val="auto"/>
          <w:highlight w:val="none"/>
        </w:rPr>
      </w:pPr>
      <w:r>
        <w:rPr>
          <w:color w:val="auto"/>
          <w:highlight w:val="none"/>
        </w:rPr>
        <w:t> </w:t>
      </w:r>
    </w:p>
    <w:p w14:paraId="23FBBF09">
      <w:pPr>
        <w:pStyle w:val="34"/>
        <w:spacing w:beforeAutospacing="0" w:afterAutospacing="0" w:line="360" w:lineRule="auto"/>
        <w:ind w:firstLine="566"/>
        <w:rPr>
          <w:color w:val="auto"/>
          <w:highlight w:val="none"/>
        </w:rPr>
      </w:pPr>
      <w:r>
        <w:rPr>
          <w:color w:val="auto"/>
          <w:highlight w:val="none"/>
        </w:rPr>
        <w:t> </w:t>
      </w:r>
    </w:p>
    <w:p w14:paraId="5AF3D990">
      <w:pPr>
        <w:pStyle w:val="34"/>
        <w:spacing w:beforeAutospacing="0" w:afterAutospacing="0" w:line="360" w:lineRule="auto"/>
        <w:ind w:firstLine="566"/>
        <w:rPr>
          <w:color w:val="auto"/>
          <w:highlight w:val="none"/>
        </w:rPr>
      </w:pPr>
      <w:r>
        <w:rPr>
          <w:color w:val="auto"/>
          <w:highlight w:val="none"/>
        </w:rPr>
        <w:t> </w:t>
      </w:r>
    </w:p>
    <w:p w14:paraId="7CABD6DA">
      <w:pPr>
        <w:pStyle w:val="34"/>
        <w:spacing w:beforeAutospacing="0" w:afterAutospacing="0" w:line="360" w:lineRule="auto"/>
        <w:ind w:firstLine="566"/>
        <w:rPr>
          <w:color w:val="auto"/>
          <w:highlight w:val="none"/>
        </w:rPr>
      </w:pPr>
    </w:p>
    <w:p w14:paraId="2EBBB811">
      <w:pPr>
        <w:pStyle w:val="34"/>
        <w:spacing w:beforeAutospacing="0" w:afterAutospacing="0" w:line="360" w:lineRule="auto"/>
        <w:ind w:firstLine="566"/>
        <w:rPr>
          <w:color w:val="auto"/>
          <w:highlight w:val="none"/>
        </w:rPr>
      </w:pPr>
      <w:r>
        <w:rPr>
          <w:color w:val="auto"/>
          <w:highlight w:val="none"/>
        </w:rPr>
        <w:t> </w:t>
      </w:r>
    </w:p>
    <w:p w14:paraId="357BA6A8">
      <w:pPr>
        <w:pStyle w:val="34"/>
        <w:spacing w:before="156" w:beforeAutospacing="0" w:after="120" w:afterAutospacing="0" w:line="360" w:lineRule="auto"/>
        <w:ind w:firstLine="1606" w:firstLineChars="500"/>
        <w:jc w:val="both"/>
        <w:rPr>
          <w:rFonts w:hint="eastAsia" w:ascii="Arial" w:hAnsi="Arial" w:cs="Arial"/>
          <w:b/>
          <w:color w:val="auto"/>
          <w:sz w:val="32"/>
          <w:szCs w:val="32"/>
          <w:highlight w:val="none"/>
        </w:rPr>
      </w:pPr>
      <w:r>
        <w:rPr>
          <w:rFonts w:hint="eastAsia" w:ascii="Arial" w:hAnsi="Arial" w:cs="Arial"/>
          <w:b/>
          <w:color w:val="auto"/>
          <w:sz w:val="32"/>
          <w:szCs w:val="32"/>
          <w:highlight w:val="none"/>
        </w:rPr>
        <w:t>采</w:t>
      </w:r>
      <w:r>
        <w:rPr>
          <w:rFonts w:hint="eastAsia" w:ascii="Arial" w:hAnsi="Arial" w:cs="Arial"/>
          <w:b/>
          <w:color w:val="auto"/>
          <w:sz w:val="32"/>
          <w:szCs w:val="32"/>
          <w:highlight w:val="none"/>
          <w:lang w:val="en-US" w:eastAsia="zh-CN"/>
        </w:rPr>
        <w:t xml:space="preserve"> </w:t>
      </w:r>
      <w:r>
        <w:rPr>
          <w:rFonts w:hint="eastAsia" w:ascii="Arial" w:hAnsi="Arial" w:cs="Arial"/>
          <w:b/>
          <w:color w:val="auto"/>
          <w:sz w:val="32"/>
          <w:szCs w:val="32"/>
          <w:highlight w:val="none"/>
        </w:rPr>
        <w:t>购</w:t>
      </w:r>
      <w:r>
        <w:rPr>
          <w:rFonts w:hint="eastAsia" w:ascii="Arial" w:hAnsi="Arial" w:cs="Arial"/>
          <w:b/>
          <w:color w:val="auto"/>
          <w:sz w:val="32"/>
          <w:szCs w:val="32"/>
          <w:highlight w:val="none"/>
          <w:lang w:val="en-US" w:eastAsia="zh-CN"/>
        </w:rPr>
        <w:t xml:space="preserve"> </w:t>
      </w:r>
      <w:r>
        <w:rPr>
          <w:rFonts w:hint="eastAsia" w:ascii="Arial" w:hAnsi="Arial" w:cs="Arial"/>
          <w:b/>
          <w:color w:val="auto"/>
          <w:sz w:val="32"/>
          <w:szCs w:val="32"/>
          <w:highlight w:val="none"/>
        </w:rPr>
        <w:t>单</w:t>
      </w:r>
      <w:r>
        <w:rPr>
          <w:rFonts w:hint="eastAsia" w:ascii="Arial" w:hAnsi="Arial" w:cs="Arial"/>
          <w:b/>
          <w:color w:val="auto"/>
          <w:sz w:val="32"/>
          <w:szCs w:val="32"/>
          <w:highlight w:val="none"/>
          <w:lang w:val="en-US" w:eastAsia="zh-CN"/>
        </w:rPr>
        <w:t xml:space="preserve"> </w:t>
      </w:r>
      <w:r>
        <w:rPr>
          <w:rFonts w:hint="eastAsia" w:ascii="Arial" w:hAnsi="Arial" w:cs="Arial"/>
          <w:b/>
          <w:color w:val="auto"/>
          <w:sz w:val="32"/>
          <w:szCs w:val="32"/>
          <w:highlight w:val="none"/>
        </w:rPr>
        <w:t>位：盐城市大丰区农业农村局</w:t>
      </w:r>
    </w:p>
    <w:p w14:paraId="248916F0">
      <w:pPr>
        <w:pStyle w:val="34"/>
        <w:spacing w:before="156" w:beforeAutospacing="0" w:after="120" w:afterAutospacing="0" w:line="360" w:lineRule="auto"/>
        <w:ind w:firstLine="758"/>
        <w:jc w:val="center"/>
        <w:rPr>
          <w:rFonts w:hint="eastAsia" w:ascii="Arial" w:hAnsi="Arial" w:cs="Arial"/>
          <w:b/>
          <w:color w:val="auto"/>
          <w:sz w:val="32"/>
          <w:szCs w:val="32"/>
          <w:highlight w:val="none"/>
          <w:lang w:eastAsia="zh-CN"/>
        </w:rPr>
      </w:pPr>
    </w:p>
    <w:p w14:paraId="19F11F6B">
      <w:pPr>
        <w:pStyle w:val="34"/>
        <w:spacing w:before="156" w:beforeAutospacing="0" w:after="120" w:afterAutospacing="0" w:line="360" w:lineRule="auto"/>
        <w:ind w:firstLine="1606" w:firstLineChars="500"/>
        <w:jc w:val="both"/>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招标代理机构：盐城市招标代理有限公司</w:t>
      </w:r>
    </w:p>
    <w:p w14:paraId="5A65EF5F">
      <w:pPr>
        <w:pStyle w:val="34"/>
        <w:spacing w:before="156" w:beforeAutospacing="0" w:after="120" w:afterAutospacing="0" w:line="360" w:lineRule="auto"/>
        <w:jc w:val="center"/>
        <w:rPr>
          <w:color w:val="auto"/>
          <w:highlight w:val="none"/>
        </w:rPr>
      </w:pPr>
      <w:r>
        <w:rPr>
          <w:rFonts w:ascii="Arial" w:hAnsi="Arial" w:cs="Arial"/>
          <w:b/>
          <w:color w:val="auto"/>
          <w:sz w:val="32"/>
          <w:szCs w:val="32"/>
          <w:highlight w:val="none"/>
          <w:u w:val="single"/>
        </w:rPr>
        <w:t xml:space="preserve">2026 </w:t>
      </w:r>
      <w:r>
        <w:rPr>
          <w:rFonts w:ascii="Arial" w:hAnsi="Arial" w:cs="Arial"/>
          <w:b/>
          <w:color w:val="auto"/>
          <w:sz w:val="32"/>
          <w:szCs w:val="32"/>
          <w:highlight w:val="none"/>
        </w:rPr>
        <w:t>年</w:t>
      </w:r>
      <w:r>
        <w:rPr>
          <w:rFonts w:hint="eastAsia" w:ascii="Arial" w:hAnsi="Arial" w:cs="Arial"/>
          <w:b/>
          <w:color w:val="auto"/>
          <w:sz w:val="32"/>
          <w:szCs w:val="32"/>
          <w:highlight w:val="none"/>
          <w:u w:val="single"/>
          <w:lang w:val="en-US" w:eastAsia="zh-CN"/>
        </w:rPr>
        <w:t>7</w:t>
      </w:r>
      <w:r>
        <w:rPr>
          <w:rFonts w:ascii="Arial" w:hAnsi="Arial" w:cs="Arial"/>
          <w:b/>
          <w:color w:val="auto"/>
          <w:sz w:val="32"/>
          <w:szCs w:val="32"/>
          <w:highlight w:val="none"/>
        </w:rPr>
        <w:t>月</w:t>
      </w:r>
    </w:p>
    <w:p w14:paraId="2089DF2E">
      <w:pPr>
        <w:pStyle w:val="34"/>
        <w:spacing w:before="156" w:beforeAutospacing="0" w:after="120" w:afterAutospacing="0" w:line="360" w:lineRule="auto"/>
        <w:ind w:firstLine="566"/>
        <w:rPr>
          <w:rFonts w:ascii="Arial" w:hAnsi="Arial" w:cs="Arial"/>
          <w:color w:val="auto"/>
          <w:highlight w:val="none"/>
        </w:rPr>
        <w:sectPr>
          <w:pgSz w:w="11906" w:h="16838"/>
          <w:pgMar w:top="1440" w:right="1080" w:bottom="1440" w:left="1080" w:header="851" w:footer="992" w:gutter="0"/>
          <w:pgNumType w:fmt="decimal"/>
          <w:cols w:space="1701" w:num="1"/>
          <w:docGrid w:linePitch="360" w:charSpace="0"/>
        </w:sectPr>
      </w:pPr>
    </w:p>
    <w:p w14:paraId="21AF3513">
      <w:pPr>
        <w:pStyle w:val="34"/>
        <w:spacing w:before="156" w:beforeAutospacing="0" w:after="120" w:afterAutospacing="0" w:line="360" w:lineRule="auto"/>
        <w:ind w:firstLine="566"/>
        <w:rPr>
          <w:color w:val="auto"/>
          <w:highlight w:val="none"/>
        </w:rPr>
      </w:pPr>
      <w:r>
        <w:rPr>
          <w:rFonts w:ascii="Arial" w:hAnsi="Arial" w:cs="Arial"/>
          <w:color w:val="auto"/>
          <w:highlight w:val="none"/>
        </w:rPr>
        <w:t>                       </w:t>
      </w:r>
    </w:p>
    <w:p w14:paraId="5ACB9CFB">
      <w:pPr>
        <w:pStyle w:val="34"/>
        <w:spacing w:before="156" w:beforeAutospacing="0" w:after="120" w:afterAutospacing="0" w:line="360" w:lineRule="auto"/>
        <w:ind w:firstLine="566"/>
        <w:jc w:val="center"/>
        <w:rPr>
          <w:color w:val="auto"/>
          <w:highlight w:val="none"/>
        </w:rPr>
      </w:pPr>
      <w:r>
        <w:rPr>
          <w:color w:val="auto"/>
          <w:highlight w:val="none"/>
        </w:rPr>
        <w:t> </w:t>
      </w:r>
    </w:p>
    <w:p w14:paraId="699A22FC">
      <w:pPr>
        <w:pStyle w:val="34"/>
        <w:spacing w:beforeAutospacing="0" w:afterAutospacing="0" w:line="480" w:lineRule="auto"/>
        <w:ind w:firstLine="496"/>
        <w:jc w:val="center"/>
        <w:rPr>
          <w:color w:val="auto"/>
          <w:highlight w:val="none"/>
        </w:rPr>
      </w:pPr>
      <w:r>
        <w:rPr>
          <w:rFonts w:ascii="Times New Roman" w:hAnsi="Times New Roman"/>
          <w:color w:val="auto"/>
          <w:sz w:val="21"/>
          <w:szCs w:val="21"/>
          <w:highlight w:val="none"/>
        </w:rPr>
        <w:t> </w:t>
      </w:r>
      <w:bookmarkStart w:id="0" w:name="_Toc479757206"/>
      <w:bookmarkStart w:id="1" w:name="_Toc16938516"/>
      <w:bookmarkStart w:id="2" w:name="_Toc523127445"/>
      <w:bookmarkStart w:id="3" w:name="_Toc513029200"/>
      <w:bookmarkStart w:id="4" w:name="_Toc20823272"/>
      <w:bookmarkStart w:id="5" w:name="_Toc12061421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56750285">
      <w:pPr>
        <w:pStyle w:val="34"/>
        <w:spacing w:beforeAutospacing="0" w:afterAutospacing="0" w:line="480" w:lineRule="auto"/>
        <w:ind w:firstLine="566"/>
        <w:jc w:val="both"/>
        <w:rPr>
          <w:color w:val="auto"/>
          <w:highlight w:val="none"/>
        </w:rPr>
      </w:pPr>
      <w:r>
        <w:rPr>
          <w:color w:val="auto"/>
          <w:highlight w:val="none"/>
        </w:rPr>
        <w:t> </w:t>
      </w:r>
    </w:p>
    <w:p w14:paraId="7CFD07F6">
      <w:pPr>
        <w:pStyle w:val="34"/>
        <w:tabs>
          <w:tab w:val="left" w:pos="1441"/>
        </w:tabs>
        <w:spacing w:beforeAutospacing="0" w:afterAutospacing="0" w:line="480" w:lineRule="auto"/>
        <w:ind w:firstLine="850"/>
        <w:jc w:val="both"/>
        <w:rPr>
          <w:rFonts w:hint="eastAsia" w:eastAsia="黑体"/>
          <w:color w:val="auto"/>
          <w:highlight w:val="none"/>
          <w:lang w:eastAsia="zh-CN"/>
        </w:rPr>
      </w:pPr>
      <w:r>
        <w:rPr>
          <w:rFonts w:hint="eastAsia" w:ascii="黑体" w:hAnsi="宋体" w:eastAsia="黑体" w:cs="黑体"/>
          <w:color w:val="auto"/>
          <w:sz w:val="36"/>
          <w:szCs w:val="36"/>
          <w:highlight w:val="none"/>
          <w:lang w:eastAsia="zh-CN"/>
        </w:rPr>
        <w:t>第一章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招标公告……………………………………</w:t>
      </w:r>
      <w:r>
        <w:rPr>
          <w:rFonts w:hint="eastAsia" w:ascii="黑体" w:hAnsi="宋体" w:eastAsia="黑体" w:cs="黑体"/>
          <w:color w:val="auto"/>
          <w:sz w:val="36"/>
          <w:szCs w:val="36"/>
          <w:highlight w:val="none"/>
          <w:lang w:val="en-US" w:eastAsia="zh-CN"/>
        </w:rPr>
        <w:t>2</w:t>
      </w:r>
    </w:p>
    <w:p w14:paraId="51D9DABB">
      <w:pPr>
        <w:pStyle w:val="34"/>
        <w:tabs>
          <w:tab w:val="left" w:pos="1441"/>
        </w:tabs>
        <w:spacing w:beforeAutospacing="0" w:afterAutospacing="0" w:line="480" w:lineRule="auto"/>
        <w:ind w:firstLine="850"/>
        <w:jc w:val="both"/>
        <w:rPr>
          <w:color w:val="auto"/>
          <w:highlight w:val="none"/>
        </w:rPr>
      </w:pPr>
      <w:r>
        <w:rPr>
          <w:rFonts w:hint="eastAsia" w:ascii="黑体" w:hAnsi="宋体" w:eastAsia="黑体" w:cs="黑体"/>
          <w:color w:val="auto"/>
          <w:sz w:val="36"/>
          <w:szCs w:val="36"/>
          <w:highlight w:val="none"/>
          <w:lang w:eastAsia="zh-CN"/>
        </w:rPr>
        <w:t>第二章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6</w:t>
      </w:r>
      <w:r>
        <w:rPr>
          <w:rFonts w:hint="eastAsia" w:ascii="黑体" w:hAnsi="宋体" w:eastAsia="黑体" w:cs="黑体"/>
          <w:color w:val="auto"/>
          <w:sz w:val="36"/>
          <w:szCs w:val="36"/>
          <w:highlight w:val="none"/>
        </w:rPr>
        <w:t xml:space="preserve">  </w:t>
      </w:r>
    </w:p>
    <w:p w14:paraId="26B7DB25">
      <w:pPr>
        <w:pStyle w:val="34"/>
        <w:tabs>
          <w:tab w:val="left" w:pos="1441"/>
        </w:tabs>
        <w:spacing w:beforeAutospacing="0" w:afterAutospacing="0" w:line="480" w:lineRule="auto"/>
        <w:ind w:firstLine="850"/>
        <w:jc w:val="both"/>
        <w:rPr>
          <w:rFonts w:hint="eastAsia" w:eastAsia="黑体"/>
          <w:color w:val="auto"/>
          <w:highlight w:val="none"/>
          <w:lang w:eastAsia="zh-CN"/>
        </w:rPr>
      </w:pPr>
      <w:r>
        <w:rPr>
          <w:rFonts w:hint="eastAsia" w:ascii="黑体" w:hAnsi="宋体" w:eastAsia="黑体" w:cs="黑体"/>
          <w:color w:val="auto"/>
          <w:sz w:val="36"/>
          <w:szCs w:val="36"/>
          <w:highlight w:val="none"/>
          <w:lang w:eastAsia="zh-CN"/>
        </w:rPr>
        <w:t>第三章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合同条款……………………………………2</w:t>
      </w:r>
      <w:r>
        <w:rPr>
          <w:rFonts w:hint="eastAsia" w:ascii="黑体" w:hAnsi="宋体" w:eastAsia="黑体" w:cs="黑体"/>
          <w:color w:val="auto"/>
          <w:sz w:val="36"/>
          <w:szCs w:val="36"/>
          <w:highlight w:val="none"/>
          <w:lang w:val="en-US" w:eastAsia="zh-CN"/>
        </w:rPr>
        <w:t>2</w:t>
      </w:r>
    </w:p>
    <w:p w14:paraId="55423BDB">
      <w:pPr>
        <w:pStyle w:val="34"/>
        <w:tabs>
          <w:tab w:val="left" w:pos="1441"/>
        </w:tabs>
        <w:spacing w:beforeAutospacing="0" w:afterAutospacing="0" w:line="480" w:lineRule="auto"/>
        <w:ind w:firstLine="850"/>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第四章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27</w:t>
      </w:r>
    </w:p>
    <w:p w14:paraId="45D15887">
      <w:pPr>
        <w:pStyle w:val="34"/>
        <w:tabs>
          <w:tab w:val="left" w:pos="1441"/>
        </w:tabs>
        <w:spacing w:beforeAutospacing="0" w:afterAutospacing="0" w:line="480" w:lineRule="auto"/>
        <w:ind w:firstLine="850"/>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第五章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29</w:t>
      </w:r>
    </w:p>
    <w:p w14:paraId="002E1C99">
      <w:pPr>
        <w:pStyle w:val="34"/>
        <w:tabs>
          <w:tab w:val="left" w:pos="1441"/>
        </w:tabs>
        <w:spacing w:beforeAutospacing="0" w:afterAutospacing="0" w:line="480" w:lineRule="auto"/>
        <w:ind w:firstLine="850"/>
        <w:jc w:val="both"/>
        <w:rPr>
          <w:rFonts w:hint="eastAsia" w:eastAsia="黑体"/>
          <w:color w:val="auto"/>
          <w:highlight w:val="none"/>
          <w:lang w:eastAsia="zh-CN"/>
        </w:rPr>
      </w:pPr>
      <w:r>
        <w:rPr>
          <w:rFonts w:hint="eastAsia" w:ascii="黑体" w:hAnsi="宋体" w:eastAsia="黑体" w:cs="黑体"/>
          <w:color w:val="auto"/>
          <w:sz w:val="36"/>
          <w:szCs w:val="36"/>
          <w:highlight w:val="none"/>
          <w:lang w:eastAsia="zh-CN"/>
        </w:rPr>
        <w:t>第六章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投标文件格式………………………………3</w:t>
      </w:r>
      <w:r>
        <w:rPr>
          <w:rFonts w:hint="eastAsia" w:ascii="黑体" w:hAnsi="宋体" w:eastAsia="黑体" w:cs="黑体"/>
          <w:color w:val="auto"/>
          <w:sz w:val="36"/>
          <w:szCs w:val="36"/>
          <w:highlight w:val="none"/>
          <w:lang w:val="en-US" w:eastAsia="zh-CN"/>
        </w:rPr>
        <w:t>2</w:t>
      </w:r>
    </w:p>
    <w:p w14:paraId="58F2BB85">
      <w:pPr>
        <w:pStyle w:val="34"/>
        <w:spacing w:beforeAutospacing="0" w:afterAutospacing="0"/>
        <w:ind w:firstLine="566"/>
        <w:jc w:val="both"/>
        <w:rPr>
          <w:color w:val="auto"/>
          <w:highlight w:val="none"/>
        </w:rPr>
      </w:pPr>
      <w:r>
        <w:rPr>
          <w:color w:val="auto"/>
          <w:highlight w:val="none"/>
        </w:rPr>
        <w:t> </w:t>
      </w:r>
    </w:p>
    <w:p w14:paraId="7EA27AD1">
      <w:pPr>
        <w:pStyle w:val="34"/>
        <w:spacing w:beforeAutospacing="0" w:afterAutospacing="0"/>
        <w:ind w:firstLine="566"/>
        <w:jc w:val="both"/>
        <w:rPr>
          <w:color w:val="auto"/>
          <w:highlight w:val="none"/>
        </w:rPr>
      </w:pPr>
      <w:r>
        <w:rPr>
          <w:color w:val="auto"/>
          <w:highlight w:val="none"/>
        </w:rPr>
        <w:t> </w:t>
      </w:r>
    </w:p>
    <w:p w14:paraId="6A5F2E1A">
      <w:pPr>
        <w:pStyle w:val="34"/>
        <w:spacing w:beforeAutospacing="0" w:afterAutospacing="0"/>
        <w:ind w:firstLine="566"/>
        <w:jc w:val="both"/>
        <w:rPr>
          <w:color w:val="auto"/>
          <w:highlight w:val="none"/>
        </w:rPr>
      </w:pPr>
      <w:r>
        <w:rPr>
          <w:color w:val="auto"/>
          <w:highlight w:val="none"/>
        </w:rPr>
        <w:t> </w:t>
      </w:r>
    </w:p>
    <w:p w14:paraId="6147C8FF">
      <w:pPr>
        <w:pStyle w:val="34"/>
        <w:spacing w:beforeAutospacing="0" w:afterAutospacing="0"/>
        <w:ind w:firstLine="566"/>
        <w:jc w:val="both"/>
        <w:rPr>
          <w:color w:val="auto"/>
          <w:highlight w:val="none"/>
        </w:rPr>
      </w:pPr>
      <w:r>
        <w:rPr>
          <w:color w:val="auto"/>
          <w:highlight w:val="none"/>
        </w:rPr>
        <w:t> </w:t>
      </w:r>
    </w:p>
    <w:p w14:paraId="24EF19AC">
      <w:pPr>
        <w:pStyle w:val="34"/>
        <w:spacing w:beforeAutospacing="0" w:afterAutospacing="0"/>
        <w:ind w:firstLine="566"/>
        <w:jc w:val="both"/>
        <w:rPr>
          <w:color w:val="auto"/>
          <w:highlight w:val="none"/>
        </w:rPr>
      </w:pPr>
      <w:r>
        <w:rPr>
          <w:color w:val="auto"/>
          <w:highlight w:val="none"/>
        </w:rPr>
        <w:t> </w:t>
      </w:r>
    </w:p>
    <w:p w14:paraId="2491E931">
      <w:pPr>
        <w:pStyle w:val="34"/>
        <w:spacing w:beforeAutospacing="0" w:afterAutospacing="0"/>
        <w:ind w:firstLine="566"/>
        <w:jc w:val="both"/>
        <w:rPr>
          <w:color w:val="auto"/>
          <w:highlight w:val="none"/>
        </w:rPr>
      </w:pPr>
      <w:r>
        <w:rPr>
          <w:color w:val="auto"/>
          <w:highlight w:val="none"/>
        </w:rPr>
        <w:t> </w:t>
      </w:r>
    </w:p>
    <w:p w14:paraId="1298F06F">
      <w:pPr>
        <w:pStyle w:val="34"/>
        <w:spacing w:beforeAutospacing="0" w:afterAutospacing="0"/>
        <w:ind w:firstLine="566"/>
        <w:jc w:val="both"/>
        <w:rPr>
          <w:color w:val="auto"/>
          <w:highlight w:val="none"/>
        </w:rPr>
      </w:pPr>
      <w:r>
        <w:rPr>
          <w:color w:val="auto"/>
          <w:highlight w:val="none"/>
        </w:rPr>
        <w:t> </w:t>
      </w:r>
    </w:p>
    <w:p w14:paraId="00416AB4">
      <w:pPr>
        <w:pStyle w:val="34"/>
        <w:spacing w:beforeAutospacing="0" w:afterAutospacing="0"/>
        <w:ind w:firstLine="566"/>
        <w:jc w:val="both"/>
        <w:rPr>
          <w:color w:val="auto"/>
          <w:highlight w:val="none"/>
        </w:rPr>
      </w:pPr>
      <w:r>
        <w:rPr>
          <w:color w:val="auto"/>
          <w:highlight w:val="none"/>
        </w:rPr>
        <w:t> </w:t>
      </w:r>
    </w:p>
    <w:p w14:paraId="3A13F227">
      <w:pPr>
        <w:pStyle w:val="34"/>
        <w:spacing w:beforeAutospacing="0" w:afterAutospacing="0"/>
        <w:ind w:firstLine="566"/>
        <w:jc w:val="both"/>
        <w:rPr>
          <w:color w:val="auto"/>
          <w:highlight w:val="none"/>
        </w:rPr>
      </w:pPr>
      <w:r>
        <w:rPr>
          <w:color w:val="auto"/>
          <w:highlight w:val="none"/>
        </w:rPr>
        <w:t> </w:t>
      </w:r>
    </w:p>
    <w:p w14:paraId="5591491A">
      <w:pPr>
        <w:pStyle w:val="34"/>
        <w:spacing w:beforeAutospacing="0" w:afterAutospacing="0"/>
        <w:ind w:firstLine="566"/>
        <w:jc w:val="both"/>
        <w:rPr>
          <w:color w:val="auto"/>
          <w:highlight w:val="none"/>
        </w:rPr>
      </w:pPr>
      <w:r>
        <w:rPr>
          <w:color w:val="auto"/>
          <w:highlight w:val="none"/>
        </w:rPr>
        <w:t> </w:t>
      </w:r>
    </w:p>
    <w:p w14:paraId="621A4EA4">
      <w:pPr>
        <w:pStyle w:val="34"/>
        <w:spacing w:beforeAutospacing="0" w:afterAutospacing="0"/>
        <w:ind w:firstLine="566"/>
        <w:jc w:val="both"/>
        <w:rPr>
          <w:color w:val="auto"/>
          <w:highlight w:val="none"/>
        </w:rPr>
      </w:pPr>
      <w:r>
        <w:rPr>
          <w:color w:val="auto"/>
          <w:highlight w:val="none"/>
        </w:rPr>
        <w:t> </w:t>
      </w:r>
    </w:p>
    <w:p w14:paraId="1B589870">
      <w:pPr>
        <w:pStyle w:val="34"/>
        <w:spacing w:beforeAutospacing="0" w:afterAutospacing="0"/>
        <w:ind w:firstLine="566"/>
        <w:jc w:val="both"/>
        <w:rPr>
          <w:color w:val="auto"/>
          <w:highlight w:val="none"/>
        </w:rPr>
      </w:pPr>
      <w:r>
        <w:rPr>
          <w:color w:val="auto"/>
          <w:highlight w:val="none"/>
        </w:rPr>
        <w:t> </w:t>
      </w:r>
    </w:p>
    <w:p w14:paraId="49E980B1">
      <w:pPr>
        <w:pStyle w:val="34"/>
        <w:spacing w:beforeAutospacing="0" w:afterAutospacing="0"/>
        <w:ind w:firstLine="566"/>
        <w:jc w:val="both"/>
        <w:rPr>
          <w:color w:val="auto"/>
          <w:highlight w:val="none"/>
        </w:rPr>
      </w:pPr>
      <w:r>
        <w:rPr>
          <w:color w:val="auto"/>
          <w:highlight w:val="none"/>
        </w:rPr>
        <w:t> </w:t>
      </w:r>
    </w:p>
    <w:p w14:paraId="29B24EBB">
      <w:pPr>
        <w:pStyle w:val="34"/>
        <w:spacing w:beforeAutospacing="0" w:afterAutospacing="0"/>
        <w:ind w:firstLine="566"/>
        <w:jc w:val="both"/>
        <w:rPr>
          <w:color w:val="auto"/>
          <w:highlight w:val="none"/>
        </w:rPr>
      </w:pPr>
      <w:r>
        <w:rPr>
          <w:color w:val="auto"/>
          <w:highlight w:val="none"/>
        </w:rPr>
        <w:t> </w:t>
      </w:r>
    </w:p>
    <w:p w14:paraId="041B0F7F">
      <w:pPr>
        <w:pStyle w:val="34"/>
        <w:spacing w:beforeAutospacing="0" w:afterAutospacing="0"/>
        <w:ind w:firstLine="566"/>
        <w:jc w:val="both"/>
        <w:rPr>
          <w:color w:val="auto"/>
          <w:highlight w:val="none"/>
        </w:rPr>
      </w:pPr>
      <w:r>
        <w:rPr>
          <w:color w:val="auto"/>
          <w:highlight w:val="none"/>
        </w:rPr>
        <w:t> </w:t>
      </w:r>
    </w:p>
    <w:p w14:paraId="5F1AB82E">
      <w:pPr>
        <w:pStyle w:val="34"/>
        <w:spacing w:beforeAutospacing="0" w:afterAutospacing="0"/>
        <w:ind w:firstLine="566"/>
        <w:jc w:val="both"/>
        <w:rPr>
          <w:color w:val="auto"/>
          <w:highlight w:val="none"/>
        </w:rPr>
      </w:pPr>
      <w:r>
        <w:rPr>
          <w:color w:val="auto"/>
          <w:highlight w:val="none"/>
        </w:rPr>
        <w:t> </w:t>
      </w:r>
    </w:p>
    <w:p w14:paraId="2C0A0F7F">
      <w:pPr>
        <w:pStyle w:val="34"/>
        <w:spacing w:beforeAutospacing="0" w:afterAutospacing="0"/>
        <w:ind w:firstLine="566"/>
        <w:jc w:val="both"/>
        <w:rPr>
          <w:color w:val="auto"/>
          <w:highlight w:val="none"/>
        </w:rPr>
      </w:pPr>
      <w:r>
        <w:rPr>
          <w:color w:val="auto"/>
          <w:highlight w:val="none"/>
        </w:rPr>
        <w:t> </w:t>
      </w:r>
    </w:p>
    <w:p w14:paraId="4173351A">
      <w:pPr>
        <w:pStyle w:val="34"/>
        <w:spacing w:beforeAutospacing="0" w:afterAutospacing="0"/>
        <w:ind w:firstLine="566"/>
        <w:jc w:val="both"/>
        <w:rPr>
          <w:color w:val="auto"/>
          <w:highlight w:val="none"/>
        </w:rPr>
      </w:pPr>
    </w:p>
    <w:p w14:paraId="23A55737">
      <w:pPr>
        <w:pStyle w:val="34"/>
        <w:keepNext/>
        <w:spacing w:beforeAutospacing="0" w:afterAutospacing="0"/>
        <w:jc w:val="center"/>
        <w:rPr>
          <w:rFonts w:eastAsia="黑体"/>
          <w:color w:val="auto"/>
          <w:highlight w:val="none"/>
        </w:rPr>
      </w:pPr>
      <w:bookmarkStart w:id="6" w:name="_Toc28359086"/>
      <w:r>
        <w:rPr>
          <w:rFonts w:hint="eastAsia" w:ascii="黑体" w:hAnsi="宋体" w:eastAsia="黑体" w:cs="黑体"/>
          <w:color w:val="auto"/>
          <w:sz w:val="44"/>
          <w:szCs w:val="44"/>
          <w:highlight w:val="none"/>
        </w:rPr>
        <w:t>第一章 招标公告</w:t>
      </w:r>
    </w:p>
    <w:p w14:paraId="22EB51C8">
      <w:pPr>
        <w:pStyle w:val="34"/>
        <w:pBdr>
          <w:top w:val="single" w:color="000000" w:sz="4" w:space="0"/>
          <w:left w:val="single" w:color="000000" w:sz="4" w:space="0"/>
          <w:bottom w:val="single" w:color="000000" w:sz="4" w:space="0"/>
          <w:right w:val="single" w:color="000000" w:sz="4" w:space="0"/>
        </w:pBdr>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项目概况</w:t>
      </w:r>
    </w:p>
    <w:p w14:paraId="20ABB8D5">
      <w:pPr>
        <w:pStyle w:val="34"/>
        <w:pBdr>
          <w:top w:val="single" w:color="000000" w:sz="4" w:space="0"/>
          <w:left w:val="single" w:color="000000" w:sz="4" w:space="0"/>
          <w:bottom w:val="single" w:color="000000" w:sz="4" w:space="0"/>
          <w:right w:val="single" w:color="000000" w:sz="4" w:space="0"/>
        </w:pBdr>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u w:val="single"/>
          <w:lang w:eastAsia="zh-CN"/>
        </w:rPr>
        <w:t>大丰区2026年中央农业防灾减灾（第二批）资金</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lang w:eastAsia="zh-CN"/>
        </w:rPr>
        <w:t>JSZC-320904-SZDL-G2026-0012</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rPr>
        <w:t>招标项目的潜在投标人应在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 </w:t>
      </w:r>
      <w:r>
        <w:rPr>
          <w:rFonts w:ascii="宋体" w:hAnsi="宋体" w:eastAsia="宋体" w:cs="宋体"/>
          <w:color w:val="auto"/>
          <w:highlight w:val="none"/>
          <w:u w:val="single"/>
        </w:rPr>
        <w:t>2026</w:t>
      </w:r>
      <w:r>
        <w:rPr>
          <w:rFonts w:hint="eastAsia" w:ascii="宋体" w:hAnsi="宋体" w:eastAsia="宋体" w:cs="宋体"/>
          <w:color w:val="auto"/>
          <w:highlight w:val="none"/>
          <w:u w:val="single"/>
        </w:rPr>
        <w:t>年</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19</w:t>
      </w:r>
      <w:r>
        <w:rPr>
          <w:rFonts w:hint="eastAsia" w:ascii="宋体" w:hAnsi="宋体" w:eastAsia="宋体" w:cs="宋体"/>
          <w:color w:val="auto"/>
          <w:highlight w:val="none"/>
          <w:u w:val="single"/>
        </w:rPr>
        <w:t>日9点00分（</w:t>
      </w:r>
      <w:r>
        <w:rPr>
          <w:rFonts w:hint="eastAsia" w:ascii="宋体" w:hAnsi="宋体" w:eastAsia="宋体" w:cs="宋体"/>
          <w:color w:val="auto"/>
          <w:highlight w:val="none"/>
        </w:rPr>
        <w:t>北京时间）前递交投标文件。</w:t>
      </w:r>
    </w:p>
    <w:p w14:paraId="0080C6EB">
      <w:pPr>
        <w:pStyle w:val="34"/>
        <w:keepNext/>
        <w:keepLines/>
        <w:spacing w:before="156" w:beforeAutospacing="0" w:after="145" w:afterAutospacing="0" w:line="360" w:lineRule="auto"/>
        <w:ind w:firstLine="569"/>
        <w:jc w:val="both"/>
        <w:rPr>
          <w:rFonts w:ascii="宋体" w:hAnsi="宋体" w:eastAsia="宋体" w:cs="宋体"/>
          <w:color w:val="auto"/>
          <w:highlight w:val="none"/>
        </w:rPr>
      </w:pPr>
      <w:bookmarkStart w:id="7" w:name="_Toc38985263"/>
      <w:bookmarkStart w:id="8" w:name="_Toc35393790"/>
      <w:bookmarkStart w:id="9" w:name="_Toc28359079"/>
      <w:bookmarkStart w:id="10" w:name="_Toc35393621"/>
      <w:bookmarkStart w:id="11" w:name="_Toc28359002"/>
      <w:bookmarkStart w:id="12" w:name="_Hlk24379207"/>
      <w:r>
        <w:rPr>
          <w:rFonts w:hint="eastAsia" w:ascii="宋体" w:hAnsi="宋体" w:eastAsia="宋体" w:cs="宋体"/>
          <w:b/>
          <w:color w:val="auto"/>
          <w:highlight w:val="none"/>
        </w:rPr>
        <w:t>一、项目基本情况</w:t>
      </w:r>
      <w:bookmarkEnd w:id="7"/>
      <w:bookmarkEnd w:id="8"/>
      <w:bookmarkEnd w:id="9"/>
      <w:bookmarkEnd w:id="10"/>
      <w:bookmarkEnd w:id="11"/>
      <w:bookmarkEnd w:id="12"/>
    </w:p>
    <w:p w14:paraId="10AFB8CF">
      <w:pPr>
        <w:pStyle w:val="34"/>
        <w:spacing w:beforeAutospacing="0" w:afterAutospacing="0" w:line="360" w:lineRule="auto"/>
        <w:ind w:firstLine="566"/>
        <w:jc w:val="both"/>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1.项目编号：JSZC-320904-SZDL-G2026-0012</w:t>
      </w:r>
      <w:r>
        <w:rPr>
          <w:rFonts w:hint="eastAsia" w:ascii="宋体" w:hAnsi="宋体" w:eastAsia="宋体" w:cs="宋体"/>
          <w:color w:val="auto"/>
          <w:highlight w:val="none"/>
          <w:shd w:val="clear" w:color="auto" w:fill="FFFFFF"/>
          <w:lang w:val="en-US" w:eastAsia="zh-CN"/>
        </w:rPr>
        <w:t xml:space="preserve"> </w:t>
      </w:r>
    </w:p>
    <w:p w14:paraId="38850D3B">
      <w:pPr>
        <w:pStyle w:val="34"/>
        <w:spacing w:beforeAutospacing="0" w:afterAutospacing="0" w:line="360" w:lineRule="auto"/>
        <w:ind w:firstLine="566"/>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大丰区2026年中央农业防灾减灾（第二批）资金项目</w:t>
      </w:r>
    </w:p>
    <w:p w14:paraId="530C7F28">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shd w:val="clear" w:color="auto" w:fill="FFFFFF"/>
        </w:rPr>
        <w:t>3.采购方式：公开招标</w:t>
      </w:r>
    </w:p>
    <w:p w14:paraId="6FD8A786">
      <w:pPr>
        <w:pStyle w:val="34"/>
        <w:spacing w:beforeAutospacing="0" w:afterAutospacing="0" w:line="360" w:lineRule="auto"/>
        <w:ind w:firstLine="566"/>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4.</w:t>
      </w:r>
      <w:bookmarkStart w:id="13" w:name="OLE_LINK3"/>
      <w:bookmarkStart w:id="14" w:name="OLE_LINK4"/>
      <w:r>
        <w:rPr>
          <w:rFonts w:hint="eastAsia" w:ascii="宋体" w:hAnsi="宋体" w:eastAsia="宋体" w:cs="宋体"/>
          <w:color w:val="auto"/>
          <w:highlight w:val="none"/>
        </w:rPr>
        <w:t>预算金额：</w:t>
      </w:r>
      <w:r>
        <w:rPr>
          <w:rFonts w:hint="eastAsia" w:ascii="宋体" w:hAnsi="宋体" w:eastAsia="宋体" w:cs="宋体"/>
          <w:color w:val="auto"/>
          <w:highlight w:val="none"/>
          <w:lang w:val="en-US" w:eastAsia="zh-CN"/>
        </w:rPr>
        <w:t>250</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shd w:val="clear" w:color="auto" w:fill="FFFFFF"/>
          <w:lang w:val="en-US" w:eastAsia="zh-CN"/>
        </w:rPr>
        <w:t>采购包1：115万</w:t>
      </w:r>
      <w:r>
        <w:rPr>
          <w:rFonts w:hint="eastAsia" w:ascii="宋体" w:hAnsi="宋体" w:eastAsia="宋体" w:cs="宋体"/>
          <w:color w:val="auto"/>
          <w:highlight w:val="none"/>
          <w:shd w:val="clear" w:color="auto" w:fill="FFFFFF"/>
        </w:rPr>
        <w:t>元</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采购包2：135万元</w:t>
      </w:r>
      <w:r>
        <w:rPr>
          <w:rFonts w:hint="eastAsia" w:ascii="宋体" w:hAnsi="宋体" w:eastAsia="宋体" w:cs="宋体"/>
          <w:color w:val="auto"/>
          <w:highlight w:val="none"/>
          <w:lang w:eastAsia="zh-CN"/>
        </w:rPr>
        <w:t>）</w:t>
      </w:r>
    </w:p>
    <w:p w14:paraId="3390EEC9">
      <w:pPr>
        <w:pStyle w:val="34"/>
        <w:spacing w:beforeAutospacing="0" w:afterAutospacing="0" w:line="360" w:lineRule="auto"/>
        <w:ind w:firstLine="566"/>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5.最高限价：</w:t>
      </w:r>
      <w:bookmarkEnd w:id="13"/>
      <w:bookmarkEnd w:id="14"/>
      <w:r>
        <w:rPr>
          <w:rFonts w:hint="eastAsia" w:ascii="宋体" w:hAnsi="宋体" w:eastAsia="宋体" w:cs="宋体"/>
          <w:color w:val="auto"/>
          <w:highlight w:val="none"/>
          <w:shd w:val="clear" w:color="auto" w:fill="FFFFFF"/>
          <w:lang w:val="en-US" w:eastAsia="zh-CN"/>
        </w:rPr>
        <w:t>250万元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shd w:val="clear" w:color="auto" w:fill="FFFFFF"/>
          <w:lang w:val="en-US" w:eastAsia="zh-CN"/>
        </w:rPr>
        <w:t>采购包1：115万</w:t>
      </w:r>
      <w:r>
        <w:rPr>
          <w:rFonts w:hint="eastAsia" w:ascii="宋体" w:hAnsi="宋体" w:eastAsia="宋体" w:cs="宋体"/>
          <w:color w:val="auto"/>
          <w:highlight w:val="none"/>
          <w:shd w:val="clear" w:color="auto" w:fill="FFFFFF"/>
        </w:rPr>
        <w:t>元</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采购包2：135万元</w:t>
      </w:r>
      <w:r>
        <w:rPr>
          <w:rFonts w:hint="eastAsia" w:ascii="宋体" w:hAnsi="宋体" w:eastAsia="宋体" w:cs="宋体"/>
          <w:color w:val="auto"/>
          <w:highlight w:val="none"/>
          <w:lang w:eastAsia="zh-CN"/>
        </w:rPr>
        <w:t>）</w:t>
      </w:r>
    </w:p>
    <w:tbl>
      <w:tblPr>
        <w:tblStyle w:val="38"/>
        <w:tblpPr w:leftFromText="180" w:rightFromText="180" w:vertAnchor="text" w:horzAnchor="page" w:tblpX="1328" w:tblpY="601"/>
        <w:tblOverlap w:val="never"/>
        <w:tblW w:w="103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2"/>
        <w:gridCol w:w="1626"/>
        <w:gridCol w:w="3546"/>
        <w:gridCol w:w="750"/>
        <w:gridCol w:w="1486"/>
        <w:gridCol w:w="1138"/>
        <w:gridCol w:w="800"/>
      </w:tblGrid>
      <w:tr w14:paraId="09734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2" w:type="dxa"/>
            <w:noWrap w:val="0"/>
            <w:vAlign w:val="center"/>
          </w:tcPr>
          <w:p w14:paraId="14B4C6AE">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序号</w:t>
            </w:r>
          </w:p>
        </w:tc>
        <w:tc>
          <w:tcPr>
            <w:tcW w:w="1626" w:type="dxa"/>
            <w:noWrap w:val="0"/>
            <w:vAlign w:val="center"/>
          </w:tcPr>
          <w:p w14:paraId="4A728B78">
            <w:pPr>
              <w:pStyle w:val="34"/>
              <w:spacing w:beforeAutospacing="0" w:afterAutospacing="0" w:line="360" w:lineRule="auto"/>
              <w:ind w:firstLine="566"/>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名称</w:t>
            </w:r>
          </w:p>
        </w:tc>
        <w:tc>
          <w:tcPr>
            <w:tcW w:w="3546" w:type="dxa"/>
            <w:noWrap w:val="0"/>
            <w:vAlign w:val="center"/>
          </w:tcPr>
          <w:p w14:paraId="7911DEDC">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产品参数、防治对象、包装规格</w:t>
            </w:r>
          </w:p>
        </w:tc>
        <w:tc>
          <w:tcPr>
            <w:tcW w:w="750" w:type="dxa"/>
            <w:tcBorders>
              <w:right w:val="single" w:color="auto" w:sz="4" w:space="0"/>
            </w:tcBorders>
            <w:noWrap w:val="0"/>
            <w:vAlign w:val="center"/>
          </w:tcPr>
          <w:p w14:paraId="2804EAC1">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单位</w:t>
            </w:r>
          </w:p>
        </w:tc>
        <w:tc>
          <w:tcPr>
            <w:tcW w:w="1486" w:type="dxa"/>
            <w:tcBorders>
              <w:left w:val="single" w:color="auto" w:sz="4" w:space="0"/>
            </w:tcBorders>
            <w:shd w:val="clear" w:color="auto" w:fill="auto"/>
            <w:noWrap w:val="0"/>
            <w:vAlign w:val="center"/>
          </w:tcPr>
          <w:p w14:paraId="538849FB">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控制单价</w:t>
            </w:r>
          </w:p>
          <w:p w14:paraId="29706DCA">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（元/吨）</w:t>
            </w:r>
          </w:p>
        </w:tc>
        <w:tc>
          <w:tcPr>
            <w:tcW w:w="1138" w:type="dxa"/>
            <w:noWrap w:val="0"/>
            <w:vAlign w:val="center"/>
          </w:tcPr>
          <w:p w14:paraId="6439A934">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采购金额（元）</w:t>
            </w:r>
          </w:p>
        </w:tc>
        <w:tc>
          <w:tcPr>
            <w:tcW w:w="800" w:type="dxa"/>
            <w:noWrap w:val="0"/>
            <w:vAlign w:val="center"/>
          </w:tcPr>
          <w:p w14:paraId="6FA52E6D">
            <w:pPr>
              <w:pStyle w:val="34"/>
              <w:spacing w:beforeAutospacing="0" w:afterAutospacing="0"/>
              <w:rPr>
                <w:rFonts w:cs="宋体" w:asciiTheme="minorEastAsia" w:hAnsiTheme="minorEastAsia"/>
                <w:color w:val="auto"/>
                <w:sz w:val="20"/>
                <w:szCs w:val="20"/>
                <w:highlight w:val="none"/>
              </w:rPr>
            </w:pPr>
            <w:r>
              <w:rPr>
                <w:rFonts w:hint="eastAsia" w:cs="宋体" w:asciiTheme="minorEastAsia" w:hAnsiTheme="minorEastAsia"/>
                <w:color w:val="auto"/>
                <w:sz w:val="20"/>
                <w:szCs w:val="20"/>
                <w:highlight w:val="none"/>
              </w:rPr>
              <w:t>备注</w:t>
            </w:r>
          </w:p>
        </w:tc>
      </w:tr>
      <w:tr w14:paraId="656EE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2" w:type="dxa"/>
            <w:noWrap w:val="0"/>
            <w:vAlign w:val="center"/>
          </w:tcPr>
          <w:p w14:paraId="3119DBDC">
            <w:pPr>
              <w:pStyle w:val="34"/>
              <w:spacing w:beforeAutospacing="0" w:afterAutospacing="0"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分包一</w:t>
            </w:r>
          </w:p>
        </w:tc>
        <w:tc>
          <w:tcPr>
            <w:tcW w:w="1626" w:type="dxa"/>
            <w:noWrap w:val="0"/>
            <w:vAlign w:val="center"/>
          </w:tcPr>
          <w:p w14:paraId="22D0A7E7">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35%丙环唑·稻瘟灵水乳剂</w:t>
            </w:r>
          </w:p>
        </w:tc>
        <w:tc>
          <w:tcPr>
            <w:tcW w:w="3546" w:type="dxa"/>
            <w:noWrap w:val="0"/>
            <w:vAlign w:val="center"/>
          </w:tcPr>
          <w:p w14:paraId="796BE6D1">
            <w:pPr>
              <w:pStyle w:val="34"/>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有效成分含量:丙环唑15%、稻瘟灵20%；登记作物：水稻；防治对象：稻瘟病；包装规格：400克/瓶。</w:t>
            </w:r>
          </w:p>
        </w:tc>
        <w:tc>
          <w:tcPr>
            <w:tcW w:w="750" w:type="dxa"/>
            <w:tcBorders>
              <w:right w:val="single" w:color="auto" w:sz="4" w:space="0"/>
            </w:tcBorders>
            <w:noWrap w:val="0"/>
            <w:vAlign w:val="center"/>
          </w:tcPr>
          <w:p w14:paraId="7A73FA2E">
            <w:pPr>
              <w:widowControl w:val="0"/>
              <w:autoSpaceDE w:val="0"/>
              <w:autoSpaceDN w:val="0"/>
              <w:adjustRightInd w:val="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吨</w:t>
            </w:r>
          </w:p>
        </w:tc>
        <w:tc>
          <w:tcPr>
            <w:tcW w:w="1486" w:type="dxa"/>
            <w:tcBorders>
              <w:left w:val="single" w:color="auto" w:sz="4" w:space="0"/>
            </w:tcBorders>
            <w:shd w:val="clear" w:color="auto" w:fill="auto"/>
            <w:noWrap w:val="0"/>
            <w:vAlign w:val="center"/>
          </w:tcPr>
          <w:p w14:paraId="0C6AA1FB">
            <w:pPr>
              <w:widowControl w:val="0"/>
              <w:autoSpaceDE w:val="0"/>
              <w:autoSpaceDN w:val="0"/>
              <w:adjustRightInd w:val="0"/>
              <w:jc w:val="center"/>
              <w:rPr>
                <w:rFonts w:hint="default" w:ascii="宋体" w:hAnsi="宋体" w:eastAsia="宋体" w:cs="宋体"/>
                <w:color w:val="auto"/>
                <w:sz w:val="22"/>
                <w:szCs w:val="22"/>
                <w:highlight w:val="none"/>
                <w:lang w:val="en-US" w:eastAsia="zh-CN"/>
              </w:rPr>
            </w:pPr>
            <w:r>
              <w:rPr>
                <w:rFonts w:hint="eastAsia" w:ascii="宋体" w:hAnsi="宋体" w:cs="宋体"/>
                <w:color w:val="auto"/>
                <w:kern w:val="0"/>
                <w:sz w:val="21"/>
                <w:szCs w:val="21"/>
                <w:highlight w:val="none"/>
                <w:shd w:val="clear" w:color="auto" w:fill="FFFFFF"/>
                <w:lang w:val="en-US" w:eastAsia="zh-CN" w:bidi="ar-SA"/>
              </w:rPr>
              <w:t>100000</w:t>
            </w:r>
          </w:p>
        </w:tc>
        <w:tc>
          <w:tcPr>
            <w:tcW w:w="1138" w:type="dxa"/>
            <w:noWrap w:val="0"/>
            <w:vAlign w:val="center"/>
          </w:tcPr>
          <w:p w14:paraId="28E69B05">
            <w:pPr>
              <w:pStyle w:val="34"/>
              <w:spacing w:beforeAutospacing="0" w:afterAutospacing="0"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1150000</w:t>
            </w:r>
          </w:p>
        </w:tc>
        <w:tc>
          <w:tcPr>
            <w:tcW w:w="800" w:type="dxa"/>
            <w:vMerge w:val="restart"/>
            <w:noWrap w:val="0"/>
            <w:vAlign w:val="center"/>
          </w:tcPr>
          <w:p w14:paraId="6B5065BB">
            <w:pPr>
              <w:pStyle w:val="34"/>
              <w:spacing w:beforeAutospacing="0" w:afterAutospacing="0"/>
              <w:rPr>
                <w:rFonts w:cs="宋体" w:asciiTheme="minorEastAsia" w:hAnsiTheme="minorEastAsia"/>
                <w:color w:val="auto"/>
                <w:sz w:val="20"/>
                <w:szCs w:val="20"/>
                <w:highlight w:val="none"/>
              </w:rPr>
            </w:pPr>
            <w:r>
              <w:rPr>
                <w:rFonts w:hint="eastAsia" w:cs="宋体" w:asciiTheme="minorEastAsia" w:hAnsiTheme="minorEastAsia"/>
                <w:color w:val="auto"/>
                <w:sz w:val="20"/>
                <w:szCs w:val="20"/>
                <w:highlight w:val="none"/>
              </w:rPr>
              <w:t>足额采购</w:t>
            </w:r>
          </w:p>
        </w:tc>
      </w:tr>
      <w:tr w14:paraId="7D0C5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2" w:type="dxa"/>
            <w:noWrap w:val="0"/>
            <w:vAlign w:val="center"/>
          </w:tcPr>
          <w:p w14:paraId="777C7D74">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分包二</w:t>
            </w:r>
          </w:p>
        </w:tc>
        <w:tc>
          <w:tcPr>
            <w:tcW w:w="1626" w:type="dxa"/>
            <w:noWrap w:val="0"/>
            <w:vAlign w:val="center"/>
          </w:tcPr>
          <w:p w14:paraId="0373D7D3">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40%甲氧·茚虫威悬浮剂</w:t>
            </w:r>
          </w:p>
        </w:tc>
        <w:tc>
          <w:tcPr>
            <w:tcW w:w="3546" w:type="dxa"/>
            <w:noWrap w:val="0"/>
            <w:vAlign w:val="center"/>
          </w:tcPr>
          <w:p w14:paraId="664C0D29">
            <w:pPr>
              <w:pStyle w:val="34"/>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有效成分含量:甲氧虫酰肼30%、茚虫威10%；登记作物：水稻；防治对象：稻纵卷叶螟；包装规格：1000克/瓶，200克/瓶（产品包装规格数量根据采购人具体需求情况供货）。</w:t>
            </w:r>
          </w:p>
        </w:tc>
        <w:tc>
          <w:tcPr>
            <w:tcW w:w="750" w:type="dxa"/>
            <w:tcBorders>
              <w:right w:val="single" w:color="auto" w:sz="4" w:space="0"/>
            </w:tcBorders>
            <w:noWrap w:val="0"/>
            <w:vAlign w:val="center"/>
          </w:tcPr>
          <w:p w14:paraId="61E8131D">
            <w:pPr>
              <w:widowControl w:val="0"/>
              <w:autoSpaceDE w:val="0"/>
              <w:autoSpaceDN w:val="0"/>
              <w:adjustRightInd w:val="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吨</w:t>
            </w:r>
          </w:p>
        </w:tc>
        <w:tc>
          <w:tcPr>
            <w:tcW w:w="1486" w:type="dxa"/>
            <w:tcBorders>
              <w:left w:val="single" w:color="auto" w:sz="4" w:space="0"/>
            </w:tcBorders>
            <w:shd w:val="clear" w:color="auto" w:fill="auto"/>
            <w:noWrap w:val="0"/>
            <w:vAlign w:val="center"/>
          </w:tcPr>
          <w:p w14:paraId="01D3960B">
            <w:pPr>
              <w:widowControl w:val="0"/>
              <w:autoSpaceDE w:val="0"/>
              <w:autoSpaceDN w:val="0"/>
              <w:adjustRightInd w:val="0"/>
              <w:jc w:val="center"/>
              <w:rPr>
                <w:rFonts w:hint="default" w:ascii="宋体" w:hAnsi="宋体" w:eastAsia="宋体" w:cs="宋体"/>
                <w:color w:val="auto"/>
                <w:sz w:val="22"/>
                <w:szCs w:val="22"/>
                <w:highlight w:val="none"/>
                <w:lang w:val="en-US" w:eastAsia="zh-CN"/>
              </w:rPr>
            </w:pPr>
            <w:r>
              <w:rPr>
                <w:rFonts w:hint="eastAsia" w:ascii="宋体" w:hAnsi="宋体" w:cs="宋体"/>
                <w:color w:val="auto"/>
                <w:kern w:val="0"/>
                <w:sz w:val="21"/>
                <w:szCs w:val="21"/>
                <w:highlight w:val="none"/>
                <w:shd w:val="clear" w:color="auto" w:fill="FFFFFF"/>
                <w:lang w:val="en-US" w:eastAsia="zh-CN" w:bidi="ar-SA"/>
              </w:rPr>
              <w:t>320000</w:t>
            </w:r>
          </w:p>
        </w:tc>
        <w:tc>
          <w:tcPr>
            <w:tcW w:w="1138" w:type="dxa"/>
            <w:noWrap w:val="0"/>
            <w:vAlign w:val="center"/>
          </w:tcPr>
          <w:p w14:paraId="249CFF70">
            <w:pPr>
              <w:pStyle w:val="34"/>
              <w:spacing w:beforeAutospacing="0" w:afterAutospacing="0"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1350000</w:t>
            </w:r>
          </w:p>
        </w:tc>
        <w:tc>
          <w:tcPr>
            <w:tcW w:w="800" w:type="dxa"/>
            <w:vMerge w:val="continue"/>
            <w:noWrap w:val="0"/>
            <w:vAlign w:val="center"/>
          </w:tcPr>
          <w:p w14:paraId="1165932C">
            <w:pPr>
              <w:pStyle w:val="34"/>
              <w:spacing w:beforeAutospacing="0" w:afterAutospacing="0"/>
              <w:ind w:firstLine="566"/>
              <w:jc w:val="both"/>
              <w:rPr>
                <w:rFonts w:cs="宋体" w:asciiTheme="minorEastAsia" w:hAnsiTheme="minorEastAsia"/>
                <w:color w:val="auto"/>
                <w:sz w:val="20"/>
                <w:szCs w:val="20"/>
                <w:highlight w:val="none"/>
              </w:rPr>
            </w:pPr>
          </w:p>
        </w:tc>
      </w:tr>
    </w:tbl>
    <w:p w14:paraId="45A1C0E0">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6.采购需求（简介）：</w:t>
      </w:r>
    </w:p>
    <w:p w14:paraId="6D21F038">
      <w:pPr>
        <w:pStyle w:val="34"/>
        <w:spacing w:before="156" w:beforeAutospacing="0" w:afterAutospacing="0" w:line="360" w:lineRule="auto"/>
        <w:jc w:val="both"/>
        <w:rPr>
          <w:rFonts w:hint="eastAsia" w:ascii="宋体" w:hAnsi="宋体" w:eastAsia="宋体" w:cs="宋体"/>
          <w:color w:val="auto"/>
          <w:highlight w:val="none"/>
          <w:lang w:eastAsia="zh-CN"/>
        </w:rPr>
      </w:pPr>
      <w:bookmarkStart w:id="15" w:name="OLE_LINK5"/>
      <w:bookmarkStart w:id="16" w:name="OLE_LINK6"/>
      <w:r>
        <w:rPr>
          <w:rFonts w:hint="eastAsia" w:ascii="宋体" w:hAnsi="宋体" w:eastAsia="宋体" w:cs="宋体"/>
          <w:b/>
          <w:bCs/>
          <w:color w:val="auto"/>
          <w:highlight w:val="none"/>
        </w:rPr>
        <w:t>注：</w:t>
      </w:r>
      <w:r>
        <w:rPr>
          <w:rFonts w:hint="eastAsia" w:ascii="宋体" w:hAnsi="宋体" w:eastAsia="宋体" w:cs="宋体"/>
          <w:color w:val="auto"/>
          <w:sz w:val="24"/>
          <w:szCs w:val="24"/>
          <w:highlight w:val="none"/>
          <w:lang w:eastAsia="zh-CN"/>
        </w:rPr>
        <w:t>本次招标项目共分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个包，每个投标人可以参加各包投标，投标人投某一包时，必须对该包的全部内容进行投标，否则，采购人不予接受。但每个供应商仅能中一个包，定包顺序为1包→2包，在上一包评审中被确定为中标人的投标人，不再被推荐为下一包的中标人。不因前面1包的开标、评标确认的第一中标候选人因质疑、投诉、复议被取消第一中标候选人（或中标人）资格，而改变后面开标、评标确定的中标候选人结果。如果一个投标人同时投</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个包，投标文件需要分标段单独编制。</w:t>
      </w:r>
    </w:p>
    <w:bookmarkEnd w:id="15"/>
    <w:bookmarkEnd w:id="16"/>
    <w:p w14:paraId="34ECA627">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7.合同履行期限：合同签订后</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日历天内完成所需货物的供应、运输售后等相关伴随服务，</w:t>
      </w:r>
      <w:r>
        <w:rPr>
          <w:rFonts w:hint="eastAsia" w:ascii="宋体" w:hAnsi="宋体" w:eastAsia="宋体" w:cs="宋体"/>
          <w:color w:val="auto"/>
          <w:sz w:val="24"/>
          <w:highlight w:val="none"/>
        </w:rPr>
        <w:t>所供货物保质期不得低于18个月（自交货之日起计算）</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并交付采购人使用</w:t>
      </w:r>
      <w:r>
        <w:rPr>
          <w:rFonts w:hint="eastAsia" w:ascii="宋体" w:hAnsi="宋体" w:eastAsia="宋体" w:cs="宋体"/>
          <w:color w:val="auto"/>
          <w:sz w:val="24"/>
          <w:highlight w:val="none"/>
        </w:rPr>
        <w:t>。 </w:t>
      </w:r>
    </w:p>
    <w:p w14:paraId="28325047">
      <w:pPr>
        <w:pStyle w:val="34"/>
        <w:spacing w:beforeAutospacing="0" w:afterAutospacing="0" w:line="360" w:lineRule="auto"/>
        <w:ind w:firstLine="566"/>
        <w:jc w:val="both"/>
        <w:rPr>
          <w:rFonts w:ascii="宋体" w:hAnsi="宋体" w:eastAsia="宋体" w:cs="宋体"/>
          <w:color w:val="auto"/>
          <w:highlight w:val="none"/>
          <w:shd w:val="clear" w:color="auto" w:fill="FFFF00"/>
        </w:rPr>
      </w:pPr>
      <w:r>
        <w:rPr>
          <w:rFonts w:hint="eastAsia" w:ascii="宋体" w:hAnsi="宋体" w:eastAsia="宋体" w:cs="宋体"/>
          <w:color w:val="auto"/>
          <w:highlight w:val="none"/>
          <w:shd w:val="clear" w:color="auto" w:fill="FFFFFF"/>
        </w:rPr>
        <w:t>8.本项目（是/否）接受联合体投标</w:t>
      </w:r>
      <w:r>
        <w:rPr>
          <w:rFonts w:hint="eastAsia" w:ascii="宋体" w:hAnsi="宋体" w:eastAsia="宋体" w:cs="宋体"/>
          <w:color w:val="auto"/>
          <w:highlight w:val="none"/>
        </w:rPr>
        <w:t>：否</w:t>
      </w:r>
    </w:p>
    <w:p w14:paraId="79033327">
      <w:pPr>
        <w:pStyle w:val="34"/>
        <w:keepNext/>
        <w:keepLines/>
        <w:spacing w:before="156" w:beforeAutospacing="0" w:after="145" w:afterAutospacing="0" w:line="360" w:lineRule="auto"/>
        <w:ind w:firstLine="569"/>
        <w:jc w:val="both"/>
        <w:rPr>
          <w:rFonts w:ascii="宋体" w:hAnsi="宋体" w:eastAsia="宋体" w:cs="宋体"/>
          <w:color w:val="auto"/>
          <w:highlight w:val="none"/>
        </w:rPr>
      </w:pPr>
      <w:bookmarkStart w:id="17" w:name="_Toc35393622"/>
      <w:bookmarkStart w:id="18" w:name="_Toc28359080"/>
      <w:bookmarkStart w:id="19" w:name="_Toc35393791"/>
      <w:bookmarkStart w:id="20" w:name="_Toc38985264"/>
      <w:bookmarkStart w:id="21" w:name="_Toc28359003"/>
      <w:r>
        <w:rPr>
          <w:rFonts w:hint="eastAsia" w:ascii="宋体" w:hAnsi="宋体" w:eastAsia="宋体" w:cs="宋体"/>
          <w:b/>
          <w:color w:val="auto"/>
          <w:highlight w:val="none"/>
        </w:rPr>
        <w:t>二、申请人的资格要求：</w:t>
      </w:r>
      <w:bookmarkEnd w:id="17"/>
      <w:bookmarkEnd w:id="18"/>
      <w:bookmarkEnd w:id="19"/>
      <w:bookmarkEnd w:id="20"/>
      <w:bookmarkEnd w:id="21"/>
    </w:p>
    <w:p w14:paraId="0AE4E950">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（一）满足《中华人民共和国政府采购法》第二十二条规定：</w:t>
      </w:r>
    </w:p>
    <w:p w14:paraId="32A0AF3C">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1.法人或者其他组织的营业执照等证明文件，自然人的身份证明。</w:t>
      </w:r>
    </w:p>
    <w:p w14:paraId="596B4C55">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2.上一年度的财务状况报告（成立不满一年不需提供）。</w:t>
      </w:r>
    </w:p>
    <w:p w14:paraId="54B4FBCD">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36D3E71">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4.具备履行合同所必需的设备和专业技术能力的书面声明。</w:t>
      </w:r>
    </w:p>
    <w:p w14:paraId="7BD5698C">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5.参加政府采购活动前3年内在经营活动中没有重大违法记录的书面声明。</w:t>
      </w:r>
    </w:p>
    <w:p w14:paraId="4359E0E0">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6.单位负责人为同一人或者存在直接控股、管理关系的不同供应商，不得同时参加本项目采购活动。</w:t>
      </w:r>
    </w:p>
    <w:p w14:paraId="4961F5F0">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（二）落实政府采购政策需满足的资格要求：</w:t>
      </w:r>
    </w:p>
    <w:p w14:paraId="543E04C7">
      <w:pPr>
        <w:pageBreakBefore w:val="0"/>
        <w:widowControl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本项目无落实政府采购政策需满足的资格要求</w:t>
      </w:r>
    </w:p>
    <w:p w14:paraId="793E8F62">
      <w:pPr>
        <w:pStyle w:val="34"/>
        <w:spacing w:beforeAutospacing="0" w:afterAutospacing="0" w:line="360" w:lineRule="auto"/>
        <w:ind w:firstLine="566"/>
        <w:jc w:val="both"/>
        <w:rPr>
          <w:rFonts w:ascii="宋体" w:hAnsi="宋体" w:eastAsia="宋体" w:cs="宋体"/>
          <w:color w:val="auto"/>
          <w:highlight w:val="none"/>
          <w:u w:val="single"/>
        </w:rPr>
      </w:pPr>
      <w:r>
        <w:rPr>
          <w:rFonts w:hint="eastAsia" w:ascii="宋体" w:hAnsi="宋体" w:eastAsia="宋体" w:cs="宋体"/>
          <w:color w:val="auto"/>
          <w:sz w:val="24"/>
          <w:highlight w:val="none"/>
        </w:rPr>
        <w:t>（三）本项目的特定资格要求：</w:t>
      </w:r>
    </w:p>
    <w:p w14:paraId="190FBD30">
      <w:pPr>
        <w:pStyle w:val="34"/>
        <w:spacing w:beforeAutospacing="0" w:afterAutospacing="0" w:line="360" w:lineRule="auto"/>
        <w:ind w:firstLine="569"/>
        <w:jc w:val="both"/>
        <w:rPr>
          <w:rFonts w:ascii="宋体" w:hAnsi="宋体" w:eastAsia="宋体" w:cs="宋体"/>
          <w:color w:val="auto"/>
          <w:highlight w:val="none"/>
        </w:rPr>
      </w:pPr>
      <w:bookmarkStart w:id="22" w:name="OLE_LINK29"/>
      <w:bookmarkStart w:id="23" w:name="OLE_LINK30"/>
      <w:r>
        <w:rPr>
          <w:rFonts w:hint="eastAsia" w:ascii="宋体" w:hAnsi="宋体" w:eastAsia="宋体" w:cs="宋体"/>
          <w:color w:val="auto"/>
          <w:highlight w:val="none"/>
        </w:rPr>
        <w:t>（1）投标供应商若是农药生产制造商，须提供有效期内的《农药生产许可证》、《农药登记证》、《产品标准证》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农药经营许可证</w:t>
      </w:r>
      <w:r>
        <w:rPr>
          <w:rFonts w:hint="eastAsia" w:ascii="宋体" w:hAnsi="宋体" w:eastAsia="宋体" w:cs="宋体"/>
          <w:color w:val="auto"/>
          <w:highlight w:val="none"/>
          <w:lang w:eastAsia="zh-CN"/>
        </w:rPr>
        <w:t>》</w:t>
      </w:r>
      <w:r>
        <w:rPr>
          <w:rFonts w:hint="eastAsia" w:ascii="宋体" w:hAnsi="宋体" w:eastAsia="宋体" w:cs="宋体"/>
          <w:color w:val="auto"/>
          <w:sz w:val="24"/>
          <w:highlight w:val="none"/>
        </w:rPr>
        <w:t>原件扫描件</w:t>
      </w:r>
      <w:r>
        <w:rPr>
          <w:rFonts w:hint="eastAsia" w:ascii="宋体" w:hAnsi="宋体" w:eastAsia="宋体" w:cs="宋体"/>
          <w:color w:val="auto"/>
          <w:highlight w:val="none"/>
        </w:rPr>
        <w:t>，且《农药登记证》登记农作物和防治对象范围须包含招标文件要求的登记作物和防治对象。</w:t>
      </w:r>
      <w:bookmarkEnd w:id="22"/>
      <w:bookmarkEnd w:id="23"/>
    </w:p>
    <w:p w14:paraId="4837AF83">
      <w:pPr>
        <w:pStyle w:val="34"/>
        <w:spacing w:beforeAutospacing="0" w:afterAutospacing="0" w:line="360" w:lineRule="auto"/>
        <w:ind w:firstLine="569"/>
        <w:jc w:val="both"/>
        <w:rPr>
          <w:rFonts w:hint="eastAsia" w:ascii="宋体" w:hAnsi="宋体" w:eastAsia="宋体" w:cs="宋体"/>
          <w:color w:val="auto"/>
          <w:highlight w:val="none"/>
        </w:rPr>
      </w:pPr>
      <w:r>
        <w:rPr>
          <w:rFonts w:hint="eastAsia" w:ascii="宋体" w:hAnsi="宋体" w:eastAsia="宋体" w:cs="宋体"/>
          <w:color w:val="auto"/>
          <w:highlight w:val="none"/>
        </w:rPr>
        <w:t>（2）投标供应商若是农药经销商，须提供有效期内的《农药经营许可证》</w:t>
      </w:r>
      <w:r>
        <w:rPr>
          <w:rFonts w:hint="eastAsia" w:ascii="宋体" w:hAnsi="宋体" w:eastAsia="宋体" w:cs="宋体"/>
          <w:color w:val="auto"/>
          <w:sz w:val="24"/>
          <w:highlight w:val="none"/>
        </w:rPr>
        <w:t>原件扫描件</w:t>
      </w:r>
      <w:r>
        <w:rPr>
          <w:rFonts w:hint="eastAsia" w:ascii="宋体" w:hAnsi="宋体" w:eastAsia="宋体" w:cs="宋体"/>
          <w:color w:val="auto"/>
          <w:highlight w:val="none"/>
        </w:rPr>
        <w:t>，同时提供所投产品农药生产制造商有效期内的《农药生产许可证》及《农药登记证》及《产品标准证》</w:t>
      </w:r>
      <w:r>
        <w:rPr>
          <w:rFonts w:hint="eastAsia" w:ascii="宋体" w:hAnsi="宋体" w:eastAsia="宋体" w:cs="宋体"/>
          <w:color w:val="auto"/>
          <w:sz w:val="24"/>
          <w:highlight w:val="none"/>
        </w:rPr>
        <w:t>扫描件</w:t>
      </w:r>
      <w:r>
        <w:rPr>
          <w:rFonts w:hint="eastAsia" w:ascii="宋体" w:hAnsi="宋体" w:eastAsia="宋体" w:cs="宋体"/>
          <w:color w:val="auto"/>
          <w:highlight w:val="none"/>
        </w:rPr>
        <w:t>，且《农药登记证》登记农作物和防治对象范围须包含招标文件要求的登记作物和防治对象。</w:t>
      </w:r>
    </w:p>
    <w:p w14:paraId="51D2CE1B">
      <w:pPr>
        <w:pStyle w:val="34"/>
        <w:spacing w:beforeAutospacing="0" w:afterAutospacing="0" w:line="360" w:lineRule="auto"/>
        <w:ind w:firstLine="569"/>
        <w:jc w:val="both"/>
        <w:rPr>
          <w:rFonts w:ascii="宋体" w:hAnsi="宋体" w:eastAsia="宋体" w:cs="宋体"/>
          <w:color w:val="auto"/>
          <w:highlight w:val="none"/>
        </w:rPr>
      </w:pPr>
      <w:r>
        <w:rPr>
          <w:rFonts w:hint="eastAsia" w:ascii="宋体" w:hAnsi="宋体" w:eastAsia="宋体" w:cs="宋体"/>
          <w:b/>
          <w:color w:val="auto"/>
          <w:highlight w:val="none"/>
        </w:rPr>
        <w:t>三、获取招标文件</w:t>
      </w:r>
    </w:p>
    <w:p w14:paraId="02DAE37B">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rPr>
      </w:pPr>
      <w:bookmarkStart w:id="24" w:name="_Toc35393624"/>
      <w:bookmarkStart w:id="25" w:name="_Toc35393793"/>
      <w:bookmarkStart w:id="26" w:name="_Toc28359082"/>
      <w:bookmarkStart w:id="27" w:name="_Toc38985266"/>
      <w:bookmarkStart w:id="28" w:name="_Toc28359005"/>
      <w:r>
        <w:rPr>
          <w:rFonts w:hint="eastAsia" w:ascii="宋体" w:hAnsi="宋体" w:eastAsia="宋体" w:cs="宋体"/>
          <w:color w:val="auto"/>
          <w:highlight w:val="none"/>
        </w:rPr>
        <w:t>1.时间：</w:t>
      </w:r>
      <w:bookmarkEnd w:id="24"/>
      <w:bookmarkEnd w:id="25"/>
      <w:bookmarkEnd w:id="26"/>
      <w:bookmarkEnd w:id="27"/>
      <w:bookmarkEnd w:id="28"/>
      <w:r>
        <w:rPr>
          <w:rFonts w:hint="eastAsia" w:ascii="宋体" w:hAnsi="宋体" w:eastAsia="宋体" w:cs="宋体"/>
          <w:color w:val="auto"/>
          <w:highlight w:val="none"/>
        </w:rPr>
        <w:t>自招标文件公告发布之日起5个工作日。</w:t>
      </w:r>
    </w:p>
    <w:p w14:paraId="1B6FBBBF">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rPr>
      </w:pPr>
      <w:r>
        <w:rPr>
          <w:rFonts w:hint="eastAsia" w:ascii="宋体" w:hAnsi="宋体" w:eastAsia="宋体" w:cs="宋体"/>
          <w:color w:val="auto"/>
          <w:highlight w:val="none"/>
        </w:rPr>
        <w:t>2.地点：“苏采云”系统，网址：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"https://jszfcg.jsczt.cn/" \t "http://www.ccgp-jiangsu.gov.cn/_blank"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https://jszfcg.jsczt.cn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（投标人必须在苏采云系统中获取采购文件，方能参与政府采购项目</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3D7555AC">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 </w:t>
      </w:r>
    </w:p>
    <w:p w14:paraId="08CD72B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4.售价：0元</w:t>
      </w:r>
    </w:p>
    <w:p w14:paraId="782C1F9A">
      <w:pPr>
        <w:pStyle w:val="34"/>
        <w:keepNext/>
        <w:keepLines/>
        <w:spacing w:before="156" w:beforeAutospacing="0" w:after="145" w:afterAutospacing="0" w:line="360" w:lineRule="auto"/>
        <w:ind w:firstLine="569"/>
        <w:jc w:val="both"/>
        <w:rPr>
          <w:rFonts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70392F37">
      <w:pPr>
        <w:pStyle w:val="34"/>
        <w:widowControl/>
        <w:shd w:val="clear" w:color="auto" w:fill="FFFFFF"/>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1.时间：</w:t>
      </w:r>
      <w:r>
        <w:rPr>
          <w:rFonts w:ascii="宋体" w:hAnsi="宋体" w:eastAsia="宋体" w:cs="宋体"/>
          <w:color w:val="auto"/>
          <w:highlight w:val="none"/>
        </w:rPr>
        <w:t>2026</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eastAsia="zh-CN"/>
        </w:rPr>
        <w:t xml:space="preserve"> 8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eastAsia="zh-CN"/>
        </w:rPr>
        <w:t xml:space="preserve"> 19 </w:t>
      </w:r>
      <w:r>
        <w:rPr>
          <w:rFonts w:hint="eastAsia" w:ascii="宋体" w:hAnsi="宋体" w:eastAsia="宋体" w:cs="宋体"/>
          <w:color w:val="auto"/>
          <w:highlight w:val="none"/>
        </w:rPr>
        <w:t>日 09:00（北京时间）</w:t>
      </w:r>
    </w:p>
    <w:p w14:paraId="75D7942A">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rPr>
      </w:pPr>
      <w:r>
        <w:rPr>
          <w:rFonts w:hint="eastAsia" w:ascii="宋体" w:hAnsi="宋体" w:eastAsia="宋体" w:cs="宋体"/>
          <w:color w:val="auto"/>
          <w:highlight w:val="none"/>
        </w:rPr>
        <w:t>2.地点：“苏采云”系统（网址：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"https://jszfcg.jsczt.cn/" \t "http://www.ccgp-jiangsu.gov.cn/_blank"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https://jszfcg.jsczt.cn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）“开标大厅”。</w:t>
      </w:r>
    </w:p>
    <w:p w14:paraId="7B36BD86">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rPr>
      </w:pPr>
      <w:bookmarkStart w:id="29" w:name="_Toc28359084"/>
      <w:bookmarkStart w:id="30" w:name="_Toc38985267"/>
      <w:bookmarkStart w:id="31" w:name="_Toc35393625"/>
      <w:bookmarkStart w:id="32" w:name="_Toc28359007"/>
      <w:bookmarkStart w:id="33" w:name="_Toc35393794"/>
      <w:r>
        <w:rPr>
          <w:rFonts w:hint="eastAsia" w:ascii="宋体" w:hAnsi="宋体" w:eastAsia="宋体" w:cs="宋体"/>
          <w:color w:val="auto"/>
          <w:highlight w:val="none"/>
        </w:rPr>
        <w:t>五、公告期限</w:t>
      </w:r>
      <w:bookmarkEnd w:id="29"/>
      <w:bookmarkEnd w:id="30"/>
      <w:bookmarkEnd w:id="31"/>
      <w:bookmarkEnd w:id="32"/>
      <w:bookmarkEnd w:id="33"/>
    </w:p>
    <w:p w14:paraId="346AF63C">
      <w:pPr>
        <w:pStyle w:val="34"/>
        <w:widowControl/>
        <w:shd w:val="clear" w:color="auto" w:fill="FFFFFF"/>
        <w:spacing w:beforeAutospacing="0" w:afterAutospacing="0"/>
        <w:ind w:firstLine="566"/>
        <w:jc w:val="both"/>
        <w:rPr>
          <w:rFonts w:ascii="宋体" w:hAnsi="宋体" w:eastAsia="宋体" w:cs="宋体"/>
          <w:color w:val="auto"/>
          <w:highlight w:val="none"/>
          <w:shd w:val="clear" w:color="auto" w:fill="FFFFFF"/>
        </w:rPr>
      </w:pPr>
      <w:bookmarkStart w:id="34" w:name="_Toc35393795"/>
      <w:bookmarkStart w:id="35" w:name="_Toc35393626"/>
      <w:bookmarkStart w:id="36" w:name="_Toc38985268"/>
      <w:r>
        <w:rPr>
          <w:rFonts w:hint="eastAsia" w:ascii="宋体" w:hAnsi="宋体" w:eastAsia="宋体" w:cs="宋体"/>
          <w:color w:val="auto"/>
          <w:highlight w:val="none"/>
          <w:shd w:val="clear" w:color="auto" w:fill="FFFFFF"/>
        </w:rPr>
        <w:t>自本公告发布之日起5个工作日。</w:t>
      </w:r>
      <w:bookmarkEnd w:id="34"/>
      <w:bookmarkEnd w:id="35"/>
      <w:bookmarkEnd w:id="36"/>
    </w:p>
    <w:p w14:paraId="1B60B6DC">
      <w:pPr>
        <w:pStyle w:val="34"/>
        <w:keepNext/>
        <w:keepLines/>
        <w:spacing w:before="156" w:beforeAutospacing="0" w:after="145" w:afterAutospacing="0" w:line="360" w:lineRule="auto"/>
        <w:ind w:firstLine="569"/>
        <w:jc w:val="both"/>
        <w:rPr>
          <w:rFonts w:ascii="宋体" w:hAnsi="宋体" w:eastAsia="宋体" w:cs="宋体"/>
          <w:color w:val="auto"/>
          <w:highlight w:val="none"/>
        </w:rPr>
      </w:pPr>
      <w:r>
        <w:rPr>
          <w:rFonts w:hint="eastAsia" w:ascii="宋体" w:hAnsi="宋体" w:eastAsia="宋体" w:cs="宋体"/>
          <w:b/>
          <w:color w:val="auto"/>
          <w:highlight w:val="none"/>
        </w:rPr>
        <w:t>六、其他补充事宜</w:t>
      </w:r>
    </w:p>
    <w:p w14:paraId="5514C974">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bookmarkStart w:id="37" w:name="_Toc28359018"/>
      <w:r>
        <w:rPr>
          <w:rFonts w:hint="eastAsia" w:ascii="宋体" w:hAnsi="宋体" w:eastAsia="宋体" w:cs="宋体"/>
          <w:color w:val="auto"/>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789BF4D6">
      <w:pPr>
        <w:spacing w:line="360" w:lineRule="auto"/>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领取CA和办理电子签章（请至</w:t>
      </w:r>
      <w:r>
        <w:rPr>
          <w:rFonts w:hint="eastAsia" w:ascii="宋体" w:hAnsi="宋体" w:eastAsia="宋体" w:cs="宋体"/>
          <w:color w:val="auto"/>
          <w:sz w:val="24"/>
          <w:highlight w:val="none"/>
        </w:rPr>
        <w:t>盐城市盐都区府西路1号盐城市政务服务中心4楼盐城市公共资源交易中心10号、11号窗口</w:t>
      </w:r>
      <w:r>
        <w:rPr>
          <w:rFonts w:hint="eastAsia" w:ascii="宋体" w:hAnsi="宋体" w:eastAsia="宋体" w:cs="宋体"/>
          <w:color w:val="auto"/>
          <w:sz w:val="24"/>
          <w:highlight w:val="none"/>
          <w:shd w:val="clear" w:color="auto" w:fill="FFFFFF"/>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6143B3C">
      <w:pPr>
        <w:pStyle w:val="34"/>
        <w:widowControl/>
        <w:shd w:val="clear" w:color="auto" w:fill="FFFFFF"/>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 </w:t>
      </w:r>
    </w:p>
    <w:p w14:paraId="4B8C84D6">
      <w:pPr>
        <w:pStyle w:val="34"/>
        <w:widowControl/>
        <w:shd w:val="clear" w:color="auto" w:fill="FFFFFF"/>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189051CA">
      <w:pPr>
        <w:pStyle w:val="34"/>
        <w:widowControl/>
        <w:shd w:val="clear" w:color="auto" w:fill="FFFFFF"/>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 </w:t>
      </w:r>
    </w:p>
    <w:p w14:paraId="197E99C9">
      <w:pPr>
        <w:pStyle w:val="34"/>
        <w:widowControl/>
        <w:shd w:val="clear" w:color="auto" w:fill="FFFFFF"/>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 工具可通过“苏采云”系统相应链接进行下载。 </w:t>
      </w:r>
    </w:p>
    <w:p w14:paraId="34A5BD3F">
      <w:pPr>
        <w:pStyle w:val="34"/>
        <w:widowControl/>
        <w:shd w:val="clear" w:color="auto" w:fill="FFFFFF"/>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 xml:space="preserve">2.4 采购代理机构将数据电文形式的采购文件加载至“苏采云”系统，供潜在供应商下载或者查阅。 </w:t>
      </w:r>
    </w:p>
    <w:p w14:paraId="075B2B64">
      <w:pPr>
        <w:pStyle w:val="34"/>
        <w:widowControl/>
        <w:shd w:val="clear" w:color="auto" w:fill="FFFFFF"/>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 </w:t>
      </w:r>
    </w:p>
    <w:p w14:paraId="674E8A7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4C9F7E32">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w:t>
      </w:r>
      <w:r>
        <w:rPr>
          <w:rFonts w:hint="eastAsia" w:ascii="宋体" w:hAnsi="宋体" w:eastAsia="宋体" w:cs="宋体"/>
          <w:b w:val="0"/>
          <w:bCs/>
          <w:color w:val="auto"/>
          <w:sz w:val="24"/>
          <w:highlight w:val="none"/>
        </w:rPr>
        <w:t>有关本次招标的事项若存在变动或修改，敬请及时关注盐城市政府采购中心在“中国政府采购网”“江苏政府采购网”“盐城市政府采购网”发布的更正公告。</w:t>
      </w:r>
    </w:p>
    <w:p w14:paraId="51ED2CE1">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4.本次招标不收取投标保证金，不收取质量保证金。</w:t>
      </w:r>
    </w:p>
    <w:p w14:paraId="1B89219F">
      <w:pPr>
        <w:pStyle w:val="34"/>
        <w:keepNext/>
        <w:keepLines/>
        <w:spacing w:before="156" w:beforeAutospacing="0" w:after="145" w:afterAutospacing="0" w:line="360" w:lineRule="auto"/>
        <w:ind w:firstLine="569"/>
        <w:jc w:val="both"/>
        <w:rPr>
          <w:rFonts w:ascii="宋体" w:hAnsi="宋体" w:eastAsia="宋体" w:cs="宋体"/>
          <w:b/>
          <w:color w:val="auto"/>
          <w:highlight w:val="none"/>
        </w:rPr>
      </w:pPr>
      <w:r>
        <w:rPr>
          <w:rFonts w:ascii="宋体" w:hAnsi="宋体" w:eastAsia="宋体" w:cs="宋体"/>
          <w:b/>
          <w:color w:val="auto"/>
          <w:highlight w:val="none"/>
        </w:rPr>
        <w:t>七、对本次招标提出询问，请按以下方式联系。</w:t>
      </w:r>
      <w:bookmarkEnd w:id="37"/>
    </w:p>
    <w:p w14:paraId="5343F6B3">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1.采购人信息</w:t>
      </w:r>
    </w:p>
    <w:p w14:paraId="745E39E3">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名 称：</w:t>
      </w:r>
      <w:r>
        <w:rPr>
          <w:rFonts w:hint="eastAsia" w:ascii="宋体" w:hAnsi="宋体" w:eastAsia="宋体" w:cs="宋体"/>
          <w:color w:val="auto"/>
          <w:highlight w:val="none"/>
          <w:shd w:val="clear" w:color="auto" w:fill="FFFFFF"/>
          <w:lang w:eastAsia="zh-CN"/>
        </w:rPr>
        <w:t>盐城市大丰区农业农村局</w:t>
      </w:r>
      <w:r>
        <w:rPr>
          <w:rFonts w:hint="eastAsia" w:ascii="宋体" w:hAnsi="宋体" w:eastAsia="宋体" w:cs="宋体"/>
          <w:color w:val="auto"/>
          <w:highlight w:val="none"/>
          <w:shd w:val="clear" w:color="auto" w:fill="FFFFFF"/>
        </w:rPr>
        <w:t xml:space="preserve">  </w:t>
      </w:r>
    </w:p>
    <w:p w14:paraId="408B7B80">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地址：</w:t>
      </w:r>
      <w:r>
        <w:rPr>
          <w:rFonts w:hint="eastAsia" w:ascii="宋体" w:hAnsi="宋体" w:eastAsia="宋体" w:cs="宋体"/>
          <w:color w:val="auto"/>
          <w:highlight w:val="none"/>
          <w:shd w:val="clear" w:color="auto" w:fill="FFFFFF"/>
          <w:lang w:eastAsia="zh-CN"/>
        </w:rPr>
        <w:t>盐城市大丰区健康西路15号</w:t>
      </w:r>
      <w:r>
        <w:rPr>
          <w:rFonts w:hint="eastAsia" w:ascii="宋体" w:hAnsi="宋体" w:eastAsia="宋体" w:cs="宋体"/>
          <w:color w:val="auto"/>
          <w:highlight w:val="none"/>
          <w:shd w:val="clear" w:color="auto" w:fill="FFFFFF"/>
        </w:rPr>
        <w:t xml:space="preserve">  </w:t>
      </w:r>
    </w:p>
    <w:p w14:paraId="37FD7363">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联系人</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sz w:val="24"/>
          <w:highlight w:val="none"/>
        </w:rPr>
        <w:t>张</w:t>
      </w:r>
      <w:r>
        <w:rPr>
          <w:rFonts w:hint="eastAsia" w:ascii="宋体" w:hAnsi="宋体" w:cs="宋体"/>
          <w:color w:val="auto"/>
          <w:sz w:val="24"/>
          <w:highlight w:val="none"/>
          <w:lang w:val="en-US" w:eastAsia="zh-CN"/>
        </w:rPr>
        <w:t>女士</w:t>
      </w:r>
      <w:r>
        <w:rPr>
          <w:rFonts w:hint="eastAsia" w:ascii="宋体" w:hAnsi="宋体" w:eastAsia="宋体" w:cs="宋体"/>
          <w:color w:val="auto"/>
          <w:highlight w:val="none"/>
          <w:shd w:val="clear" w:color="auto" w:fill="FFFFFF"/>
          <w:lang w:eastAsia="zh-CN"/>
        </w:rPr>
        <w:t xml:space="preserve">             </w:t>
      </w:r>
    </w:p>
    <w:p w14:paraId="4C297F0A">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lang w:eastAsia="zh-CN"/>
        </w:rPr>
        <w:t>联系方式：</w:t>
      </w:r>
      <w:r>
        <w:rPr>
          <w:rFonts w:hint="eastAsia" w:ascii="宋体" w:hAnsi="宋体" w:cs="宋体"/>
          <w:color w:val="auto"/>
          <w:sz w:val="24"/>
          <w:highlight w:val="none"/>
          <w:lang w:val="en-US" w:eastAsia="zh-CN"/>
        </w:rPr>
        <w:t>0515</w:t>
      </w:r>
      <w:bookmarkStart w:id="95" w:name="_GoBack"/>
      <w:bookmarkEnd w:id="95"/>
      <w:r>
        <w:rPr>
          <w:rFonts w:hint="eastAsia" w:ascii="宋体" w:hAnsi="宋体" w:cs="宋体"/>
          <w:color w:val="auto"/>
          <w:sz w:val="24"/>
          <w:highlight w:val="none"/>
          <w:lang w:val="en-US" w:eastAsia="zh-CN"/>
        </w:rPr>
        <w:t>-68855038</w:t>
      </w:r>
      <w:r>
        <w:rPr>
          <w:rFonts w:hint="eastAsia" w:ascii="宋体" w:hAnsi="宋体" w:eastAsia="宋体" w:cs="宋体"/>
          <w:color w:val="auto"/>
          <w:highlight w:val="none"/>
          <w:shd w:val="clear" w:color="auto" w:fill="FFFFFF"/>
          <w:lang w:eastAsia="zh-CN"/>
        </w:rPr>
        <w:t> </w:t>
      </w:r>
    </w:p>
    <w:p w14:paraId="171EE1BC">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p>
    <w:p w14:paraId="4A67E02C">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2.采购代理机构信息</w:t>
      </w:r>
    </w:p>
    <w:p w14:paraId="196D85BC">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名 称：</w:t>
      </w:r>
      <w:r>
        <w:rPr>
          <w:rFonts w:hint="eastAsia" w:ascii="宋体" w:hAnsi="宋体" w:eastAsia="宋体" w:cs="宋体"/>
          <w:color w:val="auto"/>
          <w:highlight w:val="none"/>
          <w:shd w:val="clear" w:color="auto" w:fill="FFFFFF"/>
          <w:lang w:eastAsia="zh-CN"/>
        </w:rPr>
        <w:t>盐城市招标代理有限公司</w:t>
      </w:r>
    </w:p>
    <w:p w14:paraId="1B8BFAF3">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lang w:eastAsia="zh-CN"/>
        </w:rPr>
        <w:t>地 址：盐城市大丰区</w:t>
      </w:r>
      <w:r>
        <w:rPr>
          <w:rFonts w:hint="eastAsia" w:ascii="宋体" w:hAnsi="宋体" w:eastAsia="宋体" w:cs="宋体"/>
          <w:color w:val="auto"/>
          <w:highlight w:val="none"/>
          <w:shd w:val="clear" w:color="auto" w:fill="FFFFFF"/>
          <w:lang w:val="en-US" w:eastAsia="zh-CN"/>
        </w:rPr>
        <w:t>大丰区疏港路77号电商产业园六楼616室</w:t>
      </w:r>
    </w:p>
    <w:p w14:paraId="32A2B0C3">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联系人：</w:t>
      </w:r>
      <w:r>
        <w:rPr>
          <w:rFonts w:hint="eastAsia" w:ascii="宋体" w:hAnsi="宋体" w:eastAsia="宋体" w:cs="宋体"/>
          <w:color w:val="auto"/>
          <w:highlight w:val="none"/>
          <w:shd w:val="clear" w:color="auto" w:fill="FFFFFF"/>
          <w:lang w:eastAsia="zh-CN"/>
        </w:rPr>
        <w:t>石茹</w:t>
      </w:r>
      <w:r>
        <w:rPr>
          <w:rFonts w:hint="eastAsia" w:ascii="宋体" w:hAnsi="宋体" w:eastAsia="宋体" w:cs="宋体"/>
          <w:color w:val="auto"/>
          <w:highlight w:val="none"/>
          <w:shd w:val="clear" w:color="auto" w:fill="FFFFFF"/>
        </w:rPr>
        <w:t xml:space="preserve">                     </w:t>
      </w:r>
    </w:p>
    <w:p w14:paraId="6F386C6A">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联系方式：</w:t>
      </w:r>
      <w:bookmarkStart w:id="38" w:name="_Toc28359087"/>
      <w:bookmarkStart w:id="39" w:name="_Toc28359010"/>
      <w:r>
        <w:rPr>
          <w:rFonts w:hint="eastAsia" w:ascii="宋体" w:hAnsi="宋体" w:eastAsia="宋体" w:cs="宋体"/>
          <w:color w:val="auto"/>
          <w:highlight w:val="none"/>
          <w:shd w:val="clear" w:color="auto" w:fill="FFFFFF"/>
          <w:lang w:val="en-US" w:eastAsia="zh-CN"/>
        </w:rPr>
        <w:t>18921822799</w:t>
      </w:r>
      <w:r>
        <w:rPr>
          <w:rFonts w:hint="eastAsia" w:ascii="宋体" w:hAnsi="宋体" w:eastAsia="宋体" w:cs="宋体"/>
          <w:color w:val="auto"/>
          <w:highlight w:val="none"/>
          <w:shd w:val="clear" w:color="auto" w:fill="FFFFFF"/>
        </w:rPr>
        <w:t> </w:t>
      </w:r>
    </w:p>
    <w:p w14:paraId="3BF50F9B">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w:t>
      </w:r>
      <w:bookmarkEnd w:id="38"/>
      <w:bookmarkEnd w:id="39"/>
      <w:r>
        <w:rPr>
          <w:rFonts w:hint="eastAsia" w:ascii="宋体" w:hAnsi="宋体" w:eastAsia="宋体" w:cs="宋体"/>
          <w:color w:val="auto"/>
          <w:highlight w:val="none"/>
          <w:shd w:val="clear" w:color="auto" w:fill="FFFFFF"/>
        </w:rPr>
        <w:t xml:space="preserve">            </w:t>
      </w:r>
    </w:p>
    <w:p w14:paraId="059C1603">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bookmarkStart w:id="40" w:name="_Toc28359021"/>
      <w:r>
        <w:rPr>
          <w:rFonts w:hint="eastAsia" w:ascii="宋体" w:hAnsi="宋体" w:eastAsia="宋体" w:cs="宋体"/>
          <w:color w:val="auto"/>
          <w:highlight w:val="none"/>
          <w:shd w:val="clear" w:color="auto" w:fill="FFFFFF"/>
        </w:rPr>
        <w:t>3.</w:t>
      </w:r>
      <w:bookmarkEnd w:id="40"/>
      <w:r>
        <w:rPr>
          <w:rFonts w:hint="eastAsia" w:ascii="宋体" w:hAnsi="宋体" w:eastAsia="宋体" w:cs="宋体"/>
          <w:color w:val="auto"/>
          <w:highlight w:val="none"/>
          <w:shd w:val="clear" w:color="auto" w:fill="FFFFFF"/>
        </w:rPr>
        <w:t>项目联系方式</w:t>
      </w:r>
    </w:p>
    <w:p w14:paraId="041A0581">
      <w:pPr>
        <w:pStyle w:val="34"/>
        <w:widowControl/>
        <w:shd w:val="clear" w:color="auto" w:fill="FFFFFF"/>
        <w:spacing w:beforeAutospacing="0" w:afterAutospacing="0" w:line="360" w:lineRule="auto"/>
        <w:ind w:firstLine="566"/>
        <w:jc w:val="both"/>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项目联系人：</w:t>
      </w:r>
      <w:r>
        <w:rPr>
          <w:rFonts w:hint="eastAsia" w:ascii="宋体" w:hAnsi="宋体" w:eastAsia="宋体" w:cs="宋体"/>
          <w:color w:val="auto"/>
          <w:highlight w:val="none"/>
          <w:shd w:val="clear" w:color="auto" w:fill="FFFFFF"/>
          <w:lang w:eastAsia="zh-CN"/>
        </w:rPr>
        <w:t>石茹</w:t>
      </w:r>
    </w:p>
    <w:p w14:paraId="46A5DD67">
      <w:pPr>
        <w:pStyle w:val="34"/>
        <w:widowControl/>
        <w:shd w:val="clear" w:color="auto" w:fill="FFFFFF"/>
        <w:spacing w:beforeAutospacing="0" w:afterAutospacing="0" w:line="360" w:lineRule="auto"/>
        <w:ind w:firstLine="566"/>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电　　 话：</w:t>
      </w:r>
      <w:r>
        <w:rPr>
          <w:rFonts w:hint="eastAsia" w:ascii="宋体" w:hAnsi="宋体" w:eastAsia="宋体" w:cs="宋体"/>
          <w:color w:val="auto"/>
          <w:highlight w:val="none"/>
          <w:shd w:val="clear" w:color="auto" w:fill="FFFFFF"/>
          <w:lang w:val="en-US" w:eastAsia="zh-CN"/>
        </w:rPr>
        <w:t>18921822799</w:t>
      </w:r>
      <w:r>
        <w:rPr>
          <w:rFonts w:hint="eastAsia" w:ascii="宋体" w:hAnsi="宋体" w:eastAsia="宋体" w:cs="宋体"/>
          <w:color w:val="auto"/>
          <w:highlight w:val="none"/>
          <w:shd w:val="clear" w:color="auto" w:fill="FFFFFF"/>
        </w:rPr>
        <w:t>　　　　　　　　　　　　</w:t>
      </w:r>
    </w:p>
    <w:p w14:paraId="054D9172">
      <w:pPr>
        <w:rPr>
          <w:rFonts w:ascii="宋体" w:hAnsi="宋体" w:eastAsia="宋体" w:cs="宋体"/>
          <w:color w:val="auto"/>
          <w:sz w:val="24"/>
          <w:highlight w:val="none"/>
        </w:rPr>
      </w:pPr>
      <w:r>
        <w:rPr>
          <w:rFonts w:hint="eastAsia" w:ascii="宋体" w:hAnsi="宋体" w:eastAsia="宋体" w:cs="宋体"/>
          <w:color w:val="auto"/>
          <w:sz w:val="24"/>
          <w:highlight w:val="none"/>
        </w:rPr>
        <w:t> </w:t>
      </w:r>
    </w:p>
    <w:p w14:paraId="7BE158E3">
      <w:pPr>
        <w:rPr>
          <w:rFonts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41" w:name="_Toc120614211"/>
    </w:p>
    <w:p w14:paraId="69209274">
      <w:pPr>
        <w:pStyle w:val="34"/>
        <w:keepNext/>
        <w:keepLines/>
        <w:spacing w:before="156" w:beforeAutospacing="0" w:after="260" w:afterAutospacing="0" w:line="415" w:lineRule="auto"/>
        <w:jc w:val="center"/>
        <w:rPr>
          <w:color w:val="auto"/>
          <w:highlight w:val="none"/>
        </w:rPr>
      </w:pPr>
      <w:r>
        <w:rPr>
          <w:rFonts w:hint="eastAsia" w:ascii="黑体" w:hAnsi="宋体" w:eastAsia="黑体" w:cs="黑体"/>
          <w:b/>
          <w:color w:val="auto"/>
          <w:sz w:val="44"/>
          <w:szCs w:val="44"/>
          <w:highlight w:val="none"/>
        </w:rPr>
        <w:t xml:space="preserve">第二章  </w:t>
      </w:r>
      <w:bookmarkEnd w:id="41"/>
      <w:bookmarkStart w:id="42" w:name="_Toc16938518"/>
      <w:bookmarkStart w:id="43" w:name="_Toc120614213"/>
      <w:bookmarkStart w:id="44" w:name="_Toc20823274"/>
      <w:bookmarkStart w:id="45" w:name="_Toc513029202"/>
      <w:r>
        <w:rPr>
          <w:rFonts w:hint="eastAsia" w:ascii="黑体" w:hAnsi="宋体" w:eastAsia="黑体" w:cs="黑体"/>
          <w:b/>
          <w:color w:val="auto"/>
          <w:sz w:val="44"/>
          <w:szCs w:val="44"/>
          <w:highlight w:val="none"/>
        </w:rPr>
        <w:t>投标人须知</w:t>
      </w:r>
      <w:bookmarkEnd w:id="42"/>
      <w:bookmarkEnd w:id="43"/>
      <w:bookmarkEnd w:id="44"/>
      <w:bookmarkEnd w:id="45"/>
    </w:p>
    <w:p w14:paraId="5B8EE24F">
      <w:pPr>
        <w:pStyle w:val="34"/>
        <w:keepNext/>
        <w:keepLines/>
        <w:spacing w:before="156" w:beforeAutospacing="0" w:after="145" w:afterAutospacing="0" w:line="360" w:lineRule="auto"/>
        <w:ind w:firstLine="569"/>
        <w:jc w:val="both"/>
        <w:rPr>
          <w:rFonts w:ascii="宋体" w:hAnsi="宋体" w:eastAsia="宋体" w:cs="宋体"/>
          <w:color w:val="auto"/>
          <w:highlight w:val="none"/>
        </w:rPr>
      </w:pPr>
      <w:bookmarkStart w:id="46" w:name="_Toc20823275"/>
      <w:bookmarkStart w:id="47" w:name="_Toc513029203"/>
      <w:bookmarkStart w:id="48" w:name="_Toc120614214"/>
      <w:bookmarkStart w:id="49" w:name="_Toc16938519"/>
      <w:r>
        <w:rPr>
          <w:rFonts w:hint="eastAsia" w:ascii="宋体" w:hAnsi="宋体" w:eastAsia="宋体" w:cs="宋体"/>
          <w:b/>
          <w:color w:val="auto"/>
          <w:highlight w:val="none"/>
        </w:rPr>
        <w:t>一、总则</w:t>
      </w:r>
      <w:bookmarkEnd w:id="46"/>
      <w:bookmarkEnd w:id="47"/>
      <w:bookmarkEnd w:id="48"/>
      <w:bookmarkEnd w:id="49"/>
    </w:p>
    <w:p w14:paraId="022ED76C">
      <w:pPr>
        <w:pStyle w:val="34"/>
        <w:keepNext/>
        <w:keepLines/>
        <w:spacing w:beforeAutospacing="0" w:afterAutospacing="0" w:line="360" w:lineRule="auto"/>
        <w:ind w:firstLine="566"/>
        <w:jc w:val="both"/>
        <w:rPr>
          <w:rFonts w:ascii="宋体" w:hAnsi="宋体" w:eastAsia="宋体" w:cs="宋体"/>
          <w:color w:val="auto"/>
          <w:highlight w:val="none"/>
        </w:rPr>
      </w:pPr>
      <w:bookmarkStart w:id="50" w:name="_Toc20823276"/>
      <w:bookmarkStart w:id="51" w:name="_Toc458694821"/>
      <w:bookmarkStart w:id="52" w:name="_Toc16938520"/>
      <w:bookmarkStart w:id="53" w:name="_Toc513029204"/>
      <w:bookmarkStart w:id="54" w:name="_Hlt16619475"/>
      <w:r>
        <w:rPr>
          <w:rFonts w:hint="eastAsia" w:ascii="宋体" w:hAnsi="宋体" w:eastAsia="宋体" w:cs="宋体"/>
          <w:color w:val="auto"/>
          <w:highlight w:val="none"/>
        </w:rPr>
        <w:t>1</w:t>
      </w:r>
      <w:bookmarkEnd w:id="50"/>
      <w:r>
        <w:rPr>
          <w:rFonts w:hint="eastAsia" w:ascii="宋体" w:hAnsi="宋体" w:eastAsia="宋体" w:cs="宋体"/>
          <w:color w:val="auto"/>
          <w:highlight w:val="none"/>
        </w:rPr>
        <w:t>、招标方式</w:t>
      </w:r>
      <w:bookmarkEnd w:id="51"/>
      <w:bookmarkEnd w:id="52"/>
      <w:bookmarkEnd w:id="53"/>
    </w:p>
    <w:p w14:paraId="0C9C62C8">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1.1本次招标采取公开招标方式，本招标文件仅适用于招标公告中所述项目。</w:t>
      </w:r>
    </w:p>
    <w:p w14:paraId="6DA5418E">
      <w:pPr>
        <w:pStyle w:val="34"/>
        <w:keepNext/>
        <w:keepLines/>
        <w:spacing w:beforeAutospacing="0" w:afterAutospacing="0" w:line="360" w:lineRule="auto"/>
        <w:ind w:firstLine="566"/>
        <w:jc w:val="both"/>
        <w:rPr>
          <w:rFonts w:ascii="宋体" w:hAnsi="宋体" w:eastAsia="宋体" w:cs="宋体"/>
          <w:color w:val="auto"/>
          <w:highlight w:val="none"/>
        </w:rPr>
      </w:pPr>
      <w:bookmarkStart w:id="55" w:name="_Toc16938521"/>
      <w:bookmarkStart w:id="56" w:name="_Toc20823277"/>
      <w:bookmarkStart w:id="57" w:name="_Toc513029205"/>
      <w:r>
        <w:rPr>
          <w:rFonts w:hint="eastAsia" w:ascii="宋体" w:hAnsi="宋体" w:eastAsia="宋体" w:cs="宋体"/>
          <w:color w:val="auto"/>
          <w:highlight w:val="none"/>
        </w:rPr>
        <w:t>2、合格的投标人</w:t>
      </w:r>
      <w:bookmarkEnd w:id="55"/>
      <w:bookmarkEnd w:id="56"/>
      <w:bookmarkEnd w:id="57"/>
    </w:p>
    <w:p w14:paraId="543889C5">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7EC8A315">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2.2 满足本文件实质性要求和条件的规定。</w:t>
      </w:r>
    </w:p>
    <w:p w14:paraId="4A17F0A7">
      <w:pPr>
        <w:spacing w:line="360" w:lineRule="auto"/>
        <w:ind w:firstLine="420"/>
        <w:rPr>
          <w:rFonts w:ascii="方正魏碑_GBK" w:hAnsi="方正魏碑_GBK" w:eastAsia="方正魏碑_GBK" w:cs="方正魏碑_GBK"/>
          <w:color w:val="auto"/>
          <w:sz w:val="24"/>
          <w:szCs w:val="21"/>
          <w:highlight w:val="none"/>
        </w:rPr>
      </w:pPr>
      <w:bookmarkStart w:id="58" w:name="_Toc16938522"/>
      <w:bookmarkStart w:id="59" w:name="_Toc513029206"/>
      <w:bookmarkStart w:id="60" w:name="_Toc20823278"/>
      <w:r>
        <w:rPr>
          <w:rFonts w:hint="eastAsia" w:ascii="方正魏碑_GBK" w:hAnsi="方正魏碑_GBK" w:eastAsia="方正魏碑_GBK" w:cs="方正魏碑_GBK"/>
          <w:color w:val="auto"/>
          <w:sz w:val="24"/>
          <w:szCs w:val="21"/>
          <w:highlight w:val="none"/>
        </w:rPr>
        <w:t>3、适用法律</w:t>
      </w:r>
      <w:bookmarkEnd w:id="58"/>
      <w:bookmarkEnd w:id="59"/>
      <w:bookmarkEnd w:id="60"/>
      <w:r>
        <w:rPr>
          <w:rFonts w:hint="eastAsia" w:ascii="方正魏碑_GBK" w:hAnsi="方正魏碑_GBK" w:eastAsia="方正魏碑_GBK" w:cs="方正魏碑_GBK"/>
          <w:color w:val="auto"/>
          <w:sz w:val="24"/>
          <w:szCs w:val="21"/>
          <w:highlight w:val="none"/>
        </w:rPr>
        <w:t>和标准</w:t>
      </w:r>
    </w:p>
    <w:p w14:paraId="3DA73254">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3.1本次招标及由此产生的合同受中华人民共和国有关的法律法规制约和保护。</w:t>
      </w:r>
    </w:p>
    <w:p w14:paraId="3F9055FE">
      <w:pPr>
        <w:spacing w:line="360" w:lineRule="auto"/>
        <w:ind w:firstLine="566"/>
        <w:rPr>
          <w:rFonts w:ascii="宋体" w:hAnsi="宋体" w:eastAsia="宋体" w:cs="宋体"/>
          <w:color w:val="auto"/>
          <w:sz w:val="24"/>
          <w:highlight w:val="none"/>
        </w:rPr>
      </w:pPr>
      <w:r>
        <w:rPr>
          <w:rFonts w:hint="eastAsia" w:ascii="宋体" w:hAnsi="宋体" w:eastAsia="宋体" w:cs="宋体"/>
          <w:color w:val="auto"/>
          <w:sz w:val="24"/>
          <w:highlight w:val="none"/>
        </w:rPr>
        <w:t>3.2在本项目政府采购活动过程中，如果所执行的标准有更新的，按照最新标准执行。</w:t>
      </w:r>
    </w:p>
    <w:p w14:paraId="61E80159">
      <w:pPr>
        <w:pStyle w:val="34"/>
        <w:keepNext/>
        <w:keepLines/>
        <w:spacing w:beforeAutospacing="0" w:afterAutospacing="0" w:line="360" w:lineRule="auto"/>
        <w:ind w:firstLine="566"/>
        <w:jc w:val="both"/>
        <w:rPr>
          <w:rFonts w:ascii="宋体" w:hAnsi="宋体" w:eastAsia="宋体" w:cs="宋体"/>
          <w:color w:val="auto"/>
          <w:highlight w:val="none"/>
        </w:rPr>
      </w:pPr>
      <w:bookmarkStart w:id="61" w:name="_Toc16938523"/>
      <w:bookmarkStart w:id="62" w:name="_Toc462564067"/>
      <w:bookmarkStart w:id="63" w:name="_Toc513029207"/>
      <w:bookmarkStart w:id="64" w:name="_Toc20823279"/>
      <w:r>
        <w:rPr>
          <w:rFonts w:hint="eastAsia" w:ascii="宋体" w:hAnsi="宋体" w:eastAsia="宋体" w:cs="宋体"/>
          <w:color w:val="auto"/>
          <w:highlight w:val="none"/>
        </w:rPr>
        <w:t>4、投标费用</w:t>
      </w:r>
      <w:bookmarkEnd w:id="61"/>
      <w:bookmarkEnd w:id="62"/>
      <w:bookmarkEnd w:id="63"/>
      <w:bookmarkEnd w:id="64"/>
    </w:p>
    <w:p w14:paraId="26B53BE6">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4.1投标人应自行承担所有与参加投标有关的费用，无论投标过程中的做法和结果如何，盐城国信招标代理有限公司（以下简称代理机构）在任何情况下均无义务和责任承担这些费用。</w:t>
      </w:r>
    </w:p>
    <w:p w14:paraId="092577EC">
      <w:pPr>
        <w:pStyle w:val="34"/>
        <w:spacing w:beforeAutospacing="0" w:afterAutospacing="0" w:line="360" w:lineRule="auto"/>
        <w:ind w:firstLine="566"/>
        <w:jc w:val="both"/>
        <w:rPr>
          <w:rFonts w:ascii="宋体" w:hAnsi="宋体" w:eastAsia="宋体" w:cs="宋体"/>
          <w:color w:val="auto"/>
          <w:highlight w:val="none"/>
        </w:rPr>
      </w:pPr>
      <w:r>
        <w:rPr>
          <w:rFonts w:hint="eastAsia" w:ascii="宋体" w:hAnsi="宋体" w:eastAsia="宋体" w:cs="宋体"/>
          <w:color w:val="auto"/>
          <w:highlight w:val="none"/>
        </w:rPr>
        <w:t>4.2本次招标代理机构和采购人不收取标书工本费。</w:t>
      </w:r>
    </w:p>
    <w:p w14:paraId="1DA7CEE8">
      <w:pPr>
        <w:pStyle w:val="34"/>
        <w:spacing w:beforeAutospacing="0" w:afterAutospacing="0" w:line="360" w:lineRule="auto"/>
        <w:ind w:firstLine="566"/>
        <w:jc w:val="both"/>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.3</w:t>
      </w:r>
      <w:r>
        <w:rPr>
          <w:rFonts w:hint="eastAsia" w:ascii="宋体" w:hAnsi="宋体" w:cs="宋体"/>
          <w:color w:val="auto"/>
          <w:highlight w:val="none"/>
        </w:rPr>
        <w:t>代理服务费：本项目代理服务费</w:t>
      </w:r>
      <w:r>
        <w:rPr>
          <w:rFonts w:hint="eastAsia" w:ascii="宋体" w:hAnsi="宋体" w:cs="宋体"/>
          <w:color w:val="auto"/>
          <w:highlight w:val="none"/>
          <w:lang w:eastAsia="zh-CN"/>
        </w:rPr>
        <w:t>由采购人支付，</w:t>
      </w:r>
      <w:r>
        <w:rPr>
          <w:rFonts w:hint="eastAsia" w:ascii="宋体" w:hAnsi="宋体" w:cs="宋体"/>
          <w:color w:val="auto"/>
          <w:highlight w:val="none"/>
        </w:rPr>
        <w:t>参照苏政采协[2024]20号文货物类收费标准的40%</w:t>
      </w:r>
      <w:r>
        <w:rPr>
          <w:rFonts w:hint="eastAsia" w:ascii="宋体" w:hAnsi="宋体" w:cs="宋体"/>
          <w:color w:val="auto"/>
          <w:highlight w:val="none"/>
          <w:lang w:eastAsia="zh-CN"/>
        </w:rPr>
        <w:t>，投标人报价时无须考虑此项费用</w:t>
      </w:r>
      <w:r>
        <w:rPr>
          <w:rFonts w:hint="eastAsia" w:ascii="宋体" w:hAnsi="宋体" w:cs="宋体"/>
          <w:color w:val="auto"/>
          <w:highlight w:val="none"/>
        </w:rPr>
        <w:t>。</w:t>
      </w:r>
    </w:p>
    <w:p w14:paraId="2E1D1F8D">
      <w:pPr>
        <w:pStyle w:val="34"/>
        <w:keepNext/>
        <w:keepLines/>
        <w:spacing w:beforeAutospacing="0" w:afterAutospacing="0" w:line="360" w:lineRule="auto"/>
        <w:ind w:firstLine="569"/>
        <w:jc w:val="both"/>
        <w:rPr>
          <w:rFonts w:ascii="宋体" w:hAnsi="宋体" w:eastAsia="宋体" w:cs="宋体"/>
          <w:color w:val="auto"/>
          <w:highlight w:val="none"/>
        </w:rPr>
      </w:pPr>
      <w:r>
        <w:rPr>
          <w:rFonts w:hint="eastAsia" w:ascii="宋体" w:hAnsi="宋体" w:eastAsia="宋体" w:cs="宋体"/>
          <w:b/>
          <w:color w:val="auto"/>
          <w:highlight w:val="none"/>
        </w:rPr>
        <w:t>5、</w:t>
      </w:r>
      <w:r>
        <w:rPr>
          <w:rFonts w:hint="eastAsia" w:ascii="宋体" w:hAnsi="宋体" w:eastAsia="宋体" w:cs="宋体"/>
          <w:color w:val="auto"/>
          <w:highlight w:val="none"/>
        </w:rPr>
        <w:t>招标文件的约束力</w:t>
      </w:r>
    </w:p>
    <w:p w14:paraId="7354742A">
      <w:pPr>
        <w:pStyle w:val="34"/>
        <w:spacing w:beforeAutospacing="0" w:afterAutospacing="0" w:line="360" w:lineRule="auto"/>
        <w:ind w:firstLine="566"/>
        <w:jc w:val="both"/>
        <w:rPr>
          <w:rFonts w:hint="eastAsia" w:ascii="宋体" w:hAnsi="宋体" w:eastAsia="宋体" w:cs="宋体"/>
          <w:color w:val="auto"/>
          <w:highlight w:val="none"/>
        </w:rPr>
      </w:pPr>
      <w:r>
        <w:rPr>
          <w:rFonts w:hint="eastAsia" w:ascii="宋体" w:hAnsi="宋体" w:eastAsia="宋体" w:cs="宋体"/>
          <w:color w:val="auto"/>
          <w:highlight w:val="none"/>
        </w:rPr>
        <w:t>5.1 投标人一旦参加本项目采购活动，即被认为接受了本招标文件的规定和约束。</w:t>
      </w:r>
    </w:p>
    <w:p w14:paraId="3308399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6、招标文件的解释</w:t>
      </w:r>
    </w:p>
    <w:p w14:paraId="2D85597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6.1 本招标文件由采购人负责解释。</w:t>
      </w:r>
    </w:p>
    <w:p w14:paraId="1352BC3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bookmarkStart w:id="65" w:name="_Toc479757211"/>
      <w:bookmarkStart w:id="66" w:name="_Hlt16619350"/>
      <w:bookmarkStart w:id="67" w:name="_Toc16938590"/>
      <w:bookmarkStart w:id="68" w:name="_Toc20823346"/>
      <w:bookmarkStart w:id="69" w:name="_Toc120614244"/>
      <w:bookmarkStart w:id="70" w:name="_Toc462564139"/>
      <w:bookmarkStart w:id="71" w:name="_Hlt26954848"/>
      <w:bookmarkStart w:id="72" w:name="_Hlt26670486"/>
      <w:bookmarkStart w:id="73" w:name="_Toc513029226"/>
      <w:bookmarkStart w:id="74" w:name="_Hlt26670360"/>
      <w:bookmarkStart w:id="75" w:name="_Hlt16619369"/>
      <w:bookmarkStart w:id="76" w:name="_Hlt26954852"/>
      <w:bookmarkStart w:id="77" w:name="_Hlt26670482"/>
      <w:bookmarkStart w:id="78" w:name="_Hlt26954739"/>
      <w:bookmarkStart w:id="79" w:name="_Hlt26954731"/>
      <w:bookmarkStart w:id="80" w:name="_Hlt26954838"/>
      <w:bookmarkStart w:id="81" w:name="_Hlt26668975"/>
      <w:bookmarkStart w:id="82" w:name="_Hlt26954846"/>
      <w:r>
        <w:rPr>
          <w:rFonts w:hint="eastAsia" w:ascii="宋体" w:hAnsi="宋体" w:eastAsia="宋体" w:cs="宋体"/>
          <w:b/>
          <w:color w:val="auto"/>
          <w:sz w:val="24"/>
          <w:highlight w:val="none"/>
        </w:rPr>
        <w:t>二、招标文件</w:t>
      </w:r>
    </w:p>
    <w:p w14:paraId="741FB03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7、招标文件构成</w:t>
      </w:r>
    </w:p>
    <w:p w14:paraId="3C695B9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7.1 招标文件有以下部分组成：</w:t>
      </w:r>
    </w:p>
    <w:p w14:paraId="72833A4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（1）招标公告</w:t>
      </w:r>
    </w:p>
    <w:p w14:paraId="32419F0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（2）投标人须知</w:t>
      </w:r>
    </w:p>
    <w:p w14:paraId="4FAB28C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（3）合同条款及格式</w:t>
      </w:r>
    </w:p>
    <w:p w14:paraId="7E03D95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（4）项目需求</w:t>
      </w:r>
    </w:p>
    <w:p w14:paraId="734BFE7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（5）评标方法与评标标准</w:t>
      </w:r>
    </w:p>
    <w:p w14:paraId="4D427D3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（6）投标文件格式</w:t>
      </w:r>
    </w:p>
    <w:p w14:paraId="45D1FE2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请仔细检查招标文件是否齐全，如有缺漏请立即与采购人联系解决。</w:t>
      </w:r>
    </w:p>
    <w:p w14:paraId="2FB8BAF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0E4CA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8、招标文件的询问</w:t>
      </w:r>
    </w:p>
    <w:p w14:paraId="2C4E543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8.1 任何要求对招标文件进行询问的投标人，应在投标截止日期十日前按招标公告中的通讯地址，向采购人提出。</w:t>
      </w:r>
    </w:p>
    <w:p w14:paraId="47B44DF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9、招标文件的修改</w:t>
      </w:r>
    </w:p>
    <w:p w14:paraId="3CDAE9C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9.1 在投标截止时间前，采购人可以对招标文件进行修改。</w:t>
      </w:r>
    </w:p>
    <w:p w14:paraId="0FDF6E4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9.2采购人有权依法推迟投标截止日期和开标日期。</w:t>
      </w:r>
    </w:p>
    <w:p w14:paraId="3051843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9.3招标文件的修改将在“中国政府采购网”、“江苏政府采购网”、“盐城市政府采购网”公布，补充文件将作为招标文件的组成部分，并对投标人具有约束力。</w:t>
      </w:r>
    </w:p>
    <w:p w14:paraId="0983E26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三、投标文件的编制</w:t>
      </w:r>
    </w:p>
    <w:p w14:paraId="3CDB881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10、投标文件的语言及度量衡单位</w:t>
      </w:r>
    </w:p>
    <w:p w14:paraId="79628A4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10.1 投标人提交的投标文件以及投标人与采购人就有关投标的所有来往通知、函件和文件均应使用</w:t>
      </w:r>
      <w:r>
        <w:rPr>
          <w:rFonts w:hint="eastAsia" w:ascii="宋体" w:hAnsi="宋体" w:eastAsia="宋体" w:cs="宋体"/>
          <w:b/>
          <w:color w:val="auto"/>
          <w:sz w:val="24"/>
          <w:highlight w:val="none"/>
        </w:rPr>
        <w:t>简体中文</w:t>
      </w:r>
      <w:r>
        <w:rPr>
          <w:rFonts w:hint="eastAsia" w:ascii="宋体" w:hAnsi="宋体" w:eastAsia="宋体" w:cs="宋体"/>
          <w:color w:val="auto"/>
          <w:sz w:val="24"/>
          <w:highlight w:val="none"/>
        </w:rPr>
        <w:t>。</w:t>
      </w:r>
    </w:p>
    <w:p w14:paraId="2C36A6E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10.2 除技术性能另有规定外，投标文件所使用的度量衡单位，均须采用国家法定计量单位。</w:t>
      </w:r>
    </w:p>
    <w:p w14:paraId="189D0A7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11、投标文件构成</w:t>
      </w:r>
    </w:p>
    <w:p w14:paraId="5E734FF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11.1投标人编写的投标文件应包括资信证明文件、投标配置与分项报价表、供货一览表、技术参数响应及偏离表、商务条款响应及偏离表、技术及售后服务承诺书、投标函、开标一览表等部分；</w:t>
      </w:r>
    </w:p>
    <w:p w14:paraId="7AA6220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11.2如标书制作工具中格式和内容与“中国政府采购网”“江苏政府采购网”“盐城市政府采购网”发布的招标文件不一致，请以“中国政府采购网”“江苏政府采购网”“盐城市政府采购网”发布的招标文件为准。</w:t>
      </w:r>
    </w:p>
    <w:p w14:paraId="6E31216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12、证明投标人资格及符合招标文件规定的文件</w:t>
      </w:r>
    </w:p>
    <w:p w14:paraId="705957D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12.1投标人应按要求提交资格证明文件及符合招标文件规定的文件。</w:t>
      </w:r>
    </w:p>
    <w:p w14:paraId="368703D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13、供货一览表和投标配置与分项报价表</w:t>
      </w:r>
    </w:p>
    <w:p w14:paraId="266FBDF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13.1 投标人应按照招标文件规定格式填报供货一览表、投标配置与分项报价表，在表中标明所提供的产品品牌、规格、型号、数量、单价、合价。每项货物和服务等只允许有一个报价，任何有选择的报价将不予接受(如有备选配件，备选配件的报价不属于选择的报价)。</w:t>
      </w:r>
    </w:p>
    <w:p w14:paraId="1A8A78E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13.2 标的物</w:t>
      </w:r>
    </w:p>
    <w:p w14:paraId="767A506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采购人需求的货物供应、分发、有关技术服务等。</w:t>
      </w:r>
    </w:p>
    <w:p w14:paraId="65E7EDE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13.3有关费用处理</w:t>
      </w:r>
    </w:p>
    <w:p w14:paraId="2F59527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u w:val="single"/>
        </w:rPr>
        <w:t>投标报价采用全费用固定单价报价方式，投标人的报价包括所投产品生产、包装、运输、上下力资、仓储、</w:t>
      </w:r>
      <w:r>
        <w:rPr>
          <w:rFonts w:hint="eastAsia" w:ascii="宋体" w:hAnsi="宋体" w:cs="宋体"/>
          <w:b/>
          <w:color w:val="auto"/>
          <w:sz w:val="24"/>
          <w:highlight w:val="none"/>
          <w:u w:val="single"/>
          <w:lang w:val="en-US" w:eastAsia="zh-CN"/>
        </w:rPr>
        <w:t>分发、</w:t>
      </w:r>
      <w:r>
        <w:rPr>
          <w:rFonts w:hint="eastAsia" w:ascii="宋体" w:hAnsi="宋体" w:eastAsia="宋体" w:cs="宋体"/>
          <w:b/>
          <w:color w:val="auto"/>
          <w:sz w:val="24"/>
          <w:highlight w:val="none"/>
          <w:u w:val="single"/>
        </w:rPr>
        <w:t>质量检验、宣传培训、保险、税费等以及所有不可预见的全部相关费用，招标文件、采购需求和合同未列明，而投标人认为必需的费用投标时自行综合考虑到投标报价中。</w:t>
      </w:r>
    </w:p>
    <w:p w14:paraId="01FFEB3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13.4其它费用处理</w:t>
      </w:r>
    </w:p>
    <w:p w14:paraId="396E5DD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招标文件未列明，而投标人认为必需的费用也需列入报价。</w:t>
      </w:r>
    </w:p>
    <w:p w14:paraId="3B5D1EB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13.5投标货币</w:t>
      </w:r>
    </w:p>
    <w:p w14:paraId="199FD42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投标文件中的货物单价和总价无特殊规定的采用人民币报价，以元为单位标注。招标文件中另有规定的按规定执行。</w:t>
      </w:r>
    </w:p>
    <w:p w14:paraId="2AA31C4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13.6 投标配置与分项报价表上的价格应按下列方式分开填写：</w:t>
      </w:r>
    </w:p>
    <w:p w14:paraId="78BABEC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13.6.1 项目总价：包括但不限于产品生产、包装、运输、上下力资、仓储、分发、质量检验、宣传培训、保险、税费等以及所有不可预见的全部相关费用，招标文件、采购需求和合同未列明，而投标人认为必需的费用投标时自行综合考虑到投标报价中。</w:t>
      </w:r>
    </w:p>
    <w:p w14:paraId="74C31D7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13.6.2项目单价按投标配置及分项报价表中要求填报。</w:t>
      </w:r>
    </w:p>
    <w:p w14:paraId="196203D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14</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技术参数响应及偏离表、商务条款响应及偏离表、投标货物说明、供货安装方案</w:t>
      </w:r>
    </w:p>
    <w:p w14:paraId="5BD53E0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14.1 对招标文件中的技术与商务条款要求逐项作出响应或偏离，并说明原因；</w:t>
      </w:r>
    </w:p>
    <w:p w14:paraId="0F3074CD">
      <w:pPr>
        <w:pBdr>
          <w:top w:val="none" w:color="000000" w:sz="0" w:space="0"/>
          <w:left w:val="none" w:color="000000" w:sz="0" w:space="0"/>
          <w:bottom w:val="none" w:color="000000" w:sz="0" w:space="0"/>
          <w:right w:val="none" w:color="000000" w:sz="0" w:space="0"/>
        </w:pBdr>
        <w:tabs>
          <w:tab w:val="left" w:pos="103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14.2 培训计划；</w:t>
      </w:r>
    </w:p>
    <w:p w14:paraId="63235D96">
      <w:pPr>
        <w:pBdr>
          <w:top w:val="none" w:color="000000" w:sz="0" w:space="0"/>
          <w:left w:val="none" w:color="000000" w:sz="0" w:space="0"/>
          <w:bottom w:val="none" w:color="000000" w:sz="0" w:space="0"/>
          <w:right w:val="none" w:color="000000" w:sz="0" w:space="0"/>
        </w:pBdr>
        <w:tabs>
          <w:tab w:val="left" w:pos="103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14.3 详细阐述所投货物的主要组成部分、功能设计、实现思路及关键技术；</w:t>
      </w:r>
    </w:p>
    <w:p w14:paraId="02A835B2">
      <w:pPr>
        <w:pBdr>
          <w:top w:val="none" w:color="000000" w:sz="0" w:space="0"/>
          <w:left w:val="none" w:color="000000" w:sz="0" w:space="0"/>
          <w:bottom w:val="none" w:color="000000" w:sz="0" w:space="0"/>
          <w:right w:val="none" w:color="000000" w:sz="0" w:space="0"/>
        </w:pBdr>
        <w:tabs>
          <w:tab w:val="left" w:pos="103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14.4 供货方案；</w:t>
      </w:r>
    </w:p>
    <w:p w14:paraId="6A11CF95">
      <w:pPr>
        <w:pBdr>
          <w:top w:val="none" w:color="000000" w:sz="0" w:space="0"/>
          <w:left w:val="none" w:color="000000" w:sz="0" w:space="0"/>
          <w:bottom w:val="none" w:color="000000" w:sz="0" w:space="0"/>
          <w:right w:val="none" w:color="000000" w:sz="0" w:space="0"/>
        </w:pBdr>
        <w:tabs>
          <w:tab w:val="left" w:pos="103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14.5 投标人认为需要的其他技术文件或说明。</w:t>
      </w:r>
    </w:p>
    <w:p w14:paraId="2D62AB60">
      <w:pPr>
        <w:pBdr>
          <w:top w:val="none" w:color="000000" w:sz="0" w:space="0"/>
          <w:left w:val="none" w:color="000000" w:sz="0" w:space="0"/>
          <w:bottom w:val="none" w:color="000000" w:sz="0" w:space="0"/>
          <w:right w:val="none" w:color="000000" w:sz="0" w:space="0"/>
        </w:pBdr>
        <w:tabs>
          <w:tab w:val="left" w:pos="103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15、服务承诺及售后服务机构、人员的情况介绍</w:t>
      </w:r>
    </w:p>
    <w:p w14:paraId="27ECBF78">
      <w:pPr>
        <w:pBdr>
          <w:top w:val="none" w:color="000000" w:sz="0" w:space="0"/>
          <w:left w:val="none" w:color="000000" w:sz="0" w:space="0"/>
          <w:bottom w:val="none" w:color="000000" w:sz="0" w:space="0"/>
          <w:right w:val="none" w:color="000000" w:sz="0" w:space="0"/>
        </w:pBdr>
        <w:tabs>
          <w:tab w:val="left" w:pos="103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15.1投标人的服务承诺应按不低于招标文件中商务要求的标准。</w:t>
      </w:r>
    </w:p>
    <w:p w14:paraId="7545351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15.2提供投标人有关售后服务的管理制度、售后服务机构的分布情况、售后服务人员的数量、素质、技术水平及售后服务的反应能力。</w:t>
      </w:r>
    </w:p>
    <w:p w14:paraId="17D8842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16、投标函和开标一览表</w:t>
      </w:r>
    </w:p>
    <w:p w14:paraId="74C5F35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16.1 投标人应按照招标文件中提供的格式完整、正确填写投标函、开标一览表。</w:t>
      </w:r>
    </w:p>
    <w:p w14:paraId="3AF0501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16.2 开标一览表中的价格应与投标文件中投标配置与分项报价表中的价格一致，如不一致，不作为无效投标处理，但评标时按开标一览表中价格为准</w:t>
      </w:r>
      <w:r>
        <w:rPr>
          <w:rFonts w:hint="eastAsia" w:ascii="宋体" w:hAnsi="宋体" w:eastAsia="宋体" w:cs="宋体"/>
          <w:b/>
          <w:color w:val="auto"/>
          <w:sz w:val="24"/>
          <w:highlight w:val="none"/>
        </w:rPr>
        <w:t>。</w:t>
      </w:r>
    </w:p>
    <w:p w14:paraId="50CBBE1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17、投标有效期</w:t>
      </w:r>
    </w:p>
    <w:p w14:paraId="4DB8E23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17.1 投标有效期为开标之日后</w:t>
      </w:r>
      <w:r>
        <w:rPr>
          <w:rFonts w:hint="eastAsia" w:ascii="宋体" w:hAnsi="宋体" w:eastAsia="宋体" w:cs="宋体"/>
          <w:b/>
          <w:color w:val="auto"/>
          <w:sz w:val="24"/>
          <w:highlight w:val="none"/>
          <w:u w:val="single"/>
        </w:rPr>
        <w:t>六十（60）天</w:t>
      </w:r>
      <w:r>
        <w:rPr>
          <w:rFonts w:hint="eastAsia" w:ascii="宋体" w:hAnsi="宋体" w:eastAsia="宋体" w:cs="宋体"/>
          <w:color w:val="auto"/>
          <w:sz w:val="24"/>
          <w:highlight w:val="none"/>
        </w:rPr>
        <w:t>。投标有效期比规定短的将被视为非响应性投标而予以拒绝。</w:t>
      </w:r>
    </w:p>
    <w:p w14:paraId="507D09B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17.2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14:paraId="04BE298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18、投标文件份数和签署</w:t>
      </w:r>
    </w:p>
    <w:p w14:paraId="67C11AC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18.1 除投标人对错处做必要修改外，投标文件不得行间插字、涂改或增删。如有修改错漏处，必须由投标文件签署人签字或盖章。</w:t>
      </w:r>
    </w:p>
    <w:p w14:paraId="7638F9D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18.2电子投标文件应当使用“盐城政府采购交易管理系统投标文件制作客户端”制作，在线通过系统提交,详见《盐城市政府交易管理系统供应商操作手册》，客户端和操作手册自行到“盐城市政府采购网”“协议供货及资料下载”栏目下载。以电子投标文件为准。</w:t>
      </w:r>
    </w:p>
    <w:p w14:paraId="3CAFCC8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四、投标文件的递交</w:t>
      </w:r>
    </w:p>
    <w:p w14:paraId="3469282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19、电子投标文件的递交</w:t>
      </w:r>
    </w:p>
    <w:p w14:paraId="77291B6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19.1电子投标文件的递交</w:t>
      </w:r>
    </w:p>
    <w:p w14:paraId="598E6B0C">
      <w:pPr>
        <w:pBdr>
          <w:top w:val="none" w:color="000000" w:sz="0" w:space="0"/>
          <w:left w:val="none" w:color="000000" w:sz="0" w:space="0"/>
          <w:bottom w:val="none" w:color="000000" w:sz="0" w:space="0"/>
          <w:right w:val="none" w:color="000000" w:sz="0" w:space="0"/>
        </w:pBdr>
        <w:tabs>
          <w:tab w:val="left" w:pos="525"/>
          <w:tab w:val="left" w:pos="94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投标人应当按照盐城政府采购交易管理系统要求，在投标截止时间前制作并上传电子投标文件。</w:t>
      </w:r>
    </w:p>
    <w:p w14:paraId="6706CD65">
      <w:pPr>
        <w:pBdr>
          <w:top w:val="none" w:color="000000" w:sz="0" w:space="0"/>
          <w:left w:val="none" w:color="000000" w:sz="0" w:space="0"/>
          <w:bottom w:val="none" w:color="000000" w:sz="0" w:space="0"/>
          <w:right w:val="none" w:color="000000" w:sz="0" w:space="0"/>
        </w:pBdr>
        <w:tabs>
          <w:tab w:val="left" w:pos="525"/>
          <w:tab w:val="left" w:pos="94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19.2投标人未在规定解密时间内解密电子投标文件的，作为无效投标，不予参加开标和评审。</w:t>
      </w:r>
    </w:p>
    <w:p w14:paraId="2312A0A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20、投标截止日期</w:t>
      </w:r>
    </w:p>
    <w:p w14:paraId="5F33B524">
      <w:pPr>
        <w:pBdr>
          <w:top w:val="none" w:color="000000" w:sz="0" w:space="0"/>
          <w:left w:val="none" w:color="000000" w:sz="0" w:space="0"/>
          <w:bottom w:val="none" w:color="000000" w:sz="0" w:space="0"/>
          <w:right w:val="none" w:color="000000" w:sz="0" w:space="0"/>
        </w:pBdr>
        <w:tabs>
          <w:tab w:val="left" w:pos="525"/>
          <w:tab w:val="left" w:pos="94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20.1投标人上传电子投标文件的时间不得迟于招标公告中规定的投标截止时间。投标人应充分考虑到网络环境、网络带宽等风险因素，如因投标人自身原因造成的电子投标文件上传不成功由投标人自行承担全部责任。</w:t>
      </w:r>
    </w:p>
    <w:p w14:paraId="32982C9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20.2 采购人有权通过修改招标文件酌情延长投标截止日期，在此情况下，投标人的所有权利和义务以及投标人受制的截止日期均应以延长后新的截止日期为准。</w:t>
      </w:r>
    </w:p>
    <w:p w14:paraId="478A9A9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21、迟交的投标文件</w:t>
      </w:r>
    </w:p>
    <w:p w14:paraId="6C9D700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21.1采购人拒绝接收在其规定的投标截止时间后上传的任何投标文件。</w:t>
      </w:r>
    </w:p>
    <w:p w14:paraId="6A93865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22、投标文件的修改和撤回</w:t>
      </w:r>
    </w:p>
    <w:p w14:paraId="18DAF39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22.1投标文件的撤回</w:t>
      </w:r>
    </w:p>
    <w:p w14:paraId="0D6B5F7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22.1.1电子投标文件的撤回</w:t>
      </w:r>
    </w:p>
    <w:p w14:paraId="1819B520">
      <w:pPr>
        <w:pBdr>
          <w:top w:val="none" w:color="000000" w:sz="0" w:space="0"/>
          <w:left w:val="none" w:color="000000" w:sz="0" w:space="0"/>
          <w:bottom w:val="none" w:color="000000" w:sz="0" w:space="0"/>
          <w:right w:val="none" w:color="000000" w:sz="0" w:space="0"/>
        </w:pBdr>
        <w:tabs>
          <w:tab w:val="left" w:pos="525"/>
          <w:tab w:val="left" w:pos="94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投标人可在投标截止时间前，撤回其电子投标文件，具体操作方法见《盐城市政府采购交易管理系统供应商操作手册》。</w:t>
      </w:r>
    </w:p>
    <w:p w14:paraId="5483A030">
      <w:pPr>
        <w:pBdr>
          <w:top w:val="none" w:color="000000" w:sz="0" w:space="0"/>
          <w:left w:val="none" w:color="000000" w:sz="0" w:space="0"/>
          <w:bottom w:val="none" w:color="000000" w:sz="0" w:space="0"/>
          <w:right w:val="none" w:color="000000" w:sz="0" w:space="0"/>
        </w:pBdr>
        <w:tabs>
          <w:tab w:val="left" w:pos="525"/>
          <w:tab w:val="left" w:pos="94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22.1.2投标人撤回电子投标文件，则认为其不再参与本项目投标活动。</w:t>
      </w:r>
    </w:p>
    <w:p w14:paraId="448E4AB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22.2 投标文件的修改</w:t>
      </w:r>
    </w:p>
    <w:p w14:paraId="4924BE56">
      <w:pPr>
        <w:pBdr>
          <w:top w:val="none" w:color="000000" w:sz="0" w:space="0"/>
          <w:left w:val="none" w:color="000000" w:sz="0" w:space="0"/>
          <w:bottom w:val="none" w:color="000000" w:sz="0" w:space="0"/>
          <w:right w:val="none" w:color="000000" w:sz="0" w:space="0"/>
        </w:pBdr>
        <w:tabs>
          <w:tab w:val="left" w:pos="525"/>
          <w:tab w:val="left" w:pos="945"/>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投标人可在投标截止时间前，对其电子投标文件进行修改，具体操作方法见《盐城市政府采购交易管理系统供应商操作手册》。</w:t>
      </w:r>
    </w:p>
    <w:p w14:paraId="25FF681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22.3 在投标截止时间之后，投标人不得对其电子投标文件作任何修改。</w:t>
      </w:r>
    </w:p>
    <w:p w14:paraId="5B17069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22.4 在投标截止时间至招标文件中规定的投标有效期满之间的这段时间内，投标人不得撤回其投标。</w:t>
      </w:r>
    </w:p>
    <w:p w14:paraId="5425D29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五、开标与评标</w:t>
      </w:r>
    </w:p>
    <w:p w14:paraId="4FCBC11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23、开标</w:t>
      </w:r>
    </w:p>
    <w:p w14:paraId="2E5D4E7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23.1 采购人将在招标公告中规定的时间和地点组织公开开标。投标人应当按照《盐城市政府采购交易管理系统供应商操作手册》规定，参加开标活动。</w:t>
      </w:r>
    </w:p>
    <w:p w14:paraId="497DDA7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23.2开标仪式由采购人组织。“盐城市政府采购交易管理系统”将自动对项目进行开标。</w:t>
      </w:r>
    </w:p>
    <w:p w14:paraId="309DF15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23.3 投标人在开标过程中涉及到的投标文件解密、开标结果确认等工作，应按照《盐城市政府采购交易管理系统供应商操作手册》规定执行。</w:t>
      </w:r>
    </w:p>
    <w:p w14:paraId="2EF4F2D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23.4 投标人如果对开标过程和开标记录有疑义，应当根据《盐城市政府采购交易管理系统供应商操作手册》规定提出，所有分包解密完成后5分钟未提出异议，视同认可开标结果。</w:t>
      </w:r>
    </w:p>
    <w:p w14:paraId="70859C4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23.5 投标人未参加开标的，视同认可开标结果。</w:t>
      </w:r>
    </w:p>
    <w:p w14:paraId="67923DB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24、资格审查</w:t>
      </w:r>
    </w:p>
    <w:p w14:paraId="4083802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3BCC25ED">
      <w:pPr>
        <w:pBdr>
          <w:top w:val="none" w:color="000000" w:sz="0" w:space="0"/>
          <w:left w:val="none" w:color="000000" w:sz="0" w:space="0"/>
          <w:bottom w:val="none" w:color="000000" w:sz="0" w:space="0"/>
          <w:right w:val="none" w:color="000000" w:sz="0" w:space="0"/>
        </w:pBdr>
        <w:spacing w:before="0" w:after="0" w:line="460"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4332B110">
      <w:pPr>
        <w:pBdr>
          <w:top w:val="none" w:color="000000" w:sz="0" w:space="0"/>
          <w:left w:val="none" w:color="000000" w:sz="0" w:space="0"/>
          <w:bottom w:val="none" w:color="000000" w:sz="0" w:space="0"/>
          <w:right w:val="none" w:color="000000" w:sz="0" w:space="0"/>
        </w:pBdr>
        <w:spacing w:before="0" w:after="0" w:line="460"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合格投标人不足3家的，不得评标。</w:t>
      </w:r>
    </w:p>
    <w:p w14:paraId="37921FF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25、评标委员会</w:t>
      </w:r>
    </w:p>
    <w:p w14:paraId="5844C94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25.1资格审查通过后，采购人将组织评标委员会（以下简称评委会）进行评标。</w:t>
      </w:r>
    </w:p>
    <w:p w14:paraId="3147DC9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25.2 评委会由采购人代表和有关技术、经济等方面的专家组成，且人员构成符合政府采购有关规定。</w:t>
      </w:r>
    </w:p>
    <w:p w14:paraId="7B472A3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25.3评委会独立工作，负责评审所有投标文件并确定中标侯选人。</w:t>
      </w:r>
    </w:p>
    <w:p w14:paraId="38EDEAF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26、评标过程的保密与公正</w:t>
      </w:r>
    </w:p>
    <w:p w14:paraId="66A762B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26.1公开开标后，直至签订合同之日止，凡是与审查、澄清、评价和比较投标的有关资料以及授标建议等，采购人、评委、采购中心均不得向投标人或与评标无关的其他人员透露。</w:t>
      </w:r>
    </w:p>
    <w:p w14:paraId="0F8741C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26.2在评标过程中，投标人不得以任何行为影响评标过程，否则其投标文件将被作为无效投标文件。</w:t>
      </w:r>
    </w:p>
    <w:p w14:paraId="26B13D0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26.3在评标期间，采购人将设专门人员与投标人联系。</w:t>
      </w:r>
    </w:p>
    <w:p w14:paraId="6F4AC30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26.4 采购人和评标委员会不向落标的投标人解释未中标原因，也不公布评标过程中的相关细节。</w:t>
      </w:r>
    </w:p>
    <w:p w14:paraId="0A7BF18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27、投标的澄清</w:t>
      </w:r>
    </w:p>
    <w:p w14:paraId="77F7439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27.1评标期间，为有助于对投标文件的审查、评价和比较，评委会有权以书面形式要求投标人对其投标文件进行澄清，但并非对每个投标人都作澄清要求。</w:t>
      </w:r>
    </w:p>
    <w:p w14:paraId="503A0DE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10DEEB7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27.3 接到评委会澄清要求的投标人如未按规定做出澄清，其风险由投标人自行承担。</w:t>
      </w:r>
    </w:p>
    <w:p w14:paraId="74BE78E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28、对投标文件的评审</w:t>
      </w:r>
    </w:p>
    <w:p w14:paraId="136AF6B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28.1符合性检查：依据招标文件的规定，从投标文件的有效性、完整性和对招标文件的响应程度进行审查，以确定是否对招标文件的实质性要求作出响应。</w:t>
      </w:r>
    </w:p>
    <w:p w14:paraId="56C94F6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28.2在详细评标之前，评委会将首先审查每份投标文件是否实质性响应了招标文件的要求。实质性响应的投标应该是与招标文件要求的全部条款、条件和规格相符，没有重大偏离或保留的投标。</w:t>
      </w:r>
    </w:p>
    <w:p w14:paraId="52A0EAB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72EC323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28.3如果投标文件实质上没有响应招标文件的要求，评委会将按无效投标处理，投标人不得通过修改或撤销不合要求的偏离或保留而使其投标成为实质性响应的投标。</w:t>
      </w:r>
    </w:p>
    <w:p w14:paraId="13C5126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28.4评委会将对确定为实质性响应的投标进行进一步审核，看其是否有计算上或累加上的算术错误，修正错误的原则如下：</w:t>
      </w:r>
    </w:p>
    <w:p w14:paraId="4D2233A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14:paraId="166D566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（2）大写金额和小写金额不一致的，以大写金额为准。</w:t>
      </w:r>
    </w:p>
    <w:p w14:paraId="76509A9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14:paraId="6593A92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（4）总价金额与按单价汇总金额不一致的，以单价金额计算结果为准。</w:t>
      </w:r>
    </w:p>
    <w:p w14:paraId="051F3BC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同时出现两种以上错误的，按照前款规定的顺序修正。</w:t>
      </w:r>
    </w:p>
    <w:p w14:paraId="44A1E45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28.5评委会将按上述修正错误的方法调整投标文件中的投标报价，调整后的价格应对投标人具有约束力。如果投标人不接受修正后的价格，则其投标将被拒绝。</w:t>
      </w:r>
    </w:p>
    <w:p w14:paraId="3DFCD1A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28.6评委会将允许修正投标文件中不构成重大偏离的、微小的、非正规的、不一致的或不规则的地方，但这些修改不能影响任何投标人相应的名次排列。</w:t>
      </w:r>
    </w:p>
    <w:p w14:paraId="7D82241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28.7</w:t>
      </w:r>
      <w:r>
        <w:rPr>
          <w:rFonts w:hint="eastAsia" w:ascii="宋体" w:hAnsi="宋体" w:eastAsia="宋体" w:cs="宋体"/>
          <w:b/>
          <w:color w:val="auto"/>
          <w:sz w:val="24"/>
          <w:highlight w:val="none"/>
        </w:rPr>
        <w:t>采用最低评标价法的采购项目，</w:t>
      </w:r>
      <w:r>
        <w:rPr>
          <w:rFonts w:hint="eastAsia" w:ascii="宋体" w:hAnsi="宋体" w:eastAsia="宋体" w:cs="宋体"/>
          <w:color w:val="auto"/>
          <w:sz w:val="24"/>
          <w:highlight w:val="none"/>
        </w:rPr>
        <w:t>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C0C27E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使用综合评分法的采购项目，</w:t>
      </w:r>
      <w:r>
        <w:rPr>
          <w:rFonts w:hint="eastAsia" w:ascii="宋体" w:hAnsi="宋体" w:eastAsia="宋体" w:cs="宋体"/>
          <w:color w:val="auto"/>
          <w:sz w:val="24"/>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C7B4D8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非单一产品采购项目，</w:t>
      </w:r>
      <w:r>
        <w:rPr>
          <w:rFonts w:hint="eastAsia" w:ascii="宋体" w:hAnsi="宋体" w:eastAsia="宋体" w:cs="宋体"/>
          <w:color w:val="auto"/>
          <w:sz w:val="24"/>
          <w:highlight w:val="none"/>
        </w:rPr>
        <w:t>采购人应当根据采购项目技术构成、产品价格比重等合理确定核心产品，并在招标文件中载明。多家投标人提供的核心产品品牌相同的，按前两款规定处理。</w:t>
      </w:r>
    </w:p>
    <w:p w14:paraId="506FB1B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29、无效投标条款和废标条款</w:t>
      </w:r>
    </w:p>
    <w:p w14:paraId="426A139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29.1无效投标条款</w:t>
      </w:r>
    </w:p>
    <w:p w14:paraId="6A8E139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29.1.1投标人未按照招标文件要求上传电子投标文件的；</w:t>
      </w:r>
    </w:p>
    <w:p w14:paraId="1ED38A2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29.1.2投标人未在规定解密时间内进行解密；</w:t>
      </w:r>
    </w:p>
    <w:p w14:paraId="1E9D9E9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29.1.3投标人在报价时采用选择性报价；</w:t>
      </w:r>
    </w:p>
    <w:p w14:paraId="26FA51A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29.1.4投标人不具备招标文件中规定资格要求的；</w:t>
      </w:r>
    </w:p>
    <w:p w14:paraId="5DDE385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29.1.5投标人的报价超过了采购预算或最高限价的；</w:t>
      </w:r>
    </w:p>
    <w:p w14:paraId="45B5E8A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29.1.6未通过符合性检查的；</w:t>
      </w:r>
    </w:p>
    <w:p w14:paraId="04C244D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29.1.7不符合招标文件中规定的其他实质性要求和条件的；</w:t>
      </w:r>
    </w:p>
    <w:p w14:paraId="036BEF1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29.1.8投标人串通投标；</w:t>
      </w:r>
    </w:p>
    <w:p w14:paraId="5011BD9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29.1.9投标文件含有采购人不能接受的附加条件的。</w:t>
      </w:r>
    </w:p>
    <w:p w14:paraId="7774C72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29.1.10投标人不能证明其报价合理性的，评标委员会应当将其作为无效投标处理。</w:t>
      </w:r>
    </w:p>
    <w:p w14:paraId="416401C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（一）评审过程中出现下列情形之一的，评标委员会应当启动异常低价投标审查程序：</w:t>
      </w:r>
    </w:p>
    <w:p w14:paraId="624CBA4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1.投标（响应）报价低于全部通过符合性审查供应商投标（响应）报价平均值50%的，即投标（响应）报价&lt;全部通过符合性审查供应商投标（响应）报价平均值×50%；</w:t>
      </w:r>
    </w:p>
    <w:p w14:paraId="45146C9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2.投标（响应）报价低于通过符合性审查的次低报价供应商投标（响应）报价50%的，即投标（响应）报价&lt;通过符合性审查的次低报价供应商投标（响应）报价×50%；</w:t>
      </w:r>
    </w:p>
    <w:p w14:paraId="6E9425A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3.投标（响应）报价低于采购项目最高限价45%的，即投标（响应）报价&lt;采购项目最高限价×45%；</w:t>
      </w:r>
    </w:p>
    <w:p w14:paraId="3FB3AC5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4.评审委员会基于专业判断，认为供应商报价过低，有可能影响产品质量或者不能诚信履约的其他情形。</w:t>
      </w:r>
    </w:p>
    <w:p w14:paraId="466630C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采购人可以结合具体项目实际情况，提高上述第1项至第3项中启动异常低价投标（响应）审查的数值标准，但是最高不得超过65%。</w:t>
      </w:r>
    </w:p>
    <w:p w14:paraId="02DEB08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相关法律法规对供应商报价有规定的，从其规定。</w:t>
      </w:r>
    </w:p>
    <w:p w14:paraId="2CE8321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C2EB0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C9B7A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29CB93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34B2AF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29.1.11投标文件未按照招标文件要求加盖电子签章。</w:t>
      </w:r>
    </w:p>
    <w:p w14:paraId="5F22B34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29.1.12其他法律、法规及本招标文件规定的属无效投标的情形。</w:t>
      </w:r>
    </w:p>
    <w:p w14:paraId="60F07D47">
      <w:pPr>
        <w:pBdr>
          <w:top w:val="none" w:color="000000" w:sz="0" w:space="0"/>
          <w:left w:val="none" w:color="000000" w:sz="0" w:space="0"/>
          <w:bottom w:val="none" w:color="000000" w:sz="0" w:space="0"/>
          <w:right w:val="none" w:color="000000" w:sz="0" w:space="0"/>
        </w:pBdr>
        <w:spacing w:before="0" w:after="0"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29.2废标条款：</w:t>
      </w:r>
    </w:p>
    <w:p w14:paraId="63FC7529">
      <w:pPr>
        <w:pBdr>
          <w:top w:val="none" w:color="000000" w:sz="0" w:space="0"/>
          <w:left w:val="none" w:color="000000" w:sz="0" w:space="0"/>
          <w:bottom w:val="none" w:color="000000" w:sz="0" w:space="0"/>
          <w:right w:val="none" w:color="000000" w:sz="0" w:space="0"/>
        </w:pBdr>
        <w:spacing w:before="0" w:after="0"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29.2.1符合专业条件的供应商或者对招标文件作实质响应的供应商不足三家的；</w:t>
      </w:r>
    </w:p>
    <w:p w14:paraId="59C64AE3">
      <w:pPr>
        <w:pBdr>
          <w:top w:val="none" w:color="000000" w:sz="0" w:space="0"/>
          <w:left w:val="none" w:color="000000" w:sz="0" w:space="0"/>
          <w:bottom w:val="none" w:color="000000" w:sz="0" w:space="0"/>
          <w:right w:val="none" w:color="000000" w:sz="0" w:space="0"/>
        </w:pBdr>
        <w:spacing w:before="0" w:after="0" w:line="460" w:lineRule="atLeast"/>
        <w:ind w:left="0" w:right="0"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29.2.2出现影响采购公正的违法、违规行为的；</w:t>
      </w:r>
    </w:p>
    <w:p w14:paraId="566A00F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29.2.3因重大变故，采购任务取消的；</w:t>
      </w:r>
    </w:p>
    <w:p w14:paraId="3CB93E6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29.2.4评标委员会认定招标文件存在歧义、重大缺陷导致评审工作无法进行。</w:t>
      </w:r>
    </w:p>
    <w:p w14:paraId="07D1266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29.3 投标截止时间结束后参加投标的供应商不足三家的处理：</w:t>
      </w:r>
    </w:p>
    <w:p w14:paraId="46B32A0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29.3.1如出现投标截止时间结束后参加投标的供应商或者在评标期间对招标文件做出实质响应的供应商不足三家情况，按财政部第八十七号令第四十三条的规定执行。</w:t>
      </w:r>
    </w:p>
    <w:p w14:paraId="364BEB5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六、定标</w:t>
      </w:r>
    </w:p>
    <w:p w14:paraId="0E93AC9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30、确定中标单位</w:t>
      </w:r>
    </w:p>
    <w:p w14:paraId="131C088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30.1评委会根据本招标文件规定评标方法与评标标准向采购人推荐出中标候选人。</w:t>
      </w:r>
    </w:p>
    <w:p w14:paraId="79DF7BC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30.2 采购人应根据评委会推荐的中标候选人确定中标供应商。</w:t>
      </w:r>
    </w:p>
    <w:p w14:paraId="5816483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30.3采购人将在“江苏政府采购网、盐城市政府采购网”发布中标公告，公告期限为1个工作日。</w:t>
      </w:r>
    </w:p>
    <w:p w14:paraId="63AC8D0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30.4若有充分证据证明，中标供应商出现下列情况之一的，一经查实，将被取消中标资格：</w:t>
      </w:r>
    </w:p>
    <w:p w14:paraId="27EA05E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30.4.1提供虚假材料谋取中标的；</w:t>
      </w:r>
    </w:p>
    <w:p w14:paraId="7CAE710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30.4.2向采购人、采购中心行贿或者提供其他不正当利益的；</w:t>
      </w:r>
    </w:p>
    <w:p w14:paraId="0C12F6C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30.4.3恶意竞争，投标总报价明显低于其自身合理成本且又无法提供证明的；</w:t>
      </w:r>
    </w:p>
    <w:p w14:paraId="4415ADA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30.4.4属于本文件规定的无效条件，但在评标过程中又未被评委会发现的；</w:t>
      </w:r>
    </w:p>
    <w:p w14:paraId="6EC7C79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30.4.5与采购人或者其他供应商恶意串通的；</w:t>
      </w:r>
    </w:p>
    <w:p w14:paraId="3EC0898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30.4.6采取不正当手段诋毁、排挤其他供应商的；</w:t>
      </w:r>
    </w:p>
    <w:p w14:paraId="7E5023B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30.4.7不符合法律、法规的规定的。</w:t>
      </w:r>
    </w:p>
    <w:p w14:paraId="556D319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30.5. 有下列情形之一的，视为投标人串通投标，投标无效：</w:t>
      </w:r>
    </w:p>
    <w:p w14:paraId="61C040C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30.5.1不同投标人的投标文件由同一单位或者个人编制。</w:t>
      </w:r>
    </w:p>
    <w:p w14:paraId="51029BF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30.5.2不同投标人委托同一单位或者个人办理投标事宜。</w:t>
      </w:r>
    </w:p>
    <w:p w14:paraId="79B5591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30.5.3 不同投标人的投标文件载明的项目管理成员或者联系人员为同一人。</w:t>
      </w:r>
    </w:p>
    <w:p w14:paraId="3B68B23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30.5.4不同投标人的投标文件异常一致或者投标报价呈规律性差异。</w:t>
      </w:r>
    </w:p>
    <w:p w14:paraId="4233E8B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30.5.5不同投标人的投标文件相互混装。</w:t>
      </w:r>
    </w:p>
    <w:p w14:paraId="223EBA0F">
      <w:pPr>
        <w:pBdr>
          <w:top w:val="none" w:color="000000" w:sz="0" w:space="0"/>
          <w:left w:val="none" w:color="000000" w:sz="0" w:space="0"/>
          <w:bottom w:val="none" w:color="000000" w:sz="0" w:space="0"/>
          <w:right w:val="none" w:color="000000" w:sz="0" w:space="0"/>
        </w:pBdr>
        <w:tabs>
          <w:tab w:val="left" w:pos="4120"/>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31、质疑处理</w:t>
      </w:r>
      <w:r>
        <w:rPr>
          <w:rFonts w:hint="eastAsia" w:ascii="宋体" w:hAnsi="宋体" w:eastAsia="宋体" w:cs="宋体"/>
          <w:color w:val="auto"/>
          <w:sz w:val="24"/>
          <w:highlight w:val="none"/>
        </w:rPr>
        <w:tab/>
      </w:r>
    </w:p>
    <w:p w14:paraId="5975B16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31.1提出质疑的供应商应当是参与所质疑项目采购活动的供应商。潜在供应商依法获取其可质疑的采购文件的，可以对采购文件提出质疑。</w:t>
      </w:r>
    </w:p>
    <w:p w14:paraId="3ACF841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参加投标供应商认为招标文件、采购过程和中标结果使自己的权益受到损害的，可以在知道或应知其权益受到损害之日起七个工作日内，以书面形式根据下述31.9条向采购人、采购代理机构提出质疑。上述应知其权益受到损害之日，是指：</w:t>
      </w:r>
    </w:p>
    <w:p w14:paraId="54BB4FD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31.1.1对可以质疑的招标文件提出质疑的，为收到招标文件之日或者招标文件公告期限届满之日；</w:t>
      </w:r>
    </w:p>
    <w:p w14:paraId="75AA935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31.1.2对采购过程提出质疑的，为各采购程序环节结束之日；</w:t>
      </w:r>
    </w:p>
    <w:p w14:paraId="484422F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31.1.3对中标结果提出质疑的，为中标结果公告期限届满之日。</w:t>
      </w:r>
    </w:p>
    <w:p w14:paraId="758F69E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0945C61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31.2供应商认为采购文件、采购过程、中标或者成交结果使自己的权益采到损害的，可以在知道或者应知其权益受到损害之日起7个工作日内，以书面形式向采购人、采购代理机构在法定质疑期内一次性提出针对同一采购程序环节的质疑。供应商提出质疑应当符合财政部令第94号《政府采购质疑和投诉办法》相关规定。</w:t>
      </w:r>
    </w:p>
    <w:p w14:paraId="63952D4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31.3未参加投标活动的供应商或在投标活动中自身权益未受到损害的供应商所提出的质疑不予受理。</w:t>
      </w:r>
    </w:p>
    <w:p w14:paraId="75F10FA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31.4质疑函应当包括下列内容：</w:t>
      </w:r>
    </w:p>
    <w:p w14:paraId="5FB5408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31.4.1质疑投标人的名称、地址、邮编、联系人、联系电话；</w:t>
      </w:r>
    </w:p>
    <w:p w14:paraId="1B4B838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31.4.2具体的质疑事项及明确的请求；</w:t>
      </w:r>
    </w:p>
    <w:p w14:paraId="12BE8EE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31.4.3认为自己合法权益受到损害或可能受到损害的相关证据材料；</w:t>
      </w:r>
    </w:p>
    <w:p w14:paraId="56A24FD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31.4.4提起质疑的日期；</w:t>
      </w:r>
    </w:p>
    <w:p w14:paraId="1544E52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p>
    <w:p w14:paraId="48D7EC4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31.5采购人收到质疑函后，将对质疑的形式和内容进行审查，如质疑函内容、格式不符合规定，采购人将告知质疑人进行补正。</w:t>
      </w:r>
    </w:p>
    <w:p w14:paraId="13DFF9A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31.6质疑人应当在法定质疑期限内进行补正并重新提交质疑函，拒不补正或者在法定期限内未重新提交质疑函的，为无效质疑，采购人将不予受理。</w:t>
      </w:r>
    </w:p>
    <w:p w14:paraId="25E273D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31.7对于内容、格式符合规定的质疑函，采购人应当在收到投标供应商的书面质疑后七个工作日内作出答复，并以书面形式通知质疑供应商和其他有关供应商，但答复的内容不得涉及商业秘密。</w:t>
      </w:r>
    </w:p>
    <w:p w14:paraId="2F897F2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31.8投标人提出书面质疑必须有理、有据，不得恶意质疑或提交虚假质疑。否则，一经查实，采购人有权依据政府采购的有关规定，报请政府采购监管部门对该投标人进行相应的行政处罚，并扣减其诚信记录分。</w:t>
      </w:r>
    </w:p>
    <w:p w14:paraId="55F14FF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b/>
          <w:bCs w:val="0"/>
          <w:color w:val="auto"/>
          <w:highlight w:val="none"/>
        </w:rPr>
      </w:pPr>
      <w:r>
        <w:rPr>
          <w:rFonts w:hint="eastAsia" w:ascii="宋体" w:hAnsi="宋体" w:eastAsia="宋体" w:cs="宋体"/>
          <w:b/>
          <w:color w:val="auto"/>
          <w:sz w:val="24"/>
          <w:highlight w:val="none"/>
        </w:rPr>
        <w:t>31.9供应商（含潜在供应商）对采购方式、项目需求、供应商资格条件及审查结果、评标方法和评标标准、合同文本的询</w:t>
      </w:r>
      <w:r>
        <w:rPr>
          <w:rFonts w:hint="eastAsia" w:ascii="宋体" w:hAnsi="宋体" w:eastAsia="宋体" w:cs="宋体"/>
          <w:b/>
          <w:bCs w:val="0"/>
          <w:color w:val="auto"/>
          <w:sz w:val="24"/>
          <w:highlight w:val="none"/>
        </w:rPr>
        <w:t>问、质疑请向采购人、采购代理机构提出，由采购人、采购代理机构负责答复。供应商对除上述事项以外其他事项的询问、质疑请向采购人、采购代理机构提出，由采购人、采购代理机构负责答复。</w:t>
      </w:r>
    </w:p>
    <w:p w14:paraId="172A171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32、中标通知书</w:t>
      </w:r>
    </w:p>
    <w:p w14:paraId="65394E7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32.l</w:t>
      </w:r>
      <w:r>
        <w:rPr>
          <w:rFonts w:hint="eastAsia" w:ascii="宋体" w:hAnsi="宋体" w:eastAsia="宋体" w:cs="宋体"/>
          <w:b/>
          <w:color w:val="auto"/>
          <w:sz w:val="24"/>
          <w:highlight w:val="none"/>
        </w:rPr>
        <w:t> </w:t>
      </w:r>
      <w:r>
        <w:rPr>
          <w:rFonts w:hint="eastAsia" w:ascii="宋体" w:hAnsi="宋体" w:eastAsia="宋体" w:cs="宋体"/>
          <w:color w:val="auto"/>
          <w:sz w:val="24"/>
          <w:highlight w:val="none"/>
        </w:rPr>
        <w:t>中标结果确定后，采购人将向中标供应商发出中标通知书。</w:t>
      </w:r>
    </w:p>
    <w:p w14:paraId="1317C5F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32.2中标通知书将是合同的一个组成部分。对采购人和中标供应商均具有法律效力。中标通知书发出后，采购人改变中标结果的，或者中标供应商放弃中标项目的，应当依法承担法律责任。</w:t>
      </w:r>
    </w:p>
    <w:p w14:paraId="48CBA39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七、合同签订相关事项</w:t>
      </w:r>
    </w:p>
    <w:p w14:paraId="4E47E90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33. 签订合同</w:t>
      </w:r>
    </w:p>
    <w:p w14:paraId="3E24A0F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33.l中标供应商应按中标通知书规定的时间、地点,按照招标文件确定的事项与采购人签订政府采购合同，且不得迟于中标通知书发出之日起三十日内，由此给采购人造成损失的，中标供应商还应承担赔偿责任。</w:t>
      </w:r>
    </w:p>
    <w:p w14:paraId="3810795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33.2</w:t>
      </w:r>
      <w:r>
        <w:rPr>
          <w:rFonts w:hint="eastAsia" w:ascii="宋体" w:hAnsi="宋体" w:eastAsia="宋体" w:cs="宋体"/>
          <w:b/>
          <w:color w:val="auto"/>
          <w:sz w:val="24"/>
          <w:highlight w:val="none"/>
        </w:rPr>
        <w:t> </w:t>
      </w:r>
      <w:r>
        <w:rPr>
          <w:rFonts w:hint="eastAsia" w:ascii="宋体" w:hAnsi="宋体" w:eastAsia="宋体" w:cs="宋体"/>
          <w:color w:val="auto"/>
          <w:sz w:val="24"/>
          <w:highlight w:val="none"/>
        </w:rPr>
        <w:t>招标文件、中标供应商的投标文件及招标过程中有关澄清、承诺文件均应作为合同附件。</w:t>
      </w:r>
    </w:p>
    <w:p w14:paraId="3855F5C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19E5E2D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33.4中标或者成交后无正当理由拒不与采购人签订政府采购合同的，将被列入不良行为记录名单，在一至三年内禁止参加政府采购活动。</w:t>
      </w:r>
    </w:p>
    <w:p w14:paraId="02D44F6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34、货物和服务的追加、减少和添购。</w:t>
      </w:r>
    </w:p>
    <w:p w14:paraId="5849633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34.1政府采购合同履行中，采购人需追加与合同标的相同的货物和服务的，在不改变合同其他条款的前提下，可以与中标供应商协商签订补充合同，但所有补充合同的采购金额不超过原合同金额10%。</w:t>
      </w:r>
    </w:p>
    <w:p w14:paraId="724AF24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34.2采购结束后，采购人若由于各种客观原因，必须对采购项目所牵涉的货物和服务进行适当的减少时，在双方协商一致的前提下，可以按照招标采购时的价格水平做相应的调减，并据此签订补充合同。</w:t>
      </w:r>
    </w:p>
    <w:p w14:paraId="08E9CB32">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35、履约保证金</w:t>
      </w:r>
    </w:p>
    <w:p w14:paraId="734B66E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履约保证金的形式：转账、履约担保或者投标人基本账户开户行出具的银行保函、保险公司保险单。</w:t>
      </w:r>
    </w:p>
    <w:p w14:paraId="032E53A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履约保证金的金额：中标价的10%。</w:t>
      </w:r>
    </w:p>
    <w:p w14:paraId="6E3927A4">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B05CEF5">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如以履约保函（保险）形式缴纳履约保证金，供应商可通过政府采购电子履约保函（保险）平台（www.jsdzbh.com）在线申请履约保函（保险）。</w:t>
      </w:r>
    </w:p>
    <w:p w14:paraId="6DF5AC48">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617821F9">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36、政府采购政策功能落实</w:t>
      </w:r>
    </w:p>
    <w:p w14:paraId="3A667F85">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.1政府采购线上合同信用融资政策</w:t>
      </w:r>
    </w:p>
    <w:p w14:paraId="02A271B2">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2AED619">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.2进口产品</w:t>
      </w:r>
    </w:p>
    <w:p w14:paraId="15284C33">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D58767">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.3中小企业、监狱企业及残疾人福利性单位</w:t>
      </w:r>
    </w:p>
    <w:p w14:paraId="2A816CE8">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.3.1中小企业定义：</w:t>
      </w:r>
    </w:p>
    <w:p w14:paraId="06A437CE">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p>
    <w:p w14:paraId="41AF2017">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.3.2供应商提供的货物、工程或者服务符合下列情形的，享受中小企业扶持政策：</w:t>
      </w:r>
    </w:p>
    <w:p w14:paraId="4441D422">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.3.2.1在货物采购项目中，货物由中小企业制造，即货物由中小企业生产且使用该中小企业商号或者注册商标；</w:t>
      </w:r>
    </w:p>
    <w:p w14:paraId="23E29C39">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.3.2.2在工程采购项目中，工程由中小企业承建，即工程施工单位为中小企业；</w:t>
      </w:r>
    </w:p>
    <w:p w14:paraId="215C7636">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.3.2.3在服务采购项目中，服务由中小企业承接，即提供服务的人员为中小企业依照《中华人民共和国劳动合同法》订立劳动合同的从业人员。</w:t>
      </w:r>
    </w:p>
    <w:p w14:paraId="0BC9280A">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.3.3在货物采购项目中，供应商提供的货物既有中小企业制造货物，也有大型企业制造货物的，不享受中小企业扶持政策。</w:t>
      </w:r>
    </w:p>
    <w:p w14:paraId="25A135A3">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.3.4以联合体形式参加政府采购活动，联合体各方均为中小企业的，联合体视同中小企业。其中，联合体各方均为小微企业的，联合体视同小微企业。</w:t>
      </w:r>
    </w:p>
    <w:p w14:paraId="5AC18ECF">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551EAE">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.3.6残疾人福利单位定义：享受政府采购支持政策的残疾人福利性单位应当同时满足以下条件：</w:t>
      </w:r>
    </w:p>
    <w:p w14:paraId="72DACDC4">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.3.6.1安置的残疾人占本单位在职职工人数的比例不低于25%（含25%），并且安置的残疾人人数不少于10 人（含10 人）；</w:t>
      </w:r>
    </w:p>
    <w:p w14:paraId="2DC8F0A1">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.3.6.2依法与安置的每位残疾人签订了一年以上（含一年）的劳动合同或服务协议；</w:t>
      </w:r>
    </w:p>
    <w:p w14:paraId="44F0DD8A">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.3.6.3为安置的每位残疾人按月足额缴纳了基本养老保险、基本医疗保险、失业保险、工伤保险和生育保险等社会保险费；</w:t>
      </w:r>
    </w:p>
    <w:p w14:paraId="00B29B64">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.3.6.4通过银行等金融机构向安置的每位残疾人，按月支付了不低于单位所在区县适用的经省级人民政府批准的月最低工资标准的工资；</w:t>
      </w:r>
    </w:p>
    <w:p w14:paraId="294312C4">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.3.6.5提供本单位制造的货物、承担的工程或者服务（以下简称产品），或者提供其他残疾人福利性单位制造的货物（不包括使用非残疾人福利性单位注册商标的货物）；</w:t>
      </w:r>
    </w:p>
    <w:p w14:paraId="485857E9">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A2E8AB2">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.3.7本项目是否专门面向中小企业预留采购份额见第一章《招标公告》。</w:t>
      </w:r>
    </w:p>
    <w:p w14:paraId="5C32C2DA">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.3.8采购标的对应的中小企业划分标准所属行业见第四章《采购需求》。</w:t>
      </w:r>
    </w:p>
    <w:p w14:paraId="5FA6510C">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.3.9小微企业价格评审优惠的政策：见第五章《评标方法和评标标准》。</w:t>
      </w:r>
    </w:p>
    <w:p w14:paraId="012C01A9">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.4政府采购节能产品、环境标志产品</w:t>
      </w:r>
    </w:p>
    <w:p w14:paraId="22EB4B5C">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71F5AE9">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F5E7803">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.5绿色包装</w:t>
      </w:r>
    </w:p>
    <w:p w14:paraId="048B9A84">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包装箱外加贴“政府补贴农药、严禁倒买倒卖”标识。</w:t>
      </w:r>
    </w:p>
    <w:p w14:paraId="009BB1DD">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.6政府采购创新产品</w:t>
      </w:r>
    </w:p>
    <w:p w14:paraId="357797A2">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采购人优先采购各级政府部门公开发布的有效期内的创新产品、创新服务、首台套、首购首用等《目录》的创新产品。</w:t>
      </w:r>
    </w:p>
    <w:p w14:paraId="28758175">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 xml:space="preserve">.7绿色数据中心政策 </w:t>
      </w:r>
    </w:p>
    <w:p w14:paraId="7EADC8B2">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5EBFB3D">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.8实施本国产品标准及相关政策</w:t>
      </w:r>
    </w:p>
    <w:p w14:paraId="4EF5F13D">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1.本项目对采购本国产品给予政策支持，具体内容见招标文件“第五章 评标方法与评标标准”。</w:t>
      </w:r>
    </w:p>
    <w:p w14:paraId="40F8B76E">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D040B0E">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422345B">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BB5C678">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.预付款制度</w:t>
      </w:r>
    </w:p>
    <w:p w14:paraId="3C55EEC1">
      <w:pPr>
        <w:spacing w:line="360" w:lineRule="auto"/>
        <w:ind w:firstLine="480"/>
        <w:rPr>
          <w:color w:val="auto"/>
          <w:sz w:val="36"/>
          <w:szCs w:val="44"/>
          <w:highlight w:val="none"/>
        </w:rPr>
      </w:pPr>
      <w:r>
        <w:rPr>
          <w:rFonts w:hint="eastAsia" w:ascii="宋体" w:hAnsi="宋体" w:eastAsia="宋体" w:cs="宋体"/>
          <w:color w:val="auto"/>
          <w:sz w:val="24"/>
          <w:highlight w:val="none"/>
        </w:rPr>
        <w:t>本项目落实预付款制度，预付款比例为30%（原则上不低于合同金额的30%）。在签订合同时，中标、成交供应商明确书面表示无需预付款或者主动要求降低预付款比例的，采购人可就预付款比例作相应调整</w:t>
      </w:r>
      <w:r>
        <w:rPr>
          <w:rFonts w:hint="eastAsia" w:ascii="宋体" w:hAnsi="宋体" w:cs="宋体"/>
          <w:color w:val="auto"/>
          <w:szCs w:val="21"/>
          <w:highlight w:val="none"/>
        </w:rPr>
        <w:t>。</w:t>
      </w:r>
      <w:r>
        <w:rPr>
          <w:color w:val="auto"/>
          <w:sz w:val="36"/>
          <w:szCs w:val="44"/>
          <w:highlight w:val="none"/>
        </w:rPr>
        <w:br w:type="page" w:clear="all"/>
      </w:r>
    </w:p>
    <w:p w14:paraId="0A992F84">
      <w:pPr>
        <w:widowControl/>
        <w:spacing w:line="360" w:lineRule="auto"/>
        <w:ind w:firstLine="1137"/>
        <w:jc w:val="center"/>
        <w:rPr>
          <w:rFonts w:ascii="宋体" w:hAnsi="宋体" w:cs="宋体"/>
          <w:b/>
          <w:color w:val="auto"/>
          <w:sz w:val="48"/>
          <w:szCs w:val="44"/>
          <w:highlight w:val="none"/>
        </w:rPr>
      </w:pPr>
      <w:r>
        <w:rPr>
          <w:rFonts w:hint="eastAsia" w:ascii="宋体" w:hAnsi="宋体" w:cs="宋体"/>
          <w:b/>
          <w:color w:val="auto"/>
          <w:sz w:val="48"/>
          <w:szCs w:val="44"/>
          <w:highlight w:val="none"/>
        </w:rPr>
        <w:t>第三章  合同条款</w:t>
      </w:r>
    </w:p>
    <w:p w14:paraId="2EB88408">
      <w:pPr>
        <w:ind w:firstLine="496"/>
        <w:rPr>
          <w:rFonts w:ascii="宋体" w:hAnsi="宋体" w:cs="宋体"/>
          <w:color w:val="auto"/>
          <w:highlight w:val="none"/>
        </w:rPr>
      </w:pPr>
      <w:bookmarkStart w:id="83" w:name="EB6d2006462e294de090c16e672cecc3bd"/>
    </w:p>
    <w:bookmarkEnd w:id="83"/>
    <w:p w14:paraId="74BC313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bookmarkStart w:id="84" w:name="_Toc3995"/>
      <w:r>
        <w:rPr>
          <w:rFonts w:hint="eastAsia" w:ascii="宋体" w:hAnsi="宋体" w:eastAsia="宋体" w:cs="宋体"/>
          <w:color w:val="auto"/>
          <w:sz w:val="24"/>
          <w:szCs w:val="24"/>
          <w:highlight w:val="none"/>
        </w:rPr>
        <w:t>项目名称：     </w:t>
      </w:r>
    </w:p>
    <w:p w14:paraId="1F5B5B4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11B19F6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rPr>
        <w:t>盐城市大丰区农业农村局</w:t>
      </w:r>
    </w:p>
    <w:p w14:paraId="1DEA63C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074167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公开招标的结果，签署本合同。</w:t>
      </w:r>
    </w:p>
    <w:p w14:paraId="292319B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一、采购标的</w:t>
      </w:r>
    </w:p>
    <w:p w14:paraId="5DBFB9E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货物名称剂型：</w:t>
      </w:r>
    </w:p>
    <w:p w14:paraId="129C5DC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规格数量：每瓶净重  </w:t>
      </w:r>
      <w:r>
        <w:rPr>
          <w:rFonts w:hint="eastAsia" w:ascii="宋体" w:hAnsi="宋体" w:eastAsia="宋体" w:cs="宋体"/>
          <w:color w:val="auto"/>
          <w:sz w:val="24"/>
          <w:szCs w:val="24"/>
          <w:highlight w:val="none"/>
          <w:lang w:val="en-US" w:eastAsia="zh-CN"/>
        </w:rPr>
        <w:t>克</w:t>
      </w:r>
      <w:r>
        <w:rPr>
          <w:rFonts w:hint="eastAsia" w:ascii="宋体" w:hAnsi="宋体" w:eastAsia="宋体" w:cs="宋体"/>
          <w:color w:val="auto"/>
          <w:sz w:val="24"/>
          <w:szCs w:val="24"/>
          <w:highlight w:val="none"/>
        </w:rPr>
        <w:t>，数量：  。（包装规格须按采购人要求提供）</w:t>
      </w:r>
    </w:p>
    <w:p w14:paraId="4A1E12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二、合同金额</w:t>
      </w:r>
    </w:p>
    <w:p w14:paraId="573481D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2.1成交价格（单价）：每</w:t>
      </w:r>
      <w:r>
        <w:rPr>
          <w:rFonts w:hint="eastAsia" w:ascii="宋体" w:hAnsi="宋体" w:eastAsia="宋体" w:cs="宋体"/>
          <w:color w:val="auto"/>
          <w:sz w:val="24"/>
          <w:szCs w:val="24"/>
          <w:highlight w:val="none"/>
          <w:lang w:val="en-US" w:eastAsia="zh-CN"/>
        </w:rPr>
        <w:t>吨</w:t>
      </w:r>
      <w:r>
        <w:rPr>
          <w:rFonts w:hint="eastAsia" w:ascii="宋体" w:hAnsi="宋体" w:eastAsia="宋体" w:cs="宋体"/>
          <w:color w:val="auto"/>
          <w:sz w:val="24"/>
          <w:szCs w:val="24"/>
          <w:highlight w:val="none"/>
        </w:rPr>
        <w:t xml:space="preserve">  元，采购  </w:t>
      </w:r>
      <w:r>
        <w:rPr>
          <w:rFonts w:hint="eastAsia" w:ascii="宋体" w:hAnsi="宋体" w:eastAsia="宋体" w:cs="宋体"/>
          <w:color w:val="auto"/>
          <w:sz w:val="24"/>
          <w:szCs w:val="24"/>
          <w:highlight w:val="none"/>
          <w:lang w:val="en-US" w:eastAsia="zh-CN"/>
        </w:rPr>
        <w:t>吨</w:t>
      </w:r>
      <w:r>
        <w:rPr>
          <w:rFonts w:hint="eastAsia" w:ascii="宋体" w:hAnsi="宋体" w:eastAsia="宋体" w:cs="宋体"/>
          <w:color w:val="auto"/>
          <w:sz w:val="24"/>
          <w:szCs w:val="24"/>
          <w:highlight w:val="none"/>
        </w:rPr>
        <w:t>，合计人民币      元（大写：        ）。指供应到户价格，包括产品生产、包装、运输、仓储、质量检验、分发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宣传培训、保险、税费等为完成本项目发生的所有费用。</w:t>
      </w:r>
    </w:p>
    <w:p w14:paraId="23F6447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2.2根据上述合同文件要求，合同期内的供货价格不得高于本合同约定价格，并且在合同期内不受市场价格波动的影响。</w:t>
      </w:r>
    </w:p>
    <w:p w14:paraId="1D9F4E6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三、技术资料</w:t>
      </w:r>
    </w:p>
    <w:p w14:paraId="0A463A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3.1乙方应按招标文件规定的时间向甲方提供有关技术资料。</w:t>
      </w:r>
    </w:p>
    <w:p w14:paraId="6E9667A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8FD51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四、知识产权</w:t>
      </w:r>
    </w:p>
    <w:p w14:paraId="7B06EF1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乙方应保证甲方在使用、接受本合同中产品和服务或其任何一部分时不受第三方提出侵犯其专利权、版权、商标权和工业设计权等知识产权的起诉。一旦出现侵权，由乙方负全部责任。</w:t>
      </w:r>
    </w:p>
    <w:p w14:paraId="45EF27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五、产权担保</w:t>
      </w:r>
    </w:p>
    <w:p w14:paraId="04B931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乙方保证所交付标的的所有权完全属于乙方且无任何抵押、查封等产权瑕疵。</w:t>
      </w:r>
    </w:p>
    <w:p w14:paraId="3BB9542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六、履约保证金</w:t>
      </w:r>
    </w:p>
    <w:p w14:paraId="7DDD29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乙方交纳人民币</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元作为本合同的履约保证金（合同总价10%）。该项目实施完成并验收合格后一个月内无息全额退还。</w:t>
      </w:r>
    </w:p>
    <w:p w14:paraId="2D224B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采购人对AA评级及以上政府采购供应商（需提供信用管理部门备案的第三方信用报告），免收履约保证金或降低履约保证金缴纳比例。</w:t>
      </w:r>
    </w:p>
    <w:p w14:paraId="6CDFDD0E">
      <w:pPr>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履约保证金形式：供应商应当以支票、汇票、本票或者金融机构、担保机构出具的保函等非现金形式提交。</w:t>
      </w:r>
    </w:p>
    <w:p w14:paraId="25DE885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七、转包或分包</w:t>
      </w:r>
    </w:p>
    <w:p w14:paraId="413D4A4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7.1本合同范围内产品或服务，应由乙方直接供应，不得转让他人供应；</w:t>
      </w:r>
    </w:p>
    <w:p w14:paraId="32F9FE9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除非得到甲方的书面同意，乙方不得部分分包给他人供应。</w:t>
      </w:r>
    </w:p>
    <w:p w14:paraId="5FC91D8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 </w:t>
      </w:r>
    </w:p>
    <w:p w14:paraId="32C5074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八、交付期、交付方式及交付地点</w:t>
      </w:r>
    </w:p>
    <w:p w14:paraId="68E467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交货期：签订合同生效后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日历天内要供货到位。</w:t>
      </w:r>
    </w:p>
    <w:p w14:paraId="30D4775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交货地点：按甲方指定的地点。乙方不得以批量小为由拒绝送货、供货。</w:t>
      </w:r>
    </w:p>
    <w:p w14:paraId="4E3A3B3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九、合同款支付</w:t>
      </w:r>
    </w:p>
    <w:p w14:paraId="288B613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9.1合同签订后，乙方须提供税务发票后10个工作日内支付合同价款的30%的预付款，乙方按照合同规定将中标产品送至指定地点，货到当场验收（乙方提供同批次产品检测报告）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项目实施完成经验收合格后三个月内，且财政资金全部到位，一次性全部结清。</w:t>
      </w:r>
    </w:p>
    <w:p w14:paraId="2B5C46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十、税费</w:t>
      </w:r>
    </w:p>
    <w:p w14:paraId="25A8C23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4A9F4EB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十一、质量保证及售后服务</w:t>
      </w:r>
    </w:p>
    <w:p w14:paraId="76DAD52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乙方应按招标文件规定的货物性能、技术要求、质量标准向甲方提供未经使用的全新产品。</w:t>
      </w:r>
    </w:p>
    <w:p w14:paraId="0A9BDEC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乙方提供的货物在保质期内因货物本身出现质量问题，根据实际情况，经双方协商，可按以下办法处理：</w:t>
      </w:r>
    </w:p>
    <w:p w14:paraId="3E091EC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⑴更换：由乙方承担所发生的全部费用。</w:t>
      </w:r>
    </w:p>
    <w:p w14:paraId="31F81D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⑵退货处理：无条件退货，并退还甲方支付的合同款，同时应承担该货物的直接费用（运输、保险、检验、货款利息及银行手续费等）。甲方不承担发生任何费用。</w:t>
      </w:r>
    </w:p>
    <w:p w14:paraId="077D95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如在使用过程中发生质量问题，乙方在接到甲方通知后在_</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_小时内到达甲方现场。</w:t>
      </w:r>
    </w:p>
    <w:p w14:paraId="6BFA1DF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在保质期内，乙方应对货物出现的质量及安全问题负责处理解决并承担一切费用。</w:t>
      </w:r>
    </w:p>
    <w:p w14:paraId="4FD621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11.5上述的货物的保质期≧18个月（自交货之日起计算）。</w:t>
      </w:r>
    </w:p>
    <w:p w14:paraId="386F6AA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十二、验收</w:t>
      </w:r>
    </w:p>
    <w:p w14:paraId="189AA01C">
      <w:pPr>
        <w:keepNext w:val="0"/>
        <w:keepLines w:val="0"/>
        <w:pageBreakBefore w:val="0"/>
        <w:widowControl w:val="0"/>
        <w:spacing w:before="0" w:after="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12.1 甲方对乙方提交的货物依据招标文件上的技术规格要求和国家有关质量标准进行现场初步验收，甲乙双方同时在场，外观、说明书符合招标文件技术要求的，给予签收，并留存该批次样品，初步验收不合格的不予签收，同时，按照国家有关产品质量标准进行抽检</w:t>
      </w:r>
      <w:r>
        <w:rPr>
          <w:rFonts w:hint="eastAsia" w:hAnsi="宋体"/>
          <w:color w:val="auto"/>
          <w:sz w:val="24"/>
          <w:szCs w:val="24"/>
          <w:highlight w:val="none"/>
          <w:lang w:eastAsia="zh-CN"/>
        </w:rPr>
        <w:t>，检测费用由乙方承担</w:t>
      </w:r>
      <w:r>
        <w:rPr>
          <w:rFonts w:hint="eastAsia" w:ascii="宋体" w:hAnsi="宋体" w:eastAsia="宋体" w:cs="宋体"/>
          <w:color w:val="auto"/>
          <w:sz w:val="24"/>
          <w:szCs w:val="24"/>
          <w:highlight w:val="none"/>
        </w:rPr>
        <w:t>。如大丰区农户使用过程中提出异议或举报有质量问题应重新验收，包括产品质量抽检。甲方可请国家认可的有资质检测机构出具质量检测报告，检测费用由乙方承担。</w:t>
      </w:r>
      <w:r>
        <w:rPr>
          <w:rFonts w:hint="eastAsia" w:ascii="宋体" w:hAnsi="宋体" w:eastAsia="宋体" w:cs="宋体"/>
          <w:color w:val="auto"/>
          <w:sz w:val="24"/>
          <w:szCs w:val="24"/>
          <w:highlight w:val="none"/>
          <w:lang w:val="en-US" w:eastAsia="zh-CN"/>
        </w:rPr>
        <w:t>若质量抽检不合格，乙方承担所有责任。</w:t>
      </w:r>
    </w:p>
    <w:p w14:paraId="3988A4B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乙方交货前应对产品作出全面检查和对验收文件进行整理，并列出清单，作为甲方收货验收和使用的技术条件依据，检验的结果应随货物交给甲方。</w:t>
      </w:r>
    </w:p>
    <w:p w14:paraId="745231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十三、合同内容的交付</w:t>
      </w:r>
    </w:p>
    <w:p w14:paraId="72A55D7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乙方应在货物发运前对其进行满足运输距离、防潮和防破损装卸等要求包装，以保证货物安全运达甲方指定地点。</w:t>
      </w:r>
    </w:p>
    <w:p w14:paraId="63F8036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产品使用说明书、合格证一并附于货物内。</w:t>
      </w:r>
    </w:p>
    <w:p w14:paraId="321EC49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乙方在货物发运手续办理完毕后24小时内或货到甲方指定地点48小时前通知甲方，以准备接货。</w:t>
      </w:r>
    </w:p>
    <w:p w14:paraId="4FD1CF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货物在交付甲方项目区前发生的风险均由乙方负责。</w:t>
      </w:r>
    </w:p>
    <w:p w14:paraId="7C3966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 货物在规定的交付期限内由乙方送达甲方指定的地点视为交付，乙方同时需通知甲方货物已送达。</w:t>
      </w:r>
    </w:p>
    <w:p w14:paraId="53EE70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十四、违约责任</w:t>
      </w:r>
    </w:p>
    <w:p w14:paraId="10EB423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甲方无正当理由拒收货物的，甲方向乙方偿付拒收货款总值的百分之五违约金。</w:t>
      </w:r>
    </w:p>
    <w:p w14:paraId="3C0C17C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甲方无故逾期验收和办理货款支付手续的，甲方应按逾期付款总额每日万分之五向乙方支付违约金。</w:t>
      </w:r>
    </w:p>
    <w:p w14:paraId="588FFAA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37B7FC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4A37A5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十五、不可抗力事件处理</w:t>
      </w:r>
    </w:p>
    <w:p w14:paraId="2006135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在合同有效期内，任何一方因不可抗力事件导致不能履行合同，则合同履行期可延长，其延长期与不可抗力影响期相同。</w:t>
      </w:r>
    </w:p>
    <w:p w14:paraId="26BD53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不可抗力事件发生后，应立即通知对方，并寄送有关权威机构出具的证明。</w:t>
      </w:r>
    </w:p>
    <w:p w14:paraId="4100D5D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不可抗力事件延续10天以上，双方应通过友好协商，确定是否继续履行合同。</w:t>
      </w:r>
    </w:p>
    <w:p w14:paraId="2700FAF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十六、诉讼</w:t>
      </w:r>
    </w:p>
    <w:p w14:paraId="70EA5EA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双方在执行合同中所发生的一切争议，应通过协商解决。如协商不成，可向合同签订地法院起诉，合同签订地在此约定为盐城市大丰区。</w:t>
      </w:r>
    </w:p>
    <w:p w14:paraId="1B8ED95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十七、合同生效及其它</w:t>
      </w:r>
    </w:p>
    <w:p w14:paraId="7A2E073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合同经双方法定代表人或授权委托代表人签字并加盖单位公章后生效。</w:t>
      </w:r>
    </w:p>
    <w:p w14:paraId="799F36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17.2本合同未尽事宜，遵照</w:t>
      </w:r>
      <w:r>
        <w:rPr>
          <w:rFonts w:hint="eastAsia" w:ascii="Times New Roman" w:hAnsi="Times New Roman" w:eastAsia="宋体" w:cs="Times New Roman"/>
          <w:color w:val="auto"/>
          <w:kern w:val="0"/>
          <w:sz w:val="24"/>
          <w:szCs w:val="24"/>
          <w:highlight w:val="none"/>
        </w:rPr>
        <w:t>《民法典》、《政府采购法》</w:t>
      </w:r>
      <w:r>
        <w:rPr>
          <w:rFonts w:hint="eastAsia" w:ascii="宋体" w:hAnsi="宋体" w:eastAsia="宋体" w:cs="宋体"/>
          <w:color w:val="auto"/>
          <w:sz w:val="24"/>
          <w:szCs w:val="24"/>
          <w:highlight w:val="none"/>
        </w:rPr>
        <w:t>有关条文执行。</w:t>
      </w:r>
    </w:p>
    <w:p w14:paraId="65568BE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17.3本合同正本一式四份，具有同等法律效力，甲方二份、乙方及招标代理公司各执一份。</w:t>
      </w:r>
    </w:p>
    <w:p w14:paraId="33BF4994">
      <w:pPr>
        <w:pBdr>
          <w:top w:val="none" w:color="000000" w:sz="0" w:space="0"/>
          <w:left w:val="none" w:color="000000" w:sz="0" w:space="0"/>
          <w:bottom w:val="none" w:color="000000" w:sz="0" w:space="0"/>
          <w:right w:val="none" w:color="000000" w:sz="0" w:space="0"/>
        </w:pBdr>
        <w:spacing w:before="0" w:after="0" w:line="480" w:lineRule="auto"/>
        <w:ind w:left="420" w:right="0" w:hanging="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甲方：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p>
    <w:p w14:paraId="4334C215">
      <w:pPr>
        <w:pBdr>
          <w:top w:val="none" w:color="000000" w:sz="0" w:space="0"/>
          <w:left w:val="none" w:color="000000" w:sz="0" w:space="0"/>
          <w:bottom w:val="none" w:color="000000" w:sz="0" w:space="0"/>
          <w:right w:val="none" w:color="000000" w:sz="0" w:space="0"/>
        </w:pBdr>
        <w:spacing w:before="0" w:after="0" w:line="48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法定代表人或授权代表：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法定代表人或授权代表：</w:t>
      </w:r>
    </w:p>
    <w:p w14:paraId="20180BFB">
      <w:pPr>
        <w:pBdr>
          <w:top w:val="none" w:color="000000" w:sz="0" w:space="0"/>
          <w:left w:val="none" w:color="000000" w:sz="0" w:space="0"/>
          <w:bottom w:val="none" w:color="000000" w:sz="0" w:space="0"/>
          <w:right w:val="none" w:color="000000" w:sz="0" w:space="0"/>
        </w:pBdr>
        <w:spacing w:before="0" w:after="0" w:line="48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联系电话：</w:t>
      </w:r>
    </w:p>
    <w:p w14:paraId="20E99B32">
      <w:pPr>
        <w:pBdr>
          <w:top w:val="none" w:color="000000" w:sz="0" w:space="0"/>
          <w:left w:val="none" w:color="000000" w:sz="0" w:space="0"/>
          <w:bottom w:val="none" w:color="000000" w:sz="0" w:space="0"/>
          <w:right w:val="none" w:color="000000" w:sz="0" w:space="0"/>
        </w:pBdr>
        <w:tabs>
          <w:tab w:val="left" w:pos="2472"/>
        </w:tabs>
        <w:spacing w:before="0" w:after="0" w:line="48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8DA67B7">
      <w:pPr>
        <w:pStyle w:val="34"/>
        <w:spacing w:before="156" w:beforeAutospacing="0" w:after="120" w:afterAutospacing="0" w:line="360" w:lineRule="auto"/>
        <w:jc w:val="both"/>
        <w:rPr>
          <w:rFonts w:hint="eastAsia" w:cs="Times New Roman"/>
          <w:color w:val="auto"/>
          <w:highlight w:val="none"/>
        </w:rPr>
      </w:pPr>
      <w:r>
        <w:rPr>
          <w:rFonts w:hint="eastAsia" w:ascii="宋体" w:hAnsi="宋体" w:eastAsia="宋体" w:cs="宋体"/>
          <w:color w:val="auto"/>
          <w:sz w:val="24"/>
          <w:szCs w:val="24"/>
          <w:highlight w:val="none"/>
        </w:rPr>
        <w:t>签订日期：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年  月  日</w:t>
      </w:r>
      <w:r>
        <w:rPr>
          <w:rFonts w:hint="eastAsia" w:cs="Times New Roman"/>
          <w:color w:val="auto"/>
          <w:highlight w:val="none"/>
        </w:rPr>
        <w:br w:type="page"/>
      </w:r>
      <w:bookmarkEnd w:id="84"/>
    </w:p>
    <w:p w14:paraId="58E98808">
      <w:pPr>
        <w:pBdr>
          <w:top w:val="none" w:color="000000" w:sz="0" w:space="0"/>
          <w:left w:val="none" w:color="000000" w:sz="0" w:space="0"/>
          <w:bottom w:val="none" w:color="000000" w:sz="0" w:space="0"/>
          <w:right w:val="none" w:color="000000" w:sz="0" w:space="0"/>
        </w:pBdr>
        <w:spacing w:before="0" w:after="0"/>
        <w:ind w:left="0" w:right="0" w:firstLine="420"/>
        <w:jc w:val="center"/>
        <w:rPr>
          <w:rFonts w:hint="eastAsia" w:ascii="宋体" w:hAnsi="宋体" w:eastAsia="宋体" w:cs="宋体"/>
          <w:color w:val="auto"/>
          <w:highlight w:val="none"/>
        </w:rPr>
      </w:pPr>
      <w:r>
        <w:rPr>
          <w:rFonts w:hint="eastAsia" w:ascii="宋体" w:hAnsi="宋体" w:eastAsia="宋体" w:cs="宋体"/>
          <w:color w:val="auto"/>
          <w:sz w:val="44"/>
          <w:highlight w:val="none"/>
        </w:rPr>
        <w:t>政府采购合同履约验收书（参考格式）</w:t>
      </w:r>
    </w:p>
    <w:p w14:paraId="4F382A0B">
      <w:pPr>
        <w:pBdr>
          <w:top w:val="none" w:color="000000" w:sz="0" w:space="0"/>
          <w:left w:val="none" w:color="000000" w:sz="0" w:space="0"/>
          <w:bottom w:val="none" w:color="000000" w:sz="0" w:space="0"/>
          <w:right w:val="none" w:color="000000" w:sz="0" w:space="0"/>
        </w:pBdr>
        <w:spacing w:before="0" w:after="0" w:line="559" w:lineRule="atLeast"/>
        <w:ind w:left="0" w:right="0" w:firstLine="600"/>
        <w:rPr>
          <w:rFonts w:hint="eastAsia" w:ascii="宋体" w:hAnsi="宋体" w:eastAsia="宋体" w:cs="宋体"/>
          <w:color w:val="auto"/>
          <w:highlight w:val="none"/>
        </w:rPr>
      </w:pPr>
      <w:r>
        <w:rPr>
          <w:rFonts w:hint="eastAsia" w:ascii="宋体" w:hAnsi="宋体" w:eastAsia="宋体" w:cs="宋体"/>
          <w:color w:val="auto"/>
          <w:sz w:val="21"/>
          <w:highlight w:val="none"/>
        </w:rPr>
        <w:t>根据政府采购合同（编号：</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）的约定，我单位组织对</w:t>
      </w:r>
      <w:r>
        <w:rPr>
          <w:rFonts w:hint="eastAsia" w:ascii="宋体" w:hAnsi="宋体" w:eastAsia="宋体" w:cs="宋体"/>
          <w:color w:val="auto"/>
          <w:sz w:val="21"/>
          <w:highlight w:val="none"/>
          <w:u w:val="single"/>
        </w:rPr>
        <w:t>（项目名称）</w:t>
      </w:r>
      <w:r>
        <w:rPr>
          <w:rFonts w:hint="eastAsia" w:ascii="宋体" w:hAnsi="宋体" w:eastAsia="宋体" w:cs="宋体"/>
          <w:color w:val="auto"/>
          <w:sz w:val="21"/>
          <w:highlight w:val="none"/>
        </w:rPr>
        <w:t>项目中标（成交）供应商</w:t>
      </w:r>
      <w:r>
        <w:rPr>
          <w:rFonts w:hint="eastAsia" w:ascii="宋体" w:hAnsi="宋体" w:eastAsia="宋体" w:cs="宋体"/>
          <w:color w:val="auto"/>
          <w:sz w:val="21"/>
          <w:highlight w:val="none"/>
          <w:u w:val="single"/>
        </w:rPr>
        <w:t>（公司名称）</w:t>
      </w:r>
      <w:r>
        <w:rPr>
          <w:rFonts w:hint="eastAsia" w:ascii="宋体" w:hAnsi="宋体" w:eastAsia="宋体" w:cs="宋体"/>
          <w:color w:val="auto"/>
          <w:sz w:val="21"/>
          <w:highlight w:val="none"/>
        </w:rPr>
        <w:t>提供的货物（工程、服务）进行了履约验收，验收情况如下：</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38"/>
        <w:gridCol w:w="3093"/>
        <w:gridCol w:w="1781"/>
        <w:gridCol w:w="2699"/>
      </w:tblGrid>
      <w:tr w14:paraId="68D165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2C8CD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p>
        </w:tc>
        <w:tc>
          <w:tcPr>
            <w:tcW w:w="309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6FF84B3">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8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6AB2B82">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项目地点</w:t>
            </w:r>
          </w:p>
        </w:tc>
        <w:tc>
          <w:tcPr>
            <w:tcW w:w="269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CB3B60A">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12BE9A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C7184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预算金额</w:t>
            </w:r>
          </w:p>
        </w:tc>
        <w:tc>
          <w:tcPr>
            <w:tcW w:w="309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DD5150">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81" w:type="dxa"/>
            <w:tcBorders>
              <w:top w:val="nil"/>
              <w:left w:val="nil"/>
              <w:bottom w:val="nil"/>
              <w:right w:val="nil"/>
            </w:tcBorders>
            <w:noWrap w:val="0"/>
            <w:tcMar>
              <w:top w:w="0" w:type="dxa"/>
              <w:left w:w="108" w:type="dxa"/>
              <w:bottom w:w="0" w:type="dxa"/>
              <w:right w:w="108" w:type="dxa"/>
            </w:tcMar>
            <w:vAlign w:val="center"/>
          </w:tcPr>
          <w:p w14:paraId="182FA833">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承接单位</w:t>
            </w:r>
          </w:p>
        </w:tc>
        <w:tc>
          <w:tcPr>
            <w:tcW w:w="26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F2AE3A">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B6F80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D27991">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合同时间</w:t>
            </w:r>
          </w:p>
        </w:tc>
        <w:tc>
          <w:tcPr>
            <w:tcW w:w="309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8670A1">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8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DEA3F0A">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项目开始时间</w:t>
            </w:r>
          </w:p>
        </w:tc>
        <w:tc>
          <w:tcPr>
            <w:tcW w:w="269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FA9F5F">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C7358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F3CE00">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项目结束时间</w:t>
            </w:r>
          </w:p>
        </w:tc>
        <w:tc>
          <w:tcPr>
            <w:tcW w:w="309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693054">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8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42D3CC">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项目联系人</w:t>
            </w:r>
          </w:p>
        </w:tc>
        <w:tc>
          <w:tcPr>
            <w:tcW w:w="269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52579A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4E970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82" w:hRule="atLeast"/>
        </w:trPr>
        <w:tc>
          <w:tcPr>
            <w:tcW w:w="931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37D3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验收情况和验收意见</w:t>
            </w:r>
          </w:p>
          <w:p w14:paraId="18963DB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（可另附）</w:t>
            </w:r>
          </w:p>
          <w:p w14:paraId="66E5824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C53D33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DFDC48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3F27E4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A00510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296B2C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6BCD19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248FEC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49488A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5A58C5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7F474B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CD3E57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4BDA2F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1CBFD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验收小组（签字）：</w:t>
            </w:r>
          </w:p>
          <w:p w14:paraId="710F0F95">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0E155CD">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textWrapping"/>
            </w:r>
            <w:r>
              <w:rPr>
                <w:rFonts w:hint="eastAsia" w:ascii="宋体" w:hAnsi="宋体" w:eastAsia="宋体" w:cs="宋体"/>
                <w:color w:val="auto"/>
                <w:sz w:val="21"/>
                <w:highlight w:val="none"/>
              </w:rPr>
              <w:t xml:space="preserve">                              年    月    日</w:t>
            </w:r>
          </w:p>
        </w:tc>
      </w:tr>
      <w:tr w14:paraId="39156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EC54DD7">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供应商确认意见（签章）：</w:t>
            </w:r>
          </w:p>
          <w:p w14:paraId="01B9F37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p>
          <w:p w14:paraId="6DF078BC">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xml:space="preserve">                              年    月    日</w:t>
            </w:r>
          </w:p>
        </w:tc>
      </w:tr>
      <w:tr w14:paraId="38A945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ADA616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采购人确认意见（签章）：</w:t>
            </w:r>
          </w:p>
          <w:p w14:paraId="28D01669">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C351E90">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textWrapping"/>
            </w:r>
            <w:r>
              <w:rPr>
                <w:rFonts w:hint="eastAsia" w:ascii="宋体" w:hAnsi="宋体" w:eastAsia="宋体" w:cs="宋体"/>
                <w:color w:val="auto"/>
                <w:sz w:val="21"/>
                <w:highlight w:val="none"/>
              </w:rPr>
              <w:t xml:space="preserve">                              年    月    日</w:t>
            </w:r>
          </w:p>
        </w:tc>
      </w:tr>
    </w:tbl>
    <w:p w14:paraId="2E747486">
      <w:pPr>
        <w:pStyle w:val="34"/>
        <w:spacing w:before="156" w:beforeAutospacing="0" w:after="120" w:afterAutospacing="0" w:line="0" w:lineRule="atLeast"/>
        <w:ind w:firstLine="1038"/>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w:t>
      </w:r>
    </w:p>
    <w:p w14:paraId="76083F31">
      <w:pPr>
        <w:pStyle w:val="34"/>
        <w:spacing w:before="156" w:beforeAutospacing="0" w:after="120" w:afterAutospacing="0" w:line="0" w:lineRule="atLeast"/>
        <w:jc w:val="center"/>
        <w:rPr>
          <w:rFonts w:hint="eastAsia" w:ascii="黑体" w:hAnsi="宋体" w:eastAsia="黑体" w:cs="黑体"/>
          <w:color w:val="auto"/>
          <w:sz w:val="44"/>
          <w:szCs w:val="44"/>
          <w:highlight w:val="none"/>
        </w:rPr>
      </w:pPr>
    </w:p>
    <w:p w14:paraId="44CFF041">
      <w:pPr>
        <w:pStyle w:val="34"/>
        <w:spacing w:before="156"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65"/>
      <w:r>
        <w:rPr>
          <w:rFonts w:hint="eastAsia" w:ascii="黑体" w:hAnsi="宋体" w:eastAsia="黑体" w:cs="黑体"/>
          <w:color w:val="auto"/>
          <w:sz w:val="44"/>
          <w:szCs w:val="44"/>
          <w:highlight w:val="none"/>
        </w:rPr>
        <w:t>四章 采购需求</w:t>
      </w:r>
      <w:bookmarkEnd w:id="66"/>
      <w:bookmarkEnd w:id="67"/>
      <w:bookmarkEnd w:id="68"/>
      <w:bookmarkEnd w:id="69"/>
      <w:bookmarkEnd w:id="70"/>
    </w:p>
    <w:p w14:paraId="277F898A">
      <w:pPr>
        <w:pStyle w:val="34"/>
        <w:spacing w:beforeAutospacing="0" w:afterAutospacing="0" w:line="360" w:lineRule="auto"/>
        <w:ind w:firstLine="566"/>
        <w:rPr>
          <w:rFonts w:hint="eastAsia" w:ascii="宋体" w:hAnsi="宋体" w:eastAsia="宋体" w:cs="宋体"/>
          <w:color w:val="auto"/>
          <w:highlight w:val="none"/>
        </w:rPr>
      </w:pPr>
      <w:bookmarkStart w:id="85" w:name="_Toc49090575"/>
      <w:bookmarkStart w:id="86" w:name="_Toc26554093"/>
      <w:r>
        <w:rPr>
          <w:rFonts w:hint="eastAsia" w:ascii="宋体" w:hAnsi="宋体" w:eastAsia="宋体" w:cs="宋体"/>
          <w:color w:val="auto"/>
          <w:highlight w:val="none"/>
        </w:rPr>
        <w:t>项目属性:货物类项目。</w:t>
      </w:r>
      <w:bookmarkEnd w:id="85"/>
      <w:bookmarkEnd w:id="86"/>
    </w:p>
    <w:p w14:paraId="7DD940D7">
      <w:pPr>
        <w:pStyle w:val="34"/>
        <w:spacing w:beforeAutospacing="0" w:afterAutospacing="0" w:line="360" w:lineRule="auto"/>
        <w:ind w:firstLine="566"/>
        <w:rPr>
          <w:rFonts w:hint="eastAsia" w:ascii="宋体" w:hAnsi="宋体" w:eastAsia="宋体" w:cs="宋体"/>
          <w:b/>
          <w:bCs/>
          <w:color w:val="auto"/>
          <w:highlight w:val="none"/>
        </w:rPr>
      </w:pPr>
      <w:r>
        <w:rPr>
          <w:rFonts w:hint="eastAsia" w:ascii="宋体" w:hAnsi="宋体" w:eastAsia="宋体" w:cs="宋体"/>
          <w:b/>
          <w:bCs/>
          <w:color w:val="auto"/>
          <w:highlight w:val="none"/>
        </w:rPr>
        <w:t>一、采购概况</w:t>
      </w:r>
    </w:p>
    <w:p w14:paraId="4A4B3FE9">
      <w:pPr>
        <w:pStyle w:val="34"/>
        <w:spacing w:beforeAutospacing="0" w:afterAutospacing="0" w:line="360" w:lineRule="auto"/>
        <w:ind w:firstLine="566"/>
        <w:rPr>
          <w:rFonts w:hint="eastAsia" w:ascii="宋体" w:hAnsi="宋体" w:eastAsia="宋体" w:cs="宋体"/>
          <w:color w:val="auto"/>
          <w:highlight w:val="none"/>
        </w:rPr>
      </w:pPr>
      <w:r>
        <w:rPr>
          <w:rFonts w:hint="eastAsia" w:ascii="宋体" w:hAnsi="宋体" w:eastAsia="宋体" w:cs="宋体"/>
          <w:color w:val="auto"/>
          <w:highlight w:val="none"/>
          <w:lang w:eastAsia="zh-CN"/>
        </w:rPr>
        <w:t>对大丰区2026年中央农业防灾减灾（第二批）资金项目</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个标段</w:t>
      </w:r>
    </w:p>
    <w:tbl>
      <w:tblPr>
        <w:tblStyle w:val="38"/>
        <w:tblpPr w:leftFromText="180" w:rightFromText="180" w:vertAnchor="text" w:horzAnchor="page" w:tblpX="1574" w:tblpY="105"/>
        <w:tblOverlap w:val="never"/>
        <w:tblW w:w="94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1255"/>
        <w:gridCol w:w="3382"/>
        <w:gridCol w:w="818"/>
        <w:gridCol w:w="1391"/>
        <w:gridCol w:w="1013"/>
        <w:gridCol w:w="717"/>
      </w:tblGrid>
      <w:tr w14:paraId="15F1D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840" w:type="dxa"/>
            <w:noWrap w:val="0"/>
            <w:vAlign w:val="center"/>
          </w:tcPr>
          <w:p w14:paraId="18A96576">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序号</w:t>
            </w:r>
          </w:p>
        </w:tc>
        <w:tc>
          <w:tcPr>
            <w:tcW w:w="1255" w:type="dxa"/>
            <w:noWrap w:val="0"/>
            <w:vAlign w:val="center"/>
          </w:tcPr>
          <w:p w14:paraId="3B3C7CCA">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名称</w:t>
            </w:r>
          </w:p>
        </w:tc>
        <w:tc>
          <w:tcPr>
            <w:tcW w:w="3382" w:type="dxa"/>
            <w:noWrap w:val="0"/>
            <w:vAlign w:val="center"/>
          </w:tcPr>
          <w:p w14:paraId="74C6AA31">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产品参数、防治对象、包装规格</w:t>
            </w:r>
          </w:p>
        </w:tc>
        <w:tc>
          <w:tcPr>
            <w:tcW w:w="818" w:type="dxa"/>
            <w:tcBorders>
              <w:right w:val="single" w:color="auto" w:sz="4" w:space="0"/>
            </w:tcBorders>
            <w:noWrap w:val="0"/>
            <w:vAlign w:val="center"/>
          </w:tcPr>
          <w:p w14:paraId="0AA9DB47">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单位</w:t>
            </w:r>
          </w:p>
        </w:tc>
        <w:tc>
          <w:tcPr>
            <w:tcW w:w="1391" w:type="dxa"/>
            <w:tcBorders>
              <w:left w:val="single" w:color="auto" w:sz="4" w:space="0"/>
            </w:tcBorders>
            <w:noWrap w:val="0"/>
            <w:vAlign w:val="center"/>
          </w:tcPr>
          <w:p w14:paraId="4E305FCB">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控制单价</w:t>
            </w:r>
          </w:p>
          <w:p w14:paraId="45E89DD8">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（元/</w:t>
            </w:r>
            <w:r>
              <w:rPr>
                <w:rFonts w:hint="eastAsia" w:cs="宋体" w:asciiTheme="minorEastAsia" w:hAnsiTheme="minorEastAsia"/>
                <w:color w:val="auto"/>
                <w:sz w:val="21"/>
                <w:szCs w:val="21"/>
                <w:highlight w:val="none"/>
                <w:lang w:val="en-US" w:eastAsia="zh-CN"/>
              </w:rPr>
              <w:t>吨</w:t>
            </w:r>
            <w:r>
              <w:rPr>
                <w:rFonts w:hint="eastAsia" w:cs="宋体" w:asciiTheme="minorEastAsia" w:hAnsiTheme="minorEastAsia"/>
                <w:color w:val="auto"/>
                <w:sz w:val="21"/>
                <w:szCs w:val="21"/>
                <w:highlight w:val="none"/>
              </w:rPr>
              <w:t>）</w:t>
            </w:r>
          </w:p>
        </w:tc>
        <w:tc>
          <w:tcPr>
            <w:tcW w:w="1013" w:type="dxa"/>
            <w:noWrap w:val="0"/>
            <w:vAlign w:val="center"/>
          </w:tcPr>
          <w:p w14:paraId="117F0A5E">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总价</w:t>
            </w:r>
          </w:p>
          <w:p w14:paraId="02890C8A">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（元）</w:t>
            </w:r>
          </w:p>
        </w:tc>
        <w:tc>
          <w:tcPr>
            <w:tcW w:w="717" w:type="dxa"/>
            <w:noWrap w:val="0"/>
            <w:vAlign w:val="center"/>
          </w:tcPr>
          <w:p w14:paraId="61657C6D">
            <w:pPr>
              <w:pStyle w:val="34"/>
              <w:spacing w:beforeAutospacing="0" w:afterAutospacing="0"/>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备注</w:t>
            </w:r>
          </w:p>
        </w:tc>
      </w:tr>
      <w:tr w14:paraId="3E1D5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8" w:hRule="atLeast"/>
        </w:trPr>
        <w:tc>
          <w:tcPr>
            <w:tcW w:w="840" w:type="dxa"/>
            <w:noWrap w:val="0"/>
            <w:vAlign w:val="center"/>
          </w:tcPr>
          <w:p w14:paraId="4DE840B3">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分包</w:t>
            </w:r>
            <w:r>
              <w:rPr>
                <w:rFonts w:hint="eastAsia" w:cs="宋体" w:asciiTheme="minorEastAsia" w:hAnsiTheme="minorEastAsia"/>
                <w:color w:val="auto"/>
                <w:sz w:val="21"/>
                <w:szCs w:val="21"/>
                <w:highlight w:val="none"/>
              </w:rPr>
              <w:t>一</w:t>
            </w:r>
          </w:p>
        </w:tc>
        <w:tc>
          <w:tcPr>
            <w:tcW w:w="1255" w:type="dxa"/>
            <w:noWrap w:val="0"/>
            <w:vAlign w:val="center"/>
          </w:tcPr>
          <w:p w14:paraId="2D864573">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35%丙环唑·稻瘟灵水乳剂</w:t>
            </w:r>
          </w:p>
        </w:tc>
        <w:tc>
          <w:tcPr>
            <w:tcW w:w="3382" w:type="dxa"/>
            <w:noWrap w:val="0"/>
            <w:vAlign w:val="center"/>
          </w:tcPr>
          <w:p w14:paraId="23886247">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有效成分含量:丙环唑15%、稻瘟灵20%；登记作物：水稻；防治对象：稻瘟病；包装规格：400克/瓶。</w:t>
            </w:r>
          </w:p>
        </w:tc>
        <w:tc>
          <w:tcPr>
            <w:tcW w:w="818" w:type="dxa"/>
            <w:tcBorders>
              <w:right w:val="single" w:color="auto" w:sz="4" w:space="0"/>
            </w:tcBorders>
            <w:noWrap w:val="0"/>
            <w:vAlign w:val="center"/>
          </w:tcPr>
          <w:p w14:paraId="073EE3EA">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吨</w:t>
            </w:r>
          </w:p>
        </w:tc>
        <w:tc>
          <w:tcPr>
            <w:tcW w:w="1391" w:type="dxa"/>
            <w:tcBorders>
              <w:left w:val="single" w:color="auto" w:sz="4" w:space="0"/>
            </w:tcBorders>
            <w:noWrap w:val="0"/>
            <w:vAlign w:val="center"/>
          </w:tcPr>
          <w:p w14:paraId="43D4CCED">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100000</w:t>
            </w:r>
          </w:p>
        </w:tc>
        <w:tc>
          <w:tcPr>
            <w:tcW w:w="1013" w:type="dxa"/>
            <w:noWrap w:val="0"/>
            <w:vAlign w:val="center"/>
          </w:tcPr>
          <w:p w14:paraId="5E2B7466">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1150000</w:t>
            </w:r>
          </w:p>
        </w:tc>
        <w:tc>
          <w:tcPr>
            <w:tcW w:w="717" w:type="dxa"/>
            <w:vMerge w:val="restart"/>
            <w:noWrap w:val="0"/>
            <w:vAlign w:val="center"/>
          </w:tcPr>
          <w:p w14:paraId="5454B2E9">
            <w:pPr>
              <w:pStyle w:val="34"/>
              <w:spacing w:beforeAutospacing="0" w:afterAutospacing="0"/>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足额采购</w:t>
            </w:r>
          </w:p>
        </w:tc>
      </w:tr>
      <w:tr w14:paraId="59A12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3" w:hRule="atLeast"/>
        </w:trPr>
        <w:tc>
          <w:tcPr>
            <w:tcW w:w="840" w:type="dxa"/>
            <w:noWrap w:val="0"/>
            <w:vAlign w:val="center"/>
          </w:tcPr>
          <w:p w14:paraId="7DAB3631">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分包二</w:t>
            </w:r>
          </w:p>
        </w:tc>
        <w:tc>
          <w:tcPr>
            <w:tcW w:w="1255" w:type="dxa"/>
            <w:noWrap w:val="0"/>
            <w:vAlign w:val="center"/>
          </w:tcPr>
          <w:p w14:paraId="72264F6E">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40%甲氧·茚虫威悬浮剂</w:t>
            </w:r>
          </w:p>
        </w:tc>
        <w:tc>
          <w:tcPr>
            <w:tcW w:w="3382" w:type="dxa"/>
            <w:noWrap w:val="0"/>
            <w:vAlign w:val="center"/>
          </w:tcPr>
          <w:p w14:paraId="2F4DD582">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有效成分含量:甲氧虫酰肼30%、茚虫威10%；登记作物：水稻；防治对象：稻纵卷叶螟；包装规格：</w:t>
            </w:r>
            <w:r>
              <w:rPr>
                <w:rFonts w:hint="eastAsia" w:ascii="宋体" w:hAnsi="宋体" w:eastAsia="宋体" w:cs="宋体"/>
                <w:color w:val="auto"/>
                <w:sz w:val="22"/>
                <w:szCs w:val="22"/>
                <w:highlight w:val="none"/>
                <w:lang w:val="en-US" w:eastAsia="zh-CN"/>
              </w:rPr>
              <w:t>1000克/瓶，200克/瓶</w:t>
            </w:r>
            <w:r>
              <w:rPr>
                <w:rFonts w:hint="eastAsia" w:cs="宋体" w:asciiTheme="minorEastAsia" w:hAnsiTheme="minorEastAsia"/>
                <w:color w:val="auto"/>
                <w:sz w:val="21"/>
                <w:szCs w:val="21"/>
                <w:highlight w:val="none"/>
                <w:lang w:val="en-US" w:eastAsia="zh-CN"/>
              </w:rPr>
              <w:t>（产品包装规格数量根据采购人具体需求情况供货）。</w:t>
            </w:r>
          </w:p>
        </w:tc>
        <w:tc>
          <w:tcPr>
            <w:tcW w:w="818" w:type="dxa"/>
            <w:tcBorders>
              <w:right w:val="single" w:color="auto" w:sz="4" w:space="0"/>
            </w:tcBorders>
            <w:noWrap w:val="0"/>
            <w:vAlign w:val="center"/>
          </w:tcPr>
          <w:p w14:paraId="45DC54B7">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吨</w:t>
            </w:r>
          </w:p>
        </w:tc>
        <w:tc>
          <w:tcPr>
            <w:tcW w:w="1391" w:type="dxa"/>
            <w:tcBorders>
              <w:left w:val="single" w:color="auto" w:sz="4" w:space="0"/>
            </w:tcBorders>
            <w:noWrap w:val="0"/>
            <w:vAlign w:val="center"/>
          </w:tcPr>
          <w:p w14:paraId="50E96556">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320000</w:t>
            </w:r>
          </w:p>
        </w:tc>
        <w:tc>
          <w:tcPr>
            <w:tcW w:w="1013" w:type="dxa"/>
            <w:noWrap w:val="0"/>
            <w:vAlign w:val="center"/>
          </w:tcPr>
          <w:p w14:paraId="06068D63">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1350000</w:t>
            </w:r>
          </w:p>
        </w:tc>
        <w:tc>
          <w:tcPr>
            <w:tcW w:w="717" w:type="dxa"/>
            <w:vMerge w:val="continue"/>
            <w:noWrap w:val="0"/>
            <w:vAlign w:val="center"/>
          </w:tcPr>
          <w:p w14:paraId="70DC4944">
            <w:pPr>
              <w:pStyle w:val="34"/>
              <w:spacing w:beforeAutospacing="0" w:afterAutospacing="0"/>
              <w:ind w:firstLine="566"/>
              <w:jc w:val="both"/>
              <w:rPr>
                <w:rFonts w:cs="宋体" w:asciiTheme="minorEastAsia" w:hAnsiTheme="minorEastAsia"/>
                <w:color w:val="auto"/>
                <w:sz w:val="21"/>
                <w:szCs w:val="21"/>
                <w:highlight w:val="none"/>
              </w:rPr>
            </w:pPr>
          </w:p>
        </w:tc>
      </w:tr>
    </w:tbl>
    <w:p w14:paraId="38839FE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1、供应商投标单价不得高于控制单价，否则作无效投标。</w:t>
      </w:r>
    </w:p>
    <w:p w14:paraId="449071B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2、本招标项目采用最低评标价法，依据评标价由低到高确定1名中标人。</w:t>
      </w:r>
    </w:p>
    <w:p w14:paraId="467E41D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3、本项目资金来源均为财政性资金，为足额采购，保质期≥18个月。</w:t>
      </w:r>
    </w:p>
    <w:p w14:paraId="7E754579">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4、数量保留小数点后2位数</w:t>
      </w:r>
      <w:r>
        <w:rPr>
          <w:rFonts w:hint="eastAsia" w:ascii="宋体" w:hAnsi="宋体" w:eastAsia="宋体" w:cs="宋体"/>
          <w:color w:val="auto"/>
          <w:sz w:val="24"/>
          <w:szCs w:val="24"/>
          <w:highlight w:val="none"/>
          <w:lang w:val="en-US" w:eastAsia="zh-CN" w:bidi="ar-SA"/>
        </w:rPr>
        <w:t>。</w:t>
      </w:r>
    </w:p>
    <w:p w14:paraId="0388F7BA">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二、交货要求</w:t>
      </w:r>
    </w:p>
    <w:p w14:paraId="6019063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1、交货期：合同签订后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日历天内完成所需货物的供应、运输售后等相关伴随服务，</w:t>
      </w:r>
      <w:r>
        <w:rPr>
          <w:rFonts w:hint="eastAsia" w:ascii="宋体" w:hAnsi="宋体" w:eastAsia="宋体" w:cs="宋体"/>
          <w:color w:val="auto"/>
          <w:sz w:val="24"/>
          <w:highlight w:val="none"/>
        </w:rPr>
        <w:t>所供货物保质期不得低于18个月（自交货之日起计算）</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并交付采购人使用。</w:t>
      </w:r>
    </w:p>
    <w:p w14:paraId="6237C1FA">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2、交货地点：按采购人指定的地点，中标人不得以批量小为由拒绝送货、供货。</w:t>
      </w:r>
    </w:p>
    <w:p w14:paraId="4242E21D">
      <w:pPr>
        <w:pBdr>
          <w:top w:val="none" w:color="000000" w:sz="0" w:space="0"/>
          <w:left w:val="none" w:color="000000" w:sz="0" w:space="0"/>
          <w:bottom w:val="none" w:color="000000" w:sz="0" w:space="0"/>
          <w:right w:val="none" w:color="000000" w:sz="0" w:space="0"/>
        </w:pBdr>
        <w:tabs>
          <w:tab w:val="left" w:pos="900"/>
        </w:tabs>
        <w:spacing w:before="0" w:after="0" w:line="460"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报价指供应到户价格，包括所投产品生产、包装、运输、上下力资、仓储、质量检验、宣传培训、保险、税费等为完成本项目发生的所有费用。供应商应承诺在合同约定供货期间内送货完毕，货物送达指定地点，做好分发到户、售后服务、技术指导。</w:t>
      </w:r>
    </w:p>
    <w:p w14:paraId="5A33FF3F">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p>
    <w:p w14:paraId="5C032F1D">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三、付款要求</w:t>
      </w:r>
    </w:p>
    <w:p w14:paraId="63B1D5C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合同签订后，乙方须提供税务发票后10个工作日内支付合同价款的30%的预付款，中标供应商按照合同规定将中标产品送至指定地点，货到当场验收（中标方提供同批次产品检测报告）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项目实施验收完成后三个月内，且财政资金全部到位，一次性全部结清。（在签订合同时，供应商明确表示无需预付款或者主动要求降低预付款比例的，采购人可不适用上述规定。</w:t>
      </w:r>
      <w:r>
        <w:rPr>
          <w:rFonts w:hint="eastAsia" w:ascii="宋体" w:hAnsi="宋体" w:cs="宋体"/>
          <w:color w:val="auto"/>
          <w:sz w:val="24"/>
          <w:szCs w:val="24"/>
          <w:highlight w:val="none"/>
          <w:lang w:eastAsia="zh-CN"/>
        </w:rPr>
        <w:t>）</w:t>
      </w:r>
    </w:p>
    <w:p w14:paraId="14F00620">
      <w:pPr>
        <w:spacing w:line="360" w:lineRule="auto"/>
        <w:ind w:firstLine="566"/>
        <w:rPr>
          <w:rFonts w:ascii="宋体" w:hAnsi="宋体"/>
          <w:color w:val="auto"/>
          <w:sz w:val="24"/>
          <w:highlight w:val="none"/>
        </w:rPr>
      </w:pPr>
    </w:p>
    <w:p w14:paraId="0CC413E8">
      <w:pPr>
        <w:pStyle w:val="216"/>
        <w:spacing w:line="460" w:lineRule="exact"/>
        <w:ind w:firstLine="569"/>
        <w:outlineLvl w:val="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eastAsia="zh-CN"/>
        </w:rPr>
        <w:t>四</w:t>
      </w:r>
      <w:r>
        <w:rPr>
          <w:rFonts w:hint="eastAsia" w:ascii="宋体" w:hAnsi="宋体" w:eastAsia="宋体" w:cs="Times New Roman"/>
          <w:b/>
          <w:bCs/>
          <w:color w:val="auto"/>
          <w:sz w:val="24"/>
          <w:szCs w:val="24"/>
          <w:highlight w:val="none"/>
        </w:rPr>
        <w:t>、采购标的对应的中小企业划分标准所属行业一览表</w:t>
      </w:r>
    </w:p>
    <w:p w14:paraId="6C4BA9AB">
      <w:pPr>
        <w:pStyle w:val="34"/>
        <w:spacing w:before="156" w:beforeAutospacing="0" w:afterAutospacing="0"/>
        <w:ind w:firstLine="566"/>
        <w:jc w:val="both"/>
        <w:rPr>
          <w:rFonts w:ascii="宋体" w:hAnsi="宋体" w:eastAsia="宋体" w:cs="宋体"/>
          <w:color w:val="auto"/>
          <w:highlight w:val="none"/>
        </w:rPr>
      </w:pPr>
      <w:r>
        <w:rPr>
          <w:rFonts w:hint="eastAsia" w:ascii="宋体" w:hAnsi="宋体" w:eastAsia="宋体" w:cs="宋体"/>
          <w:color w:val="auto"/>
          <w:highlight w:val="none"/>
        </w:rPr>
        <w:t> </w:t>
      </w:r>
      <w:bookmarkStart w:id="87" w:name="_Toc120614281"/>
    </w:p>
    <w:tbl>
      <w:tblPr>
        <w:tblStyle w:val="38"/>
        <w:tblW w:w="8363" w:type="dxa"/>
        <w:tblInd w:w="25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992"/>
        <w:gridCol w:w="3686"/>
        <w:gridCol w:w="3685"/>
      </w:tblGrid>
      <w:tr w14:paraId="364FD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4" w:hRule="atLeast"/>
        </w:trPr>
        <w:tc>
          <w:tcPr>
            <w:tcW w:w="992" w:type="dxa"/>
            <w:noWrap w:val="0"/>
            <w:vAlign w:val="center"/>
          </w:tcPr>
          <w:p w14:paraId="4446BD89">
            <w:pPr>
              <w:pStyle w:val="34"/>
              <w:spacing w:before="156" w:beforeAutospacing="0" w:afterAutospacing="0"/>
              <w:jc w:val="center"/>
              <w:rPr>
                <w:rFonts w:ascii="宋体" w:hAnsi="宋体" w:eastAsia="宋体" w:cs="宋体"/>
                <w:b/>
                <w:color w:val="auto"/>
                <w:highlight w:val="none"/>
              </w:rPr>
            </w:pPr>
            <w:r>
              <w:rPr>
                <w:rFonts w:hint="eastAsia" w:ascii="宋体" w:hAnsi="宋体" w:eastAsia="宋体" w:cs="宋体"/>
                <w:b/>
                <w:color w:val="auto"/>
                <w:highlight w:val="none"/>
              </w:rPr>
              <w:t>序号</w:t>
            </w:r>
          </w:p>
        </w:tc>
        <w:tc>
          <w:tcPr>
            <w:tcW w:w="3686" w:type="dxa"/>
            <w:noWrap w:val="0"/>
            <w:vAlign w:val="center"/>
          </w:tcPr>
          <w:p w14:paraId="3A984A76">
            <w:pPr>
              <w:pStyle w:val="34"/>
              <w:spacing w:before="156" w:beforeAutospacing="0" w:afterAutospacing="0"/>
              <w:ind w:firstLine="569"/>
              <w:jc w:val="center"/>
              <w:rPr>
                <w:rFonts w:ascii="宋体" w:hAnsi="宋体" w:eastAsia="宋体" w:cs="宋体"/>
                <w:b/>
                <w:color w:val="auto"/>
                <w:highlight w:val="none"/>
              </w:rPr>
            </w:pPr>
            <w:r>
              <w:rPr>
                <w:rFonts w:hint="eastAsia" w:ascii="宋体" w:hAnsi="宋体" w:eastAsia="宋体" w:cs="宋体"/>
                <w:b/>
                <w:color w:val="auto"/>
                <w:highlight w:val="none"/>
              </w:rPr>
              <w:t>采购标的</w:t>
            </w:r>
          </w:p>
        </w:tc>
        <w:tc>
          <w:tcPr>
            <w:tcW w:w="3685" w:type="dxa"/>
            <w:noWrap w:val="0"/>
            <w:vAlign w:val="center"/>
          </w:tcPr>
          <w:p w14:paraId="2E36D086">
            <w:pPr>
              <w:pStyle w:val="34"/>
              <w:spacing w:before="156" w:beforeAutospacing="0" w:afterAutospacing="0"/>
              <w:ind w:firstLine="569"/>
              <w:jc w:val="center"/>
              <w:rPr>
                <w:rFonts w:ascii="宋体" w:hAnsi="宋体" w:eastAsia="宋体" w:cs="宋体"/>
                <w:b/>
                <w:color w:val="auto"/>
                <w:highlight w:val="none"/>
              </w:rPr>
            </w:pPr>
            <w:r>
              <w:rPr>
                <w:rFonts w:hint="eastAsia" w:ascii="宋体" w:hAnsi="宋体" w:eastAsia="宋体" w:cs="宋体"/>
                <w:b/>
                <w:color w:val="auto"/>
                <w:highlight w:val="none"/>
              </w:rPr>
              <w:t>对应中小企业划分标准所属行业</w:t>
            </w:r>
          </w:p>
        </w:tc>
      </w:tr>
      <w:tr w14:paraId="3BDF9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992" w:type="dxa"/>
            <w:noWrap w:val="0"/>
            <w:vAlign w:val="center"/>
          </w:tcPr>
          <w:p w14:paraId="076F677F">
            <w:pPr>
              <w:pStyle w:val="34"/>
              <w:spacing w:before="156"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3686" w:type="dxa"/>
            <w:noWrap w:val="0"/>
            <w:vAlign w:val="center"/>
          </w:tcPr>
          <w:p w14:paraId="469C32A5">
            <w:pPr>
              <w:pStyle w:val="34"/>
              <w:spacing w:before="156" w:beforeAutospacing="0" w:afterAutospacing="0"/>
              <w:jc w:val="center"/>
              <w:rPr>
                <w:rFonts w:cs="宋体" w:asciiTheme="minorEastAsia" w:hAnsiTheme="minorEastAsia"/>
                <w:color w:val="auto"/>
                <w:highlight w:val="none"/>
              </w:rPr>
            </w:pPr>
            <w:r>
              <w:rPr>
                <w:rFonts w:hint="eastAsia" w:cs="宋体" w:asciiTheme="minorEastAsia" w:hAnsiTheme="minorEastAsia"/>
                <w:color w:val="auto"/>
                <w:highlight w:val="none"/>
                <w:lang w:val="en-US" w:eastAsia="zh-CN"/>
              </w:rPr>
              <w:t>35%丙环唑·稻瘟灵水乳剂</w:t>
            </w:r>
          </w:p>
        </w:tc>
        <w:tc>
          <w:tcPr>
            <w:tcW w:w="3685" w:type="dxa"/>
            <w:noWrap w:val="0"/>
            <w:vAlign w:val="center"/>
          </w:tcPr>
          <w:p w14:paraId="25BECDA7">
            <w:pPr>
              <w:pStyle w:val="34"/>
              <w:spacing w:before="156"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工业</w:t>
            </w:r>
          </w:p>
        </w:tc>
      </w:tr>
      <w:tr w14:paraId="7D0CB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3" w:hRule="atLeast"/>
        </w:trPr>
        <w:tc>
          <w:tcPr>
            <w:tcW w:w="992" w:type="dxa"/>
            <w:noWrap w:val="0"/>
            <w:vAlign w:val="center"/>
          </w:tcPr>
          <w:p w14:paraId="6FCB6FDE">
            <w:pPr>
              <w:pStyle w:val="34"/>
              <w:spacing w:before="156"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3686" w:type="dxa"/>
            <w:noWrap w:val="0"/>
            <w:vAlign w:val="center"/>
          </w:tcPr>
          <w:p w14:paraId="40D6C376">
            <w:pPr>
              <w:pStyle w:val="34"/>
              <w:spacing w:before="156" w:beforeAutospacing="0" w:afterAutospacing="0"/>
              <w:jc w:val="center"/>
              <w:rPr>
                <w:rFonts w:cs="宋体" w:asciiTheme="minorEastAsia" w:hAnsiTheme="minorEastAsia"/>
                <w:color w:val="auto"/>
                <w:highlight w:val="none"/>
              </w:rPr>
            </w:pPr>
            <w:r>
              <w:rPr>
                <w:rFonts w:hint="eastAsia" w:cs="宋体" w:asciiTheme="minorEastAsia" w:hAnsiTheme="minorEastAsia"/>
                <w:color w:val="auto"/>
                <w:highlight w:val="none"/>
                <w:lang w:val="en-US" w:eastAsia="zh-CN"/>
              </w:rPr>
              <w:t>40%甲氧·茚虫威悬浮剂</w:t>
            </w:r>
          </w:p>
        </w:tc>
        <w:tc>
          <w:tcPr>
            <w:tcW w:w="3685" w:type="dxa"/>
            <w:noWrap w:val="0"/>
            <w:vAlign w:val="center"/>
          </w:tcPr>
          <w:p w14:paraId="59173C46">
            <w:pPr>
              <w:pStyle w:val="34"/>
              <w:spacing w:before="156"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工业</w:t>
            </w:r>
          </w:p>
        </w:tc>
      </w:tr>
    </w:tbl>
    <w:p w14:paraId="43C85BA4">
      <w:pPr>
        <w:pStyle w:val="34"/>
        <w:spacing w:before="156" w:beforeAutospacing="0" w:afterAutospacing="0"/>
        <w:ind w:firstLine="566"/>
        <w:jc w:val="both"/>
        <w:rPr>
          <w:rFonts w:ascii="宋体" w:hAnsi="宋体" w:eastAsia="宋体" w:cs="宋体"/>
          <w:color w:val="auto"/>
          <w:highlight w:val="none"/>
        </w:rPr>
      </w:pPr>
    </w:p>
    <w:p w14:paraId="3E1AC64E">
      <w:pPr>
        <w:pStyle w:val="34"/>
        <w:spacing w:before="156" w:beforeAutospacing="0" w:afterAutospacing="0"/>
        <w:ind w:firstLine="566"/>
        <w:jc w:val="both"/>
        <w:rPr>
          <w:rFonts w:ascii="宋体" w:hAnsi="宋体" w:eastAsia="宋体" w:cs="宋体"/>
          <w:color w:val="auto"/>
          <w:highlight w:val="none"/>
        </w:rPr>
      </w:pPr>
    </w:p>
    <w:p w14:paraId="0893C068">
      <w:pPr>
        <w:pStyle w:val="34"/>
        <w:spacing w:before="156" w:beforeAutospacing="0" w:afterAutospacing="0"/>
        <w:ind w:firstLine="566"/>
        <w:jc w:val="both"/>
        <w:rPr>
          <w:rFonts w:ascii="宋体" w:hAnsi="宋体" w:eastAsia="宋体" w:cs="宋体"/>
          <w:color w:val="auto"/>
          <w:highlight w:val="none"/>
        </w:rPr>
      </w:pPr>
    </w:p>
    <w:p w14:paraId="3709B931">
      <w:pPr>
        <w:pStyle w:val="34"/>
        <w:spacing w:before="156" w:beforeAutospacing="0" w:afterAutospacing="0"/>
        <w:ind w:firstLine="566"/>
        <w:jc w:val="both"/>
        <w:rPr>
          <w:rFonts w:ascii="宋体" w:hAnsi="宋体" w:eastAsia="宋体" w:cs="宋体"/>
          <w:color w:val="auto"/>
          <w:highlight w:val="none"/>
        </w:rPr>
      </w:pPr>
    </w:p>
    <w:p w14:paraId="7F082607">
      <w:pPr>
        <w:pStyle w:val="34"/>
        <w:spacing w:before="156" w:beforeAutospacing="0" w:afterAutospacing="0"/>
        <w:ind w:firstLine="566"/>
        <w:jc w:val="both"/>
        <w:rPr>
          <w:rFonts w:ascii="宋体" w:hAnsi="宋体" w:eastAsia="宋体" w:cs="宋体"/>
          <w:color w:val="auto"/>
          <w:highlight w:val="none"/>
        </w:rPr>
      </w:pPr>
    </w:p>
    <w:p w14:paraId="45C79A54">
      <w:pPr>
        <w:pStyle w:val="34"/>
        <w:spacing w:before="156" w:beforeAutospacing="0" w:afterAutospacing="0"/>
        <w:ind w:firstLine="566"/>
        <w:jc w:val="both"/>
        <w:rPr>
          <w:rFonts w:ascii="宋体" w:hAnsi="宋体" w:eastAsia="宋体" w:cs="宋体"/>
          <w:color w:val="auto"/>
          <w:highlight w:val="none"/>
        </w:rPr>
      </w:pPr>
    </w:p>
    <w:p w14:paraId="23825BCE">
      <w:pPr>
        <w:pStyle w:val="34"/>
        <w:spacing w:before="156" w:beforeAutospacing="0" w:afterAutospacing="0"/>
        <w:ind w:firstLine="566"/>
        <w:jc w:val="both"/>
        <w:rPr>
          <w:rFonts w:ascii="宋体" w:hAnsi="宋体" w:eastAsia="宋体" w:cs="宋体"/>
          <w:color w:val="auto"/>
          <w:highlight w:val="none"/>
        </w:rPr>
      </w:pPr>
    </w:p>
    <w:p w14:paraId="2EE30F35">
      <w:pPr>
        <w:pStyle w:val="34"/>
        <w:spacing w:before="156" w:beforeAutospacing="0" w:afterAutospacing="0"/>
        <w:ind w:firstLine="566"/>
        <w:jc w:val="both"/>
        <w:rPr>
          <w:rFonts w:ascii="宋体" w:hAnsi="宋体" w:eastAsia="宋体" w:cs="宋体"/>
          <w:color w:val="auto"/>
          <w:highlight w:val="none"/>
        </w:rPr>
      </w:pPr>
    </w:p>
    <w:p w14:paraId="66B38668">
      <w:pPr>
        <w:pStyle w:val="34"/>
        <w:spacing w:before="156" w:beforeAutospacing="0" w:afterAutospacing="0"/>
        <w:ind w:firstLine="566"/>
        <w:jc w:val="both"/>
        <w:rPr>
          <w:rFonts w:ascii="宋体" w:hAnsi="宋体" w:eastAsia="宋体" w:cs="宋体"/>
          <w:color w:val="auto"/>
          <w:highlight w:val="none"/>
        </w:rPr>
      </w:pPr>
    </w:p>
    <w:p w14:paraId="0090E085">
      <w:pPr>
        <w:pStyle w:val="34"/>
        <w:spacing w:before="156" w:beforeAutospacing="0" w:afterAutospacing="0"/>
        <w:ind w:firstLine="566"/>
        <w:jc w:val="both"/>
        <w:rPr>
          <w:rFonts w:ascii="宋体" w:hAnsi="宋体" w:eastAsia="宋体" w:cs="宋体"/>
          <w:color w:val="auto"/>
          <w:highlight w:val="none"/>
        </w:rPr>
      </w:pPr>
    </w:p>
    <w:p w14:paraId="4FAFA2AC">
      <w:pPr>
        <w:pStyle w:val="34"/>
        <w:spacing w:before="156" w:beforeAutospacing="0" w:afterAutospacing="0"/>
        <w:ind w:firstLine="566"/>
        <w:jc w:val="both"/>
        <w:rPr>
          <w:rFonts w:ascii="宋体" w:hAnsi="宋体" w:eastAsia="宋体" w:cs="宋体"/>
          <w:color w:val="auto"/>
          <w:highlight w:val="none"/>
        </w:rPr>
      </w:pPr>
    </w:p>
    <w:p w14:paraId="770CE1F8">
      <w:pPr>
        <w:pStyle w:val="34"/>
        <w:spacing w:before="156" w:beforeAutospacing="0" w:afterAutospacing="0"/>
        <w:ind w:firstLine="566"/>
        <w:jc w:val="both"/>
        <w:rPr>
          <w:rFonts w:ascii="宋体" w:hAnsi="宋体" w:eastAsia="宋体" w:cs="宋体"/>
          <w:color w:val="auto"/>
          <w:highlight w:val="none"/>
        </w:rPr>
      </w:pPr>
    </w:p>
    <w:p w14:paraId="6DB948F9">
      <w:pPr>
        <w:jc w:val="both"/>
        <w:rPr>
          <w:rFonts w:hint="eastAsia" w:ascii="黑体" w:hAnsi="宋体" w:eastAsia="黑体" w:cs="黑体"/>
          <w:color w:val="auto"/>
          <w:sz w:val="44"/>
          <w:szCs w:val="44"/>
          <w:highlight w:val="none"/>
        </w:rPr>
      </w:pPr>
    </w:p>
    <w:p w14:paraId="2536FCC0">
      <w:pPr>
        <w:jc w:val="both"/>
        <w:rPr>
          <w:rFonts w:hint="eastAsia" w:ascii="黑体" w:hAnsi="宋体" w:eastAsia="黑体" w:cs="黑体"/>
          <w:color w:val="auto"/>
          <w:sz w:val="44"/>
          <w:szCs w:val="44"/>
          <w:highlight w:val="none"/>
        </w:rPr>
      </w:pPr>
    </w:p>
    <w:p w14:paraId="24382401">
      <w:pPr>
        <w:jc w:val="both"/>
        <w:rPr>
          <w:rFonts w:hint="eastAsia" w:ascii="黑体" w:hAnsi="宋体" w:eastAsia="黑体" w:cs="黑体"/>
          <w:color w:val="auto"/>
          <w:sz w:val="44"/>
          <w:szCs w:val="44"/>
          <w:highlight w:val="none"/>
        </w:rPr>
      </w:pPr>
    </w:p>
    <w:p w14:paraId="7F5D75BD">
      <w:pPr>
        <w:jc w:val="both"/>
        <w:rPr>
          <w:rFonts w:hint="eastAsia" w:ascii="黑体" w:hAnsi="宋体" w:eastAsia="黑体" w:cs="黑体"/>
          <w:color w:val="auto"/>
          <w:sz w:val="44"/>
          <w:szCs w:val="44"/>
          <w:highlight w:val="none"/>
        </w:rPr>
      </w:pPr>
    </w:p>
    <w:p w14:paraId="40E02DB1">
      <w:pPr>
        <w:jc w:val="both"/>
        <w:rPr>
          <w:rFonts w:hint="eastAsia" w:ascii="黑体" w:hAnsi="宋体" w:eastAsia="黑体" w:cs="黑体"/>
          <w:color w:val="auto"/>
          <w:sz w:val="44"/>
          <w:szCs w:val="44"/>
          <w:highlight w:val="none"/>
        </w:rPr>
      </w:pPr>
    </w:p>
    <w:p w14:paraId="6AE2355C">
      <w:pPr>
        <w:jc w:val="both"/>
        <w:rPr>
          <w:rFonts w:hint="eastAsia" w:ascii="黑体" w:hAnsi="宋体" w:eastAsia="黑体" w:cs="黑体"/>
          <w:color w:val="auto"/>
          <w:sz w:val="44"/>
          <w:szCs w:val="44"/>
          <w:highlight w:val="none"/>
        </w:rPr>
      </w:pPr>
    </w:p>
    <w:p w14:paraId="5B73C6FE">
      <w:pPr>
        <w:jc w:val="both"/>
        <w:rPr>
          <w:rFonts w:hint="eastAsia" w:ascii="黑体" w:hAnsi="宋体" w:eastAsia="黑体" w:cs="黑体"/>
          <w:color w:val="auto"/>
          <w:sz w:val="44"/>
          <w:szCs w:val="44"/>
          <w:highlight w:val="none"/>
        </w:rPr>
      </w:pPr>
    </w:p>
    <w:p w14:paraId="324B1483">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1384C03A">
      <w:pPr>
        <w:pStyle w:val="34"/>
        <w:spacing w:before="156" w:beforeAutospacing="0" w:afterAutospacing="0"/>
        <w:ind w:firstLine="566"/>
        <w:jc w:val="both"/>
        <w:rPr>
          <w:color w:val="auto"/>
          <w:highlight w:val="none"/>
        </w:rPr>
      </w:pPr>
      <w:r>
        <w:rPr>
          <w:color w:val="auto"/>
          <w:highlight w:val="none"/>
        </w:rPr>
        <w:t> </w:t>
      </w:r>
    </w:p>
    <w:p w14:paraId="4FBBF3DA">
      <w:pPr>
        <w:spacing w:line="360" w:lineRule="auto"/>
        <w:ind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6A98EB99">
      <w:pPr>
        <w:spacing w:line="360" w:lineRule="auto"/>
        <w:ind w:firstLine="566"/>
        <w:rPr>
          <w:rFonts w:hint="eastAsia" w:ascii="宋体" w:hAnsi="宋体"/>
          <w:color w:val="auto"/>
          <w:sz w:val="24"/>
          <w:highlight w:val="none"/>
        </w:rPr>
      </w:pPr>
      <w:r>
        <w:rPr>
          <w:rFonts w:hint="eastAsia" w:ascii="宋体" w:hAnsi="宋体"/>
          <w:color w:val="auto"/>
          <w:sz w:val="24"/>
          <w:highlight w:val="none"/>
        </w:rPr>
        <w:t>本次评标采用最低评标价法。评标委员会对满足招标文件全部实质性要求，按投标单价由低到高顺序排列，有效投标单价最低的投标人为排名第一的中标候选人。投标人的评审价如相同，则优先采购“环境标志产品”或“节能产品”；若均非“环境标志产品”</w:t>
      </w:r>
      <w:r>
        <w:rPr>
          <w:rFonts w:hint="eastAsia" w:ascii="宋体" w:hAnsi="宋体"/>
          <w:color w:val="auto"/>
          <w:sz w:val="24"/>
          <w:highlight w:val="none"/>
          <w:lang w:eastAsia="zh-CN"/>
        </w:rPr>
        <w:t>、</w:t>
      </w:r>
      <w:r>
        <w:rPr>
          <w:rFonts w:hint="eastAsia" w:ascii="宋体" w:hAnsi="宋体"/>
          <w:color w:val="auto"/>
          <w:sz w:val="24"/>
          <w:highlight w:val="none"/>
        </w:rPr>
        <w:t>“节能产品”，则由采购人抽签确定。最低报价及任何单项因素的最优均不是中标的必要条件。</w:t>
      </w:r>
      <w:bookmarkStart w:id="88" w:name="_Toc184635094"/>
      <w:bookmarkStart w:id="89" w:name="_Toc342573632"/>
    </w:p>
    <w:p w14:paraId="7488D1C8">
      <w:pPr>
        <w:spacing w:line="360" w:lineRule="auto"/>
        <w:ind w:firstLine="566"/>
        <w:rPr>
          <w:rFonts w:hint="eastAsia" w:ascii="宋体" w:hAnsi="宋体"/>
          <w:b/>
          <w:bCs/>
          <w:color w:val="auto"/>
          <w:sz w:val="24"/>
          <w:highlight w:val="none"/>
        </w:rPr>
      </w:pPr>
      <w:r>
        <w:rPr>
          <w:rFonts w:hint="eastAsia" w:ascii="宋体" w:hAnsi="宋体"/>
          <w:b/>
          <w:bCs/>
          <w:color w:val="auto"/>
          <w:sz w:val="24"/>
          <w:highlight w:val="none"/>
        </w:rPr>
        <w:t>政府采购政策功能落实</w:t>
      </w:r>
    </w:p>
    <w:p w14:paraId="08658819">
      <w:pPr>
        <w:spacing w:line="360" w:lineRule="auto"/>
        <w:ind w:firstLine="566"/>
        <w:rPr>
          <w:rFonts w:hint="eastAsia" w:ascii="宋体" w:hAnsi="宋体"/>
          <w:color w:val="auto"/>
          <w:sz w:val="24"/>
          <w:highlight w:val="none"/>
        </w:rPr>
      </w:pPr>
      <w:r>
        <w:rPr>
          <w:rFonts w:hint="eastAsia" w:ascii="宋体" w:hAnsi="宋体"/>
          <w:color w:val="auto"/>
          <w:sz w:val="24"/>
          <w:highlight w:val="none"/>
        </w:rPr>
        <w:t>1、小微型企业价格扣除</w:t>
      </w:r>
    </w:p>
    <w:p w14:paraId="1FC448CA">
      <w:pPr>
        <w:spacing w:line="360" w:lineRule="auto"/>
        <w:ind w:firstLine="566"/>
        <w:rPr>
          <w:rFonts w:hint="eastAsia" w:ascii="宋体" w:hAnsi="宋体"/>
          <w:color w:val="auto"/>
          <w:sz w:val="24"/>
          <w:highlight w:val="none"/>
        </w:rPr>
      </w:pPr>
      <w:r>
        <w:rPr>
          <w:rFonts w:hint="eastAsia" w:ascii="宋体" w:hAnsi="宋体"/>
          <w:color w:val="auto"/>
          <w:sz w:val="24"/>
          <w:highlight w:val="none"/>
        </w:rPr>
        <w:t>（1）本项目对小型和微型企业产品给予20%的扣除价格，用扣除后的价格参与评审。</w:t>
      </w:r>
    </w:p>
    <w:p w14:paraId="7F912DC3">
      <w:pPr>
        <w:spacing w:line="360" w:lineRule="auto"/>
        <w:ind w:firstLine="566"/>
        <w:rPr>
          <w:rFonts w:hint="eastAsia" w:ascii="宋体" w:hAnsi="宋体"/>
          <w:color w:val="auto"/>
          <w:sz w:val="24"/>
          <w:highlight w:val="none"/>
        </w:rPr>
      </w:pPr>
      <w:r>
        <w:rPr>
          <w:rFonts w:hint="eastAsia" w:ascii="宋体" w:hAnsi="宋体"/>
          <w:color w:val="auto"/>
          <w:sz w:val="24"/>
          <w:highlight w:val="none"/>
        </w:rPr>
        <w:t>（2）供应商需按照采购文件的要求提供相应的《中小企业声明函》。</w:t>
      </w:r>
    </w:p>
    <w:p w14:paraId="102973E0">
      <w:pPr>
        <w:spacing w:line="360" w:lineRule="auto"/>
        <w:ind w:firstLine="566"/>
        <w:rPr>
          <w:rFonts w:hint="eastAsia" w:ascii="宋体" w:hAnsi="宋体"/>
          <w:color w:val="auto"/>
          <w:sz w:val="24"/>
          <w:highlight w:val="none"/>
        </w:rPr>
      </w:pPr>
      <w:r>
        <w:rPr>
          <w:rFonts w:hint="eastAsia" w:ascii="宋体" w:hAnsi="宋体"/>
          <w:color w:val="auto"/>
          <w:sz w:val="24"/>
          <w:highlight w:val="none"/>
        </w:rPr>
        <w:t>（3）企业标准请参照《关于印发中小企业划型标准规定的通知》（工信部联企业〔2011〕300号）文件规定自行填写。</w:t>
      </w:r>
    </w:p>
    <w:p w14:paraId="2CC16A67">
      <w:pPr>
        <w:spacing w:line="360" w:lineRule="auto"/>
        <w:ind w:firstLine="566"/>
        <w:rPr>
          <w:rFonts w:hint="eastAsia" w:ascii="宋体" w:hAnsi="宋体"/>
          <w:color w:val="auto"/>
          <w:sz w:val="24"/>
          <w:highlight w:val="none"/>
        </w:rPr>
      </w:pPr>
      <w:r>
        <w:rPr>
          <w:rFonts w:hint="eastAsia" w:ascii="宋体" w:hAnsi="宋体"/>
          <w:color w:val="auto"/>
          <w:sz w:val="24"/>
          <w:highlight w:val="none"/>
        </w:rPr>
        <w:t>2、残疾人福利单位价格扣除</w:t>
      </w:r>
    </w:p>
    <w:p w14:paraId="0A6FCCB6">
      <w:pPr>
        <w:spacing w:line="360" w:lineRule="auto"/>
        <w:ind w:firstLine="566"/>
        <w:rPr>
          <w:rFonts w:hint="eastAsia" w:ascii="宋体" w:hAnsi="宋体"/>
          <w:color w:val="auto"/>
          <w:sz w:val="24"/>
          <w:highlight w:val="none"/>
        </w:rPr>
      </w:pPr>
      <w:r>
        <w:rPr>
          <w:rFonts w:hint="eastAsia" w:ascii="宋体" w:hAnsi="宋体"/>
          <w:color w:val="auto"/>
          <w:sz w:val="24"/>
          <w:highlight w:val="none"/>
        </w:rPr>
        <w:t>（1）本项目对残疾人福利性单位视同小型、微型企业，给予20%的价格扣除，用扣除后的价格参与评审。</w:t>
      </w:r>
    </w:p>
    <w:p w14:paraId="7C78365E">
      <w:pPr>
        <w:spacing w:line="360" w:lineRule="auto"/>
        <w:ind w:firstLine="566"/>
        <w:rPr>
          <w:rFonts w:hint="eastAsia" w:ascii="宋体" w:hAnsi="宋体"/>
          <w:color w:val="auto"/>
          <w:sz w:val="24"/>
          <w:highlight w:val="none"/>
        </w:rPr>
      </w:pPr>
      <w:r>
        <w:rPr>
          <w:rFonts w:hint="eastAsia" w:ascii="宋体" w:hAnsi="宋体"/>
          <w:color w:val="auto"/>
          <w:sz w:val="24"/>
          <w:highlight w:val="none"/>
        </w:rPr>
        <w:t>（2）残疾人福利单位需按照采购文件的要求提供《残疾人福利性单位声明函》。</w:t>
      </w:r>
    </w:p>
    <w:p w14:paraId="68605774">
      <w:pPr>
        <w:spacing w:line="360" w:lineRule="auto"/>
        <w:ind w:firstLine="566"/>
        <w:rPr>
          <w:rFonts w:hint="eastAsia" w:ascii="宋体" w:hAnsi="宋体"/>
          <w:color w:val="auto"/>
          <w:sz w:val="24"/>
          <w:highlight w:val="none"/>
        </w:rPr>
      </w:pPr>
      <w:r>
        <w:rPr>
          <w:rFonts w:hint="eastAsia" w:ascii="宋体" w:hAnsi="宋体"/>
          <w:color w:val="auto"/>
          <w:sz w:val="24"/>
          <w:highlight w:val="none"/>
        </w:rPr>
        <w:t>（3）残疾人福利单位标准请参照《关于促进残疾人就业政府采购政策的通知》（财库〔2017〕141号）。</w:t>
      </w:r>
    </w:p>
    <w:p w14:paraId="34CF2A5A">
      <w:pPr>
        <w:spacing w:line="360" w:lineRule="auto"/>
        <w:ind w:firstLine="566"/>
        <w:rPr>
          <w:rFonts w:hint="eastAsia" w:ascii="宋体" w:hAnsi="宋体"/>
          <w:color w:val="auto"/>
          <w:sz w:val="24"/>
          <w:highlight w:val="none"/>
        </w:rPr>
      </w:pPr>
      <w:r>
        <w:rPr>
          <w:rFonts w:hint="eastAsia" w:ascii="宋体" w:hAnsi="宋体"/>
          <w:color w:val="auto"/>
          <w:sz w:val="24"/>
          <w:highlight w:val="none"/>
        </w:rPr>
        <w:t>3、监狱和戒毒企业价格扣除</w:t>
      </w:r>
    </w:p>
    <w:p w14:paraId="63DD1B43">
      <w:pPr>
        <w:spacing w:line="360" w:lineRule="auto"/>
        <w:ind w:firstLine="566"/>
        <w:rPr>
          <w:rFonts w:hint="eastAsia" w:ascii="宋体" w:hAnsi="宋体"/>
          <w:color w:val="auto"/>
          <w:sz w:val="24"/>
          <w:highlight w:val="none"/>
        </w:rPr>
      </w:pPr>
      <w:r>
        <w:rPr>
          <w:rFonts w:hint="eastAsia" w:ascii="宋体" w:hAnsi="宋体"/>
          <w:color w:val="auto"/>
          <w:sz w:val="24"/>
          <w:highlight w:val="none"/>
        </w:rPr>
        <w:t>（1）本项目对监狱和戒毒企业（简称监狱企业）视同小型、微型企业，给予20%的价格扣除，用扣除后的价格参与评审。</w:t>
      </w:r>
    </w:p>
    <w:p w14:paraId="377CEC92">
      <w:pPr>
        <w:spacing w:line="360" w:lineRule="auto"/>
        <w:ind w:firstLine="566"/>
        <w:rPr>
          <w:rFonts w:hint="eastAsia" w:ascii="宋体" w:hAnsi="宋体"/>
          <w:color w:val="auto"/>
          <w:sz w:val="24"/>
          <w:highlight w:val="none"/>
        </w:rPr>
      </w:pPr>
      <w:r>
        <w:rPr>
          <w:rFonts w:hint="eastAsia" w:ascii="宋体" w:hAnsi="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04CCDC39">
      <w:pPr>
        <w:spacing w:line="360" w:lineRule="auto"/>
        <w:ind w:firstLine="566"/>
        <w:rPr>
          <w:rFonts w:hint="eastAsia" w:ascii="宋体" w:hAnsi="宋体"/>
          <w:color w:val="auto"/>
          <w:sz w:val="24"/>
          <w:highlight w:val="none"/>
        </w:rPr>
      </w:pPr>
      <w:r>
        <w:rPr>
          <w:rFonts w:hint="eastAsia" w:ascii="宋体" w:hAnsi="宋体"/>
          <w:color w:val="auto"/>
          <w:sz w:val="24"/>
          <w:highlight w:val="none"/>
        </w:rPr>
        <w:t>（3）监狱企业标准请参照《关于政府采购支持监狱企业发展有关问题的通知》（财库〔2014〕68号）。</w:t>
      </w:r>
    </w:p>
    <w:p w14:paraId="5B0E9403">
      <w:pPr>
        <w:spacing w:line="360" w:lineRule="auto"/>
        <w:ind w:firstLine="566"/>
        <w:rPr>
          <w:rFonts w:hint="eastAsia" w:ascii="宋体" w:hAnsi="宋体"/>
          <w:color w:val="auto"/>
          <w:sz w:val="24"/>
          <w:highlight w:val="none"/>
        </w:rPr>
      </w:pPr>
      <w:r>
        <w:rPr>
          <w:rFonts w:hint="eastAsia" w:ascii="宋体" w:hAnsi="宋体"/>
          <w:color w:val="auto"/>
          <w:sz w:val="24"/>
          <w:highlight w:val="none"/>
        </w:rPr>
        <w:t>4、残疾人福利单位、监狱企业属于小型、微型企业的，不重复享受政策。</w:t>
      </w:r>
    </w:p>
    <w:p w14:paraId="54A597CB">
      <w:pPr>
        <w:spacing w:line="400" w:lineRule="exact"/>
        <w:ind w:firstLine="482"/>
        <w:jc w:val="left"/>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5、采购本国产品的支持政策</w:t>
      </w:r>
    </w:p>
    <w:p w14:paraId="472B4791">
      <w:pPr>
        <w:spacing w:line="400" w:lineRule="exact"/>
        <w:ind w:firstLine="482"/>
        <w:jc w:val="left"/>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auto"/>
          <w:sz w:val="24"/>
          <w:highlight w:val="none"/>
          <w:u w:val="single"/>
        </w:rPr>
        <w:t>20%</w:t>
      </w:r>
      <w:r>
        <w:rPr>
          <w:rFonts w:hint="eastAsia" w:asciiTheme="minorEastAsia" w:hAnsiTheme="minorEastAsia" w:cstheme="minorEastAsia"/>
          <w:b/>
          <w:bCs/>
          <w:color w:val="auto"/>
          <w:sz w:val="24"/>
          <w:highlight w:val="none"/>
        </w:rPr>
        <w:t>的价格扣除，用扣除后的价格参与评审。</w:t>
      </w:r>
    </w:p>
    <w:p w14:paraId="01C7BF95">
      <w:pPr>
        <w:spacing w:line="400" w:lineRule="exact"/>
        <w:ind w:firstLine="482"/>
        <w:jc w:val="left"/>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auto"/>
          <w:sz w:val="24"/>
          <w:highlight w:val="none"/>
          <w:u w:val="single"/>
        </w:rPr>
        <w:t>80%</w:t>
      </w:r>
      <w:r>
        <w:rPr>
          <w:rFonts w:hint="eastAsia" w:asciiTheme="minorEastAsia" w:hAnsiTheme="minorEastAsia" w:cstheme="minorEastAsia"/>
          <w:b/>
          <w:bCs/>
          <w:color w:val="auto"/>
          <w:sz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auto"/>
          <w:sz w:val="24"/>
          <w:highlight w:val="none"/>
          <w:u w:val="single"/>
        </w:rPr>
        <w:t>20%</w:t>
      </w:r>
      <w:r>
        <w:rPr>
          <w:rFonts w:hint="eastAsia" w:asciiTheme="minorEastAsia" w:hAnsiTheme="minorEastAsia" w:cstheme="minorEastAsia"/>
          <w:b/>
          <w:bCs/>
          <w:color w:val="auto"/>
          <w:sz w:val="24"/>
          <w:highlight w:val="none"/>
        </w:rPr>
        <w:t>的价格扣除，用扣除后的价格参与评审。供应商未填写比例数值，或比例数值未达到80%的，将不享受本国产品价格评审优惠。</w:t>
      </w:r>
    </w:p>
    <w:p w14:paraId="51C597B2">
      <w:pPr>
        <w:spacing w:line="400" w:lineRule="exact"/>
        <w:ind w:firstLine="482"/>
        <w:jc w:val="left"/>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5.3 供应商需按照招标文件的要求提供《关于符合本国产品标准的声明函》（以下简称《声明函》），如不提供将不享受本国产品价格评审优惠。</w:t>
      </w:r>
    </w:p>
    <w:p w14:paraId="12D6310F">
      <w:pPr>
        <w:spacing w:line="400" w:lineRule="exact"/>
        <w:ind w:firstLine="482"/>
        <w:jc w:val="left"/>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3C6BE48C">
      <w:pPr>
        <w:spacing w:line="400" w:lineRule="exact"/>
        <w:ind w:firstLine="482"/>
        <w:jc w:val="left"/>
        <w:rPr>
          <w:rFonts w:ascii="宋体" w:hAnsi="宋体" w:eastAsia="宋体" w:cs="宋体"/>
          <w:b/>
          <w:bCs/>
          <w:color w:val="auto"/>
          <w:sz w:val="24"/>
          <w:highlight w:val="none"/>
        </w:rPr>
      </w:pPr>
      <w:r>
        <w:rPr>
          <w:rFonts w:hint="eastAsia" w:asciiTheme="minorEastAsia" w:hAnsiTheme="minorEastAsia" w:cstheme="minorEastAsia"/>
          <w:b/>
          <w:bCs/>
          <w:color w:val="auto"/>
          <w:sz w:val="24"/>
          <w:highlight w:val="none"/>
        </w:rPr>
        <w:t>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highlight w:val="none"/>
        </w:rPr>
        <w:t>在苏采云系统要求</w:t>
      </w:r>
      <w:r>
        <w:rPr>
          <w:rFonts w:hint="eastAsia" w:asciiTheme="minorEastAsia" w:hAnsiTheme="minorEastAsia" w:cstheme="minorEastAsia"/>
          <w:b/>
          <w:bCs/>
          <w:color w:val="auto"/>
          <w:sz w:val="24"/>
          <w:highlight w:val="none"/>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9E0E8C">
      <w:pPr>
        <w:spacing w:line="400" w:lineRule="exact"/>
        <w:ind w:firstLine="482"/>
        <w:jc w:val="left"/>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cstheme="minorEastAsia"/>
          <w:b/>
          <w:bCs/>
          <w:i/>
          <w:iCs/>
          <w:color w:val="auto"/>
          <w:sz w:val="24"/>
          <w:highlight w:val="none"/>
        </w:rPr>
        <w:t>如属政府强制采购产品未提供认证证书的或认证证书提供不全的将视为未实质性响应采购要求</w:t>
      </w:r>
      <w:r>
        <w:rPr>
          <w:rFonts w:hint="eastAsia" w:asciiTheme="minorEastAsia" w:hAnsiTheme="minorEastAsia" w:cstheme="minorEastAsia"/>
          <w:b/>
          <w:bCs/>
          <w:color w:val="auto"/>
          <w:sz w:val="24"/>
          <w:highlight w:val="none"/>
        </w:rPr>
        <w:t>。其他条件相同情况下，应当优先采购节能产品、环境标志产品。</w:t>
      </w:r>
    </w:p>
    <w:p w14:paraId="2857E502">
      <w:pPr>
        <w:widowControl/>
        <w:spacing w:line="360" w:lineRule="auto"/>
        <w:ind w:firstLine="420" w:firstLineChars="200"/>
        <w:rPr>
          <w:rFonts w:hint="eastAsia" w:ascii="宋体" w:hAnsi="宋体" w:cs="宋体"/>
          <w:color w:val="auto"/>
          <w:sz w:val="21"/>
          <w:szCs w:val="21"/>
          <w:highlight w:val="none"/>
        </w:rPr>
      </w:pPr>
    </w:p>
    <w:p w14:paraId="0793A887">
      <w:pPr>
        <w:widowControl/>
        <w:spacing w:line="360" w:lineRule="auto"/>
        <w:ind w:firstLine="420" w:firstLineChars="200"/>
        <w:rPr>
          <w:rFonts w:hint="eastAsia" w:ascii="宋体" w:hAnsi="宋体" w:cs="宋体"/>
          <w:color w:val="auto"/>
          <w:sz w:val="21"/>
          <w:szCs w:val="21"/>
          <w:highlight w:val="none"/>
        </w:rPr>
      </w:pPr>
    </w:p>
    <w:bookmarkEnd w:id="88"/>
    <w:bookmarkEnd w:id="89"/>
    <w:p w14:paraId="7F43B8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二、评标标准</w:t>
      </w:r>
    </w:p>
    <w:p w14:paraId="0353D4D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2.1 初步评审</w:t>
      </w:r>
    </w:p>
    <w:p w14:paraId="33A4F00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2.1.1形式评审标准</w:t>
      </w:r>
    </w:p>
    <w:p w14:paraId="72BB4C5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对投标文件的有效性、完整性进行评审。</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297"/>
        <w:gridCol w:w="6058"/>
      </w:tblGrid>
      <w:tr w14:paraId="6B3C33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2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C75598">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评审因素</w:t>
            </w:r>
          </w:p>
        </w:tc>
        <w:tc>
          <w:tcPr>
            <w:tcW w:w="605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761FF97D">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评审标准</w:t>
            </w:r>
          </w:p>
        </w:tc>
      </w:tr>
      <w:tr w14:paraId="54A9DC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2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CCE6EE">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投标人名称</w:t>
            </w:r>
          </w:p>
        </w:tc>
        <w:tc>
          <w:tcPr>
            <w:tcW w:w="60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CBE8975">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与营业执照一致</w:t>
            </w:r>
          </w:p>
        </w:tc>
      </w:tr>
      <w:tr w14:paraId="6A7B6F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7" w:hRule="atLeast"/>
        </w:trPr>
        <w:tc>
          <w:tcPr>
            <w:tcW w:w="32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BAE64F">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投标文件格式</w:t>
            </w:r>
          </w:p>
        </w:tc>
        <w:tc>
          <w:tcPr>
            <w:tcW w:w="60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8ED54B">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符合第六章投标文件格式要求</w:t>
            </w:r>
          </w:p>
        </w:tc>
      </w:tr>
      <w:tr w14:paraId="7B338E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5" w:hRule="atLeast"/>
        </w:trPr>
        <w:tc>
          <w:tcPr>
            <w:tcW w:w="32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190417">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投标承诺函</w:t>
            </w:r>
          </w:p>
        </w:tc>
        <w:tc>
          <w:tcPr>
            <w:tcW w:w="60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731627">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有法定代表人或其委托代理人签字(或盖章)并加盖投标单位公章</w:t>
            </w:r>
          </w:p>
        </w:tc>
      </w:tr>
      <w:tr w14:paraId="509779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32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1A71F4">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授权委托书</w:t>
            </w:r>
          </w:p>
        </w:tc>
        <w:tc>
          <w:tcPr>
            <w:tcW w:w="60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23807F">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有法定代表人签字(或盖章)并加盖投标单位公章</w:t>
            </w:r>
          </w:p>
        </w:tc>
      </w:tr>
      <w:tr w14:paraId="527180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1" w:hRule="atLeast"/>
        </w:trPr>
        <w:tc>
          <w:tcPr>
            <w:tcW w:w="32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CFED34">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报价唯一</w:t>
            </w:r>
          </w:p>
        </w:tc>
        <w:tc>
          <w:tcPr>
            <w:tcW w:w="60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31D9CC">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只能有一个有效报价</w:t>
            </w:r>
          </w:p>
        </w:tc>
      </w:tr>
      <w:tr w14:paraId="29E011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1" w:hRule="atLeast"/>
        </w:trPr>
        <w:tc>
          <w:tcPr>
            <w:tcW w:w="32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D6C3C1">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605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D7213C">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w:t>
            </w:r>
          </w:p>
        </w:tc>
      </w:tr>
    </w:tbl>
    <w:p w14:paraId="04412598">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2.1.2资格审查（资格后审）</w:t>
      </w:r>
    </w:p>
    <w:p w14:paraId="650E377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评标委员会对通过上一阶段评审的投标人资格对照招标文件投标须知第3.5项的规定要求进行审查，只有通过资格审查的投标人方可进行下一阶段的评审。</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246"/>
        <w:gridCol w:w="6108"/>
      </w:tblGrid>
      <w:tr w14:paraId="25B70C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24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A5A3EBF">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评审因素</w:t>
            </w:r>
          </w:p>
        </w:tc>
        <w:tc>
          <w:tcPr>
            <w:tcW w:w="61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8E5BDCE">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评审标准</w:t>
            </w:r>
          </w:p>
        </w:tc>
      </w:tr>
      <w:tr w14:paraId="377604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2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FBF570">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营业执照</w:t>
            </w:r>
          </w:p>
        </w:tc>
        <w:tc>
          <w:tcPr>
            <w:tcW w:w="61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3804638">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具备有效的营业执照</w:t>
            </w:r>
          </w:p>
        </w:tc>
      </w:tr>
      <w:tr w14:paraId="44E007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2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3FDD4F">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其他</w:t>
            </w:r>
          </w:p>
        </w:tc>
        <w:tc>
          <w:tcPr>
            <w:tcW w:w="61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A37B115">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采购文件规定的其他资格审查内容</w:t>
            </w:r>
          </w:p>
        </w:tc>
      </w:tr>
      <w:tr w14:paraId="454613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2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0FAA58">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61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98C892F">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w:t>
            </w:r>
          </w:p>
        </w:tc>
      </w:tr>
    </w:tbl>
    <w:p w14:paraId="54671D7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2.1.3 响应性审查</w:t>
      </w:r>
    </w:p>
    <w:p w14:paraId="49361CBC">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对招标文件要求的工期、质量标准、投标有效期、投标报价等实质性要求的响应性进行评审。</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30"/>
        <w:gridCol w:w="6024"/>
      </w:tblGrid>
      <w:tr w14:paraId="1AC411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F7C060">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评审因素</w:t>
            </w:r>
          </w:p>
        </w:tc>
        <w:tc>
          <w:tcPr>
            <w:tcW w:w="602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0B11E472">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评审标准</w:t>
            </w:r>
          </w:p>
        </w:tc>
      </w:tr>
      <w:tr w14:paraId="416D74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D84BA7">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工期</w:t>
            </w:r>
          </w:p>
        </w:tc>
        <w:tc>
          <w:tcPr>
            <w:tcW w:w="602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6755E42">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符合招标文件相关约定</w:t>
            </w:r>
          </w:p>
        </w:tc>
      </w:tr>
      <w:tr w14:paraId="0F6192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4CB7F3">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工程质量</w:t>
            </w:r>
          </w:p>
        </w:tc>
        <w:tc>
          <w:tcPr>
            <w:tcW w:w="602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1AFCFF9">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符合招标文件相关约定</w:t>
            </w:r>
          </w:p>
        </w:tc>
      </w:tr>
      <w:tr w14:paraId="131670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A388C8">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投标有效期</w:t>
            </w:r>
          </w:p>
        </w:tc>
        <w:tc>
          <w:tcPr>
            <w:tcW w:w="602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4CC627F">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符合招标文件相关约定</w:t>
            </w:r>
          </w:p>
        </w:tc>
      </w:tr>
      <w:tr w14:paraId="6332DB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8226A5">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技术标准和要求</w:t>
            </w:r>
          </w:p>
        </w:tc>
        <w:tc>
          <w:tcPr>
            <w:tcW w:w="602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8253B70">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符合招标文件相关约定</w:t>
            </w:r>
          </w:p>
        </w:tc>
      </w:tr>
      <w:tr w14:paraId="447156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8C6F45">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投标价格</w:t>
            </w:r>
          </w:p>
        </w:tc>
        <w:tc>
          <w:tcPr>
            <w:tcW w:w="602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AAC56CA">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符合招标文件相关约定</w:t>
            </w:r>
          </w:p>
        </w:tc>
      </w:tr>
      <w:tr w14:paraId="50242D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49DAEBF">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602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874DDC9">
            <w:pPr>
              <w:pBdr>
                <w:top w:val="none" w:color="000000" w:sz="0" w:space="0"/>
                <w:left w:val="none" w:color="000000" w:sz="0" w:space="0"/>
                <w:bottom w:val="none" w:color="000000" w:sz="0" w:space="0"/>
                <w:right w:val="none" w:color="000000" w:sz="0" w:space="0"/>
              </w:pBdr>
              <w:spacing w:before="0" w:after="0" w:line="47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w:t>
            </w:r>
          </w:p>
        </w:tc>
      </w:tr>
    </w:tbl>
    <w:p w14:paraId="7C4CAAC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highlight w:val="none"/>
        </w:rPr>
      </w:pPr>
      <w:r>
        <w:rPr>
          <w:rFonts w:hint="eastAsia" w:ascii="宋体" w:hAnsi="宋体" w:eastAsia="宋体" w:cs="宋体"/>
          <w:b/>
          <w:color w:val="auto"/>
          <w:sz w:val="24"/>
          <w:highlight w:val="none"/>
        </w:rPr>
        <w:t>2.2详细评审</w:t>
      </w:r>
    </w:p>
    <w:p w14:paraId="3E5EC8AD">
      <w:pPr>
        <w:rPr>
          <w:rFonts w:ascii="宋体" w:hAnsi="宋体" w:eastAsia="宋体" w:cs="宋体"/>
          <w:color w:val="auto"/>
          <w:sz w:val="24"/>
          <w:highlight w:val="none"/>
        </w:rPr>
      </w:pPr>
      <w:r>
        <w:rPr>
          <w:rFonts w:hint="eastAsia" w:ascii="宋体" w:hAnsi="宋体" w:eastAsia="宋体" w:cs="宋体"/>
          <w:color w:val="auto"/>
          <w:sz w:val="24"/>
          <w:highlight w:val="none"/>
        </w:rPr>
        <w:t>2.2.1本次评标采用最低评标价法。是指通过初步评审，且评审价最低的投标人为中标候选人的评标方法。投标人的评审价如相同，则优先采购 “环境标志产品”或“节能产品”；若均非“环境标志产品”、“节能产品”，则由采购人抽签确定。</w:t>
      </w:r>
    </w:p>
    <w:p w14:paraId="67423B34">
      <w:pPr>
        <w:ind w:firstLine="1038"/>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14:paraId="311B68A0">
      <w:pPr>
        <w:pStyle w:val="34"/>
        <w:keepNext/>
        <w:spacing w:before="156" w:beforeAutospacing="0" w:afterAutospacing="0"/>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第六章  投标文件格式</w:t>
      </w:r>
    </w:p>
    <w:p w14:paraId="61B3E2EE">
      <w:pPr>
        <w:pStyle w:val="34"/>
        <w:keepNext/>
        <w:spacing w:before="156" w:beforeAutospacing="0" w:afterAutospacing="0"/>
        <w:ind w:firstLine="566"/>
        <w:jc w:val="center"/>
        <w:rPr>
          <w:color w:val="auto"/>
          <w:highlight w:val="none"/>
        </w:rPr>
      </w:pPr>
    </w:p>
    <w:p w14:paraId="7FD4ED3B">
      <w:pPr>
        <w:pStyle w:val="34"/>
        <w:spacing w:before="156" w:beforeAutospacing="0" w:afterAutospacing="0"/>
        <w:ind w:firstLine="1706"/>
        <w:jc w:val="center"/>
        <w:rPr>
          <w:rFonts w:hint="eastAsia" w:ascii="宋体" w:hAnsi="宋体" w:eastAsia="宋体" w:cs="宋体"/>
          <w:b/>
          <w:color w:val="auto"/>
          <w:sz w:val="72"/>
          <w:szCs w:val="72"/>
          <w:highlight w:val="none"/>
        </w:rPr>
      </w:pPr>
      <w:bookmarkStart w:id="90" w:name="_Toc120614282"/>
      <w:bookmarkEnd w:id="90"/>
      <w:bookmarkStart w:id="91" w:name="_Toc49090576"/>
      <w:bookmarkEnd w:id="91"/>
      <w:bookmarkStart w:id="92" w:name="_Toc26554094"/>
      <w:bookmarkStart w:id="93" w:name="_Hlt26955039"/>
      <w:bookmarkStart w:id="94" w:name="_Hlt26671244"/>
    </w:p>
    <w:p w14:paraId="0EDDDE5F">
      <w:pPr>
        <w:pStyle w:val="34"/>
        <w:spacing w:before="156"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4CA948F8">
      <w:pPr>
        <w:pStyle w:val="34"/>
        <w:spacing w:before="156" w:beforeAutospacing="0" w:afterAutospacing="0"/>
        <w:ind w:firstLine="566"/>
        <w:jc w:val="center"/>
        <w:rPr>
          <w:color w:val="auto"/>
          <w:highlight w:val="none"/>
        </w:rPr>
      </w:pPr>
      <w:r>
        <w:rPr>
          <w:color w:val="auto"/>
          <w:highlight w:val="none"/>
        </w:rPr>
        <w:t> </w:t>
      </w:r>
    </w:p>
    <w:p w14:paraId="221B2DB5">
      <w:pPr>
        <w:pStyle w:val="34"/>
        <w:spacing w:before="156" w:beforeAutospacing="0" w:afterAutospacing="0"/>
        <w:ind w:firstLine="566"/>
        <w:jc w:val="center"/>
        <w:rPr>
          <w:color w:val="auto"/>
          <w:highlight w:val="none"/>
        </w:rPr>
      </w:pPr>
      <w:r>
        <w:rPr>
          <w:color w:val="auto"/>
          <w:highlight w:val="none"/>
        </w:rPr>
        <w:t> </w:t>
      </w:r>
    </w:p>
    <w:p w14:paraId="3DA4161B">
      <w:pPr>
        <w:pStyle w:val="34"/>
        <w:spacing w:before="156" w:beforeAutospacing="0" w:afterAutospacing="0"/>
        <w:ind w:firstLine="566"/>
        <w:jc w:val="center"/>
        <w:rPr>
          <w:color w:val="auto"/>
          <w:highlight w:val="none"/>
        </w:rPr>
      </w:pPr>
      <w:r>
        <w:rPr>
          <w:color w:val="auto"/>
          <w:highlight w:val="none"/>
        </w:rPr>
        <w:t> </w:t>
      </w:r>
    </w:p>
    <w:p w14:paraId="3EFFF1B9">
      <w:pPr>
        <w:pStyle w:val="34"/>
        <w:spacing w:before="156" w:beforeAutospacing="0" w:afterAutospacing="0"/>
        <w:ind w:firstLine="566"/>
        <w:jc w:val="center"/>
        <w:rPr>
          <w:color w:val="auto"/>
          <w:highlight w:val="none"/>
        </w:rPr>
      </w:pPr>
      <w:r>
        <w:rPr>
          <w:color w:val="auto"/>
          <w:highlight w:val="none"/>
        </w:rPr>
        <w:t> </w:t>
      </w:r>
    </w:p>
    <w:p w14:paraId="5B95E9DE">
      <w:pPr>
        <w:pStyle w:val="34"/>
        <w:spacing w:before="156" w:beforeAutospacing="0" w:afterAutospacing="0"/>
        <w:ind w:firstLine="566"/>
        <w:jc w:val="center"/>
        <w:rPr>
          <w:color w:val="auto"/>
          <w:highlight w:val="none"/>
        </w:rPr>
      </w:pPr>
      <w:r>
        <w:rPr>
          <w:color w:val="auto"/>
          <w:highlight w:val="none"/>
        </w:rPr>
        <w:t> </w:t>
      </w:r>
    </w:p>
    <w:p w14:paraId="6AF9D894">
      <w:pPr>
        <w:pStyle w:val="34"/>
        <w:spacing w:before="156" w:beforeAutospacing="0" w:afterAutospacing="0"/>
        <w:ind w:firstLine="853"/>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35A32046">
      <w:pPr>
        <w:pStyle w:val="34"/>
        <w:spacing w:before="156" w:beforeAutospacing="0" w:afterAutospacing="0"/>
        <w:ind w:firstLine="853"/>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7A5E5112">
      <w:pPr>
        <w:pStyle w:val="34"/>
        <w:spacing w:before="156" w:beforeAutospacing="0" w:afterAutospacing="0"/>
        <w:ind w:firstLine="853"/>
        <w:jc w:val="both"/>
        <w:rPr>
          <w:color w:val="auto"/>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（加盖CA电子公章）</w:t>
      </w:r>
    </w:p>
    <w:p w14:paraId="23F83A1C">
      <w:pPr>
        <w:pStyle w:val="34"/>
        <w:spacing w:before="156" w:beforeAutospacing="0" w:afterAutospacing="0"/>
        <w:ind w:firstLine="853"/>
        <w:jc w:val="both"/>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7F8176FE">
      <w:pPr>
        <w:pStyle w:val="34"/>
        <w:spacing w:before="156" w:beforeAutospacing="0" w:afterAutospacing="0" w:line="0" w:lineRule="atLeast"/>
        <w:ind w:firstLine="566"/>
        <w:jc w:val="center"/>
        <w:rPr>
          <w:color w:val="auto"/>
          <w:highlight w:val="none"/>
        </w:rPr>
      </w:pPr>
    </w:p>
    <w:p w14:paraId="7B1C7D4E">
      <w:pPr>
        <w:pStyle w:val="34"/>
        <w:spacing w:before="156" w:beforeAutospacing="0" w:afterAutospacing="0" w:line="0" w:lineRule="atLeast"/>
        <w:ind w:firstLine="566"/>
        <w:jc w:val="center"/>
        <w:rPr>
          <w:color w:val="auto"/>
          <w:highlight w:val="none"/>
        </w:rPr>
      </w:pPr>
    </w:p>
    <w:p w14:paraId="0C558BB4">
      <w:pPr>
        <w:pStyle w:val="34"/>
        <w:spacing w:before="156" w:beforeAutospacing="0" w:afterAutospacing="0" w:line="0" w:lineRule="atLeast"/>
        <w:ind w:firstLine="566"/>
        <w:jc w:val="center"/>
        <w:rPr>
          <w:color w:val="auto"/>
          <w:highlight w:val="none"/>
        </w:rPr>
      </w:pPr>
    </w:p>
    <w:p w14:paraId="1813C4BD">
      <w:pPr>
        <w:pStyle w:val="34"/>
        <w:spacing w:before="156" w:beforeAutospacing="0" w:afterAutospacing="0" w:line="0" w:lineRule="atLeast"/>
        <w:ind w:firstLine="566"/>
        <w:jc w:val="center"/>
        <w:rPr>
          <w:color w:val="auto"/>
          <w:highlight w:val="none"/>
        </w:rPr>
      </w:pPr>
    </w:p>
    <w:p w14:paraId="57700893">
      <w:pPr>
        <w:pStyle w:val="34"/>
        <w:spacing w:before="156" w:beforeAutospacing="0" w:afterAutospacing="0" w:line="0" w:lineRule="atLeast"/>
        <w:ind w:firstLine="566"/>
        <w:jc w:val="center"/>
        <w:rPr>
          <w:color w:val="auto"/>
          <w:highlight w:val="none"/>
        </w:rPr>
      </w:pPr>
    </w:p>
    <w:p w14:paraId="461D63CC">
      <w:pPr>
        <w:pStyle w:val="34"/>
        <w:spacing w:before="156" w:beforeAutospacing="0" w:afterAutospacing="0" w:line="0" w:lineRule="atLeast"/>
        <w:ind w:firstLine="566"/>
        <w:jc w:val="center"/>
        <w:rPr>
          <w:color w:val="auto"/>
          <w:highlight w:val="none"/>
        </w:rPr>
      </w:pPr>
    </w:p>
    <w:p w14:paraId="34B69FFE">
      <w:pPr>
        <w:pStyle w:val="34"/>
        <w:spacing w:before="156" w:beforeAutospacing="0" w:afterAutospacing="0" w:line="0" w:lineRule="atLeast"/>
        <w:ind w:firstLine="566"/>
        <w:jc w:val="center"/>
        <w:rPr>
          <w:color w:val="auto"/>
          <w:highlight w:val="none"/>
        </w:rPr>
      </w:pPr>
    </w:p>
    <w:p w14:paraId="75589335">
      <w:pPr>
        <w:pStyle w:val="34"/>
        <w:spacing w:before="156" w:beforeAutospacing="0" w:afterAutospacing="0" w:line="0" w:lineRule="atLeast"/>
        <w:ind w:firstLine="566"/>
        <w:jc w:val="center"/>
        <w:rPr>
          <w:color w:val="auto"/>
          <w:highlight w:val="none"/>
        </w:rPr>
      </w:pPr>
    </w:p>
    <w:p w14:paraId="5D9DA671">
      <w:pPr>
        <w:pStyle w:val="34"/>
        <w:spacing w:before="156" w:beforeAutospacing="0" w:afterAutospacing="0" w:line="0" w:lineRule="atLeast"/>
        <w:ind w:firstLine="566"/>
        <w:jc w:val="center"/>
        <w:rPr>
          <w:color w:val="auto"/>
          <w:highlight w:val="none"/>
        </w:rPr>
      </w:pPr>
    </w:p>
    <w:p w14:paraId="0B6F6746">
      <w:pPr>
        <w:pStyle w:val="34"/>
        <w:spacing w:before="156" w:beforeAutospacing="0" w:afterAutospacing="0" w:line="0" w:lineRule="atLeast"/>
        <w:ind w:firstLine="566"/>
        <w:jc w:val="center"/>
        <w:rPr>
          <w:color w:val="auto"/>
          <w:highlight w:val="none"/>
        </w:rPr>
      </w:pPr>
    </w:p>
    <w:p w14:paraId="6B646FD9">
      <w:pPr>
        <w:pStyle w:val="34"/>
        <w:spacing w:before="156" w:beforeAutospacing="0" w:afterAutospacing="0" w:line="0" w:lineRule="atLeast"/>
        <w:ind w:firstLine="566"/>
        <w:jc w:val="center"/>
        <w:rPr>
          <w:color w:val="auto"/>
          <w:highlight w:val="none"/>
        </w:rPr>
      </w:pPr>
    </w:p>
    <w:p w14:paraId="6EAE2F02">
      <w:pPr>
        <w:pStyle w:val="34"/>
        <w:spacing w:before="156" w:beforeAutospacing="0" w:afterAutospacing="0" w:line="0" w:lineRule="atLeast"/>
        <w:ind w:firstLine="566"/>
        <w:jc w:val="center"/>
        <w:rPr>
          <w:color w:val="auto"/>
          <w:highlight w:val="none"/>
        </w:rPr>
      </w:pPr>
    </w:p>
    <w:p w14:paraId="4B0E2406">
      <w:pPr>
        <w:pStyle w:val="34"/>
        <w:spacing w:before="156" w:beforeAutospacing="0" w:afterAutospacing="0" w:line="0" w:lineRule="atLeast"/>
        <w:ind w:firstLine="566"/>
        <w:jc w:val="center"/>
        <w:rPr>
          <w:color w:val="auto"/>
          <w:highlight w:val="none"/>
        </w:rPr>
      </w:pPr>
    </w:p>
    <w:p w14:paraId="63928AF7">
      <w:pPr>
        <w:pStyle w:val="34"/>
        <w:spacing w:before="156" w:beforeAutospacing="0" w:afterAutospacing="0" w:line="0" w:lineRule="atLeast"/>
        <w:ind w:firstLine="566"/>
        <w:jc w:val="both"/>
        <w:rPr>
          <w:color w:val="auto"/>
          <w:highlight w:val="none"/>
        </w:rPr>
      </w:pPr>
      <w:r>
        <w:rPr>
          <w:color w:val="auto"/>
          <w:highlight w:val="none"/>
        </w:rPr>
        <w:t> </w:t>
      </w:r>
    </w:p>
    <w:bookmarkEnd w:id="6"/>
    <w:bookmarkEnd w:id="54"/>
    <w:bookmarkEnd w:id="71"/>
    <w:bookmarkEnd w:id="72"/>
    <w:bookmarkEnd w:id="73"/>
    <w:bookmarkEnd w:id="74"/>
    <w:bookmarkEnd w:id="75"/>
    <w:bookmarkEnd w:id="76"/>
    <w:bookmarkEnd w:id="77"/>
    <w:bookmarkEnd w:id="78"/>
    <w:bookmarkEnd w:id="79"/>
    <w:bookmarkEnd w:id="80"/>
    <w:bookmarkEnd w:id="81"/>
    <w:bookmarkEnd w:id="82"/>
    <w:bookmarkEnd w:id="87"/>
    <w:bookmarkEnd w:id="92"/>
    <w:bookmarkEnd w:id="93"/>
    <w:bookmarkEnd w:id="94"/>
    <w:p w14:paraId="0D0A46F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0"/>
          <w:highlight w:val="none"/>
        </w:rPr>
        <w:t>评分索引表</w:t>
      </w:r>
    </w:p>
    <w:p w14:paraId="254262A2">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0"/>
          <w:highlight w:val="none"/>
        </w:rPr>
        <w:t> </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735"/>
        <w:gridCol w:w="3605"/>
      </w:tblGrid>
      <w:tr w14:paraId="088BDC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7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DE285CE">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评分项目</w:t>
            </w:r>
          </w:p>
        </w:tc>
        <w:tc>
          <w:tcPr>
            <w:tcW w:w="36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23CC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在投标文件中的页码位置</w:t>
            </w:r>
          </w:p>
        </w:tc>
      </w:tr>
      <w:tr w14:paraId="77CE5C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524E3C">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CBBD5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tc>
      </w:tr>
      <w:tr w14:paraId="4BFA5C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934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F92519">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16061F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A5A4D7">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5154A1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46EC50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9BAD56A">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AF8A41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04FFB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621E391">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156C4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C2CDA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3FCD64">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ECCD8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4F4C21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CDDBF5">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EAA99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F701C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9" w:hRule="atLeast"/>
        </w:trPr>
        <w:tc>
          <w:tcPr>
            <w:tcW w:w="934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9D5A63B">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77F5B4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AD8511">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E3133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11A93B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E6625E">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3D562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4AD7A5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9"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077EB4">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E43312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1CE2B4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7AFAC1">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E69EB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DCDB3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9"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8CB14C">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7F4B4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E75F9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34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93F4CC">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tc>
      </w:tr>
      <w:tr w14:paraId="32016F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4D2FF8">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 </w:t>
            </w:r>
          </w:p>
        </w:tc>
        <w:tc>
          <w:tcPr>
            <w:tcW w:w="36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D9C4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EA89A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E4F9F4C">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E55409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78CF9C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56B446">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B863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92638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0" w:hRule="atLeast"/>
        </w:trPr>
        <w:tc>
          <w:tcPr>
            <w:tcW w:w="934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94D3AB">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42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tc>
      </w:tr>
      <w:tr w14:paraId="1A03BA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412891A">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7FC031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0B1FC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5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A16676">
            <w:pPr>
              <w:pBdr>
                <w:top w:val="none" w:color="000000" w:sz="0" w:space="0"/>
                <w:left w:val="none" w:color="000000" w:sz="0" w:space="0"/>
                <w:bottom w:val="none" w:color="000000" w:sz="0" w:space="0"/>
                <w:right w:val="none" w:color="000000" w:sz="0" w:space="0"/>
              </w:pBdr>
              <w:shd w:val="clear" w:color="FFFFFF" w:fill="FFFFFF"/>
              <w:spacing w:before="0" w:after="0" w:line="26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69ED86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21752C3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308E57E">
      <w:pPr>
        <w:pBdr>
          <w:top w:val="none" w:color="000000" w:sz="0" w:space="0"/>
          <w:left w:val="none" w:color="000000" w:sz="0" w:space="0"/>
          <w:bottom w:val="none" w:color="000000" w:sz="0" w:space="0"/>
          <w:right w:val="none" w:color="000000" w:sz="0" w:space="0"/>
        </w:pBdr>
        <w:spacing w:before="0" w:after="0"/>
        <w:ind w:left="0" w:right="0" w:firstLine="108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FDA3259">
      <w:pPr>
        <w:pBdr>
          <w:top w:val="none" w:color="000000" w:sz="0" w:space="0"/>
          <w:left w:val="none" w:color="000000" w:sz="0" w:space="0"/>
          <w:bottom w:val="none" w:color="000000" w:sz="0" w:space="0"/>
          <w:right w:val="none" w:color="000000" w:sz="0" w:space="0"/>
        </w:pBdr>
        <w:spacing w:before="0" w:after="0"/>
        <w:ind w:right="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投标主要文件目录</w:t>
      </w:r>
    </w:p>
    <w:p w14:paraId="20FF1E2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46D9D7D7">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一、资信证明文件要求</w:t>
      </w:r>
    </w:p>
    <w:p w14:paraId="316F4909">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二、资格性审查响应对照表</w:t>
      </w:r>
    </w:p>
    <w:p w14:paraId="5B4EBD03">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三、符合性检查响应对照表</w:t>
      </w:r>
    </w:p>
    <w:p w14:paraId="1721B5F1">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四、投标函</w:t>
      </w:r>
    </w:p>
    <w:p w14:paraId="2600DAAB">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五、开标一览表</w:t>
      </w:r>
    </w:p>
    <w:p w14:paraId="60758F7C">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六、投标配置与分项报价表</w:t>
      </w:r>
    </w:p>
    <w:p w14:paraId="32C348ED">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七、技术参数响应及偏离表</w:t>
      </w:r>
    </w:p>
    <w:p w14:paraId="0CA1D589">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八、商务条款响应及偏离表</w:t>
      </w:r>
    </w:p>
    <w:p w14:paraId="53157307">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九、供货发放方案、服务承诺、培训承诺、售后服务等</w:t>
      </w:r>
    </w:p>
    <w:p w14:paraId="3A89103D">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十、盐城市大丰区政府招标采购供应商承诺书</w:t>
      </w:r>
    </w:p>
    <w:p w14:paraId="5B2897CB">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94178CC">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214E627">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E1D8AB7">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EC4A094">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24415E8">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84E8A67">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一、</w:t>
      </w:r>
      <w:r>
        <w:rPr>
          <w:rFonts w:hint="eastAsia" w:ascii="宋体" w:hAnsi="宋体" w:eastAsia="宋体" w:cs="宋体"/>
          <w:b/>
          <w:color w:val="auto"/>
          <w:sz w:val="32"/>
          <w:highlight w:val="none"/>
        </w:rPr>
        <w:t>资信证明文件要求</w:t>
      </w:r>
    </w:p>
    <w:p w14:paraId="3F4B7FAF">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i/>
          <w:color w:val="auto"/>
          <w:sz w:val="21"/>
          <w:highlight w:val="none"/>
          <w:u w:val="single"/>
        </w:rPr>
        <w:t> </w:t>
      </w:r>
    </w:p>
    <w:p w14:paraId="0D56DA3B">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1、实质性资格证明文件目录</w:t>
      </w:r>
    </w:p>
    <w:p w14:paraId="2B46AD83">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文件1  法人或者其他组织的营业执照等证明文件，自然人的身份证明</w:t>
      </w:r>
    </w:p>
    <w:p w14:paraId="6B5F0BB9">
      <w:pPr>
        <w:pBdr>
          <w:top w:val="none" w:color="000000" w:sz="0" w:space="0"/>
          <w:left w:val="none" w:color="000000" w:sz="0" w:space="0"/>
          <w:bottom w:val="none" w:color="000000" w:sz="0" w:space="0"/>
          <w:right w:val="none" w:color="000000" w:sz="0" w:space="0"/>
        </w:pBdr>
        <w:spacing w:before="0" w:after="0" w:line="55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文件2  上一年度财务状况报表（成立不满一年不需提供）</w:t>
      </w:r>
    </w:p>
    <w:p w14:paraId="7882ADF1">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文件3  依法缴纳税收和社会保障资金的相关材料</w:t>
      </w:r>
    </w:p>
    <w:p w14:paraId="562DD213">
      <w:pPr>
        <w:pBdr>
          <w:top w:val="none" w:color="000000" w:sz="0" w:space="0"/>
          <w:left w:val="none" w:color="000000" w:sz="0" w:space="0"/>
          <w:bottom w:val="none" w:color="000000" w:sz="0" w:space="0"/>
          <w:right w:val="none" w:color="000000" w:sz="0" w:space="0"/>
        </w:pBdr>
        <w:spacing w:before="0" w:after="0" w:line="55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文件4  具备履行合同所必需的设备和专业技术能力证明材料</w:t>
      </w:r>
    </w:p>
    <w:p w14:paraId="231E11DF">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文件5  参加政府采购活动前 3 年内在经营活动中没有重大违法记录的书面声明</w:t>
      </w:r>
    </w:p>
    <w:p w14:paraId="62C42FCC">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文件6 （1）投标供应商若是农药生产制造商，须提供有效期内的《农药生产许可证》、《农药登记证》、《产品标准证》、《农药经营许可证》原件扫描件，且《农药登记证》登记农作物和防治对象范围须包含招标文件要求的登记作物和防治对象。</w:t>
      </w:r>
    </w:p>
    <w:p w14:paraId="577C24A4">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供应商若是农药经销商，须提供有效期内的《农药经营许可证》原件扫描件，同时提供所投产品农药生产制造商有效期内的《农药生产许可证》及《农药登记证》及《产品标准证》扫描件，且《农药登记证》登记农作物和防治对象范围须包含招标文件要求的登记作物和防治对象。</w:t>
      </w:r>
    </w:p>
    <w:p w14:paraId="144C9B11">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文件7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招标文件中规定要求提供的证明材料和投标人认为需要提供的其他材料</w:t>
      </w:r>
    </w:p>
    <w:p w14:paraId="2CB1727C">
      <w:pPr>
        <w:pBdr>
          <w:top w:val="none" w:color="000000" w:sz="0" w:space="0"/>
          <w:left w:val="none" w:color="000000" w:sz="0" w:space="0"/>
          <w:bottom w:val="none" w:color="000000" w:sz="0" w:space="0"/>
          <w:right w:val="none" w:color="000000" w:sz="0" w:space="0"/>
        </w:pBdr>
        <w:spacing w:before="0" w:after="0" w:line="55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63DBE30">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2、非实质性资信证明文件目录</w:t>
      </w:r>
    </w:p>
    <w:p w14:paraId="4D64342D">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附1 《企业申明函》</w:t>
      </w:r>
    </w:p>
    <w:p w14:paraId="0A3216DF">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F29B942">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5A8962D">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103F25A">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7EC3BCA">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FDDA849">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2DB2D4F">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6A6BA0D">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BB76954">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F2D46F9">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526C9BB">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具备履行合同所必需的设备和专业技术能力的书面声明</w:t>
      </w:r>
    </w:p>
    <w:p w14:paraId="332EB638">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rFonts w:hint="eastAsia" w:ascii="宋体" w:hAnsi="宋体" w:eastAsia="宋体" w:cs="宋体"/>
          <w:color w:val="auto"/>
          <w:highlight w:val="none"/>
        </w:rPr>
      </w:pPr>
      <w:r>
        <w:rPr>
          <w:rFonts w:hint="eastAsia" w:ascii="宋体" w:hAnsi="宋体" w:eastAsia="宋体" w:cs="宋体"/>
          <w:color w:val="auto"/>
          <w:sz w:val="24"/>
          <w:highlight w:val="none"/>
        </w:rPr>
        <w:t>我公司郑重声明：我公司具备履行本项采购合同所必需的设备和专业技术能力，为履行本项采购合同我公司具备如下主要设备和主要专业技术能力：</w:t>
      </w:r>
    </w:p>
    <w:p w14:paraId="1DD56C86">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rFonts w:hint="eastAsia" w:ascii="宋体" w:hAnsi="宋体" w:eastAsia="宋体" w:cs="宋体"/>
          <w:color w:val="auto"/>
          <w:highlight w:val="none"/>
        </w:rPr>
      </w:pPr>
      <w:r>
        <w:rPr>
          <w:rFonts w:hint="eastAsia" w:ascii="宋体" w:hAnsi="宋体" w:eastAsia="宋体" w:cs="宋体"/>
          <w:color w:val="auto"/>
          <w:sz w:val="24"/>
          <w:highlight w:val="none"/>
        </w:rPr>
        <w:t>主要设备有：</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7749F94">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rFonts w:hint="eastAsia" w:ascii="宋体" w:hAnsi="宋体" w:eastAsia="宋体" w:cs="宋体"/>
          <w:color w:val="auto"/>
          <w:highlight w:val="none"/>
        </w:rPr>
      </w:pPr>
      <w:r>
        <w:rPr>
          <w:rFonts w:hint="eastAsia" w:ascii="宋体" w:hAnsi="宋体" w:eastAsia="宋体" w:cs="宋体"/>
          <w:color w:val="auto"/>
          <w:sz w:val="24"/>
          <w:highlight w:val="none"/>
        </w:rPr>
        <w:t>主要专业技术能力有：</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00EF6C03">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E74A6DA">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8EA91BA">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2B4B7A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78603349">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rPr>
          <w:rFonts w:hint="eastAsia" w:ascii="宋体" w:hAnsi="宋体" w:eastAsia="宋体" w:cs="宋体"/>
          <w:color w:val="auto"/>
          <w:highlight w:val="none"/>
        </w:rPr>
      </w:pPr>
      <w:r>
        <w:rPr>
          <w:rFonts w:hint="eastAsia" w:ascii="宋体" w:hAnsi="宋体" w:eastAsia="宋体" w:cs="宋体"/>
          <w:color w:val="auto"/>
          <w:sz w:val="24"/>
          <w:highlight w:val="none"/>
        </w:rPr>
        <w:t>  供应商名称（公章）：</w:t>
      </w:r>
    </w:p>
    <w:p w14:paraId="3F79EEE2">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77C7D1B">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7260C817">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______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3010D9C9">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70A596">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参加政府采购活动前 3 年内在经营活动中没有重大违法记录的书面声明</w:t>
      </w:r>
    </w:p>
    <w:p w14:paraId="4AFFADF1">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r>
        <w:rPr>
          <w:rFonts w:hint="eastAsia" w:ascii="宋体" w:hAnsi="宋体" w:eastAsia="宋体" w:cs="宋体"/>
          <w:b/>
          <w:color w:val="auto"/>
          <w:sz w:val="44"/>
          <w:highlight w:val="none"/>
        </w:rPr>
        <w:t>   </w:t>
      </w:r>
    </w:p>
    <w:p w14:paraId="6945226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4"/>
          <w:highlight w:val="none"/>
        </w:rPr>
        <w:t>声明</w:t>
      </w:r>
    </w:p>
    <w:p w14:paraId="1F4B1B5A">
      <w:pPr>
        <w:keepNext w:val="0"/>
        <w:keepLines w:val="0"/>
        <w:pageBreakBefore w:val="0"/>
        <w:widowControl w:val="0"/>
        <w:pBdr>
          <w:top w:val="none" w:color="000000" w:sz="0" w:space="0"/>
          <w:left w:val="none" w:color="000000" w:sz="0" w:space="0"/>
          <w:bottom w:val="none" w:color="000000" w:sz="0" w:space="0"/>
          <w:right w:val="none" w:color="000000" w:sz="0" w:space="0"/>
        </w:pBdr>
        <w:spacing w:before="181" w:after="181" w:line="480" w:lineRule="auto"/>
        <w:ind w:left="0" w:right="0"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0C00553E">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rPr>
          <w:rFonts w:hint="eastAsia" w:ascii="宋体" w:hAnsi="宋体" w:eastAsia="宋体" w:cs="宋体"/>
          <w:color w:val="auto"/>
          <w:sz w:val="24"/>
          <w:highlight w:val="none"/>
        </w:rPr>
      </w:pPr>
    </w:p>
    <w:p w14:paraId="38DCDA76">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供应商名称（公章）：</w:t>
      </w:r>
    </w:p>
    <w:p w14:paraId="6622486A">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rPr>
          <w:rFonts w:hint="eastAsia" w:ascii="宋体" w:hAnsi="宋体" w:eastAsia="宋体" w:cs="宋体"/>
          <w:color w:val="auto"/>
          <w:highlight w:val="none"/>
        </w:rPr>
      </w:pPr>
      <w:r>
        <w:rPr>
          <w:rFonts w:hint="eastAsia" w:ascii="宋体" w:hAnsi="宋体" w:eastAsia="宋体" w:cs="宋体"/>
          <w:color w:val="auto"/>
          <w:sz w:val="24"/>
          <w:highlight w:val="none"/>
        </w:rPr>
        <w:t>授权代表签字：</w:t>
      </w:r>
      <w:r>
        <w:rPr>
          <w:rFonts w:hint="eastAsia" w:ascii="宋体" w:hAnsi="宋体" w:eastAsia="宋体" w:cs="宋体"/>
          <w:color w:val="auto"/>
          <w:sz w:val="24"/>
          <w:highlight w:val="none"/>
          <w:u w:val="single"/>
        </w:rPr>
        <w:t>_______________________</w:t>
      </w:r>
    </w:p>
    <w:p w14:paraId="6D77E7E3">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______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79EE4549">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color w:val="auto"/>
          <w:highlight w:val="none"/>
        </w:rPr>
      </w:pPr>
    </w:p>
    <w:p w14:paraId="680BA88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2DCD1C8">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83A57A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3A0CD0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4288D6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DA47A30">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87D959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F649A22">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5D1F44A">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44B0050">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法人授权书</w:t>
      </w:r>
    </w:p>
    <w:p w14:paraId="638DF13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本授权书声明：____________（供应商名称）授权________________（被授权人的姓名）为我方就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编号项目采购活动的合法代理人，以本公司名义全权处理一切与该项目采购有关的事务。</w:t>
      </w:r>
    </w:p>
    <w:p w14:paraId="1322F895">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本授权书于______年____月____日起生效，特此声明。</w:t>
      </w:r>
    </w:p>
    <w:p w14:paraId="345D0B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6B5B7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代理人（被授权人）：_______________________</w:t>
      </w:r>
    </w:p>
    <w:p w14:paraId="1AC1F0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2A365B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2242E0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单位名称：_____________________________________</w:t>
      </w:r>
    </w:p>
    <w:p w14:paraId="5D2C1B5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393F4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096C0BD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授权单位盖章：_________________________________</w:t>
      </w:r>
    </w:p>
    <w:p w14:paraId="4726F7C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2C0B2BB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单位名称：_____________________________________</w:t>
      </w:r>
    </w:p>
    <w:p w14:paraId="36F9C51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670A636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w:t>
      </w:r>
    </w:p>
    <w:p w14:paraId="01DFD33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7BAF6EE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0AF1F2B5">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14FA3CC3">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5E25611">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76F554B">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D3E4A5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25BD810">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817373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180C0B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76F803E0">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E58B942">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二、资格性审查响应对照表（格式）</w:t>
      </w:r>
    </w:p>
    <w:p w14:paraId="10681EE8">
      <w:pPr>
        <w:pBdr>
          <w:top w:val="none" w:color="000000" w:sz="0" w:space="0"/>
          <w:left w:val="none" w:color="000000" w:sz="0" w:space="0"/>
          <w:bottom w:val="none" w:color="000000" w:sz="0" w:space="0"/>
          <w:right w:val="none" w:color="000000" w:sz="0" w:space="0"/>
        </w:pBdr>
        <w:spacing w:before="0" w:after="0"/>
        <w:ind w:left="0" w:right="0" w:firstLine="309"/>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投标人全称（加盖公章）：</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20"/>
        <w:gridCol w:w="5352"/>
        <w:gridCol w:w="1639"/>
        <w:gridCol w:w="1743"/>
      </w:tblGrid>
      <w:tr w14:paraId="011E39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3F5F49">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53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57932A">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资格性审查响应内容</w:t>
            </w:r>
          </w:p>
        </w:tc>
        <w:tc>
          <w:tcPr>
            <w:tcW w:w="16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9532F9">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是否响应</w:t>
            </w:r>
          </w:p>
          <w:p w14:paraId="76133758">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（填是或者否）</w:t>
            </w:r>
          </w:p>
        </w:tc>
        <w:tc>
          <w:tcPr>
            <w:tcW w:w="17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3B1DC0">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投标文件中的</w:t>
            </w:r>
          </w:p>
          <w:p w14:paraId="5DF4DCA4">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页码位置</w:t>
            </w:r>
          </w:p>
        </w:tc>
      </w:tr>
      <w:tr w14:paraId="183FDB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F2B47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1</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566263">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B40BE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EF4A9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tc>
      </w:tr>
      <w:tr w14:paraId="1E4711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5C11F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2</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D7C6F1">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1B2C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1084C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B4E88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BB7FD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3</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7F09D9">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4A267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D321B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5EFC8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96"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F7767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4</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D548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6DE08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631DD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35C6A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6B71C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5</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2D747F">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B09B0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EFBFF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794E24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0A614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6</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913583">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18E1E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EA7C8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3297D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2ACF6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7</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AF71AB">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C758A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76A07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72567797">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75D0F88">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77E64420">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3D7984B9">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77A4DD57">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7B3A1376">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0BF54449">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3D3F4EBD">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339EF85B">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7231F753">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三、符合性检查响应对照表（格式）</w:t>
      </w:r>
    </w:p>
    <w:p w14:paraId="54752C4A">
      <w:pPr>
        <w:pBdr>
          <w:top w:val="none" w:color="000000" w:sz="0" w:space="0"/>
          <w:left w:val="none" w:color="000000" w:sz="0" w:space="0"/>
          <w:bottom w:val="none" w:color="000000" w:sz="0" w:space="0"/>
          <w:right w:val="none" w:color="000000" w:sz="0" w:space="0"/>
        </w:pBdr>
        <w:spacing w:before="0" w:after="0"/>
        <w:ind w:left="0" w:right="0" w:firstLine="309"/>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投标人全称（加盖公章）：</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20"/>
        <w:gridCol w:w="5352"/>
        <w:gridCol w:w="1639"/>
        <w:gridCol w:w="1743"/>
      </w:tblGrid>
      <w:tr w14:paraId="3BEC49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831192">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53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115228">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符合性检查响应内容</w:t>
            </w:r>
          </w:p>
        </w:tc>
        <w:tc>
          <w:tcPr>
            <w:tcW w:w="16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9FF74">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是否响应</w:t>
            </w:r>
          </w:p>
          <w:p w14:paraId="70B9BAF7">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（填是或者否）</w:t>
            </w:r>
          </w:p>
        </w:tc>
        <w:tc>
          <w:tcPr>
            <w:tcW w:w="17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D345BF">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投标文件中的</w:t>
            </w:r>
          </w:p>
          <w:p w14:paraId="50E7A29E">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页码位置</w:t>
            </w:r>
          </w:p>
        </w:tc>
      </w:tr>
      <w:tr w14:paraId="4B3F88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D5FDF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1</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D50AC5">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08972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EE17B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tc>
      </w:tr>
      <w:tr w14:paraId="7851EB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1B782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2</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557243">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CF39F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752EA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7206BA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1F1D9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3</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81A20D">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5A6A6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04739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70E3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96"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035A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4</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257E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EF249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922F9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BD9E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5"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89BEB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5</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F991FA">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9B185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C910A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7E7601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C79F0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6</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5EBD42">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7E139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2B45A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4E3B9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CD70A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7</w:t>
            </w:r>
          </w:p>
        </w:tc>
        <w:tc>
          <w:tcPr>
            <w:tcW w:w="5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409823">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招标文件中的其他实质性要求</w:t>
            </w:r>
          </w:p>
        </w:tc>
        <w:tc>
          <w:tcPr>
            <w:tcW w:w="1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F5EA7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7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B1D00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0104CC7F">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135103B1">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4AFF7070">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6D8F1D8A">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2A48775E">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575A6763">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9E90F2A">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8028791">
      <w:pPr>
        <w:pBdr>
          <w:top w:val="none" w:color="000000" w:sz="0" w:space="0"/>
          <w:left w:val="none" w:color="000000" w:sz="0" w:space="0"/>
          <w:bottom w:val="none" w:color="000000" w:sz="0" w:space="0"/>
          <w:right w:val="none" w:color="000000" w:sz="0" w:space="0"/>
        </w:pBdr>
        <w:spacing w:before="50" w:after="5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FB2E311">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0F5E1BF2">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17BEE95E">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四、投标函（格式）</w:t>
      </w:r>
    </w:p>
    <w:p w14:paraId="2026C687">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w:t>
      </w:r>
    </w:p>
    <w:p w14:paraId="27778D37">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根据贵方的</w:t>
      </w:r>
      <w:r>
        <w:rPr>
          <w:rFonts w:hint="eastAsia" w:ascii="宋体" w:hAnsi="宋体" w:eastAsia="宋体" w:cs="宋体"/>
          <w:b/>
          <w:color w:val="auto"/>
          <w:sz w:val="36"/>
          <w:highlight w:val="none"/>
          <w:u w:val="single"/>
        </w:rPr>
        <w:t>           </w:t>
      </w:r>
      <w:r>
        <w:rPr>
          <w:rFonts w:hint="eastAsia" w:ascii="宋体" w:hAnsi="宋体" w:eastAsia="宋体" w:cs="宋体"/>
          <w:color w:val="auto"/>
          <w:sz w:val="24"/>
          <w:highlight w:val="none"/>
        </w:rPr>
        <w:t>号招标文件，正式授权下述签字人_________________(姓名)代表我方______________（投标人的名称），全权处理本次项目投标的有关事宜。</w:t>
      </w:r>
    </w:p>
    <w:p w14:paraId="0B3B6A35">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据此函，__________签字人兹宣布同意如下：</w:t>
      </w:r>
    </w:p>
    <w:p w14:paraId="36B48A6D">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1.按招标文件规定的各项要求，向买方提供所需货物与服务。</w:t>
      </w:r>
    </w:p>
    <w:p w14:paraId="255EDD69">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2.我们完全理解贵方不一定将合同授予最低报价的投标人。</w:t>
      </w:r>
    </w:p>
    <w:p w14:paraId="5C30522A">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3.我们已详细审核全部招标文件及其有效补充文件，我们知道必须放弃提出含糊不清或误解问题的权利。</w:t>
      </w:r>
    </w:p>
    <w:p w14:paraId="660B24D3">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4.我们同意从规定的开标日期起遵循本投标文件，并在规定的投标有效期期满之前均具有约束力。</w:t>
      </w:r>
    </w:p>
    <w:p w14:paraId="2FD2A6E5">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5.如果在开标后规定的投标有效期内撤回投标或中标后拒绝签订合同，则按照国家相关法律法规受到相应处罚。</w:t>
      </w:r>
    </w:p>
    <w:p w14:paraId="1B3A54E5">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6.同意向贵方提供贵方可能另外要求的与投标有关的任何证据或资料，并保证我方已提供和将要提供的文件是真实的、准确的。</w:t>
      </w:r>
    </w:p>
    <w:p w14:paraId="235FB288">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7.一旦我方中标,我方将根据招标文件的规定，严格履行合同的责任和义务,并保证在招标文件规定的时间完成项目，交付买方验收、使用。</w:t>
      </w:r>
    </w:p>
    <w:p w14:paraId="5BA10C5E">
      <w:pPr>
        <w:pBdr>
          <w:top w:val="none" w:color="000000" w:sz="0" w:space="0"/>
          <w:left w:val="none" w:color="000000" w:sz="0" w:space="0"/>
          <w:bottom w:val="none" w:color="000000" w:sz="0" w:space="0"/>
          <w:right w:val="none" w:color="000000" w:sz="0" w:space="0"/>
        </w:pBdr>
        <w:spacing w:before="0" w:after="0" w:line="419" w:lineRule="atLeast"/>
        <w:ind w:left="425"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8.与本投标有关的正式通讯地址为：</w:t>
      </w:r>
    </w:p>
    <w:p w14:paraId="792CEE56">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地址：</w:t>
      </w:r>
    </w:p>
    <w:p w14:paraId="4A6F8F9B">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邮编：</w:t>
      </w:r>
    </w:p>
    <w:p w14:paraId="0A99C2A4">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电话：</w:t>
      </w:r>
    </w:p>
    <w:p w14:paraId="6321C3CB">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传真：</w:t>
      </w:r>
    </w:p>
    <w:p w14:paraId="06069FC8">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投标人开户行：</w:t>
      </w:r>
    </w:p>
    <w:p w14:paraId="501A484E">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账户： </w:t>
      </w:r>
    </w:p>
    <w:p w14:paraId="4962E8F0">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投标人授权代表姓名（签字）：</w:t>
      </w:r>
    </w:p>
    <w:p w14:paraId="7B1005A8">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投标人授权代表电话（手机号码）：</w:t>
      </w:r>
    </w:p>
    <w:p w14:paraId="443D91F9">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投标人名称（公章）： </w:t>
      </w:r>
    </w:p>
    <w:p w14:paraId="7C5324A4">
      <w:pPr>
        <w:pBdr>
          <w:top w:val="none" w:color="000000" w:sz="0" w:space="0"/>
          <w:left w:val="none" w:color="000000" w:sz="0" w:space="0"/>
          <w:bottom w:val="none" w:color="000000" w:sz="0" w:space="0"/>
          <w:right w:val="none" w:color="000000" w:sz="0" w:space="0"/>
        </w:pBdr>
        <w:spacing w:before="0" w:after="0" w:line="419" w:lineRule="atLeast"/>
        <w:ind w:left="42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日期：________年____月____日</w:t>
      </w:r>
    </w:p>
    <w:p w14:paraId="42EB0E70">
      <w:pPr>
        <w:pBdr>
          <w:top w:val="none" w:color="000000" w:sz="0" w:space="0"/>
          <w:left w:val="none" w:color="000000" w:sz="0" w:space="0"/>
          <w:bottom w:val="none" w:color="000000" w:sz="0" w:space="0"/>
          <w:right w:val="none" w:color="000000" w:sz="0" w:space="0"/>
        </w:pBdr>
        <w:spacing w:before="50" w:after="145"/>
        <w:ind w:left="0" w:right="0" w:firstLine="0"/>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36623C92">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45E741DE">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2AC5DBA3">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65AD3C9F">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五、开标一览表（格式）</w:t>
      </w:r>
    </w:p>
    <w:p w14:paraId="792938BF">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 </w:t>
      </w:r>
    </w:p>
    <w:tbl>
      <w:tblPr>
        <w:tblStyle w:val="3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34"/>
        <w:gridCol w:w="6712"/>
      </w:tblGrid>
      <w:tr w14:paraId="7A3941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jc w:val="center"/>
        </w:trPr>
        <w:tc>
          <w:tcPr>
            <w:tcW w:w="24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24FF2B">
            <w:pPr>
              <w:pBdr>
                <w:top w:val="none" w:color="000000" w:sz="0" w:space="0"/>
                <w:left w:val="none" w:color="000000" w:sz="0" w:space="0"/>
                <w:bottom w:val="none" w:color="000000" w:sz="0" w:space="0"/>
                <w:right w:val="none" w:color="000000" w:sz="0" w:space="0"/>
              </w:pBdr>
              <w:spacing w:before="0" w:after="0" w:line="240" w:lineRule="auto"/>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项 目 编 号</w:t>
            </w:r>
          </w:p>
        </w:tc>
        <w:tc>
          <w:tcPr>
            <w:tcW w:w="671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7E73C0">
            <w:pPr>
              <w:pBdr>
                <w:top w:val="none" w:color="000000" w:sz="0" w:space="0"/>
                <w:left w:val="none" w:color="000000" w:sz="0" w:space="0"/>
                <w:bottom w:val="none" w:color="000000" w:sz="0" w:space="0"/>
                <w:right w:val="none" w:color="000000" w:sz="0" w:space="0"/>
              </w:pBdr>
              <w:spacing w:before="260" w:after="260" w:line="98" w:lineRule="atLeast"/>
              <w:ind w:left="0" w:right="0" w:firstLine="686"/>
              <w:jc w:val="both"/>
              <w:rPr>
                <w:rFonts w:hint="eastAsia" w:ascii="宋体" w:hAnsi="宋体" w:eastAsia="宋体" w:cs="宋体"/>
                <w:color w:val="auto"/>
                <w:highlight w:val="none"/>
              </w:rPr>
            </w:pPr>
            <w:r>
              <w:rPr>
                <w:rFonts w:hint="eastAsia" w:ascii="宋体" w:hAnsi="宋体" w:eastAsia="宋体" w:cs="宋体"/>
                <w:b/>
                <w:color w:val="auto"/>
                <w:sz w:val="28"/>
                <w:highlight w:val="none"/>
              </w:rPr>
              <w:t> </w:t>
            </w:r>
          </w:p>
        </w:tc>
      </w:tr>
      <w:tr w14:paraId="50DAAA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jc w:val="center"/>
        </w:trPr>
        <w:tc>
          <w:tcPr>
            <w:tcW w:w="2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1A292B">
            <w:pPr>
              <w:pBdr>
                <w:top w:val="none" w:color="000000" w:sz="0" w:space="0"/>
                <w:left w:val="none" w:color="000000" w:sz="0" w:space="0"/>
                <w:bottom w:val="none" w:color="000000" w:sz="0" w:space="0"/>
                <w:right w:val="none" w:color="000000" w:sz="0" w:space="0"/>
              </w:pBdr>
              <w:spacing w:before="0" w:after="0" w:line="240" w:lineRule="auto"/>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项 目 名 称</w:t>
            </w:r>
          </w:p>
        </w:tc>
        <w:tc>
          <w:tcPr>
            <w:tcW w:w="67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2EBCCB">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8"/>
                <w:highlight w:val="none"/>
              </w:rPr>
              <w:t> </w:t>
            </w:r>
          </w:p>
        </w:tc>
      </w:tr>
      <w:tr w14:paraId="76A2E6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3097F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项目投标报价：（大写）</w:t>
            </w:r>
            <w:r>
              <w:rPr>
                <w:rFonts w:hint="eastAsia" w:ascii="宋体" w:hAnsi="宋体" w:eastAsia="宋体" w:cs="宋体"/>
                <w:b/>
                <w:color w:val="auto"/>
                <w:sz w:val="21"/>
                <w:highlight w:val="none"/>
                <w:u w:val="single"/>
              </w:rPr>
              <w:t>           元/</w:t>
            </w:r>
            <w:r>
              <w:rPr>
                <w:rFonts w:hint="eastAsia" w:ascii="宋体" w:hAnsi="宋体" w:eastAsia="宋体" w:cs="宋体"/>
                <w:b/>
                <w:color w:val="auto"/>
                <w:sz w:val="21"/>
                <w:highlight w:val="none"/>
                <w:u w:val="single"/>
                <w:lang w:val="en-US" w:eastAsia="zh-CN"/>
              </w:rPr>
              <w:t>吨</w:t>
            </w:r>
            <w:r>
              <w:rPr>
                <w:rFonts w:hint="eastAsia" w:ascii="宋体" w:hAnsi="宋体" w:eastAsia="宋体" w:cs="宋体"/>
                <w:b/>
                <w:color w:val="auto"/>
                <w:sz w:val="21"/>
                <w:highlight w:val="none"/>
              </w:rPr>
              <w:t>，小写：</w:t>
            </w:r>
            <w:r>
              <w:rPr>
                <w:rFonts w:hint="eastAsia" w:ascii="宋体" w:hAnsi="宋体" w:eastAsia="宋体" w:cs="宋体"/>
                <w:b/>
                <w:color w:val="auto"/>
                <w:sz w:val="21"/>
                <w:highlight w:val="none"/>
                <w:u w:val="single"/>
              </w:rPr>
              <w:t>                     元/</w:t>
            </w:r>
            <w:r>
              <w:rPr>
                <w:rFonts w:hint="eastAsia" w:ascii="宋体" w:hAnsi="宋体" w:eastAsia="宋体" w:cs="宋体"/>
                <w:b/>
                <w:color w:val="auto"/>
                <w:sz w:val="21"/>
                <w:highlight w:val="none"/>
                <w:u w:val="single"/>
                <w:lang w:val="en-US" w:eastAsia="zh-CN"/>
              </w:rPr>
              <w:t>吨</w:t>
            </w:r>
            <w:r>
              <w:rPr>
                <w:rFonts w:hint="eastAsia" w:ascii="宋体" w:hAnsi="宋体" w:eastAsia="宋体" w:cs="宋体"/>
                <w:b/>
                <w:color w:val="auto"/>
                <w:sz w:val="21"/>
                <w:highlight w:val="none"/>
              </w:rPr>
              <w:t> </w:t>
            </w:r>
          </w:p>
        </w:tc>
      </w:tr>
      <w:tr w14:paraId="3ED9E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E7A00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b/>
                <w:color w:val="auto"/>
                <w:sz w:val="21"/>
                <w:highlight w:val="none"/>
              </w:rPr>
            </w:pPr>
            <w:r>
              <w:rPr>
                <w:rFonts w:hint="eastAsia" w:ascii="宋体" w:hAnsi="宋体" w:eastAsia="宋体" w:cs="宋体"/>
                <w:b/>
                <w:color w:val="auto"/>
                <w:sz w:val="21"/>
                <w:highlight w:val="none"/>
              </w:rPr>
              <w:t>是否提供《企业类型声明函》：</w:t>
            </w:r>
            <w:r>
              <w:rPr>
                <w:rFonts w:hint="eastAsia" w:ascii="宋体" w:hAnsi="宋体" w:eastAsia="宋体" w:cs="宋体"/>
                <w:b/>
                <w:color w:val="auto"/>
                <w:sz w:val="21"/>
                <w:highlight w:val="none"/>
                <w:u w:val="single"/>
              </w:rPr>
              <w:t>  是/否   </w:t>
            </w:r>
            <w:r>
              <w:rPr>
                <w:rFonts w:hint="eastAsia" w:ascii="宋体" w:hAnsi="宋体" w:eastAsia="宋体" w:cs="宋体"/>
                <w:b/>
                <w:color w:val="auto"/>
                <w:sz w:val="21"/>
                <w:highlight w:val="none"/>
              </w:rPr>
              <w:t>       </w:t>
            </w:r>
          </w:p>
          <w:p w14:paraId="1EAC598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见</w:t>
            </w:r>
            <w:r>
              <w:rPr>
                <w:rFonts w:hint="eastAsia" w:ascii="宋体" w:hAnsi="宋体" w:eastAsia="宋体" w:cs="宋体"/>
                <w:b/>
                <w:color w:val="auto"/>
                <w:sz w:val="21"/>
                <w:highlight w:val="none"/>
                <w:u w:val="single"/>
              </w:rPr>
              <w:t>（          ）</w:t>
            </w:r>
            <w:r>
              <w:rPr>
                <w:rFonts w:hint="eastAsia" w:ascii="宋体" w:hAnsi="宋体" w:eastAsia="宋体" w:cs="宋体"/>
                <w:b/>
                <w:color w:val="auto"/>
                <w:sz w:val="21"/>
                <w:highlight w:val="none"/>
              </w:rPr>
              <w:t>页</w:t>
            </w:r>
          </w:p>
        </w:tc>
      </w:tr>
      <w:tr w14:paraId="4DF818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33060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品牌：       </w:t>
            </w:r>
          </w:p>
        </w:tc>
      </w:tr>
      <w:tr w14:paraId="64B426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jc w:val="center"/>
        </w:trPr>
        <w:tc>
          <w:tcPr>
            <w:tcW w:w="914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9666C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xml:space="preserve">项目实施时间（供期或工期）： </w:t>
            </w:r>
          </w:p>
        </w:tc>
      </w:tr>
    </w:tbl>
    <w:p w14:paraId="6450351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填写说明：</w:t>
      </w:r>
    </w:p>
    <w:p w14:paraId="5503F548">
      <w:pPr>
        <w:numPr>
          <w:ilvl w:val="0"/>
          <w:numId w:val="1"/>
        </w:numPr>
        <w:pBdr>
          <w:top w:val="none" w:color="000000" w:sz="0" w:space="0"/>
          <w:left w:val="none" w:color="000000" w:sz="0" w:space="0"/>
          <w:bottom w:val="none" w:color="000000" w:sz="0" w:space="0"/>
          <w:right w:val="none" w:color="000000" w:sz="0" w:space="0"/>
        </w:pBdr>
        <w:tabs>
          <w:tab w:val="left" w:pos="480"/>
        </w:tabs>
        <w:spacing w:before="0" w:after="0"/>
        <w:jc w:val="both"/>
        <w:rPr>
          <w:rFonts w:hint="eastAsia" w:ascii="宋体" w:hAnsi="宋体" w:eastAsia="宋体" w:cs="宋体"/>
          <w:color w:val="auto"/>
          <w:highlight w:val="none"/>
        </w:rPr>
      </w:pPr>
      <w:r>
        <w:rPr>
          <w:rFonts w:hint="eastAsia" w:ascii="宋体" w:hAnsi="宋体" w:eastAsia="宋体" w:cs="宋体"/>
          <w:color w:val="auto"/>
          <w:sz w:val="24"/>
          <w:highlight w:val="none"/>
        </w:rPr>
        <w:t>开标一览表不得填报选择性报价，否则将作为无效投标；</w:t>
      </w:r>
    </w:p>
    <w:p w14:paraId="266A56BE">
      <w:pPr>
        <w:numPr>
          <w:ilvl w:val="0"/>
          <w:numId w:val="1"/>
        </w:numPr>
        <w:pBdr>
          <w:top w:val="none" w:color="000000" w:sz="0" w:space="0"/>
          <w:left w:val="none" w:color="000000" w:sz="0" w:space="0"/>
          <w:bottom w:val="none" w:color="000000" w:sz="0" w:space="0"/>
          <w:right w:val="none" w:color="000000" w:sz="0" w:space="0"/>
        </w:pBdr>
        <w:tabs>
          <w:tab w:val="left" w:pos="480"/>
        </w:tabs>
        <w:spacing w:before="0" w:after="0"/>
        <w:jc w:val="both"/>
        <w:rPr>
          <w:rFonts w:hint="eastAsia" w:ascii="宋体" w:hAnsi="宋体" w:eastAsia="宋体" w:cs="宋体"/>
          <w:color w:val="auto"/>
          <w:highlight w:val="none"/>
        </w:rPr>
      </w:pPr>
      <w:r>
        <w:rPr>
          <w:rFonts w:hint="eastAsia" w:ascii="宋体" w:hAnsi="宋体" w:eastAsia="宋体" w:cs="宋体"/>
          <w:color w:val="auto"/>
          <w:sz w:val="24"/>
          <w:highlight w:val="none"/>
        </w:rPr>
        <w:t>开标一览表中报价与投标分项明细报价表中不符时时，以开标一览表为准；</w:t>
      </w:r>
    </w:p>
    <w:p w14:paraId="7962F43D">
      <w:pPr>
        <w:pBdr>
          <w:top w:val="none" w:color="000000" w:sz="0" w:space="0"/>
          <w:left w:val="none" w:color="000000" w:sz="0" w:space="0"/>
          <w:bottom w:val="none" w:color="000000" w:sz="0" w:space="0"/>
          <w:right w:val="none" w:color="000000" w:sz="0" w:space="0"/>
        </w:pBdr>
        <w:spacing w:before="0" w:after="0"/>
        <w:ind w:left="0" w:right="0" w:firstLine="2640"/>
        <w:jc w:val="both"/>
        <w:rPr>
          <w:rFonts w:hint="eastAsia" w:ascii="宋体" w:hAnsi="宋体" w:eastAsia="宋体" w:cs="宋体"/>
          <w:color w:val="auto"/>
          <w:highlight w:val="none"/>
        </w:rPr>
      </w:pPr>
      <w:r>
        <w:rPr>
          <w:rFonts w:hint="eastAsia" w:ascii="宋体" w:hAnsi="宋体" w:eastAsia="宋体" w:cs="宋体"/>
          <w:color w:val="auto"/>
          <w:sz w:val="44"/>
          <w:highlight w:val="none"/>
        </w:rPr>
        <w:t> </w:t>
      </w:r>
    </w:p>
    <w:p w14:paraId="0DB4C15B">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B3C0C3C">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3A97BE2">
      <w:pPr>
        <w:pBdr>
          <w:top w:val="none" w:color="000000" w:sz="0" w:space="0"/>
          <w:left w:val="none" w:color="000000" w:sz="0" w:space="0"/>
          <w:bottom w:val="none" w:color="000000" w:sz="0" w:space="0"/>
          <w:right w:val="none" w:color="000000" w:sz="0" w:space="0"/>
        </w:pBdr>
        <w:spacing w:before="0" w:after="0"/>
        <w:ind w:left="0" w:right="720" w:firstLine="480"/>
        <w:jc w:val="right"/>
        <w:rPr>
          <w:rFonts w:hint="eastAsia" w:ascii="宋体" w:hAnsi="宋体" w:eastAsia="宋体" w:cs="宋体"/>
          <w:color w:val="auto"/>
          <w:highlight w:val="none"/>
        </w:rPr>
      </w:pPr>
      <w:r>
        <w:rPr>
          <w:rFonts w:hint="eastAsia" w:ascii="宋体" w:hAnsi="宋体" w:eastAsia="宋体" w:cs="宋体"/>
          <w:color w:val="auto"/>
          <w:sz w:val="24"/>
          <w:highlight w:val="none"/>
        </w:rPr>
        <w:t>供应商名称（公章）：</w:t>
      </w:r>
    </w:p>
    <w:p w14:paraId="4D77DE63">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                                              日期：</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6A9FD07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5EFDFB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1AD5C3D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1FFDF1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六、投标产品配置及分项报价表（分包号：***）（格式）</w:t>
      </w:r>
    </w:p>
    <w:p w14:paraId="0914F2B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9B018B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投标人全称（加盖公章）：</w:t>
      </w:r>
    </w:p>
    <w:tbl>
      <w:tblPr>
        <w:tblStyle w:val="37"/>
        <w:tblW w:w="10824" w:type="dxa"/>
        <w:jc w:val="center"/>
        <w:tblCellSpacing w:w="0" w:type="dxa"/>
        <w:tblLayout w:type="fixed"/>
        <w:tblCellMar>
          <w:top w:w="0" w:type="dxa"/>
          <w:left w:w="108" w:type="dxa"/>
          <w:bottom w:w="0" w:type="dxa"/>
          <w:right w:w="108" w:type="dxa"/>
        </w:tblCellMar>
      </w:tblPr>
      <w:tblGrid>
        <w:gridCol w:w="611"/>
        <w:gridCol w:w="1115"/>
        <w:gridCol w:w="1013"/>
        <w:gridCol w:w="1453"/>
        <w:gridCol w:w="835"/>
        <w:gridCol w:w="1028"/>
        <w:gridCol w:w="779"/>
        <w:gridCol w:w="1412"/>
        <w:gridCol w:w="1289"/>
        <w:gridCol w:w="1289"/>
      </w:tblGrid>
      <w:tr w14:paraId="03D7F531">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4C7A4">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4983C">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1D5BD">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F6915">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6122F">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AB121">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C3F1C">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BD1418">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4C01F">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63483">
            <w:pPr>
              <w:pStyle w:val="34"/>
              <w:spacing w:beforeAutospacing="0" w:afterAutospacing="0" w:line="0" w:lineRule="atLeas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w:t>
            </w:r>
          </w:p>
        </w:tc>
      </w:tr>
      <w:tr w14:paraId="3707CF44">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CBFA2">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96CA2">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695AF208">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C69E5">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0AF26">
            <w:pPr>
              <w:pStyle w:val="34"/>
              <w:spacing w:beforeAutospacing="0" w:afterAutospacing="0" w:line="0" w:lineRule="atLeast"/>
              <w:jc w:val="center"/>
              <w:rPr>
                <w:color w:val="auto"/>
                <w:highlight w:val="none"/>
              </w:rPr>
            </w:pPr>
            <w:r>
              <w:rPr>
                <w:rFonts w:hint="eastAsia"/>
                <w:color w:val="auto"/>
                <w:highlight w:val="none"/>
              </w:rPr>
              <w:t>有效成</w:t>
            </w:r>
            <w:r>
              <w:rPr>
                <w:rFonts w:hint="eastAsia"/>
                <w:color w:val="auto"/>
                <w:highlight w:val="none"/>
                <w:lang w:val="en-US" w:eastAsia="zh-CN"/>
              </w:rPr>
              <w:t>分</w:t>
            </w:r>
            <w:r>
              <w:rPr>
                <w:rFonts w:hint="eastAsia"/>
                <w:color w:val="auto"/>
                <w:highlight w:val="none"/>
              </w:rPr>
              <w:t>含量</w:t>
            </w:r>
            <w:r>
              <w:rPr>
                <w:rFonts w:hint="eastAsia"/>
                <w:color w:val="auto"/>
                <w:highlight w:val="none"/>
                <w:lang w:val="en-US" w:eastAsia="zh-CN"/>
              </w:rPr>
              <w:t>及</w:t>
            </w:r>
            <w:r>
              <w:rPr>
                <w:rFonts w:hint="eastAsia"/>
                <w:color w:val="auto"/>
                <w:highlight w:val="none"/>
              </w:rPr>
              <w:t>包装规格</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4F0B5">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18D94">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91D49">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9DDB1">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3381A">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179E6">
            <w:pPr>
              <w:pStyle w:val="34"/>
              <w:spacing w:beforeAutospacing="0" w:afterAutospacing="0" w:line="0" w:lineRule="atLeast"/>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所投产品生产厂家</w:t>
            </w:r>
          </w:p>
        </w:tc>
      </w:tr>
      <w:tr w14:paraId="71D2ABA2">
        <w:tblPrEx>
          <w:tblCellMar>
            <w:top w:w="0" w:type="dxa"/>
            <w:left w:w="108" w:type="dxa"/>
            <w:bottom w:w="0" w:type="dxa"/>
            <w:right w:w="108" w:type="dxa"/>
          </w:tblCellMar>
        </w:tblPrEx>
        <w:trPr>
          <w:trHeight w:val="667"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870F9">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68683">
            <w:pPr>
              <w:pStyle w:val="34"/>
              <w:spacing w:beforeAutospacing="0" w:afterAutospacing="0" w:line="0" w:lineRule="atLeast"/>
              <w:jc w:val="both"/>
              <w:rPr>
                <w:color w:val="auto"/>
                <w:highlight w:val="none"/>
              </w:rPr>
            </w:pPr>
            <w:r>
              <w:rPr>
                <w:color w:val="auto"/>
                <w:highlight w:val="none"/>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5F05D">
            <w:pPr>
              <w:pStyle w:val="34"/>
              <w:spacing w:beforeAutospacing="0" w:afterAutospacing="0" w:line="0" w:lineRule="atLeast"/>
              <w:jc w:val="both"/>
              <w:rPr>
                <w:color w:val="auto"/>
                <w:highlight w:val="none"/>
              </w:rPr>
            </w:pPr>
            <w:r>
              <w:rPr>
                <w:color w:val="auto"/>
                <w:highlight w:val="none"/>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0130F">
            <w:pPr>
              <w:pStyle w:val="34"/>
              <w:spacing w:beforeAutospacing="0" w:afterAutospacing="0" w:line="0" w:lineRule="atLeast"/>
              <w:jc w:val="both"/>
              <w:rPr>
                <w:color w:val="auto"/>
                <w:highlight w:val="none"/>
              </w:rPr>
            </w:pPr>
            <w:r>
              <w:rPr>
                <w:color w:val="auto"/>
                <w:highlight w:val="none"/>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2CD5D">
            <w:pPr>
              <w:pStyle w:val="34"/>
              <w:spacing w:beforeAutospacing="0" w:afterAutospacing="0" w:line="0" w:lineRule="atLeast"/>
              <w:jc w:val="both"/>
              <w:rPr>
                <w:color w:val="auto"/>
                <w:highlight w:val="none"/>
              </w:rPr>
            </w:pPr>
            <w:r>
              <w:rPr>
                <w:color w:val="auto"/>
                <w:highlight w:val="none"/>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EF367">
            <w:pPr>
              <w:pStyle w:val="34"/>
              <w:spacing w:beforeAutospacing="0" w:afterAutospacing="0" w:line="0" w:lineRule="atLeast"/>
              <w:jc w:val="both"/>
              <w:rPr>
                <w:color w:val="auto"/>
                <w:highlight w:val="none"/>
              </w:rPr>
            </w:pPr>
            <w:r>
              <w:rPr>
                <w:color w:val="auto"/>
                <w:highlight w:val="none"/>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96FC0">
            <w:pPr>
              <w:pStyle w:val="34"/>
              <w:spacing w:beforeAutospacing="0" w:afterAutospacing="0" w:line="0" w:lineRule="atLeast"/>
              <w:jc w:val="both"/>
              <w:rPr>
                <w:color w:val="auto"/>
                <w:highlight w:val="none"/>
              </w:rPr>
            </w:pPr>
            <w:r>
              <w:rPr>
                <w:color w:val="auto"/>
                <w:highlight w:val="none"/>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C2FB4">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B3E4B">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2BB16">
            <w:pPr>
              <w:pStyle w:val="34"/>
              <w:spacing w:beforeAutospacing="0" w:afterAutospacing="0" w:line="0" w:lineRule="atLeast"/>
              <w:jc w:val="both"/>
              <w:rPr>
                <w:color w:val="auto"/>
                <w:highlight w:val="none"/>
              </w:rPr>
            </w:pPr>
          </w:p>
        </w:tc>
      </w:tr>
      <w:tr w14:paraId="41E6F687">
        <w:tblPrEx>
          <w:tblCellMar>
            <w:top w:w="0" w:type="dxa"/>
            <w:left w:w="108" w:type="dxa"/>
            <w:bottom w:w="0" w:type="dxa"/>
            <w:right w:w="108" w:type="dxa"/>
          </w:tblCellMar>
        </w:tblPrEx>
        <w:trPr>
          <w:trHeight w:val="693"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A107B">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A087B">
            <w:pPr>
              <w:pStyle w:val="34"/>
              <w:spacing w:beforeAutospacing="0" w:afterAutospacing="0" w:line="0" w:lineRule="atLeast"/>
              <w:jc w:val="both"/>
              <w:rPr>
                <w:color w:val="auto"/>
                <w:highlight w:val="none"/>
              </w:rPr>
            </w:pPr>
            <w:r>
              <w:rPr>
                <w:color w:val="auto"/>
                <w:highlight w:val="none"/>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76162">
            <w:pPr>
              <w:pStyle w:val="34"/>
              <w:spacing w:beforeAutospacing="0" w:afterAutospacing="0" w:line="0" w:lineRule="atLeast"/>
              <w:jc w:val="both"/>
              <w:rPr>
                <w:color w:val="auto"/>
                <w:highlight w:val="none"/>
              </w:rPr>
            </w:pPr>
            <w:r>
              <w:rPr>
                <w:color w:val="auto"/>
                <w:highlight w:val="none"/>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31AFF">
            <w:pPr>
              <w:pStyle w:val="34"/>
              <w:spacing w:beforeAutospacing="0" w:afterAutospacing="0" w:line="0" w:lineRule="atLeast"/>
              <w:jc w:val="both"/>
              <w:rPr>
                <w:color w:val="auto"/>
                <w:highlight w:val="none"/>
              </w:rPr>
            </w:pPr>
            <w:r>
              <w:rPr>
                <w:color w:val="auto"/>
                <w:highlight w:val="none"/>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03D38">
            <w:pPr>
              <w:pStyle w:val="34"/>
              <w:spacing w:beforeAutospacing="0" w:afterAutospacing="0" w:line="0" w:lineRule="atLeast"/>
              <w:jc w:val="both"/>
              <w:rPr>
                <w:color w:val="auto"/>
                <w:highlight w:val="none"/>
              </w:rPr>
            </w:pPr>
            <w:r>
              <w:rPr>
                <w:color w:val="auto"/>
                <w:highlight w:val="none"/>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CE9D7">
            <w:pPr>
              <w:pStyle w:val="34"/>
              <w:spacing w:beforeAutospacing="0" w:afterAutospacing="0" w:line="0" w:lineRule="atLeast"/>
              <w:jc w:val="both"/>
              <w:rPr>
                <w:color w:val="auto"/>
                <w:highlight w:val="none"/>
              </w:rPr>
            </w:pPr>
            <w:r>
              <w:rPr>
                <w:color w:val="auto"/>
                <w:highlight w:val="none"/>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2B752">
            <w:pPr>
              <w:pStyle w:val="34"/>
              <w:spacing w:beforeAutospacing="0" w:afterAutospacing="0" w:line="0" w:lineRule="atLeast"/>
              <w:jc w:val="both"/>
              <w:rPr>
                <w:color w:val="auto"/>
                <w:highlight w:val="none"/>
              </w:rPr>
            </w:pPr>
            <w:r>
              <w:rPr>
                <w:color w:val="auto"/>
                <w:highlight w:val="none"/>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D4D2C">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603B5">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AA1C4">
            <w:pPr>
              <w:pStyle w:val="34"/>
              <w:spacing w:beforeAutospacing="0" w:afterAutospacing="0" w:line="0" w:lineRule="atLeast"/>
              <w:jc w:val="both"/>
              <w:rPr>
                <w:color w:val="auto"/>
                <w:highlight w:val="none"/>
              </w:rPr>
            </w:pPr>
          </w:p>
        </w:tc>
      </w:tr>
      <w:tr w14:paraId="5FE07BDA">
        <w:tblPrEx>
          <w:tblCellMar>
            <w:top w:w="0" w:type="dxa"/>
            <w:left w:w="108" w:type="dxa"/>
            <w:bottom w:w="0" w:type="dxa"/>
            <w:right w:w="108" w:type="dxa"/>
          </w:tblCellMar>
        </w:tblPrEx>
        <w:trPr>
          <w:trHeight w:val="615"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315AB">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88083B">
            <w:pPr>
              <w:pStyle w:val="34"/>
              <w:spacing w:beforeAutospacing="0" w:afterAutospacing="0" w:line="0" w:lineRule="atLeast"/>
              <w:jc w:val="both"/>
              <w:rPr>
                <w:color w:val="auto"/>
                <w:highlight w:val="none"/>
              </w:rPr>
            </w:pPr>
            <w:r>
              <w:rPr>
                <w:color w:val="auto"/>
                <w:highlight w:val="none"/>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1060F">
            <w:pPr>
              <w:pStyle w:val="34"/>
              <w:spacing w:beforeAutospacing="0" w:afterAutospacing="0" w:line="0" w:lineRule="atLeast"/>
              <w:jc w:val="both"/>
              <w:rPr>
                <w:color w:val="auto"/>
                <w:highlight w:val="none"/>
              </w:rPr>
            </w:pPr>
            <w:r>
              <w:rPr>
                <w:color w:val="auto"/>
                <w:highlight w:val="none"/>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CFD27">
            <w:pPr>
              <w:pStyle w:val="34"/>
              <w:spacing w:beforeAutospacing="0" w:afterAutospacing="0" w:line="0" w:lineRule="atLeast"/>
              <w:jc w:val="both"/>
              <w:rPr>
                <w:color w:val="auto"/>
                <w:highlight w:val="none"/>
              </w:rPr>
            </w:pPr>
            <w:r>
              <w:rPr>
                <w:color w:val="auto"/>
                <w:highlight w:val="none"/>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864C1">
            <w:pPr>
              <w:pStyle w:val="34"/>
              <w:spacing w:beforeAutospacing="0" w:afterAutospacing="0" w:line="0" w:lineRule="atLeast"/>
              <w:jc w:val="both"/>
              <w:rPr>
                <w:color w:val="auto"/>
                <w:highlight w:val="none"/>
              </w:rPr>
            </w:pPr>
            <w:r>
              <w:rPr>
                <w:color w:val="auto"/>
                <w:highlight w:val="none"/>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FEAB7">
            <w:pPr>
              <w:pStyle w:val="34"/>
              <w:spacing w:beforeAutospacing="0" w:afterAutospacing="0" w:line="0" w:lineRule="atLeast"/>
              <w:jc w:val="both"/>
              <w:rPr>
                <w:color w:val="auto"/>
                <w:highlight w:val="none"/>
              </w:rPr>
            </w:pPr>
            <w:r>
              <w:rPr>
                <w:color w:val="auto"/>
                <w:highlight w:val="none"/>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044D2">
            <w:pPr>
              <w:pStyle w:val="34"/>
              <w:spacing w:beforeAutospacing="0" w:afterAutospacing="0" w:line="0" w:lineRule="atLeast"/>
              <w:jc w:val="both"/>
              <w:rPr>
                <w:color w:val="auto"/>
                <w:highlight w:val="none"/>
              </w:rPr>
            </w:pPr>
            <w:r>
              <w:rPr>
                <w:color w:val="auto"/>
                <w:highlight w:val="none"/>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E0FB1">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A34D6">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90C8B">
            <w:pPr>
              <w:pStyle w:val="34"/>
              <w:spacing w:beforeAutospacing="0" w:afterAutospacing="0" w:line="0" w:lineRule="atLeast"/>
              <w:jc w:val="both"/>
              <w:rPr>
                <w:color w:val="auto"/>
                <w:highlight w:val="none"/>
              </w:rPr>
            </w:pPr>
          </w:p>
        </w:tc>
      </w:tr>
      <w:tr w14:paraId="1725EAA0">
        <w:tblPrEx>
          <w:tblCellMar>
            <w:top w:w="0" w:type="dxa"/>
            <w:left w:w="108" w:type="dxa"/>
            <w:bottom w:w="0" w:type="dxa"/>
            <w:right w:w="108" w:type="dxa"/>
          </w:tblCellMar>
        </w:tblPrEx>
        <w:trPr>
          <w:trHeight w:val="559"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F6F56">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4809A">
            <w:pPr>
              <w:pStyle w:val="34"/>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D55BA7">
            <w:pPr>
              <w:pStyle w:val="34"/>
              <w:spacing w:beforeAutospacing="0" w:afterAutospacing="0" w:line="0" w:lineRule="atLeast"/>
              <w:jc w:val="both"/>
              <w:rPr>
                <w:color w:val="auto"/>
                <w:highlight w:val="none"/>
              </w:rPr>
            </w:pPr>
            <w:r>
              <w:rPr>
                <w:color w:val="auto"/>
                <w:highlight w:val="none"/>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40A8C">
            <w:pPr>
              <w:pStyle w:val="34"/>
              <w:spacing w:beforeAutospacing="0" w:afterAutospacing="0" w:line="0" w:lineRule="atLeast"/>
              <w:jc w:val="both"/>
              <w:rPr>
                <w:color w:val="auto"/>
                <w:highlight w:val="none"/>
              </w:rPr>
            </w:pPr>
            <w:r>
              <w:rPr>
                <w:color w:val="auto"/>
                <w:highlight w:val="none"/>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FB7816">
            <w:pPr>
              <w:pStyle w:val="34"/>
              <w:spacing w:beforeAutospacing="0" w:afterAutospacing="0" w:line="0" w:lineRule="atLeast"/>
              <w:jc w:val="both"/>
              <w:rPr>
                <w:color w:val="auto"/>
                <w:highlight w:val="none"/>
              </w:rPr>
            </w:pPr>
            <w:r>
              <w:rPr>
                <w:color w:val="auto"/>
                <w:highlight w:val="none"/>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3C0C6">
            <w:pPr>
              <w:pStyle w:val="34"/>
              <w:spacing w:beforeAutospacing="0" w:afterAutospacing="0" w:line="0" w:lineRule="atLeast"/>
              <w:jc w:val="both"/>
              <w:rPr>
                <w:color w:val="auto"/>
                <w:highlight w:val="none"/>
              </w:rPr>
            </w:pPr>
            <w:r>
              <w:rPr>
                <w:color w:val="auto"/>
                <w:highlight w:val="none"/>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4409B">
            <w:pPr>
              <w:pStyle w:val="34"/>
              <w:spacing w:beforeAutospacing="0" w:afterAutospacing="0" w:line="0" w:lineRule="atLeast"/>
              <w:jc w:val="both"/>
              <w:rPr>
                <w:color w:val="auto"/>
                <w:highlight w:val="none"/>
              </w:rPr>
            </w:pPr>
            <w:r>
              <w:rPr>
                <w:color w:val="auto"/>
                <w:highlight w:val="none"/>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573E62">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50389">
            <w:pPr>
              <w:pStyle w:val="34"/>
              <w:spacing w:beforeAutospacing="0" w:afterAutospacing="0" w:line="0" w:lineRule="atLeast"/>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7BAE3">
            <w:pPr>
              <w:pStyle w:val="34"/>
              <w:spacing w:beforeAutospacing="0" w:afterAutospacing="0" w:line="0" w:lineRule="atLeast"/>
              <w:jc w:val="both"/>
              <w:rPr>
                <w:color w:val="auto"/>
                <w:highlight w:val="none"/>
              </w:rPr>
            </w:pPr>
          </w:p>
        </w:tc>
      </w:tr>
      <w:tr w14:paraId="3EE66ED0">
        <w:tblPrEx>
          <w:tblCellMar>
            <w:top w:w="0" w:type="dxa"/>
            <w:left w:w="108" w:type="dxa"/>
            <w:bottom w:w="0" w:type="dxa"/>
            <w:right w:w="108" w:type="dxa"/>
          </w:tblCellMar>
        </w:tblPrEx>
        <w:trPr>
          <w:trHeight w:val="977" w:hRule="atLeast"/>
          <w:tblCellSpacing w:w="0" w:type="dxa"/>
          <w:jc w:val="center"/>
        </w:trPr>
        <w:tc>
          <w:tcPr>
            <w:tcW w:w="6834"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BA383">
            <w:pPr>
              <w:pStyle w:val="34"/>
              <w:spacing w:beforeAutospacing="0" w:afterAutospacing="0"/>
              <w:jc w:val="center"/>
              <w:rPr>
                <w:color w:val="auto"/>
                <w:highlight w:val="none"/>
              </w:rPr>
            </w:pPr>
            <w:r>
              <w:rPr>
                <w:rFonts w:hint="eastAsia" w:ascii="宋体" w:hAnsi="宋体" w:eastAsia="宋体" w:cs="宋体"/>
                <w:color w:val="auto"/>
                <w:highlight w:val="none"/>
              </w:rPr>
              <w:t>投标总报价（人民币：元）</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19D8A">
            <w:pPr>
              <w:pStyle w:val="34"/>
              <w:spacing w:beforeAutospacing="0" w:afterAutospacing="0"/>
              <w:jc w:val="center"/>
              <w:rPr>
                <w:rFonts w:hint="eastAsia" w:ascii="宋体" w:hAnsi="宋体" w:eastAsia="宋体" w:cs="宋体"/>
                <w:color w:val="auto"/>
                <w:highlight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773A4">
            <w:pPr>
              <w:pStyle w:val="34"/>
              <w:spacing w:beforeAutospacing="0" w:afterAutospacing="0"/>
              <w:jc w:val="both"/>
              <w:rPr>
                <w:color w:val="auto"/>
                <w:highlight w:val="none"/>
              </w:rPr>
            </w:pPr>
            <w:r>
              <w:rPr>
                <w:color w:val="auto"/>
                <w:highlight w:val="none"/>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E7C7C">
            <w:pPr>
              <w:pStyle w:val="34"/>
              <w:spacing w:beforeAutospacing="0" w:afterAutospacing="0"/>
              <w:jc w:val="both"/>
              <w:rPr>
                <w:color w:val="auto"/>
                <w:highlight w:val="none"/>
              </w:rPr>
            </w:pPr>
          </w:p>
        </w:tc>
      </w:tr>
      <w:tr w14:paraId="696F69C9">
        <w:tblPrEx>
          <w:tblCellMar>
            <w:top w:w="0" w:type="dxa"/>
            <w:left w:w="108" w:type="dxa"/>
            <w:bottom w:w="0" w:type="dxa"/>
            <w:right w:w="108" w:type="dxa"/>
          </w:tblCellMar>
        </w:tblPrEx>
        <w:trPr>
          <w:trHeight w:val="977" w:hRule="atLeast"/>
          <w:tblCellSpacing w:w="0" w:type="dxa"/>
          <w:jc w:val="center"/>
        </w:trPr>
        <w:tc>
          <w:tcPr>
            <w:tcW w:w="10824" w:type="dxa"/>
            <w:gridSpan w:val="10"/>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CD4CB">
            <w:pPr>
              <w:pStyle w:val="34"/>
              <w:spacing w:beforeAutospacing="0" w:afterAutospacing="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w:t>
            </w:r>
          </w:p>
        </w:tc>
      </w:tr>
    </w:tbl>
    <w:p w14:paraId="1668CA40">
      <w:pPr>
        <w:numPr>
          <w:ilvl w:val="0"/>
          <w:numId w:val="2"/>
        </w:numPr>
        <w:pBdr>
          <w:top w:val="none" w:color="000000" w:sz="0" w:space="0"/>
          <w:left w:val="none" w:color="000000" w:sz="0" w:space="0"/>
          <w:bottom w:val="none" w:color="000000" w:sz="0" w:space="0"/>
          <w:right w:val="none" w:color="000000" w:sz="0" w:space="0"/>
        </w:pBdr>
        <w:spacing w:before="240" w:after="240"/>
        <w:ind w:left="420" w:right="0" w:firstLine="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本项目为足额采购，投标人的投标单价及总价不得超过控制单价及总价。</w:t>
      </w:r>
    </w:p>
    <w:p w14:paraId="1B8348A0">
      <w:pPr>
        <w:pStyle w:val="16"/>
        <w:ind w:left="0" w:leftChars="0" w:firstLine="720" w:firstLineChars="300"/>
        <w:rPr>
          <w:rFonts w:hint="eastAsia"/>
          <w:color w:val="auto"/>
          <w:highlight w:val="none"/>
        </w:rPr>
      </w:pPr>
      <w:r>
        <w:rPr>
          <w:rFonts w:hint="eastAsia"/>
          <w:color w:val="auto"/>
          <w:highlight w:val="none"/>
        </w:rPr>
        <w:t>2、数量保留小数点后2位数。</w:t>
      </w:r>
    </w:p>
    <w:p w14:paraId="6DCD0AE3">
      <w:pPr>
        <w:numPr>
          <w:ilvl w:val="0"/>
          <w:numId w:val="0"/>
        </w:numPr>
        <w:pBdr>
          <w:top w:val="none" w:color="000000" w:sz="0" w:space="0"/>
          <w:left w:val="none" w:color="000000" w:sz="0" w:space="0"/>
          <w:bottom w:val="none" w:color="000000" w:sz="0" w:space="0"/>
          <w:right w:val="none" w:color="000000" w:sz="0" w:space="0"/>
        </w:pBdr>
        <w:spacing w:before="240" w:after="240"/>
        <w:ind w:left="620" w:right="0"/>
        <w:jc w:val="both"/>
        <w:rPr>
          <w:rFonts w:hint="eastAsia" w:ascii="宋体" w:hAnsi="宋体" w:eastAsia="宋体" w:cs="宋体"/>
          <w:color w:val="auto"/>
          <w:sz w:val="24"/>
          <w:highlight w:val="none"/>
        </w:rPr>
      </w:pPr>
    </w:p>
    <w:p w14:paraId="6DE2BEEB">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7BD081F0">
      <w:pPr>
        <w:spacing w:line="600" w:lineRule="exact"/>
        <w:ind w:firstLine="3360"/>
        <w:rPr>
          <w:rFonts w:hint="default" w:ascii="宋体" w:hAnsi="宋体" w:eastAsia="宋体" w:cs="宋体"/>
          <w:color w:val="auto"/>
          <w:sz w:val="24"/>
          <w:highlight w:val="none"/>
        </w:rPr>
      </w:pPr>
      <w:r>
        <w:rPr>
          <w:rFonts w:hint="eastAsia" w:ascii="宋体" w:hAnsi="宋体" w:eastAsia="宋体" w:cs="宋体"/>
          <w:color w:val="auto"/>
          <w:sz w:val="24"/>
          <w:highlight w:val="none"/>
        </w:rPr>
        <w:t> 法定代表人或被授权人（签字）：</w:t>
      </w:r>
    </w:p>
    <w:p w14:paraId="4F20DEA1">
      <w:pPr>
        <w:spacing w:line="600" w:lineRule="exact"/>
        <w:ind w:firstLine="1680"/>
        <w:rPr>
          <w:rFonts w:hint="default" w:ascii="宋体" w:hAnsi="宋体" w:eastAsia="宋体" w:cs="宋体"/>
          <w:color w:val="auto"/>
          <w:sz w:val="24"/>
          <w:highlight w:val="none"/>
        </w:rPr>
      </w:pPr>
    </w:p>
    <w:p w14:paraId="531BDA1C">
      <w:pPr>
        <w:spacing w:line="600" w:lineRule="exact"/>
        <w:ind w:firstLine="3360"/>
        <w:rPr>
          <w:rFonts w:hint="default" w:ascii="宋体" w:hAnsi="宋体" w:eastAsia="宋体" w:cs="宋体"/>
          <w:color w:val="auto"/>
          <w:sz w:val="24"/>
          <w:highlight w:val="none"/>
        </w:rPr>
      </w:pPr>
      <w:r>
        <w:rPr>
          <w:rFonts w:hint="eastAsia" w:ascii="宋体" w:hAnsi="宋体" w:eastAsia="宋体" w:cs="宋体"/>
          <w:color w:val="auto"/>
          <w:sz w:val="24"/>
          <w:highlight w:val="none"/>
        </w:rPr>
        <w:t>企业名称（加盖CA电子公章）：</w:t>
      </w:r>
    </w:p>
    <w:p w14:paraId="49CCD008">
      <w:pPr>
        <w:spacing w:line="600" w:lineRule="exact"/>
        <w:ind w:firstLine="1200"/>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BFC02EC">
      <w:pPr>
        <w:pBdr>
          <w:top w:val="none" w:color="000000" w:sz="0" w:space="0"/>
          <w:left w:val="none" w:color="000000" w:sz="0" w:space="0"/>
          <w:bottom w:val="none" w:color="000000" w:sz="0" w:space="0"/>
          <w:right w:val="none" w:color="000000" w:sz="0" w:space="0"/>
        </w:pBdr>
        <w:spacing w:before="0" w:after="0"/>
        <w:ind w:left="0" w:right="0" w:firstLine="3600"/>
        <w:jc w:val="both"/>
        <w:rPr>
          <w:rFonts w:hint="eastAsia" w:ascii="宋体" w:hAnsi="宋体" w:eastAsia="宋体" w:cs="宋体"/>
          <w:color w:val="auto"/>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B5FD95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4289A9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511D7F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附1</w:t>
      </w:r>
    </w:p>
    <w:p w14:paraId="220A66FD">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中小企业声明函（货物）</w:t>
      </w:r>
    </w:p>
    <w:p w14:paraId="756918E5">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579A3B69">
      <w:pPr>
        <w:pBdr>
          <w:top w:val="none" w:color="000000" w:sz="0" w:space="0"/>
          <w:left w:val="none" w:color="000000" w:sz="0" w:space="0"/>
          <w:bottom w:val="none" w:color="000000" w:sz="0" w:space="0"/>
          <w:right w:val="none" w:color="000000" w:sz="0" w:space="0"/>
        </w:pBdr>
        <w:spacing w:before="0" w:after="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号）的规定，本公司（联合体）参加</w:t>
      </w:r>
      <w:r>
        <w:rPr>
          <w:rFonts w:hint="eastAsia" w:ascii="宋体" w:hAnsi="宋体" w:eastAsia="宋体" w:cs="宋体"/>
          <w:i/>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i/>
          <w:color w:val="auto"/>
          <w:sz w:val="24"/>
          <w:highlight w:val="none"/>
          <w:u w:val="single"/>
        </w:rPr>
        <w:t>（项目名称）</w:t>
      </w:r>
      <w:r>
        <w:rPr>
          <w:rFonts w:hint="eastAsia" w:ascii="宋体" w:hAnsi="宋体" w:eastAsia="宋体" w:cs="宋体"/>
          <w:color w:val="auto"/>
          <w:sz w:val="24"/>
          <w:highlight w:val="none"/>
        </w:rPr>
        <w:t>采购活动，提供的货物全部由符合政策要求的中小企业制造。相关企业（含联合体中的中小企业、签订分包意向协议的中小企业）的具体情况如下：</w:t>
      </w:r>
    </w:p>
    <w:p w14:paraId="73F60A79">
      <w:pPr>
        <w:pBdr>
          <w:top w:val="none" w:color="000000" w:sz="0" w:space="0"/>
          <w:left w:val="none" w:color="000000" w:sz="0" w:space="0"/>
          <w:bottom w:val="none" w:color="000000" w:sz="0" w:space="0"/>
          <w:right w:val="none" w:color="000000" w:sz="0" w:space="0"/>
        </w:pBdr>
        <w:spacing w:before="0" w:after="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i/>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行业；制造商为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i/>
          <w:color w:val="auto"/>
          <w:sz w:val="24"/>
          <w:highlight w:val="none"/>
          <w:u w:val="single"/>
        </w:rPr>
        <w:t>        </w:t>
      </w:r>
      <w:r>
        <w:rPr>
          <w:rFonts w:hint="eastAsia" w:ascii="宋体" w:hAnsi="宋体" w:eastAsia="宋体" w:cs="宋体"/>
          <w:color w:val="auto"/>
          <w:sz w:val="24"/>
          <w:highlight w:val="none"/>
        </w:rPr>
        <w:t>人，营业收入为</w:t>
      </w:r>
      <w:r>
        <w:rPr>
          <w:rFonts w:hint="eastAsia" w:ascii="宋体" w:hAnsi="宋体" w:eastAsia="宋体" w:cs="宋体"/>
          <w:i/>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i/>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5AD17509">
      <w:pPr>
        <w:numPr>
          <w:ilvl w:val="0"/>
          <w:numId w:val="3"/>
        </w:numPr>
        <w:pBdr>
          <w:top w:val="none" w:color="000000" w:sz="0" w:space="0"/>
          <w:left w:val="none" w:color="000000" w:sz="0" w:space="0"/>
          <w:bottom w:val="none" w:color="000000" w:sz="0" w:space="0"/>
          <w:right w:val="none" w:color="000000" w:sz="0" w:space="0"/>
        </w:pBdr>
        <w:spacing w:before="0" w:after="0"/>
        <w:rPr>
          <w:rFonts w:hint="eastAsia" w:ascii="宋体" w:hAnsi="宋体" w:eastAsia="宋体" w:cs="宋体"/>
          <w:color w:val="auto"/>
          <w:highlight w:val="none"/>
        </w:rPr>
      </w:pPr>
      <w:r>
        <w:rPr>
          <w:rFonts w:hint="eastAsia" w:ascii="宋体" w:hAnsi="宋体" w:eastAsia="宋体" w:cs="宋体"/>
          <w:i/>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行业；制造商为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i/>
          <w:color w:val="auto"/>
          <w:sz w:val="24"/>
          <w:highlight w:val="none"/>
          <w:u w:val="single"/>
        </w:rPr>
        <w:t>        </w:t>
      </w:r>
      <w:r>
        <w:rPr>
          <w:rFonts w:hint="eastAsia" w:ascii="宋体" w:hAnsi="宋体" w:eastAsia="宋体" w:cs="宋体"/>
          <w:color w:val="auto"/>
          <w:sz w:val="24"/>
          <w:highlight w:val="none"/>
        </w:rPr>
        <w:t>人，营业收入为</w:t>
      </w:r>
      <w:r>
        <w:rPr>
          <w:rFonts w:hint="eastAsia" w:ascii="宋体" w:hAnsi="宋体" w:eastAsia="宋体" w:cs="宋体"/>
          <w:i/>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i/>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7CA6EC82">
      <w:pPr>
        <w:pBdr>
          <w:top w:val="none" w:color="000000" w:sz="0" w:space="0"/>
          <w:left w:val="none" w:color="000000" w:sz="0" w:space="0"/>
          <w:bottom w:val="none" w:color="000000" w:sz="0" w:space="0"/>
          <w:right w:val="none" w:color="000000" w:sz="0" w:space="0"/>
        </w:pBdr>
        <w:spacing w:before="0" w:after="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w:t>
      </w:r>
    </w:p>
    <w:p w14:paraId="46CC8C5C">
      <w:pPr>
        <w:pBdr>
          <w:top w:val="none" w:color="000000" w:sz="0" w:space="0"/>
          <w:left w:val="none" w:color="000000" w:sz="0" w:space="0"/>
          <w:bottom w:val="none" w:color="000000" w:sz="0" w:space="0"/>
          <w:right w:val="none" w:color="000000" w:sz="0" w:space="0"/>
        </w:pBdr>
        <w:spacing w:before="0" w:after="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3296B69D">
      <w:pPr>
        <w:pBdr>
          <w:top w:val="none" w:color="000000" w:sz="0" w:space="0"/>
          <w:left w:val="none" w:color="000000" w:sz="0" w:space="0"/>
          <w:bottom w:val="none" w:color="000000" w:sz="0" w:space="0"/>
          <w:right w:val="none" w:color="000000" w:sz="0" w:space="0"/>
        </w:pBdr>
        <w:spacing w:before="0" w:after="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本企业对上述声明内容的真实性负责。如有虚假，将依法承担相应责任。</w:t>
      </w:r>
    </w:p>
    <w:p w14:paraId="555D9E25">
      <w:pPr>
        <w:pBdr>
          <w:top w:val="none" w:color="000000" w:sz="0" w:space="0"/>
          <w:left w:val="none" w:color="000000" w:sz="0" w:space="0"/>
          <w:bottom w:val="none" w:color="000000" w:sz="0" w:space="0"/>
          <w:right w:val="none" w:color="000000" w:sz="0" w:space="0"/>
        </w:pBdr>
        <w:spacing w:before="0" w:after="0"/>
        <w:ind w:left="0" w:right="0" w:firstLine="4080"/>
        <w:rPr>
          <w:rFonts w:hint="eastAsia" w:ascii="宋体" w:hAnsi="宋体" w:eastAsia="宋体" w:cs="宋体"/>
          <w:color w:val="auto"/>
          <w:highlight w:val="none"/>
        </w:rPr>
      </w:pPr>
      <w:r>
        <w:rPr>
          <w:rFonts w:hint="eastAsia" w:ascii="宋体" w:hAnsi="宋体" w:eastAsia="宋体" w:cs="宋体"/>
          <w:color w:val="auto"/>
          <w:sz w:val="24"/>
          <w:highlight w:val="none"/>
        </w:rPr>
        <w:t>企业名称（盖章）：</w:t>
      </w:r>
    </w:p>
    <w:p w14:paraId="253718E6">
      <w:pPr>
        <w:pBdr>
          <w:top w:val="none" w:color="000000" w:sz="0" w:space="0"/>
          <w:left w:val="none" w:color="000000" w:sz="0" w:space="0"/>
          <w:bottom w:val="none" w:color="000000" w:sz="0" w:space="0"/>
          <w:right w:val="none" w:color="000000" w:sz="0" w:space="0"/>
        </w:pBdr>
        <w:spacing w:before="0" w:after="0"/>
        <w:ind w:left="0" w:right="0" w:firstLine="4080"/>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0BC6AF8E">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从业人员、营业收入、资产总额填报上一年度数据，无上一年度数据的新成立企业可不填报。</w:t>
      </w:r>
    </w:p>
    <w:p w14:paraId="4919FEDA">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657EB2A">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C938AF5">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2B4D6383">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54DE65B3">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22DA4ADC">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67A0CEA7">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1EFCA689">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2F34A095">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1341DCC3">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29BDF7E3">
      <w:pPr>
        <w:pBdr>
          <w:top w:val="none" w:color="000000" w:sz="0" w:space="0"/>
          <w:left w:val="none" w:color="000000" w:sz="0" w:space="0"/>
          <w:bottom w:val="none" w:color="000000" w:sz="0" w:space="0"/>
          <w:right w:val="none" w:color="000000" w:sz="0" w:space="0"/>
        </w:pBdr>
        <w:spacing w:before="0" w:after="0"/>
        <w:ind w:left="0" w:right="0" w:firstLine="645"/>
        <w:jc w:val="both"/>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4A6F441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b/>
          <w:color w:val="auto"/>
          <w:sz w:val="24"/>
          <w:highlight w:val="none"/>
        </w:rPr>
        <w:sectPr>
          <w:footerReference r:id="rId3" w:type="default"/>
          <w:pgSz w:w="11906" w:h="16838"/>
          <w:pgMar w:top="1440" w:right="1080" w:bottom="1440" w:left="1080" w:header="851" w:footer="992" w:gutter="0"/>
          <w:pgNumType w:fmt="decimal" w:start="1"/>
          <w:cols w:space="1701" w:num="1"/>
          <w:docGrid w:linePitch="360" w:charSpace="0"/>
        </w:sectPr>
      </w:pPr>
    </w:p>
    <w:p w14:paraId="64BE9FC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属于监狱企业的证明文件（若属于监狱企业）</w:t>
      </w:r>
    </w:p>
    <w:p w14:paraId="31CF6FE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6148833">
      <w:pPr>
        <w:pBdr>
          <w:top w:val="none" w:color="000000" w:sz="0" w:space="0"/>
          <w:left w:val="none" w:color="000000" w:sz="0" w:space="0"/>
          <w:bottom w:val="none" w:color="000000" w:sz="0" w:space="0"/>
          <w:right w:val="none" w:color="000000" w:sz="0" w:space="0"/>
        </w:pBdr>
        <w:spacing w:before="0" w:after="0" w:line="85" w:lineRule="atLeast"/>
        <w:ind w:left="0" w:right="0" w:firstLine="424"/>
        <w:jc w:val="both"/>
        <w:rPr>
          <w:rFonts w:hint="eastAsia" w:ascii="宋体" w:hAnsi="宋体" w:eastAsia="宋体" w:cs="宋体"/>
          <w:color w:val="auto"/>
          <w:highlight w:val="none"/>
        </w:rPr>
      </w:pPr>
      <w:r>
        <w:rPr>
          <w:rFonts w:hint="eastAsia" w:ascii="宋体" w:hAnsi="宋体" w:eastAsia="宋体" w:cs="宋体"/>
          <w:b/>
          <w:color w:val="auto"/>
          <w:sz w:val="24"/>
          <w:highlight w:val="none"/>
        </w:rPr>
        <w:t>监狱企业参加政府采购活动时，应当提供由省级以上监狱管理局、戒毒管理局（含新疆生产建设兵团）出具的属于监狱企业的证明文件。</w:t>
      </w:r>
    </w:p>
    <w:p w14:paraId="03A9681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A084E9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说明：</w:t>
      </w:r>
    </w:p>
    <w:p w14:paraId="6AAC723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9BBAA9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二、在政府采购活动中，监狱企业视同小型、微型企业，享受预留份额、评审中价格扣除等政府采购促进中小企业发展的政府采购政策。</w:t>
      </w:r>
    </w:p>
    <w:p w14:paraId="690603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122AE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残疾人福利性单位声明函（若属于残疾人福利性单位）</w:t>
      </w:r>
    </w:p>
    <w:p w14:paraId="5426BD4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90D745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本单位郑重声明，根据《财政部民政部中国残疾人联合会关于促进残疾人就业政府采购政策的通知》（财库〔2017〕 141号）的规定，</w:t>
      </w:r>
      <w:r>
        <w:rPr>
          <w:rFonts w:hint="eastAsia" w:ascii="宋体" w:hAnsi="宋体" w:eastAsia="宋体" w:cs="宋体"/>
          <w:b/>
          <w:color w:val="auto"/>
          <w:sz w:val="24"/>
          <w:highlight w:val="none"/>
        </w:rPr>
        <w:t>本单位为符合条件的残疾人福利性单位</w:t>
      </w:r>
      <w:r>
        <w:rPr>
          <w:rFonts w:hint="eastAsia" w:ascii="宋体" w:hAnsi="宋体" w:eastAsia="宋体" w:cs="宋体"/>
          <w:color w:val="auto"/>
          <w:sz w:val="24"/>
          <w:highlight w:val="none"/>
        </w:rPr>
        <w:t>，且本单位参加______（采购人）单位的______（项目名称）项目采购活动提供本单位制造的货物（由本单位承担工程/提供服务），或者提供其他残疾人福利性单位制造的货物（不包括使用非残疾人福利性单位注册商标的货物）。</w:t>
      </w:r>
    </w:p>
    <w:p w14:paraId="1ED5958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本单位对上述声明的真实性负责。如有虚假，将依法承担相应责任。</w:t>
      </w:r>
    </w:p>
    <w:p w14:paraId="4D2ED574">
      <w:pPr>
        <w:pBdr>
          <w:top w:val="none" w:color="000000" w:sz="0" w:space="0"/>
          <w:left w:val="none" w:color="000000" w:sz="0" w:space="0"/>
          <w:bottom w:val="none" w:color="000000" w:sz="0" w:space="0"/>
          <w:right w:val="none" w:color="000000" w:sz="0" w:space="0"/>
        </w:pBdr>
        <w:tabs>
          <w:tab w:val="left" w:pos="4860"/>
        </w:tabs>
        <w:spacing w:before="0" w:after="0" w:line="85" w:lineRule="atLeast"/>
        <w:ind w:left="0" w:right="156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单位名称（盖章）：</w:t>
      </w:r>
    </w:p>
    <w:p w14:paraId="31FFCEC1">
      <w:pPr>
        <w:pBdr>
          <w:top w:val="none" w:color="000000" w:sz="0" w:space="0"/>
          <w:left w:val="none" w:color="000000" w:sz="0" w:space="0"/>
          <w:bottom w:val="none" w:color="000000" w:sz="0" w:space="0"/>
          <w:right w:val="none" w:color="000000" w:sz="0" w:space="0"/>
        </w:pBdr>
        <w:tabs>
          <w:tab w:val="left" w:pos="4860"/>
        </w:tabs>
        <w:spacing w:before="0" w:after="0" w:line="85" w:lineRule="atLeast"/>
        <w:ind w:left="0" w:right="156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174DC75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8629C1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说明：</w:t>
      </w:r>
    </w:p>
    <w:p w14:paraId="4603C0BB">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一、享受政府采购支持政策的残疾人福利性单位应当同时满足以下条件：</w:t>
      </w:r>
    </w:p>
    <w:p w14:paraId="428D22BA">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（一）安置的残疾人占本单位在职职工人数的比例不低于25%（含25%），并且安置的残疾人人数不少于10人（含10人）；</w:t>
      </w:r>
    </w:p>
    <w:p w14:paraId="515C15F0">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（二）依法与安置的每位残疾人订立了一年以上（含一年）的劳动合同或服务协议；</w:t>
      </w:r>
    </w:p>
    <w:p w14:paraId="387B78A3">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（三）为安置的每位残疾人按月足额缴纳了基本养老保险、基本医疗保险、失业保险、工伤保险和生育保险等社会保险费；</w:t>
      </w:r>
    </w:p>
    <w:p w14:paraId="7EAFA12D">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（四）通过银行等金融机构向安置的每位残疾人，按月支付了不低于单位所在区县适用的经省级人民政府批准的月最低工资标准的工资；</w:t>
      </w:r>
    </w:p>
    <w:p w14:paraId="7068B85F">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（五）提供本单位制造的货物、承担的工程或者服务（以下简称产品），或者提供其他残疾人福利性单位制造的货物（不包括使用非残疾人福利性单位注册商标的货物）。</w:t>
      </w:r>
    </w:p>
    <w:p w14:paraId="33F4911E">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p>
    <w:p w14:paraId="3E147498">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二、符合条件的残疾人福利性单位在参加政府采购活动时，应当提供财库[2017]141号文件规定的《残疾人福利性单位声明函》，并对声明的真实性负责。</w:t>
      </w:r>
    </w:p>
    <w:p w14:paraId="5B466D1F">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highlight w:val="none"/>
        </w:rPr>
      </w:pPr>
      <w:r>
        <w:rPr>
          <w:rFonts w:hint="eastAsia" w:ascii="宋体" w:hAnsi="宋体" w:eastAsia="宋体" w:cs="宋体"/>
          <w:color w:val="auto"/>
          <w:sz w:val="21"/>
          <w:highlight w:val="none"/>
        </w:rPr>
        <w:t>三、在政府采购活动中，残疾人福利性单位视同小型、微型企业，享受预留份额、评审中价格扣除等促进中小企业发展的政府采购政策。</w:t>
      </w:r>
    </w:p>
    <w:p w14:paraId="43AAC8EB">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sz w:val="21"/>
          <w:highlight w:val="none"/>
        </w:rPr>
        <w:sectPr>
          <w:pgSz w:w="11906" w:h="16838"/>
          <w:pgMar w:top="1440" w:right="1080" w:bottom="1440" w:left="1080" w:header="851" w:footer="992" w:gutter="0"/>
          <w:pgNumType w:fmt="decimal"/>
          <w:cols w:space="1701" w:num="1"/>
          <w:docGrid w:linePitch="360" w:charSpace="0"/>
        </w:sectPr>
      </w:pPr>
      <w:r>
        <w:rPr>
          <w:rFonts w:hint="eastAsia" w:ascii="宋体" w:hAnsi="宋体" w:eastAsia="宋体" w:cs="宋体"/>
          <w:color w:val="auto"/>
          <w:sz w:val="21"/>
          <w:highlight w:val="none"/>
        </w:rPr>
        <w:t>残疾人福利性单位属于小型、微型企业的，不重复享受政策。</w:t>
      </w:r>
    </w:p>
    <w:p w14:paraId="12B5C3F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center"/>
        <w:rPr>
          <w:rFonts w:ascii="宋体" w:hAnsi="宋体" w:eastAsia="宋体" w:cs="宋体"/>
          <w:color w:val="auto"/>
          <w:sz w:val="24"/>
          <w:szCs w:val="24"/>
          <w:highlight w:val="none"/>
          <w:lang w:val="en-US" w:eastAsia="zh-CN" w:bidi="ar-SA"/>
        </w:rPr>
      </w:pPr>
      <w:r>
        <w:rPr>
          <w:rFonts w:hint="eastAsia" w:ascii="黑体" w:hAnsi="Times New Roman" w:eastAsia="黑体" w:cs="Times New Roman"/>
          <w:b/>
          <w:bCs/>
          <w:color w:val="auto"/>
          <w:sz w:val="32"/>
          <w:szCs w:val="32"/>
          <w:highlight w:val="none"/>
        </w:rPr>
        <w:t>关于符合本国产品标准的声明函（分包号：**）</w:t>
      </w:r>
    </w:p>
    <w:p w14:paraId="4EE1FBF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DE7877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ind w:left="0" w:firstLine="420"/>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1.</w:t>
      </w:r>
      <w:r>
        <w:rPr>
          <w:rFonts w:ascii="宋体" w:hAnsi="宋体" w:eastAsia="宋体" w:cs="宋体"/>
          <w:color w:val="auto"/>
          <w:sz w:val="24"/>
          <w:szCs w:val="24"/>
          <w:highlight w:val="none"/>
          <w:u w:val="single"/>
          <w:shd w:val="clear" w:color="auto" w:fill="FFFFFF"/>
          <w:lang w:val="en-US" w:eastAsia="zh-CN" w:bidi="ar-SA"/>
        </w:rPr>
        <w:t>（产品名称1）</w:t>
      </w:r>
      <w:r>
        <w:rPr>
          <w:rFonts w:ascii="宋体" w:hAnsi="宋体" w:eastAsia="宋体" w:cs="宋体"/>
          <w:color w:val="auto"/>
          <w:sz w:val="24"/>
          <w:szCs w:val="24"/>
          <w:highlight w:val="none"/>
          <w:shd w:val="clear" w:color="auto" w:fill="FFFFFF"/>
          <w:vertAlign w:val="superscript"/>
          <w:lang w:val="en-US" w:eastAsia="zh-CN" w:bidi="ar-SA"/>
        </w:rPr>
        <w:t>1</w:t>
      </w:r>
      <w:r>
        <w:rPr>
          <w:rFonts w:ascii="宋体" w:hAnsi="宋体" w:eastAsia="宋体" w:cs="宋体"/>
          <w:color w:val="auto"/>
          <w:sz w:val="24"/>
          <w:szCs w:val="24"/>
          <w:highlight w:val="none"/>
          <w:shd w:val="clear" w:color="auto" w:fill="FFFFFF"/>
          <w:lang w:val="en-US" w:eastAsia="zh-CN" w:bidi="ar-SA"/>
        </w:rPr>
        <w:t>，生产厂为</w:t>
      </w:r>
      <w:r>
        <w:rPr>
          <w:rFonts w:ascii="宋体" w:hAnsi="宋体" w:eastAsia="宋体" w:cs="宋体"/>
          <w:color w:val="auto"/>
          <w:sz w:val="24"/>
          <w:szCs w:val="24"/>
          <w:highlight w:val="none"/>
          <w:u w:val="single"/>
          <w:shd w:val="clear" w:color="auto" w:fill="FFFFFF"/>
          <w:lang w:val="en-US" w:eastAsia="zh-CN" w:bidi="ar-SA"/>
        </w:rPr>
        <w:t>（厂名）</w:t>
      </w:r>
      <w:r>
        <w:rPr>
          <w:rFonts w:ascii="宋体" w:hAnsi="宋体" w:eastAsia="宋体" w:cs="宋体"/>
          <w:color w:val="auto"/>
          <w:sz w:val="24"/>
          <w:szCs w:val="24"/>
          <w:highlight w:val="none"/>
          <w:shd w:val="clear" w:color="auto" w:fill="FFFFFF"/>
          <w:vertAlign w:val="superscript"/>
          <w:lang w:val="en-US" w:eastAsia="zh-CN" w:bidi="ar-SA"/>
        </w:rPr>
        <w:t>2</w:t>
      </w:r>
      <w:r>
        <w:rPr>
          <w:rFonts w:ascii="宋体" w:hAnsi="宋体" w:eastAsia="宋体" w:cs="宋体"/>
          <w:color w:val="auto"/>
          <w:sz w:val="24"/>
          <w:szCs w:val="24"/>
          <w:highlight w:val="none"/>
          <w:shd w:val="clear" w:color="auto" w:fill="FFFFFF"/>
          <w:lang w:val="en-US" w:eastAsia="zh-CN" w:bidi="ar-SA"/>
        </w:rPr>
        <w:t>，厂址为</w:t>
      </w:r>
      <w:r>
        <w:rPr>
          <w:rFonts w:ascii="宋体" w:hAnsi="宋体" w:eastAsia="宋体" w:cs="宋体"/>
          <w:color w:val="auto"/>
          <w:sz w:val="24"/>
          <w:szCs w:val="24"/>
          <w:highlight w:val="none"/>
          <w:u w:val="single"/>
          <w:shd w:val="clear" w:color="auto" w:fill="FFFFFF"/>
          <w:lang w:val="en-US" w:eastAsia="zh-CN" w:bidi="ar-SA"/>
        </w:rPr>
        <w:t>（生产厂址）</w:t>
      </w:r>
      <w:r>
        <w:rPr>
          <w:rFonts w:ascii="宋体" w:hAnsi="宋体" w:eastAsia="宋体" w:cs="宋体"/>
          <w:color w:val="auto"/>
          <w:sz w:val="24"/>
          <w:szCs w:val="24"/>
          <w:highlight w:val="none"/>
          <w:shd w:val="clear" w:color="auto" w:fill="FFFFFF"/>
          <w:lang w:val="en-US" w:eastAsia="zh-CN" w:bidi="ar-SA"/>
        </w:rPr>
        <w:t>。</w:t>
      </w:r>
      <w:r>
        <w:rPr>
          <w:rFonts w:ascii="宋体" w:hAnsi="宋体" w:eastAsia="宋体" w:cs="宋体"/>
          <w:strike/>
          <w:color w:val="auto"/>
          <w:sz w:val="24"/>
          <w:szCs w:val="24"/>
          <w:highlight w:val="none"/>
          <w:u w:val="single"/>
          <w:shd w:val="clear" w:color="auto" w:fill="FFFFFF"/>
          <w:lang w:val="en-US" w:eastAsia="zh-CN" w:bidi="ar-SA"/>
        </w:rPr>
        <w:t> （产品名称1）</w:t>
      </w:r>
      <w:r>
        <w:rPr>
          <w:rFonts w:ascii="宋体" w:hAnsi="宋体" w:eastAsia="宋体" w:cs="宋体"/>
          <w:color w:val="auto"/>
          <w:sz w:val="24"/>
          <w:szCs w:val="24"/>
          <w:highlight w:val="none"/>
          <w:u w:val="single"/>
          <w:shd w:val="clear" w:color="auto" w:fill="FFFFFF"/>
          <w:lang w:val="en-US" w:eastAsia="zh-CN" w:bidi="ar-SA"/>
        </w:rPr>
        <w:t> </w:t>
      </w:r>
      <w:r>
        <w:rPr>
          <w:rFonts w:ascii="宋体" w:hAnsi="宋体" w:eastAsia="宋体" w:cs="宋体"/>
          <w:color w:val="auto"/>
          <w:sz w:val="24"/>
          <w:szCs w:val="24"/>
          <w:highlight w:val="none"/>
          <w:shd w:val="clear" w:color="auto" w:fill="FFFFFF"/>
          <w:lang w:val="en-US" w:eastAsia="zh-CN" w:bidi="ar-SA"/>
        </w:rPr>
        <w:t>的中国境内生产的组件成本占比≥</w:t>
      </w:r>
      <w:r>
        <w:rPr>
          <w:rFonts w:ascii="宋体" w:hAnsi="宋体" w:eastAsia="宋体" w:cs="宋体"/>
          <w:strike/>
          <w:color w:val="auto"/>
          <w:sz w:val="24"/>
          <w:szCs w:val="24"/>
          <w:highlight w:val="none"/>
          <w:u w:val="single"/>
          <w:shd w:val="clear" w:color="auto" w:fill="FFFFFF"/>
          <w:lang w:val="en-US" w:eastAsia="zh-CN" w:bidi="ar-SA"/>
        </w:rPr>
        <w:t>（规定比例）</w:t>
      </w:r>
      <w:r>
        <w:rPr>
          <w:rFonts w:ascii="宋体" w:hAnsi="宋体" w:eastAsia="宋体" w:cs="宋体"/>
          <w:strike/>
          <w:color w:val="auto"/>
          <w:sz w:val="24"/>
          <w:szCs w:val="24"/>
          <w:highlight w:val="none"/>
          <w:shd w:val="clear" w:color="auto" w:fill="FFFFFF"/>
          <w:vertAlign w:val="superscript"/>
          <w:lang w:val="en-US" w:eastAsia="zh-CN" w:bidi="ar-SA"/>
        </w:rPr>
        <w:t>3</w:t>
      </w:r>
      <w:r>
        <w:rPr>
          <w:rFonts w:ascii="宋体" w:hAnsi="宋体" w:eastAsia="宋体" w:cs="宋体"/>
          <w:color w:val="auto"/>
          <w:sz w:val="24"/>
          <w:szCs w:val="24"/>
          <w:highlight w:val="none"/>
          <w:shd w:val="clear" w:color="auto" w:fill="FFFFFF"/>
          <w:lang w:val="en-US" w:eastAsia="zh-CN" w:bidi="ar-SA"/>
        </w:rPr>
        <w:t>。</w:t>
      </w:r>
      <w:r>
        <w:rPr>
          <w:rFonts w:ascii="宋体" w:hAnsi="宋体" w:eastAsia="宋体" w:cs="宋体"/>
          <w:strike/>
          <w:color w:val="auto"/>
          <w:sz w:val="24"/>
          <w:szCs w:val="24"/>
          <w:highlight w:val="none"/>
          <w:u w:val="single"/>
          <w:shd w:val="clear" w:color="auto" w:fill="FFFFFF"/>
          <w:lang w:val="en-US" w:eastAsia="zh-CN" w:bidi="ar-SA"/>
        </w:rPr>
        <w:t>（产品名称1）</w:t>
      </w:r>
      <w:r>
        <w:rPr>
          <w:rFonts w:ascii="宋体" w:hAnsi="宋体" w:eastAsia="宋体" w:cs="宋体"/>
          <w:color w:val="auto"/>
          <w:sz w:val="24"/>
          <w:szCs w:val="24"/>
          <w:highlight w:val="none"/>
          <w:shd w:val="clear" w:color="auto" w:fill="FFFFFF"/>
          <w:lang w:val="en-US" w:eastAsia="zh-CN" w:bidi="ar-SA"/>
        </w:rPr>
        <w:t>的</w:t>
      </w:r>
      <w:r>
        <w:rPr>
          <w:rFonts w:ascii="宋体" w:hAnsi="宋体" w:eastAsia="宋体" w:cs="宋体"/>
          <w:strike/>
          <w:color w:val="auto"/>
          <w:sz w:val="24"/>
          <w:szCs w:val="24"/>
          <w:highlight w:val="none"/>
          <w:u w:val="single"/>
          <w:shd w:val="clear" w:color="auto" w:fill="FFFFFF"/>
          <w:lang w:val="en-US" w:eastAsia="zh-CN" w:bidi="ar-SA"/>
        </w:rPr>
        <w:t>（关键组件）</w:t>
      </w:r>
      <w:r>
        <w:rPr>
          <w:rFonts w:ascii="宋体" w:hAnsi="宋体" w:eastAsia="宋体" w:cs="宋体"/>
          <w:strike/>
          <w:color w:val="auto"/>
          <w:sz w:val="24"/>
          <w:szCs w:val="24"/>
          <w:highlight w:val="none"/>
          <w:shd w:val="clear" w:color="auto" w:fill="FFFFFF"/>
          <w:vertAlign w:val="superscript"/>
          <w:lang w:val="en-US" w:eastAsia="zh-CN" w:bidi="ar-SA"/>
        </w:rPr>
        <w:t>4</w:t>
      </w:r>
      <w:r>
        <w:rPr>
          <w:rFonts w:ascii="宋体" w:hAnsi="宋体" w:eastAsia="宋体" w:cs="宋体"/>
          <w:color w:val="auto"/>
          <w:sz w:val="24"/>
          <w:szCs w:val="24"/>
          <w:highlight w:val="none"/>
          <w:shd w:val="clear" w:color="auto" w:fill="FFFFFF"/>
          <w:lang w:val="en-US" w:eastAsia="zh-CN" w:bidi="ar-SA"/>
        </w:rPr>
        <w:t>在中国境内生产。</w:t>
      </w:r>
      <w:r>
        <w:rPr>
          <w:rFonts w:ascii="宋体" w:hAnsi="宋体" w:eastAsia="宋体" w:cs="宋体"/>
          <w:strike/>
          <w:color w:val="auto"/>
          <w:sz w:val="24"/>
          <w:szCs w:val="24"/>
          <w:highlight w:val="none"/>
          <w:u w:val="single"/>
          <w:shd w:val="clear" w:color="auto" w:fill="FFFFFF"/>
          <w:lang w:val="en-US" w:eastAsia="zh-CN" w:bidi="ar-SA"/>
        </w:rPr>
        <w:t>（产品名称1）</w:t>
      </w:r>
      <w:r>
        <w:rPr>
          <w:rFonts w:ascii="宋体" w:hAnsi="宋体" w:eastAsia="宋体" w:cs="宋体"/>
          <w:color w:val="auto"/>
          <w:sz w:val="24"/>
          <w:szCs w:val="24"/>
          <w:highlight w:val="none"/>
          <w:shd w:val="clear" w:color="auto" w:fill="FFFFFF"/>
          <w:lang w:val="en-US" w:eastAsia="zh-CN" w:bidi="ar-SA"/>
        </w:rPr>
        <w:t>的</w:t>
      </w:r>
      <w:r>
        <w:rPr>
          <w:rFonts w:ascii="宋体" w:hAnsi="宋体" w:eastAsia="宋体" w:cs="宋体"/>
          <w:strike/>
          <w:color w:val="auto"/>
          <w:sz w:val="24"/>
          <w:szCs w:val="24"/>
          <w:highlight w:val="none"/>
          <w:u w:val="single"/>
          <w:shd w:val="clear" w:color="auto" w:fill="FFFFFF"/>
          <w:lang w:val="en-US" w:eastAsia="zh-CN" w:bidi="ar-SA"/>
        </w:rPr>
        <w:t>（关键工序）</w:t>
      </w:r>
      <w:r>
        <w:rPr>
          <w:rFonts w:ascii="宋体" w:hAnsi="宋体" w:eastAsia="宋体" w:cs="宋体"/>
          <w:strike/>
          <w:color w:val="auto"/>
          <w:sz w:val="24"/>
          <w:szCs w:val="24"/>
          <w:highlight w:val="none"/>
          <w:shd w:val="clear" w:color="auto" w:fill="FFFFFF"/>
          <w:vertAlign w:val="superscript"/>
          <w:lang w:val="en-US" w:eastAsia="zh-CN" w:bidi="ar-SA"/>
        </w:rPr>
        <w:t>5</w:t>
      </w:r>
      <w:r>
        <w:rPr>
          <w:rFonts w:ascii="宋体" w:hAnsi="宋体" w:eastAsia="宋体" w:cs="宋体"/>
          <w:color w:val="auto"/>
          <w:sz w:val="24"/>
          <w:szCs w:val="24"/>
          <w:highlight w:val="none"/>
          <w:shd w:val="clear" w:color="auto" w:fill="FFFFFF"/>
          <w:lang w:val="en-US" w:eastAsia="zh-CN" w:bidi="ar-SA"/>
        </w:rPr>
        <w:t>在中国境内完成。</w:t>
      </w:r>
    </w:p>
    <w:p w14:paraId="5C426EA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ind w:left="0" w:firstLine="420"/>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2.</w:t>
      </w:r>
      <w:r>
        <w:rPr>
          <w:rFonts w:ascii="宋体" w:hAnsi="宋体" w:eastAsia="宋体" w:cs="宋体"/>
          <w:color w:val="auto"/>
          <w:sz w:val="24"/>
          <w:szCs w:val="24"/>
          <w:highlight w:val="none"/>
          <w:u w:val="single"/>
          <w:shd w:val="clear" w:color="auto" w:fill="FFFFFF"/>
          <w:lang w:val="en-US" w:eastAsia="zh-CN" w:bidi="ar-SA"/>
        </w:rPr>
        <w:t>（产品名称2）</w:t>
      </w:r>
      <w:r>
        <w:rPr>
          <w:rFonts w:ascii="宋体" w:hAnsi="宋体" w:eastAsia="宋体" w:cs="宋体"/>
          <w:color w:val="auto"/>
          <w:sz w:val="24"/>
          <w:szCs w:val="24"/>
          <w:highlight w:val="none"/>
          <w:shd w:val="clear" w:color="auto" w:fill="FFFFFF"/>
          <w:lang w:val="en-US" w:eastAsia="zh-CN" w:bidi="ar-SA"/>
        </w:rPr>
        <w:t>，生产厂为</w:t>
      </w:r>
      <w:r>
        <w:rPr>
          <w:rFonts w:ascii="宋体" w:hAnsi="宋体" w:eastAsia="宋体" w:cs="宋体"/>
          <w:color w:val="auto"/>
          <w:sz w:val="24"/>
          <w:szCs w:val="24"/>
          <w:highlight w:val="none"/>
          <w:u w:val="single"/>
          <w:shd w:val="clear" w:color="auto" w:fill="FFFFFF"/>
          <w:lang w:val="en-US" w:eastAsia="zh-CN" w:bidi="ar-SA"/>
        </w:rPr>
        <w:t>（厂名）</w:t>
      </w:r>
      <w:r>
        <w:rPr>
          <w:rFonts w:ascii="宋体" w:hAnsi="宋体" w:eastAsia="宋体" w:cs="宋体"/>
          <w:color w:val="auto"/>
          <w:sz w:val="24"/>
          <w:szCs w:val="24"/>
          <w:highlight w:val="none"/>
          <w:shd w:val="clear" w:color="auto" w:fill="FFFFFF"/>
          <w:lang w:val="en-US" w:eastAsia="zh-CN" w:bidi="ar-SA"/>
        </w:rPr>
        <w:t>，厂址为</w:t>
      </w:r>
      <w:r>
        <w:rPr>
          <w:rFonts w:ascii="宋体" w:hAnsi="宋体" w:eastAsia="宋体" w:cs="宋体"/>
          <w:color w:val="auto"/>
          <w:sz w:val="24"/>
          <w:szCs w:val="24"/>
          <w:highlight w:val="none"/>
          <w:u w:val="single"/>
          <w:shd w:val="clear" w:color="auto" w:fill="FFFFFF"/>
          <w:lang w:val="en-US" w:eastAsia="zh-CN" w:bidi="ar-SA"/>
        </w:rPr>
        <w:t>（生产厂址）</w:t>
      </w:r>
      <w:r>
        <w:rPr>
          <w:rFonts w:ascii="宋体" w:hAnsi="宋体" w:eastAsia="宋体" w:cs="宋体"/>
          <w:color w:val="auto"/>
          <w:sz w:val="24"/>
          <w:szCs w:val="24"/>
          <w:highlight w:val="none"/>
          <w:shd w:val="clear" w:color="auto" w:fill="FFFFFF"/>
          <w:lang w:val="en-US" w:eastAsia="zh-CN" w:bidi="ar-SA"/>
        </w:rPr>
        <w:t>。</w:t>
      </w:r>
      <w:r>
        <w:rPr>
          <w:rFonts w:ascii="宋体" w:hAnsi="宋体" w:eastAsia="宋体" w:cs="宋体"/>
          <w:strike/>
          <w:color w:val="auto"/>
          <w:sz w:val="24"/>
          <w:szCs w:val="24"/>
          <w:highlight w:val="none"/>
          <w:u w:val="single"/>
          <w:shd w:val="clear" w:color="auto" w:fill="FFFFFF"/>
          <w:lang w:val="en-US" w:eastAsia="zh-CN" w:bidi="ar-SA"/>
        </w:rPr>
        <w:t>（产品名称2）</w:t>
      </w:r>
      <w:r>
        <w:rPr>
          <w:rFonts w:ascii="宋体" w:hAnsi="宋体" w:eastAsia="宋体" w:cs="宋体"/>
          <w:color w:val="auto"/>
          <w:sz w:val="24"/>
          <w:szCs w:val="24"/>
          <w:highlight w:val="none"/>
          <w:shd w:val="clear" w:color="auto" w:fill="FFFFFF"/>
          <w:lang w:val="en-US" w:eastAsia="zh-CN" w:bidi="ar-SA"/>
        </w:rPr>
        <w:t>的中国境内生产的组件成本占比≥</w:t>
      </w:r>
      <w:r>
        <w:rPr>
          <w:rFonts w:ascii="宋体" w:hAnsi="宋体" w:eastAsia="宋体" w:cs="宋体"/>
          <w:strike/>
          <w:color w:val="auto"/>
          <w:sz w:val="24"/>
          <w:szCs w:val="24"/>
          <w:highlight w:val="none"/>
          <w:u w:val="single"/>
          <w:shd w:val="clear" w:color="auto" w:fill="FFFFFF"/>
          <w:lang w:val="en-US" w:eastAsia="zh-CN" w:bidi="ar-SA"/>
        </w:rPr>
        <w:t>（规定比例）</w:t>
      </w:r>
      <w:r>
        <w:rPr>
          <w:rFonts w:ascii="宋体" w:hAnsi="宋体" w:eastAsia="宋体" w:cs="宋体"/>
          <w:color w:val="auto"/>
          <w:sz w:val="24"/>
          <w:szCs w:val="24"/>
          <w:highlight w:val="none"/>
          <w:shd w:val="clear" w:color="auto" w:fill="FFFFFF"/>
          <w:lang w:val="en-US" w:eastAsia="zh-CN" w:bidi="ar-SA"/>
        </w:rPr>
        <w:t>。</w:t>
      </w:r>
      <w:r>
        <w:rPr>
          <w:rFonts w:ascii="宋体" w:hAnsi="宋体" w:eastAsia="宋体" w:cs="宋体"/>
          <w:strike/>
          <w:color w:val="auto"/>
          <w:sz w:val="24"/>
          <w:szCs w:val="24"/>
          <w:highlight w:val="none"/>
          <w:u w:val="single"/>
          <w:shd w:val="clear" w:color="auto" w:fill="FFFFFF"/>
          <w:lang w:val="en-US" w:eastAsia="zh-CN" w:bidi="ar-SA"/>
        </w:rPr>
        <w:t>（产品名称2）</w:t>
      </w:r>
      <w:r>
        <w:rPr>
          <w:rFonts w:ascii="宋体" w:hAnsi="宋体" w:eastAsia="宋体" w:cs="宋体"/>
          <w:color w:val="auto"/>
          <w:sz w:val="24"/>
          <w:szCs w:val="24"/>
          <w:highlight w:val="none"/>
          <w:shd w:val="clear" w:color="auto" w:fill="FFFFFF"/>
          <w:lang w:val="en-US" w:eastAsia="zh-CN" w:bidi="ar-SA"/>
        </w:rPr>
        <w:t>的</w:t>
      </w:r>
      <w:r>
        <w:rPr>
          <w:rFonts w:ascii="宋体" w:hAnsi="宋体" w:eastAsia="宋体" w:cs="宋体"/>
          <w:strike/>
          <w:color w:val="auto"/>
          <w:sz w:val="24"/>
          <w:szCs w:val="24"/>
          <w:highlight w:val="none"/>
          <w:u w:val="single"/>
          <w:shd w:val="clear" w:color="auto" w:fill="FFFFFF"/>
          <w:lang w:val="en-US" w:eastAsia="zh-CN" w:bidi="ar-SA"/>
        </w:rPr>
        <w:t>（关键组件）</w:t>
      </w:r>
      <w:r>
        <w:rPr>
          <w:rFonts w:ascii="宋体" w:hAnsi="宋体" w:eastAsia="宋体" w:cs="宋体"/>
          <w:color w:val="auto"/>
          <w:sz w:val="24"/>
          <w:szCs w:val="24"/>
          <w:highlight w:val="none"/>
          <w:shd w:val="clear" w:color="auto" w:fill="FFFFFF"/>
          <w:lang w:val="en-US" w:eastAsia="zh-CN" w:bidi="ar-SA"/>
        </w:rPr>
        <w:t>在中国境内生产。</w:t>
      </w:r>
      <w:r>
        <w:rPr>
          <w:rFonts w:ascii="宋体" w:hAnsi="宋体" w:eastAsia="宋体" w:cs="宋体"/>
          <w:strike/>
          <w:color w:val="auto"/>
          <w:sz w:val="24"/>
          <w:szCs w:val="24"/>
          <w:highlight w:val="none"/>
          <w:u w:val="single"/>
          <w:shd w:val="clear" w:color="auto" w:fill="FFFFFF"/>
          <w:lang w:val="en-US" w:eastAsia="zh-CN" w:bidi="ar-SA"/>
        </w:rPr>
        <w:t>（产品名称1）</w:t>
      </w:r>
      <w:r>
        <w:rPr>
          <w:rFonts w:ascii="宋体" w:hAnsi="宋体" w:eastAsia="宋体" w:cs="宋体"/>
          <w:color w:val="auto"/>
          <w:sz w:val="24"/>
          <w:szCs w:val="24"/>
          <w:highlight w:val="none"/>
          <w:shd w:val="clear" w:color="auto" w:fill="FFFFFF"/>
          <w:lang w:val="en-US" w:eastAsia="zh-CN" w:bidi="ar-SA"/>
        </w:rPr>
        <w:t>的</w:t>
      </w:r>
      <w:r>
        <w:rPr>
          <w:rFonts w:ascii="宋体" w:hAnsi="宋体" w:eastAsia="宋体" w:cs="宋体"/>
          <w:strike/>
          <w:color w:val="auto"/>
          <w:sz w:val="24"/>
          <w:szCs w:val="24"/>
          <w:highlight w:val="none"/>
          <w:u w:val="single"/>
          <w:shd w:val="clear" w:color="auto" w:fill="FFFFFF"/>
          <w:lang w:val="en-US" w:eastAsia="zh-CN" w:bidi="ar-SA"/>
        </w:rPr>
        <w:t>（关键工序）</w:t>
      </w:r>
      <w:r>
        <w:rPr>
          <w:rFonts w:ascii="宋体" w:hAnsi="宋体" w:eastAsia="宋体" w:cs="宋体"/>
          <w:color w:val="auto"/>
          <w:sz w:val="24"/>
          <w:szCs w:val="24"/>
          <w:highlight w:val="none"/>
          <w:shd w:val="clear" w:color="auto" w:fill="FFFFFF"/>
          <w:lang w:val="en-US" w:eastAsia="zh-CN" w:bidi="ar-SA"/>
        </w:rPr>
        <w:t>在中国境内完成。</w:t>
      </w:r>
    </w:p>
    <w:p w14:paraId="5D852BB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ind w:left="0" w:firstLine="420"/>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w:t>
      </w:r>
    </w:p>
    <w:p w14:paraId="1F43531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ind w:left="0" w:firstLine="420"/>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18ABFC6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p w14:paraId="3B10632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ind w:left="0" w:right="480" w:firstLine="3720"/>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公司（单位）名称（盖章）：　</w:t>
      </w:r>
    </w:p>
    <w:p w14:paraId="26A4043E">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center"/>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                                日期：　   年　  月　  日         </w:t>
      </w:r>
    </w:p>
    <w:p w14:paraId="437B1E1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__________________</w:t>
      </w:r>
    </w:p>
    <w:p w14:paraId="7446BC3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1.产品如有型号，请在“产品名称”栏一并填写。</w:t>
      </w:r>
    </w:p>
    <w:p w14:paraId="1D8F110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54BF503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2787270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7943BA3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2C60710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jc w:val="both"/>
        <w:rPr>
          <w:rFonts w:ascii="Calibri" w:hAnsi="Calibri" w:eastAsia="宋体" w:cs="Times New Roman"/>
          <w:color w:val="auto"/>
          <w:sz w:val="24"/>
          <w:szCs w:val="24"/>
          <w:highlight w:val="none"/>
          <w:lang w:val="en-US" w:eastAsia="zh-CN" w:bidi="ar-SA"/>
        </w:rPr>
      </w:pPr>
      <w:r>
        <w:rPr>
          <w:rFonts w:ascii="宋体" w:hAnsi="宋体" w:eastAsia="宋体" w:cs="宋体"/>
          <w:color w:val="auto"/>
          <w:sz w:val="24"/>
          <w:szCs w:val="24"/>
          <w:highlight w:val="none"/>
          <w:shd w:val="clear" w:color="auto" w:fill="FFFFFF"/>
          <w:lang w:val="en-US" w:eastAsia="zh-CN" w:bidi="ar-SA"/>
        </w:rPr>
        <w:t>6.用</w:t>
      </w:r>
      <w:r>
        <w:rPr>
          <w:rFonts w:hint="eastAsia" w:ascii="宋体" w:hAnsi="宋体" w:eastAsia="宋体" w:cs="宋体"/>
          <w:color w:val="auto"/>
          <w:sz w:val="24"/>
          <w:szCs w:val="24"/>
          <w:highlight w:val="none"/>
          <w:shd w:val="clear" w:color="auto" w:fill="FFFFFF"/>
          <w:lang w:val="en-US" w:eastAsia="zh-CN" w:bidi="ar-SA"/>
        </w:rPr>
        <w:t>横</w:t>
      </w:r>
      <w:r>
        <w:rPr>
          <w:rFonts w:ascii="宋体" w:hAnsi="宋体" w:eastAsia="宋体" w:cs="宋体"/>
          <w:color w:val="auto"/>
          <w:sz w:val="24"/>
          <w:szCs w:val="24"/>
          <w:highlight w:val="none"/>
          <w:shd w:val="clear" w:color="auto" w:fill="FFFFFF"/>
          <w:lang w:val="en-US" w:eastAsia="zh-CN" w:bidi="ar-SA"/>
        </w:rPr>
        <w:t>线划除的地方无需填写。</w:t>
      </w:r>
    </w:p>
    <w:p w14:paraId="50A36279">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371"/>
        <w:rPr>
          <w:rFonts w:hint="eastAsia" w:ascii="宋体" w:hAnsi="宋体" w:eastAsia="宋体" w:cs="宋体"/>
          <w:color w:val="auto"/>
          <w:sz w:val="21"/>
          <w:highlight w:val="none"/>
        </w:rPr>
      </w:pPr>
    </w:p>
    <w:p w14:paraId="5EB5010C">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8B05792">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9969BFA">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七、商务条款响应及偏离表（如有）</w:t>
      </w:r>
    </w:p>
    <w:p w14:paraId="7B49B97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投标人全称（加盖公章）：</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694"/>
        <w:gridCol w:w="2967"/>
        <w:gridCol w:w="1375"/>
        <w:gridCol w:w="3319"/>
      </w:tblGrid>
      <w:tr w14:paraId="0C0F6C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2" w:hRule="atLeast"/>
        </w:trPr>
        <w:tc>
          <w:tcPr>
            <w:tcW w:w="169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C60CBD6">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项目</w:t>
            </w:r>
          </w:p>
        </w:tc>
        <w:tc>
          <w:tcPr>
            <w:tcW w:w="296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054BC814">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招标文件要求</w:t>
            </w:r>
          </w:p>
        </w:tc>
        <w:tc>
          <w:tcPr>
            <w:tcW w:w="137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79C09C47">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是否响应</w:t>
            </w:r>
          </w:p>
        </w:tc>
        <w:tc>
          <w:tcPr>
            <w:tcW w:w="331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4CBC9448">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投标人的承诺或说明</w:t>
            </w:r>
          </w:p>
        </w:tc>
      </w:tr>
      <w:tr w14:paraId="0052CD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FF530B">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保质期</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6814370">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86C9404">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BE58C3F">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245FCF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D4E2C2">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售后技术服务要求</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9AB4862">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E0CA2D">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AC8CBAC">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6E8916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6E000F">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交货时间</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A280754">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F63127">
            <w:pPr>
              <w:pBdr>
                <w:top w:val="none" w:color="000000" w:sz="0" w:space="0"/>
                <w:left w:val="none" w:color="000000" w:sz="0" w:space="0"/>
                <w:bottom w:val="none" w:color="000000" w:sz="0" w:space="0"/>
                <w:right w:val="none" w:color="000000" w:sz="0" w:space="0"/>
              </w:pBdr>
              <w:spacing w:before="145" w:after="0" w:line="240" w:lineRule="auto"/>
              <w:ind w:left="43"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6400C75">
            <w:pPr>
              <w:pBdr>
                <w:top w:val="none" w:color="000000" w:sz="0" w:space="0"/>
                <w:left w:val="none" w:color="000000" w:sz="0" w:space="0"/>
                <w:bottom w:val="none" w:color="000000" w:sz="0" w:space="0"/>
                <w:right w:val="none" w:color="000000" w:sz="0" w:space="0"/>
              </w:pBdr>
              <w:spacing w:before="145" w:after="0" w:line="240" w:lineRule="auto"/>
              <w:ind w:left="43"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1463E3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EB8FF2">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交货方式</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C0CCB7">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BE71513">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31D1D1E">
            <w:pPr>
              <w:pBdr>
                <w:top w:val="none" w:color="000000" w:sz="0" w:space="0"/>
                <w:left w:val="none" w:color="000000" w:sz="0" w:space="0"/>
                <w:bottom w:val="none" w:color="000000" w:sz="0" w:space="0"/>
                <w:right w:val="none" w:color="000000" w:sz="0" w:space="0"/>
              </w:pBdr>
              <w:spacing w:before="145" w:after="0" w:line="240" w:lineRule="auto"/>
              <w:ind w:left="43"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A182589">
            <w:pPr>
              <w:pBdr>
                <w:top w:val="none" w:color="000000" w:sz="0" w:space="0"/>
                <w:left w:val="none" w:color="000000" w:sz="0" w:space="0"/>
                <w:bottom w:val="none" w:color="000000" w:sz="0" w:space="0"/>
                <w:right w:val="none" w:color="000000" w:sz="0" w:space="0"/>
              </w:pBdr>
              <w:spacing w:before="145" w:after="0" w:line="240" w:lineRule="auto"/>
              <w:ind w:left="43"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752FC0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825195">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交货地点</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C5D9939">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7EB9420">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47D458A">
            <w:pPr>
              <w:pBdr>
                <w:top w:val="none" w:color="000000" w:sz="0" w:space="0"/>
                <w:left w:val="none" w:color="000000" w:sz="0" w:space="0"/>
                <w:bottom w:val="none" w:color="000000" w:sz="0" w:space="0"/>
                <w:right w:val="none" w:color="000000" w:sz="0" w:space="0"/>
              </w:pBdr>
              <w:spacing w:before="145" w:after="0" w:line="240" w:lineRule="auto"/>
              <w:ind w:left="43"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B3E074B">
            <w:pPr>
              <w:pBdr>
                <w:top w:val="none" w:color="000000" w:sz="0" w:space="0"/>
                <w:left w:val="none" w:color="000000" w:sz="0" w:space="0"/>
                <w:bottom w:val="none" w:color="000000" w:sz="0" w:space="0"/>
                <w:right w:val="none" w:color="000000" w:sz="0" w:space="0"/>
              </w:pBdr>
              <w:spacing w:before="145" w:after="0" w:line="240" w:lineRule="auto"/>
              <w:ind w:left="43"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1FAD74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0" w:hRule="atLeast"/>
        </w:trPr>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4C9E45">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付款方式</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206F455">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50AA9FB">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6404504">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4F07A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9F0D50">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投标货币</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3809491">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776B349">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024F80D">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F5FEAB">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218BD1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6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CD0A31">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其他</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B56444">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7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1744C12">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3FAF59">
            <w:pPr>
              <w:pBdr>
                <w:top w:val="none" w:color="000000" w:sz="0" w:space="0"/>
                <w:left w:val="none" w:color="000000" w:sz="0" w:space="0"/>
                <w:bottom w:val="none" w:color="000000" w:sz="0" w:space="0"/>
                <w:right w:val="none" w:color="000000" w:sz="0" w:space="0"/>
              </w:pBdr>
              <w:spacing w:before="145"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1277F35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132051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法定代表人或授权代表签字：</w:t>
      </w:r>
    </w:p>
    <w:p w14:paraId="7276D7B0">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30"/>
          <w:highlight w:val="none"/>
        </w:rPr>
        <w:t> </w:t>
      </w:r>
    </w:p>
    <w:p w14:paraId="4F2DC7C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8C4F96E">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4F469B3">
      <w:pPr>
        <w:pBdr>
          <w:top w:val="none" w:color="000000" w:sz="0" w:space="0"/>
          <w:left w:val="none" w:color="000000" w:sz="0" w:space="0"/>
          <w:bottom w:val="none" w:color="000000" w:sz="0" w:space="0"/>
          <w:right w:val="none" w:color="000000" w:sz="0" w:space="0"/>
        </w:pBdr>
        <w:spacing w:before="50" w:after="5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八、盐城市大丰区政府招标采购供应商承诺书</w:t>
      </w:r>
    </w:p>
    <w:p w14:paraId="49AAA65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sz w:val="24"/>
          <w:highlight w:val="none"/>
        </w:rPr>
      </w:pPr>
    </w:p>
    <w:p w14:paraId="2627CF17">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sz w:val="24"/>
          <w:highlight w:val="none"/>
        </w:rPr>
      </w:pPr>
    </w:p>
    <w:p w14:paraId="66FE742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为营造公开、公平、公正、诚实守信的政府招标采购交易环境，树立诚信守法的投标人形象，本单位参加政府招标采购项目：</w:t>
      </w:r>
      <w:r>
        <w:rPr>
          <w:rFonts w:hint="eastAsia" w:ascii="宋体" w:hAnsi="宋体" w:eastAsia="宋体" w:cs="宋体"/>
          <w:color w:val="auto"/>
          <w:sz w:val="24"/>
          <w:highlight w:val="none"/>
          <w:u w:val="single"/>
        </w:rPr>
        <w:t>              </w:t>
      </w:r>
    </w:p>
    <w:p w14:paraId="077AEBF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的招标采购活动，本人代表本单位作出以下承诺：</w:t>
      </w:r>
    </w:p>
    <w:p w14:paraId="22A96F8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AA5133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648A541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（三）严格依照国家和省、市关于政府招标采购的法律、法规、规章、规范性文件，参加政府招标采购的投标活动；积极履行社会责任，促进廉政建设； </w:t>
      </w:r>
    </w:p>
    <w:p w14:paraId="74BDFB5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（四）严格遵守即时信息公示规定，及时维护和更新盐城市政府采购网、公共资源交易平台中与本单位相关的信息；</w:t>
      </w:r>
    </w:p>
    <w:p w14:paraId="51296950">
      <w:pPr>
        <w:pBdr>
          <w:top w:val="none" w:color="000000" w:sz="0" w:space="0"/>
          <w:left w:val="none" w:color="000000" w:sz="0" w:space="0"/>
          <w:bottom w:val="none" w:color="000000" w:sz="0" w:space="0"/>
          <w:right w:val="none" w:color="000000" w:sz="0" w:space="0"/>
        </w:pBdr>
        <w:spacing w:before="0" w:after="0" w:line="85" w:lineRule="atLeast"/>
        <w:ind w:left="0" w:right="0" w:firstLine="367"/>
        <w:rPr>
          <w:rFonts w:hint="eastAsia" w:ascii="宋体" w:hAnsi="宋体" w:eastAsia="宋体" w:cs="宋体"/>
          <w:color w:val="auto"/>
          <w:highlight w:val="none"/>
        </w:rPr>
      </w:pPr>
      <w:r>
        <w:rPr>
          <w:rFonts w:hint="eastAsia" w:ascii="宋体" w:hAnsi="宋体" w:eastAsia="宋体" w:cs="宋体"/>
          <w:color w:val="auto"/>
          <w:sz w:val="24"/>
          <w:highlight w:val="none"/>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372D828A">
      <w:pPr>
        <w:pBdr>
          <w:top w:val="none" w:color="000000" w:sz="0" w:space="0"/>
          <w:left w:val="none" w:color="000000" w:sz="0" w:space="0"/>
          <w:bottom w:val="none" w:color="000000" w:sz="0" w:space="0"/>
          <w:right w:val="none" w:color="000000" w:sz="0" w:space="0"/>
        </w:pBdr>
        <w:spacing w:before="0" w:after="0" w:line="85" w:lineRule="atLeast"/>
        <w:ind w:left="0" w:right="0" w:firstLine="367"/>
        <w:rPr>
          <w:rFonts w:hint="eastAsia" w:ascii="宋体" w:hAnsi="宋体" w:eastAsia="宋体" w:cs="宋体"/>
          <w:color w:val="auto"/>
          <w:highlight w:val="none"/>
        </w:rPr>
      </w:pPr>
      <w:r>
        <w:rPr>
          <w:rFonts w:hint="eastAsia" w:ascii="宋体" w:hAnsi="宋体" w:eastAsia="宋体" w:cs="宋体"/>
          <w:color w:val="auto"/>
          <w:sz w:val="24"/>
          <w:highlight w:val="none"/>
        </w:rPr>
        <w:t>（六）自觉接受政府、行业组织、社会公众、新闻舆论的监督；</w:t>
      </w:r>
    </w:p>
    <w:p w14:paraId="43D5648C">
      <w:pPr>
        <w:pBdr>
          <w:top w:val="none" w:color="000000" w:sz="0" w:space="0"/>
          <w:left w:val="none" w:color="000000" w:sz="0" w:space="0"/>
          <w:bottom w:val="none" w:color="000000" w:sz="0" w:space="0"/>
          <w:right w:val="none" w:color="000000" w:sz="0" w:space="0"/>
        </w:pBdr>
        <w:spacing w:before="0" w:after="0" w:line="85" w:lineRule="atLeast"/>
        <w:ind w:left="0" w:right="0" w:firstLine="367"/>
        <w:rPr>
          <w:rFonts w:hint="eastAsia" w:ascii="宋体" w:hAnsi="宋体" w:eastAsia="宋体" w:cs="宋体"/>
          <w:color w:val="auto"/>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DB11C75">
      <w:pPr>
        <w:pBdr>
          <w:top w:val="none" w:color="000000" w:sz="0" w:space="0"/>
          <w:left w:val="none" w:color="000000" w:sz="0" w:space="0"/>
          <w:bottom w:val="none" w:color="000000" w:sz="0" w:space="0"/>
          <w:right w:val="none" w:color="000000" w:sz="0" w:space="0"/>
        </w:pBdr>
        <w:spacing w:before="0" w:after="0" w:line="85" w:lineRule="atLeast"/>
        <w:ind w:left="0" w:right="0" w:firstLine="367"/>
        <w:rPr>
          <w:rFonts w:hint="eastAsia" w:ascii="宋体" w:hAnsi="宋体" w:eastAsia="宋体" w:cs="宋体"/>
          <w:color w:val="auto"/>
          <w:highlight w:val="none"/>
        </w:rPr>
      </w:pPr>
      <w:r>
        <w:rPr>
          <w:rFonts w:hint="eastAsia" w:ascii="宋体" w:hAnsi="宋体" w:eastAsia="宋体" w:cs="宋体"/>
          <w:color w:val="auto"/>
          <w:sz w:val="24"/>
          <w:highlight w:val="none"/>
        </w:rPr>
        <w:t>（八）本人已认真阅读了上述承诺，并向本单位员工作了宣传教育。</w:t>
      </w:r>
    </w:p>
    <w:p w14:paraId="59474F03">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sz w:val="24"/>
          <w:highlight w:val="none"/>
        </w:rPr>
      </w:pPr>
    </w:p>
    <w:p w14:paraId="17D33A7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sz w:val="24"/>
          <w:highlight w:val="none"/>
        </w:rPr>
      </w:pPr>
    </w:p>
    <w:p w14:paraId="4683401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法定代表人签名：</w:t>
      </w:r>
    </w:p>
    <w:p w14:paraId="12C7316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单位名称（盖章）：</w:t>
      </w:r>
    </w:p>
    <w:p w14:paraId="34CCDD66">
      <w:pPr>
        <w:pBdr>
          <w:top w:val="none" w:color="000000" w:sz="0" w:space="0"/>
          <w:left w:val="none" w:color="000000" w:sz="0" w:space="0"/>
          <w:bottom w:val="none" w:color="000000" w:sz="0" w:space="0"/>
          <w:right w:val="none" w:color="000000" w:sz="0" w:space="0"/>
        </w:pBdr>
        <w:spacing w:before="0" w:after="0" w:line="85" w:lineRule="atLeast"/>
        <w:ind w:left="0" w:right="0" w:firstLine="6720"/>
        <w:rPr>
          <w:rFonts w:hint="eastAsia" w:ascii="宋体" w:hAnsi="宋体" w:eastAsia="宋体" w:cs="宋体"/>
          <w:color w:val="auto"/>
          <w:sz w:val="24"/>
          <w:highlight w:val="none"/>
        </w:rPr>
        <w:sectPr>
          <w:pgSz w:w="11906" w:h="16838"/>
          <w:pgMar w:top="1440" w:right="1080" w:bottom="1440" w:left="1080" w:header="851" w:footer="992" w:gutter="0"/>
          <w:pgNumType w:fmt="decimal"/>
          <w:cols w:space="1701" w:num="1"/>
          <w:docGrid w:linePitch="360" w:charSpace="0"/>
        </w:sectPr>
      </w:pP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36B206AC">
      <w:pPr>
        <w:widowControl w:val="0"/>
        <w:spacing w:before="260" w:beforeAutospacing="0" w:after="260" w:afterAutospacing="0" w:line="416" w:lineRule="auto"/>
        <w:jc w:val="cente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质疑函范本</w:t>
      </w:r>
    </w:p>
    <w:p w14:paraId="088FC8E2">
      <w:pPr>
        <w:widowControl w:val="0"/>
        <w:spacing w:before="290"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一、质疑供应商基本信息</w:t>
      </w:r>
    </w:p>
    <w:p w14:paraId="18B82737">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质疑供应商：</w:t>
      </w:r>
      <w:r>
        <w:rPr>
          <w:rFonts w:hint="eastAsia" w:ascii="宋体" w:hAnsi="宋体" w:eastAsia="宋体" w:cs="宋体"/>
          <w:color w:val="auto"/>
          <w:sz w:val="21"/>
          <w:szCs w:val="21"/>
          <w:highlight w:val="none"/>
          <w:u w:val="single"/>
          <w:lang w:val="en-US" w:eastAsia="zh-CN" w:bidi="ar-SA"/>
        </w:rPr>
        <w:t>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p>
    <w:p w14:paraId="153649D2">
      <w:pPr>
        <w:widowControl w:val="0"/>
        <w:spacing w:beforeAutospacing="0" w:afterAutospacing="0"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w:t>
      </w:r>
    </w:p>
    <w:p w14:paraId="13013604">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邮编：</w:t>
      </w:r>
      <w:r>
        <w:rPr>
          <w:rFonts w:hint="eastAsia" w:ascii="宋体" w:hAnsi="宋体" w:eastAsia="宋体" w:cs="宋体"/>
          <w:color w:val="auto"/>
          <w:sz w:val="21"/>
          <w:szCs w:val="21"/>
          <w:highlight w:val="none"/>
          <w:u w:val="single"/>
          <w:lang w:val="en-US" w:eastAsia="zh-CN" w:bidi="ar-SA"/>
        </w:rPr>
        <w:t>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p>
    <w:p w14:paraId="00CFF458">
      <w:pPr>
        <w:widowControl w:val="0"/>
        <w:spacing w:beforeAutospacing="0" w:afterAutospacing="0"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联系人：</w:t>
      </w:r>
      <w:r>
        <w:rPr>
          <w:rFonts w:hint="eastAsia" w:ascii="宋体" w:hAnsi="宋体" w:eastAsia="宋体" w:cs="宋体"/>
          <w:color w:val="auto"/>
          <w:sz w:val="21"/>
          <w:szCs w:val="21"/>
          <w:highlight w:val="none"/>
          <w:u w:val="single"/>
          <w:lang w:val="en-US" w:eastAsia="zh-CN" w:bidi="ar-SA"/>
        </w:rPr>
        <w:t>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p>
    <w:p w14:paraId="46193217">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w:t>
      </w:r>
      <w:r>
        <w:rPr>
          <w:rFonts w:hint="eastAsia" w:ascii="宋体" w:hAnsi="宋体" w:eastAsia="宋体" w:cs="宋体"/>
          <w:color w:val="auto"/>
          <w:sz w:val="21"/>
          <w:szCs w:val="21"/>
          <w:highlight w:val="none"/>
          <w:u w:val="single"/>
          <w:lang w:val="en-US" w:eastAsia="zh-CN" w:bidi="ar-SA"/>
        </w:rPr>
        <w:t xml:space="preserve">                                           </w:t>
      </w:r>
    </w:p>
    <w:p w14:paraId="43250488">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授权代表：</w:t>
      </w:r>
      <w:r>
        <w:rPr>
          <w:rFonts w:hint="eastAsia" w:ascii="宋体" w:hAnsi="宋体" w:eastAsia="宋体" w:cs="宋体"/>
          <w:color w:val="auto"/>
          <w:sz w:val="21"/>
          <w:szCs w:val="21"/>
          <w:highlight w:val="none"/>
          <w:u w:val="single"/>
          <w:lang w:val="en-US" w:eastAsia="zh-CN" w:bidi="ar-SA"/>
        </w:rPr>
        <w:t>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p>
    <w:p w14:paraId="1E81BAC4">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w:t>
      </w:r>
      <w:r>
        <w:rPr>
          <w:rFonts w:hint="eastAsia" w:ascii="宋体" w:hAnsi="宋体" w:eastAsia="宋体" w:cs="宋体"/>
          <w:color w:val="auto"/>
          <w:sz w:val="21"/>
          <w:szCs w:val="21"/>
          <w:highlight w:val="none"/>
          <w:u w:val="single"/>
          <w:lang w:val="en-US" w:eastAsia="zh-CN" w:bidi="ar-SA"/>
        </w:rPr>
        <w:t>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p>
    <w:p w14:paraId="2BAFB9CE">
      <w:pPr>
        <w:widowControl w:val="0"/>
        <w:spacing w:beforeAutospacing="0" w:afterAutospacing="0"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地址： </w:t>
      </w:r>
      <w:r>
        <w:rPr>
          <w:rFonts w:hint="eastAsia" w:ascii="宋体" w:hAnsi="宋体" w:eastAsia="宋体" w:cs="宋体"/>
          <w:color w:val="auto"/>
          <w:sz w:val="21"/>
          <w:szCs w:val="21"/>
          <w:highlight w:val="none"/>
          <w:u w:val="single"/>
          <w:lang w:val="en-US" w:eastAsia="zh-CN" w:bidi="ar-SA"/>
        </w:rPr>
        <w:t>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p>
    <w:p w14:paraId="3A64CF60">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邮编：</w:t>
      </w:r>
      <w:r>
        <w:rPr>
          <w:rFonts w:hint="eastAsia" w:ascii="宋体" w:hAnsi="宋体" w:eastAsia="宋体" w:cs="宋体"/>
          <w:color w:val="auto"/>
          <w:sz w:val="21"/>
          <w:szCs w:val="21"/>
          <w:highlight w:val="none"/>
          <w:u w:val="single"/>
          <w:lang w:val="en-US" w:eastAsia="zh-CN" w:bidi="ar-SA"/>
        </w:rPr>
        <w:t xml:space="preserve">                                </w:t>
      </w:r>
    </w:p>
    <w:p w14:paraId="4278E9A8">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二、质疑项目基本情况</w:t>
      </w:r>
    </w:p>
    <w:p w14:paraId="4CBFA895">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质疑项目的名称：</w:t>
      </w:r>
      <w:r>
        <w:rPr>
          <w:rFonts w:hint="eastAsia" w:ascii="宋体" w:hAnsi="宋体" w:eastAsia="宋体" w:cs="宋体"/>
          <w:color w:val="auto"/>
          <w:sz w:val="21"/>
          <w:szCs w:val="21"/>
          <w:highlight w:val="none"/>
          <w:u w:val="single"/>
          <w:lang w:val="en-US" w:eastAsia="zh-CN" w:bidi="ar-SA"/>
        </w:rPr>
        <w:t xml:space="preserve">                            </w:t>
      </w:r>
    </w:p>
    <w:p w14:paraId="0AFDA00A">
      <w:pPr>
        <w:widowControl w:val="0"/>
        <w:spacing w:beforeAutospacing="0" w:afterAutospacing="0"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质疑项目的编号：</w:t>
      </w:r>
      <w:r>
        <w:rPr>
          <w:rFonts w:hint="eastAsia" w:ascii="宋体" w:hAnsi="宋体" w:eastAsia="宋体" w:cs="宋体"/>
          <w:color w:val="auto"/>
          <w:sz w:val="21"/>
          <w:szCs w:val="21"/>
          <w:highlight w:val="none"/>
          <w:u w:val="single"/>
          <w:lang w:val="en-US" w:eastAsia="zh-CN" w:bidi="ar-SA"/>
        </w:rPr>
        <w:t xml:space="preserve">                          </w:t>
      </w:r>
    </w:p>
    <w:p w14:paraId="4B3022A5">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包号：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p>
    <w:p w14:paraId="6D0DBE2F">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采购人名称：</w:t>
      </w:r>
      <w:r>
        <w:rPr>
          <w:rFonts w:hint="eastAsia" w:ascii="宋体" w:hAnsi="宋体" w:eastAsia="宋体" w:cs="宋体"/>
          <w:color w:val="auto"/>
          <w:sz w:val="21"/>
          <w:szCs w:val="21"/>
          <w:highlight w:val="none"/>
          <w:u w:val="single"/>
          <w:lang w:val="en-US" w:eastAsia="zh-CN" w:bidi="ar-SA"/>
        </w:rPr>
        <w:t xml:space="preserve">                            </w:t>
      </w:r>
    </w:p>
    <w:p w14:paraId="1AD4B937">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采购文件获取日期：</w:t>
      </w:r>
      <w:r>
        <w:rPr>
          <w:rFonts w:hint="eastAsia" w:ascii="宋体" w:hAnsi="宋体" w:eastAsia="宋体" w:cs="宋体"/>
          <w:color w:val="auto"/>
          <w:sz w:val="21"/>
          <w:szCs w:val="21"/>
          <w:highlight w:val="none"/>
          <w:u w:val="single"/>
          <w:lang w:val="en-US" w:eastAsia="zh-CN" w:bidi="ar-SA"/>
        </w:rPr>
        <w:t xml:space="preserve">                             </w:t>
      </w:r>
    </w:p>
    <w:p w14:paraId="0EF54A92">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三、质疑事项具体内容</w:t>
      </w:r>
    </w:p>
    <w:p w14:paraId="36F2AA42">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质疑事项1：</w:t>
      </w:r>
      <w:r>
        <w:rPr>
          <w:rFonts w:hint="eastAsia" w:ascii="宋体" w:hAnsi="宋体" w:eastAsia="宋体" w:cs="宋体"/>
          <w:color w:val="auto"/>
          <w:sz w:val="21"/>
          <w:szCs w:val="21"/>
          <w:highlight w:val="none"/>
          <w:u w:val="single"/>
          <w:lang w:val="en-US" w:eastAsia="zh-CN" w:bidi="ar-SA"/>
        </w:rPr>
        <w:t xml:space="preserve">                             </w:t>
      </w:r>
    </w:p>
    <w:p w14:paraId="7C61B6CB">
      <w:pPr>
        <w:widowControl w:val="0"/>
        <w:spacing w:beforeAutospacing="0" w:afterAutospacing="0"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事实依据：</w:t>
      </w:r>
      <w:r>
        <w:rPr>
          <w:rFonts w:hint="eastAsia" w:ascii="宋体" w:hAnsi="宋体" w:eastAsia="宋体" w:cs="宋体"/>
          <w:color w:val="auto"/>
          <w:sz w:val="21"/>
          <w:szCs w:val="21"/>
          <w:highlight w:val="none"/>
          <w:u w:val="single"/>
          <w:lang w:val="en-US" w:eastAsia="zh-CN" w:bidi="ar-SA"/>
        </w:rPr>
        <w:t xml:space="preserve">                                                   </w:t>
      </w:r>
    </w:p>
    <w:p w14:paraId="655140EF">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法律依据：</w:t>
      </w:r>
      <w:r>
        <w:rPr>
          <w:rFonts w:hint="eastAsia" w:ascii="宋体" w:hAnsi="宋体" w:eastAsia="宋体" w:cs="宋体"/>
          <w:color w:val="auto"/>
          <w:sz w:val="21"/>
          <w:szCs w:val="21"/>
          <w:highlight w:val="none"/>
          <w:u w:val="single"/>
          <w:lang w:val="en-US" w:eastAsia="zh-CN" w:bidi="ar-SA"/>
        </w:rPr>
        <w:t xml:space="preserve">                                                    </w:t>
      </w:r>
    </w:p>
    <w:p w14:paraId="75257618">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质疑事项2</w:t>
      </w:r>
    </w:p>
    <w:p w14:paraId="2D5E4306">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p w14:paraId="48F2FFEE">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四、与质疑事项相关的质疑请求</w:t>
      </w:r>
    </w:p>
    <w:p w14:paraId="2DB6F3AF">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请求：</w:t>
      </w:r>
      <w:r>
        <w:rPr>
          <w:rFonts w:hint="eastAsia" w:ascii="宋体" w:hAnsi="宋体" w:eastAsia="宋体" w:cs="宋体"/>
          <w:color w:val="auto"/>
          <w:sz w:val="21"/>
          <w:szCs w:val="21"/>
          <w:highlight w:val="none"/>
          <w:u w:val="single"/>
          <w:lang w:val="en-US" w:eastAsia="zh-CN" w:bidi="ar-SA"/>
        </w:rPr>
        <w:t xml:space="preserve">                                                          </w:t>
      </w:r>
    </w:p>
    <w:p w14:paraId="73EF2E13">
      <w:pPr>
        <w:widowControl w:val="0"/>
        <w:spacing w:beforeAutospacing="0" w:afterAutospacing="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签字(签章)：                 公章：               日期：    </w:t>
      </w:r>
    </w:p>
    <w:p w14:paraId="2310ED13">
      <w:pPr>
        <w:widowControl w:val="0"/>
        <w:spacing w:beforeAutospacing="0" w:afterAutospacing="0"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质疑函制作说明：</w:t>
      </w:r>
    </w:p>
    <w:p w14:paraId="5CF79159">
      <w:pPr>
        <w:widowControl w:val="0"/>
        <w:spacing w:beforeAutospacing="0" w:afterAutospacing="0" w:line="360" w:lineRule="auto"/>
        <w:ind w:firstLine="42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1.供应商提出质疑时，应提交质疑函和必要的证明材料。</w:t>
      </w:r>
    </w:p>
    <w:p w14:paraId="3294C49E">
      <w:pPr>
        <w:widowControl w:val="0"/>
        <w:spacing w:beforeAutospacing="0" w:afterAutospacing="0" w:line="360" w:lineRule="auto"/>
        <w:ind w:firstLine="42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96F77D0">
      <w:pPr>
        <w:widowControl w:val="0"/>
        <w:spacing w:beforeAutospacing="0" w:afterAutospacing="0" w:line="360" w:lineRule="auto"/>
        <w:ind w:firstLine="422"/>
        <w:jc w:val="left"/>
        <w:rPr>
          <w:rFonts w:hint="eastAsia" w:ascii="宋体" w:hAnsi="宋体" w:eastAsia="宋体" w:cs="宋体"/>
          <w:color w:val="auto"/>
          <w:sz w:val="21"/>
          <w:szCs w:val="21"/>
          <w:highlight w:val="none"/>
          <w:lang w:val="en-US" w:eastAsia="zh-CN" w:bidi="ar-SA"/>
        </w:rPr>
        <w:sectPr>
          <w:footerReference r:id="rId4" w:type="default"/>
          <w:pgSz w:w="11906" w:h="16838"/>
          <w:pgMar w:top="1440" w:right="1701" w:bottom="1440" w:left="1701" w:header="851" w:footer="992" w:gutter="0"/>
          <w:pgNumType w:fmt="decimal"/>
          <w:cols w:space="425" w:num="1"/>
          <w:docGrid w:linePitch="360" w:charSpace="0"/>
        </w:sectPr>
      </w:pPr>
    </w:p>
    <w:p w14:paraId="08654F6E">
      <w:pPr>
        <w:widowControl w:val="0"/>
        <w:spacing w:beforeAutospacing="0" w:afterAutospacing="0" w:line="360" w:lineRule="auto"/>
        <w:ind w:firstLine="42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3.质疑供应商若对项目的某一分包进行质疑，质疑函中应列明具体分包号。</w:t>
      </w:r>
    </w:p>
    <w:p w14:paraId="4B80FE5E">
      <w:pPr>
        <w:widowControl w:val="0"/>
        <w:spacing w:beforeAutospacing="0" w:afterAutospacing="0" w:line="360" w:lineRule="auto"/>
        <w:ind w:firstLine="42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4.质疑函的质疑事项应具体、明确，并有必要的事实依据和法律依据。</w:t>
      </w:r>
    </w:p>
    <w:p w14:paraId="4E2D2D21">
      <w:pPr>
        <w:widowControl w:val="0"/>
        <w:spacing w:beforeAutospacing="0" w:afterAutospacing="0" w:line="360" w:lineRule="auto"/>
        <w:ind w:firstLine="42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5.质疑函的质疑请求应与质疑事项相关。</w:t>
      </w:r>
    </w:p>
    <w:p w14:paraId="5A1A4AA0">
      <w:pPr>
        <w:widowControl w:val="0"/>
        <w:spacing w:beforeAutospacing="0" w:afterAutospacing="0" w:line="360" w:lineRule="auto"/>
        <w:ind w:firstLine="42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6.质疑供应商为自然人的，质疑函应由本人签字；质疑供应商为法人或者其他组织的，质疑函应由法定代表人、主要负责人，或者其授权代表签字或者盖章，并加盖公章。</w:t>
      </w:r>
    </w:p>
    <w:p w14:paraId="5E8334FA">
      <w:pPr>
        <w:pStyle w:val="34"/>
        <w:widowControl/>
        <w:spacing w:before="156" w:beforeAutospacing="0" w:afterAutospacing="0" w:line="0" w:lineRule="atLeast"/>
        <w:rPr>
          <w:rFonts w:ascii="宋体" w:hAnsi="宋体" w:eastAsia="宋体" w:cs="宋体"/>
          <w:color w:val="auto"/>
          <w:highlight w:val="none"/>
        </w:rPr>
      </w:pPr>
    </w:p>
    <w:p w14:paraId="59599B44">
      <w:pPr>
        <w:pStyle w:val="34"/>
        <w:spacing w:before="156" w:beforeAutospacing="0" w:afterAutospacing="0"/>
        <w:ind w:firstLine="566"/>
        <w:rPr>
          <w:color w:val="auto"/>
          <w:highlight w:val="none"/>
        </w:rPr>
      </w:pPr>
    </w:p>
    <w:sectPr>
      <w:footerReference r:id="rId5" w:type="default"/>
      <w:pgSz w:w="11906" w:h="16838"/>
      <w:pgMar w:top="1440" w:right="1701" w:bottom="1440" w:left="1701"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libri Light">
    <w:altName w:val="Calibri"/>
    <w:panose1 w:val="020F0302020204030204"/>
    <w:charset w:val="00"/>
    <w:family w:val="auto"/>
    <w:pitch w:val="default"/>
    <w:sig w:usb0="00000000" w:usb1="00000000"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 w:name="方正魏碑_GBK">
    <w:altName w:val="NumberOnly"/>
    <w:panose1 w:val="020B0503020202020204"/>
    <w:charset w:val="00"/>
    <w:family w:val="auto"/>
    <w:pitch w:val="default"/>
    <w:sig w:usb0="00000000" w:usb1="00000000" w:usb2="00000000" w:usb3="00000000" w:csb0="00000000" w:csb1="00000000"/>
  </w:font>
  <w:font w:name="DejaVu Math TeX Gyre">
    <w:altName w:val="Cambria Math"/>
    <w:panose1 w:val="02000503000000000000"/>
    <w:charset w:val="00"/>
    <w:family w:val="auto"/>
    <w:pitch w:val="default"/>
    <w:sig w:usb0="00000000" w:usb1="00000000" w:usb2="02000000" w:usb3="00000000" w:csb0="60000193" w:csb1="0DD40000"/>
  </w:font>
  <w:font w:name="NumberOnly">
    <w:panose1 w:val="020B0500000000000000"/>
    <w:charset w:val="00"/>
    <w:family w:val="auto"/>
    <w:pitch w:val="default"/>
    <w:sig w:usb0="8000002F" w:usb1="10000048" w:usb2="00000000" w:usb3="00000000" w:csb0="00000111" w:csb1="40000000"/>
  </w:font>
  <w:font w:name="微软雅黑">
    <w:panose1 w:val="020B0503020204020204"/>
    <w:charset w:val="86"/>
    <w:family w:val="auto"/>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Cambria Math">
    <w:panose1 w:val="02040503050406030204"/>
    <w:charset w:val="00"/>
    <w:family w:val="auto"/>
    <w:pitch w:val="default"/>
    <w:sig w:usb0="A00002EF" w:usb1="420020E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CFA0D">
    <w:pPr>
      <w:pStyle w:val="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EEC587">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5EEC587">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3492B">
    <w:pPr>
      <w:pStyle w:val="210"/>
      <w:ind w:firstLine="42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D03C9E">
                          <w:pPr>
                            <w:pStyle w:val="2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AD03C9E">
                    <w:pPr>
                      <w:pStyle w:val="23"/>
                    </w:pPr>
                    <w:r>
                      <w:fldChar w:fldCharType="begin"/>
                    </w:r>
                    <w:r>
                      <w:instrText xml:space="preserve"> PAGE  \* MERGEFORMAT </w:instrText>
                    </w:r>
                    <w:r>
                      <w:fldChar w:fldCharType="separate"/>
                    </w:r>
                    <w:r>
                      <w:t>51</w:t>
                    </w:r>
                    <w:r>
                      <w:fldChar w:fldCharType="end"/>
                    </w:r>
                  </w:p>
                </w:txbxContent>
              </v:textbox>
            </v:shape>
          </w:pict>
        </mc:Fallback>
      </mc:AlternateContent>
    </w:r>
  </w:p>
  <w:p w14:paraId="79A0E566">
    <w:pPr>
      <w:pStyle w:val="210"/>
      <w:ind w:firstLine="425"/>
    </w:pPr>
  </w:p>
  <w:p w14:paraId="650336DF">
    <w:pPr>
      <w:ind w:firstLine="496"/>
    </w:pPr>
  </w:p>
  <w:p w14:paraId="0A920B3E">
    <w:pPr>
      <w:ind w:firstLine="49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004D1">
    <w:pPr>
      <w:pStyle w:val="210"/>
      <w:ind w:firstLine="42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093C3">
                          <w:pPr>
                            <w:pStyle w:val="2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38093C3">
                    <w:pPr>
                      <w:pStyle w:val="23"/>
                    </w:pPr>
                    <w:r>
                      <w:fldChar w:fldCharType="begin"/>
                    </w:r>
                    <w:r>
                      <w:instrText xml:space="preserve"> PAGE  \* MERGEFORMAT </w:instrText>
                    </w:r>
                    <w:r>
                      <w:fldChar w:fldCharType="separate"/>
                    </w:r>
                    <w:r>
                      <w:t>52</w:t>
                    </w:r>
                    <w:r>
                      <w:fldChar w:fldCharType="end"/>
                    </w:r>
                  </w:p>
                </w:txbxContent>
              </v:textbox>
            </v:shape>
          </w:pict>
        </mc:Fallback>
      </mc:AlternateContent>
    </w:r>
  </w:p>
  <w:p w14:paraId="42901413">
    <w:pPr>
      <w:pStyle w:val="210"/>
      <w:ind w:firstLine="425"/>
    </w:pPr>
  </w:p>
  <w:p w14:paraId="59A962FB">
    <w:pPr>
      <w:ind w:firstLine="496"/>
    </w:pPr>
  </w:p>
  <w:p w14:paraId="7641743D">
    <w:pPr>
      <w:ind w:firstLine="49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5B654F3"/>
    <w:multiLevelType w:val="multilevel"/>
    <w:tmpl w:val="25B654F3"/>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D3223"/>
    <w:rsid w:val="05474106"/>
    <w:rsid w:val="05834B0B"/>
    <w:rsid w:val="0D3078CF"/>
    <w:rsid w:val="0D640FB4"/>
    <w:rsid w:val="0DB25F8E"/>
    <w:rsid w:val="11823249"/>
    <w:rsid w:val="13CE4819"/>
    <w:rsid w:val="1FE06EDA"/>
    <w:rsid w:val="21B7196D"/>
    <w:rsid w:val="25487995"/>
    <w:rsid w:val="26ED52B6"/>
    <w:rsid w:val="2C35005E"/>
    <w:rsid w:val="311726E6"/>
    <w:rsid w:val="3428494C"/>
    <w:rsid w:val="3B9B5CB8"/>
    <w:rsid w:val="3D785FFC"/>
    <w:rsid w:val="3DFC16B0"/>
    <w:rsid w:val="41B05F50"/>
    <w:rsid w:val="440D2E12"/>
    <w:rsid w:val="512F2A1E"/>
    <w:rsid w:val="518E3CBC"/>
    <w:rsid w:val="53A5521A"/>
    <w:rsid w:val="5F01287F"/>
    <w:rsid w:val="61F77C78"/>
    <w:rsid w:val="621C6FEF"/>
    <w:rsid w:val="649516C7"/>
    <w:rsid w:val="660815CD"/>
    <w:rsid w:val="67944631"/>
    <w:rsid w:val="68AD2270"/>
    <w:rsid w:val="68EB41C4"/>
    <w:rsid w:val="69961435"/>
    <w:rsid w:val="6AF27E13"/>
    <w:rsid w:val="6EA4475D"/>
    <w:rsid w:val="6EB55F80"/>
    <w:rsid w:val="6F470FDA"/>
    <w:rsid w:val="70E46F2A"/>
    <w:rsid w:val="729F1B71"/>
    <w:rsid w:val="74FF07D6"/>
    <w:rsid w:val="78766533"/>
    <w:rsid w:val="7B542EFE"/>
    <w:rsid w:val="7C9E5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rPr>
  </w:style>
  <w:style w:type="paragraph" w:styleId="2">
    <w:name w:val="heading 1"/>
    <w:basedOn w:val="1"/>
    <w:next w:val="1"/>
    <w:link w:val="5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0"/>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6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215"/>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paragraph" w:styleId="8">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b/>
      <w:sz w:val="24"/>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unhideWhenUsed/>
    <w:qFormat/>
    <w:uiPriority w:val="0"/>
    <w:pPr>
      <w:spacing w:after="120"/>
    </w:pPr>
    <w:rPr>
      <w:rFonts w:ascii="Calibri" w:hAnsi="Calibri"/>
      <w:szCs w:val="22"/>
    </w:rPr>
  </w:style>
  <w:style w:type="paragraph" w:styleId="16">
    <w:name w:val="Body Text Indent"/>
    <w:basedOn w:val="1"/>
    <w:next w:val="1"/>
    <w:qFormat/>
    <w:uiPriority w:val="0"/>
    <w:pPr>
      <w:spacing w:line="360" w:lineRule="auto"/>
      <w:ind w:firstLine="420"/>
    </w:pPr>
    <w:rPr>
      <w:rFonts w:ascii="宋体"/>
      <w:sz w:val="24"/>
      <w:szCs w:val="20"/>
    </w:rPr>
  </w:style>
  <w:style w:type="paragraph" w:styleId="17">
    <w:name w:val="index 4"/>
    <w:basedOn w:val="1"/>
    <w:next w:val="1"/>
    <w:qFormat/>
    <w:uiPriority w:val="99"/>
    <w:pPr>
      <w:ind w:left="600"/>
    </w:pPr>
    <w:rPr>
      <w:rFonts w:ascii="Calibri" w:hAnsi="Calibri"/>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unhideWhenUsed/>
    <w:qFormat/>
    <w:uiPriority w:val="0"/>
    <w:rPr>
      <w:rFonts w:ascii="宋体" w:hAnsi="Courier New" w:cs="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204"/>
    <w:semiHidden/>
    <w:unhideWhenUsed/>
    <w:qFormat/>
    <w:uiPriority w:val="99"/>
    <w:rPr>
      <w:sz w:val="20"/>
    </w:rPr>
  </w:style>
  <w:style w:type="paragraph" w:styleId="23">
    <w:name w:val="footer"/>
    <w:basedOn w:val="1"/>
    <w:link w:val="208"/>
    <w:qFormat/>
    <w:uiPriority w:val="0"/>
    <w:pPr>
      <w:tabs>
        <w:tab w:val="center" w:pos="4153"/>
        <w:tab w:val="right" w:pos="8306"/>
      </w:tabs>
      <w:jc w:val="left"/>
    </w:pPr>
    <w:rPr>
      <w:sz w:val="18"/>
      <w:szCs w:val="18"/>
    </w:rPr>
  </w:style>
  <w:style w:type="paragraph" w:styleId="24">
    <w:name w:val="envelope return"/>
    <w:basedOn w:val="1"/>
    <w:qFormat/>
    <w:uiPriority w:val="0"/>
    <w:pPr>
      <w:snapToGrid w:val="0"/>
      <w:spacing w:line="360" w:lineRule="auto"/>
      <w:ind w:firstLine="200" w:firstLineChars="200"/>
    </w:pPr>
    <w:rPr>
      <w:rFonts w:ascii="Arial" w:hAnsi="Arial" w:eastAsia="仿宋_GB2312" w:cs="Arial"/>
      <w:sz w:val="24"/>
    </w:rPr>
  </w:style>
  <w:style w:type="paragraph" w:styleId="25">
    <w:name w:val="header"/>
    <w:basedOn w:val="1"/>
    <w:link w:val="207"/>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70"/>
    <w:qFormat/>
    <w:uiPriority w:val="11"/>
    <w:pPr>
      <w:spacing w:before="200" w:after="200"/>
    </w:pPr>
    <w:rPr>
      <w:sz w:val="24"/>
    </w:rPr>
  </w:style>
  <w:style w:type="paragraph" w:styleId="29">
    <w:name w:val="footnote text"/>
    <w:basedOn w:val="1"/>
    <w:link w:val="203"/>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link w:val="219"/>
    <w:qFormat/>
    <w:uiPriority w:val="0"/>
    <w:pPr>
      <w:spacing w:beforeAutospacing="1" w:afterAutospacing="1"/>
      <w:jc w:val="left"/>
    </w:pPr>
    <w:rPr>
      <w:rFonts w:cs="Times New Roman"/>
      <w:sz w:val="24"/>
    </w:rPr>
  </w:style>
  <w:style w:type="paragraph" w:styleId="35">
    <w:name w:val="Title"/>
    <w:basedOn w:val="1"/>
    <w:next w:val="1"/>
    <w:link w:val="69"/>
    <w:qFormat/>
    <w:uiPriority w:val="10"/>
    <w:pPr>
      <w:spacing w:before="300" w:after="200"/>
      <w:contextualSpacing/>
    </w:pPr>
    <w:rPr>
      <w:sz w:val="48"/>
      <w:szCs w:val="48"/>
    </w:rPr>
  </w:style>
  <w:style w:type="paragraph" w:styleId="36">
    <w:name w:val="Body Text First Indent 2"/>
    <w:basedOn w:val="16"/>
    <w:next w:val="12"/>
    <w:unhideWhenUsed/>
    <w:qFormat/>
    <w:uiPriority w:val="0"/>
    <w:pPr>
      <w:spacing w:line="240" w:lineRule="auto"/>
      <w:ind w:left="420" w:leftChars="200" w:firstLine="200" w:firstLineChars="200"/>
    </w:pPr>
    <w:rPr>
      <w:rFonts w:ascii="仿宋_GB2312" w:eastAsia="仿宋_GB2312"/>
    </w:rPr>
  </w:style>
  <w:style w:type="table" w:styleId="38">
    <w:name w:val="Table Grid"/>
    <w:basedOn w:val="37"/>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FollowedHyperlink"/>
    <w:basedOn w:val="39"/>
    <w:semiHidden/>
    <w:unhideWhenUsed/>
    <w:qFormat/>
    <w:uiPriority w:val="99"/>
    <w:rPr>
      <w:color w:val="333333"/>
      <w:u w:val="none"/>
    </w:rPr>
  </w:style>
  <w:style w:type="character" w:styleId="42">
    <w:name w:val="Emphasis"/>
    <w:qFormat/>
    <w:uiPriority w:val="0"/>
    <w:rPr>
      <w:i/>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footnote reference"/>
    <w:basedOn w:val="39"/>
    <w:unhideWhenUsed/>
    <w:qFormat/>
    <w:uiPriority w:val="99"/>
    <w:rPr>
      <w:vertAlign w:val="superscript"/>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Heading 5 Char"/>
    <w:basedOn w:val="39"/>
    <w:uiPriority w:val="9"/>
    <w:rPr>
      <w:rFonts w:ascii="Arial" w:hAnsi="Arial" w:eastAsia="Arial" w:cs="Arial"/>
      <w:b/>
      <w:bCs/>
      <w:sz w:val="24"/>
      <w:szCs w:val="24"/>
    </w:rPr>
  </w:style>
  <w:style w:type="character" w:customStyle="1" w:styleId="50">
    <w:name w:val="Heading 7 Char"/>
    <w:basedOn w:val="39"/>
    <w:qFormat/>
    <w:uiPriority w:val="9"/>
    <w:rPr>
      <w:rFonts w:ascii="Arial" w:hAnsi="Arial" w:eastAsia="Arial" w:cs="Arial"/>
      <w:b/>
      <w:bCs/>
      <w:i/>
      <w:iCs/>
      <w:sz w:val="22"/>
      <w:szCs w:val="22"/>
    </w:rPr>
  </w:style>
  <w:style w:type="character" w:customStyle="1" w:styleId="51">
    <w:name w:val="Heading 8 Char"/>
    <w:basedOn w:val="39"/>
    <w:uiPriority w:val="9"/>
    <w:rPr>
      <w:rFonts w:ascii="Arial" w:hAnsi="Arial" w:eastAsia="Arial" w:cs="Arial"/>
      <w:i/>
      <w:iCs/>
      <w:sz w:val="22"/>
      <w:szCs w:val="22"/>
    </w:rPr>
  </w:style>
  <w:style w:type="character" w:customStyle="1" w:styleId="52">
    <w:name w:val="Heading 9 Char"/>
    <w:basedOn w:val="39"/>
    <w:qFormat/>
    <w:uiPriority w:val="9"/>
    <w:rPr>
      <w:rFonts w:ascii="Arial" w:hAnsi="Arial" w:eastAsia="Arial" w:cs="Arial"/>
      <w:i/>
      <w:iCs/>
      <w:sz w:val="21"/>
      <w:szCs w:val="21"/>
    </w:rPr>
  </w:style>
  <w:style w:type="character" w:customStyle="1" w:styleId="53">
    <w:name w:val="Title Char"/>
    <w:basedOn w:val="39"/>
    <w:qFormat/>
    <w:uiPriority w:val="10"/>
    <w:rPr>
      <w:sz w:val="48"/>
      <w:szCs w:val="48"/>
    </w:rPr>
  </w:style>
  <w:style w:type="character" w:customStyle="1" w:styleId="54">
    <w:name w:val="Subtitle Char"/>
    <w:basedOn w:val="39"/>
    <w:uiPriority w:val="11"/>
    <w:rPr>
      <w:sz w:val="24"/>
      <w:szCs w:val="24"/>
    </w:rPr>
  </w:style>
  <w:style w:type="character" w:customStyle="1" w:styleId="55">
    <w:name w:val="Quote Char"/>
    <w:qFormat/>
    <w:uiPriority w:val="29"/>
    <w:rPr>
      <w:i/>
    </w:rPr>
  </w:style>
  <w:style w:type="character" w:customStyle="1" w:styleId="56">
    <w:name w:val="Intense Quote Char"/>
    <w:uiPriority w:val="30"/>
    <w:rPr>
      <w:i/>
    </w:rPr>
  </w:style>
  <w:style w:type="character" w:customStyle="1" w:styleId="57">
    <w:name w:val="Footnote Text Char"/>
    <w:qFormat/>
    <w:uiPriority w:val="99"/>
    <w:rPr>
      <w:sz w:val="18"/>
    </w:rPr>
  </w:style>
  <w:style w:type="character" w:customStyle="1" w:styleId="58">
    <w:name w:val="Endnote Text Char"/>
    <w:qFormat/>
    <w:uiPriority w:val="99"/>
    <w:rPr>
      <w:sz w:val="20"/>
    </w:rPr>
  </w:style>
  <w:style w:type="character" w:customStyle="1" w:styleId="59">
    <w:name w:val="标题 1 Char"/>
    <w:basedOn w:val="39"/>
    <w:link w:val="2"/>
    <w:qFormat/>
    <w:uiPriority w:val="9"/>
    <w:rPr>
      <w:rFonts w:ascii="Arial" w:hAnsi="Arial" w:eastAsia="Arial" w:cs="Arial"/>
      <w:sz w:val="40"/>
      <w:szCs w:val="40"/>
    </w:rPr>
  </w:style>
  <w:style w:type="character" w:customStyle="1" w:styleId="60">
    <w:name w:val="标题 2 Char"/>
    <w:basedOn w:val="39"/>
    <w:link w:val="3"/>
    <w:qFormat/>
    <w:uiPriority w:val="9"/>
    <w:rPr>
      <w:rFonts w:ascii="Arial" w:hAnsi="Arial" w:eastAsia="Arial" w:cs="Arial"/>
      <w:sz w:val="34"/>
    </w:rPr>
  </w:style>
  <w:style w:type="character" w:customStyle="1" w:styleId="61">
    <w:name w:val="标题 3 Char"/>
    <w:basedOn w:val="39"/>
    <w:link w:val="4"/>
    <w:qFormat/>
    <w:uiPriority w:val="9"/>
    <w:rPr>
      <w:rFonts w:ascii="Arial" w:hAnsi="Arial" w:eastAsia="Arial" w:cs="Arial"/>
      <w:sz w:val="30"/>
      <w:szCs w:val="30"/>
    </w:rPr>
  </w:style>
  <w:style w:type="character" w:customStyle="1" w:styleId="62">
    <w:name w:val="标题 4 Char"/>
    <w:basedOn w:val="39"/>
    <w:link w:val="5"/>
    <w:qFormat/>
    <w:uiPriority w:val="9"/>
    <w:rPr>
      <w:rFonts w:ascii="Arial" w:hAnsi="Arial" w:eastAsia="Arial" w:cs="Arial"/>
      <w:b/>
      <w:bCs/>
      <w:sz w:val="26"/>
      <w:szCs w:val="26"/>
    </w:rPr>
  </w:style>
  <w:style w:type="character" w:customStyle="1" w:styleId="63">
    <w:name w:val="标题 5 Char"/>
    <w:basedOn w:val="39"/>
    <w:link w:val="6"/>
    <w:qFormat/>
    <w:uiPriority w:val="9"/>
    <w:rPr>
      <w:rFonts w:ascii="Arial" w:hAnsi="Arial" w:eastAsia="Arial" w:cs="Arial"/>
      <w:b/>
      <w:bCs/>
      <w:sz w:val="24"/>
      <w:szCs w:val="24"/>
    </w:rPr>
  </w:style>
  <w:style w:type="character" w:customStyle="1" w:styleId="64">
    <w:name w:val="Heading 6 Char"/>
    <w:basedOn w:val="39"/>
    <w:qFormat/>
    <w:uiPriority w:val="9"/>
    <w:rPr>
      <w:rFonts w:ascii="Arial" w:hAnsi="Arial" w:eastAsia="Arial" w:cs="Arial"/>
      <w:b/>
      <w:bCs/>
      <w:sz w:val="22"/>
      <w:szCs w:val="22"/>
    </w:rPr>
  </w:style>
  <w:style w:type="character" w:customStyle="1" w:styleId="65">
    <w:name w:val="标题 7 Char"/>
    <w:basedOn w:val="39"/>
    <w:link w:val="8"/>
    <w:qFormat/>
    <w:uiPriority w:val="9"/>
    <w:rPr>
      <w:rFonts w:ascii="Arial" w:hAnsi="Arial" w:eastAsia="Arial" w:cs="Arial"/>
      <w:b/>
      <w:bCs/>
      <w:i/>
      <w:iCs/>
      <w:sz w:val="22"/>
      <w:szCs w:val="22"/>
    </w:rPr>
  </w:style>
  <w:style w:type="character" w:customStyle="1" w:styleId="66">
    <w:name w:val="标题 8 Char"/>
    <w:basedOn w:val="39"/>
    <w:link w:val="9"/>
    <w:qFormat/>
    <w:uiPriority w:val="9"/>
    <w:rPr>
      <w:rFonts w:ascii="Arial" w:hAnsi="Arial" w:eastAsia="Arial" w:cs="Arial"/>
      <w:i/>
      <w:iCs/>
      <w:sz w:val="22"/>
      <w:szCs w:val="22"/>
    </w:rPr>
  </w:style>
  <w:style w:type="character" w:customStyle="1" w:styleId="67">
    <w:name w:val="标题 9 Char"/>
    <w:basedOn w:val="39"/>
    <w:link w:val="10"/>
    <w:qFormat/>
    <w:uiPriority w:val="9"/>
    <w:rPr>
      <w:rFonts w:ascii="Arial" w:hAnsi="Arial" w:eastAsia="Arial" w:cs="Arial"/>
      <w:i/>
      <w:iCs/>
      <w:sz w:val="21"/>
      <w:szCs w:val="21"/>
    </w:rPr>
  </w:style>
  <w:style w:type="paragraph" w:styleId="68">
    <w:name w:val="No Spacing"/>
    <w:qFormat/>
    <w:uiPriority w:val="1"/>
    <w:rPr>
      <w:rFonts w:hint="default" w:ascii="Times New Roman" w:hAnsi="Times New Roman" w:eastAsia="宋体" w:cs="Times New Roman"/>
    </w:rPr>
  </w:style>
  <w:style w:type="character" w:customStyle="1" w:styleId="69">
    <w:name w:val="标题 Char"/>
    <w:basedOn w:val="39"/>
    <w:link w:val="35"/>
    <w:qFormat/>
    <w:uiPriority w:val="10"/>
    <w:rPr>
      <w:sz w:val="48"/>
      <w:szCs w:val="48"/>
    </w:rPr>
  </w:style>
  <w:style w:type="character" w:customStyle="1" w:styleId="70">
    <w:name w:val="副标题 Char"/>
    <w:basedOn w:val="39"/>
    <w:link w:val="28"/>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qFormat/>
    <w:uiPriority w:val="30"/>
    <w:rPr>
      <w:i/>
    </w:rPr>
  </w:style>
  <w:style w:type="character" w:customStyle="1" w:styleId="75">
    <w:name w:val="Header Char"/>
    <w:basedOn w:val="39"/>
    <w:qFormat/>
    <w:uiPriority w:val="99"/>
  </w:style>
  <w:style w:type="character" w:customStyle="1" w:styleId="76">
    <w:name w:val="Footer Char"/>
    <w:basedOn w:val="39"/>
    <w:qFormat/>
    <w:uiPriority w:val="99"/>
  </w:style>
  <w:style w:type="character" w:customStyle="1" w:styleId="77">
    <w:name w:val="Caption Char"/>
    <w:qFormat/>
    <w:uiPriority w:val="99"/>
  </w:style>
  <w:style w:type="table" w:customStyle="1" w:styleId="78">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3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6">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7">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8">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9">
    <w:name w:val="Grid Table 1 Light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0">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1">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2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0">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3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3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7">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4 - Accent 5"/>
    <w:basedOn w:val="3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1">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4">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5">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6">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7">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8">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9">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3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3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6">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3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3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2">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3">
    <w:name w:val="List Table 1 Light"/>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5">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6">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7">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8">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9">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0">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3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2 - Accent 5"/>
    <w:basedOn w:val="3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3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9">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0">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1">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2">
    <w:name w:val="List Table 3 - Accent 5"/>
    <w:basedOn w:val="3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3">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4">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3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6">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4 - Accent 5"/>
    <w:basedOn w:val="3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0">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3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3">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4">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5">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6">
    <w:name w:val="List Table 5 Dark - Accent 5"/>
    <w:basedOn w:val="3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7">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8">
    <w:name w:val="List Table 6 Colorful"/>
    <w:basedOn w:val="3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37"/>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6 Colorful - Accent 2"/>
    <w:basedOn w:val="37"/>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37"/>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37"/>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37"/>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37"/>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3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37"/>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7 Colorful - Accent 2"/>
    <w:basedOn w:val="37"/>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37"/>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37"/>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37"/>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37"/>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3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Bordered &amp; Lined - Accent 5"/>
    <w:basedOn w:val="3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8">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9">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0">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1">
    <w:name w:val="Bordered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2">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3">
    <w:name w:val="脚注文本 Char"/>
    <w:link w:val="29"/>
    <w:qFormat/>
    <w:uiPriority w:val="99"/>
    <w:rPr>
      <w:sz w:val="18"/>
    </w:rPr>
  </w:style>
  <w:style w:type="character" w:customStyle="1" w:styleId="204">
    <w:name w:val="尾注文本 Char"/>
    <w:link w:val="22"/>
    <w:qFormat/>
    <w:uiPriority w:val="99"/>
    <w:rPr>
      <w:sz w:val="20"/>
    </w:rPr>
  </w:style>
  <w:style w:type="paragraph" w:customStyle="1" w:styleId="205">
    <w:name w:val="TOC Heading"/>
    <w:unhideWhenUsed/>
    <w:qFormat/>
    <w:uiPriority w:val="39"/>
    <w:rPr>
      <w:rFonts w:hint="default" w:ascii="Times New Roman" w:hAnsi="Times New Roman" w:eastAsia="宋体" w:cs="Times New Roman"/>
    </w:rPr>
  </w:style>
  <w:style w:type="paragraph" w:customStyle="1" w:styleId="206">
    <w:name w:val="Default"/>
    <w:basedOn w:val="1"/>
    <w:semiHidden/>
    <w:qFormat/>
    <w:uiPriority w:val="0"/>
    <w:pPr>
      <w:jc w:val="left"/>
    </w:pPr>
    <w:rPr>
      <w:rFonts w:ascii="宋体" w:hAnsi="Calibri" w:cs="宋体"/>
      <w:color w:val="000000"/>
      <w:sz w:val="24"/>
    </w:rPr>
  </w:style>
  <w:style w:type="character" w:customStyle="1" w:styleId="207">
    <w:name w:val="页眉 Char"/>
    <w:basedOn w:val="39"/>
    <w:link w:val="25"/>
    <w:qFormat/>
    <w:uiPriority w:val="0"/>
    <w:rPr>
      <w:rFonts w:asciiTheme="minorHAnsi" w:hAnsiTheme="minorHAnsi" w:eastAsiaTheme="minorEastAsia" w:cstheme="minorBidi"/>
      <w:sz w:val="18"/>
      <w:szCs w:val="18"/>
    </w:rPr>
  </w:style>
  <w:style w:type="character" w:customStyle="1" w:styleId="208">
    <w:name w:val="页脚 Char"/>
    <w:basedOn w:val="39"/>
    <w:link w:val="23"/>
    <w:qFormat/>
    <w:uiPriority w:val="0"/>
    <w:rPr>
      <w:rFonts w:asciiTheme="minorHAnsi" w:hAnsiTheme="minorHAnsi" w:eastAsiaTheme="minorEastAsia" w:cstheme="minorBidi"/>
      <w:sz w:val="18"/>
      <w:szCs w:val="18"/>
    </w:rPr>
  </w:style>
  <w:style w:type="paragraph" w:customStyle="1" w:styleId="209">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10">
    <w:name w:val="页脚1"/>
    <w:basedOn w:val="1"/>
    <w:unhideWhenUsed/>
    <w:qFormat/>
    <w:uiPriority w:val="99"/>
    <w:pPr>
      <w:tabs>
        <w:tab w:val="center" w:pos="4153"/>
        <w:tab w:val="right" w:pos="8306"/>
      </w:tabs>
      <w:jc w:val="left"/>
    </w:pPr>
    <w:rPr>
      <w:sz w:val="18"/>
      <w:szCs w:val="18"/>
    </w:rPr>
  </w:style>
  <w:style w:type="paragraph" w:customStyle="1" w:styleId="211">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12">
    <w:name w:val="正文首行缩进 21"/>
    <w:basedOn w:val="213"/>
    <w:qFormat/>
    <w:uiPriority w:val="0"/>
    <w:pPr>
      <w:ind w:firstLine="420"/>
    </w:pPr>
  </w:style>
  <w:style w:type="paragraph" w:customStyle="1" w:styleId="213">
    <w:name w:val="正文文本缩进1"/>
    <w:basedOn w:val="1"/>
    <w:qFormat/>
    <w:uiPriority w:val="0"/>
    <w:pPr>
      <w:spacing w:after="120"/>
      <w:ind w:left="420"/>
    </w:pPr>
  </w:style>
  <w:style w:type="table" w:customStyle="1" w:styleId="214">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character" w:customStyle="1" w:styleId="215">
    <w:name w:val="标题 6 Char"/>
    <w:basedOn w:val="39"/>
    <w:link w:val="7"/>
    <w:semiHidden/>
    <w:qFormat/>
    <w:uiPriority w:val="0"/>
    <w:rPr>
      <w:rFonts w:asciiTheme="majorHAnsi" w:hAnsiTheme="majorHAnsi" w:eastAsiaTheme="majorEastAsia" w:cstheme="majorBidi"/>
      <w:b/>
      <w:bCs/>
      <w:sz w:val="24"/>
      <w:szCs w:val="24"/>
    </w:rPr>
  </w:style>
  <w:style w:type="paragraph" w:customStyle="1" w:styleId="216">
    <w:name w:val="正文空2格  1."/>
    <w:basedOn w:val="1"/>
    <w:qFormat/>
    <w:uiPriority w:val="0"/>
    <w:pPr>
      <w:ind w:firstLine="480"/>
    </w:pPr>
    <w:rPr>
      <w:rFonts w:cs="宋体"/>
      <w:szCs w:val="20"/>
    </w:rPr>
  </w:style>
  <w:style w:type="paragraph" w:styleId="217">
    <w:name w:val="List Paragraph"/>
    <w:basedOn w:val="1"/>
    <w:qFormat/>
    <w:uiPriority w:val="99"/>
    <w:pPr>
      <w:ind w:firstLine="420"/>
    </w:pPr>
  </w:style>
  <w:style w:type="paragraph" w:customStyle="1" w:styleId="218">
    <w:name w:val="正文文本1"/>
    <w:basedOn w:val="1"/>
    <w:unhideWhenUsed/>
    <w:qFormat/>
    <w:uiPriority w:val="0"/>
    <w:pPr>
      <w:spacing w:after="120"/>
    </w:pPr>
    <w:rPr>
      <w:lang w:eastAsia="en-US"/>
    </w:rPr>
  </w:style>
  <w:style w:type="character" w:customStyle="1" w:styleId="219">
    <w:name w:val="普通(网站) Char"/>
    <w:link w:val="34"/>
    <w:qFormat/>
    <w:uiPriority w:val="0"/>
    <w:rPr>
      <w:rFonts w:asciiTheme="minorHAnsi" w:hAnsiTheme="minorHAnsi" w:eastAsiaTheme="minorEastAsia"/>
      <w:sz w:val="24"/>
      <w:szCs w:val="24"/>
    </w:rPr>
  </w:style>
  <w:style w:type="paragraph" w:customStyle="1" w:styleId="220">
    <w:name w:val="普通(网站)1"/>
    <w:basedOn w:val="1"/>
    <w:qFormat/>
    <w:uiPriority w:val="0"/>
    <w:pPr>
      <w:widowControl/>
      <w:spacing w:before="100" w:beforeAutospacing="1" w:after="100" w:afterAutospacing="1"/>
      <w:jc w:val="left"/>
    </w:pPr>
    <w:rPr>
      <w:rFonts w:ascii="宋体" w:hAnsi="宋体" w:cs="宋体"/>
      <w:sz w:val="24"/>
      <w:szCs w:val="24"/>
    </w:rPr>
  </w:style>
  <w:style w:type="character" w:customStyle="1" w:styleId="221">
    <w:name w:val="active16"/>
    <w:basedOn w:val="39"/>
    <w:qFormat/>
    <w:uiPriority w:val="0"/>
    <w:rPr>
      <w:color w:val="FFFFFF"/>
      <w:bdr w:val="single" w:color="0F5BB9" w:sz="6" w:space="0"/>
      <w:shd w:val="clear" w:fill="0F5BB9"/>
    </w:rPr>
  </w:style>
  <w:style w:type="character" w:customStyle="1" w:styleId="222">
    <w:name w:val="last-child"/>
    <w:basedOn w:val="3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3D4C13-C8FE-4D2B-9E92-438CF3E30DAE}">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52</Pages>
  <Words>2854</Words>
  <Characters>3208</Characters>
  <TotalTime>60</TotalTime>
  <ScaleCrop>false</ScaleCrop>
  <LinksUpToDate>false</LinksUpToDate>
  <CharactersWithSpaces>3396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2026-04-16T07:18:00Z</dcterms:created>
  <dc:creator>正式环境陈艳测试账号</dc:creator>
  <cp:lastModifiedBy>石茹</cp:lastModifiedBy>
  <dcterms:modified xsi:type="dcterms:W3CDTF">2026-07-28T08:14:52Z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99F54F104EFA4EABBDE8DB6CF1A36472_13</vt:lpwstr>
  </property>
  <property fmtid="{D5CDD505-2E9C-101B-9397-08002B2CF9AE}" pid="4" name="KSOTemplateDocerSaveRecord">
    <vt:lpwstr>eyJoZGlkIjoiYTY0ZDk4NDhhYTJhY2M1ZjJhZmViZjM5OGQyMGMyMTUiLCJ1c2VySWQiOiI3MzY0Nzg2NzkifQ==</vt:lpwstr>
  </property>
</Properties>
</file>