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25"/>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单一来源采购</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928"/>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项目名称：紫金山实验室OA采购模块升级软件开发服务</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928"/>
        <w:ind w:firstLine="1606"/>
        <w:jc w:val="left"/>
        <w:spacing w:before="120" w:after="120" w:line="360" w:lineRule="auto"/>
      </w:pPr>
      <w:r>
        <w:rPr>
          <w:rFonts w:hint="eastAsia" w:ascii="Arial" w:hAnsi="Arial" w:eastAsia="宋体" w:cs="Times New Roman"/>
          <w:b/>
          <w:bCs/>
          <w:sz w:val="32"/>
          <w:szCs w:val="24"/>
          <w:lang w:eastAsia="zh-CN"/>
        </w:rPr>
        <w:t xml:space="preserve">项目编号：JSZC-320100-JZCG-D2026-0257</w:t>
      </w:r>
      <w:r/>
    </w:p>
    <w:p>
      <w:pPr>
        <w:pStyle w:val="928"/>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w:t>
      </w:r>
      <w:r>
        <w:rPr>
          <w:rFonts w:hint="eastAsia" w:ascii="Times New Roman" w:hAnsi="Times New Roman" w:eastAsia="宋体" w:cs="Times New Roman"/>
          <w:b/>
          <w:bCs w:val="0"/>
          <w:color w:val="000000"/>
          <w:sz w:val="30"/>
          <w:szCs w:val="30"/>
          <w:lang w:eastAsia="zh-CN"/>
        </w:rPr>
        <w:t xml:space="preserve">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40"/>
        <w:rPr>
          <w:rFonts w:hint="eastAsia"/>
        </w:rPr>
      </w:pPr>
      <w:r>
        <w:rPr>
          <w:rFonts w:hint="eastAsia"/>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928"/>
        <w:jc w:val="left"/>
        <w:spacing w:line="360" w:lineRule="auto"/>
        <w:rPr>
          <w:rFonts w:hint="eastAsia" w:ascii="宋体" w:hAnsi="宋体"/>
          <w:sz w:val="24"/>
          <w:szCs w:val="24"/>
        </w:rPr>
      </w:pPr>
      <w:r>
        <w:rPr>
          <w:rFonts w:hint="eastAsia" w:ascii="宋体" w:hAnsi="宋体"/>
          <w:sz w:val="24"/>
          <w:szCs w:val="24"/>
        </w:rPr>
      </w:r>
      <w:r/>
    </w:p>
    <w:p>
      <w:pPr>
        <w:pStyle w:val="1025"/>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928"/>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ff"/>
          <w:sz w:val="32"/>
          <w:szCs w:val="32"/>
          <w:u w:val="none"/>
          <w:lang w:val="en-US" w:eastAsia="zh-CN"/>
        </w:rPr>
      </w:r>
      <w:r/>
    </w:p>
    <w:p>
      <w:pPr>
        <w:pStyle w:val="92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8"/>
        <w:jc w:val="center"/>
        <w:spacing w:before="120" w:after="120" w:line="360" w:lineRule="auto"/>
        <w:rPr>
          <w:rFonts w:hint="eastAsia" w:ascii="Arial" w:hAnsi="Arial"/>
          <w:sz w:val="24"/>
          <w:szCs w:val="24"/>
        </w:rPr>
      </w:pPr>
      <w:r>
        <w:rPr>
          <w:rFonts w:hint="eastAsia" w:ascii="Arial" w:hAnsi="Arial"/>
          <w:sz w:val="24"/>
          <w:szCs w:val="24"/>
        </w:rPr>
      </w:r>
      <w:r/>
    </w:p>
    <w:p>
      <w:pPr>
        <w:pStyle w:val="928"/>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928"/>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928"/>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92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单一来源采购邀请…………………………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lang w:eastAsia="zh-CN"/>
        </w:rPr>
        <w:t xml:space="preserve">  </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lang w:eastAsia="zh-CN"/>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val="en-US" w:eastAsia="zh-CN"/>
        </w:rPr>
        <w:t xml:space="preserve">21</w:t>
      </w:r>
      <w:r>
        <w:rPr>
          <w:rFonts w:hint="eastAsia" w:ascii="黑体" w:hAnsi="宋体" w:eastAsia="黑体" w:cs="Times New Roman"/>
          <w:color w:val="000000"/>
          <w:sz w:val="36"/>
          <w:szCs w:val="21"/>
          <w:lang w:eastAsia="zh-CN"/>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jc w:val="center"/>
        <w:keepNext/>
        <w:pageBreakBefore w:val="0"/>
        <w:spacing w:line="336" w:lineRule="auto"/>
        <w:widowControl w:val="off"/>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第一章  </w:t>
      </w:r>
      <w:bookmarkEnd w:id="0"/>
      <w:r>
        <w:rPr>
          <w:rFonts w:hint="eastAsia" w:ascii="方正小标宋简体" w:hAnsi="方正小标宋简体" w:eastAsia="方正小标宋简体" w:cs="方正小标宋简体"/>
          <w:color w:val="000000"/>
          <w:sz w:val="36"/>
          <w:szCs w:val="36"/>
          <w:lang w:val="en-US" w:eastAsia="zh-CN"/>
        </w:rPr>
        <w:t xml:space="preserve">单一来源采购邀请</w:t>
      </w:r>
      <w:r>
        <w:rPr>
          <w:rFonts w:hint="eastAsia" w:ascii="方正小标宋简体" w:hAnsi="方正小标宋简体" w:eastAsia="方正小标宋简体" w:cs="方正小标宋简体"/>
          <w:color w:val="000000"/>
          <w:sz w:val="36"/>
          <w:szCs w:val="36"/>
          <w:lang w:val="en-US"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bookmarkEnd w:id="11"/>
      <w:r/>
      <w:bookmarkStart w:id="12" w:name="_Toc28359003"/>
      <w:r/>
      <w:bookmarkStart w:id="13" w:name="_Toc28359080"/>
      <w:r/>
      <w:bookmarkStart w:id="14" w:name="_Toc35393791"/>
      <w:r/>
      <w:bookmarkStart w:id="15" w:name="_Toc38985264"/>
      <w:r/>
      <w:bookmarkStart w:id="16" w:name="_Toc35393622"/>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u w:val="none"/>
          <w:lang w:val="en-US" w:eastAsia="zh-CN"/>
        </w:rPr>
        <w:t xml:space="preserve">JSZC-320100-JZCG-D2026-0257</w:t>
      </w:r>
      <w:r>
        <w:rPr>
          <w:rFonts w:hint="eastAsia" w:ascii="宋体" w:hAnsi="宋体" w:eastAsia="宋体" w:cs="Times New Roman"/>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color w:val="000000"/>
          <w:sz w:val="24"/>
          <w:szCs w:val="24"/>
          <w:u w:val="none"/>
          <w:lang w:val="en-US" w:eastAsia="zh-CN"/>
        </w:rPr>
        <w:t xml:space="preserve">紫金山实验室OA采购模块升级软件开发服务</w:t>
      </w:r>
      <w:r>
        <w:rPr>
          <w:rFonts w:hint="eastAsia" w:ascii="宋体" w:hAnsi="宋体" w:eastAsia="宋体" w:cs="Times New Roman"/>
          <w:color w:val="000000"/>
          <w:sz w:val="24"/>
          <w:szCs w:val="24"/>
          <w:lang w:eastAsia="zh-CN"/>
        </w:rPr>
      </w:r>
      <w:r/>
    </w:p>
    <w:p>
      <w:pPr>
        <w:pStyle w:val="928"/>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u w:val="none"/>
          <w:lang w:val="en-US" w:eastAsia="zh-CN"/>
        </w:rPr>
        <w:t xml:space="preserve">8.8万元</w:t>
      </w:r>
      <w:r>
        <w:rPr>
          <w:rFonts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u w:val="none"/>
          <w:lang w:val="en-US" w:eastAsia="zh-CN"/>
        </w:rPr>
        <w:t xml:space="preserve">8.8万元</w:t>
      </w:r>
      <w:r>
        <w:rPr>
          <w:rFonts w:hint="eastAsia" w:ascii="宋体" w:hAnsi="宋体" w:eastAsia="宋体" w:cs="Times New Roman"/>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.采购需求（简介）：基于现有OA系统新增采购管理模块，推动实现采购全过程电子化、各环节数据自动串联、采购数据智能统计及相关资料电子归档</w:t>
      </w:r>
      <w:r>
        <w:rPr>
          <w:rFonts w:hint="eastAsia" w:ascii="宋体" w:hAnsi="宋体"/>
          <w:color w:val="0000ff"/>
          <w:sz w:val="24"/>
          <w:szCs w:val="24"/>
          <w:lang w:val="en-US" w:eastAsia="zh-CN"/>
        </w:rPr>
        <w:t xml:space="preserve">。</w:t>
      </w:r>
      <w:r>
        <w:rPr>
          <w:rFonts w:hint="eastAsia" w:ascii="宋体" w:hAnsi="宋体" w:eastAsia="宋体" w:cs="Times New Roman"/>
          <w:sz w:val="24"/>
          <w:szCs w:val="24"/>
        </w:rPr>
        <w:t xml:space="preserve">（详细内容见本</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文件第四章）</w:t>
      </w:r>
      <w:r>
        <w:rPr>
          <w:rFonts w:hint="eastAsia" w:ascii="宋体" w:hAnsi="宋体" w:eastAsia="宋体" w:cs="Times New Roman"/>
          <w:sz w:val="24"/>
          <w:szCs w:val="24"/>
          <w:lang w:eastAsia="zh-CN"/>
        </w:rPr>
      </w:r>
      <w:r/>
    </w:p>
    <w:p>
      <w:pPr>
        <w:pStyle w:val="928"/>
        <w:ind w:firstLine="480"/>
        <w:keepLines w:val="0"/>
        <w:keepNext w:val="0"/>
        <w:pageBreakBefore w:val="0"/>
        <w:spacing w:line="264"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.合同履行期限：60天</w:t>
      </w:r>
      <w:r>
        <w:rPr>
          <w:rFonts w:ascii="宋体" w:hAnsi="宋体" w:eastAsia="宋体" w:cs="Times New Roman"/>
          <w:sz w:val="24"/>
          <w:szCs w:val="24"/>
          <w:lang w:val="en-US"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t xml:space="preserve">合格供应商资格要求</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sz w:val="24"/>
          <w:szCs w:val="24"/>
        </w:rPr>
      </w:pPr>
      <w:r/>
      <w:bookmarkStart w:id="17" w:name="_Toc38985265"/>
      <w:r/>
      <w:bookmarkStart w:id="18" w:name="_Toc28359081"/>
      <w:r/>
      <w:bookmarkStart w:id="19" w:name="_Toc35393623"/>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8"/>
        <w:ind w:firstLine="480"/>
        <w:keepLines w:val="0"/>
        <w:keepNext w:val="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1.满足《中华人民共和国政府采购法》第二十二条规定，并提供下列材料：</w:t>
      </w:r>
      <w:r>
        <w:rPr>
          <w:rFonts w:hint="eastAsia" w:ascii="宋体" w:hAnsi="宋体" w:eastAsia="宋体" w:cs="Times New Roman"/>
          <w:sz w:val="24"/>
          <w:szCs w:val="24"/>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1.1</w:t>
      </w:r>
      <w:r>
        <w:rPr>
          <w:rFonts w:hint="eastAsia" w:ascii="宋体" w:hAnsi="宋体" w:eastAsia="宋体" w:cs="Times New Roman"/>
          <w:color w:val="000000"/>
          <w:sz w:val="24"/>
          <w:szCs w:val="24"/>
          <w:lang w:val="zh-CN"/>
        </w:rPr>
        <w:t xml:space="preserve">供应商信用承诺函（</w:t>
      </w:r>
      <w:r>
        <w:rPr>
          <w:rFonts w:hint="eastAsia" w:ascii="宋体" w:hAnsi="宋体" w:eastAsia="宋体" w:cs="Times New Roman"/>
          <w:color w:val="000000"/>
          <w:sz w:val="24"/>
          <w:szCs w:val="24"/>
          <w:lang w:val="zh-CN" w:eastAsia="zh-CN"/>
        </w:rPr>
        <w:t xml:space="preserve">格式见第六章</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（二）本项目的特定资格要求</w:t>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eastAsia="宋体" w:cs="Times New Roman"/>
          <w:b/>
          <w:bCs/>
          <w:color w:val="000000" w:themeColor="text1"/>
          <w:sz w:val="24"/>
          <w:szCs w:val="24"/>
          <w:highlight w:val="none"/>
        </w:rPr>
      </w:pPr>
      <w:r>
        <w:rPr>
          <w:b/>
          <w:bCs/>
          <w:color w:val="000000" w:themeColor="text1"/>
        </w:rPr>
      </w:r>
      <w:bookmarkStart w:id="27" w:name="_Toc28359008"/>
      <w:r>
        <w:rPr>
          <w:b/>
          <w:bCs/>
          <w:color w:val="000000" w:themeColor="text1"/>
        </w:rPr>
      </w:r>
      <w:bookmarkStart w:id="28" w:name="_Toc35393627"/>
      <w:r>
        <w:rPr>
          <w:b/>
          <w:bCs/>
          <w:color w:val="000000" w:themeColor="text1"/>
        </w:rPr>
      </w:r>
      <w:bookmarkStart w:id="29" w:name="_Toc38985269"/>
      <w:r>
        <w:rPr>
          <w:b/>
          <w:bCs/>
          <w:color w:val="000000" w:themeColor="text1"/>
        </w:rPr>
      </w:r>
      <w:bookmarkStart w:id="30" w:name="_Toc35393796"/>
      <w:r>
        <w:rPr>
          <w:b/>
          <w:bCs/>
          <w:color w:val="000000" w:themeColor="text1"/>
        </w:rPr>
      </w:r>
      <w:bookmarkStart w:id="31" w:name="_Toc28359085"/>
      <w:r>
        <w:rPr>
          <w:rFonts w:hint="eastAsia" w:ascii="宋体" w:hAnsi="宋体" w:eastAsia="宋体" w:cs="Times New Roman"/>
          <w:b/>
          <w:bCs/>
          <w:color w:val="000000" w:themeColor="text1"/>
          <w:sz w:val="24"/>
          <w:szCs w:val="24"/>
          <w:highlight w:val="none"/>
          <w:u w:val="none"/>
          <w:lang w:val="zh-CN" w:eastAsia="zh-CN" w:bidi="ar-SA"/>
        </w:rPr>
        <w:t xml:space="preserve">20</w:t>
      </w:r>
      <w:r>
        <w:rPr>
          <w:rFonts w:hint="eastAsia" w:ascii="宋体" w:hAnsi="宋体" w:eastAsia="宋体" w:cs="Times New Roman"/>
          <w:b/>
          <w:bCs/>
          <w:color w:val="000000" w:themeColor="text1"/>
          <w:sz w:val="24"/>
          <w:szCs w:val="24"/>
          <w:highlight w:val="none"/>
          <w:u w:val="none"/>
          <w:lang w:val="en-US" w:eastAsia="zh-CN" w:bidi="ar-SA"/>
        </w:rPr>
        <w:t xml:space="preserve">26</w:t>
      </w:r>
      <w:r>
        <w:rPr>
          <w:rFonts w:hint="eastAsia" w:ascii="宋体" w:hAnsi="宋体" w:eastAsia="宋体" w:cs="Times New Roman"/>
          <w:b/>
          <w:bCs/>
          <w:color w:val="000000" w:themeColor="text1"/>
          <w:sz w:val="24"/>
          <w:szCs w:val="24"/>
          <w:highlight w:val="none"/>
          <w:u w:val="none"/>
          <w:lang w:val="zh-CN" w:eastAsia="zh-CN" w:bidi="ar-SA"/>
        </w:rPr>
        <w:t xml:space="preserve">年</w:t>
      </w:r>
      <w:r>
        <w:rPr>
          <w:rFonts w:hint="eastAsia" w:ascii="宋体" w:hAnsi="宋体" w:eastAsia="宋体" w:cs="Times New Roman"/>
          <w:b/>
          <w:bCs/>
          <w:color w:val="000000" w:themeColor="text1"/>
          <w:sz w:val="24"/>
          <w:szCs w:val="24"/>
          <w:highlight w:val="none"/>
          <w:u w:val="none"/>
          <w:lang w:val="en-US" w:eastAsia="zh-CN" w:bidi="ar-SA"/>
        </w:rPr>
        <w:t xml:space="preserve">8</w:t>
      </w:r>
      <w:r>
        <w:rPr>
          <w:rFonts w:hint="eastAsia" w:ascii="宋体" w:hAnsi="宋体" w:eastAsia="宋体" w:cs="Times New Roman"/>
          <w:b/>
          <w:bCs/>
          <w:color w:val="000000" w:themeColor="text1"/>
          <w:sz w:val="24"/>
          <w:szCs w:val="24"/>
          <w:highlight w:val="none"/>
          <w:u w:val="none"/>
          <w:lang w:val="zh-CN" w:eastAsia="zh-CN" w:bidi="ar-SA"/>
        </w:rPr>
        <w:t xml:space="preserve">月4日14</w:t>
      </w:r>
      <w:r>
        <w:rPr>
          <w:rFonts w:hint="eastAsia" w:ascii="宋体" w:hAnsi="宋体" w:eastAsia="宋体" w:cs="Times New Roman"/>
          <w:b/>
          <w:bCs/>
          <w:color w:val="000000" w:themeColor="text1"/>
          <w:sz w:val="24"/>
          <w:szCs w:val="24"/>
          <w:highlight w:val="none"/>
          <w:u w:val="none"/>
          <w:lang w:val="zh-CN" w:eastAsia="zh-CN" w:bidi="ar-SA"/>
        </w:rPr>
        <w:t xml:space="preserve">时00</w:t>
      </w:r>
      <w:r>
        <w:rPr>
          <w:rFonts w:hint="eastAsia" w:ascii="宋体" w:hAnsi="宋体" w:eastAsia="宋体" w:cs="Times New Roman"/>
          <w:b/>
          <w:bCs/>
          <w:color w:val="000000" w:themeColor="text1"/>
          <w:sz w:val="24"/>
          <w:szCs w:val="24"/>
          <w:highlight w:val="none"/>
          <w:u w:val="none"/>
          <w:lang w:val="zh-CN" w:eastAsia="zh-CN" w:bidi="ar-SA"/>
        </w:rPr>
        <w:t xml:space="preserve">分</w:t>
      </w:r>
      <w:r>
        <w:rPr>
          <w:rFonts w:hint="eastAsia" w:ascii="宋体" w:hAnsi="宋体" w:eastAsia="宋体" w:cs="Times New Roman"/>
          <w:b/>
          <w:bCs/>
          <w:color w:val="000000" w:themeColor="text1"/>
          <w:sz w:val="24"/>
          <w:szCs w:val="24"/>
          <w:highlight w:val="none"/>
          <w:u w:val="none"/>
          <w:lang w:val="zh-CN" w:eastAsia="zh-CN" w:bidi="ar-SA"/>
        </w:rPr>
        <w:t xml:space="preserve"> </w:t>
      </w:r>
      <w:r>
        <w:rPr>
          <w:rFonts w:hint="eastAsia" w:ascii="宋体" w:hAnsi="宋体" w:eastAsia="宋体" w:cs="Times New Roman"/>
          <w:b/>
          <w:bCs/>
          <w:color w:val="000000" w:themeColor="text1"/>
          <w:sz w:val="24"/>
          <w:szCs w:val="24"/>
          <w:highlight w:val="none"/>
          <w:lang w:val="zh-CN"/>
        </w:rPr>
        <w:t xml:space="preserve">（北京时间）。</w:t>
      </w:r>
      <w:r>
        <w:rPr>
          <w:b/>
          <w:bCs/>
          <w:color w:val="000000" w:themeColor="text1"/>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End w:id="27"/>
      <w:r/>
      <w:bookmarkEnd w:id="28"/>
      <w:r/>
      <w:bookmarkEnd w:id="29"/>
      <w:r/>
      <w:bookmarkEnd w:id="30"/>
      <w:r/>
      <w:bookmarkEnd w:id="31"/>
      <w:r/>
      <w:bookmarkStart w:id="32" w:name="_Toc120614211"/>
      <w:r>
        <w:rPr>
          <w:rFonts w:hint="eastAsia" w:ascii="方正黑体_GBK" w:hAnsi="方正黑体_GBK" w:eastAsia="方正黑体_GBK" w:cs="方正黑体_GBK"/>
          <w:b w:val="0"/>
          <w:bCs w:val="0"/>
          <w:color w:val="000000"/>
          <w:sz w:val="30"/>
          <w:szCs w:val="30"/>
          <w:lang w:eastAsia="zh-CN"/>
        </w:rPr>
        <w:t xml:space="preserve">四、</w:t>
      </w:r>
      <w:r>
        <w:rPr>
          <w:rFonts w:hint="eastAsia" w:ascii="方正黑体_GBK" w:hAnsi="方正黑体_GBK" w:eastAsia="方正黑体_GBK" w:cs="方正黑体_GBK"/>
          <w:b w:val="0"/>
          <w:bCs w:val="0"/>
          <w:color w:val="000000"/>
          <w:sz w:val="30"/>
          <w:szCs w:val="30"/>
        </w:rPr>
        <w:t xml:space="preserve">其他补充事宜</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tabs>
          <w:tab w:val="left" w:pos="900"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本次</w:t>
      </w:r>
      <w:r>
        <w:rPr>
          <w:rFonts w:hint="eastAsia" w:ascii="宋体" w:hAnsi="宋体"/>
          <w:bCs/>
          <w:sz w:val="24"/>
          <w:szCs w:val="24"/>
          <w:lang w:eastAsia="zh-CN"/>
        </w:rPr>
        <w:t xml:space="preserve">采购</w:t>
      </w:r>
      <w:r>
        <w:rPr>
          <w:rFonts w:hint="eastAsia" w:ascii="宋体" w:hAnsi="宋体"/>
          <w:bCs/>
          <w:sz w:val="24"/>
          <w:szCs w:val="24"/>
        </w:rPr>
        <w:t xml:space="preserve">不收</w:t>
      </w:r>
      <w:r>
        <w:rPr>
          <w:rFonts w:hint="eastAsia" w:ascii="宋体" w:hAnsi="宋体"/>
          <w:bCs/>
          <w:sz w:val="24"/>
          <w:szCs w:val="24"/>
        </w:rPr>
        <w:t xml:space="preserve">取</w:t>
      </w:r>
      <w:r>
        <w:rPr>
          <w:rFonts w:hint="eastAsia" w:ascii="宋体" w:hAnsi="宋体"/>
          <w:bCs/>
          <w:sz w:val="24"/>
          <w:szCs w:val="24"/>
          <w:lang w:eastAsia="zh-CN"/>
        </w:rPr>
        <w:t xml:space="preserve">采购</w:t>
      </w:r>
      <w:r>
        <w:rPr>
          <w:rFonts w:hint="eastAsia" w:ascii="宋体" w:hAnsi="宋体"/>
          <w:bCs/>
          <w:sz w:val="24"/>
          <w:szCs w:val="24"/>
        </w:rPr>
        <w:t xml:space="preserve">保证金。</w:t>
      </w:r>
      <w:r>
        <w:rPr>
          <w:rFonts w:hint="eastAsia" w:ascii="宋体" w:hAnsi="宋体"/>
          <w:bCs/>
          <w:sz w:val="24"/>
          <w:szCs w:val="24"/>
        </w:rPr>
      </w:r>
      <w:r/>
    </w:p>
    <w:p>
      <w:pPr>
        <w:pStyle w:val="928"/>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本项目不组织现场</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 </w:t>
      </w:r>
      <w:r>
        <w:rPr>
          <w:rFonts w:hint="eastAsia" w:ascii="宋体" w:hAnsi="宋体" w:eastAsia="宋体" w:cs="宋体"/>
          <w:sz w:val="24"/>
          <w:szCs w:val="24"/>
          <w:highlight w:val="none"/>
          <w:lang w:eastAsia="zh-CN"/>
        </w:rPr>
      </w:r>
      <w:r/>
    </w:p>
    <w:p>
      <w:pPr>
        <w:pStyle w:val="928"/>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val="en-US" w:eastAsia="zh-CN"/>
        </w:rPr>
      </w:r>
      <w:r/>
    </w:p>
    <w:p>
      <w:pPr>
        <w:pStyle w:val="928"/>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4.</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szCs w:val="22"/>
          <w:lang w:val="en-US" w:eastAsia="zh-CN"/>
        </w:rPr>
      </w:r>
      <w:r/>
    </w:p>
    <w:p>
      <w:pPr>
        <w:pStyle w:val="928"/>
        <w:ind w:firstLine="480"/>
        <w:spacing w:line="252" w:lineRule="auto"/>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采购人《质疑函》收件人：李工，收件地址：</w:t>
      </w:r>
      <w:r>
        <w:rPr>
          <w:rFonts w:hint="eastAsia" w:ascii="宋体" w:hAnsi="宋体" w:eastAsia="宋体" w:cs="宋体"/>
          <w:color w:val="000000"/>
          <w:sz w:val="24"/>
          <w:szCs w:val="24"/>
          <w:highlight w:val="none"/>
          <w:u w:val="none"/>
          <w:lang w:val="en-US" w:eastAsia="zh-CN"/>
        </w:rPr>
        <w:t xml:space="preserve">南京市江宁区秣周东路9号B1栋，</w:t>
      </w:r>
      <w:r>
        <w:rPr>
          <w:rFonts w:hint="eastAsia" w:ascii="宋体" w:hAnsi="宋体" w:eastAsia="宋体" w:cs="Times New Roman"/>
          <w:b w:val="0"/>
          <w:bCs w:val="0"/>
          <w:color w:val="000000"/>
          <w:sz w:val="24"/>
          <w:lang w:val="en-US" w:eastAsia="zh-CN"/>
        </w:rPr>
        <w:t xml:space="preserve">联系电话：025-57918372。</w:t>
      </w:r>
      <w:r>
        <w:rPr>
          <w:rFonts w:hint="eastAsia" w:ascii="宋体" w:hAnsi="宋体" w:eastAsia="宋体" w:cs="Times New Roman"/>
          <w:b w:val="0"/>
          <w:bCs w:val="0"/>
          <w:color w:val="000000"/>
          <w:sz w:val="24"/>
          <w:lang w:val="en-US" w:eastAsia="zh-CN"/>
        </w:rPr>
      </w:r>
      <w:r/>
    </w:p>
    <w:p>
      <w:pPr>
        <w:pStyle w:val="940"/>
        <w:rPr>
          <w:rFonts w:hint="eastAsia"/>
          <w:color w:val="000000"/>
          <w:lang w:val="zh-CN"/>
        </w:rPr>
      </w:pPr>
      <w:r>
        <w:rPr>
          <w:rFonts w:hint="eastAsia"/>
          <w:color w:val="000000"/>
          <w:lang w:val="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五</w:t>
      </w:r>
      <w:r>
        <w:rPr>
          <w:rFonts w:hint="eastAsia" w:ascii="方正黑体_GBK" w:hAnsi="方正黑体_GBK" w:eastAsia="方正黑体_GBK" w:cs="方正黑体_GBK"/>
          <w:b w:val="0"/>
          <w:bCs w:val="0"/>
          <w:color w:val="000000"/>
          <w:sz w:val="30"/>
          <w:szCs w:val="30"/>
        </w:rPr>
        <w:t xml:space="preserve">、本次单一来源采购联系方式</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1.采购人信息</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color w:val="000000"/>
          <w:sz w:val="24"/>
          <w:szCs w:val="24"/>
          <w:u w:val="none"/>
          <w:lang w:val="en-US" w:eastAsia="zh-CN"/>
        </w:rPr>
        <w:t xml:space="preserve">紫金山实验室</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址：南京市江宁区秣周东路9号B1栋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联系人：李工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33" w:name="_Toc28359009"/>
      <w:r/>
      <w:bookmarkStart w:id="34" w:name="_Toc28359086"/>
      <w:r>
        <w:rPr>
          <w:rFonts w:hint="eastAsia" w:ascii="宋体" w:hAnsi="宋体" w:eastAsia="宋体" w:cs="Times New Roman"/>
          <w:color w:val="000000"/>
          <w:sz w:val="24"/>
          <w:szCs w:val="24"/>
          <w:u w:val="none"/>
          <w:lang w:val="en-US" w:eastAsia="zh-CN"/>
        </w:rPr>
        <w:t xml:space="preserve">025-57918372</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2.南京市公共资源交易中心信息</w:t>
      </w:r>
      <w:bookmarkEnd w:id="33"/>
      <w:r/>
      <w:bookmarkEnd w:id="34"/>
      <w:r>
        <w:rPr>
          <w:rFonts w:hint="eastAsia" w:ascii="宋体" w:hAnsi="宋体" w:eastAsia="宋体" w:cs="Times New Roman"/>
          <w:color w:val="000000"/>
          <w:sz w:val="24"/>
          <w:szCs w:val="24"/>
          <w:u w:val="none"/>
          <w:lang w:val="en-US"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928"/>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王女士</w:t>
      </w:r>
      <w:r>
        <w:rPr>
          <w:rFonts w:hint="eastAsia" w:ascii="宋体" w:hAnsi="宋体" w:cs="Times New Roman"/>
          <w:color w:val="000000"/>
          <w:sz w:val="24"/>
          <w:szCs w:val="24"/>
          <w:u w:val="none"/>
          <w:lang w:val="en-US" w:eastAsia="zh-CN"/>
        </w:rPr>
      </w:r>
      <w:r/>
    </w:p>
    <w:p>
      <w:pPr>
        <w:pStyle w:val="928"/>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联系电话：025-68505967 </w:t>
      </w:r>
      <w:r>
        <w:rPr>
          <w:rFonts w:hint="eastAsia"/>
          <w:color w:val="000000"/>
          <w:u w:val="none"/>
        </w:rPr>
      </w:r>
      <w:r/>
    </w:p>
    <w:p>
      <w:pPr>
        <w:pStyle w:val="928"/>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1"/>
      <w:r/>
      <w:bookmarkEnd w:id="2"/>
      <w:r/>
      <w:bookmarkEnd w:id="3"/>
      <w:r/>
      <w:bookmarkEnd w:id="4"/>
      <w:r/>
      <w:bookmarkEnd w:id="5"/>
      <w:r/>
      <w:bookmarkEnd w:id="32"/>
      <w:r>
        <w:rPr>
          <w:rFonts w:hint="eastAsia" w:ascii="方正小标宋简体" w:hAnsi="方正小标宋简体" w:eastAsia="方正小标宋简体" w:cs="方正小标宋简体"/>
          <w:color w:val="000000"/>
          <w:sz w:val="36"/>
          <w:szCs w:val="36"/>
          <w:lang w:val="en-US" w:eastAsia="zh-CN"/>
        </w:rPr>
        <w:t xml:space="preserve">供应商须知</w:t>
      </w:r>
      <w:r>
        <w:rPr>
          <w:rFonts w:hint="eastAsia" w:ascii="黑体" w:hAnsi="Times New Roman" w:eastAsia="黑体" w:cs="Times New Roman"/>
          <w:sz w:val="44"/>
          <w:szCs w:val="4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35" w:name="_Toc513029203"/>
      <w:r/>
      <w:bookmarkStart w:id="36" w:name="_Toc16938519"/>
      <w:r/>
      <w:bookmarkStart w:id="37" w:name="_Toc120614214"/>
      <w:r/>
      <w:bookmarkStart w:id="38" w:name="_Toc20823275"/>
      <w:r>
        <w:rPr>
          <w:rFonts w:hint="eastAsia" w:ascii="方正黑体_GBK" w:hAnsi="方正黑体_GBK" w:eastAsia="方正黑体_GBK" w:cs="方正黑体_GBK"/>
          <w:b w:val="0"/>
          <w:bCs w:val="0"/>
          <w:color w:val="000000"/>
          <w:sz w:val="30"/>
          <w:szCs w:val="30"/>
          <w:lang w:val="en-US" w:eastAsia="zh-CN"/>
        </w:rPr>
        <w:t xml:space="preserve">一、总则</w:t>
      </w:r>
      <w:bookmarkEnd w:id="35"/>
      <w:r/>
      <w:bookmarkEnd w:id="36"/>
      <w:r/>
      <w:bookmarkEnd w:id="37"/>
      <w:r/>
      <w:bookmarkEnd w:id="38"/>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9" w:name="_Hlt16619475"/>
      <w:r/>
      <w:bookmarkEnd w:id="39"/>
      <w:r/>
      <w:bookmarkStart w:id="40" w:name="_Toc458694821"/>
      <w:r/>
      <w:bookmarkStart w:id="41" w:name="_Toc20823276"/>
      <w:r/>
      <w:bookmarkStart w:id="42" w:name="_Toc16938520"/>
      <w:r/>
      <w:bookmarkStart w:id="43" w:name="_Toc513029204"/>
      <w:r>
        <w:rPr>
          <w:rFonts w:hint="eastAsia" w:ascii="方正楷体_GBK" w:hAnsi="方正楷体_GBK" w:eastAsia="方正楷体_GBK" w:cs="方正楷体_GBK"/>
          <w:b/>
          <w:bCs/>
          <w:sz w:val="28"/>
          <w:szCs w:val="28"/>
          <w:lang w:val="en-US" w:eastAsia="zh-CN"/>
        </w:rPr>
        <w:t xml:space="preserve">1</w:t>
      </w:r>
      <w:bookmarkEnd w:id="40"/>
      <w:r>
        <w:rPr>
          <w:rFonts w:hint="eastAsia" w:ascii="方正楷体_GBK" w:hAnsi="方正楷体_GBK" w:eastAsia="方正楷体_GBK" w:cs="方正楷体_GBK"/>
          <w:b/>
          <w:bCs/>
          <w:sz w:val="28"/>
          <w:szCs w:val="28"/>
          <w:lang w:val="en-US" w:eastAsia="zh-CN"/>
        </w:rPr>
        <w:t xml:space="preserve">.采购方式</w:t>
      </w:r>
      <w:bookmarkEnd w:id="41"/>
      <w:r/>
      <w:bookmarkEnd w:id="42"/>
      <w:r/>
      <w:bookmarkEnd w:id="43"/>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4" w:name="_Toc20823277"/>
      <w:r/>
      <w:bookmarkStart w:id="45" w:name="_Toc513029205"/>
      <w:r/>
      <w:bookmarkStart w:id="46" w:name="_Toc16938521"/>
      <w:r>
        <w:rPr>
          <w:rFonts w:hint="eastAsia" w:ascii="方正楷体_GBK" w:hAnsi="方正楷体_GBK" w:eastAsia="方正楷体_GBK" w:cs="方正楷体_GBK"/>
          <w:b/>
          <w:bCs/>
          <w:sz w:val="28"/>
          <w:szCs w:val="28"/>
          <w:lang w:val="en-US" w:eastAsia="zh-CN"/>
        </w:rPr>
        <w:t xml:space="preserve">2.合格的</w:t>
      </w:r>
      <w:bookmarkEnd w:id="44"/>
      <w:r/>
      <w:bookmarkEnd w:id="45"/>
      <w:r/>
      <w:bookmarkEnd w:id="46"/>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47" w:name="_Toc16938522"/>
      <w:r/>
      <w:bookmarkStart w:id="48" w:name="_Toc513029206"/>
      <w:r/>
      <w:bookmarkStart w:id="49" w:name="_Toc20823278"/>
      <w:r>
        <w:rPr>
          <w:rFonts w:hint="eastAsia" w:ascii="宋体" w:hAnsi="宋体" w:eastAsia="宋体" w:cs="Times New Roman"/>
          <w:sz w:val="24"/>
          <w:szCs w:val="21"/>
        </w:rPr>
        <w:t xml:space="preserve">2.1 满足采购文件</w:t>
      </w:r>
      <w:r>
        <w:rPr>
          <w:rFonts w:hint="eastAsia" w:ascii="宋体" w:hAnsi="宋体" w:eastAsia="宋体" w:cs="Times New Roman"/>
          <w:sz w:val="24"/>
          <w:szCs w:val="21"/>
          <w:lang w:val="en-US" w:eastAsia="zh-CN"/>
        </w:rPr>
        <w:t xml:space="preserve">对</w:t>
      </w:r>
      <w:r>
        <w:rPr>
          <w:rFonts w:hint="eastAsia" w:ascii="宋体" w:hAnsi="宋体" w:eastAsia="宋体" w:cs="Times New Roman"/>
          <w:sz w:val="24"/>
          <w:szCs w:val="21"/>
        </w:rPr>
        <w:t xml:space="preserve">供应商资格要求的规定。</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2.2 满足采购文件</w:t>
      </w:r>
      <w:r>
        <w:rPr>
          <w:rFonts w:hint="eastAsia" w:ascii="宋体" w:hAnsi="宋体" w:eastAsia="宋体" w:cs="Times New Roman"/>
          <w:sz w:val="24"/>
          <w:szCs w:val="21"/>
          <w:lang w:val="en-US" w:eastAsia="zh-CN"/>
        </w:rPr>
        <w:t xml:space="preserve">规定的</w:t>
      </w:r>
      <w:r>
        <w:rPr>
          <w:rFonts w:hint="eastAsia" w:ascii="宋体" w:hAnsi="宋体" w:eastAsia="宋体" w:cs="Times New Roman"/>
          <w:sz w:val="24"/>
          <w:szCs w:val="21"/>
        </w:rPr>
        <w:t xml:space="preserve">实质性</w:t>
      </w:r>
      <w:r>
        <w:rPr>
          <w:rFonts w:hint="eastAsia" w:ascii="宋体" w:hAnsi="宋体" w:eastAsia="宋体" w:cs="Times New Roman"/>
          <w:sz w:val="24"/>
          <w:szCs w:val="21"/>
          <w:lang w:val="en-US" w:eastAsia="zh-CN"/>
        </w:rPr>
        <w:t xml:space="preserve">要求和条件</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47"/>
      <w:r/>
      <w:bookmarkEnd w:id="48"/>
      <w:r/>
      <w:bookmarkEnd w:id="49"/>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3.1 本次采购及由此产生的合同受中华人民共和国有关的法律法规制约和保护。</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0" w:name="_Toc16938523"/>
      <w:r/>
      <w:bookmarkStart w:id="51" w:name="_Toc513029207"/>
      <w:r/>
      <w:bookmarkStart w:id="52" w:name="_Toc20823279"/>
      <w:r/>
      <w:bookmarkStart w:id="53" w:name="_Toc462564067"/>
      <w:r>
        <w:rPr>
          <w:rFonts w:hint="eastAsia" w:ascii="方正楷体_GBK" w:hAnsi="方正楷体_GBK" w:eastAsia="方正楷体_GBK" w:cs="方正楷体_GBK"/>
          <w:b/>
          <w:bCs/>
          <w:sz w:val="28"/>
          <w:szCs w:val="28"/>
          <w:lang w:val="en-US" w:eastAsia="zh-CN"/>
        </w:rPr>
        <w:t xml:space="preserve">4.相关费用</w:t>
      </w:r>
      <w:bookmarkEnd w:id="50"/>
      <w:r/>
      <w:bookmarkEnd w:id="51"/>
      <w:r/>
      <w:bookmarkEnd w:id="52"/>
      <w:r/>
      <w:bookmarkEnd w:id="53"/>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供应商应自行承担所有与参加本次采购有关的费用，无论采购过程中的做法和结果如何，</w:t>
      </w:r>
      <w:r>
        <w:rPr>
          <w:rFonts w:hint="eastAsia" w:ascii="宋体" w:hAnsi="宋体" w:eastAsia="宋体" w:cs="Times New Roman"/>
          <w:sz w:val="24"/>
          <w:szCs w:val="21"/>
          <w:lang w:val="en-US" w:eastAsia="zh-CN"/>
        </w:rPr>
        <w:t xml:space="preserve">交易</w:t>
      </w:r>
      <w:r>
        <w:rPr>
          <w:rFonts w:hint="eastAsia" w:ascii="宋体" w:hAnsi="宋体" w:eastAsia="宋体" w:cs="Times New Roman"/>
          <w:sz w:val="24"/>
          <w:szCs w:val="21"/>
        </w:rPr>
        <w:t xml:space="preserve">中心在任何情况下均无义务和责任承担这些费用。</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本次采购</w:t>
      </w:r>
      <w:r>
        <w:rPr>
          <w:rFonts w:hint="eastAsia" w:ascii="宋体" w:hAnsi="宋体" w:eastAsia="宋体" w:cs="Times New Roman"/>
          <w:sz w:val="24"/>
          <w:szCs w:val="21"/>
          <w:lang w:eastAsia="zh-CN"/>
        </w:rPr>
        <w:t xml:space="preserve">交易</w:t>
      </w:r>
      <w:r>
        <w:rPr>
          <w:rFonts w:hint="eastAsia" w:ascii="宋体" w:hAnsi="宋体" w:eastAsia="宋体" w:cs="Times New Roman"/>
          <w:sz w:val="24"/>
          <w:szCs w:val="21"/>
        </w:rPr>
        <w:t xml:space="preserve">中心和采购人不收取</w:t>
      </w:r>
      <w:r>
        <w:rPr>
          <w:rFonts w:hint="eastAsia" w:ascii="宋体" w:hAnsi="宋体" w:eastAsia="宋体" w:cs="Times New Roman"/>
          <w:sz w:val="24"/>
          <w:szCs w:val="21"/>
          <w:lang w:eastAsia="zh-CN"/>
        </w:rPr>
        <w:t xml:space="preserve">采购文件</w:t>
      </w:r>
      <w:r>
        <w:rPr>
          <w:rFonts w:hint="eastAsia" w:ascii="宋体" w:hAnsi="宋体" w:eastAsia="宋体" w:cs="Times New Roman"/>
          <w:sz w:val="24"/>
          <w:szCs w:val="21"/>
        </w:rPr>
        <w:t xml:space="preserve">工本费与成交服务费。</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5.采购文件的约束力</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rPr>
          <w:rFonts w:hint="eastAsia" w:ascii="宋体" w:hAnsi="宋体" w:eastAsia="宋体" w:cs="Times New Roman"/>
          <w:sz w:val="24"/>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54" w:name="_Toc513029209"/>
      <w:r/>
      <w:bookmarkStart w:id="55" w:name="_Toc120614215"/>
      <w:r/>
      <w:bookmarkStart w:id="56" w:name="_Toc20823281"/>
      <w:r/>
      <w:bookmarkStart w:id="57" w:name="_Toc16938525"/>
      <w:r>
        <w:rPr>
          <w:rFonts w:hint="eastAsia" w:ascii="方正黑体_GBK" w:hAnsi="方正黑体_GBK" w:eastAsia="方正黑体_GBK" w:cs="方正黑体_GBK"/>
          <w:b w:val="0"/>
          <w:bCs w:val="0"/>
          <w:color w:val="000000"/>
          <w:sz w:val="30"/>
          <w:szCs w:val="30"/>
          <w:lang w:val="en-US" w:eastAsia="zh-CN"/>
        </w:rPr>
        <w:t xml:space="preserve">二、</w:t>
      </w:r>
      <w:bookmarkEnd w:id="54"/>
      <w:r/>
      <w:bookmarkEnd w:id="55"/>
      <w:r/>
      <w:bookmarkEnd w:id="56"/>
      <w:r/>
      <w:bookmarkEnd w:id="57"/>
      <w:r>
        <w:rPr>
          <w:rFonts w:hint="eastAsia" w:ascii="方正黑体_GBK" w:hAnsi="方正黑体_GBK" w:eastAsia="方正黑体_GBK" w:cs="方正黑体_GBK"/>
          <w:b w:val="0"/>
          <w:bCs w:val="0"/>
          <w:color w:val="000000"/>
          <w:sz w:val="30"/>
          <w:szCs w:val="30"/>
          <w:lang w:val="en-US" w:eastAsia="zh-CN"/>
        </w:rPr>
        <w:t xml:space="preserve">采购文件</w:t>
      </w:r>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8" w:name="_Toc16938526"/>
      <w:r/>
      <w:bookmarkStart w:id="59" w:name="_Toc513029210"/>
      <w:r/>
      <w:bookmarkStart w:id="60" w:name="_Toc20823282"/>
      <w:r>
        <w:rPr>
          <w:rFonts w:hint="eastAsia" w:ascii="方正楷体_GBK" w:hAnsi="方正楷体_GBK" w:eastAsia="方正楷体_GBK" w:cs="方正楷体_GBK"/>
          <w:b/>
          <w:bCs/>
          <w:sz w:val="28"/>
          <w:szCs w:val="28"/>
          <w:lang w:val="en-US" w:eastAsia="zh-CN"/>
        </w:rPr>
        <w:t xml:space="preserve">6.采购文件构成</w:t>
      </w:r>
      <w:bookmarkEnd w:id="58"/>
      <w:r/>
      <w:bookmarkEnd w:id="59"/>
      <w:r/>
      <w:bookmarkEnd w:id="60"/>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采购文件由以下部分组成：</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（1）单一来源采购邀请</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（2）供应商须知</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（3）合同文本</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（4）采购需求</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）响应文件格式</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color w:val="000000"/>
          <w:sz w:val="24"/>
          <w:lang w:eastAsia="zh-CN"/>
        </w:rPr>
        <w:t xml:space="preserve">供应商应仔细</w:t>
      </w:r>
      <w:r>
        <w:rPr>
          <w:rFonts w:hint="eastAsia" w:ascii="宋体" w:hAnsi="宋体" w:eastAsia="宋体" w:cs="Times New Roman"/>
          <w:sz w:val="24"/>
          <w:szCs w:val="21"/>
        </w:rPr>
        <w:t xml:space="preserve">检查采购文件是否齐全，如有缺漏请立即与</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联系。</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1" w:name="_Toc513029211"/>
      <w:r/>
      <w:bookmarkStart w:id="62" w:name="_Toc462564070"/>
      <w:r/>
      <w:bookmarkStart w:id="63" w:name="_Toc16938527"/>
      <w:r/>
      <w:bookmarkStart w:id="64" w:name="_Toc20823283"/>
      <w:r>
        <w:rPr>
          <w:rFonts w:hint="eastAsia" w:ascii="方正楷体_GBK" w:hAnsi="方正楷体_GBK" w:eastAsia="方正楷体_GBK" w:cs="方正楷体_GBK"/>
          <w:b/>
          <w:bCs/>
          <w:sz w:val="28"/>
          <w:szCs w:val="28"/>
          <w:lang w:val="en-US" w:eastAsia="zh-CN"/>
        </w:rPr>
        <w:t xml:space="preserve">7.采购文件的澄清</w:t>
      </w:r>
      <w:bookmarkEnd w:id="61"/>
      <w:r/>
      <w:bookmarkEnd w:id="62"/>
      <w:r/>
      <w:bookmarkEnd w:id="63"/>
      <w:r/>
      <w:bookmarkEnd w:id="64"/>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65" w:name="_Toc462564071"/>
      <w:r/>
      <w:bookmarkStart w:id="66" w:name="_Toc20823284"/>
      <w:r/>
      <w:bookmarkStart w:id="67" w:name="_Toc16938528"/>
      <w:r/>
      <w:bookmarkStart w:id="68" w:name="_Toc513029212"/>
      <w:r>
        <w:rPr>
          <w:rFonts w:hint="eastAsia" w:ascii="宋体" w:hAnsi="宋体" w:eastAsia="宋体" w:cs="Times New Roman"/>
          <w:sz w:val="24"/>
          <w:szCs w:val="21"/>
        </w:rPr>
        <w:t xml:space="preserve">7.1 供应商如果要求对采购文件进行澄清的，应在响应文件接收截止时间（以下简称“截止时间”）三天前，在苏采云系统中通知</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将在苏采云系统中对澄清要求予以答复。</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65"/>
      <w:r/>
      <w:bookmarkEnd w:id="66"/>
      <w:r/>
      <w:bookmarkEnd w:id="67"/>
      <w:r/>
      <w:bookmarkEnd w:id="68"/>
      <w:r/>
      <w:bookmarkStart w:id="69" w:name="_Toc513029213"/>
      <w:r/>
      <w:bookmarkStart w:id="70" w:name="_Toc20823285"/>
      <w:r/>
      <w:bookmarkStart w:id="71" w:name="_Toc16938529"/>
      <w:r/>
      <w:bookmarkStart w:id="72" w:name="_Toc120614216"/>
      <w:r/>
      <w:bookmarkStart w:id="73" w:name="_Toc462564072"/>
      <w:r>
        <w:rPr>
          <w:rFonts w:hint="eastAsia" w:ascii="方正楷体_GBK" w:hAnsi="方正楷体_GBK" w:eastAsia="方正楷体_GBK" w:cs="方正楷体_GBK"/>
          <w:b/>
          <w:bCs/>
          <w:sz w:val="28"/>
          <w:szCs w:val="28"/>
          <w:lang w:val="en-US" w:eastAsia="zh-CN"/>
        </w:rPr>
        <w:t xml:space="preserve">8.采购文件的修改</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8.1 在截止时间前，</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可以以补充文件的方式对采购文件进行修改。</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有权按照政府采购的有关要求推迟截止时间。</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采购文件的补充文件将作为采购文件的组成部分，并对供应商具有约束力。</w:t>
      </w:r>
      <w:r>
        <w:rPr>
          <w:rFonts w:hint="eastAsia" w:ascii="宋体" w:hAnsi="宋体" w:eastAsia="宋体" w:cs="Times New Roman"/>
          <w:sz w:val="24"/>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三、响应文件的编制</w:t>
      </w:r>
      <w:bookmarkEnd w:id="69"/>
      <w:r/>
      <w:bookmarkEnd w:id="70"/>
      <w:r/>
      <w:bookmarkEnd w:id="71"/>
      <w:r/>
      <w:bookmarkEnd w:id="72"/>
      <w:r/>
      <w:bookmarkEnd w:id="73"/>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4" w:name="_Toc16938530"/>
      <w:r/>
      <w:bookmarkStart w:id="75" w:name="_Toc513029214"/>
      <w:r/>
      <w:bookmarkStart w:id="76" w:name="_Toc462564073"/>
      <w:r/>
      <w:bookmarkStart w:id="77" w:name="_Toc20823286"/>
      <w:r>
        <w:rPr>
          <w:rFonts w:hint="eastAsia" w:ascii="方正楷体_GBK" w:hAnsi="方正楷体_GBK" w:eastAsia="方正楷体_GBK" w:cs="方正楷体_GBK"/>
          <w:b/>
          <w:bCs/>
          <w:sz w:val="28"/>
          <w:szCs w:val="28"/>
          <w:lang w:val="en-US" w:eastAsia="zh-CN"/>
        </w:rPr>
        <w:t xml:space="preserve">9.响应文件的语言及度量衡单位</w:t>
      </w:r>
      <w:bookmarkEnd w:id="74"/>
      <w:r/>
      <w:bookmarkEnd w:id="75"/>
      <w:r/>
      <w:bookmarkEnd w:id="76"/>
      <w:r/>
      <w:bookmarkEnd w:id="77"/>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9.1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供应商提交的响应文件以及供应商与</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就有关采购活动的所有来往通知、函件和文件均应使用简体中文。</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9.2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除技术性能另有规定外，响应文件所使用的度量衡单位，均须采用国家法定计量单位。</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8" w:name="_Toc513029215"/>
      <w:r/>
      <w:bookmarkStart w:id="79" w:name="_Toc16938531"/>
      <w:r/>
      <w:bookmarkStart w:id="80" w:name="_Toc20823287"/>
      <w:r/>
      <w:bookmarkStart w:id="81" w:name="_Toc462564074"/>
      <w:r>
        <w:rPr>
          <w:rFonts w:hint="eastAsia" w:ascii="方正楷体_GBK" w:hAnsi="方正楷体_GBK" w:eastAsia="方正楷体_GBK" w:cs="方正楷体_GBK"/>
          <w:b/>
          <w:bCs/>
          <w:sz w:val="28"/>
          <w:szCs w:val="28"/>
          <w:lang w:val="en-US" w:eastAsia="zh-CN"/>
        </w:rPr>
        <w:t xml:space="preserve">10.响应文件构成</w:t>
      </w:r>
      <w:bookmarkEnd w:id="78"/>
      <w:r/>
      <w:bookmarkEnd w:id="79"/>
      <w:r/>
      <w:bookmarkEnd w:id="80"/>
      <w:r/>
      <w:bookmarkEnd w:id="81"/>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82" w:name="_Hlt26668975"/>
      <w:r/>
      <w:bookmarkEnd w:id="82"/>
      <w:r/>
      <w:bookmarkStart w:id="83" w:name="_Hlt26670360"/>
      <w:r/>
      <w:bookmarkEnd w:id="83"/>
      <w:r/>
      <w:bookmarkStart w:id="84" w:name="_Hlt26954838"/>
      <w:r/>
      <w:bookmarkEnd w:id="84"/>
      <w:r/>
      <w:bookmarkStart w:id="85" w:name="_Toc49090507"/>
      <w:r/>
      <w:bookmarkStart w:id="86" w:name="_Toc14577354"/>
      <w:r/>
      <w:bookmarkStart w:id="87" w:name="_Toc14577357"/>
      <w:r/>
      <w:bookmarkStart w:id="88" w:name="_Toc14577355"/>
      <w:r/>
      <w:bookmarkStart w:id="89" w:name="_Toc49090508"/>
      <w:r/>
      <w:bookmarkStart w:id="90" w:name="_Toc49090509"/>
      <w:r/>
      <w:bookmarkStart w:id="91" w:name="_Toc513029219"/>
      <w:r/>
      <w:bookmarkStart w:id="92" w:name="_Toc513029216"/>
      <w:r>
        <w:rPr>
          <w:rFonts w:hint="eastAsia" w:ascii="宋体" w:hAnsi="宋体" w:eastAsia="宋体" w:cs="Times New Roman"/>
          <w:sz w:val="24"/>
          <w:szCs w:val="21"/>
        </w:rPr>
        <w:t xml:space="preserve">10.1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供应商编写的响应文件应包括资格证明文件、符合性证明文件、分项报价表、响应及偏离表、其他证明文件、单一来源响应函等部分。</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85"/>
      <w:r/>
      <w:bookmarkEnd w:id="86"/>
      <w:r/>
      <w:bookmarkEnd w:id="87"/>
      <w:r/>
      <w:bookmarkEnd w:id="88"/>
      <w:r/>
      <w:bookmarkEnd w:id="89"/>
      <w:r/>
      <w:bookmarkEnd w:id="90"/>
      <w:r/>
      <w:bookmarkEnd w:id="91"/>
      <w:r/>
      <w:bookmarkEnd w:id="92"/>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11.1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供应商应按照法律、法规、规章和规范性文件以及采购文件要求提交证明文件，证明其及响应标的符合采购文件规定。</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11.2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采购文件对证明文件无明确形式要求的，证明文件可以以文字资料、图纸和数据等形式提交。</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en-US" w:eastAsia="zh-CN"/>
        </w:rPr>
        <w:t xml:space="preserve">（如有）</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rPr>
      </w:pPr>
      <w:r/>
      <w:bookmarkStart w:id="93" w:name="_Hlt26954731"/>
      <w:r/>
      <w:bookmarkEnd w:id="93"/>
      <w:r/>
      <w:bookmarkStart w:id="94" w:name="_Hlt26954846"/>
      <w:r/>
      <w:bookmarkEnd w:id="94"/>
      <w:r/>
      <w:bookmarkStart w:id="95" w:name="_Hlt26670482"/>
      <w:r/>
      <w:bookmarkEnd w:id="95"/>
      <w:r/>
      <w:bookmarkStart w:id="96" w:name="_Hlt26954848"/>
      <w:r/>
      <w:bookmarkEnd w:id="96"/>
      <w:r/>
      <w:bookmarkStart w:id="97" w:name="_Hlt26670486"/>
      <w:r/>
      <w:bookmarkEnd w:id="97"/>
      <w:r>
        <w:rPr>
          <w:rFonts w:hint="eastAsia" w:ascii="宋体" w:hAnsi="宋体" w:eastAsia="宋体" w:cs="Times New Roman"/>
          <w:sz w:val="24"/>
          <w:szCs w:val="21"/>
        </w:rPr>
        <w:t xml:space="preserve">12.1 供应商应按照采购文件规定格式填报分项报价表。</w:t>
      </w:r>
      <w:r>
        <w:rPr>
          <w:rFonts w:hint="eastAsia" w:ascii="宋体" w:hAnsi="宋体" w:eastAsia="宋体" w:cs="Times New Roman"/>
          <w:sz w:val="24"/>
          <w:szCs w:val="21"/>
        </w:rPr>
      </w:r>
      <w:r/>
    </w:p>
    <w:p>
      <w:pPr>
        <w:pStyle w:val="928"/>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12.2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响应文件中的单价和总价无特殊规定的采用人民币报价，以元为单位标注。采购文件另有规定的按规定执行。</w:t>
      </w:r>
      <w:r>
        <w:rPr>
          <w:rFonts w:hint="eastAsia" w:ascii="宋体" w:hAnsi="宋体" w:eastAsia="宋体" w:cs="Times New Roman"/>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13.1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供应商需对采购文件中的技术要求与商务要求逐项作出响应或偏离</w:t>
      </w:r>
      <w:r>
        <w:rPr>
          <w:rFonts w:hint="eastAsia" w:ascii="宋体" w:hAnsi="宋体" w:eastAsia="宋体" w:cs="Times New Roman"/>
          <w:sz w:val="24"/>
          <w:szCs w:val="21"/>
          <w:lang w:val="en-US" w:eastAsia="zh-CN"/>
        </w:rPr>
        <w:t xml:space="preserve">说明</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13.2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供应商可在响应文件中提供认为需要的其他技术文件或说明。</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14577360"/>
      <w:r/>
      <w:bookmarkStart w:id="99" w:name="_Toc49090511"/>
      <w:r>
        <w:rPr>
          <w:rFonts w:hint="eastAsia" w:ascii="方正楷体_GBK" w:hAnsi="方正楷体_GBK" w:eastAsia="方正楷体_GBK" w:cs="方正楷体_GBK"/>
          <w:b/>
          <w:bCs/>
          <w:sz w:val="28"/>
          <w:szCs w:val="28"/>
          <w:lang w:val="en-US" w:eastAsia="zh-CN"/>
        </w:rPr>
        <w:t xml:space="preserve">14.单一来源响应函</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 供应商应按照采购文件中提供的格式完整、正确填写单一来源响应函。</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15.单一来源采购有效期</w:t>
      </w:r>
      <w:bookmarkEnd w:id="98"/>
      <w:r/>
      <w:bookmarkEnd w:id="99"/>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 单一来源采购有效期（以下简称“有效期”）为</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规定的响应文件接收截止之日后三十天。有效期比规定期限短的将被视为未响应采购文件要求而予以拒绝。</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16.有效期的延长</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在特殊情况下，</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宋体" w:hAnsi="宋体" w:eastAsia="宋体" w:cs="Times New Roman"/>
          <w:color w:val="000000"/>
          <w:sz w:val="24"/>
          <w:szCs w:val="22"/>
          <w:lang w:val="zh-CN" w:eastAsia="zh-CN" w:bidi="ar-SA"/>
        </w:rPr>
        <w:t xml:space="preserve">同时受响应文件有效期约束的所有权利与义务均延长至新的有效期满。</w:t>
      </w:r>
      <w:r>
        <w:rPr>
          <w:rFonts w:hint="eastAsia" w:ascii="宋体" w:hAnsi="宋体" w:eastAsia="宋体" w:cs="Times New Roman"/>
          <w:sz w:val="24"/>
          <w:szCs w:val="21"/>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100" w:name="_Hlt26954739"/>
      <w:r/>
      <w:bookmarkEnd w:id="100"/>
      <w:r/>
      <w:bookmarkStart w:id="101" w:name="_Hlt26954852"/>
      <w:r/>
      <w:bookmarkEnd w:id="101"/>
      <w:r/>
      <w:bookmarkStart w:id="102" w:name="_Toc513029224"/>
      <w:r/>
      <w:bookmarkStart w:id="103" w:name="_Toc20823296"/>
      <w:r/>
      <w:bookmarkStart w:id="104" w:name="_Toc16938540"/>
      <w:r/>
      <w:bookmarkStart w:id="105" w:name="_Toc120614217"/>
      <w:r>
        <w:rPr>
          <w:rFonts w:hint="eastAsia" w:ascii="方正黑体_GBK" w:hAnsi="方正黑体_GBK" w:eastAsia="方正黑体_GBK" w:cs="方正黑体_GBK"/>
          <w:b w:val="0"/>
          <w:bCs w:val="0"/>
          <w:color w:val="000000"/>
          <w:sz w:val="30"/>
          <w:szCs w:val="30"/>
          <w:lang w:val="en-US" w:eastAsia="zh-CN"/>
        </w:rPr>
        <w:t xml:space="preserve">四、响应文件的递交</w:t>
      </w:r>
      <w:bookmarkEnd w:id="102"/>
      <w:r/>
      <w:bookmarkEnd w:id="103"/>
      <w:r/>
      <w:bookmarkEnd w:id="104"/>
      <w:r/>
      <w:bookmarkEnd w:id="105"/>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6" w:name="_Toc513029225"/>
      <w:r/>
      <w:bookmarkStart w:id="107" w:name="_Toc462564084"/>
      <w:r/>
      <w:bookmarkStart w:id="108" w:name="_Toc20823297"/>
      <w:r/>
      <w:bookmarkStart w:id="109" w:name="_Toc16938541"/>
      <w:r>
        <w:rPr>
          <w:rFonts w:hint="eastAsia" w:ascii="方正楷体_GBK" w:hAnsi="方正楷体_GBK" w:eastAsia="方正楷体_GBK" w:cs="方正楷体_GBK"/>
          <w:b/>
          <w:bCs/>
          <w:sz w:val="28"/>
          <w:szCs w:val="28"/>
          <w:lang w:val="en-US" w:eastAsia="zh-CN"/>
        </w:rPr>
        <w:t xml:space="preserve">17.电子</w:t>
      </w:r>
      <w:bookmarkEnd w:id="106"/>
      <w:r/>
      <w:bookmarkEnd w:id="107"/>
      <w:r/>
      <w:bookmarkEnd w:id="108"/>
      <w:r/>
      <w:bookmarkEnd w:id="109"/>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供应商应当按照《操作手册》规定，在截止时间前制作并上传电子响应文件。</w:t>
      </w:r>
      <w:bookmarkStart w:id="110" w:name="_Toc513029226"/>
      <w:r/>
      <w:bookmarkStart w:id="111" w:name="_Toc16938542"/>
      <w:r/>
      <w:bookmarkStart w:id="112" w:name="_Toc20823298"/>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bookmarkEnd w:id="110"/>
      <w:r/>
      <w:bookmarkEnd w:id="111"/>
      <w:r/>
      <w:bookmarkEnd w:id="112"/>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bookmarkStart w:id="113" w:name="_Toc16938543"/>
      <w:r/>
      <w:bookmarkStart w:id="114" w:name="_Toc20823299"/>
      <w:r/>
      <w:bookmarkStart w:id="115" w:name="_Toc513029227"/>
      <w:r>
        <w:rPr>
          <w:rFonts w:hint="eastAsia" w:ascii="宋体" w:hAnsi="宋体" w:eastAsia="宋体" w:cs="Times New Roman"/>
          <w:sz w:val="24"/>
          <w:szCs w:val="21"/>
          <w:lang w:val="zh-CN"/>
        </w:rPr>
        <w:t xml:space="preserve">供应商应充分考虑到网络环境、网络带宽等风险因素，如因供应商自身原因造成的电子响应文件上传不成功由供应商自行承担全部责任，</w:t>
      </w:r>
      <w:r>
        <w:rPr>
          <w:rFonts w:hint="eastAsia" w:ascii="宋体" w:hAnsi="宋体" w:eastAsia="宋体" w:cs="Times New Roman"/>
          <w:color w:val="000000"/>
          <w:sz w:val="24"/>
          <w:szCs w:val="21"/>
          <w:lang w:val="zh-CN" w:eastAsia="zh-CN"/>
        </w:rPr>
        <w:t xml:space="preserve">并按照本采购文件第二章第2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.3条规定做无效响应处理。</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可以按照规定，通过修改采购文件酌情延长截止时间，</w:t>
      </w:r>
      <w:r>
        <w:rPr>
          <w:rFonts w:hint="eastAsia" w:ascii="宋体" w:hAnsi="宋体" w:eastAsia="宋体" w:cs="Times New Roman"/>
          <w:color w:val="000000"/>
          <w:sz w:val="24"/>
          <w:lang w:val="zh-CN" w:eastAsia="zh-CN"/>
        </w:rPr>
        <w:t xml:space="preserve">在此情况下，供应商的所有权利和义务均以延长后新的截止时间为准。</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w:t>
      </w:r>
      <w:bookmarkEnd w:id="113"/>
      <w:r/>
      <w:bookmarkEnd w:id="114"/>
      <w:r/>
      <w:bookmarkEnd w:id="115"/>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18</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截止时间后上传的任何响应文件将被拒绝。</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6" w:name="_Toc20823300"/>
      <w:r/>
      <w:bookmarkStart w:id="117" w:name="_Toc16938544"/>
      <w:r/>
      <w:bookmarkStart w:id="118" w:name="_Toc513029228"/>
      <w:r>
        <w:rPr>
          <w:rFonts w:hint="eastAsia" w:ascii="方正楷体_GBK" w:hAnsi="方正楷体_GBK" w:eastAsia="方正楷体_GBK" w:cs="方正楷体_GBK"/>
          <w:b/>
          <w:bCs/>
          <w:sz w:val="28"/>
          <w:szCs w:val="28"/>
          <w:lang w:val="en-US" w:eastAsia="zh-CN"/>
        </w:rPr>
        <w:t xml:space="preserve">19.响应文件的撤回和修改</w:t>
      </w:r>
      <w:bookmarkEnd w:id="116"/>
      <w:r/>
      <w:bookmarkEnd w:id="117"/>
      <w:r/>
      <w:bookmarkEnd w:id="118"/>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响应文件的撤回</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.1.1供应商可在截止时间前，撤回其电子响应文件，具体操作方法见《操作手册》。</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.1.2供应商撤回电子响应文件，则认为其不再参与本项目采购活动。</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响应文件的修改</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19.2.1</w:t>
      </w:r>
      <w:r>
        <w:rPr>
          <w:rFonts w:hint="eastAsia" w:ascii="宋体" w:hAnsi="宋体" w:eastAsia="宋体" w:cs="Times New Roman"/>
          <w:sz w:val="24"/>
          <w:szCs w:val="21"/>
          <w:lang w:val="zh-CN"/>
        </w:rPr>
        <w:t xml:space="preserve">供应商可在截止时间前，对其电子响应文件进行修改，具体操作方法见《操作手册》。</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2.2</w:t>
      </w:r>
      <w:r>
        <w:rPr>
          <w:rFonts w:hint="eastAsia" w:ascii="宋体" w:hAnsi="宋体" w:eastAsia="宋体" w:cs="Times New Roman"/>
          <w:sz w:val="24"/>
          <w:szCs w:val="21"/>
          <w:lang w:val="zh-CN"/>
        </w:rPr>
        <w:t xml:space="preserve"> 在截止时间之后，供应商不得对其电子响应文件作任何修改。</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 在截止时间至有效期满之间的这段时间内，供应商不得撤回其响应文件。</w:t>
      </w:r>
      <w:r>
        <w:rPr>
          <w:rFonts w:hint="eastAsia" w:ascii="宋体" w:hAnsi="宋体" w:eastAsia="宋体" w:cs="Times New Roman"/>
          <w:sz w:val="24"/>
          <w:szCs w:val="21"/>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bookmarkStart w:id="119" w:name="_Toc16938545"/>
      <w:r/>
      <w:bookmarkStart w:id="120" w:name="_Toc513029229"/>
      <w:r/>
      <w:bookmarkStart w:id="121" w:name="_Toc120614218"/>
      <w:r/>
      <w:bookmarkStart w:id="122" w:name="_Toc20823301"/>
      <w:r>
        <w:rPr>
          <w:rFonts w:hint="eastAsia" w:ascii="方正黑体_GBK" w:hAnsi="方正黑体_GBK" w:eastAsia="方正黑体_GBK" w:cs="方正黑体_GBK"/>
          <w:b w:val="0"/>
          <w:bCs w:val="0"/>
          <w:color w:val="000000"/>
          <w:sz w:val="30"/>
          <w:szCs w:val="30"/>
          <w:lang w:val="en-US" w:eastAsia="zh-CN"/>
        </w:rPr>
        <w:t xml:space="preserve">五、响应文件的解密与评审</w:t>
      </w:r>
      <w:bookmarkEnd w:id="119"/>
      <w:r/>
      <w:bookmarkEnd w:id="120"/>
      <w:r/>
      <w:bookmarkEnd w:id="121"/>
      <w:r/>
      <w:bookmarkEnd w:id="122"/>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3" w:name="_Toc16938546"/>
      <w:r/>
      <w:bookmarkStart w:id="124" w:name="_Toc20823302"/>
      <w:r/>
      <w:bookmarkStart w:id="125" w:name="_Toc513029230"/>
      <w:r>
        <w:rPr>
          <w:rFonts w:hint="eastAsia" w:ascii="方正楷体_GBK" w:hAnsi="方正楷体_GBK" w:eastAsia="方正楷体_GBK" w:cs="方正楷体_GBK"/>
          <w:b/>
          <w:bCs/>
          <w:sz w:val="28"/>
          <w:szCs w:val="28"/>
          <w:lang w:val="en-US" w:eastAsia="zh-CN"/>
        </w:rPr>
        <w:t xml:space="preserve">20</w:t>
      </w:r>
      <w:bookmarkEnd w:id="123"/>
      <w:r/>
      <w:bookmarkEnd w:id="124"/>
      <w:r/>
      <w:bookmarkEnd w:id="125"/>
      <w:r>
        <w:rPr>
          <w:rFonts w:hint="eastAsia" w:ascii="方正楷体_GBK" w:hAnsi="方正楷体_GBK" w:eastAsia="方正楷体_GBK" w:cs="方正楷体_GBK"/>
          <w:b/>
          <w:bCs/>
          <w:sz w:val="28"/>
          <w:szCs w:val="28"/>
          <w:lang w:val="en-US" w:eastAsia="zh-CN"/>
        </w:rPr>
        <w:t xml:space="preserve">.响应文件解密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6" w:name="_Toc16938547"/>
      <w:r/>
      <w:bookmarkStart w:id="127" w:name="_Toc513029231"/>
      <w:r/>
      <w:bookmarkStart w:id="128" w:name="_Toc20823303"/>
      <w:r>
        <w:rPr>
          <w:rFonts w:hint="eastAsia" w:ascii="方正楷体_GBK" w:hAnsi="方正楷体_GBK" w:eastAsia="方正楷体_GBK" w:cs="方正楷体_GBK"/>
          <w:b/>
          <w:bCs/>
          <w:sz w:val="28"/>
          <w:szCs w:val="28"/>
          <w:lang w:val="en-US" w:eastAsia="zh-CN"/>
        </w:rPr>
        <w:t xml:space="preserve">21.单一来源采购小组</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依法组建的</w:t>
      </w:r>
      <w:r>
        <w:rPr>
          <w:rFonts w:hint="eastAsia" w:ascii="宋体" w:hAnsi="宋体" w:eastAsia="宋体" w:cs="Times New Roman"/>
          <w:sz w:val="24"/>
          <w:szCs w:val="21"/>
          <w:lang w:val="zh-CN"/>
        </w:rPr>
        <w:t xml:space="preserve">单一来源采购小组（以下简称“采购小组”）对响应文件进行评审。</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采购小组应当按照客观、公正、审慎的原则评审供应商的响应文件，并与供应商协商采购标的的价格。</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22.采购过程的保密与公正</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bookmarkEnd w:id="126"/>
      <w:r/>
      <w:bookmarkEnd w:id="127"/>
      <w:r/>
      <w:bookmarkEnd w:id="128"/>
      <w:r/>
      <w:bookmarkStart w:id="129" w:name="_Toc513029232"/>
      <w:r/>
      <w:bookmarkStart w:id="130" w:name="_Toc16938548"/>
      <w:r/>
      <w:bookmarkStart w:id="131" w:name="_Toc20823304"/>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采购小组、采购人和</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工作人员、相关监督人员等与评审工作有关的人员，对评审情况以及在评审过程中获悉的国家秘密、商业秘密负有保密责任。</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供应商不得以任何行为影响评审过程，否则将会导致其响应文件被拒绝。</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29"/>
      <w:r/>
      <w:bookmarkEnd w:id="130"/>
      <w:r/>
      <w:bookmarkEnd w:id="131"/>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项目评审过程中，采购小组有权要求供应商对响应文件中含义不明确、同类问题表述不一致或者有明显文字和计算错误的内容等作出必要的澄清、说明或者更正。</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需要供应商进行澄清、说明和更正的，采购小组将通过苏采云系统向供应商发布</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sz w:val="24"/>
          <w:szCs w:val="21"/>
          <w:lang w:val="zh-CN"/>
        </w:rPr>
        <w:t xml:space="preserve">，接到</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sz w:val="24"/>
          <w:szCs w:val="21"/>
          <w:lang w:val="zh-CN"/>
        </w:rPr>
        <w:t xml:space="preserve">的供应商应当按照要求在苏采云系统中提交</w:t>
      </w:r>
      <w:r>
        <w:rPr>
          <w:rFonts w:hint="eastAsia" w:ascii="宋体" w:hAnsi="宋体" w:eastAsia="宋体" w:cs="Times New Roman"/>
          <w:color w:val="000000"/>
          <w:sz w:val="24"/>
          <w:szCs w:val="21"/>
          <w:lang w:val="zh-CN" w:eastAsia="zh-CN"/>
        </w:rPr>
        <w:t xml:space="preserve">《澄清响应函》</w:t>
      </w:r>
      <w:r>
        <w:rPr>
          <w:rFonts w:hint="eastAsia" w:ascii="宋体" w:hAnsi="宋体" w:eastAsia="宋体" w:cs="Times New Roman"/>
          <w:sz w:val="24"/>
          <w:szCs w:val="21"/>
          <w:lang w:val="zh-CN"/>
        </w:rPr>
        <w:t xml:space="preserve">并加盖电子公章。澄清、说明和更正的内容作为响应文件的补充部分，具体操作方式见《操作手册》。</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.3 接到采购小组澄清、说明和更正要求的供应商如未按规定做出澄清、说明和更正，其风险由供应商自行承担。</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2" w:name="_Toc16938549"/>
      <w:r/>
      <w:bookmarkStart w:id="133" w:name="_Toc513029233"/>
      <w:r/>
      <w:bookmarkStart w:id="134" w:name="_Toc20823305"/>
      <w:r>
        <w:rPr>
          <w:rFonts w:hint="eastAsia" w:ascii="方正楷体_GBK" w:hAnsi="方正楷体_GBK" w:eastAsia="方正楷体_GBK" w:cs="方正楷体_GBK"/>
          <w:b/>
          <w:bCs/>
          <w:sz w:val="28"/>
          <w:szCs w:val="28"/>
          <w:lang w:val="en-US" w:eastAsia="zh-CN"/>
        </w:rPr>
        <w:t xml:space="preserve">24.对响应文件的审</w:t>
      </w:r>
      <w:bookmarkEnd w:id="132"/>
      <w:r/>
      <w:bookmarkEnd w:id="133"/>
      <w:r/>
      <w:bookmarkEnd w:id="134"/>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响应文件审查分为资格审查和符合性审查。</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.1.1资格审查。由采购小组依据法律法规和采购文件的规定，对响应文件中的资格证明文件进行审查，以确定供应商是否具备参加单一来源采购的资格。</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采购小组在进行资格审查时，将在“信用中国”网站（www.creditchina.gov.cn）查询供应商的信用记录，以确定供应商是否具备采购资格，查询结果留存并归档。</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.1.2符合性审查。依据采购文件的规定，由采购小组从响应文件的有效性、完整性和对采购文件的响应程度进行审查，以确定是否对采购文件的实质性要求作出响应。</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.1.3</w:t>
      </w:r>
      <w:r>
        <w:rPr>
          <w:rFonts w:hint="eastAsia" w:ascii="宋体" w:hAnsi="宋体" w:eastAsia="宋体" w:cs="Times New Roman"/>
          <w:color w:val="000000"/>
          <w:sz w:val="24"/>
          <w:szCs w:val="21"/>
          <w:lang w:val="en-US" w:eastAsia="zh-CN"/>
        </w:rPr>
        <w:t xml:space="preserve">未通过资格审查或符合性审查的供应商，采购小组将通过苏采云系统告知具体原因，评审结束后将不再接受有关询问。</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color w:val="000000"/>
          <w:sz w:val="24"/>
          <w:szCs w:val="21"/>
          <w:lang w:val="en-US" w:eastAsia="zh-CN"/>
        </w:rPr>
        <w:t xml:space="preserve">在详细评审之前，</w:t>
      </w:r>
      <w:r>
        <w:rPr>
          <w:rFonts w:hint="eastAsia" w:ascii="宋体" w:hAnsi="宋体" w:eastAsia="宋体" w:cs="Times New Roman"/>
          <w:sz w:val="24"/>
          <w:szCs w:val="21"/>
          <w:lang w:val="zh-CN"/>
        </w:rPr>
        <w:t xml:space="preserve">采购小组将首先审查响应文件是否实质性响应了采购文件的要求。</w:t>
      </w:r>
      <w:r>
        <w:rPr>
          <w:rFonts w:hint="eastAsia" w:ascii="宋体" w:hAnsi="宋体" w:eastAsia="宋体" w:cs="Times New Roman"/>
          <w:color w:val="000000"/>
          <w:sz w:val="24"/>
          <w:szCs w:val="21"/>
          <w:lang w:val="en-US" w:eastAsia="zh-CN"/>
        </w:rPr>
        <w:t xml:space="preserve">实质性响应的响应文件应该是与采购文件要求的条款、条件和规格相符，没有重大偏离或保留的文件。</w:t>
      </w:r>
      <w:r>
        <w:rPr>
          <w:rFonts w:hint="eastAsia" w:ascii="宋体" w:hAnsi="宋体" w:eastAsia="宋体" w:cs="Times New Roman"/>
          <w:sz w:val="24"/>
          <w:szCs w:val="21"/>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所谓重大偏离或保留是指与采购文件规定的实质性要求存在负偏离，或者在实质上与采购文件不一致，而且限制了合同中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szCs w:val="21"/>
          <w:lang w:val="en-US" w:eastAsia="zh-CN"/>
        </w:rPr>
        <w:t xml:space="preserve">询采购小组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采购小组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未实质性响应采购文件的情形</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.3.1供应商在苏采云系统规定的时间内未成功解密电子响应文件。</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.3.2供应商未按照采购文件要求上传电子响应文件。</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.3.3供应商提交两个（含两个）以上不同的响应文件或者最后报价。</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.3.4供应商不具备采购文件规定</w:t>
      </w:r>
      <w:r>
        <w:rPr>
          <w:rFonts w:hint="eastAsia" w:ascii="宋体" w:hAnsi="宋体" w:eastAsia="宋体" w:cs="Times New Roman"/>
          <w:sz w:val="24"/>
          <w:szCs w:val="21"/>
          <w:lang w:val="en-US" w:eastAsia="zh-CN"/>
        </w:rPr>
        <w:t xml:space="preserve">的</w:t>
      </w:r>
      <w:r>
        <w:rPr>
          <w:rFonts w:hint="eastAsia" w:ascii="宋体" w:hAnsi="宋体" w:eastAsia="宋体" w:cs="Times New Roman"/>
          <w:sz w:val="24"/>
          <w:szCs w:val="21"/>
          <w:lang w:val="zh-CN"/>
        </w:rPr>
        <w:t xml:space="preserve">资格要求。</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.3.5供应商的最后报价超过了采购预算</w:t>
      </w:r>
      <w:r>
        <w:rPr>
          <w:rFonts w:hint="eastAsia" w:ascii="宋体" w:hAnsi="宋体" w:eastAsia="宋体" w:cs="Times New Roman"/>
          <w:color w:val="000000"/>
          <w:sz w:val="24"/>
          <w:szCs w:val="21"/>
          <w:lang w:val="en-US" w:eastAsia="zh-CN"/>
        </w:rPr>
        <w:t xml:space="preserve">或最高限价或单价上限</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.3.6不符合采购文件中规定的实质性要求和条件（</w:t>
      </w:r>
      <w:r>
        <w:rPr>
          <w:rFonts w:hint="eastAsia" w:ascii="宋体" w:hAnsi="宋体" w:eastAsia="宋体" w:cs="Times New Roman"/>
          <w:b/>
          <w:bCs/>
          <w:i w:val="0"/>
          <w:iCs w:val="0"/>
          <w:color w:val="000000"/>
          <w:sz w:val="24"/>
          <w:szCs w:val="21"/>
          <w:u w:val="none"/>
          <w:lang w:val="zh-CN" w:eastAsia="zh-CN"/>
        </w:rPr>
        <w:t xml:space="preserve">本文件中斜体且有下划线部分或者打“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.3.8响应文件含有采购人不能接受的附加条件。</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.3.9</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.3.10响应文件未按照采购文件要求加盖电子公章。</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.3.1</w:t>
      </w:r>
      <w:r>
        <w:rPr>
          <w:rFonts w:hint="eastAsia" w:ascii="宋体" w:hAnsi="宋体" w:eastAsia="宋体" w:cs="Times New Roman"/>
          <w:color w:val="000000"/>
          <w:sz w:val="24"/>
          <w:szCs w:val="21"/>
          <w:lang w:val="en-US" w:eastAsia="zh-CN"/>
        </w:rPr>
        <w:t xml:space="preserve">1法律法规及本采购文件规定的其他无效响应的情形。</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.4</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未实质性响应采购文件的响应文件按无效响应处理。</w:t>
      </w:r>
      <w:r>
        <w:rPr>
          <w:rFonts w:hint="eastAsia" w:ascii="宋体" w:hAnsi="宋体" w:eastAsia="宋体" w:cs="Times New Roman"/>
          <w:color w:val="000000"/>
          <w:sz w:val="24"/>
          <w:szCs w:val="21"/>
          <w:lang w:val="zh-CN"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.5</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如果响应文件实质上没有响应采购文件的要求，采购小组将予以拒绝。</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bookmarkStart w:id="135" w:name="_Toc513029234"/>
      <w:r/>
      <w:bookmarkStart w:id="136" w:name="_Toc16938550"/>
      <w:r/>
      <w:bookmarkStart w:id="137" w:name="_Toc20823306"/>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.6</w:t>
      </w:r>
      <w:r>
        <w:rPr>
          <w:rFonts w:hint="eastAsia" w:ascii="宋体" w:hAnsi="宋体" w:eastAsia="宋体" w:cs="Times New Roman"/>
          <w:sz w:val="24"/>
          <w:szCs w:val="21"/>
          <w:lang w:val="en-US" w:eastAsia="zh-CN"/>
        </w:rPr>
        <w:t xml:space="preserve"> </w:t>
      </w:r>
      <w:r>
        <w:rPr>
          <w:rFonts w:hint="eastAsia" w:ascii="宋体" w:hAnsi="宋体" w:eastAsia="宋体" w:cs="Times New Roman"/>
          <w:color w:val="000000"/>
          <w:sz w:val="24"/>
          <w:szCs w:val="21"/>
          <w:lang w:val="en-US" w:eastAsia="zh-CN"/>
        </w:rPr>
        <w:t xml:space="preserve">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w:t>
      </w:r>
      <w:r>
        <w:rPr>
          <w:rFonts w:hint="eastAsia" w:ascii="宋体" w:hAnsi="宋体" w:eastAsia="宋体" w:cs="Times New Roman"/>
          <w:color w:val="000000"/>
          <w:sz w:val="24"/>
          <w:szCs w:val="21"/>
          <w:lang w:val="en-US" w:eastAsia="zh-CN"/>
        </w:rPr>
        <w:t xml:space="preserve">采购小组</w:t>
      </w:r>
      <w:r>
        <w:rPr>
          <w:rFonts w:hint="eastAsia" w:ascii="宋体" w:hAnsi="宋体" w:eastAsia="宋体" w:cs="Times New Roman"/>
          <w:color w:val="000000"/>
          <w:sz w:val="24"/>
          <w:lang w:val="zh-CN"/>
        </w:rPr>
        <w:t xml:space="preserve">联系。</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w:t>
      </w:r>
      <w:bookmarkEnd w:id="135"/>
      <w:r/>
      <w:bookmarkEnd w:id="136"/>
      <w:r/>
      <w:bookmarkEnd w:id="137"/>
      <w:r>
        <w:rPr>
          <w:rFonts w:hint="eastAsia" w:ascii="方正楷体_GBK" w:hAnsi="方正楷体_GBK" w:eastAsia="方正楷体_GBK" w:cs="方正楷体_GBK"/>
          <w:b/>
          <w:bCs/>
          <w:sz w:val="28"/>
          <w:szCs w:val="28"/>
          <w:lang w:val="en-US" w:eastAsia="zh-CN"/>
        </w:rPr>
        <w:t xml:space="preserve">.采购程序及成交原则</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采购程序</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.1.1对于通过资格审查和符合性审查的供应商，采购小组将通过苏采云系统与其就采购标的的价格、服务等内容进行谈判。</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.1.2供应商应当在苏采云系统中以书面形式对采购过程中的承诺与澄清进行确认，并在采购小组规定的时间内完成最后报价。</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zh-CN" w:eastAsia="zh-CN"/>
        </w:rPr>
        <w:t xml:space="preserve">5</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zh-CN" w:eastAsia="zh-CN"/>
        </w:rPr>
        <w:t xml:space="preserve"> </w:t>
      </w:r>
      <w:r>
        <w:rPr>
          <w:rFonts w:hint="eastAsia" w:ascii="宋体" w:hAnsi="宋体" w:eastAsia="宋体" w:cs="Times New Roman"/>
          <w:sz w:val="24"/>
          <w:szCs w:val="21"/>
          <w:lang w:val="zh-CN"/>
        </w:rPr>
        <w:t xml:space="preserve">成交原则</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采购小组根据政府采购相关法律、</w:t>
      </w:r>
      <w:r>
        <w:rPr>
          <w:rFonts w:hint="eastAsia" w:ascii="宋体" w:hAnsi="宋体" w:eastAsia="宋体" w:cs="Times New Roman"/>
          <w:sz w:val="24"/>
          <w:szCs w:val="21"/>
          <w:lang w:val="en-US" w:eastAsia="zh-CN"/>
        </w:rPr>
        <w:t xml:space="preserve">法规、</w:t>
      </w:r>
      <w:r>
        <w:rPr>
          <w:rFonts w:hint="eastAsia" w:ascii="宋体" w:hAnsi="宋体" w:eastAsia="宋体" w:cs="Times New Roman"/>
          <w:sz w:val="24"/>
          <w:szCs w:val="21"/>
          <w:lang w:val="zh-CN"/>
        </w:rPr>
        <w:t xml:space="preserve">规章的规定，在供应商的响应能保证采购项目质量且最后报价合理的基础上确定其为成交供应商。</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单一来源采购终止</w:t>
      </w:r>
      <w:r>
        <w:rPr>
          <w:rFonts w:hint="eastAsia" w:ascii="宋体" w:hAnsi="宋体" w:eastAsia="宋体" w:cs="Times New Roman"/>
          <w:sz w:val="24"/>
          <w:szCs w:val="21"/>
          <w:lang w:val="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rPr>
          <w:rFonts w:hint="eastAsia" w:ascii="宋体" w:hAnsi="宋体" w:eastAsia="宋体" w:cs="Times New Roman"/>
          <w:b/>
          <w:bCs/>
          <w:color w:val="000000"/>
          <w:sz w:val="24"/>
          <w:lang w:val="zh-CN"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.3.1因情况变化，不再符合规定的单一来源采购方式适用情形。</w:t>
      </w:r>
      <w:r>
        <w:rPr>
          <w:rFonts w:hint="eastAsia" w:ascii="宋体" w:hAnsi="宋体" w:eastAsia="宋体" w:cs="Times New Roman"/>
          <w:sz w:val="24"/>
          <w:szCs w:val="21"/>
          <w:lang w:val="zh-CN"/>
        </w:rPr>
        <w:br w:type="textWrapping" w:clear="all"/>
      </w:r>
      <w:r>
        <w:rPr>
          <w:rFonts w:hint="eastAsia" w:ascii="宋体" w:hAnsi="宋体" w:eastAsia="宋体" w:cs="Times New Roman"/>
          <w:sz w:val="24"/>
          <w:szCs w:val="21"/>
          <w:lang w:val="zh-CN"/>
        </w:rPr>
        <w:t xml:space="preserve">　　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.3.2出现影响采购公正的违法、违规行为。</w:t>
      </w:r>
      <w:r>
        <w:rPr>
          <w:rFonts w:hint="eastAsia" w:ascii="宋体" w:hAnsi="宋体" w:eastAsia="宋体" w:cs="Times New Roman"/>
          <w:sz w:val="24"/>
          <w:szCs w:val="21"/>
          <w:lang w:val="zh-CN"/>
        </w:rPr>
        <w:br w:type="textWrapping" w:clear="all"/>
      </w:r>
      <w:r>
        <w:rPr>
          <w:rFonts w:hint="eastAsia" w:ascii="宋体" w:hAnsi="宋体" w:eastAsia="宋体" w:cs="Times New Roman"/>
          <w:sz w:val="24"/>
          <w:szCs w:val="21"/>
          <w:lang w:val="zh-CN"/>
        </w:rPr>
        <w:t xml:space="preserve">　　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.3.3供应商最后报价超过采购预算</w:t>
      </w:r>
      <w:r>
        <w:rPr>
          <w:rFonts w:hint="eastAsia" w:ascii="宋体" w:hAnsi="宋体" w:eastAsia="宋体" w:cs="Times New Roman"/>
          <w:sz w:val="24"/>
          <w:szCs w:val="21"/>
          <w:lang w:val="en-US" w:eastAsia="zh-CN"/>
        </w:rPr>
        <w:t xml:space="preserve">或最高限价</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.3.4供应商的技术方案、服务承诺、商务条款等不能满足采购人要求。</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.3.5</w:t>
      </w:r>
      <w:r>
        <w:rPr>
          <w:rFonts w:hint="eastAsia" w:ascii="宋体" w:hAnsi="宋体" w:eastAsia="宋体" w:cs="Times New Roman"/>
          <w:color w:val="000000"/>
          <w:sz w:val="24"/>
          <w:lang w:val="zh-CN" w:eastAsia="zh-CN"/>
        </w:rPr>
        <w:t xml:space="preserve">法律法规规定的其他应当终止情形。</w:t>
      </w:r>
      <w:r>
        <w:rPr>
          <w:rFonts w:hint="eastAsia" w:ascii="宋体" w:hAnsi="宋体" w:eastAsia="宋体" w:cs="Times New Roman"/>
          <w:sz w:val="24"/>
          <w:szCs w:val="21"/>
          <w:lang w:val="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六、成交</w:t>
      </w:r>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26.确定成交供应商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采购小组根据</w:t>
      </w:r>
      <w:r>
        <w:rPr>
          <w:rFonts w:hint="eastAsia" w:ascii="宋体" w:hAnsi="宋体" w:eastAsia="宋体" w:cs="Times New Roman"/>
          <w:sz w:val="24"/>
          <w:szCs w:val="21"/>
          <w:lang w:val="en-US" w:eastAsia="zh-CN"/>
        </w:rPr>
        <w:t xml:space="preserve">协商</w:t>
      </w:r>
      <w:r>
        <w:rPr>
          <w:rFonts w:hint="eastAsia" w:ascii="宋体" w:hAnsi="宋体" w:eastAsia="宋体" w:cs="Times New Roman"/>
          <w:sz w:val="24"/>
          <w:szCs w:val="21"/>
          <w:lang w:val="zh-CN"/>
        </w:rPr>
        <w:t xml:space="preserve">情况编写单一来源评审报告，确定成交供应商。</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 </w:t>
      </w:r>
      <w:r>
        <w:rPr>
          <w:rFonts w:hint="eastAsia" w:ascii="宋体" w:hAnsi="宋体" w:eastAsia="宋体" w:cs="Times New Roman"/>
          <w:b/>
          <w:bCs/>
          <w:sz w:val="24"/>
          <w:szCs w:val="21"/>
          <w:lang w:val="zh-CN"/>
        </w:rPr>
        <w:t xml:space="preserve">若有充分证据证明，成交供应商出现下列情况之一的，一经查实，将被取消成交资格：</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.1提供虚假材料谋取成交。</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.2</w:t>
      </w:r>
      <w:r>
        <w:rPr>
          <w:rFonts w:hint="eastAsia" w:ascii="宋体" w:hAnsi="宋体" w:eastAsia="宋体" w:cs="Times New Roman"/>
          <w:color w:val="000000"/>
          <w:sz w:val="24"/>
          <w:szCs w:val="22"/>
          <w:lang w:val="zh-CN" w:eastAsia="zh-CN"/>
        </w:rPr>
        <w:t xml:space="preserve">向评审专家、采购人或交易中心工作人员行贿或者提供其他不正当利益。</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.3</w:t>
      </w:r>
      <w:r>
        <w:rPr>
          <w:rFonts w:hint="eastAsia" w:ascii="宋体" w:hAnsi="宋体" w:eastAsia="宋体" w:cs="Times New Roman"/>
          <w:color w:val="000000"/>
          <w:sz w:val="24"/>
          <w:szCs w:val="22"/>
          <w:lang w:val="zh-CN" w:eastAsia="zh-CN"/>
        </w:rPr>
        <w:t xml:space="preserve">与评审专家、采购人或交易中心工作人员恶意串通。</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.4恶意竞争，最后报价明显低于其自身合理成本且又无法提供证明。</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.5不满足本采购文件规定的实质性要求，但在评审过程中又未被采购小组发现。</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成交供应商被取消成交资格后，</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有权重新组织采购。</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8" w:name="_Toc200451960"/>
      <w:r>
        <w:rPr>
          <w:rFonts w:hint="eastAsia" w:ascii="方正楷体_GBK" w:hAnsi="方正楷体_GBK" w:eastAsia="方正楷体_GBK" w:cs="方正楷体_GBK"/>
          <w:b/>
          <w:bCs/>
          <w:sz w:val="28"/>
          <w:szCs w:val="28"/>
          <w:lang w:val="en-US" w:eastAsia="zh-CN"/>
        </w:rPr>
        <w:t xml:space="preserve">27</w:t>
      </w:r>
      <w:bookmarkEnd w:id="138"/>
      <w:r>
        <w:rPr>
          <w:rFonts w:hint="eastAsia" w:ascii="方正楷体_GBK" w:hAnsi="方正楷体_GBK" w:eastAsia="方正楷体_GBK" w:cs="方正楷体_GBK"/>
          <w:b/>
          <w:bCs/>
          <w:sz w:val="28"/>
          <w:szCs w:val="28"/>
          <w:lang w:val="en-US" w:eastAsia="zh-CN"/>
        </w:rPr>
        <w:t xml:space="preserve">.成交通知书</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bookmarkStart w:id="139" w:name="_Toc120614220"/>
      <w:r/>
      <w:bookmarkStart w:id="140" w:name="_Toc513029236"/>
      <w:r/>
      <w:bookmarkStart w:id="141" w:name="_Toc20823308"/>
      <w:r/>
      <w:bookmarkStart w:id="142" w:name="_Toc16938552"/>
      <w:r>
        <w:rPr>
          <w:rFonts w:hint="eastAsia" w:ascii="宋体" w:hAnsi="宋体" w:eastAsia="宋体" w:cs="Times New Roman"/>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sz w:val="24"/>
          <w:szCs w:val="21"/>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七、授予合同</w:t>
      </w:r>
      <w:bookmarkEnd w:id="139"/>
      <w:r>
        <w:rPr>
          <w:rFonts w:hint="eastAsia"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140"/>
      <w:r/>
      <w:bookmarkEnd w:id="141"/>
      <w:r/>
      <w:bookmarkEnd w:id="142"/>
      <w:r/>
      <w:bookmarkStart w:id="143" w:name="_Toc16938553"/>
      <w:r/>
      <w:bookmarkStart w:id="144" w:name="_Toc20823309"/>
      <w:r/>
      <w:bookmarkStart w:id="145" w:name="_Toc513029237"/>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28.l 成交供应商应当在《成交通知书》发出之日起三十日内，按照采购文件确定的事项与采购人签订政府采购合同。</w:t>
      </w:r>
      <w:r>
        <w:rPr>
          <w:rFonts w:hint="eastAsia" w:ascii="宋体" w:hAnsi="宋体" w:eastAsia="宋体" w:cs="Times New Roman"/>
          <w:color w:val="000000"/>
          <w:sz w:val="24"/>
          <w:szCs w:val="21"/>
          <w:lang w:val="en-US" w:eastAsia="zh-CN"/>
        </w:rPr>
        <w:t xml:space="preserve">采购人于合同签订后2个工作日内通过苏采云系统进行公示。</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28.2 采购文件、成交供应商的响应文件及谈判过程中有关澄清、承诺文件均作为合同附件。</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sz w:val="24"/>
          <w:szCs w:val="21"/>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28.4 成交供应商因自身原因拒绝与采购人签订合同的，</w:t>
      </w:r>
      <w:r>
        <w:rPr>
          <w:rFonts w:hint="eastAsia" w:ascii="宋体" w:hAnsi="宋体" w:eastAsia="宋体" w:cs="Times New Roman"/>
          <w:sz w:val="24"/>
          <w:szCs w:val="21"/>
          <w:lang w:val="zh-CN" w:eastAsia="zh-CN"/>
        </w:rPr>
        <w:t xml:space="preserve">不得参加采购人</w:t>
      </w:r>
      <w:r>
        <w:rPr>
          <w:rFonts w:hint="eastAsia" w:ascii="宋体" w:hAnsi="宋体" w:eastAsia="宋体" w:cs="Times New Roman"/>
          <w:sz w:val="24"/>
          <w:szCs w:val="21"/>
          <w:lang w:val="en-US" w:eastAsia="zh-CN"/>
        </w:rPr>
        <w:t xml:space="preserve">重新组织的</w:t>
      </w:r>
      <w:r>
        <w:rPr>
          <w:rFonts w:hint="eastAsia" w:ascii="宋体" w:hAnsi="宋体" w:eastAsia="宋体" w:cs="Times New Roman"/>
          <w:sz w:val="24"/>
          <w:szCs w:val="21"/>
          <w:lang w:val="zh-CN" w:eastAsia="zh-CN"/>
        </w:rPr>
        <w:t xml:space="preserve">采购活动</w:t>
      </w:r>
      <w:r>
        <w:rPr>
          <w:rFonts w:hint="eastAsia" w:ascii="宋体" w:hAnsi="宋体" w:eastAsia="宋体" w:cs="Times New Roman"/>
          <w:sz w:val="24"/>
          <w:szCs w:val="21"/>
          <w:lang w:val="en-US" w:eastAsia="zh-CN"/>
        </w:rPr>
        <w:t xml:space="preserve">，且将可能被拒绝参加该采购人</w:t>
      </w:r>
      <w:r>
        <w:rPr>
          <w:rFonts w:hint="eastAsia" w:ascii="宋体" w:hAnsi="宋体" w:eastAsia="宋体" w:cs="Times New Roman"/>
          <w:sz w:val="24"/>
          <w:szCs w:val="21"/>
          <w:lang w:val="zh-CN" w:eastAsia="zh-CN"/>
        </w:rPr>
        <w:t xml:space="preserve">一年内</w:t>
      </w:r>
      <w:r>
        <w:rPr>
          <w:rFonts w:hint="eastAsia" w:ascii="宋体" w:hAnsi="宋体" w:eastAsia="宋体" w:cs="Times New Roman"/>
          <w:sz w:val="24"/>
          <w:szCs w:val="21"/>
          <w:lang w:val="en-US" w:eastAsia="zh-CN"/>
        </w:rPr>
        <w:t xml:space="preserve">的其他</w:t>
      </w:r>
      <w:r>
        <w:rPr>
          <w:rFonts w:hint="eastAsia" w:ascii="宋体" w:hAnsi="宋体" w:eastAsia="宋体" w:cs="Times New Roman"/>
          <w:sz w:val="24"/>
          <w:szCs w:val="21"/>
          <w:lang w:val="zh-CN" w:eastAsia="zh-CN"/>
        </w:rPr>
        <w:t xml:space="preserve">政府采购活动。</w:t>
      </w:r>
      <w:r>
        <w:rPr>
          <w:rFonts w:hint="eastAsia" w:ascii="宋体" w:hAnsi="宋体" w:eastAsia="宋体" w:cs="Times New Roman"/>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29</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政府采购合同履行中，采购人需追加与合同标的相同的货物、服务（包含与货物相关的服务</w:t>
      </w:r>
      <w:r>
        <w:rPr>
          <w:rFonts w:hint="eastAsia" w:ascii="宋体" w:hAnsi="宋体" w:eastAsia="宋体" w:cs="Times New Roman"/>
          <w:sz w:val="24"/>
          <w:szCs w:val="21"/>
          <w:lang w:val="en-US" w:eastAsia="zh-CN"/>
        </w:rPr>
        <w:t xml:space="preserve">或</w:t>
      </w:r>
      <w:r>
        <w:rPr>
          <w:rFonts w:hint="eastAsia" w:ascii="宋体" w:hAnsi="宋体" w:eastAsia="宋体" w:cs="Times New Roman"/>
          <w:sz w:val="24"/>
          <w:szCs w:val="21"/>
          <w:lang w:val="zh-CN"/>
        </w:rPr>
        <w:t xml:space="preserve">与服务相关的货物）的，在不改变合同其他条款的前提下，可以与成交供应商协商签订补充合同，但所有补充合同的采购金额不超过原合同金额10%。</w:t>
      </w:r>
      <w:r>
        <w:rPr>
          <w:rFonts w:hint="eastAsia" w:ascii="宋体" w:hAnsi="宋体" w:eastAsia="宋体" w:cs="Times New Roman"/>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143"/>
      <w:r/>
      <w:bookmarkEnd w:id="144"/>
      <w:r/>
      <w:bookmarkEnd w:id="145"/>
      <w:r/>
      <w:bookmarkStart w:id="146" w:name="_Toc513029242"/>
      <w:r/>
      <w:bookmarkStart w:id="147" w:name="_Toc16938558"/>
      <w:r/>
      <w:bookmarkStart w:id="148" w:name="_Toc120614221"/>
      <w:r/>
      <w:bookmarkStart w:id="149" w:name="_Toc20823314"/>
      <w:r/>
      <w:bookmarkStart w:id="150" w:name="_Toc479757207"/>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30.1 成交供应商通过</w:t>
      </w:r>
      <w:r>
        <w:rPr>
          <w:rFonts w:hint="eastAsia" w:ascii="宋体" w:hAnsi="宋体" w:eastAsia="宋体" w:cs="Times New Roman"/>
          <w:sz w:val="24"/>
          <w:szCs w:val="21"/>
          <w:lang w:val="zh-CN"/>
        </w:rPr>
        <w:t xml:space="preserve">南京市公共资源交易</w:t>
      </w:r>
      <w:r>
        <w:rPr>
          <w:rFonts w:hint="eastAsia" w:ascii="宋体" w:hAnsi="宋体" w:eastAsia="宋体" w:cs="Times New Roman"/>
          <w:sz w:val="24"/>
          <w:szCs w:val="21"/>
          <w:lang w:val="en-US" w:eastAsia="zh-CN"/>
        </w:rPr>
        <w:t xml:space="preserve">平台</w:t>
      </w:r>
      <w:r>
        <w:rPr>
          <w:rFonts w:hint="eastAsia" w:ascii="宋体" w:hAnsi="宋体" w:eastAsia="宋体" w:cs="Times New Roman"/>
          <w:sz w:val="24"/>
          <w:szCs w:val="21"/>
          <w:lang w:val="zh-CN"/>
        </w:rPr>
        <w:t xml:space="preserve">网站“小企业融资平台”，</w:t>
      </w:r>
      <w:r>
        <w:rPr>
          <w:rFonts w:hint="eastAsia" w:ascii="宋体" w:hAnsi="宋体" w:eastAsia="宋体" w:cs="Times New Roman"/>
          <w:sz w:val="24"/>
          <w:szCs w:val="21"/>
          <w:lang w:val="en-US" w:eastAsia="zh-CN"/>
        </w:rPr>
        <w:t xml:space="preserve">选择相应的金融机构</w:t>
      </w:r>
      <w:r>
        <w:rPr>
          <w:rFonts w:hint="eastAsia" w:ascii="宋体" w:hAnsi="宋体" w:eastAsia="宋体" w:cs="Times New Roman"/>
          <w:sz w:val="24"/>
          <w:szCs w:val="21"/>
          <w:lang w:val="zh-CN"/>
        </w:rPr>
        <w:t xml:space="preserve">办理融资贷款。</w:t>
      </w:r>
      <w:r>
        <w:rPr>
          <w:rFonts w:hint="eastAsia" w:ascii="宋体" w:hAnsi="宋体" w:eastAsia="宋体" w:cs="Times New Roman"/>
          <w:sz w:val="24"/>
          <w:szCs w:val="21"/>
          <w:lang w:val="zh-CN"/>
        </w:rPr>
      </w:r>
      <w:r/>
    </w:p>
    <w:p>
      <w:pPr>
        <w:pStyle w:val="928"/>
        <w:ind w:firstLine="480"/>
        <w:pageBreakBefore w:val="0"/>
        <w:spacing w:line="240" w:lineRule="auto"/>
        <w:widowControl w:val="off"/>
        <w:rPr>
          <w:rFonts w:hint="eastAsia" w:ascii="宋体" w:hAnsi="宋体" w:eastAsia="宋体" w:cs="Times New Roman"/>
          <w:sz w:val="24"/>
          <w:szCs w:val="21"/>
          <w:lang w:val="zh-CN" w:eastAsia="zh-CN"/>
        </w:rPr>
      </w:pPr>
      <w:r>
        <w:rPr>
          <w:rFonts w:hint="eastAsia" w:ascii="宋体" w:hAnsi="宋体" w:eastAsia="宋体" w:cs="Times New Roman"/>
          <w:sz w:val="24"/>
          <w:szCs w:val="21"/>
          <w:lang w:val="en-US" w:eastAsia="zh-CN"/>
        </w:rPr>
        <w:t xml:space="preserve">30.2 依据《关于在全省政府采购领域推行电子履约保函（保险）的通知》（苏财购〔2023〕150号），</w:t>
      </w:r>
      <w:r>
        <w:rPr>
          <w:rFonts w:hint="eastAsia" w:ascii="宋体" w:hAnsi="宋体" w:eastAsia="宋体" w:cs="Times New Roman"/>
          <w:color w:val="000000"/>
          <w:sz w:val="24"/>
          <w:lang w:val="en-US" w:eastAsia="zh-CN"/>
        </w:rPr>
        <w:t xml:space="preserve">需要缴纳履约保证金的，</w:t>
      </w:r>
      <w:r>
        <w:rPr>
          <w:rFonts w:hint="eastAsia" w:ascii="宋体" w:hAnsi="宋体" w:eastAsia="宋体" w:cs="Times New Roman"/>
          <w:sz w:val="24"/>
          <w:szCs w:val="21"/>
          <w:lang w:val="en-US" w:eastAsia="zh-CN"/>
        </w:rPr>
        <w:t xml:space="preserve">成交供应商</w:t>
      </w:r>
      <w:r>
        <w:rPr>
          <w:rFonts w:hint="eastAsia" w:ascii="宋体" w:hAnsi="宋体" w:eastAsia="宋体" w:cs="Times New Roman"/>
          <w:sz w:val="24"/>
          <w:szCs w:val="21"/>
          <w:lang w:val="zh-CN" w:eastAsia="zh-CN"/>
        </w:rPr>
        <w:t xml:space="preserve">可</w:t>
      </w:r>
      <w:r>
        <w:rPr>
          <w:rFonts w:hint="eastAsia" w:ascii="宋体" w:hAnsi="宋体" w:eastAsia="宋体" w:cs="Times New Roman"/>
          <w:sz w:val="24"/>
          <w:szCs w:val="21"/>
          <w:lang w:val="en-US" w:eastAsia="zh-CN"/>
        </w:rPr>
        <w:t xml:space="preserve">通过江苏政府采购网“政府采购电子履约保函（保险）综合服务平台”线上办理履约保函（保险）</w:t>
      </w:r>
      <w:r>
        <w:rPr>
          <w:rFonts w:hint="eastAsia" w:ascii="宋体" w:hAnsi="宋体" w:eastAsia="宋体" w:cs="Times New Roman"/>
          <w:sz w:val="24"/>
          <w:szCs w:val="21"/>
          <w:lang w:val="zh-CN" w:eastAsia="zh-CN"/>
        </w:rPr>
        <w:t xml:space="preserve">。</w:t>
      </w:r>
      <w:r>
        <w:rPr>
          <w:rFonts w:hint="eastAsia" w:ascii="宋体" w:hAnsi="宋体" w:eastAsia="宋体" w:cs="Times New Roman"/>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b/>
          <w:bCs/>
          <w:color w:val="000000"/>
          <w:sz w:val="24"/>
          <w:lang w:val="zh-CN"/>
        </w:rPr>
        <w:t xml:space="preserve">供应商对</w:t>
      </w:r>
      <w:r>
        <w:rPr>
          <w:rFonts w:hint="eastAsia" w:ascii="宋体" w:hAnsi="宋体" w:eastAsia="宋体" w:cs="Times New Roman"/>
          <w:b/>
          <w:bCs/>
          <w:color w:val="000000"/>
          <w:sz w:val="24"/>
          <w:lang w:val="en-US" w:eastAsia="zh-CN"/>
        </w:rPr>
        <w:t xml:space="preserve">项目的</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zh-CN" w:eastAsia="zh-CN"/>
        </w:rPr>
        <w:t xml:space="preserve">《质疑函》《质疑答复函》抄送交易中心。</w:t>
      </w:r>
      <w:r>
        <w:rPr>
          <w:rFonts w:hint="eastAsia" w:ascii="宋体" w:hAnsi="宋体" w:eastAsia="宋体" w:cs="Times New Roman"/>
          <w:color w:val="000000"/>
          <w:sz w:val="24"/>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 超出政府采购法定期限的质疑；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sz w:val="28"/>
          <w:szCs w:val="28"/>
          <w:lang w:val="zh-CN" w:eastAsia="zh-CN"/>
        </w:rPr>
      </w:pPr>
      <w:r>
        <w:rPr>
          <w:rFonts w:hint="eastAsia" w:ascii="方正楷体_GBK" w:hAnsi="方正楷体_GBK" w:eastAsia="方正楷体_GBK" w:cs="方正楷体_GBK"/>
          <w:b/>
          <w:bCs/>
          <w:sz w:val="28"/>
          <w:szCs w:val="28"/>
          <w:lang w:val="en-US" w:eastAsia="zh-CN"/>
        </w:rPr>
        <w:t xml:space="preserve">37.</w:t>
      </w:r>
      <w:r>
        <w:rPr>
          <w:rFonts w:hint="eastAsia" w:ascii="方正楷体_GBK" w:hAnsi="方正楷体_GBK" w:eastAsia="方正楷体_GBK" w:cs="方正楷体_GBK"/>
          <w:b/>
          <w:bCs/>
          <w:sz w:val="28"/>
          <w:szCs w:val="28"/>
          <w:lang w:val="zh-CN" w:eastAsia="zh-CN"/>
        </w:rPr>
        <w:t xml:space="preserve">促进中小企业发展</w:t>
      </w:r>
      <w:r>
        <w:rPr>
          <w:rFonts w:hint="eastAsia" w:ascii="方正楷体_GBK" w:hAnsi="方正楷体_GBK" w:eastAsia="方正楷体_GBK" w:cs="方正楷体_GBK"/>
          <w:b/>
          <w:bCs/>
          <w:sz w:val="28"/>
          <w:szCs w:val="28"/>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37.2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38</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3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40</w:t>
      </w:r>
      <w:r>
        <w:rPr>
          <w:rFonts w:hint="eastAsia" w:ascii="方正楷体_GBK" w:hAnsi="方正楷体_GBK" w:eastAsia="方正楷体_GBK" w:cs="方正楷体_GBK"/>
          <w:b/>
          <w:bCs/>
          <w:sz w:val="28"/>
          <w:szCs w:val="28"/>
          <w:lang w:val="zh-CN" w:eastAsia="zh-CN"/>
        </w:rPr>
        <w:t xml:space="preserve">.</w:t>
      </w:r>
      <w:r>
        <w:rPr>
          <w:rFonts w:hint="eastAsia" w:ascii="方正楷体_GBK" w:hAnsi="方正楷体_GBK" w:eastAsia="方正楷体_GBK" w:cs="方正楷体_GBK"/>
          <w:b/>
          <w:bCs/>
          <w:sz w:val="28"/>
          <w:szCs w:val="28"/>
          <w:lang w:val="en-US" w:eastAsia="zh-CN"/>
        </w:rPr>
        <w:t xml:space="preserve">创新产品采购</w:t>
      </w:r>
      <w:r>
        <w:rPr>
          <w:rFonts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40.1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32"/>
        <w:ind w:firstLine="422"/>
        <w:pageBreakBefore w:val="0"/>
        <w:spacing w:before="0" w:after="0" w:line="240" w:lineRule="auto"/>
        <w:widowControl w:val="off"/>
        <w:rPr>
          <w:rFonts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41.</w:t>
      </w:r>
      <w:r>
        <w:rPr>
          <w:rFonts w:hint="eastAsia" w:ascii="方正楷体_GBK" w:hAnsi="方正楷体_GBK" w:eastAsia="方正楷体_GBK" w:cs="方正楷体_GBK"/>
          <w:b/>
          <w:bCs/>
          <w:sz w:val="28"/>
          <w:szCs w:val="28"/>
          <w:lang w:val="zh-CN" w:eastAsia="zh-CN"/>
        </w:rPr>
        <w:t xml:space="preserve">网络产品、市场准入类产品采购</w:t>
      </w:r>
      <w:r>
        <w:rPr>
          <w:rFonts w:ascii="方正楷体_GBK" w:hAnsi="方正楷体_GBK" w:eastAsia="方正楷体_GBK" w:cs="方正楷体_GBK"/>
          <w:b/>
          <w:bCs/>
          <w:sz w:val="28"/>
          <w:szCs w:val="28"/>
          <w:lang w:val="en-US"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41.1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932"/>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w:t>
      </w:r>
      <w:r>
        <w:rPr>
          <w:rFonts w:hint="eastAsia" w:ascii="方正楷体_GBK" w:hAnsi="方正楷体_GBK" w:eastAsia="方正楷体_GBK" w:cs="方正楷体_GBK"/>
          <w:sz w:val="28"/>
          <w:lang w:val="en-US" w:eastAsia="zh-CN"/>
        </w:rPr>
        <w:t xml:space="preserve">2</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.3本国产品标准的适用范围</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28"/>
        <w:ind w:firstLine="420"/>
        <w:rPr>
          <w:rFonts w:ascii="宋体" w:hAnsi="宋体" w:eastAsia="宋体" w:cs="Times New Roman"/>
          <w:b w:val="0"/>
          <w:bCs w:val="0"/>
          <w:color w:val="000000"/>
          <w:sz w:val="24"/>
          <w:lang w:val="en-US" w:eastAsia="zh-CN"/>
        </w:rPr>
      </w:pPr>
      <w:r>
        <w:rPr>
          <w:rFonts w:hint="eastAsia" w:ascii="宋体" w:hAnsi="宋体" w:eastAsia="宋体" w:cs="Times New Roman"/>
          <w:color w:val="000000"/>
          <w:sz w:val="24"/>
          <w:lang w:val="en-US" w:eastAsia="zh-CN"/>
        </w:rPr>
        <w:t xml:space="preserve">42.4</w:t>
      </w:r>
      <w:r>
        <w:rPr>
          <w:rFonts w:hint="eastAsia" w:ascii="宋体" w:hAnsi="宋体" w:eastAsia="宋体" w:cs="Times New Roman"/>
          <w:b w:val="0"/>
          <w:bCs w:val="0"/>
          <w:color w:val="000000"/>
          <w:sz w:val="24"/>
          <w:lang w:val="en-US" w:eastAsia="zh-CN"/>
        </w:rPr>
        <w:t xml:space="preserve">政策执行要求</w:t>
      </w:r>
      <w:r>
        <w:rPr>
          <w:rFonts w:ascii="宋体" w:hAnsi="宋体" w:eastAsia="宋体" w:cs="Times New Roman"/>
          <w:b w:val="0"/>
          <w:bCs w:val="0"/>
          <w:color w:val="000000"/>
          <w:sz w:val="24"/>
          <w:lang w:val="en-US" w:eastAsia="zh-CN"/>
        </w:rPr>
      </w:r>
      <w:r/>
    </w:p>
    <w:p>
      <w:pPr>
        <w:pStyle w:val="928"/>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28"/>
        <w:numPr>
          <w:ilvl w:val="0"/>
          <w:numId w:val="0"/>
        </w:numPr>
        <w:ind w:firstLine="420"/>
        <w:jc w:val="left"/>
        <w:keepNext w:val="0"/>
        <w:pageBreakBefore w:val="0"/>
        <w:spacing w:line="240" w:lineRule="auto"/>
        <w:widowControl/>
        <w:rPr>
          <w:rFonts w:hint="eastAsia" w:ascii="宋体" w:hAnsi="宋体" w:eastAsia="宋体" w:cs="Times New Roman"/>
          <w:i w:val="0"/>
          <w:iCs w:val="0"/>
          <w:caps w:val="0"/>
          <w:color w:val="000000"/>
          <w:spacing w:val="0"/>
          <w:sz w:val="24"/>
          <w:szCs w:val="22"/>
          <w:shd w:val="clear" w:color="auto" w:fill="auto"/>
          <w:lang w:val="zh-CN"/>
        </w:rPr>
        <w:outlineLvl w:val="9"/>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w:t>
      </w:r>
      <w:r>
        <w:rPr>
          <w:rFonts w:hint="eastAsia" w:ascii="宋体" w:hAnsi="宋体" w:eastAsia="宋体" w:cs="Times New Roman"/>
          <w:i w:val="0"/>
          <w:iCs w:val="0"/>
          <w:caps w:val="0"/>
          <w:color w:val="000000"/>
          <w:spacing w:val="0"/>
          <w:sz w:val="24"/>
          <w:szCs w:val="22"/>
          <w:shd w:val="clear" w:color="auto" w:fill="auto"/>
          <w:lang w:val="zh-CN" w:eastAsia="zh-CN"/>
        </w:rPr>
        <w:t xml:space="preserve">委员会</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i w:val="0"/>
          <w:iCs w:val="0"/>
          <w:caps w:val="0"/>
          <w:color w:val="000000"/>
          <w:spacing w:val="0"/>
          <w:sz w:val="24"/>
          <w:szCs w:val="22"/>
          <w:shd w:val="clear" w:color="auto" w:fill="auto"/>
          <w:lang w:val="zh-CN"/>
        </w:rPr>
      </w:r>
      <w:r/>
    </w:p>
    <w:p>
      <w:pPr>
        <w:pStyle w:val="928"/>
        <w:numPr>
          <w:ilvl w:val="0"/>
          <w:numId w:val="0"/>
        </w:numPr>
        <w:ind w:firstLine="770"/>
        <w:jc w:val="center"/>
        <w:keepNext w:val="0"/>
        <w:pageBreakBefore w:val="0"/>
        <w:spacing w:line="240" w:lineRule="auto"/>
        <w:widowControl/>
        <w:rPr>
          <w:rFonts w:hint="eastAsia" w:ascii="黑体" w:hAnsi="Times New Roman" w:eastAsia="黑体" w:cs="Times New Roman"/>
          <w:sz w:val="44"/>
          <w:szCs w:val="44"/>
        </w:rPr>
        <w:outlineLvl w:val="9"/>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w:t>
      </w:r>
      <w:bookmarkEnd w:id="146"/>
      <w:r/>
      <w:bookmarkEnd w:id="147"/>
      <w:r/>
      <w:bookmarkEnd w:id="148"/>
      <w:r/>
      <w:bookmarkEnd w:id="149"/>
      <w:r/>
      <w:bookmarkEnd w:id="150"/>
      <w:r>
        <w:rPr>
          <w:rFonts w:hint="eastAsia" w:ascii="方正小标宋简体" w:hAnsi="方正小标宋简体" w:eastAsia="方正小标宋简体" w:cs="方正小标宋简体"/>
          <w:color w:val="000000"/>
          <w:sz w:val="36"/>
          <w:szCs w:val="36"/>
          <w:lang w:val="en-US" w:eastAsia="zh-CN"/>
        </w:rPr>
        <w:t xml:space="preserve">文本</w:t>
      </w:r>
      <w:r>
        <w:rPr>
          <w:rFonts w:hint="eastAsia" w:ascii="黑体" w:hAnsi="Times New Roman" w:eastAsia="黑体" w:cs="Times New Roman"/>
          <w:sz w:val="44"/>
          <w:szCs w:val="44"/>
        </w:rPr>
      </w:r>
      <w:r/>
    </w:p>
    <w:p>
      <w:pPr>
        <w:pStyle w:val="928"/>
        <w:ind w:firstLine="480"/>
        <w:keepLines w:val="0"/>
        <w:keepNext w:val="0"/>
        <w:pageBreakBefore w:val="0"/>
        <w:spacing w:line="240" w:lineRule="auto"/>
        <w:widowControl w:val="off"/>
        <w:rPr>
          <w:rFonts w:hint="eastAsia" w:ascii="宋体" w:hAnsi="宋体"/>
          <w:bCs/>
          <w:sz w:val="24"/>
        </w:rPr>
      </w:pPr>
      <w:r/>
      <w:bookmarkStart w:id="151" w:name="_Hlt16619369"/>
      <w:r/>
      <w:bookmarkEnd w:id="151"/>
      <w:r/>
      <w:bookmarkStart w:id="152" w:name="_Toc20823315"/>
      <w:r/>
      <w:bookmarkStart w:id="153" w:name="_Toc16938559"/>
      <w:r/>
      <w:bookmarkStart w:id="154" w:name="_Toc513029243"/>
      <w:r/>
      <w:bookmarkStart w:id="155" w:name="_Hlt16619350"/>
      <w:r/>
      <w:bookmarkStart w:id="156" w:name="_Toc120614244"/>
      <w:r/>
      <w:bookmarkStart w:id="157" w:name="_Toc20823346"/>
      <w:r/>
      <w:bookmarkStart w:id="158" w:name="_Toc16938590"/>
      <w:r/>
      <w:bookmarkStart w:id="159" w:name="_Toc462564139"/>
      <w:r/>
      <w:bookmarkStart w:id="160" w:name="_Toc479757211"/>
      <w:r>
        <w:rPr>
          <w:rFonts w:hint="eastAsia" w:ascii="宋体" w:hAnsi="宋体"/>
          <w:bCs/>
          <w:sz w:val="24"/>
        </w:rPr>
        <w:t xml:space="preserve">以下为本项目</w:t>
      </w:r>
      <w:r>
        <w:rPr>
          <w:rFonts w:hint="eastAsia" w:ascii="宋体" w:hAnsi="宋体"/>
          <w:bCs/>
          <w:sz w:val="24"/>
          <w:lang w:val="en-US" w:eastAsia="zh-CN"/>
        </w:rPr>
        <w:t xml:space="preserve">的</w:t>
      </w:r>
      <w:r>
        <w:rPr>
          <w:rFonts w:hint="eastAsia" w:ascii="宋体" w:hAnsi="宋体"/>
          <w:bCs/>
          <w:sz w:val="24"/>
        </w:rPr>
        <w:t xml:space="preserve">合同条款，</w:t>
      </w:r>
      <w:r>
        <w:rPr>
          <w:rFonts w:hint="eastAsia" w:ascii="宋体" w:hAnsi="宋体"/>
          <w:bCs/>
          <w:sz w:val="24"/>
          <w:lang w:val="en-US" w:eastAsia="zh-CN"/>
        </w:rPr>
        <w:t xml:space="preserve">合同双方</w:t>
      </w:r>
      <w:r>
        <w:rPr>
          <w:rFonts w:hint="eastAsia" w:ascii="宋体" w:hAnsi="宋体"/>
          <w:bCs/>
          <w:sz w:val="24"/>
        </w:rPr>
        <w:t xml:space="preserve">不得</w:t>
      </w:r>
      <w:r>
        <w:rPr>
          <w:rFonts w:hint="eastAsia" w:ascii="宋体" w:hAnsi="宋体"/>
          <w:bCs/>
          <w:color w:val="000000"/>
          <w:sz w:val="24"/>
          <w:szCs w:val="21"/>
          <w:lang w:val="en-US" w:eastAsia="zh-CN"/>
        </w:rPr>
        <w:t xml:space="preserve">对采购、响应文件内容作</w:t>
      </w:r>
      <w:r>
        <w:rPr>
          <w:rFonts w:hint="eastAsia" w:ascii="宋体" w:hAnsi="宋体"/>
          <w:bCs/>
          <w:color w:val="000000"/>
          <w:sz w:val="24"/>
          <w:szCs w:val="21"/>
        </w:rPr>
        <w:t xml:space="preserve">实质性修改</w:t>
      </w:r>
      <w:r>
        <w:rPr>
          <w:rFonts w:hint="eastAsia" w:ascii="宋体" w:hAnsi="宋体"/>
          <w:bCs/>
          <w:sz w:val="24"/>
        </w:rPr>
        <w:t xml:space="preserve">。</w:t>
      </w:r>
      <w:r>
        <w:rPr>
          <w:rFonts w:hint="eastAsia" w:ascii="宋体" w:hAnsi="宋体"/>
          <w:bCs/>
          <w:sz w:val="24"/>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rPr>
        <w:outlineLvl w:val="9"/>
      </w:pPr>
      <w:r/>
      <w:bookmarkEnd w:id="152"/>
      <w:r/>
      <w:bookmarkEnd w:id="153"/>
      <w:r/>
      <w:bookmarkEnd w:id="154"/>
      <w:r>
        <w:rPr>
          <w:rFonts w:hint="eastAsia" w:ascii="宋体" w:hAnsi="宋体"/>
          <w:b/>
          <w:color w:val="000000"/>
          <w:sz w:val="30"/>
          <w:szCs w:val="21"/>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eastAsia="zh-CN"/>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28"/>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单一来源采购</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按采购文件及响应文件执行。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按采购文件及响应文件执行。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按采购文件及响应文件执行。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按采购文件及响应文件执行。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按采购文件及响应文件执行。</w:t>
      </w:r>
      <w:r>
        <w:rPr>
          <w:rFonts w:hint="eastAsia" w:ascii="宋体" w:hAnsi="宋体" w:eastAsia="宋体" w:cs="Courier New"/>
          <w:color w:val="000000"/>
          <w:sz w:val="24"/>
          <w:szCs w:val="24"/>
          <w:highlight w:val="none"/>
          <w:lang w:eastAsia="zh-CN"/>
        </w:rPr>
      </w:r>
      <w:r/>
    </w:p>
    <w:p>
      <w:pPr>
        <w:pStyle w:val="928"/>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采购</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8.1.2 服务结束并验收合格后，甲方支付合同总价款的70%。</w:t>
      </w:r>
      <w:r>
        <w:rPr>
          <w:rFonts w:hint="eastAsia" w:ascii="宋体" w:hAnsi="宋体" w:eastAsia="宋体" w:cs="Courier New"/>
          <w:b w:val="0"/>
          <w:bCs w:val="0"/>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28"/>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ff"/>
          <w:sz w:val="24"/>
          <w:szCs w:val="24"/>
          <w:lang w:val="en-US" w:eastAsia="zh-CN"/>
        </w:rPr>
        <w:t xml:space="preserve">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万分之五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928"/>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7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采购</w:t>
      </w:r>
      <w:r>
        <w:rPr>
          <w:rFonts w:hint="eastAsia" w:hAnsi="宋体"/>
          <w:color w:val="000000"/>
          <w:sz w:val="24"/>
          <w:szCs w:val="24"/>
          <w:highlight w:val="none"/>
        </w:rPr>
        <w:t xml:space="preserve">文件及合同未约定事项，双方可友好协商签订补充协议。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55"/>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56"/>
      <w:r/>
      <w:bookmarkEnd w:id="157"/>
      <w:r/>
      <w:bookmarkEnd w:id="158"/>
      <w:r/>
      <w:bookmarkStart w:id="161" w:name="_Toc49090575"/>
      <w:r/>
      <w:bookmarkStart w:id="162" w:name="_Toc26554093"/>
      <w:r>
        <w:rPr>
          <w:rFonts w:hint="eastAsia" w:ascii="黑体" w:hAnsi="Courier New" w:eastAsia="黑体" w:cs="Courier New"/>
          <w:bCs/>
          <w:sz w:val="44"/>
          <w:szCs w:val="21"/>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黑体" w:hAnsi="黑体" w:eastAsia="黑体" w:cs="黑体"/>
          <w:bCs w:val="0"/>
          <w:color w:val="000000"/>
          <w:sz w:val="24"/>
          <w:szCs w:val="24"/>
          <w:lang w:val="en-US" w:eastAsia="zh-CN"/>
        </w:rPr>
        <w:t xml:space="preserve">一、项目属</w:t>
      </w:r>
      <w:r>
        <w:rPr>
          <w:rFonts w:hint="eastAsia" w:ascii="黑体" w:hAnsi="黑体" w:eastAsia="黑体" w:cs="黑体"/>
          <w:bCs w:val="0"/>
          <w:color w:val="000000"/>
          <w:sz w:val="24"/>
          <w:szCs w:val="24"/>
          <w:lang w:val="en-US" w:eastAsia="zh-CN"/>
        </w:rPr>
        <w:t xml:space="preserve">性：</w:t>
      </w:r>
      <w:r>
        <w:rPr>
          <w:rFonts w:hint="eastAsia" w:ascii="宋体" w:hAnsi="宋体" w:eastAsia="宋体" w:cs="宋体"/>
          <w:b w:val="0"/>
          <w:bCs/>
          <w:color w:val="000000"/>
          <w:sz w:val="24"/>
          <w:szCs w:val="24"/>
          <w:highlight w:val="none"/>
          <w:lang w:val="en-US" w:eastAsia="zh-CN"/>
        </w:rPr>
        <w:t xml:space="preserve">服务类项目。</w:t>
      </w:r>
      <w:r>
        <w:rPr>
          <w:rFonts w:hint="eastAsia" w:ascii="宋体" w:hAnsi="宋体" w:eastAsia="宋体" w:cs="宋体"/>
          <w:bCs/>
          <w:color w:val="000000"/>
          <w:sz w:val="24"/>
          <w:szCs w:val="24"/>
          <w:lang w:val="en-US" w:eastAsia="zh-CN"/>
        </w:rPr>
      </w:r>
      <w:r/>
    </w:p>
    <w:p>
      <w:pPr>
        <w:pStyle w:val="928"/>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基于现有OA系统新增采购管理模块，推动实现采购全过程电子化、各环节数据自动串联、采购数据智能统计及相关资料电子归档。</w:t>
      </w:r>
      <w:r>
        <w:rPr>
          <w:rFonts w:hint="eastAsia" w:ascii="宋体" w:hAnsi="宋体" w:eastAsia="宋体" w:cs="宋体"/>
          <w:bCs/>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928"/>
        <w:ind w:firstLine="480"/>
        <w:keepLines w:val="0"/>
        <w:keepNext w:val="0"/>
        <w:pageBreakBefore w:val="0"/>
        <w:spacing w:line="240"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1046"/>
        <w:tblW w:w="5079"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89"/>
        <w:gridCol w:w="2036"/>
        <w:gridCol w:w="931"/>
        <w:gridCol w:w="925"/>
        <w:gridCol w:w="1643"/>
        <w:gridCol w:w="1209"/>
        <w:gridCol w:w="1659"/>
        <w:gridCol w:w="921"/>
      </w:tblGrid>
      <w:tr>
        <w:trPr>
          <w:trHeight w:val="831"/>
        </w:trPr>
        <w:tc>
          <w:tcPr>
            <w:tcW w:w="297"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026"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469"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466"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828"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928"/>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09"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836"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464"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r>
      <w:tr>
        <w:trPr>
          <w:trHeight w:val="645"/>
        </w:trPr>
        <w:tc>
          <w:tcPr>
            <w:tcW w:w="297" w:type="dxa"/>
            <w:vAlign w:val="center"/>
            <w:textDirection w:val="lrTb"/>
            <w:noWrap w:val="false"/>
          </w:tcPr>
          <w:p>
            <w:pPr>
              <w:pStyle w:val="928"/>
              <w:jc w:val="center"/>
              <w:spacing w:line="288" w:lineRule="auto"/>
              <w:rPr>
                <w:rFonts w:hint="eastAsia" w:ascii="宋体" w:hAnsi="宋体" w:eastAsia="宋体" w:cs="宋体"/>
                <w:bCs/>
                <w:sz w:val="24"/>
                <w:szCs w:val="24"/>
              </w:rPr>
            </w:pPr>
            <w:r>
              <w:rPr>
                <w:rFonts w:hint="eastAsia" w:ascii="宋体" w:hAnsi="宋体" w:cs="宋体"/>
                <w:bCs/>
                <w:sz w:val="24"/>
                <w:szCs w:val="24"/>
              </w:rPr>
              <w:t xml:space="preserve">1</w:t>
            </w:r>
            <w:r>
              <w:rPr>
                <w:rFonts w:hint="eastAsia" w:ascii="宋体" w:hAnsi="宋体" w:eastAsia="宋体" w:cs="宋体"/>
                <w:bCs/>
                <w:sz w:val="24"/>
                <w:szCs w:val="24"/>
              </w:rPr>
            </w:r>
            <w:r/>
          </w:p>
        </w:tc>
        <w:tc>
          <w:tcPr>
            <w:tcW w:w="1026" w:type="dxa"/>
            <w:vAlign w:val="center"/>
            <w:textDirection w:val="lrTb"/>
            <w:noWrap w:val="false"/>
          </w:tcPr>
          <w:p>
            <w:pPr>
              <w:pStyle w:val="928"/>
              <w:jc w:val="left"/>
              <w:keepLines w:val="0"/>
              <w:keepNext w:val="0"/>
              <w:pageBreakBefore w:val="0"/>
              <w:spacing w:line="400" w:lineRule="exact"/>
              <w:widowControl w:val="off"/>
              <w:rPr>
                <w:rFonts w:hint="eastAsia" w:ascii="宋体" w:hAnsi="宋体" w:eastAsia="宋体" w:cs="宋体"/>
                <w:bCs/>
                <w:color w:val="0000ff"/>
                <w:sz w:val="24"/>
                <w:szCs w:val="24"/>
              </w:rPr>
            </w:pPr>
            <w:r>
              <w:rPr>
                <w:rFonts w:hint="eastAsia" w:ascii="宋体" w:hAnsi="宋体" w:cs="宋体"/>
                <w:bCs/>
                <w:sz w:val="24"/>
                <w:szCs w:val="24"/>
              </w:rPr>
              <w:t xml:space="preserve">OA采购模块升级软件开发服务</w:t>
            </w:r>
            <w:r>
              <w:rPr>
                <w:rFonts w:hint="eastAsia" w:ascii="宋体" w:hAnsi="宋体" w:eastAsia="宋体" w:cs="宋体"/>
                <w:bCs/>
                <w:color w:val="0000ff"/>
                <w:sz w:val="24"/>
                <w:szCs w:val="24"/>
              </w:rPr>
            </w:r>
            <w:r/>
          </w:p>
        </w:tc>
        <w:tc>
          <w:tcPr>
            <w:tcW w:w="469" w:type="dxa"/>
            <w:vAlign w:val="center"/>
            <w:textDirection w:val="lrTb"/>
            <w:noWrap w:val="false"/>
          </w:tcPr>
          <w:p>
            <w:pPr>
              <w:pStyle w:val="928"/>
              <w:jc w:val="center"/>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cs="宋体"/>
                <w:bCs/>
                <w:sz w:val="24"/>
                <w:szCs w:val="24"/>
              </w:rPr>
              <w:t xml:space="preserve">1</w:t>
            </w:r>
            <w:r>
              <w:rPr>
                <w:rFonts w:hint="eastAsia" w:ascii="宋体" w:hAnsi="宋体" w:eastAsia="宋体" w:cs="宋体"/>
                <w:bCs/>
                <w:sz w:val="24"/>
                <w:szCs w:val="24"/>
              </w:rPr>
            </w:r>
            <w:r/>
          </w:p>
        </w:tc>
        <w:tc>
          <w:tcPr>
            <w:tcW w:w="466" w:type="dxa"/>
            <w:vAlign w:val="center"/>
            <w:textDirection w:val="lrTb"/>
            <w:noWrap w:val="false"/>
          </w:tcPr>
          <w:p>
            <w:pPr>
              <w:pStyle w:val="928"/>
              <w:jc w:val="center"/>
              <w:keepLines w:val="0"/>
              <w:keepNext w:val="0"/>
              <w:pageBreakBefore w:val="0"/>
              <w:spacing w:line="400" w:lineRule="exact"/>
              <w:widowControl w:val="off"/>
              <w:rPr>
                <w:rFonts w:hint="eastAsia" w:ascii="宋体" w:hAnsi="宋体" w:eastAsia="宋体" w:cs="宋体"/>
                <w:bCs/>
                <w:sz w:val="24"/>
                <w:szCs w:val="24"/>
                <w:lang w:val="en-US" w:eastAsia="zh-CN" w:bidi="ar-SA"/>
              </w:rPr>
            </w:pPr>
            <w:r>
              <w:rPr>
                <w:rFonts w:hint="eastAsia" w:ascii="宋体" w:hAnsi="宋体" w:cs="宋体"/>
                <w:bCs/>
                <w:sz w:val="24"/>
                <w:szCs w:val="24"/>
              </w:rPr>
              <w:t xml:space="preserve">项</w:t>
            </w:r>
            <w:r>
              <w:rPr>
                <w:rFonts w:hint="eastAsia" w:ascii="宋体" w:hAnsi="宋体" w:eastAsia="宋体" w:cs="宋体"/>
                <w:bCs/>
                <w:sz w:val="24"/>
                <w:szCs w:val="24"/>
                <w:lang w:val="en-US" w:eastAsia="zh-CN" w:bidi="ar-SA"/>
              </w:rPr>
            </w:r>
            <w:r/>
          </w:p>
        </w:tc>
        <w:tc>
          <w:tcPr>
            <w:tcW w:w="828" w:type="dxa"/>
            <w:vAlign w:val="center"/>
            <w:textDirection w:val="lrTb"/>
            <w:noWrap w:val="false"/>
          </w:tcPr>
          <w:p>
            <w:pPr>
              <w:pStyle w:val="928"/>
              <w:jc w:val="center"/>
              <w:keepLines w:val="0"/>
              <w:keepNext w:val="0"/>
              <w:pageBreakBefore w:val="0"/>
              <w:spacing w:line="400" w:lineRule="exact"/>
              <w:widowControl w:val="off"/>
              <w:rPr>
                <w:rFonts w:ascii="宋体" w:hAnsi="宋体" w:eastAsia="宋体" w:cs="宋体"/>
                <w:bCs/>
                <w:sz w:val="24"/>
                <w:szCs w:val="24"/>
                <w:lang w:val="en-US" w:eastAsia="zh-CN"/>
              </w:rPr>
            </w:pPr>
            <w:r>
              <w:rPr>
                <w:rFonts w:hint="eastAsia" w:ascii="宋体" w:hAnsi="宋体" w:cs="宋体"/>
                <w:bCs/>
                <w:sz w:val="24"/>
                <w:szCs w:val="24"/>
              </w:rPr>
              <w:t xml:space="preserve">88000</w:t>
            </w:r>
            <w:r>
              <w:rPr>
                <w:rFonts w:ascii="宋体" w:hAnsi="宋体" w:eastAsia="宋体" w:cs="宋体"/>
                <w:bCs/>
                <w:sz w:val="24"/>
                <w:szCs w:val="24"/>
                <w:lang w:val="en-US" w:eastAsia="zh-CN"/>
              </w:rPr>
            </w:r>
            <w:r/>
          </w:p>
        </w:tc>
        <w:tc>
          <w:tcPr>
            <w:tcW w:w="609" w:type="dxa"/>
            <w:vAlign w:val="center"/>
            <w:textDirection w:val="lrTb"/>
            <w:noWrap w:val="false"/>
          </w:tcPr>
          <w:p>
            <w:pPr>
              <w:pStyle w:val="928"/>
              <w:jc w:val="center"/>
              <w:keepLines w:val="0"/>
              <w:keepNext w:val="0"/>
              <w:pageBreakBefore w:val="0"/>
              <w:spacing w:line="400" w:lineRule="exact"/>
              <w:widowControl w:val="off"/>
              <w:rPr>
                <w:rFonts w:hint="eastAsia" w:ascii="宋体" w:hAnsi="宋体" w:eastAsia="宋体" w:cs="宋体"/>
                <w:bCs/>
                <w:sz w:val="24"/>
                <w:szCs w:val="24"/>
                <w:lang w:val="en-US" w:eastAsia="zh-CN" w:bidi="ar-SA"/>
              </w:rPr>
            </w:pPr>
            <w:r>
              <w:rPr>
                <w:rFonts w:hint="eastAsia" w:ascii="宋体" w:hAnsi="宋体" w:cs="宋体"/>
                <w:bCs/>
                <w:sz w:val="24"/>
                <w:szCs w:val="24"/>
              </w:rPr>
              <w:t xml:space="preserve">主要产品</w:t>
            </w:r>
            <w:r>
              <w:rPr>
                <w:rFonts w:hint="eastAsia" w:ascii="宋体" w:hAnsi="宋体" w:eastAsia="宋体" w:cs="宋体"/>
                <w:bCs/>
                <w:sz w:val="24"/>
                <w:szCs w:val="24"/>
                <w:lang w:val="en-US" w:eastAsia="zh-CN" w:bidi="ar-SA"/>
              </w:rPr>
            </w:r>
            <w:r/>
          </w:p>
        </w:tc>
        <w:tc>
          <w:tcPr>
            <w:tcW w:w="836" w:type="dxa"/>
            <w:vAlign w:val="center"/>
            <w:textDirection w:val="lrTb"/>
            <w:noWrap w:val="false"/>
          </w:tcPr>
          <w:p>
            <w:pPr>
              <w:pStyle w:val="928"/>
              <w:jc w:val="center"/>
              <w:keepLines w:val="0"/>
              <w:keepNext w:val="0"/>
              <w:pageBreakBefore w:val="0"/>
              <w:spacing w:line="400" w:lineRule="exact"/>
              <w:widowControl w:val="off"/>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软件和信息技术服务业</w:t>
            </w:r>
            <w:r>
              <w:rPr>
                <w:rFonts w:hint="eastAsia" w:ascii="宋体" w:hAnsi="宋体" w:eastAsia="宋体" w:cs="宋体"/>
                <w:bCs/>
                <w:color w:val="0000ff"/>
                <w:sz w:val="24"/>
                <w:szCs w:val="24"/>
                <w:lang w:val="en-US" w:eastAsia="zh-CN" w:bidi="ar-SA"/>
              </w:rPr>
            </w:r>
            <w:r/>
          </w:p>
        </w:tc>
        <w:tc>
          <w:tcPr>
            <w:tcW w:w="464" w:type="dxa"/>
            <w:vAlign w:val="center"/>
            <w:textDirection w:val="lrTb"/>
            <w:noWrap w:val="false"/>
          </w:tcPr>
          <w:p>
            <w:pPr>
              <w:pStyle w:val="928"/>
              <w:jc w:val="center"/>
              <w:spacing w:line="288" w:lineRule="auto"/>
              <w:rPr>
                <w:rFonts w:hint="eastAsia" w:ascii="宋体" w:hAnsi="宋体" w:eastAsia="宋体" w:cs="宋体"/>
                <w:bCs/>
                <w:color w:val="0000ff"/>
                <w:sz w:val="24"/>
                <w:szCs w:val="24"/>
                <w:lang w:val="en-US" w:eastAsia="zh-CN" w:bidi="ar-SA"/>
              </w:rPr>
            </w:pPr>
            <w:r>
              <w:rPr>
                <w:rFonts w:hint="eastAsia" w:ascii="宋体" w:hAnsi="宋体" w:cs="宋体"/>
                <w:bCs/>
                <w:sz w:val="24"/>
                <w:szCs w:val="24"/>
              </w:rPr>
              <w:t xml:space="preserve">服务</w:t>
            </w:r>
            <w:r>
              <w:rPr>
                <w:rFonts w:hint="eastAsia" w:ascii="宋体" w:hAnsi="宋体" w:eastAsia="宋体" w:cs="宋体"/>
                <w:bCs/>
                <w:color w:val="0000ff"/>
                <w:sz w:val="24"/>
                <w:szCs w:val="24"/>
                <w:lang w:val="en-US" w:eastAsia="zh-CN" w:bidi="ar-SA"/>
              </w:rPr>
            </w:r>
            <w:r/>
          </w:p>
        </w:tc>
      </w:tr>
    </w:tbl>
    <w:p>
      <w:pPr>
        <w:pStyle w:val="928"/>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806"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8"/>
        <w:gridCol w:w="1637"/>
        <w:gridCol w:w="7551"/>
      </w:tblGrid>
      <w:tr>
        <w:trPr>
          <w:trHeight w:val="634"/>
        </w:trPr>
        <w:tc>
          <w:tcPr>
            <w:tcMar>
              <w:left w:w="0" w:type="dxa"/>
              <w:top w:w="0" w:type="dxa"/>
              <w:right w:w="0" w:type="dxa"/>
              <w:bottom w:w="0" w:type="dxa"/>
            </w:tcMar>
            <w:tcW w:w="618"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序号</w:t>
            </w:r>
            <w:r>
              <w:rPr>
                <w:rFonts w:hint="eastAsia" w:ascii="宋体" w:hAnsi="宋体" w:eastAsia="宋体" w:cs="宋体"/>
                <w:bCs/>
                <w:color w:val="000000"/>
                <w:sz w:val="24"/>
                <w:szCs w:val="24"/>
                <w:highlight w:val="none"/>
                <w:lang w:val="en-US" w:eastAsia="zh-CN"/>
              </w:rPr>
            </w:r>
            <w:r/>
          </w:p>
        </w:tc>
        <w:tc>
          <w:tcPr>
            <w:tcMar>
              <w:left w:w="0" w:type="dxa"/>
              <w:top w:w="0" w:type="dxa"/>
              <w:right w:w="0" w:type="dxa"/>
              <w:bottom w:w="0" w:type="dxa"/>
            </w:tcMar>
            <w:tcW w:w="1637" w:type="dxa"/>
            <w:vAlign w:val="center"/>
            <w:textDirection w:val="lrTb"/>
            <w:noWrap w:val="false"/>
          </w:tcPr>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产品名称</w:t>
            </w:r>
            <w:r>
              <w:rPr>
                <w:rFonts w:hint="eastAsia" w:ascii="宋体" w:hAnsi="宋体" w:eastAsia="宋体" w:cs="宋体"/>
                <w:bCs/>
                <w:color w:val="000000"/>
                <w:sz w:val="24"/>
                <w:szCs w:val="24"/>
                <w:highlight w:val="none"/>
                <w:lang w:val="en-US" w:eastAsia="zh-CN"/>
              </w:rPr>
            </w:r>
            <w:r/>
          </w:p>
        </w:tc>
        <w:tc>
          <w:tcPr>
            <w:tcMar>
              <w:left w:w="0" w:type="dxa"/>
              <w:top w:w="0" w:type="dxa"/>
              <w:right w:w="0" w:type="dxa"/>
              <w:bottom w:w="0" w:type="dxa"/>
            </w:tcMar>
            <w:tcW w:w="7551" w:type="dxa"/>
            <w:vAlign w:val="center"/>
            <w:textDirection w:val="lrTb"/>
            <w:noWrap w:val="false"/>
          </w:tcPr>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功能、性能、配置要求不低于以下要求</w:t>
            </w:r>
            <w:r>
              <w:rPr>
                <w:rFonts w:hint="eastAsia" w:ascii="宋体" w:hAnsi="宋体" w:eastAsia="宋体" w:cs="宋体"/>
                <w:bCs/>
                <w:color w:val="000000"/>
                <w:sz w:val="24"/>
                <w:szCs w:val="24"/>
                <w:highlight w:val="none"/>
                <w:lang w:val="en-US" w:eastAsia="zh-CN"/>
              </w:rPr>
            </w:r>
            <w:r/>
          </w:p>
        </w:tc>
      </w:tr>
      <w:tr>
        <w:trPr>
          <w:trHeight w:val="1565"/>
        </w:trPr>
        <w:tc>
          <w:tcPr>
            <w:tcMar>
              <w:left w:w="0" w:type="dxa"/>
              <w:top w:w="0" w:type="dxa"/>
              <w:right w:w="0" w:type="dxa"/>
              <w:bottom w:w="0" w:type="dxa"/>
            </w:tcMar>
            <w:tcW w:w="618"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Mar>
              <w:left w:w="0" w:type="dxa"/>
              <w:top w:w="0" w:type="dxa"/>
              <w:right w:w="0" w:type="dxa"/>
              <w:bottom w:w="0" w:type="dxa"/>
            </w:tcMar>
            <w:tcW w:w="1637" w:type="dxa"/>
            <w:vAlign w:val="center"/>
            <w:textDirection w:val="lrTb"/>
            <w:noWrap w:val="false"/>
          </w:tcPr>
          <w:p>
            <w:pPr>
              <w:pStyle w:val="928"/>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OA采购模块升级软件开发服务</w:t>
            </w:r>
            <w:r>
              <w:rPr>
                <w:rFonts w:hint="eastAsia" w:ascii="宋体" w:hAnsi="宋体" w:eastAsia="宋体" w:cs="宋体"/>
                <w:bCs/>
                <w:color w:val="000000"/>
                <w:sz w:val="24"/>
                <w:szCs w:val="24"/>
                <w:highlight w:val="none"/>
                <w:lang w:val="en-US" w:eastAsia="zh-CN"/>
              </w:rPr>
            </w:r>
            <w:r/>
          </w:p>
        </w:tc>
        <w:tc>
          <w:tcPr>
            <w:tcMar>
              <w:left w:w="0" w:type="dxa"/>
              <w:top w:w="0" w:type="dxa"/>
              <w:right w:w="0" w:type="dxa"/>
              <w:bottom w:w="0" w:type="dxa"/>
            </w:tcMar>
            <w:tcW w:w="7551" w:type="dxa"/>
            <w:vAlign w:val="center"/>
            <w:textDirection w:val="lrTb"/>
            <w:noWrap w:val="false"/>
          </w:tcPr>
          <w:p>
            <w:pPr>
              <w:pStyle w:val="928"/>
              <w:ind w:firstLine="482"/>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总体要求：</w:t>
            </w:r>
            <w:r>
              <w:rPr>
                <w:rFonts w:hint="eastAsia" w:ascii="宋体" w:hAnsi="宋体" w:eastAsia="宋体" w:cs="宋体"/>
                <w:b/>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基于现有OA系统架构进行开发部署，与现有OA系统统一用户体系、统一权限管理、统一待办消息、统一附件管理，不得独立部署或新建用户体系。</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为采购人构建一套覆盖采购全生命周期电子化管理的软件模块，支撑采购申请、评审决策、合同签订、付款审批、验收入库及数据统计分析的全流程闭环。基于现有OA平台能力，系统建设内容应包含但不限于以下核心业务场景，具体细节以采购人业务实际需求及实施阶段确认的原型为准：</w:t>
            </w:r>
            <w:r>
              <w:rPr>
                <w:rFonts w:hint="eastAsia" w:ascii="宋体" w:hAnsi="宋体" w:eastAsia="宋体" w:cs="宋体"/>
                <w:bCs/>
                <w:color w:val="000000"/>
                <w:sz w:val="24"/>
                <w:szCs w:val="24"/>
                <w:highlight w:val="none"/>
                <w:lang w:val="en-US" w:eastAsia="zh-CN"/>
              </w:rPr>
            </w:r>
            <w:r/>
          </w:p>
          <w:p>
            <w:pPr>
              <w:pStyle w:val="928"/>
              <w:ind w:firstLine="482"/>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1、业务流程管理</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覆盖采购全生命周期，包括以下核心单据的发起、审批、流转与归档：</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（1）采购申请单</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作为采购起始单据，须根据发起部门属性（职能/科研）自动执行差异化台账归集规则。系统支持价格录入、采购方式选择，并支持关联科研项目。</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①职能部门发起的行政类采购，数据归集至采购台账；</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②科研部门发起的科研采购，须绑定科研项目，流程结束后数据自动回写至科研项目台账以及采购台账；</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③支持包括不限于支持采购人员回退、移交等操作。</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（2）采购会议纪要</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支持线上记录评审参会人员、评审意见、审议结果等，生成正式纪要并归档。</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（3）采购记录表</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支持登记采购项目名称、采购明细、采购结果、成交价格、合作单位等关键信息，发起线上审批并归档。</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（4）付款合同录入</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①支持合并多个采购申请单生成一个合同；</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②录入合同主体、合作内容、合同金额、付款条款、履约周期、权责约定、科研项目归属等核心内容；</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系统须具备关键业务字段（如经费代码、项目编号等）的上下游数据联动与校验能力。不同单据环节数据不一致时，系统须予以提示，由经办人填写原因后方可提交，系统须自动同步更新相关台账中的经费代码信息；</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④支持采购申请人设置共享人，交由其他人发起后续流程。</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（5）票据报销审批</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系统须具备关键业务字段（如经费代码、项目编号等）的上下游数据联动与校验能力。不同单据环节数据不一致时，系统须予以提示，由经办人填写原因后方可提交，系统须自动同步更新相关台账中的经费代码信息；</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②支持采购申请人设置共享人，交由其他人发起后续流程。</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（6）合同付款审批</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①优化合作单位信息的添加与智能查重功能；</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系统须具备关键业务字段（如经费代码、项目编号等）的上下游数据联动与校验能力。不同单据环节数据不一致时，系统须予以提示，由经办人填写原因后方可提交，系统须自动同步更新相关台账中的经费代码信息；</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③支持采购申请人设置共享人，交由其他人发起流程。</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（7）根据采购人需求新增验收记录功能</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（8）采购出入库单</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物资到货验收后，须支持录入物资明细、供应商信息、入库时间、采购单价、总金额、对应采购合同、归属科研项目等关联信息，完成物资入库操作以及资产管理员出库等操作。</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（9）采购过程资料归档</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支持上传采购过程资料，实现全流程数据自动归集与电子存档。</w:t>
            </w:r>
            <w:r>
              <w:rPr>
                <w:rFonts w:hint="eastAsia" w:ascii="宋体" w:hAnsi="宋体" w:eastAsia="宋体" w:cs="宋体"/>
                <w:bCs/>
                <w:color w:val="000000"/>
                <w:sz w:val="24"/>
                <w:szCs w:val="24"/>
                <w:highlight w:val="none"/>
                <w:lang w:val="en-US" w:eastAsia="zh-CN"/>
              </w:rPr>
            </w:r>
            <w:r/>
          </w:p>
          <w:p>
            <w:pPr>
              <w:pStyle w:val="928"/>
              <w:ind w:firstLine="482"/>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2、优化台账管理</w:t>
            </w:r>
            <w:r>
              <w:rPr>
                <w:rFonts w:hint="eastAsia" w:ascii="宋体" w:hAnsi="宋体" w:eastAsia="宋体" w:cs="宋体"/>
                <w:b/>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采购台账须完整归集从采购申请、采购会议纪要、采购记录表、付款合同审批、合同付款到采购出入库的全生命周期数据。区分科研采购与常规采购数据，将各流程节点数据进行串联整合，形成完整的采购业务数据链条。根据采购人要求对于每个环节开放不同的查看权限，支持管理人员随时查询、调取、核对全流程数据。</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（2）合作单位信息底表</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统一管理所有采购合作主体信息，包含但不限于供应商基本信息的新增、编辑、维护、归档及查重功能。</w:t>
            </w:r>
            <w:r>
              <w:rPr>
                <w:rFonts w:hint="eastAsia" w:ascii="宋体" w:hAnsi="宋体" w:eastAsia="宋体" w:cs="宋体"/>
                <w:bCs/>
                <w:color w:val="000000"/>
                <w:sz w:val="24"/>
                <w:szCs w:val="24"/>
                <w:highlight w:val="none"/>
                <w:lang w:val="en-US" w:eastAsia="zh-CN"/>
              </w:rPr>
            </w:r>
            <w:r/>
          </w:p>
          <w:p>
            <w:pPr>
              <w:pStyle w:val="928"/>
              <w:ind w:firstLine="482"/>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3、定制开发功能</w:t>
            </w:r>
            <w:r>
              <w:rPr>
                <w:rFonts w:hint="eastAsia" w:ascii="宋体" w:hAnsi="宋体" w:eastAsia="宋体" w:cs="宋体"/>
                <w:b/>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支持按项目维度，将所有涉及的采购档案（包含关联单据及附件）一次性打包导出。</w:t>
            </w:r>
            <w:r>
              <w:rPr>
                <w:rFonts w:hint="eastAsia" w:ascii="宋体" w:hAnsi="宋体" w:eastAsia="宋体" w:cs="宋体"/>
                <w:bCs/>
                <w:color w:val="000000"/>
                <w:sz w:val="24"/>
                <w:szCs w:val="24"/>
                <w:highlight w:val="none"/>
                <w:lang w:val="en-US" w:eastAsia="zh-CN"/>
              </w:rPr>
            </w:r>
            <w:r/>
          </w:p>
          <w:p>
            <w:pPr>
              <w:pStyle w:val="928"/>
              <w:ind w:firstLine="482"/>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4、业务统计报表</w:t>
            </w:r>
            <w:r>
              <w:rPr>
                <w:rFonts w:hint="eastAsia" w:ascii="宋体" w:hAnsi="宋体" w:eastAsia="宋体" w:cs="宋体"/>
                <w:b/>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支持按部门、时间、类型等维度，自动汇总统计本年度采购申请、采购会议记录、付款合同、付款情况等全部核心业务数据。</w:t>
            </w:r>
            <w:r>
              <w:rPr>
                <w:rFonts w:hint="eastAsia" w:ascii="宋体" w:hAnsi="宋体" w:eastAsia="宋体" w:cs="宋体"/>
                <w:bCs/>
                <w:color w:val="000000"/>
                <w:sz w:val="24"/>
                <w:szCs w:val="24"/>
                <w:highlight w:val="none"/>
                <w:lang w:val="en-US" w:eastAsia="zh-CN"/>
              </w:rPr>
            </w:r>
            <w:r/>
          </w:p>
          <w:p>
            <w:pPr>
              <w:pStyle w:val="928"/>
              <w:ind w:firstLine="482"/>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5、采购业务门户功能</w:t>
            </w:r>
            <w:r>
              <w:rPr>
                <w:rFonts w:hint="eastAsia" w:ascii="宋体" w:hAnsi="宋体" w:eastAsia="宋体" w:cs="宋体"/>
                <w:b/>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基于采购管理设计一套独立的采购业务管理门户，包含但不限于集成数据统计图表、待办工作清单、采购执行任务台账等核心功能模块，实现采购业务的集中整合与可视化展示。</w:t>
            </w:r>
            <w:r>
              <w:rPr>
                <w:rFonts w:hint="eastAsia" w:ascii="宋体" w:hAnsi="宋体" w:eastAsia="宋体" w:cs="宋体"/>
                <w:bCs/>
                <w:color w:val="000000"/>
                <w:sz w:val="24"/>
                <w:szCs w:val="24"/>
                <w:highlight w:val="none"/>
                <w:lang w:val="en-US" w:eastAsia="zh-CN"/>
              </w:rPr>
            </w:r>
            <w:r/>
          </w:p>
        </w:tc>
      </w:tr>
    </w:tbl>
    <w:p>
      <w:pPr>
        <w:pStyle w:val="928"/>
        <w:ind w:firstLine="48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8"/>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（3）供应商报价除包含采购文件中列明的项目外，还应包括保障产品正常使用应当具有的物资和服务，对产品正常使用应当具有的物资和服务理解不一致的以采购单位理解为准。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按照技术要求按时交付，满足功能验收标准。</w:t>
      </w:r>
      <w:r>
        <w:rPr>
          <w:rFonts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（2）质保（维保）及售后要求</w:t>
      </w:r>
      <w:r>
        <w:rPr>
          <w:rFonts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①软件开发服务维保期不少于两年，从验收合格之日起计算。维保期内，针对软件相关故障问题，供应商须提供修复服务，费用含在总报价中。</w:t>
      </w:r>
      <w:r>
        <w:rPr>
          <w:rFonts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②供应商须提供不少于5个人日的额外定制开发服务，用于采购人提出的采购流程优化、功能调整等开发需求，费用含在总报价中，具体内容由采购人安排。</w:t>
      </w:r>
      <w:r>
        <w:rPr>
          <w:rFonts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8"/>
        <w:ind w:firstLine="48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28"/>
        <w:ind w:firstLine="480"/>
        <w:keepLines w:val="0"/>
        <w:keepNext w:val="0"/>
        <w:pageBreakBefore w:val="0"/>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（1）交付时间：合同签订后60天内交付并完成安装调试等相关工作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rPr>
      </w:r>
      <w:r/>
    </w:p>
    <w:p>
      <w:pPr>
        <w:pStyle w:val="928"/>
        <w:ind w:firstLine="0"/>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2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bookmarkEnd w:id="159"/>
      <w:r/>
      <w:bookmarkEnd w:id="160"/>
      <w:r/>
      <w:bookmarkEnd w:id="161"/>
      <w:r/>
      <w:bookmarkEnd w:id="162"/>
      <w:r>
        <w:rPr>
          <w:rFonts w:hint="eastAsia" w:ascii="方正小标宋简体" w:hAnsi="方正小标宋简体" w:eastAsia="方正小标宋简体" w:cs="方正小标宋简体"/>
          <w:color w:val="000000"/>
          <w:sz w:val="36"/>
          <w:szCs w:val="36"/>
          <w:lang w:val="en-US" w:eastAsia="zh-CN"/>
        </w:rPr>
      </w:r>
      <w:r/>
    </w:p>
    <w:p>
      <w:pPr>
        <w:pStyle w:val="92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940"/>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28"/>
        <w:rPr>
          <w:rFonts w:hint="eastAsia"/>
          <w:lang w:val="en-US" w:eastAsia="zh-CN"/>
        </w:rPr>
      </w:pPr>
      <w:r>
        <w:rPr>
          <w:rFonts w:hint="eastAsia"/>
          <w:lang w:val="en-US" w:eastAsia="zh-CN"/>
        </w:rPr>
      </w:r>
      <w:r/>
    </w:p>
    <w:p>
      <w:pPr>
        <w:pStyle w:val="92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pStyle w:val="92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928"/>
        <w:jc w:val="center"/>
        <w:spacing w:before="120" w:after="120" w:line="0" w:lineRule="atLeast"/>
        <w:rPr>
          <w:rFonts w:hint="eastAsia" w:ascii="黑体" w:hAnsi="Times New Roman" w:eastAsia="黑体" w:cs="Times New Roman"/>
          <w:sz w:val="44"/>
          <w:szCs w:val="44"/>
        </w:rPr>
        <w:outlineLvl w:val="0"/>
      </w:pPr>
      <w:r>
        <w:rPr>
          <w:rFonts w:hint="eastAsia" w:ascii="方正小标宋简体" w:hAnsi="方正小标宋简体" w:eastAsia="方正小标宋简体" w:cs="方正小标宋简体"/>
          <w:color w:val="000000"/>
          <w:sz w:val="36"/>
          <w:szCs w:val="36"/>
          <w:lang w:val="en-US" w:eastAsia="zh-CN"/>
        </w:rPr>
        <w:t xml:space="preserve">第五章  响应文件格式</w:t>
      </w:r>
      <w:r>
        <w:rPr>
          <w:rFonts w:hint="eastAsia" w:ascii="黑体" w:hAnsi="Times New Roman" w:eastAsia="黑体" w:cs="Times New Roman"/>
          <w:sz w:val="44"/>
          <w:szCs w:val="44"/>
        </w:rPr>
      </w:r>
      <w:r/>
    </w:p>
    <w:p>
      <w:pPr>
        <w:pStyle w:val="928"/>
        <w:jc w:val="center"/>
        <w:rPr>
          <w:rFonts w:hint="eastAsia" w:ascii="宋体" w:hAnsi="宋体"/>
          <w:b/>
          <w:sz w:val="72"/>
          <w:szCs w:val="21"/>
        </w:rPr>
      </w:pPr>
      <w:r/>
      <w:bookmarkStart w:id="163" w:name="_Hlt26671244"/>
      <w:r/>
      <w:bookmarkEnd w:id="163"/>
      <w:r/>
      <w:bookmarkStart w:id="164" w:name="_Hlt26955039"/>
      <w:r/>
      <w:bookmarkEnd w:id="164"/>
      <w:r/>
      <w:bookmarkStart w:id="165" w:name="_Toc49090576"/>
      <w:r/>
      <w:bookmarkStart w:id="166" w:name="_Toc120614282"/>
      <w:r/>
      <w:bookmarkStart w:id="167" w:name="_Toc26554094"/>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28"/>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2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rPr>
      </w:r>
      <w:r/>
    </w:p>
    <w:p>
      <w:pPr>
        <w:pStyle w:val="92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spacing w:line="440" w:lineRule="exact"/>
        <w:rPr>
          <w:rFonts w:ascii="宋体" w:hAnsi="宋体"/>
          <w:szCs w:val="21"/>
        </w:rPr>
      </w:pPr>
      <w:r>
        <w:rPr>
          <w:rFonts w:ascii="宋体" w:hAnsi="宋体"/>
          <w:szCs w:val="21"/>
        </w:rPr>
      </w:r>
      <w:r/>
    </w:p>
    <w:p>
      <w:pPr>
        <w:pStyle w:val="928"/>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lang w:val="en-US"/>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二</w:t>
      </w:r>
      <w:r>
        <w:rPr>
          <w:rFonts w:hint="eastAsia" w:ascii="宋体" w:hAnsi="宋体" w:eastAsia="宋体" w:cs="宋体"/>
          <w:b w:val="0"/>
          <w:bCs w:val="0"/>
          <w:i w:val="0"/>
          <w:sz w:val="28"/>
          <w:szCs w:val="28"/>
          <w:u w:val="none"/>
          <w:lang w:val="en-US"/>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lang w:val="en-US"/>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lang w:val="en-US"/>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三</w:t>
      </w:r>
      <w:r>
        <w:rPr>
          <w:rFonts w:hint="eastAsia" w:ascii="宋体" w:hAnsi="宋体" w:eastAsia="宋体" w:cs="宋体"/>
          <w:b w:val="0"/>
          <w:bCs w:val="0"/>
          <w:i w:val="0"/>
          <w:sz w:val="28"/>
          <w:szCs w:val="28"/>
          <w:u w:val="none"/>
          <w:lang w:val="en-US"/>
        </w:rPr>
        <w:t xml:space="preserve">、法人授权书</w:t>
      </w:r>
      <w:r>
        <w:rPr>
          <w:rFonts w:hint="eastAsia" w:ascii="宋体" w:hAnsi="宋体" w:eastAsia="宋体" w:cs="宋体"/>
          <w:b w:val="0"/>
          <w:bCs w:val="0"/>
          <w:i w:val="0"/>
          <w:sz w:val="28"/>
          <w:szCs w:val="28"/>
          <w:u w:val="none"/>
          <w:lang w:val="en-US"/>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四、单一来源响应函</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五、单一来源报价表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六、分项报价表（如有）</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928"/>
        <w:ind w:firstLine="560"/>
        <w:spacing w:line="600" w:lineRule="exact"/>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r>
      <w:r/>
    </w:p>
    <w:p>
      <w:pPr>
        <w:pStyle w:val="940"/>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r>
      <w:r/>
    </w:p>
    <w:p>
      <w:pPr>
        <w:pStyle w:val="928"/>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r>
      <w:r/>
    </w:p>
    <w:p>
      <w:pPr>
        <w:pStyle w:val="940"/>
        <w:rPr>
          <w:rFonts w:hint="eastAsia"/>
          <w:lang w:eastAsia="zh-CN"/>
        </w:rPr>
      </w:pPr>
      <w:r>
        <w:rPr>
          <w:rFonts w:hint="eastAsia"/>
          <w:lang w:eastAsia="zh-CN"/>
        </w:rPr>
      </w:r>
      <w:r/>
    </w:p>
    <w:p>
      <w:pPr>
        <w:pStyle w:val="928"/>
        <w:ind w:firstLine="560"/>
        <w:spacing w:line="600" w:lineRule="exact"/>
        <w:rPr>
          <w:rFonts w:hint="eastAsia" w:ascii="宋体" w:hAnsi="宋体" w:eastAsia="宋体" w:cs="宋体"/>
          <w:i w:val="0"/>
          <w:sz w:val="28"/>
          <w:szCs w:val="28"/>
          <w:u w:val="none"/>
        </w:rPr>
      </w:pPr>
      <w:r>
        <w:rPr>
          <w:rFonts w:hint="eastAsia" w:ascii="宋体" w:hAnsi="宋体" w:eastAsia="宋体" w:cs="宋体"/>
          <w:i w:val="0"/>
          <w:sz w:val="28"/>
          <w:szCs w:val="28"/>
          <w:u w:val="none"/>
        </w:rPr>
      </w:r>
      <w:r/>
    </w:p>
    <w:p>
      <w:pPr>
        <w:pStyle w:val="1007"/>
        <w:rPr>
          <w:rFonts w:hint="eastAsia"/>
        </w:rPr>
      </w:pPr>
      <w:r>
        <w:rPr>
          <w:rFonts w:hint="eastAsia"/>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rPr>
          <w:rFonts w:ascii="黑体" w:hAnsi="黑体" w:eastAsia="黑体"/>
          <w:i/>
          <w:sz w:val="32"/>
          <w:szCs w:val="32"/>
          <w:u w:val="single"/>
        </w:rPr>
      </w:pPr>
      <w:r>
        <w:rPr>
          <w:rFonts w:ascii="黑体" w:hAnsi="黑体" w:eastAsia="黑体"/>
          <w:i/>
          <w:sz w:val="32"/>
          <w:szCs w:val="32"/>
          <w:u w:val="single"/>
        </w:rPr>
      </w:r>
      <w:r/>
    </w:p>
    <w:p>
      <w:pPr>
        <w:pStyle w:val="928"/>
        <w:jc w:val="left"/>
        <w:spacing w:line="360" w:lineRule="auto"/>
        <w:rPr>
          <w:rFonts w:hint="eastAsia" w:ascii="黑体" w:hAnsi="黑体" w:eastAsia="黑体" w:cs="Times New Roman"/>
          <w:i w:val="0"/>
          <w:sz w:val="32"/>
          <w:szCs w:val="32"/>
          <w:u w:val="none"/>
          <w:lang w:val="en-US" w:eastAsia="zh-CN"/>
        </w:rPr>
      </w:pPr>
      <w:r/>
      <w:bookmarkEnd w:id="165"/>
      <w:r/>
      <w:bookmarkEnd w:id="166"/>
      <w:r/>
      <w:bookmarkEnd w:id="167"/>
      <w:r/>
      <w:bookmarkStart w:id="168" w:name="_Toc120614284"/>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2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5"/>
        <w:rPr>
          <w:color w:val="000000"/>
          <w:sz w:val="24"/>
          <w:szCs w:val="24"/>
        </w:rPr>
      </w:pPr>
      <w:r>
        <w:rPr>
          <w:color w:val="000000"/>
          <w:sz w:val="24"/>
          <w:szCs w:val="24"/>
        </w:rPr>
      </w:r>
      <w:r/>
    </w:p>
    <w:p>
      <w:pPr>
        <w:pStyle w:val="928"/>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4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8"/>
        <w:rPr>
          <w:sz w:val="24"/>
          <w:szCs w:val="24"/>
        </w:rPr>
      </w:pPr>
      <w:r>
        <w:rPr>
          <w:sz w:val="24"/>
          <w:szCs w:val="24"/>
        </w:rPr>
      </w:r>
      <w:r/>
    </w:p>
    <w:p>
      <w:pPr>
        <w:pStyle w:val="928"/>
        <w:spacing w:line="440" w:lineRule="exact"/>
        <w:rPr>
          <w:rFonts w:hint="eastAsia" w:ascii="宋体" w:hAnsi="宋体"/>
          <w:sz w:val="24"/>
          <w:szCs w:val="24"/>
          <w:lang w:eastAsia="zh-CN"/>
        </w:rPr>
      </w:pPr>
      <w:r>
        <w:rPr>
          <w:rFonts w:hint="eastAsia" w:ascii="宋体" w:hAnsi="宋体"/>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28"/>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rPr>
          <w:rFonts w:hint="eastAsia" w:ascii="黑体" w:hAnsi="黑体" w:eastAsia="黑体"/>
          <w:i/>
          <w:sz w:val="32"/>
          <w:szCs w:val="32"/>
          <w:u w:val="single"/>
        </w:rPr>
      </w:pPr>
      <w:r>
        <w:rPr>
          <w:rFonts w:hint="eastAsia" w:ascii="黑体" w:hAnsi="黑体" w:eastAsia="黑体"/>
          <w:i/>
          <w:sz w:val="32"/>
          <w:szCs w:val="32"/>
          <w:u w:val="single"/>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928"/>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1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1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1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16"/>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69" w:name="_Hlt26955070"/>
      <w:r/>
      <w:bookmarkEnd w:id="169"/>
      <w:r/>
      <w:bookmarkStart w:id="170" w:name="_Hlt26671380"/>
      <w:r/>
      <w:bookmarkEnd w:id="170"/>
      <w:r/>
      <w:bookmarkStart w:id="171" w:name="_格式3__银行出具的资信证明"/>
      <w:r/>
      <w:bookmarkEnd w:id="171"/>
      <w:r>
        <w:rPr>
          <w:rFonts w:hint="eastAsia"/>
          <w:sz w:val="24"/>
          <w:szCs w:val="24"/>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四、单一来源响应函</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单一来源响应函</w:t>
      </w:r>
      <w:r>
        <w:rPr>
          <w:rFonts w:hint="eastAsia" w:ascii="方正小标宋简体" w:hAnsi="方正小标宋简体" w:eastAsia="方正小标宋简体" w:cs="方正小标宋简体"/>
          <w:color w:val="000000"/>
          <w:sz w:val="32"/>
          <w:szCs w:val="32"/>
          <w:lang w:val="en-US" w:eastAsia="zh-CN"/>
        </w:rPr>
      </w:r>
      <w:r/>
    </w:p>
    <w:p>
      <w:pPr>
        <w:pStyle w:val="928"/>
        <w:jc w:val="left"/>
        <w:keepLines w:val="0"/>
        <w:keepNext w:val="0"/>
        <w:pageBreakBefore w:val="0"/>
        <w:spacing w:line="360" w:lineRule="auto"/>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1025"/>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 w:val="24"/>
          <w:szCs w:val="21"/>
        </w:rPr>
        <w:t xml:space="preserve">根据贵方</w:t>
      </w:r>
      <w:r>
        <w:rPr>
          <w:rFonts w:hint="eastAsia" w:ascii="宋体" w:hAnsi="宋体"/>
          <w:sz w:val="24"/>
          <w:szCs w:val="21"/>
          <w:lang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sz w:val="24"/>
          <w:szCs w:val="21"/>
        </w:rPr>
        <w:t xml:space="preserve">采购文件，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28"/>
        <w:ind w:firstLine="480"/>
        <w:jc w:val="left"/>
        <w:keepLines w:val="0"/>
        <w:keepNext w:val="0"/>
        <w:pageBreakBefore w:val="0"/>
        <w:spacing w:line="360" w:lineRule="auto"/>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w:t>
      </w:r>
      <w:r>
        <w:rPr>
          <w:rFonts w:hint="eastAsia" w:ascii="宋体" w:hAnsi="宋体"/>
          <w:sz w:val="24"/>
          <w:szCs w:val="21"/>
          <w:lang w:val="en-US" w:eastAsia="zh-CN"/>
        </w:rPr>
        <w:t xml:space="preserve">或</w:t>
      </w:r>
      <w:r>
        <w:rPr>
          <w:rFonts w:hint="eastAsia" w:ascii="宋体" w:hAnsi="宋体"/>
          <w:sz w:val="24"/>
          <w:szCs w:val="21"/>
        </w:rPr>
        <w:t xml:space="preserve">与服务相关的货物）。</w:t>
      </w:r>
      <w:r>
        <w:rPr>
          <w:rFonts w:hint="eastAsia" w:ascii="宋体" w:hAnsi="宋体"/>
          <w:sz w:val="24"/>
          <w:szCs w:val="21"/>
        </w:rPr>
      </w:r>
      <w:r/>
    </w:p>
    <w:p>
      <w:pPr>
        <w:pStyle w:val="928"/>
        <w:ind w:firstLine="480"/>
        <w:jc w:val="left"/>
        <w:keepLines w:val="0"/>
        <w:keepNext w:val="0"/>
        <w:pageBreakBefore w:val="0"/>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928"/>
        <w:ind w:firstLine="480"/>
        <w:jc w:val="left"/>
        <w:keepLines w:val="0"/>
        <w:keepNext w:val="0"/>
        <w:pageBreakBefore w:val="0"/>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928"/>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4.同意向贵方提供贵方可能另外要求的与单一来源采购有关的任何证据或资料，并保证我方已提供和将要提供的文件是真实的、准确的。</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5.一旦我方成交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我方将根据采购文件的规定，严格履行合同的责任和义务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并保证在采购文件规定的时间完成项目，交付买方验收、使用。</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0"/>
        <w:rPr>
          <w:rFonts w:eastAsia="宋体"/>
          <w:lang w:val="en-US" w:eastAsia="zh-CN"/>
        </w:rPr>
      </w:pPr>
      <w:r>
        <w:rPr>
          <w:rFonts w:hint="eastAsia"/>
          <w:sz w:val="24"/>
          <w:szCs w:val="24"/>
          <w:lang w:val="en-US" w:eastAsia="zh-CN"/>
        </w:rPr>
        <w:t xml:space="preserve">7.我方为：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28"/>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eastAsia="宋体" w:cs="Times New Roman"/>
          <w:sz w:val="24"/>
          <w:szCs w:val="21"/>
        </w:rPr>
        <w:t xml:space="preserve">我方与本次单一来源采购有关的正式通讯地址为：</w:t>
      </w:r>
      <w:r>
        <w:rPr>
          <w:rFonts w:hint="eastAsia" w:ascii="宋体" w:hAnsi="宋体" w:eastAsia="宋体" w:cs="Times New Roman"/>
          <w:sz w:val="24"/>
          <w:szCs w:val="21"/>
        </w:rPr>
      </w:r>
      <w:r/>
    </w:p>
    <w:p>
      <w:pPr>
        <w:pStyle w:val="1025"/>
        <w:ind w:left="0" w:firstLine="480"/>
        <w:keepLines w:val="0"/>
        <w:keepNext w:val="0"/>
        <w:pageBreakBefore w:val="0"/>
        <w:spacing w:before="0" w:after="0"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5"/>
        <w:ind w:left="0" w:firstLine="480"/>
        <w:keepLines w:val="0"/>
        <w:keepNext w:val="0"/>
        <w:pageBreakBefore w:val="0"/>
        <w:spacing w:before="0" w:after="0" w:line="360" w:lineRule="auto"/>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2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928"/>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25"/>
        <w:ind w:left="0" w:firstLine="480"/>
        <w:keepLines w:val="0"/>
        <w:keepNext w:val="0"/>
        <w:pageBreakBefore w:val="0"/>
        <w:spacing w:before="0" w:after="0" w:line="360" w:lineRule="auto"/>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五、单一来源报价表</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单一来源报价表</w:t>
      </w:r>
      <w:r>
        <w:rPr>
          <w:rFonts w:hint="eastAsia" w:ascii="方正小标宋简体" w:hAnsi="方正小标宋简体" w:eastAsia="方正小标宋简体" w:cs="方正小标宋简体"/>
          <w:color w:val="000000"/>
          <w:sz w:val="32"/>
          <w:szCs w:val="32"/>
          <w:lang w:val="en-US" w:eastAsia="zh-CN"/>
        </w:rPr>
      </w:r>
      <w:r/>
    </w:p>
    <w:p>
      <w:pPr>
        <w:pStyle w:val="928"/>
        <w:ind w:firstLine="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28"/>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102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28"/>
        <w:rPr>
          <w:rFonts w:ascii="宋体" w:hAnsi="宋体"/>
          <w:sz w:val="24"/>
          <w:szCs w:val="24"/>
        </w:rPr>
      </w:pPr>
      <w:r>
        <w:rPr>
          <w:rFonts w:ascii="宋体" w:hAnsi="宋体"/>
          <w:sz w:val="24"/>
          <w:szCs w:val="24"/>
        </w:rPr>
      </w:r>
      <w:r/>
    </w:p>
    <w:p>
      <w:pPr>
        <w:pStyle w:val="928"/>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928"/>
        <w:ind w:firstLine="0"/>
        <w:rPr>
          <w:sz w:val="24"/>
          <w:szCs w:val="24"/>
        </w:rPr>
      </w:pPr>
      <w:r>
        <w:rPr>
          <w:rFonts w:hint="eastAsia" w:ascii="宋体" w:hAnsi="宋体"/>
          <w:sz w:val="24"/>
          <w:szCs w:val="24"/>
        </w:rPr>
        <w:t xml:space="preserve">项目名称：</w:t>
      </w:r>
      <w:r>
        <w:rPr>
          <w:sz w:val="24"/>
          <w:szCs w:val="24"/>
        </w:rPr>
      </w:r>
      <w:r/>
    </w:p>
    <w:p>
      <w:pPr>
        <w:pStyle w:val="940"/>
        <w:ind w:firstLine="0"/>
        <w:rPr>
          <w:rFonts w:hint="eastAsia"/>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74"/>
        <w:gridCol w:w="1386"/>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74"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386" w:type="dxa"/>
            <w:vAlign w:val="center"/>
            <w:textDirection w:val="lrTb"/>
            <w:noWrap w:val="false"/>
          </w:tcPr>
          <w:p>
            <w:pPr>
              <w:pStyle w:val="928"/>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rPr>
                <w:rFonts w:hint="eastAsia" w:ascii="宋体" w:hAnsi="宋体" w:eastAsia="宋体"/>
                <w:sz w:val="24"/>
                <w:szCs w:val="24"/>
                <w:lang w:eastAsia="zh-CN"/>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386" w:type="dxa"/>
            <w:vAlign w:val="center"/>
            <w:textDirection w:val="lrTb"/>
            <w:noWrap w:val="false"/>
          </w:tcPr>
          <w:p>
            <w:pPr>
              <w:pStyle w:val="928"/>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928"/>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bl>
    <w:p>
      <w:pPr>
        <w:pStyle w:val="928"/>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pStyle w:val="928"/>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28"/>
        <w:ind w:firstLine="480"/>
        <w:keepLines w:val="0"/>
        <w:keepNext w:val="0"/>
        <w:pageBreakBefore w:val="0"/>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w:t>
      </w:r>
      <w:r>
        <w:rPr>
          <w:rFonts w:hint="eastAsia" w:cs="宋体"/>
          <w:color w:val="000000"/>
          <w:sz w:val="24"/>
          <w:szCs w:val="24"/>
          <w:lang w:val="en-US" w:eastAsia="zh-CN"/>
        </w:rPr>
        <w:t xml:space="preserve">单一来源</w:t>
      </w:r>
      <w:r>
        <w:rPr>
          <w:rFonts w:hint="eastAsia" w:ascii="宋体" w:hAnsi="宋体" w:eastAsia="宋体" w:cs="宋体"/>
          <w:color w:val="000000"/>
          <w:sz w:val="24"/>
          <w:szCs w:val="24"/>
          <w:lang w:val="en-US" w:eastAsia="zh-CN"/>
        </w:rPr>
        <w:t xml:space="preserve">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清单”中的产品一一对应，如有缺项、漏项或者超出</w:t>
      </w:r>
      <w:r>
        <w:rPr>
          <w:rFonts w:hint="eastAsia" w:cs="宋体"/>
          <w:color w:val="000000"/>
          <w:sz w:val="24"/>
          <w:szCs w:val="24"/>
          <w:lang w:val="en-US" w:eastAsia="zh-CN"/>
        </w:rPr>
        <w:t xml:space="preserve">单</w:t>
      </w:r>
      <w:r>
        <w:rPr>
          <w:rFonts w:hint="eastAsia" w:ascii="宋体" w:hAnsi="宋体" w:eastAsia="宋体" w:cs="宋体"/>
          <w:color w:val="000000"/>
          <w:sz w:val="24"/>
          <w:szCs w:val="24"/>
          <w:lang w:val="en-US" w:eastAsia="zh-CN"/>
        </w:rPr>
        <w:t xml:space="preserve">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1007"/>
        <w:rPr>
          <w:rFonts w:hint="eastAsia"/>
        </w:rPr>
      </w:pPr>
      <w:r>
        <w:rPr>
          <w:rFonts w:hint="eastAsia"/>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68"/>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8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采购</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6"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8"/>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928"/>
        <w:rPr>
          <w:color w:val="000000"/>
        </w:rPr>
      </w:pPr>
      <w:r>
        <w:rPr>
          <w:color w:val="000000"/>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采购</w:t>
      </w:r>
      <w:r>
        <w:rPr>
          <w:rFonts w:hint="eastAsia" w:ascii="宋体" w:hAnsi="宋体" w:eastAsia="宋体" w:cs="宋体"/>
          <w:color w:val="000000"/>
          <w:lang w:val="en-US" w:eastAsia="zh-CN"/>
        </w:rPr>
        <w:t xml:space="preserve">文件技术要求中的实质性要求（斜体下划线内容或打“★”内容）</w:t>
      </w:r>
      <w:r>
        <w:rPr>
          <w:rFonts w:hint="eastAsia" w:cs="宋体"/>
          <w:color w:val="000000"/>
          <w:lang w:val="en-US" w:eastAsia="zh-CN"/>
        </w:rPr>
        <w:t xml:space="preserve">及其他要求</w:t>
      </w:r>
      <w:r>
        <w:rPr>
          <w:rFonts w:hint="eastAsia" w:ascii="宋体" w:hAnsi="宋体" w:eastAsia="宋体" w:cs="宋体"/>
          <w:color w:val="000000"/>
          <w:lang w:val="en-US" w:eastAsia="zh-CN"/>
        </w:rPr>
        <w:t xml:space="preserve">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1007"/>
        <w:rPr>
          <w:color w:val="000000"/>
        </w:rPr>
      </w:pPr>
      <w:r>
        <w:rPr>
          <w:color w:val="000000"/>
        </w:rPr>
      </w:r>
      <w:r/>
    </w:p>
    <w:p>
      <w:pPr>
        <w:pStyle w:val="928"/>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商务要求响应及偏离表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20"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采购</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8"/>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采购</w:t>
      </w:r>
      <w:r>
        <w:rPr>
          <w:rFonts w:hint="eastAsia" w:ascii="宋体" w:hAnsi="宋体" w:eastAsia="宋体" w:cs="宋体"/>
          <w:color w:val="000000"/>
          <w:lang w:val="en-US" w:eastAsia="zh-CN"/>
        </w:rPr>
        <w:t xml:space="preserve">文件商务要求中的实质性要求（斜体下划线内容或打“★”内容）做出明确响应，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pStyle w:val="928"/>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rPr>
          <w:rFonts w:hint="eastAsia" w:ascii="黑体" w:hAnsi="黑体" w:eastAsia="黑体" w:cs="Times New Roman"/>
          <w:i w:val="0"/>
          <w:iCs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中小企业声明函（服务）</w:t>
      </w:r>
      <w:r>
        <w:rPr>
          <w:rFonts w:hint="eastAsia" w:ascii="方正小标宋简体" w:hAnsi="方正小标宋简体" w:eastAsia="方正小标宋简体" w:cs="方正小标宋简体"/>
          <w:color w:val="000000"/>
          <w:sz w:val="32"/>
          <w:szCs w:val="32"/>
          <w:lang w:val="en-US" w:eastAsia="zh-CN"/>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2020</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46号)的规定，</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2011</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（采购文件中明确的所属行业）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i/>
          <w:color w:val="000000"/>
          <w:sz w:val="24"/>
          <w:szCs w:val="24"/>
          <w:u w:val="single"/>
        </w:rPr>
      </w:r>
      <w:r/>
    </w:p>
    <w:p>
      <w:pPr>
        <w:pStyle w:val="928"/>
        <w:ind w:firstLine="360"/>
        <w:keepLines w:val="0"/>
        <w:keepNext w:val="0"/>
        <w:pageBreakBefore w:val="0"/>
        <w:spacing w:line="360"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（采购文件中明确的所属行业）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eastAsia="zh-CN"/>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28"/>
        <w:rPr>
          <w:rFonts w:hint="eastAsia"/>
          <w:color w:val="000000"/>
          <w:lang w:eastAsia="zh-CN"/>
        </w:rPr>
      </w:pPr>
      <w:r>
        <w:rPr>
          <w:rFonts w:hint="eastAsia"/>
          <w:color w:val="000000"/>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keepLines w:val="0"/>
        <w:keepNext w:val="0"/>
        <w:pageBreakBefore w:val="0"/>
        <w:spacing w:line="588"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28"/>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w:t>
      </w:r>
      <w:bookmarkStart w:id="172" w:name="OLE_LINK6"/>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bCs/>
          <w:color w:val="000000"/>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lang w:eastAsia="zh-CN"/>
        </w:rPr>
        <w:t xml:space="preserve">）</w:t>
      </w:r>
      <w:bookmarkEnd w:id="172"/>
      <w:r>
        <w:rPr>
          <w:rFonts w:hint="eastAsia" w:ascii="宋体" w:hAnsi="宋体" w:eastAsia="宋体" w:cs="Times New Roman"/>
          <w:color w:val="000000"/>
          <w:sz w:val="24"/>
          <w:szCs w:val="24"/>
          <w:lang w:eastAsia="zh-CN"/>
        </w:rPr>
        <w:t xml:space="preserve">，不对其中涉及的货物的制造商、工程的承建商作出要求。</w:t>
      </w:r>
      <w:r>
        <w:rPr>
          <w:rFonts w:hint="eastAsia" w:ascii="宋体" w:hAnsi="宋体" w:eastAsia="宋体" w:cs="Times New Roman"/>
          <w:color w:val="000000"/>
          <w:sz w:val="24"/>
          <w:szCs w:val="24"/>
          <w:lang w:eastAsia="zh-CN"/>
        </w:rPr>
      </w:r>
      <w:r/>
    </w:p>
    <w:p>
      <w:pPr>
        <w:pStyle w:val="100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28"/>
        <w:ind w:firstLine="0"/>
        <w:jc w:val="left"/>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黑体" w:hAnsi="黑体" w:eastAsia="黑体" w:cs="Times New Roman"/>
          <w:i w:val="0"/>
          <w:iCs w:val="0"/>
          <w:sz w:val="32"/>
          <w:szCs w:val="32"/>
          <w:u w:val="none"/>
          <w:lang w:val="en-US" w:eastAsia="zh-CN"/>
        </w:rPr>
        <w:t xml:space="preserve">十、残疾人福利性单位声明函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928"/>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07"/>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928"/>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0"/>
        <w:rPr>
          <w:rFonts w:hint="eastAsia" w:ascii="黑体" w:hAnsi="黑体" w:eastAsia="黑体"/>
          <w:b/>
          <w:sz w:val="32"/>
          <w:szCs w:val="32"/>
        </w:rPr>
      </w:pPr>
      <w:r>
        <w:rPr>
          <w:rFonts w:hint="eastAsia" w:ascii="黑体" w:hAnsi="黑体" w:eastAsia="黑体"/>
          <w:b/>
          <w:sz w:val="32"/>
          <w:szCs w:val="32"/>
        </w:rPr>
      </w:r>
      <w:r/>
    </w:p>
    <w:p>
      <w:pPr>
        <w:pStyle w:val="928"/>
        <w:rPr>
          <w:rFonts w:hint="eastAsia" w:ascii="黑体" w:hAnsi="黑体" w:eastAsia="黑体"/>
          <w:b/>
          <w:sz w:val="32"/>
          <w:szCs w:val="32"/>
        </w:rPr>
      </w:pPr>
      <w:r>
        <w:rPr>
          <w:rFonts w:hint="eastAsia" w:ascii="黑体" w:hAnsi="黑体" w:eastAsia="黑体"/>
          <w:b/>
          <w:sz w:val="32"/>
          <w:szCs w:val="32"/>
        </w:rPr>
      </w:r>
      <w:r/>
    </w:p>
    <w:p>
      <w:pPr>
        <w:pStyle w:val="940"/>
        <w:rPr>
          <w:rFonts w:hint="eastAsia" w:ascii="黑体" w:hAnsi="黑体" w:eastAsia="黑体"/>
          <w:b/>
          <w:sz w:val="32"/>
          <w:szCs w:val="32"/>
        </w:rPr>
      </w:pPr>
      <w:r>
        <w:rPr>
          <w:rFonts w:hint="eastAsia" w:ascii="黑体" w:hAnsi="黑体" w:eastAsia="黑体"/>
          <w:b/>
          <w:sz w:val="32"/>
          <w:szCs w:val="32"/>
        </w:rPr>
      </w:r>
      <w:r/>
    </w:p>
    <w:p>
      <w:pPr>
        <w:pStyle w:val="928"/>
        <w:rPr>
          <w:rFonts w:hint="eastAsia" w:ascii="黑体" w:hAnsi="黑体" w:eastAsia="黑体"/>
          <w:b/>
          <w:sz w:val="32"/>
          <w:szCs w:val="32"/>
        </w:rPr>
      </w:pPr>
      <w:r>
        <w:rPr>
          <w:rFonts w:hint="eastAsia" w:ascii="黑体" w:hAnsi="黑体" w:eastAsia="黑体"/>
          <w:b/>
          <w:sz w:val="32"/>
          <w:szCs w:val="32"/>
        </w:rPr>
      </w:r>
      <w:r/>
    </w:p>
    <w:p>
      <w:pPr>
        <w:pStyle w:val="940"/>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940"/>
        <w:rPr>
          <w:rFonts w:hint="eastAsia" w:ascii="黑体" w:hAnsi="黑体" w:eastAsia="黑体"/>
          <w:b/>
          <w:bCs/>
          <w:sz w:val="32"/>
          <w:szCs w:val="32"/>
        </w:rPr>
      </w:pPr>
      <w:r>
        <w:rPr>
          <w:rFonts w:hint="eastAsia" w:ascii="黑体" w:hAnsi="黑体" w:eastAsia="黑体"/>
          <w:b/>
          <w:sz w:val="32"/>
          <w:szCs w:val="32"/>
        </w:rPr>
      </w:r>
      <w:r/>
    </w:p>
    <w:p>
      <w:pPr>
        <w:pStyle w:val="928"/>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8"/>
        <w:rPr>
          <w:rFonts w:hint="eastAsia" w:ascii="宋体" w:hAnsi="宋体"/>
          <w:sz w:val="24"/>
          <w:szCs w:val="24"/>
        </w:rPr>
      </w:pPr>
      <w:r>
        <w:rPr>
          <w:rFonts w:hint="eastAsia" w:ascii="宋体" w:hAnsi="宋体"/>
          <w:sz w:val="24"/>
          <w:szCs w:val="24"/>
        </w:rPr>
      </w:r>
      <w:r/>
    </w:p>
    <w:p>
      <w:pPr>
        <w:pStyle w:val="928"/>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28"/>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28"/>
        <w:spacing w:line="480" w:lineRule="exact"/>
        <w:rPr>
          <w:rFonts w:hint="eastAsia" w:ascii="宋体" w:hAnsi="宋体"/>
          <w:b w:val="0"/>
          <w:bCs/>
          <w:sz w:val="24"/>
          <w:szCs w:val="24"/>
        </w:rPr>
      </w:pPr>
      <w:r>
        <w:rPr>
          <w:rFonts w:hint="eastAsia" w:ascii="宋体" w:hAnsi="宋体"/>
          <w:b w:val="0"/>
          <w:bCs/>
          <w:sz w:val="24"/>
          <w:szCs w:val="24"/>
        </w:rPr>
      </w:r>
      <w:r/>
    </w:p>
    <w:p>
      <w:pPr>
        <w:pStyle w:val="928"/>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28"/>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28"/>
      </w:p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09"/>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0"/>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47"/>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7"/>
    <w:link w:val="94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7"/>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7"/>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paragraph" w:styleId="947">
    <w:name w:val="正文缩进"/>
    <w:basedOn w:val="928"/>
    <w:next w:val="947"/>
    <w:link w:val="948"/>
    <w:pPr>
      <w:ind w:firstLine="420"/>
    </w:pPr>
    <w:rPr>
      <w:szCs w:val="21"/>
    </w:rPr>
  </w:style>
  <w:style w:type="character" w:styleId="948">
    <w:name w:val="正文缩进 Char"/>
    <w:next w:val="948"/>
    <w:link w:val="947"/>
    <w:rPr>
      <w:szCs w:val="21"/>
    </w:rPr>
  </w:style>
  <w:style w:type="character" w:styleId="949">
    <w:name w:val="标题 3 Char"/>
    <w:next w:val="949"/>
    <w:link w:val="931"/>
    <w:rPr>
      <w:rFonts w:ascii="Times New Roman" w:hAnsi="Times New Roman" w:eastAsia="宋体" w:cs="Times New Roman"/>
      <w:b/>
      <w:bCs/>
      <w:sz w:val="32"/>
      <w:szCs w:val="32"/>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1">
    <w:name w:val="批注文字 Char"/>
    <w:basedOn w:val="938"/>
    <w:next w:val="961"/>
    <w:link w:val="960"/>
    <w:uiPriority w:val="99"/>
    <w:semiHidden/>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style>
  <w:style w:type="paragraph" w:styleId="968">
    <w:name w:val="目录 5"/>
    <w:basedOn w:val="928"/>
    <w:next w:val="928"/>
    <w:link w:val="928"/>
    <w:semiHidden/>
    <w:pPr>
      <w:ind w:left="840"/>
      <w:jc w:val="left"/>
    </w:pPr>
    <w:rPr>
      <w:rFonts w:ascii="Times New Roman" w:hAnsi="Times New Roman" w:eastAsia="宋体" w:cs="Times New Roman"/>
      <w:szCs w:val="21"/>
    </w:rPr>
  </w:style>
  <w:style w:type="paragraph" w:styleId="969">
    <w:name w:val="目录 3"/>
    <w:basedOn w:val="928"/>
    <w:next w:val="928"/>
    <w:link w:val="928"/>
    <w:semiHidden/>
    <w:pPr>
      <w:ind w:left="420"/>
      <w:jc w:val="left"/>
    </w:pPr>
    <w:rPr>
      <w:rFonts w:ascii="Times New Roman" w:hAnsi="Times New Roman" w:eastAsia="宋体" w:cs="Times New Roman"/>
      <w:i/>
      <w:iCs/>
      <w:szCs w:val="24"/>
    </w:rPr>
  </w:style>
  <w:style w:type="paragraph" w:styleId="970">
    <w:name w:val="纯文本"/>
    <w:basedOn w:val="928"/>
    <w:next w:val="970"/>
    <w:link w:val="971"/>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pPr>
      <w:ind w:left="1470"/>
      <w:jc w:val="left"/>
    </w:pPr>
    <w:rPr>
      <w:rFonts w:ascii="Times New Roman" w:hAnsi="Times New Roman" w:eastAsia="宋体" w:cs="Times New Roman"/>
      <w:szCs w:val="21"/>
    </w:rPr>
  </w:style>
  <w:style w:type="paragraph" w:styleId="973">
    <w:name w:val="日期"/>
    <w:basedOn w:val="928"/>
    <w:next w:val="928"/>
    <w:link w:val="974"/>
    <w:rPr>
      <w:rFonts w:ascii="Times New Roman" w:hAnsi="Times New Roman" w:eastAsia="宋体" w:cs="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28"/>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28"/>
    <w:next w:val="979"/>
    <w:link w:val="980"/>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28"/>
    <w:next w:val="981"/>
    <w:link w:val="9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pPr>
      <w:ind w:left="200" w:hanging="200"/>
    </w:pPr>
    <w:rPr>
      <w:rFonts w:ascii="Times New Roman" w:hAnsi="Times New Roman" w:eastAsia="宋体" w:cs="Times New Roman"/>
      <w:szCs w:val="21"/>
    </w:rPr>
  </w:style>
  <w:style w:type="paragraph" w:styleId="986">
    <w:name w:val="目录 6"/>
    <w:basedOn w:val="928"/>
    <w:next w:val="928"/>
    <w:link w:val="928"/>
    <w:semiHidden/>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pPr>
      <w:jc w:val="center"/>
      <w:widowControl/>
    </w:pPr>
    <w:rPr>
      <w:rFonts w:ascii="楷体_GB2312" w:hAnsi="Times New Roman" w:eastAsia="楷体_GB2312" w:cs="Times New Roman"/>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28"/>
    <w:next w:val="994"/>
    <w:link w:val="928"/>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rPr>
      <w:rFonts w:ascii="Times New Roman" w:hAnsi="Times New Roman" w:eastAsia="宋体" w:cs="Times New Roman"/>
      <w:b/>
      <w:bCs/>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rPr>
      <w:rFonts w:ascii="仿宋_GB2312" w:hAnsi="Times New Roman" w:eastAsia="仿宋_GB2312" w:cs="Times New Roman"/>
      <w:sz w:val="30"/>
      <w:szCs w:val="30"/>
    </w:rPr>
  </w:style>
  <w:style w:type="table" w:styleId="1000">
    <w:name w:val="网格型"/>
    <w:basedOn w:val="939"/>
    <w:next w:val="1000"/>
    <w:link w:val="928"/>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style>
  <w:style w:type="character" w:styleId="1003">
    <w:name w:val="已访问的超链接"/>
    <w:next w:val="1003"/>
    <w:link w:val="928"/>
    <w:rPr>
      <w:color w:val="800080"/>
      <w:u w:val="single"/>
    </w:rPr>
  </w:style>
  <w:style w:type="character" w:styleId="1004">
    <w:name w:val="强调"/>
    <w:next w:val="1004"/>
    <w:link w:val="928"/>
    <w:qFormat/>
    <w:rPr>
      <w:i/>
    </w:rPr>
  </w:style>
  <w:style w:type="character" w:styleId="1005">
    <w:name w:val="超链接"/>
    <w:next w:val="1005"/>
    <w:link w:val="928"/>
    <w:rPr>
      <w:color w:val="0000ff"/>
      <w:u w:val="single"/>
    </w:rPr>
  </w:style>
  <w:style w:type="character" w:styleId="1006">
    <w:name w:val="批注引用"/>
    <w:next w:val="1006"/>
    <w:link w:val="928"/>
    <w:semiHidden/>
    <w:rPr>
      <w:sz w:val="21"/>
      <w:szCs w:val="21"/>
    </w:rPr>
  </w:style>
  <w:style w:type="paragraph" w:styleId="1007">
    <w:name w:val="索引 41"/>
    <w:basedOn w:val="928"/>
    <w:next w:val="928"/>
    <w:link w:val="928"/>
    <w:semiHidden/>
    <w:qFormat/>
    <w:pPr>
      <w:ind w:left="1260"/>
    </w:pPr>
    <w:rPr>
      <w:rFonts w:ascii="Calibri" w:hAnsi="Calibri" w:eastAsia="Calibri" w:cs="宋体"/>
      <w:sz w:val="20"/>
      <w:lang w:val="zh-CN"/>
    </w:rPr>
  </w:style>
  <w:style w:type="character" w:styleId="1008">
    <w:name w:val="二级目录 Char"/>
    <w:next w:val="1008"/>
    <w:link w:val="1009"/>
    <w:rPr>
      <w:b/>
      <w:sz w:val="30"/>
      <w:szCs w:val="28"/>
    </w:rPr>
  </w:style>
  <w:style w:type="paragraph" w:styleId="1009">
    <w:name w:val="二级目录"/>
    <w:next w:val="928"/>
    <w:link w:val="1008"/>
    <w:pPr>
      <w:numPr>
        <w:ilvl w:val="0"/>
        <w:numId w:val="2"/>
      </w:numPr>
      <w:tabs>
        <w:tab w:val="left" w:pos="907" w:leader="none"/>
        <w:tab w:val="left" w:pos="1145" w:leader="none"/>
      </w:tabs>
      <w:outlineLvl w:val="1"/>
    </w:pPr>
    <w:rPr>
      <w:b/>
      <w:sz w:val="30"/>
      <w:szCs w:val="28"/>
      <w:lang w:val="en-US" w:eastAsia="zh-CN" w:bidi="ar-SA"/>
    </w:rPr>
  </w:style>
  <w:style w:type="character" w:styleId="1010">
    <w:name w:val="列出段落 Char,Bullet List Char,numbered Char,FooterText Char,List Paragraph1 Char,Paragraphe de liste1 Char"/>
    <w:next w:val="1010"/>
    <w:link w:val="1011"/>
    <w:rPr>
      <w:rFonts w:ascii="Calibri" w:hAnsi="Calibri"/>
      <w:sz w:val="24"/>
      <w:szCs w:val="24"/>
      <w:lang w:eastAsia="en-US" w:bidi="en-US"/>
    </w:rPr>
  </w:style>
  <w:style w:type="paragraph" w:styleId="1011">
    <w:name w:val="列出段落1"/>
    <w:basedOn w:val="928"/>
    <w:next w:val="1011"/>
    <w:link w:val="1010"/>
    <w:qFormat/>
    <w:pPr>
      <w:contextualSpacing/>
      <w:ind w:left="720"/>
      <w:jc w:val="left"/>
      <w:widowControl/>
    </w:pPr>
    <w:rPr>
      <w:rFonts w:ascii="Calibri" w:hAnsi="Calibri"/>
      <w:sz w:val="24"/>
      <w:szCs w:val="24"/>
      <w:lang w:eastAsia="en-US" w:bidi="en-US"/>
    </w:rPr>
  </w:style>
  <w:style w:type="character" w:styleId="1012">
    <w:name w:val="font5 Char"/>
    <w:next w:val="1012"/>
    <w:link w:val="928"/>
    <w:rPr>
      <w:rFonts w:ascii="宋体" w:hAnsi="宋体" w:eastAsia="宋体"/>
      <w:sz w:val="28"/>
      <w:szCs w:val="28"/>
      <w:lang w:val="en-US" w:eastAsia="zh-CN" w:bidi="ar-SA"/>
    </w:rPr>
  </w:style>
  <w:style w:type="paragraph" w:styleId="1013">
    <w:name w:val="xl26"/>
    <w:basedOn w:val="928"/>
    <w:next w:val="101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name w:val="font5"/>
    <w:basedOn w:val="928"/>
    <w:next w:val="1014"/>
    <w:link w:val="928"/>
    <w:pPr>
      <w:jc w:val="left"/>
      <w:spacing w:before="100" w:beforeAutospacing="1" w:after="100" w:afterAutospacing="1"/>
      <w:widowControl/>
    </w:pPr>
    <w:rPr>
      <w:rFonts w:hint="eastAsia" w:ascii="宋体" w:hAnsi="宋体" w:eastAsia="宋体" w:cs="Times New Roman"/>
      <w:sz w:val="28"/>
      <w:szCs w:val="28"/>
    </w:rPr>
  </w:style>
  <w:style w:type="paragraph" w:styleId="1015">
    <w:name w:val="附录1"/>
    <w:next w:val="1015"/>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6">
    <w:name w:val="Char"/>
    <w:basedOn w:val="928"/>
    <w:next w:val="1016"/>
    <w:link w:val="928"/>
    <w:pPr>
      <w:ind w:firstLine="200"/>
      <w:tabs>
        <w:tab w:val="left" w:pos="360" w:leader="none"/>
      </w:tabs>
    </w:pPr>
    <w:rPr>
      <w:rFonts w:ascii="Times New Roman" w:hAnsi="Times New Roman" w:eastAsia="宋体" w:cs="Times New Roman"/>
      <w:sz w:val="28"/>
      <w:szCs w:val="30"/>
    </w:rPr>
  </w:style>
  <w:style w:type="paragraph" w:styleId="1017">
    <w:name w:val="修订"/>
    <w:next w:val="1017"/>
    <w:link w:val="928"/>
    <w:uiPriority w:val="99"/>
    <w:semiHidden/>
    <w:rPr>
      <w:rFonts w:ascii="Times New Roman" w:hAnsi="Times New Roman"/>
      <w:sz w:val="21"/>
      <w:szCs w:val="21"/>
      <w:lang w:val="en-US" w:eastAsia="zh-CN" w:bidi="ar-SA"/>
    </w:rPr>
  </w:style>
  <w:style w:type="paragraph" w:styleId="1018">
    <w:name w:val="font7"/>
    <w:basedOn w:val="928"/>
    <w:next w:val="1018"/>
    <w:link w:val="928"/>
    <w:pPr>
      <w:jc w:val="left"/>
      <w:spacing w:before="100" w:beforeAutospacing="1" w:after="100" w:afterAutospacing="1"/>
      <w:widowControl/>
    </w:pPr>
    <w:rPr>
      <w:rFonts w:hint="eastAsia" w:ascii="宋体" w:hAnsi="宋体" w:eastAsia="宋体" w:cs="Times New Roman"/>
      <w:sz w:val="18"/>
      <w:szCs w:val="18"/>
    </w:rPr>
  </w:style>
  <w:style w:type="paragraph" w:styleId="1019">
    <w:name w:val="Body Text(ch)"/>
    <w:basedOn w:val="928"/>
    <w:next w:val="964"/>
    <w:link w:val="928"/>
    <w:pPr>
      <w:spacing w:after="120"/>
    </w:pPr>
    <w:rPr>
      <w:rFonts w:ascii="宋体" w:hAnsi="Arial" w:eastAsia="宋体" w:cs="Times New Roman"/>
      <w:bCs/>
      <w:iCs/>
      <w:szCs w:val="24"/>
    </w:rPr>
  </w:style>
  <w:style w:type="paragraph" w:styleId="1020">
    <w:name w:val="table_lines"/>
    <w:basedOn w:val="928"/>
    <w:next w:val="1020"/>
    <w:link w:val="928"/>
    <w:pPr>
      <w:jc w:val="left"/>
      <w:widowControl/>
    </w:pPr>
    <w:rPr>
      <w:rFonts w:ascii="Times New Roman" w:hAnsi="Times New Roman" w:eastAsia="宋体" w:cs="Times New Roman"/>
      <w:sz w:val="20"/>
      <w:szCs w:val="20"/>
      <w:lang w:val="de-DE" w:eastAsia="de-DE"/>
    </w:rPr>
  </w:style>
  <w:style w:type="paragraph" w:styleId="1021">
    <w:name w:val=" Char"/>
    <w:basedOn w:val="958"/>
    <w:next w:val="1021"/>
    <w:link w:val="928"/>
    <w:rPr>
      <w:rFonts w:ascii="Tahoma" w:hAnsi="Tahoma"/>
      <w:sz w:val="24"/>
      <w:szCs w:val="24"/>
    </w:rPr>
  </w:style>
  <w:style w:type="paragraph" w:styleId="1022">
    <w:name w:val="xl27"/>
    <w:basedOn w:val="928"/>
    <w:next w:val="1022"/>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列出段落"/>
    <w:basedOn w:val="928"/>
    <w:next w:val="1023"/>
    <w:link w:val="928"/>
    <w:qFormat/>
    <w:pPr>
      <w:contextualSpacing/>
      <w:ind w:left="720"/>
      <w:jc w:val="left"/>
      <w:widowControl/>
    </w:pPr>
    <w:rPr>
      <w:rFonts w:ascii="Calibri" w:hAnsi="Calibri" w:eastAsia="宋体" w:cs="Times New Roman"/>
      <w:sz w:val="24"/>
      <w:szCs w:val="24"/>
      <w:lang w:eastAsia="en-US" w:bidi="en-US"/>
    </w:rPr>
  </w:style>
  <w:style w:type="paragraph" w:styleId="1024">
    <w:name w:val=" Char Char Char Char"/>
    <w:basedOn w:val="958"/>
    <w:next w:val="1024"/>
    <w:link w:val="928"/>
    <w:pPr>
      <w:spacing w:line="360" w:lineRule="auto"/>
    </w:pPr>
    <w:rPr>
      <w:rFonts w:ascii="Tahoma" w:hAnsi="Tahoma"/>
      <w:sz w:val="24"/>
      <w:szCs w:val="24"/>
    </w:rPr>
  </w:style>
  <w:style w:type="paragraph" w:styleId="1025">
    <w:name w:val="普通正文"/>
    <w:basedOn w:val="1026"/>
    <w:next w:val="1025"/>
    <w:link w:val="928"/>
    <w:pPr>
      <w:ind w:firstLine="480"/>
      <w:jc w:val="left"/>
      <w:spacing w:before="120" w:after="120" w:line="360" w:lineRule="auto"/>
    </w:pPr>
    <w:rPr>
      <w:rFonts w:ascii="Arial" w:hAnsi="Arial" w:eastAsia="宋体" w:cs="Times New Roman"/>
      <w:sz w:val="24"/>
      <w:szCs w:val="24"/>
    </w:rPr>
  </w:style>
  <w:style w:type="paragraph" w:styleId="1026">
    <w:name w:val="正文1"/>
    <w:next w:val="1026"/>
    <w:link w:val="928"/>
    <w:qFormat/>
    <w:pPr>
      <w:spacing w:after="200" w:line="276" w:lineRule="auto"/>
    </w:pPr>
    <w:rPr>
      <w:rFonts w:ascii="Calibri" w:hAnsi="Calibri" w:eastAsia="宋体" w:cs="Times New Roman"/>
      <w:sz w:val="22"/>
      <w:szCs w:val="22"/>
      <w:lang w:val="en-US" w:eastAsia="en-US" w:bidi="ar-SA"/>
    </w:rPr>
  </w:style>
  <w:style w:type="paragraph" w:styleId="1027">
    <w:name w:val="4"/>
    <w:basedOn w:val="928"/>
    <w:next w:val="987"/>
    <w:link w:val="928"/>
    <w:pPr>
      <w:ind w:firstLine="420"/>
      <w:spacing w:line="360" w:lineRule="auto"/>
    </w:pPr>
    <w:rPr>
      <w:rFonts w:ascii="Times New Roman" w:hAnsi="Times New Roman" w:eastAsia="宋体" w:cs="Times New Roman"/>
      <w:color w:val="ff0000"/>
      <w:sz w:val="24"/>
      <w:szCs w:val="24"/>
    </w:rPr>
  </w:style>
  <w:style w:type="paragraph" w:styleId="1028">
    <w:name w:val="普通 (Web)"/>
    <w:basedOn w:val="928"/>
    <w:next w:val="1028"/>
    <w:link w:val="928"/>
    <w:pPr>
      <w:jc w:val="left"/>
      <w:spacing w:before="100" w:beforeAutospacing="1" w:after="100" w:afterAutospacing="1"/>
      <w:widowControl/>
    </w:pPr>
    <w:rPr>
      <w:rFonts w:ascii="宋体" w:hAnsi="宋体" w:eastAsia="宋体" w:cs="Times New Roman"/>
      <w:sz w:val="24"/>
      <w:szCs w:val="24"/>
    </w:rPr>
  </w:style>
  <w:style w:type="paragraph" w:styleId="1029">
    <w:name w:val=" Char Char Char Char Char Char Char Char Char Char"/>
    <w:basedOn w:val="928"/>
    <w:next w:val="1029"/>
    <w:link w:val="928"/>
    <w:pPr>
      <w:spacing w:line="360" w:lineRule="auto"/>
    </w:pPr>
    <w:rPr>
      <w:rFonts w:ascii="Times New Roman" w:hAnsi="Times New Roman" w:eastAsia="宋体" w:cs="Times New Roman"/>
      <w:sz w:val="24"/>
      <w:szCs w:val="20"/>
    </w:rPr>
  </w:style>
  <w:style w:type="paragraph" w:styleId="1030">
    <w:name w:val="样式1"/>
    <w:basedOn w:val="928"/>
    <w:next w:val="1030"/>
    <w:link w:val="928"/>
    <w:pPr>
      <w:numPr>
        <w:ilvl w:val="0"/>
        <w:numId w:val="3"/>
      </w:numPr>
      <w:tabs>
        <w:tab w:val="left" w:pos="709" w:leader="none"/>
      </w:tabs>
    </w:pPr>
    <w:rPr>
      <w:rFonts w:ascii="宋体" w:hAnsi="宋体" w:eastAsia="宋体" w:cs="Times New Roman"/>
      <w:szCs w:val="21"/>
    </w:rPr>
  </w:style>
  <w:style w:type="paragraph" w:styleId="1031">
    <w:name w:val="font6"/>
    <w:basedOn w:val="928"/>
    <w:next w:val="1031"/>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2">
    <w:name w:val="xl25"/>
    <w:basedOn w:val="928"/>
    <w:next w:val="1032"/>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4">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5">
    <w:name w:val="xl24"/>
    <w:basedOn w:val="928"/>
    <w:next w:val="103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name w:val="xl29"/>
    <w:basedOn w:val="928"/>
    <w:next w:val="1036"/>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7">
    <w:name w:val="Char Char Char Char Char Char Char Char"/>
    <w:basedOn w:val="928"/>
    <w:next w:val="1037"/>
    <w:link w:val="928"/>
    <w:pPr>
      <w:jc w:val="left"/>
      <w:spacing w:after="160" w:line="240" w:lineRule="exact"/>
      <w:widowControl/>
    </w:pPr>
    <w:rPr>
      <w:rFonts w:ascii="Verdana" w:hAnsi="Verdana" w:eastAsia="宋体" w:cs="Times New Roman"/>
      <w:sz w:val="20"/>
      <w:szCs w:val="20"/>
      <w:lang w:eastAsia="en-US"/>
    </w:rPr>
  </w:style>
  <w:style w:type="paragraph" w:styleId="1038">
    <w:name w:val="xl28"/>
    <w:basedOn w:val="928"/>
    <w:next w:val="1038"/>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9">
    <w:name w:val=" Char Char Char Char Char Char Char Char"/>
    <w:basedOn w:val="928"/>
    <w:next w:val="1039"/>
    <w:link w:val="928"/>
    <w:pPr>
      <w:jc w:val="left"/>
      <w:spacing w:after="160" w:line="240" w:lineRule="exact"/>
      <w:widowControl/>
    </w:pPr>
    <w:rPr>
      <w:rFonts w:ascii="Verdana" w:hAnsi="Verdana" w:eastAsia="宋体" w:cs="Times New Roman"/>
      <w:sz w:val="20"/>
      <w:szCs w:val="20"/>
      <w:lang w:eastAsia="en-US"/>
    </w:rPr>
  </w:style>
  <w:style w:type="paragraph" w:styleId="1040">
    <w:name w:val="xl30"/>
    <w:basedOn w:val="928"/>
    <w:next w:val="1040"/>
    <w:link w:val="928"/>
    <w:pPr>
      <w:jc w:val="center"/>
      <w:spacing w:before="100" w:beforeAutospacing="1" w:after="100" w:afterAutospacing="1"/>
      <w:widowControl/>
    </w:pPr>
    <w:rPr>
      <w:rFonts w:ascii="宋体" w:hAnsi="宋体" w:eastAsia="宋体" w:cs="Times New Roman"/>
      <w:b/>
      <w:bCs/>
      <w:sz w:val="36"/>
      <w:szCs w:val="36"/>
    </w:rPr>
  </w:style>
  <w:style w:type="paragraph" w:styleId="1041">
    <w:name w:val="Char Char Char Char"/>
    <w:basedOn w:val="958"/>
    <w:next w:val="1041"/>
    <w:link w:val="928"/>
    <w:pPr>
      <w:spacing w:line="360" w:lineRule="auto"/>
    </w:pPr>
    <w:rPr>
      <w:rFonts w:ascii="Tahoma" w:hAnsi="Tahoma"/>
      <w:sz w:val="24"/>
      <w:szCs w:val="24"/>
    </w:rPr>
  </w:style>
  <w:style w:type="paragraph" w:styleId="1042">
    <w:name w:val="table_1stline"/>
    <w:basedOn w:val="928"/>
    <w:next w:val="1042"/>
    <w:link w:val="928"/>
    <w:pPr>
      <w:jc w:val="left"/>
      <w:spacing w:before="120"/>
      <w:widowControl/>
    </w:pPr>
    <w:rPr>
      <w:rFonts w:ascii="Times New Roman" w:hAnsi="Times New Roman" w:eastAsia="宋体" w:cs="Times New Roman"/>
      <w:bCs/>
      <w:sz w:val="20"/>
      <w:szCs w:val="20"/>
      <w:lang w:val="de-DE" w:eastAsia="de-DE"/>
    </w:rPr>
  </w:style>
  <w:style w:type="paragraph" w:styleId="1043">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name w:val="无间隔"/>
    <w:next w:val="1044"/>
    <w:link w:val="928"/>
    <w:uiPriority w:val="99"/>
    <w:qFormat/>
    <w:pPr>
      <w:jc w:val="both"/>
      <w:widowControl w:val="off"/>
    </w:pPr>
    <w:rPr>
      <w:rFonts w:ascii="Times New Roman" w:hAnsi="Times New Roman"/>
      <w:sz w:val="21"/>
      <w:szCs w:val="21"/>
      <w:lang w:val="en-US" w:eastAsia="zh-CN" w:bidi="ar-SA"/>
    </w:rPr>
  </w:style>
  <w:style w:type="paragraph" w:styleId="1045">
    <w:name w:val="正文文本 211"/>
    <w:basedOn w:val="928"/>
    <w:next w:val="1045"/>
    <w:link w:val="928"/>
    <w:uiPriority w:val="99"/>
    <w:qFormat/>
    <w:pPr>
      <w:jc w:val="center"/>
    </w:pPr>
    <w:rPr>
      <w:b/>
      <w:bCs/>
      <w:sz w:val="20"/>
      <w:szCs w:val="20"/>
    </w:rPr>
  </w:style>
  <w:style w:type="table" w:styleId="1046">
    <w:name w:val="Table Normal"/>
    <w:next w:val="1046"/>
    <w:link w:val="928"/>
    <w:qFormat/>
    <w:tblPr/>
  </w:style>
  <w:style w:type="paragraph" w:styleId="1047">
    <w:name w:val="正文文本12"/>
    <w:basedOn w:val="928"/>
    <w:next w:val="1047"/>
    <w:link w:val="928"/>
    <w:uiPriority w:val="1"/>
    <w:qFormat/>
    <w:pPr>
      <w:ind w:left="120"/>
    </w:pPr>
    <w:rPr>
      <w:rFonts w:ascii="宋体" w:hAnsi="宋体" w:eastAsia="宋体" w:cs="宋体"/>
      <w:sz w:val="21"/>
      <w:szCs w:val="21"/>
      <w:lang w:val="zh-CN" w:eastAsia="zh-CN" w:bidi="zh-CN"/>
    </w:rPr>
  </w:style>
  <w:style w:type="paragraph" w:styleId="1048">
    <w:name w:val="标题 31"/>
    <w:basedOn w:val="928"/>
    <w:next w:val="1049"/>
    <w:link w:val="92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9">
    <w:name w:val="正文缩进1"/>
    <w:basedOn w:val="928"/>
    <w:next w:val="1049"/>
    <w:link w:val="928"/>
    <w:qFormat/>
    <w:pPr>
      <w:ind w:firstLine="420"/>
    </w:pPr>
    <w:rPr>
      <w:szCs w:val="21"/>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2023-03-27T07:28:00Z</dcterms:created>
  <dcterms:modified xsi:type="dcterms:W3CDTF">2026-07-29T09:55:30Z</dcterms:modified>
</cp:coreProperties>
</file>