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常州市政府采购项目</w:t>
      </w:r>
      <w:r>
        <w:rPr>
          <w:rFonts w:hint="eastAsia" w:ascii="仿宋" w:hAnsi="仿宋" w:eastAsia="仿宋" w:cs="仿宋"/>
          <w:b/>
          <w:bCs/>
          <w:color w:val="000000"/>
          <w:sz w:val="60"/>
          <w:szCs w:val="60"/>
          <w:highlight w:val="none"/>
        </w:rPr>
      </w:r>
      <w:r/>
    </w:p>
    <w:p>
      <w:pPr>
        <w:pStyle w:val="1037"/>
        <w:jc w:val="center"/>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r>
      <w:r/>
    </w:p>
    <w:p>
      <w:pPr>
        <w:pStyle w:val="1037"/>
        <w:jc w:val="center"/>
        <w:rPr>
          <w:rFonts w:hint="eastAsia" w:ascii="仿宋" w:hAnsi="仿宋" w:eastAsia="仿宋" w:cs="仿宋"/>
          <w:color w:val="000000"/>
          <w:sz w:val="44"/>
          <w:szCs w:val="44"/>
          <w:highlight w:val="none"/>
        </w:rPr>
      </w:pPr>
      <w:r>
        <w:rPr>
          <w:rFonts w:hint="eastAsia" w:ascii="仿宋" w:hAnsi="仿宋" w:eastAsia="仿宋" w:cs="仿宋"/>
          <w:b/>
          <w:bCs/>
          <w:color w:val="000000"/>
          <w:sz w:val="60"/>
          <w:szCs w:val="60"/>
          <w:highlight w:val="none"/>
        </w:rPr>
        <w:t xml:space="preserve">公开招标文件</w:t>
      </w:r>
      <w:r>
        <w:rPr>
          <w:rFonts w:hint="eastAsia" w:ascii="仿宋" w:hAnsi="仿宋" w:eastAsia="仿宋" w:cs="仿宋"/>
          <w:color w:val="000000"/>
          <w:sz w:val="44"/>
          <w:szCs w:val="44"/>
          <w:highlight w:val="none"/>
        </w:rPr>
      </w:r>
      <w:r/>
    </w:p>
    <w:p>
      <w:pPr>
        <w:pStyle w:val="103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7"/>
        <w:jc w:val="center"/>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（全流程电子化-服务类项目，适用苏采云系统，专门面向中小企业）</w:t>
      </w:r>
      <w:r>
        <w:rPr>
          <w:rFonts w:hint="eastAsia" w:ascii="仿宋" w:hAnsi="仿宋" w:eastAsia="仿宋" w:cs="仿宋"/>
          <w:b/>
          <w:bCs/>
          <w:color w:val="000000"/>
          <w:sz w:val="30"/>
          <w:szCs w:val="30"/>
          <w:highlight w:val="none"/>
        </w:rPr>
      </w:r>
      <w:r/>
    </w:p>
    <w:p>
      <w:pPr>
        <w:pStyle w:val="1037"/>
        <w:jc w:val="center"/>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1037"/>
        <w:jc w:val="center"/>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103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tbl>
      <w:tblPr>
        <w:tblW w:w="90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7"/>
              <w:jc w:val="left"/>
              <w:spacing w:line="360" w:lineRule="auto"/>
              <w:tabs>
                <w:tab w:val="left" w:pos="5609" w:leader="none"/>
              </w:tabs>
              <w:rPr>
                <w:rFonts w:hint="eastAsia" w:ascii="仿宋" w:hAnsi="仿宋" w:eastAsia="仿宋" w:cs="仿宋"/>
                <w:bCs/>
                <w:color w:val="000000"/>
                <w:sz w:val="32"/>
                <w:szCs w:val="32"/>
                <w:highlight w:val="none"/>
              </w:rPr>
            </w:pPr>
            <w:r/>
            <w:bookmarkStart w:id="0" w:name="_Hlk138827153"/>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7"/>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bookmarkEnd w:id="0"/>
            <w:r>
              <w:rPr>
                <w:rFonts w:hint="eastAsia" w:ascii="仿宋" w:hAnsi="仿宋" w:eastAsia="仿宋" w:cs="仿宋"/>
                <w:b/>
                <w:color w:val="000000"/>
                <w:sz w:val="32"/>
                <w:szCs w:val="32"/>
                <w:highlight w:val="none"/>
                <w:u w:val="single"/>
                <w:lang w:eastAsia="zh-CN"/>
              </w:rPr>
              <w:t xml:space="preserve">江苏城乡建设职业学院2026-2029年度安保服务采购</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7"/>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7"/>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JSZC-320400-SCJX-G2026-0012</w:t>
            </w:r>
            <w:r>
              <w:rPr>
                <w:rFonts w:hint="eastAsia" w:ascii="仿宋" w:hAnsi="仿宋" w:eastAsia="仿宋" w:cs="仿宋"/>
                <w:bCs/>
                <w:color w:val="000000"/>
                <w:sz w:val="36"/>
                <w:szCs w:val="36"/>
                <w:highlight w:val="none"/>
                <w:u w:val="single"/>
                <w:lang w:eastAsia="zh-CN"/>
              </w:rPr>
            </w:r>
            <w:r/>
          </w:p>
        </w:tc>
      </w:tr>
      <w:tr>
        <w:trP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7"/>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   购  人：</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7"/>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江苏城乡建设职业学院</w:t>
            </w:r>
            <w:r>
              <w:rPr>
                <w:rFonts w:hint="eastAsia" w:ascii="仿宋" w:hAnsi="仿宋" w:eastAsia="仿宋" w:cs="仿宋"/>
                <w:bCs/>
                <w:color w:val="000000"/>
                <w:sz w:val="36"/>
                <w:szCs w:val="36"/>
                <w:highlight w:val="none"/>
                <w:u w:val="single"/>
                <w:lang w:eastAsia="zh-CN"/>
              </w:rPr>
            </w:r>
            <w:r/>
          </w:p>
        </w:tc>
      </w:tr>
      <w:tr>
        <w:trP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7"/>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采购代理机构：</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7"/>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rPr>
              <w:t xml:space="preserve">江苏城建校工程咨询有限公司</w:t>
            </w:r>
            <w:r>
              <w:rPr>
                <w:rFonts w:hint="eastAsia" w:ascii="仿宋" w:hAnsi="仿宋" w:eastAsia="仿宋" w:cs="仿宋"/>
                <w:bCs/>
                <w:color w:val="000000"/>
                <w:sz w:val="36"/>
                <w:szCs w:val="36"/>
                <w:highlight w:val="none"/>
                <w:u w:val="single"/>
              </w:rPr>
            </w:r>
            <w:r/>
          </w:p>
        </w:tc>
      </w:tr>
    </w:tbl>
    <w:p>
      <w:pPr>
        <w:pStyle w:val="1037"/>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37"/>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37"/>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二〇二六年</w:t>
      </w:r>
      <w:r>
        <w:rPr>
          <w:rFonts w:hint="eastAsia" w:ascii="仿宋" w:hAnsi="仿宋" w:eastAsia="仿宋" w:cs="仿宋"/>
          <w:b/>
          <w:color w:val="000000"/>
          <w:sz w:val="36"/>
          <w:szCs w:val="36"/>
          <w:highlight w:val="none"/>
          <w:lang w:val="en-US" w:eastAsia="zh-CN"/>
        </w:rPr>
        <w:t xml:space="preserve">七</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rPr>
      </w:r>
      <w:r/>
    </w:p>
    <w:p>
      <w:pPr>
        <w:pStyle w:val="1037"/>
        <w:jc w:val="center"/>
        <w:spacing w:line="360" w:lineRule="auto"/>
        <w:rPr>
          <w:rFonts w:hint="eastAsia" w:ascii="仿宋" w:hAnsi="仿宋" w:eastAsia="仿宋" w:cs="仿宋"/>
          <w:b/>
          <w:bCs/>
          <w:color w:val="000000"/>
          <w:sz w:val="36"/>
          <w:szCs w:val="36"/>
          <w:highlight w:val="none"/>
        </w:rPr>
      </w:pPr>
      <w:r>
        <w:rPr>
          <w:rFonts w:hint="eastAsia" w:ascii="仿宋" w:hAnsi="仿宋" w:eastAsia="仿宋" w:cs="仿宋"/>
          <w:b/>
          <w:color w:val="000000"/>
          <w:sz w:val="72"/>
          <w:highlight w:val="none"/>
        </w:rPr>
        <w:br w:type="page" w:clear="all"/>
      </w:r>
      <w:r>
        <w:rPr>
          <w:rFonts w:hint="eastAsia" w:ascii="仿宋" w:hAnsi="仿宋" w:eastAsia="仿宋" w:cs="仿宋"/>
          <w:b/>
          <w:color w:val="000000"/>
          <w:sz w:val="36"/>
          <w:szCs w:val="36"/>
          <w:highlight w:val="none"/>
        </w:rPr>
      </w:r>
      <w:r/>
    </w:p>
    <w:p>
      <w:pPr>
        <w:jc w:val="center"/>
        <w:spacing w:line="360" w:lineRule="auto"/>
        <w:rPr>
          <w:rFonts w:hint="eastAsia" w:ascii="仿宋" w:hAnsi="仿宋" w:eastAsia="仿宋" w:cs="仿宋"/>
          <w:b/>
          <w:bCs/>
          <w:color w:val="000000"/>
          <w:sz w:val="72"/>
          <w:szCs w:val="72"/>
          <w:highlight w:val="none"/>
        </w:rPr>
      </w:pPr>
      <w:r>
        <w:rPr>
          <w:rFonts w:hint="eastAsia" w:ascii="仿宋" w:hAnsi="仿宋" w:eastAsia="仿宋" w:cs="仿宋"/>
          <w:b/>
          <w:color w:val="000000"/>
          <w:sz w:val="72"/>
          <w:highlight w:val="none"/>
        </w:rPr>
      </w:r>
      <w:bookmarkStart w:id="1" w:name="_Toc99301418"/>
      <w:r/>
      <w:bookmarkStart w:id="2" w:name="_Toc108044427"/>
      <w:r>
        <w:rPr>
          <w:rFonts w:hint="eastAsia" w:ascii="仿宋" w:hAnsi="仿宋" w:eastAsia="仿宋" w:cs="仿宋"/>
          <w:b/>
          <w:bCs/>
          <w:color w:val="000000"/>
          <w:sz w:val="44"/>
          <w:szCs w:val="44"/>
          <w:highlight w:val="none"/>
        </w:rPr>
        <w:t xml:space="preserve">目      录</w:t>
      </w:r>
      <w:bookmarkEnd w:id="1"/>
      <w:r/>
      <w:bookmarkEnd w:id="2"/>
      <w:r>
        <w:rPr>
          <w:rFonts w:hint="eastAsia" w:ascii="仿宋" w:hAnsi="仿宋" w:eastAsia="仿宋" w:cs="仿宋"/>
          <w:b/>
          <w:color w:val="000000"/>
          <w:sz w:val="72"/>
          <w:highlight w:val="none"/>
        </w:rPr>
      </w:r>
      <w:r/>
    </w:p>
    <w:p>
      <w:pPr>
        <w:pStyle w:val="1108"/>
        <w:spacing w:line="480" w:lineRule="auto"/>
        <w:tabs>
          <w:tab w:val="right" w:pos="9747"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rPr>
          <w:rFonts w:hint="eastAsia" w:ascii="仿宋" w:hAnsi="仿宋" w:eastAsia="仿宋" w:cs="仿宋"/>
          <w:b/>
          <w:bCs/>
          <w:color w:val="000000"/>
          <w:sz w:val="28"/>
          <w:szCs w:val="28"/>
          <w:highlight w:val="none"/>
        </w:rPr>
      </w:r>
      <w:r/>
    </w:p>
    <w:p>
      <w:pPr>
        <w:pStyle w:val="1108"/>
        <w:spacing w:line="480" w:lineRule="auto"/>
        <w:tabs>
          <w:tab w:val="right" w:pos="9747"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TOC \o "1-1" \h \z \u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HYPERLINK \l _Toc17427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第一章   投标邀请</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_Toc17427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1</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r>
      <w:r/>
    </w:p>
    <w:p>
      <w:pPr>
        <w:pStyle w:val="1108"/>
        <w:spacing w:line="480" w:lineRule="auto"/>
        <w:tabs>
          <w:tab w:val="right" w:pos="9747"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HYPERLINK \l _Toc12010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第二章   供应商须知</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_Toc12010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4</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r>
      <w:r/>
    </w:p>
    <w:p>
      <w:pPr>
        <w:pStyle w:val="1108"/>
        <w:spacing w:line="480" w:lineRule="auto"/>
        <w:tabs>
          <w:tab w:val="right" w:pos="9747"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HYPERLINK \l _Toc27092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第三章   资格审查</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_Toc27092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16</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r>
      <w:r/>
    </w:p>
    <w:p>
      <w:pPr>
        <w:pStyle w:val="1108"/>
        <w:spacing w:line="480" w:lineRule="auto"/>
        <w:tabs>
          <w:tab w:val="right" w:pos="9747"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HYPERLINK \l _Toc19769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第四章   评标程序、评标方法和评标标准</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_Toc19769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18</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r>
      <w:r/>
    </w:p>
    <w:p>
      <w:pPr>
        <w:pStyle w:val="1108"/>
        <w:spacing w:line="480" w:lineRule="auto"/>
        <w:tabs>
          <w:tab w:val="right" w:pos="9747"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HYPERLINK \l _Toc4942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第五章   采购需求</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_Toc4942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28</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r>
      <w:r/>
    </w:p>
    <w:p>
      <w:pPr>
        <w:pStyle w:val="1108"/>
        <w:spacing w:line="480" w:lineRule="auto"/>
        <w:tabs>
          <w:tab w:val="right" w:pos="9747"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HYPERLINK \l _Toc27685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第六章   拟签订的合同文本</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_Toc27685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39</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r>
      <w:r/>
    </w:p>
    <w:p>
      <w:pPr>
        <w:pStyle w:val="1108"/>
        <w:spacing w:line="480" w:lineRule="auto"/>
        <w:tabs>
          <w:tab w:val="right" w:pos="9747"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HYPERLINK \l _Toc21295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第七章   投标文件格式</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_Toc21295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55</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28"/>
          <w:highlight w:val="none"/>
        </w:rPr>
      </w:r>
      <w:r/>
    </w:p>
    <w:p>
      <w:pPr>
        <w:pStyle w:val="1308"/>
        <w:spacing w:line="480" w:lineRule="auto"/>
        <w:tabs>
          <w:tab w:val="left" w:pos="1050" w:leader="none"/>
          <w:tab w:val="right" w:pos="8937" w:leader="dot"/>
        </w:tabs>
        <w:rPr>
          <w:rFonts w:hint="eastAsia" w:ascii="仿宋" w:hAnsi="仿宋" w:eastAsia="仿宋" w:cs="仿宋"/>
          <w:b w:val="0"/>
          <w:color w:val="000000"/>
          <w:sz w:val="28"/>
          <w:szCs w:val="28"/>
          <w:highlight w:val="none"/>
        </w:rPr>
      </w:pPr>
      <w:r>
        <w:rPr>
          <w:rFonts w:hint="eastAsia" w:ascii="仿宋" w:hAnsi="仿宋" w:eastAsia="仿宋" w:cs="仿宋"/>
          <w:b/>
          <w:bCs/>
          <w:color w:val="000000"/>
          <w:sz w:val="28"/>
          <w:szCs w:val="28"/>
          <w:highlight w:val="none"/>
        </w:rPr>
        <w:fldChar w:fldCharType="end"/>
      </w:r>
      <w:r>
        <w:rPr>
          <w:rFonts w:hint="eastAsia" w:ascii="仿宋" w:hAnsi="仿宋" w:eastAsia="仿宋" w:cs="仿宋"/>
          <w:b w:val="0"/>
          <w:color w:val="000000"/>
          <w:sz w:val="28"/>
          <w:szCs w:val="28"/>
          <w:highlight w:val="none"/>
        </w:rPr>
      </w:r>
      <w:r/>
    </w:p>
    <w:p>
      <w:pPr>
        <w:pStyle w:val="1037"/>
        <w:contextualSpacing/>
        <w:ind w:firstLine="420"/>
        <w:jc w:val="center"/>
        <w:spacing w:line="360" w:lineRule="auto"/>
        <w:widowControl/>
        <w:rPr>
          <w:rStyle w:val="1258"/>
          <w:rFonts w:hint="eastAsia" w:ascii="仿宋" w:hAnsi="仿宋" w:eastAsia="仿宋" w:cs="仿宋"/>
          <w:color w:val="000000"/>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7" w:h="16840" w:orient="portrait"/>
          <w:pgMar w:top="1440" w:right="1080" w:bottom="1440" w:left="1080" w:header="851" w:footer="851" w:gutter="0"/>
          <w:pgNumType w:start="1"/>
          <w:cols w:num="1" w:sep="0" w:space="1701" w:equalWidth="1"/>
          <w:docGrid w:linePitch="360"/>
        </w:sectPr>
      </w:pPr>
      <w:r/>
      <w:bookmarkStart w:id="3" w:name="_Toc17427"/>
      <w:r>
        <w:rPr>
          <w:rStyle w:val="1258"/>
          <w:rFonts w:hint="eastAsia" w:ascii="仿宋" w:hAnsi="仿宋" w:eastAsia="仿宋" w:cs="仿宋"/>
          <w:color w:val="000000"/>
          <w:highlight w:val="none"/>
        </w:rPr>
      </w:r>
      <w:r/>
    </w:p>
    <w:p>
      <w:pPr>
        <w:pStyle w:val="1037"/>
        <w:contextualSpacing/>
        <w:ind w:firstLine="420"/>
        <w:jc w:val="center"/>
        <w:spacing w:line="360" w:lineRule="auto"/>
        <w:widowControl/>
        <w:rPr>
          <w:rStyle w:val="1258"/>
          <w:rFonts w:hint="eastAsia" w:ascii="仿宋" w:hAnsi="仿宋" w:eastAsia="仿宋" w:cs="仿宋"/>
          <w:color w:val="000000"/>
          <w:highlight w:val="none"/>
        </w:rPr>
      </w:pPr>
      <w:r>
        <w:rPr>
          <w:rStyle w:val="1258"/>
          <w:rFonts w:hint="eastAsia" w:ascii="仿宋" w:hAnsi="仿宋" w:eastAsia="仿宋" w:cs="仿宋"/>
          <w:color w:val="000000"/>
          <w:highlight w:val="none"/>
        </w:rPr>
        <w:t xml:space="preserve">第一章   投标邀请</w:t>
      </w:r>
      <w:bookmarkEnd w:id="3"/>
      <w:r>
        <w:rPr>
          <w:rStyle w:val="1258"/>
          <w:rFonts w:hint="eastAsia" w:ascii="仿宋" w:hAnsi="仿宋" w:eastAsia="仿宋" w:cs="仿宋"/>
          <w:color w:val="000000"/>
          <w:highlight w:val="none"/>
        </w:rPr>
      </w:r>
      <w:r/>
    </w:p>
    <w:p>
      <w:pPr>
        <w:pStyle w:val="1259"/>
        <w:jc w:val="left"/>
        <w:spacing w:before="0" w:line="360" w:lineRule="auto"/>
        <w:rPr>
          <w:rFonts w:hint="eastAsia" w:ascii="仿宋" w:hAnsi="仿宋" w:eastAsia="仿宋" w:cs="仿宋"/>
          <w:color w:val="000000"/>
          <w:sz w:val="21"/>
          <w:szCs w:val="21"/>
          <w:highlight w:val="none"/>
        </w:rPr>
      </w:pPr>
      <w:r/>
      <w:bookmarkStart w:id="4" w:name="_Toc28359079"/>
      <w:r/>
      <w:bookmarkStart w:id="5" w:name="_Toc28359002"/>
      <w:r/>
      <w:bookmarkStart w:id="6" w:name="_Toc35393621"/>
      <w:r/>
      <w:bookmarkStart w:id="7" w:name="_Toc35393790"/>
      <w:r/>
      <w:bookmarkStart w:id="8" w:name="_Hlk24379207"/>
      <w:r/>
      <w:bookmarkStart w:id="9" w:name="_Hlk139626825"/>
      <w:r/>
      <w:bookmarkStart w:id="10" w:name="_Hlk138939735"/>
      <w:r>
        <w:rPr>
          <w:rFonts w:hint="eastAsia" w:ascii="仿宋" w:hAnsi="仿宋" w:eastAsia="仿宋" w:cs="仿宋"/>
          <w:color w:val="000000"/>
          <w:sz w:val="21"/>
          <w:szCs w:val="21"/>
          <w:highlight w:val="none"/>
        </w:rPr>
        <w:t xml:space="preserve">一、项目基本情况</w:t>
      </w:r>
      <w:bookmarkEnd w:id="4"/>
      <w:r/>
      <w:bookmarkEnd w:id="5"/>
      <w:r/>
      <w:bookmarkEnd w:id="6"/>
      <w:r/>
      <w:bookmarkEnd w:id="7"/>
      <w:r>
        <w:rPr>
          <w:rFonts w:hint="eastAsia" w:ascii="仿宋" w:hAnsi="仿宋" w:eastAsia="仿宋" w:cs="仿宋"/>
          <w:color w:val="000000"/>
          <w:sz w:val="21"/>
          <w:szCs w:val="21"/>
          <w:highlight w:val="none"/>
        </w:rPr>
      </w:r>
      <w:r/>
    </w:p>
    <w:p>
      <w:pPr>
        <w:pStyle w:val="1037"/>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1.项目编号/包号：</w:t>
      </w:r>
      <w:r>
        <w:rPr>
          <w:rFonts w:hint="eastAsia" w:ascii="仿宋" w:hAnsi="仿宋" w:eastAsia="仿宋" w:cs="仿宋"/>
          <w:color w:val="000000"/>
          <w:szCs w:val="21"/>
          <w:highlight w:val="none"/>
          <w:lang w:eastAsia="zh-CN"/>
        </w:rPr>
        <w:t xml:space="preserve">JSZC-320400-SCJX-G2026-0012</w:t>
      </w:r>
      <w:r>
        <w:rPr>
          <w:rFonts w:hint="eastAsia" w:ascii="仿宋" w:hAnsi="仿宋" w:eastAsia="仿宋" w:cs="仿宋"/>
          <w:color w:val="000000"/>
          <w:szCs w:val="21"/>
          <w:highlight w:val="none"/>
          <w:lang w:eastAsia="zh-CN"/>
        </w:rPr>
      </w:r>
      <w:r/>
    </w:p>
    <w:p>
      <w:pPr>
        <w:pStyle w:val="1037"/>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2.项目名称：</w:t>
      </w:r>
      <w:bookmarkEnd w:id="8"/>
      <w:r>
        <w:rPr>
          <w:rFonts w:hint="eastAsia" w:ascii="仿宋" w:hAnsi="仿宋" w:eastAsia="仿宋" w:cs="仿宋"/>
          <w:color w:val="000000"/>
          <w:szCs w:val="21"/>
          <w:highlight w:val="none"/>
          <w:lang w:eastAsia="zh-CN"/>
        </w:rPr>
        <w:t xml:space="preserve">江苏城乡建设职业学院2026-2029年度安保服务采购</w:t>
      </w:r>
      <w:r>
        <w:rPr>
          <w:rFonts w:hint="eastAsia" w:ascii="仿宋" w:hAnsi="仿宋" w:eastAsia="仿宋" w:cs="仿宋"/>
          <w:color w:val="000000"/>
          <w:szCs w:val="21"/>
          <w:highlight w:val="none"/>
          <w:lang w:eastAsia="zh-CN"/>
        </w:rPr>
      </w:r>
      <w:r/>
    </w:p>
    <w:p>
      <w:pPr>
        <w:pStyle w:val="1037"/>
        <w:ind w:firstLine="422"/>
        <w:spacing w:line="360" w:lineRule="auto"/>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3.项目预算金额：</w:t>
      </w:r>
      <w:r>
        <w:rPr>
          <w:rFonts w:hint="eastAsia" w:ascii="仿宋" w:hAnsi="仿宋" w:eastAsia="仿宋" w:cs="仿宋"/>
          <w:b w:val="0"/>
          <w:bCs w:val="0"/>
          <w:color w:val="000000"/>
          <w:szCs w:val="21"/>
          <w:highlight w:val="none"/>
          <w:lang w:val="en-US" w:eastAsia="zh-CN"/>
        </w:rPr>
        <w:t xml:space="preserve">人民币187万元/年，561万元/三年</w:t>
      </w:r>
      <w:r>
        <w:rPr>
          <w:rFonts w:hint="eastAsia" w:ascii="仿宋" w:hAnsi="仿宋" w:eastAsia="仿宋" w:cs="仿宋"/>
          <w:b w:val="0"/>
          <w:bCs w:val="0"/>
          <w:color w:val="000000"/>
          <w:szCs w:val="21"/>
          <w:highlight w:val="none"/>
        </w:rPr>
      </w:r>
      <w:r/>
    </w:p>
    <w:p>
      <w:pPr>
        <w:pStyle w:val="1037"/>
        <w:ind w:firstLine="422"/>
        <w:spacing w:line="360" w:lineRule="auto"/>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项目最高限价：</w:t>
      </w:r>
      <w:r>
        <w:rPr>
          <w:rFonts w:hint="eastAsia" w:ascii="仿宋" w:hAnsi="仿宋" w:eastAsia="仿宋" w:cs="仿宋"/>
          <w:b w:val="0"/>
          <w:bCs w:val="0"/>
          <w:color w:val="000000"/>
          <w:szCs w:val="21"/>
          <w:highlight w:val="none"/>
          <w:lang w:val="en-US" w:eastAsia="zh-CN"/>
        </w:rPr>
        <w:t xml:space="preserve">人民币187万元/年，561万元/三年，供应商报价不得高于最高限价，否则作无效响应处理。</w:t>
      </w:r>
      <w:r>
        <w:rPr>
          <w:rFonts w:hint="eastAsia" w:ascii="仿宋" w:hAnsi="仿宋" w:eastAsia="仿宋" w:cs="仿宋"/>
          <w:b w:val="0"/>
          <w:bCs w:val="0"/>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4.采购需求（简介）：</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rPr>
        <w:t xml:space="preserve">江苏城乡建设职业学院，坐落于常州殷村职教小镇，学校现有全日制在校生12000余人，教职工600余人。本项目为校园安保服务，现拟招一家单位负责校园门</w:t>
      </w:r>
      <w:r>
        <w:rPr>
          <w:rFonts w:hint="eastAsia" w:ascii="仿宋" w:hAnsi="仿宋" w:eastAsia="仿宋" w:cs="仿宋"/>
          <w:color w:val="000000"/>
          <w:sz w:val="21"/>
          <w:szCs w:val="21"/>
          <w:highlight w:val="none"/>
          <w:lang w:val="en-US" w:eastAsia="zh-CN"/>
        </w:rPr>
        <w:t xml:space="preserve">卫</w:t>
      </w:r>
      <w:r>
        <w:rPr>
          <w:rFonts w:hint="eastAsia" w:ascii="仿宋" w:hAnsi="仿宋" w:eastAsia="仿宋" w:cs="仿宋"/>
          <w:color w:val="000000"/>
          <w:sz w:val="21"/>
          <w:szCs w:val="21"/>
          <w:highlight w:val="none"/>
        </w:rPr>
        <w:t xml:space="preserve">管理、交通管理、校园治安及消防安全等</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维持校园秩序</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维护校园稳定</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及时发现和消除各类安全隐患。具体内容详见采购需求。</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5.合同履行期限：</w:t>
      </w:r>
      <w:r>
        <w:rPr>
          <w:rFonts w:hint="eastAsia" w:ascii="仿宋" w:hAnsi="仿宋" w:eastAsia="仿宋" w:cs="仿宋"/>
          <w:b w:val="0"/>
          <w:bCs w:val="0"/>
          <w:color w:val="000000"/>
          <w:sz w:val="21"/>
          <w:szCs w:val="21"/>
          <w:highlight w:val="none"/>
          <w:lang w:eastAsia="zh-CN"/>
        </w:rPr>
        <w:t xml:space="preserve">2026年9月1日-2029年8月31日（36个月），合同一年一签，第一年前三个月为试用期，试用期满须经采购人考核，考核不合格，采购人有权解除合同</w:t>
      </w:r>
      <w:r>
        <w:rPr>
          <w:rFonts w:hint="eastAsia" w:ascii="仿宋" w:hAnsi="仿宋" w:eastAsia="仿宋" w:cs="仿宋"/>
          <w:b w:val="0"/>
          <w:bCs w:val="0"/>
          <w:color w:val="000000"/>
          <w:sz w:val="21"/>
          <w:szCs w:val="21"/>
          <w:highlight w:val="none"/>
          <w:lang w:val="en-US" w:eastAsia="zh-CN"/>
        </w:rPr>
        <w:t xml:space="preserve">且不承担任何责任</w:t>
      </w:r>
      <w:r>
        <w:rPr>
          <w:rFonts w:hint="eastAsia" w:ascii="仿宋" w:hAnsi="仿宋" w:eastAsia="仿宋" w:cs="仿宋"/>
          <w:b w:val="0"/>
          <w:bCs w:val="0"/>
          <w:color w:val="000000"/>
          <w:sz w:val="21"/>
          <w:szCs w:val="21"/>
          <w:highlight w:val="none"/>
          <w:lang w:eastAsia="zh-CN"/>
        </w:rPr>
        <w:t xml:space="preserve">。每年合同期满经采购人考核合格后续签下一年度合同，最多可续签两次。</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6.本项目是否接受联合体投标：不接受。</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7.本项目是否接受进口产品投标：不接受。</w:t>
      </w:r>
      <w:r>
        <w:rPr>
          <w:rFonts w:hint="eastAsia" w:ascii="仿宋" w:hAnsi="仿宋" w:eastAsia="仿宋" w:cs="仿宋"/>
          <w:color w:val="000000"/>
          <w:szCs w:val="21"/>
          <w:highlight w:val="none"/>
        </w:rPr>
      </w:r>
      <w:r/>
    </w:p>
    <w:p>
      <w:pPr>
        <w:pStyle w:val="1259"/>
        <w:jc w:val="left"/>
        <w:spacing w:before="0" w:line="360" w:lineRule="auto"/>
        <w:rPr>
          <w:rFonts w:hint="eastAsia" w:ascii="仿宋" w:hAnsi="仿宋" w:eastAsia="仿宋" w:cs="仿宋"/>
          <w:color w:val="000000"/>
          <w:sz w:val="21"/>
          <w:szCs w:val="21"/>
          <w:highlight w:val="none"/>
        </w:rPr>
      </w:pPr>
      <w:r/>
      <w:bookmarkStart w:id="11" w:name="_Toc35393622"/>
      <w:r/>
      <w:bookmarkStart w:id="12" w:name="_Toc28359003"/>
      <w:r/>
      <w:bookmarkStart w:id="13" w:name="_Toc28359080"/>
      <w:r/>
      <w:bookmarkStart w:id="14" w:name="_Toc35393791"/>
      <w:r>
        <w:rPr>
          <w:rFonts w:hint="eastAsia" w:ascii="仿宋" w:hAnsi="仿宋" w:eastAsia="仿宋" w:cs="仿宋"/>
          <w:color w:val="000000"/>
          <w:sz w:val="21"/>
          <w:szCs w:val="21"/>
          <w:highlight w:val="none"/>
        </w:rPr>
        <w:t xml:space="preserve">二、申请人的资格要求（须同时满足）</w:t>
      </w:r>
      <w:bookmarkEnd w:id="11"/>
      <w:r/>
      <w:bookmarkEnd w:id="12"/>
      <w:r/>
      <w:bookmarkEnd w:id="13"/>
      <w:r/>
      <w:bookmarkEnd w:id="14"/>
      <w:r>
        <w:rPr>
          <w:rFonts w:hint="eastAsia" w:ascii="仿宋" w:hAnsi="仿宋" w:eastAsia="仿宋" w:cs="仿宋"/>
          <w:color w:val="000000"/>
          <w:sz w:val="21"/>
          <w:szCs w:val="21"/>
          <w:highlight w:val="none"/>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1.满足《中华人民共和国政府采购法》第二十二条规定以及下列情形：</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bookmarkStart w:id="15" w:name="_Toc28359081"/>
      <w:r/>
      <w:bookmarkStart w:id="16" w:name="_Toc28359004"/>
      <w:r>
        <w:rPr>
          <w:rFonts w:hint="eastAsia" w:ascii="仿宋" w:hAnsi="仿宋" w:eastAsia="仿宋" w:cs="仿宋"/>
          <w:color w:val="000000"/>
          <w:szCs w:val="21"/>
          <w:highlight w:val="none"/>
        </w:rPr>
        <w:t xml:space="preserve">2.落实政府采购政策需满足的资格要求：</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 中小企业政策（说明：中小企业包含中型、小型、微型企业，小微企业包含小型、微型企业）</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本项目专门面向中小</w:t>
      </w: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rPr>
        <w:t xml:space="preserve">小微企业采购。即：提供的货物全部由符合政策要求的中小/小微企业制造、服务全部由符合政策要求的中小/小微企业承接。说明：中小企业包含中型、小型、微型企业，残疾人福利性单位和监狱企业视同小微企业。</w:t>
      </w:r>
      <w:r>
        <w:rPr>
          <w:rFonts w:hint="eastAsia" w:ascii="仿宋" w:hAnsi="仿宋" w:eastAsia="仿宋" w:cs="仿宋"/>
          <w:b/>
          <w:bCs/>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 其它落实政府采购政策的资格要求（如有）：无。</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i/>
          <w:iCs/>
          <w:color w:val="000000"/>
          <w:szCs w:val="21"/>
          <w:highlight w:val="none"/>
          <w:u w:val="single"/>
        </w:rPr>
      </w:pPr>
      <w:r>
        <w:rPr>
          <w:rFonts w:hint="eastAsia" w:ascii="仿宋" w:hAnsi="仿宋" w:eastAsia="仿宋" w:cs="仿宋"/>
          <w:color w:val="000000"/>
          <w:szCs w:val="21"/>
          <w:highlight w:val="none"/>
        </w:rPr>
        <w:t xml:space="preserve">3.本项目的特定资格要求：</w:t>
      </w:r>
      <w:r>
        <w:rPr>
          <w:rFonts w:hint="eastAsia" w:ascii="仿宋" w:hAnsi="仿宋" w:eastAsia="仿宋" w:cs="仿宋"/>
          <w:i/>
          <w:iCs/>
          <w:color w:val="000000"/>
          <w:szCs w:val="21"/>
          <w:highlight w:val="none"/>
          <w:u w:val="single"/>
        </w:rPr>
      </w:r>
      <w:r/>
    </w:p>
    <w:p>
      <w:pPr>
        <w:pStyle w:val="1037"/>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3.1本项目是否接受分支机构参与投标：否； </w:t>
      </w:r>
      <w:r>
        <w:rPr>
          <w:rFonts w:hint="eastAsia" w:ascii="仿宋" w:hAnsi="仿宋" w:eastAsia="仿宋" w:cs="仿宋"/>
          <w:color w:val="000000"/>
          <w:szCs w:val="21"/>
          <w:highlight w:val="none"/>
        </w:rPr>
      </w:r>
      <w:r/>
    </w:p>
    <w:p>
      <w:pPr>
        <w:pStyle w:val="1037"/>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3.2本项目是否属于政府购买服务：否；</w:t>
      </w:r>
      <w:r>
        <w:rPr>
          <w:rFonts w:hint="eastAsia" w:ascii="仿宋" w:hAnsi="仿宋" w:eastAsia="仿宋" w:cs="仿宋"/>
          <w:color w:val="000000"/>
          <w:szCs w:val="21"/>
          <w:highlight w:val="none"/>
        </w:rPr>
      </w:r>
      <w:r/>
    </w:p>
    <w:p>
      <w:pPr>
        <w:pStyle w:val="1037"/>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rPr>
      </w:pPr>
      <w:r>
        <w:rPr>
          <w:rFonts w:hint="eastAsia" w:ascii="仿宋" w:hAnsi="仿宋" w:eastAsia="仿宋" w:cs="仿宋"/>
          <w:color w:val="000000"/>
          <w:szCs w:val="21"/>
          <w:highlight w:val="none"/>
        </w:rPr>
        <w:t xml:space="preserve">3.3其他特定资格要求：</w:t>
      </w:r>
      <w:bookmarkEnd w:id="15"/>
      <w:r/>
      <w:bookmarkEnd w:id="16"/>
      <w:r>
        <w:rPr>
          <w:rFonts w:hint="eastAsia" w:ascii="仿宋" w:hAnsi="仿宋" w:eastAsia="仿宋" w:cs="仿宋"/>
          <w:b/>
          <w:bCs/>
          <w:color w:val="000000"/>
          <w:sz w:val="21"/>
          <w:szCs w:val="21"/>
          <w:highlight w:val="none"/>
          <w:lang w:val="en-US" w:eastAsia="zh-CN"/>
        </w:rPr>
        <w:t xml:space="preserve">供应商须具有公安部门审批颁发的有效期内的《保安服务许可证》</w:t>
      </w:r>
      <w:r>
        <w:rPr>
          <w:rFonts w:hint="eastAsia" w:ascii="仿宋" w:hAnsi="仿宋" w:eastAsia="仿宋" w:cs="仿宋"/>
          <w:b/>
          <w:bCs/>
          <w:color w:val="000000"/>
          <w:spacing w:val="-4"/>
          <w:szCs w:val="21"/>
          <w:highlight w:val="none"/>
          <w:lang w:val="en-US" w:eastAsia="zh-CN"/>
        </w:rPr>
        <w:t xml:space="preserve">，外省保安服务企业须已在常州市保安主管部门备案。 </w:t>
      </w:r>
      <w:r>
        <w:rPr>
          <w:rFonts w:hint="eastAsia" w:ascii="仿宋" w:hAnsi="仿宋" w:eastAsia="仿宋" w:cs="仿宋"/>
          <w:b/>
          <w:bCs/>
          <w:color w:val="000000"/>
          <w:szCs w:val="21"/>
          <w:highlight w:val="none"/>
        </w:rPr>
      </w:r>
      <w:r/>
    </w:p>
    <w:p>
      <w:pPr>
        <w:pStyle w:val="1259"/>
        <w:jc w:val="left"/>
        <w:spacing w:before="0" w:line="360" w:lineRule="auto"/>
        <w:widowControl/>
        <w:rPr>
          <w:rFonts w:hint="eastAsia" w:ascii="仿宋" w:hAnsi="仿宋" w:eastAsia="仿宋" w:cs="仿宋"/>
          <w:color w:val="000000"/>
          <w:sz w:val="21"/>
          <w:szCs w:val="21"/>
          <w:highlight w:val="none"/>
        </w:rPr>
      </w:pPr>
      <w:r/>
      <w:bookmarkStart w:id="17" w:name="_Toc35393623"/>
      <w:r/>
      <w:bookmarkStart w:id="18" w:name="_Toc35393792"/>
      <w:r>
        <w:rPr>
          <w:rFonts w:hint="eastAsia" w:ascii="仿宋" w:hAnsi="仿宋" w:eastAsia="仿宋" w:cs="仿宋"/>
          <w:color w:val="000000"/>
          <w:sz w:val="21"/>
          <w:szCs w:val="21"/>
          <w:highlight w:val="none"/>
        </w:rPr>
        <w:t xml:space="preserve">三、获取招标文件</w:t>
      </w:r>
      <w:bookmarkEnd w:id="17"/>
      <w:r/>
      <w:bookmarkEnd w:id="18"/>
      <w:r>
        <w:rPr>
          <w:rFonts w:hint="eastAsia" w:ascii="仿宋" w:hAnsi="仿宋" w:eastAsia="仿宋" w:cs="仿宋"/>
          <w:color w:val="000000"/>
          <w:sz w:val="21"/>
          <w:szCs w:val="21"/>
          <w:highlight w:val="none"/>
        </w:rPr>
      </w:r>
      <w:r/>
    </w:p>
    <w:p>
      <w:pPr>
        <w:pStyle w:val="1037"/>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lang w:val="en-US" w:eastAsia="zh-CN"/>
        </w:rPr>
      </w:pPr>
      <w:r/>
      <w:bookmarkStart w:id="19" w:name="_Toc35393627"/>
      <w:r/>
      <w:bookmarkStart w:id="20" w:name="_Toc35393796"/>
      <w:r/>
      <w:bookmarkStart w:id="21" w:name="_Toc28359008"/>
      <w:r/>
      <w:bookmarkStart w:id="22" w:name="_Toc28359085"/>
      <w:r>
        <w:rPr>
          <w:rFonts w:hint="eastAsia" w:ascii="仿宋" w:hAnsi="仿宋" w:eastAsia="仿宋" w:cs="仿宋"/>
          <w:b w:val="0"/>
          <w:bCs w:val="0"/>
          <w:color w:val="000000"/>
          <w:szCs w:val="21"/>
          <w:highlight w:val="none"/>
        </w:rPr>
        <w:t xml:space="preserve">1.时间：公告发布之日起</w:t>
      </w:r>
      <w:r>
        <w:rPr>
          <w:rFonts w:hint="eastAsia" w:ascii="仿宋" w:hAnsi="仿宋" w:eastAsia="仿宋" w:cs="仿宋"/>
          <w:b w:val="0"/>
          <w:bCs w:val="0"/>
          <w:color w:val="000000"/>
          <w:szCs w:val="21"/>
          <w:highlight w:val="none"/>
          <w:lang w:val="en-US" w:eastAsia="zh-CN"/>
        </w:rPr>
        <w:t xml:space="preserve">5个工作日</w:t>
      </w:r>
      <w:r>
        <w:rPr>
          <w:rFonts w:hint="eastAsia" w:ascii="仿宋" w:hAnsi="仿宋" w:eastAsia="仿宋" w:cs="仿宋"/>
          <w:b w:val="0"/>
          <w:bCs w:val="0"/>
          <w:color w:val="000000"/>
          <w:szCs w:val="21"/>
          <w:highlight w:val="none"/>
          <w:lang w:val="en-US" w:eastAsia="zh-CN"/>
        </w:rPr>
      </w:r>
      <w:r/>
    </w:p>
    <w:p>
      <w:pPr>
        <w:pStyle w:val="1037"/>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2.地点：“苏采云”政府采购一体化平台</w:t>
      </w:r>
      <w:r>
        <w:rPr>
          <w:rFonts w:hint="eastAsia" w:ascii="仿宋" w:hAnsi="仿宋" w:eastAsia="仿宋" w:cs="仿宋"/>
          <w:b w:val="0"/>
          <w:bCs w:val="0"/>
          <w:color w:val="000000"/>
          <w:szCs w:val="21"/>
          <w:highlight w:val="none"/>
        </w:rPr>
      </w:r>
      <w:r/>
    </w:p>
    <w:p>
      <w:pPr>
        <w:pStyle w:val="1037"/>
        <w:ind w:firstLine="422"/>
        <w:jc w:val="left"/>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3.方式：“苏采云”政府采购一体化平台自行免费下载。</w:t>
      </w:r>
      <w:r>
        <w:rPr>
          <w:rFonts w:hint="eastAsia" w:ascii="仿宋" w:hAnsi="仿宋" w:eastAsia="仿宋" w:cs="仿宋"/>
          <w:b w:val="0"/>
          <w:bCs w:val="0"/>
          <w:color w:val="000000"/>
          <w:szCs w:val="21"/>
          <w:highlight w:val="none"/>
        </w:rPr>
      </w:r>
      <w:r/>
    </w:p>
    <w:p>
      <w:pPr>
        <w:pStyle w:val="1037"/>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4.售价： 0 元。</w:t>
      </w:r>
      <w:r>
        <w:rPr>
          <w:rFonts w:hint="eastAsia" w:ascii="仿宋" w:hAnsi="仿宋" w:eastAsia="仿宋" w:cs="仿宋"/>
          <w:color w:val="000000"/>
          <w:szCs w:val="21"/>
          <w:highlight w:val="none"/>
        </w:rPr>
      </w:r>
      <w:r/>
    </w:p>
    <w:p>
      <w:pPr>
        <w:pStyle w:val="1037"/>
        <w:spacing w:line="360" w:lineRule="auto"/>
        <w:tabs>
          <w:tab w:val="left" w:pos="900" w:leader="none"/>
          <w:tab w:val="left" w:pos="1134" w:leader="none"/>
          <w:tab w:val="left" w:pos="1589" w:leader="none"/>
          <w:tab w:val="left" w:pos="5521"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四、提交投标文件截止时间、开标时间和地点</w:t>
      </w:r>
      <w:r>
        <w:rPr>
          <w:rFonts w:hint="eastAsia" w:ascii="仿宋" w:hAnsi="仿宋" w:eastAsia="仿宋" w:cs="仿宋"/>
          <w:b/>
          <w:color w:val="000000"/>
          <w:szCs w:val="21"/>
          <w:highlight w:val="none"/>
        </w:rPr>
      </w:r>
      <w:r/>
    </w:p>
    <w:p>
      <w:pPr>
        <w:pStyle w:val="1037"/>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投标截止时间、开标时间：2026年</w:t>
      </w:r>
      <w:r>
        <w:rPr>
          <w:rFonts w:hint="eastAsia" w:ascii="仿宋" w:hAnsi="仿宋" w:eastAsia="仿宋" w:cs="仿宋"/>
          <w:b w:val="0"/>
          <w:bCs w:val="0"/>
          <w:color w:val="000000"/>
          <w:szCs w:val="21"/>
          <w:highlight w:val="none"/>
          <w:lang w:val="en-US" w:eastAsia="zh-CN"/>
        </w:rPr>
        <w:t xml:space="preserve">8</w:t>
      </w:r>
      <w:r>
        <w:rPr>
          <w:rFonts w:hint="eastAsia" w:ascii="仿宋" w:hAnsi="仿宋" w:eastAsia="仿宋" w:cs="仿宋"/>
          <w:b w:val="0"/>
          <w:bCs w:val="0"/>
          <w:color w:val="000000"/>
          <w:szCs w:val="21"/>
          <w:highlight w:val="none"/>
        </w:rPr>
        <w:t xml:space="preserve">月</w:t>
      </w:r>
      <w:r>
        <w:rPr>
          <w:rFonts w:hint="eastAsia" w:ascii="仿宋" w:hAnsi="仿宋" w:eastAsia="仿宋" w:cs="仿宋"/>
          <w:b w:val="0"/>
          <w:bCs w:val="0"/>
          <w:color w:val="000000"/>
          <w:szCs w:val="21"/>
          <w:highlight w:val="none"/>
          <w:lang w:val="en-US" w:eastAsia="zh-CN"/>
        </w:rPr>
        <w:t xml:space="preserve">10</w:t>
      </w:r>
      <w:r>
        <w:rPr>
          <w:rFonts w:hint="eastAsia" w:ascii="仿宋" w:hAnsi="仿宋" w:eastAsia="仿宋" w:cs="仿宋"/>
          <w:b w:val="0"/>
          <w:bCs w:val="0"/>
          <w:color w:val="000000"/>
          <w:szCs w:val="21"/>
          <w:highlight w:val="none"/>
        </w:rPr>
        <w:t xml:space="preserve">日</w:t>
      </w:r>
      <w:r>
        <w:rPr>
          <w:rFonts w:hint="eastAsia" w:ascii="仿宋" w:hAnsi="仿宋" w:eastAsia="仿宋" w:cs="仿宋"/>
          <w:b w:val="0"/>
          <w:bCs w:val="0"/>
          <w:color w:val="000000"/>
          <w:szCs w:val="21"/>
          <w:highlight w:val="none"/>
          <w:lang w:val="en-US" w:eastAsia="zh-CN"/>
        </w:rPr>
        <w:t xml:space="preserve">14</w:t>
      </w:r>
      <w:r>
        <w:rPr>
          <w:rFonts w:hint="eastAsia" w:ascii="仿宋" w:hAnsi="仿宋" w:eastAsia="仿宋" w:cs="仿宋"/>
          <w:b w:val="0"/>
          <w:bCs w:val="0"/>
          <w:color w:val="000000"/>
          <w:szCs w:val="21"/>
          <w:highlight w:val="none"/>
        </w:rPr>
        <w:t xml:space="preserve">点</w:t>
      </w:r>
      <w:r>
        <w:rPr>
          <w:rFonts w:hint="eastAsia" w:ascii="仿宋" w:hAnsi="仿宋" w:eastAsia="仿宋" w:cs="仿宋"/>
          <w:b w:val="0"/>
          <w:bCs w:val="0"/>
          <w:color w:val="000000"/>
          <w:szCs w:val="21"/>
          <w:highlight w:val="none"/>
          <w:lang w:val="en-US" w:eastAsia="zh-CN"/>
        </w:rPr>
        <w:t xml:space="preserve">0</w:t>
      </w:r>
      <w:r>
        <w:rPr>
          <w:rFonts w:hint="eastAsia" w:ascii="仿宋" w:hAnsi="仿宋" w:eastAsia="仿宋" w:cs="仿宋"/>
          <w:b w:val="0"/>
          <w:bCs w:val="0"/>
          <w:color w:val="000000"/>
          <w:szCs w:val="21"/>
          <w:highlight w:val="none"/>
        </w:rPr>
        <w:t xml:space="preserve">0分（北京时间）。</w:t>
      </w:r>
      <w:r>
        <w:rPr>
          <w:rFonts w:hint="eastAsia" w:ascii="仿宋" w:hAnsi="仿宋" w:eastAsia="仿宋" w:cs="仿宋"/>
          <w:b w:val="0"/>
          <w:bCs w:val="0"/>
          <w:color w:val="000000"/>
          <w:szCs w:val="21"/>
          <w:highlight w:val="none"/>
        </w:rPr>
      </w:r>
      <w:r/>
    </w:p>
    <w:p>
      <w:pPr>
        <w:pStyle w:val="1037"/>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地点：“苏采云”政府采购一体化平台。</w:t>
      </w:r>
      <w:r>
        <w:rPr>
          <w:rFonts w:hint="eastAsia" w:ascii="仿宋" w:hAnsi="仿宋" w:eastAsia="仿宋" w:cs="仿宋"/>
          <w:b w:val="0"/>
          <w:bCs w:val="0"/>
          <w:color w:val="000000"/>
          <w:szCs w:val="21"/>
          <w:highlight w:val="none"/>
        </w:rPr>
      </w:r>
      <w:r/>
    </w:p>
    <w:p>
      <w:pPr>
        <w:pStyle w:val="1037"/>
        <w:spacing w:line="360" w:lineRule="auto"/>
        <w:tabs>
          <w:tab w:val="left" w:pos="900" w:leader="none"/>
          <w:tab w:val="left" w:pos="1134" w:leader="none"/>
          <w:tab w:val="left" w:pos="1589" w:leader="none"/>
          <w:tab w:val="left" w:pos="5521"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五、公告期限</w:t>
      </w:r>
      <w:r>
        <w:rPr>
          <w:rFonts w:hint="eastAsia" w:ascii="仿宋" w:hAnsi="仿宋" w:eastAsia="仿宋" w:cs="仿宋"/>
          <w:b/>
          <w:color w:val="000000"/>
          <w:szCs w:val="21"/>
          <w:highlight w:val="none"/>
        </w:rPr>
      </w:r>
      <w:r/>
    </w:p>
    <w:p>
      <w:pPr>
        <w:pStyle w:val="1037"/>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本公告发布之日起5个工作日。</w:t>
      </w:r>
      <w:r>
        <w:rPr>
          <w:rFonts w:hint="eastAsia" w:ascii="仿宋" w:hAnsi="仿宋" w:eastAsia="仿宋" w:cs="仿宋"/>
          <w:bCs/>
          <w:color w:val="000000"/>
          <w:szCs w:val="21"/>
          <w:highlight w:val="none"/>
        </w:rPr>
      </w:r>
      <w:r/>
    </w:p>
    <w:p>
      <w:pPr>
        <w:pStyle w:val="1037"/>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
          <w:color w:val="000000"/>
          <w:szCs w:val="21"/>
          <w:highlight w:val="none"/>
        </w:rPr>
        <w:t xml:space="preserve">六、其他补充事宜</w:t>
      </w:r>
      <w:r>
        <w:rPr>
          <w:rFonts w:hint="eastAsia" w:ascii="仿宋" w:hAnsi="仿宋" w:eastAsia="仿宋" w:cs="仿宋"/>
          <w:bCs/>
          <w:color w:val="000000"/>
          <w:szCs w:val="21"/>
          <w:highlight w:val="none"/>
        </w:rPr>
      </w:r>
      <w:r/>
    </w:p>
    <w:p>
      <w:pPr>
        <w:pStyle w:val="1037"/>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1.本项目需要落实的政府采购政策：无。 </w:t>
      </w:r>
      <w:r>
        <w:rPr>
          <w:rFonts w:hint="eastAsia" w:ascii="仿宋" w:hAnsi="仿宋" w:eastAsia="仿宋" w:cs="仿宋"/>
          <w:bCs/>
          <w:color w:val="000000"/>
          <w:szCs w:val="21"/>
          <w:highlight w:val="none"/>
        </w:rPr>
      </w:r>
      <w:r/>
    </w:p>
    <w:p>
      <w:pPr>
        <w:pStyle w:val="1037"/>
        <w:ind w:firstLine="422"/>
        <w:jc w:val="left"/>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t>
      </w: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rPr>
        <w:t xml:space="preserve">//www.ccgp-jiangsu.gov.cn/jiangsu/zlxz/ee/ee3a4bc5a3454aa2b0d9312230633ce9.html。</w:t>
      </w:r>
      <w:r>
        <w:rPr>
          <w:rFonts w:hint="eastAsia" w:ascii="仿宋" w:hAnsi="仿宋" w:eastAsia="仿宋" w:cs="仿宋"/>
          <w:b/>
          <w:bCs/>
          <w:color w:val="000000"/>
          <w:szCs w:val="21"/>
          <w:highlight w:val="none"/>
        </w:rPr>
      </w:r>
      <w:r/>
    </w:p>
    <w:p>
      <w:pPr>
        <w:pStyle w:val="1037"/>
        <w:ind w:firstLine="422"/>
        <w:jc w:val="left"/>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s="仿宋"/>
          <w:b/>
          <w:bCs/>
          <w:color w:val="000000"/>
          <w:szCs w:val="21"/>
          <w:highlight w:val="none"/>
        </w:rPr>
      </w:r>
      <w:r/>
    </w:p>
    <w:p>
      <w:pPr>
        <w:pStyle w:val="103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3.本项目不满3家投标报名，将重新组织采购。</w:t>
      </w:r>
      <w:r>
        <w:rPr>
          <w:rFonts w:hint="eastAsia" w:ascii="仿宋" w:hAnsi="仿宋" w:eastAsia="仿宋" w:cs="仿宋"/>
          <w:color w:val="000000"/>
          <w:szCs w:val="21"/>
          <w:highlight w:val="none"/>
          <w:lang w:val="zh-TW"/>
        </w:rPr>
      </w:r>
      <w:r/>
    </w:p>
    <w:p>
      <w:pPr>
        <w:pStyle w:val="103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4.关于常州市中小企业政府采购信用融资：</w:t>
      </w:r>
      <w:r>
        <w:rPr>
          <w:rFonts w:hint="eastAsia" w:ascii="仿宋" w:hAnsi="仿宋" w:eastAsia="仿宋" w:cs="仿宋"/>
          <w:color w:val="000000"/>
          <w:szCs w:val="21"/>
          <w:highlight w:val="none"/>
          <w:lang w:val="zh-TW"/>
        </w:rPr>
      </w:r>
      <w:r/>
    </w:p>
    <w:p>
      <w:pPr>
        <w:pStyle w:val="103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rPr>
          <w:rFonts w:hint="eastAsia" w:ascii="仿宋" w:hAnsi="仿宋" w:eastAsia="仿宋" w:cs="仿宋"/>
          <w:color w:val="000000"/>
          <w:szCs w:val="21"/>
          <w:highlight w:val="none"/>
          <w:lang w:val="zh-TW"/>
        </w:rPr>
      </w:r>
      <w:r/>
    </w:p>
    <w:p>
      <w:pPr>
        <w:pStyle w:val="103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lang w:val="zh-TW"/>
        </w:rPr>
        <w:t xml:space="preserve">有关本次</w:t>
      </w:r>
      <w:r>
        <w:rPr>
          <w:rFonts w:hint="eastAsia" w:ascii="仿宋" w:hAnsi="仿宋" w:eastAsia="仿宋" w:cs="仿宋"/>
          <w:color w:val="000000"/>
          <w:szCs w:val="21"/>
          <w:highlight w:val="none"/>
        </w:rPr>
        <w:t xml:space="preserve">采购</w:t>
      </w:r>
      <w:r>
        <w:rPr>
          <w:rFonts w:hint="eastAsia" w:ascii="仿宋" w:hAnsi="仿宋" w:eastAsia="仿宋" w:cs="仿宋"/>
          <w:color w:val="000000"/>
          <w:szCs w:val="21"/>
          <w:highlight w:val="none"/>
          <w:lang w:val="zh-TW"/>
        </w:rPr>
        <w:t xml:space="preserve">的事项若存在变动或修改，敬请及时关注“江苏政府采购网、常州市政府采购网”发布的更正公告。</w:t>
      </w:r>
      <w:r>
        <w:rPr>
          <w:rFonts w:hint="eastAsia" w:ascii="仿宋" w:hAnsi="仿宋" w:eastAsia="仿宋" w:cs="仿宋"/>
          <w:color w:val="000000"/>
          <w:szCs w:val="21"/>
          <w:highlight w:val="none"/>
          <w:lang w:val="zh-TW"/>
        </w:rPr>
      </w:r>
      <w:r/>
    </w:p>
    <w:p>
      <w:pPr>
        <w:pStyle w:val="103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6.特别说明：因工作需要，本次采购项目涉及的单位及个人相关信息已经取得机构或本人同意后对外公布。</w:t>
      </w:r>
      <w:r>
        <w:rPr>
          <w:rFonts w:hint="eastAsia" w:ascii="仿宋" w:hAnsi="仿宋" w:eastAsia="仿宋" w:cs="仿宋"/>
          <w:color w:val="000000"/>
          <w:szCs w:val="21"/>
          <w:highlight w:val="none"/>
          <w:lang w:val="zh-TW"/>
        </w:rPr>
      </w:r>
      <w:r/>
    </w:p>
    <w:p>
      <w:pPr>
        <w:pStyle w:val="1037"/>
        <w:contextualSpacing/>
        <w:jc w:val="left"/>
        <w:spacing w:line="360" w:lineRule="auto"/>
        <w:widowControl/>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rPr>
        <w:t xml:space="preserve">七、对本次招标提出询问，请按以下方式联系。</w:t>
      </w:r>
      <w:bookmarkEnd w:id="9"/>
      <w:r/>
      <w:bookmarkEnd w:id="19"/>
      <w:r/>
      <w:bookmarkEnd w:id="20"/>
      <w:r/>
      <w:bookmarkEnd w:id="21"/>
      <w:r/>
      <w:bookmarkEnd w:id="22"/>
      <w:r>
        <w:rPr>
          <w:rFonts w:hint="eastAsia" w:ascii="仿宋" w:hAnsi="仿宋" w:eastAsia="仿宋" w:cs="仿宋"/>
          <w:b/>
          <w:bCs/>
          <w:color w:val="000000"/>
          <w:szCs w:val="21"/>
          <w:highlight w:val="none"/>
          <w:lang w:bidi="ar"/>
        </w:rPr>
      </w:r>
      <w:r/>
    </w:p>
    <w:p>
      <w:pPr>
        <w:pStyle w:val="1037"/>
        <w:ind w:firstLine="420"/>
        <w:spacing w:line="360" w:lineRule="auto"/>
        <w:rPr>
          <w:rFonts w:hint="eastAsia" w:ascii="仿宋" w:hAnsi="仿宋" w:eastAsia="仿宋" w:cs="仿宋"/>
          <w:color w:val="000000"/>
          <w:szCs w:val="21"/>
          <w:highlight w:val="none"/>
        </w:rPr>
      </w:pPr>
      <w:r/>
      <w:bookmarkStart w:id="23" w:name="_Toc226965856"/>
      <w:r/>
      <w:bookmarkStart w:id="24" w:name="_Hlk118382401"/>
      <w:r/>
      <w:bookmarkStart w:id="25" w:name="_Toc353825548"/>
      <w:r/>
      <w:bookmarkStart w:id="26" w:name="_Toc127151777"/>
      <w:r/>
      <w:bookmarkStart w:id="27" w:name="_Toc353873938"/>
      <w:r/>
      <w:bookmarkStart w:id="28" w:name="_Toc264969275"/>
      <w:r/>
      <w:bookmarkStart w:id="29" w:name="_Toc127161488"/>
      <w:r/>
      <w:bookmarkStart w:id="30" w:name="_Toc305158854"/>
      <w:r/>
      <w:bookmarkStart w:id="31" w:name="_Toc512937850"/>
      <w:r/>
      <w:bookmarkStart w:id="32" w:name="_Toc305158928"/>
      <w:r/>
      <w:bookmarkStart w:id="33" w:name="_Toc150774783"/>
      <w:r/>
      <w:bookmarkStart w:id="34" w:name="_Toc195842950"/>
      <w:r/>
      <w:bookmarkStart w:id="35" w:name="_Toc265228423"/>
      <w:r>
        <w:rPr>
          <w:rFonts w:hint="eastAsia" w:ascii="仿宋" w:hAnsi="仿宋" w:eastAsia="仿宋" w:cs="仿宋"/>
          <w:color w:val="000000"/>
          <w:szCs w:val="21"/>
          <w:highlight w:val="none"/>
        </w:rPr>
        <w:t xml:space="preserve">1.采购人信息</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lang w:val="zh-TW" w:eastAsia="zh-CN"/>
        </w:rPr>
      </w:pPr>
      <w:r/>
      <w:bookmarkEnd w:id="24"/>
      <w:r>
        <w:rPr>
          <w:rFonts w:hint="eastAsia" w:ascii="仿宋" w:hAnsi="仿宋" w:eastAsia="仿宋" w:cs="仿宋"/>
          <w:color w:val="000000"/>
          <w:szCs w:val="21"/>
          <w:highlight w:val="none"/>
          <w:lang w:val="zh-TW"/>
        </w:rPr>
        <w:t xml:space="preserve">名  称：</w:t>
      </w:r>
      <w:r>
        <w:rPr>
          <w:rFonts w:hint="eastAsia" w:ascii="仿宋" w:hAnsi="仿宋" w:eastAsia="仿宋" w:cs="仿宋"/>
          <w:color w:val="000000"/>
          <w:szCs w:val="21"/>
          <w:highlight w:val="none"/>
          <w:lang w:val="zh-TW" w:eastAsia="zh-CN"/>
        </w:rPr>
        <w:t xml:space="preserve">江苏城乡建设职业学院</w:t>
      </w:r>
      <w:r>
        <w:rPr>
          <w:rFonts w:hint="eastAsia" w:ascii="仿宋" w:hAnsi="仿宋" w:eastAsia="仿宋" w:cs="仿宋"/>
          <w:color w:val="000000"/>
          <w:szCs w:val="21"/>
          <w:highlight w:val="none"/>
          <w:lang w:val="zh-TW" w:eastAsia="zh-CN"/>
        </w:rPr>
      </w:r>
      <w:r/>
    </w:p>
    <w:p>
      <w:pPr>
        <w:pStyle w:val="1037"/>
        <w:contextualSpacing/>
        <w:ind w:firstLine="420"/>
        <w:jc w:val="left"/>
        <w:spacing w:line="360" w:lineRule="auto"/>
        <w:widowControl/>
        <w:rPr>
          <w:rFonts w:hint="eastAsia" w:ascii="仿宋" w:hAnsi="仿宋" w:eastAsia="仿宋" w:cs="仿宋"/>
          <w:color w:val="000000"/>
          <w:szCs w:val="21"/>
          <w:highlight w:val="none"/>
          <w:lang w:val="zh-TW" w:bidi="ar"/>
        </w:rPr>
      </w:pPr>
      <w:r/>
      <w:bookmarkStart w:id="36" w:name="_Toc7286"/>
      <w:r/>
      <w:bookmarkStart w:id="37" w:name="_Toc7616"/>
      <w:r/>
      <w:bookmarkStart w:id="38" w:name="_Toc13704"/>
      <w:r/>
      <w:bookmarkStart w:id="39" w:name="_Toc25612"/>
      <w:r/>
      <w:bookmarkStart w:id="40" w:name="_Toc19426"/>
      <w:r/>
      <w:bookmarkStart w:id="41" w:name="_Toc14489"/>
      <w:r>
        <w:rPr>
          <w:rFonts w:hint="eastAsia" w:ascii="仿宋" w:hAnsi="仿宋" w:eastAsia="仿宋" w:cs="仿宋"/>
          <w:color w:val="000000"/>
          <w:szCs w:val="21"/>
          <w:highlight w:val="none"/>
          <w:lang w:val="zh-TW" w:bidi="ar"/>
        </w:rPr>
        <w:t xml:space="preserve">地  址：</w:t>
      </w:r>
      <w:bookmarkEnd w:id="36"/>
      <w:r/>
      <w:bookmarkEnd w:id="37"/>
      <w:r/>
      <w:bookmarkEnd w:id="38"/>
      <w:r/>
      <w:bookmarkEnd w:id="39"/>
      <w:r/>
      <w:bookmarkEnd w:id="40"/>
      <w:r/>
      <w:bookmarkEnd w:id="41"/>
      <w:r>
        <w:rPr>
          <w:rFonts w:hint="eastAsia" w:ascii="仿宋" w:hAnsi="仿宋" w:eastAsia="仿宋" w:cs="仿宋"/>
          <w:color w:val="000000"/>
          <w:szCs w:val="21"/>
          <w:highlight w:val="none"/>
          <w:lang w:val="zh-TW" w:bidi="ar"/>
        </w:rPr>
        <w:t xml:space="preserve">江苏省常州市殷村职教园和裕路1号</w:t>
      </w:r>
      <w:r>
        <w:rPr>
          <w:rFonts w:hint="eastAsia" w:ascii="仿宋" w:hAnsi="仿宋" w:eastAsia="仿宋" w:cs="仿宋"/>
          <w:color w:val="000000"/>
          <w:szCs w:val="21"/>
          <w:highlight w:val="none"/>
          <w:lang w:val="zh-TW" w:bidi="ar"/>
        </w:rPr>
      </w:r>
      <w:r/>
    </w:p>
    <w:p>
      <w:pPr>
        <w:pStyle w:val="1037"/>
        <w:contextualSpacing/>
        <w:ind w:firstLine="420"/>
        <w:jc w:val="left"/>
        <w:spacing w:line="360" w:lineRule="auto"/>
        <w:widowControl/>
        <w:rPr>
          <w:rFonts w:hint="eastAsia" w:ascii="仿宋" w:hAnsi="仿宋" w:eastAsia="仿宋" w:cs="仿宋"/>
          <w:color w:val="000000"/>
          <w:szCs w:val="21"/>
          <w:highlight w:val="none"/>
          <w:lang w:val="zh-TW" w:bidi="ar"/>
        </w:rPr>
      </w:pPr>
      <w:r/>
      <w:bookmarkStart w:id="42" w:name="_Toc18920"/>
      <w:r/>
      <w:bookmarkStart w:id="43" w:name="_Toc4426"/>
      <w:r/>
      <w:bookmarkStart w:id="44" w:name="_Toc11363"/>
      <w:r/>
      <w:bookmarkStart w:id="45" w:name="_Toc24965"/>
      <w:r/>
      <w:bookmarkStart w:id="46" w:name="_Toc20480"/>
      <w:r/>
      <w:bookmarkStart w:id="47" w:name="_Toc13594"/>
      <w:r>
        <w:rPr>
          <w:rFonts w:hint="eastAsia" w:ascii="仿宋" w:hAnsi="仿宋" w:eastAsia="仿宋" w:cs="仿宋"/>
          <w:color w:val="000000"/>
          <w:szCs w:val="21"/>
          <w:highlight w:val="none"/>
          <w:lang w:val="zh-TW" w:bidi="ar"/>
        </w:rPr>
        <w:t xml:space="preserve">联系人：</w:t>
      </w:r>
      <w:bookmarkEnd w:id="42"/>
      <w:r/>
      <w:bookmarkEnd w:id="43"/>
      <w:r/>
      <w:bookmarkEnd w:id="44"/>
      <w:r/>
      <w:bookmarkEnd w:id="45"/>
      <w:r/>
      <w:bookmarkEnd w:id="46"/>
      <w:r/>
      <w:bookmarkEnd w:id="47"/>
      <w:r>
        <w:rPr>
          <w:rFonts w:hint="eastAsia" w:ascii="仿宋" w:hAnsi="仿宋" w:eastAsia="仿宋" w:cs="仿宋"/>
          <w:color w:val="000000"/>
          <w:szCs w:val="21"/>
          <w:highlight w:val="none"/>
          <w:lang w:val="zh-TW" w:bidi="ar"/>
        </w:rPr>
        <w:t xml:space="preserve">张老师</w:t>
      </w:r>
      <w:r>
        <w:rPr>
          <w:rFonts w:hint="eastAsia" w:ascii="仿宋" w:hAnsi="仿宋" w:eastAsia="仿宋" w:cs="仿宋"/>
          <w:color w:val="000000"/>
          <w:szCs w:val="21"/>
          <w:highlight w:val="none"/>
          <w:lang w:val="zh-TW" w:bidi="ar"/>
        </w:rPr>
      </w:r>
      <w:r/>
    </w:p>
    <w:p>
      <w:pPr>
        <w:pStyle w:val="1037"/>
        <w:contextualSpacing/>
        <w:ind w:firstLine="420"/>
        <w:jc w:val="left"/>
        <w:spacing w:line="360" w:lineRule="auto"/>
        <w:widowControl/>
        <w:rPr>
          <w:rFonts w:hint="eastAsia" w:ascii="仿宋" w:hAnsi="仿宋" w:eastAsia="仿宋" w:cs="仿宋"/>
          <w:color w:val="000000"/>
          <w:szCs w:val="21"/>
          <w:highlight w:val="none"/>
          <w:lang w:val="zh-TW" w:bidi="ar"/>
        </w:rPr>
      </w:pPr>
      <w:r/>
      <w:bookmarkStart w:id="48" w:name="_Toc811"/>
      <w:r/>
      <w:bookmarkStart w:id="49" w:name="_Toc31814"/>
      <w:r/>
      <w:bookmarkStart w:id="50" w:name="_Toc23831"/>
      <w:r/>
      <w:bookmarkStart w:id="51" w:name="_Toc5258"/>
      <w:r/>
      <w:bookmarkStart w:id="52" w:name="_Toc31172"/>
      <w:r/>
      <w:bookmarkStart w:id="53" w:name="_Toc6313"/>
      <w:r>
        <w:rPr>
          <w:rFonts w:hint="eastAsia" w:ascii="仿宋" w:hAnsi="仿宋" w:eastAsia="仿宋" w:cs="仿宋"/>
          <w:color w:val="000000"/>
          <w:szCs w:val="21"/>
          <w:highlight w:val="none"/>
          <w:lang w:val="zh-TW" w:bidi="ar"/>
        </w:rPr>
        <w:t xml:space="preserve">联系方式：</w:t>
      </w:r>
      <w:bookmarkEnd w:id="48"/>
      <w:r/>
      <w:bookmarkEnd w:id="49"/>
      <w:r/>
      <w:bookmarkEnd w:id="50"/>
      <w:r/>
      <w:bookmarkEnd w:id="51"/>
      <w:r/>
      <w:bookmarkEnd w:id="52"/>
      <w:r/>
      <w:bookmarkEnd w:id="53"/>
      <w:r>
        <w:rPr>
          <w:rFonts w:hint="eastAsia" w:ascii="仿宋" w:hAnsi="仿宋" w:eastAsia="仿宋" w:cs="仿宋"/>
          <w:color w:val="000000"/>
          <w:szCs w:val="21"/>
          <w:highlight w:val="none"/>
          <w:lang w:val="zh-TW" w:bidi="ar"/>
        </w:rPr>
        <w:t xml:space="preserve">0519-69872277</w:t>
      </w:r>
      <w:r>
        <w:rPr>
          <w:rFonts w:hint="eastAsia" w:ascii="仿宋" w:hAnsi="仿宋" w:eastAsia="仿宋" w:cs="仿宋"/>
          <w:color w:val="000000"/>
          <w:szCs w:val="21"/>
          <w:highlight w:val="none"/>
          <w:lang w:val="zh-TW" w:bidi="ar"/>
        </w:rPr>
      </w:r>
      <w:r/>
    </w:p>
    <w:p>
      <w:pPr>
        <w:pStyle w:val="1037"/>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2.采购代理机构信息</w:t>
      </w:r>
      <w:r>
        <w:rPr>
          <w:rFonts w:hint="eastAsia" w:ascii="仿宋" w:hAnsi="仿宋" w:eastAsia="仿宋" w:cs="仿宋"/>
          <w:color w:val="000000"/>
          <w:szCs w:val="21"/>
          <w:highlight w:val="none"/>
          <w:lang w:val="zh-TW" w:bidi="ar"/>
        </w:rPr>
      </w:r>
      <w:r/>
    </w:p>
    <w:p>
      <w:pPr>
        <w:pStyle w:val="103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名  称：江苏城建校工程咨询有限公司</w:t>
      </w:r>
      <w:r>
        <w:rPr>
          <w:rFonts w:hint="eastAsia" w:ascii="仿宋" w:hAnsi="仿宋" w:eastAsia="仿宋" w:cs="仿宋"/>
          <w:color w:val="000000"/>
          <w:szCs w:val="21"/>
          <w:highlight w:val="none"/>
          <w:lang w:val="zh-TW"/>
        </w:rPr>
      </w:r>
      <w:r/>
    </w:p>
    <w:p>
      <w:pPr>
        <w:pStyle w:val="103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地　址：常州市清潭路85-2号</w:t>
      </w:r>
      <w:r>
        <w:rPr>
          <w:rFonts w:hint="eastAsia" w:ascii="仿宋" w:hAnsi="仿宋" w:eastAsia="仿宋" w:cs="仿宋"/>
          <w:color w:val="000000"/>
          <w:szCs w:val="21"/>
          <w:highlight w:val="none"/>
          <w:lang w:val="zh-TW"/>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联系方式：19906113189、0519-86908235-8305</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邮  箱：jscjxzb@163.com  　</w:t>
      </w:r>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rPr>
      </w:pPr>
      <w:r/>
      <w:bookmarkStart w:id="54" w:name="_Toc35393639"/>
      <w:r/>
      <w:bookmarkStart w:id="55" w:name="_Toc45235310"/>
      <w:r/>
      <w:bookmarkStart w:id="56" w:name="_Toc63761585"/>
      <w:r/>
      <w:bookmarkStart w:id="57" w:name="_Toc45235156"/>
      <w:r/>
      <w:bookmarkStart w:id="58" w:name="_Toc28359098"/>
      <w:r/>
      <w:bookmarkStart w:id="59" w:name="_Toc28359021"/>
      <w:r/>
      <w:bookmarkStart w:id="60" w:name="_Toc63761646"/>
      <w:r/>
      <w:bookmarkStart w:id="61" w:name="_Toc35393808"/>
      <w:r>
        <w:rPr>
          <w:rFonts w:hint="eastAsia" w:ascii="仿宋" w:hAnsi="仿宋" w:eastAsia="仿宋" w:cs="仿宋"/>
          <w:color w:val="000000"/>
          <w:szCs w:val="21"/>
          <w:highlight w:val="none"/>
        </w:rPr>
        <w:t xml:space="preserve">3.项目联系方式</w:t>
      </w:r>
      <w:bookmarkEnd w:id="54"/>
      <w:r/>
      <w:bookmarkEnd w:id="55"/>
      <w:r/>
      <w:bookmarkEnd w:id="56"/>
      <w:r/>
      <w:bookmarkEnd w:id="57"/>
      <w:r/>
      <w:bookmarkEnd w:id="58"/>
      <w:r/>
      <w:bookmarkEnd w:id="59"/>
      <w:r/>
      <w:bookmarkEnd w:id="60"/>
      <w:r/>
      <w:bookmarkEnd w:id="61"/>
      <w:r>
        <w:rPr>
          <w:rFonts w:hint="eastAsia" w:ascii="仿宋" w:hAnsi="仿宋" w:eastAsia="仿宋" w:cs="仿宋"/>
          <w:color w:val="000000"/>
          <w:szCs w:val="21"/>
          <w:highlight w:val="none"/>
        </w:rPr>
      </w:r>
      <w:r/>
    </w:p>
    <w:p>
      <w:pPr>
        <w:pStyle w:val="1037"/>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项目联系人：姜</w:t>
      </w:r>
      <w:r>
        <w:rPr>
          <w:rFonts w:hint="eastAsia" w:ascii="仿宋" w:hAnsi="仿宋" w:eastAsia="仿宋" w:cs="仿宋"/>
          <w:color w:val="000000"/>
          <w:szCs w:val="21"/>
          <w:highlight w:val="none"/>
          <w:lang w:val="en-US" w:eastAsia="zh-CN"/>
        </w:rPr>
        <w:t xml:space="preserve">红</w:t>
      </w:r>
      <w:r>
        <w:rPr>
          <w:rFonts w:hint="eastAsia" w:ascii="仿宋" w:hAnsi="仿宋" w:eastAsia="仿宋" w:cs="仿宋"/>
          <w:color w:val="000000"/>
          <w:szCs w:val="21"/>
          <w:highlight w:val="none"/>
          <w:lang w:eastAsia="zh-CN"/>
        </w:rPr>
      </w:r>
      <w:r/>
    </w:p>
    <w:p>
      <w:pPr>
        <w:pStyle w:val="103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rPr>
        <w:t xml:space="preserve">电　话：19906113189</w:t>
      </w:r>
      <w:r>
        <w:rPr>
          <w:rFonts w:hint="eastAsia" w:ascii="仿宋" w:hAnsi="仿宋" w:eastAsia="仿宋" w:cs="仿宋"/>
          <w:color w:val="000000"/>
          <w:szCs w:val="21"/>
          <w:highlight w:val="none"/>
          <w:lang w:val="zh-TW"/>
        </w:rPr>
      </w:r>
      <w:r/>
    </w:p>
    <w:p>
      <w:pPr>
        <w:pStyle w:val="1037"/>
        <w:ind w:firstLine="420"/>
        <w:jc w:val="center"/>
        <w:spacing w:line="360" w:lineRule="auto"/>
        <w:rPr>
          <w:rStyle w:val="1258"/>
          <w:rFonts w:hint="eastAsia" w:ascii="仿宋" w:hAnsi="仿宋" w:eastAsia="仿宋" w:cs="仿宋"/>
          <w:color w:val="000000"/>
          <w:highlight w:val="none"/>
        </w:rPr>
      </w:pPr>
      <w:r>
        <w:rPr>
          <w:rFonts w:hint="eastAsia" w:ascii="仿宋" w:hAnsi="仿宋" w:eastAsia="仿宋" w:cs="仿宋"/>
          <w:color w:val="000000"/>
          <w:szCs w:val="21"/>
          <w:highlight w:val="none"/>
          <w:lang w:val="zh-TW"/>
        </w:rPr>
        <w:br w:type="page" w:clear="all"/>
      </w:r>
      <w:bookmarkEnd w:id="10"/>
      <w:r/>
      <w:bookmarkStart w:id="62" w:name="_Toc12010"/>
      <w:r>
        <w:rPr>
          <w:rStyle w:val="1258"/>
          <w:rFonts w:hint="eastAsia" w:ascii="仿宋" w:hAnsi="仿宋" w:eastAsia="仿宋" w:cs="仿宋"/>
          <w:color w:val="000000"/>
          <w:highlight w:val="none"/>
        </w:rPr>
        <w:t xml:space="preserve">第二章   供应商须知</w:t>
      </w:r>
      <w:bookmarkEnd w:id="23"/>
      <w:r/>
      <w:bookmarkEnd w:id="25"/>
      <w:r/>
      <w:bookmarkEnd w:id="26"/>
      <w:r/>
      <w:bookmarkEnd w:id="27"/>
      <w:r/>
      <w:bookmarkEnd w:id="28"/>
      <w:r/>
      <w:bookmarkEnd w:id="29"/>
      <w:r/>
      <w:bookmarkEnd w:id="30"/>
      <w:r/>
      <w:bookmarkEnd w:id="31"/>
      <w:r/>
      <w:bookmarkEnd w:id="32"/>
      <w:r/>
      <w:bookmarkEnd w:id="33"/>
      <w:r/>
      <w:bookmarkEnd w:id="34"/>
      <w:r/>
      <w:bookmarkEnd w:id="35"/>
      <w:r>
        <w:rPr>
          <w:rStyle w:val="1258"/>
          <w:rFonts w:hint="eastAsia" w:ascii="仿宋" w:hAnsi="仿宋" w:eastAsia="仿宋" w:cs="仿宋"/>
          <w:color w:val="000000"/>
          <w:highlight w:val="none"/>
        </w:rPr>
      </w:r>
      <w:r/>
    </w:p>
    <w:p>
      <w:pPr>
        <w:pStyle w:val="1259"/>
        <w:spacing w:before="0" w:line="360" w:lineRule="auto"/>
        <w:tabs>
          <w:tab w:val="center" w:pos="4592" w:leader="none"/>
          <w:tab w:val="left" w:pos="7860" w:leader="none"/>
        </w:tabs>
        <w:rPr>
          <w:rFonts w:hint="eastAsia" w:ascii="仿宋" w:hAnsi="仿宋" w:eastAsia="仿宋" w:cs="仿宋"/>
          <w:color w:val="000000"/>
          <w:sz w:val="28"/>
          <w:highlight w:val="none"/>
        </w:rPr>
      </w:pPr>
      <w:r/>
      <w:bookmarkEnd w:id="62"/>
      <w:r/>
      <w:bookmarkStart w:id="63" w:name="_Toc151193617"/>
      <w:r/>
      <w:bookmarkStart w:id="64" w:name="_Toc151193689"/>
      <w:r/>
      <w:bookmarkStart w:id="65" w:name="_Toc226965709"/>
      <w:r/>
      <w:bookmarkStart w:id="66" w:name="_Toc520356144"/>
      <w:r/>
      <w:bookmarkStart w:id="67" w:name="_Toc127151519"/>
      <w:r/>
      <w:bookmarkStart w:id="68" w:name="_Toc151190146"/>
      <w:r/>
      <w:bookmarkStart w:id="69" w:name="_Toc226309763"/>
      <w:r/>
      <w:bookmarkStart w:id="70" w:name="_Toc150509270"/>
      <w:r/>
      <w:bookmarkStart w:id="71" w:name="_Toc151193761"/>
      <w:r/>
      <w:bookmarkStart w:id="72" w:name="_Toc164229360"/>
      <w:r/>
      <w:bookmarkStart w:id="73" w:name="_Toc150480757"/>
      <w:r/>
      <w:bookmarkStart w:id="74" w:name="_Toc150774724"/>
      <w:r/>
      <w:bookmarkStart w:id="75" w:name="_Toc164229214"/>
      <w:r/>
      <w:bookmarkStart w:id="76" w:name="_Toc127151720"/>
      <w:r/>
      <w:bookmarkStart w:id="77" w:name="_Toc151193833"/>
      <w:r/>
      <w:bookmarkStart w:id="78" w:name="_Toc149720812"/>
      <w:r/>
      <w:bookmarkStart w:id="79" w:name="_Toc164351613"/>
      <w:r/>
      <w:bookmarkStart w:id="80" w:name="_Toc226337215"/>
      <w:r/>
      <w:bookmarkStart w:id="81" w:name="_Toc142311021"/>
      <w:r/>
      <w:bookmarkStart w:id="82" w:name="_Toc127161433"/>
      <w:r/>
      <w:bookmarkStart w:id="83" w:name="_Toc195842884"/>
      <w:r/>
      <w:bookmarkStart w:id="84" w:name="_Toc150774619"/>
      <w:r/>
      <w:bookmarkStart w:id="85" w:name="_Toc226965792"/>
      <w:r/>
      <w:bookmarkStart w:id="86" w:name="_Toc151193907"/>
      <w:r/>
      <w:bookmarkStart w:id="87" w:name="_Toc164608633"/>
      <w:r/>
      <w:bookmarkStart w:id="88" w:name="_Toc164608788"/>
      <w:r>
        <w:rPr>
          <w:rFonts w:hint="eastAsia" w:ascii="仿宋" w:hAnsi="仿宋" w:eastAsia="仿宋" w:cs="仿宋"/>
          <w:color w:val="000000"/>
          <w:sz w:val="28"/>
          <w:highlight w:val="none"/>
        </w:rPr>
        <w:t xml:space="preserve">供应商须知资料表</w:t>
      </w:r>
      <w:r>
        <w:rPr>
          <w:rFonts w:hint="eastAsia" w:ascii="仿宋" w:hAnsi="仿宋" w:eastAsia="仿宋" w:cs="仿宋"/>
          <w:color w:val="000000"/>
          <w:sz w:val="28"/>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本表是对供应商须知的具体补充和修改，如有矛盾，均以本资料表为准。</w:t>
      </w:r>
      <w:r>
        <w:rPr>
          <w:rFonts w:hint="eastAsia" w:ascii="仿宋" w:hAnsi="仿宋" w:eastAsia="仿宋" w:cs="仿宋"/>
          <w:color w:val="000000"/>
          <w:szCs w:val="21"/>
          <w:highlight w:val="none"/>
        </w:rPr>
      </w:r>
      <w:r/>
    </w:p>
    <w:tbl>
      <w:tblPr>
        <w:tblW w:w="9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525"/>
        <w:gridCol w:w="6804"/>
      </w:tblGrid>
      <w:tr>
        <w:trPr>
          <w:trHeight w:val="594"/>
          <w:tblHeader/>
        </w:trPr>
        <w:tc>
          <w:tcPr>
            <w:tcW w:w="892" w:type="dxa"/>
            <w:vAlign w:val="center"/>
            <w:textDirection w:val="lrTb"/>
            <w:noWrap w:val="false"/>
          </w:tcPr>
          <w:p>
            <w:pPr>
              <w:pStyle w:val="1037"/>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color w:val="000000"/>
                <w:szCs w:val="21"/>
                <w:highlight w:val="none"/>
              </w:rPr>
              <w:t xml:space="preserve">条款号</w:t>
            </w:r>
            <w:r>
              <w:rPr>
                <w:rFonts w:hint="eastAsia" w:ascii="仿宋" w:hAnsi="仿宋" w:eastAsia="仿宋" w:cs="仿宋"/>
                <w:b/>
                <w:bCs/>
                <w:color w:val="000000"/>
                <w:szCs w:val="21"/>
                <w:highlight w:val="none"/>
              </w:rPr>
            </w:r>
            <w:r/>
          </w:p>
        </w:tc>
        <w:tc>
          <w:tcPr>
            <w:tcW w:w="1525" w:type="dxa"/>
            <w:vAlign w:val="center"/>
            <w:textDirection w:val="lrTb"/>
            <w:noWrap w:val="false"/>
          </w:tcPr>
          <w:p>
            <w:pPr>
              <w:pStyle w:val="1037"/>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条  目</w:t>
            </w:r>
            <w:r>
              <w:rPr>
                <w:rFonts w:hint="eastAsia" w:ascii="仿宋" w:hAnsi="仿宋" w:eastAsia="仿宋" w:cs="仿宋"/>
                <w:b/>
                <w:bCs/>
                <w:color w:val="000000"/>
                <w:szCs w:val="21"/>
                <w:highlight w:val="none"/>
              </w:rPr>
            </w:r>
            <w:r/>
          </w:p>
        </w:tc>
        <w:tc>
          <w:tcPr>
            <w:tcW w:w="6804" w:type="dxa"/>
            <w:vAlign w:val="center"/>
            <w:textDirection w:val="lrTb"/>
            <w:noWrap w:val="false"/>
          </w:tcPr>
          <w:p>
            <w:pPr>
              <w:pStyle w:val="1037"/>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内     容</w:t>
            </w:r>
            <w:r>
              <w:rPr>
                <w:rFonts w:hint="eastAsia" w:ascii="仿宋" w:hAnsi="仿宋" w:eastAsia="仿宋" w:cs="仿宋"/>
                <w:b/>
                <w:bCs/>
                <w:color w:val="000000"/>
                <w:szCs w:val="21"/>
                <w:highlight w:val="none"/>
              </w:rPr>
            </w:r>
            <w:r/>
          </w:p>
        </w:tc>
      </w:tr>
      <w:tr>
        <w:trPr>
          <w:trHeight w:val="397"/>
        </w:trPr>
        <w:tc>
          <w:tcPr>
            <w:tcW w:w="892" w:type="dxa"/>
            <w:vAlign w:val="center"/>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lang w:val="en-US" w:eastAsia="zh-CN"/>
              </w:rPr>
              <w:t xml:space="preserve">服务</w:t>
            </w:r>
            <w:r>
              <w:rPr>
                <w:rFonts w:hint="eastAsia" w:ascii="仿宋" w:hAnsi="仿宋" w:eastAsia="仿宋" w:cs="仿宋"/>
                <w:color w:val="000000"/>
                <w:szCs w:val="21"/>
                <w:highlight w:val="none"/>
                <w:u w:val="single"/>
              </w:rPr>
            </w:r>
            <w:r/>
          </w:p>
        </w:tc>
      </w:tr>
      <w:tr>
        <w:trPr>
          <w:trHeight w:val="397"/>
        </w:trPr>
        <w:tc>
          <w:tcPr>
            <w:tcW w:w="892" w:type="dxa"/>
            <w:vAlign w:val="center"/>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科研仪器设备</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是否属于科研仪器设备采购项目：否</w:t>
            </w:r>
            <w:r>
              <w:rPr>
                <w:rFonts w:hint="eastAsia" w:ascii="仿宋" w:hAnsi="仿宋" w:eastAsia="仿宋" w:cs="仿宋"/>
                <w:color w:val="000000"/>
                <w:szCs w:val="21"/>
                <w:highlight w:val="none"/>
              </w:rPr>
            </w:r>
            <w:r/>
          </w:p>
        </w:tc>
      </w:tr>
      <w:tr>
        <w:trPr>
          <w:trHeight w:val="397"/>
        </w:trPr>
        <w:tc>
          <w:tcPr>
            <w:tcW w:w="892" w:type="dxa"/>
            <w:vAlign w:val="center"/>
            <w:textDirection w:val="lrTb"/>
            <w:noWrap w:val="false"/>
          </w:tcPr>
          <w:p>
            <w:pPr>
              <w:pStyle w:val="1295"/>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核心产品</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w:t>
            </w:r>
            <w:r>
              <w:rPr>
                <w:rFonts w:hint="eastAsia" w:ascii="仿宋" w:hAnsi="仿宋" w:eastAsia="仿宋" w:cs="仿宋"/>
                <w:color w:val="000000"/>
                <w:szCs w:val="21"/>
                <w:highlight w:val="none"/>
                <w:lang w:val="en-US" w:eastAsia="zh-CN"/>
              </w:rPr>
            </w:r>
            <w:r/>
          </w:p>
        </w:tc>
      </w:tr>
      <w:tr>
        <w:trPr>
          <w:trHeight w:val="397"/>
        </w:trPr>
        <w:tc>
          <w:tcPr>
            <w:tcW w:w="892" w:type="dxa"/>
            <w:vAlign w:val="center"/>
            <w:vMerge w:val="restart"/>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现场考察</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不组织</w:t>
            </w:r>
            <w:r>
              <w:rPr>
                <w:rFonts w:hint="eastAsia" w:ascii="仿宋" w:hAnsi="仿宋" w:eastAsia="仿宋" w:cs="仿宋"/>
                <w:color w:val="000000"/>
                <w:szCs w:val="21"/>
                <w:highlight w:val="none"/>
              </w:rPr>
            </w:r>
            <w:r/>
          </w:p>
        </w:tc>
      </w:tr>
      <w:tr>
        <w:trPr>
          <w:trHeight w:val="397"/>
        </w:trPr>
        <w:tc>
          <w:tcPr>
            <w:tcW w:w="892" w:type="dxa"/>
            <w:vAlign w:val="center"/>
            <w:vMerge w:val="continue"/>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开标前答疑会</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不召开</w:t>
            </w:r>
            <w:r>
              <w:rPr>
                <w:rFonts w:hint="eastAsia" w:ascii="仿宋" w:hAnsi="仿宋" w:eastAsia="仿宋" w:cs="仿宋"/>
                <w:color w:val="000000"/>
                <w:szCs w:val="21"/>
                <w:highlight w:val="none"/>
              </w:rPr>
            </w:r>
            <w:r/>
          </w:p>
        </w:tc>
      </w:tr>
      <w:tr>
        <w:trPr>
          <w:trHeight w:val="397"/>
        </w:trPr>
        <w:tc>
          <w:tcPr>
            <w:tcW w:w="892" w:type="dxa"/>
            <w:vAlign w:val="center"/>
            <w:textDirection w:val="lrTb"/>
            <w:noWrap w:val="false"/>
          </w:tcPr>
          <w:p>
            <w:pPr>
              <w:pStyle w:val="1295"/>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样品</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投标样品递交：不需要</w:t>
            </w:r>
            <w:r>
              <w:rPr>
                <w:rFonts w:hint="eastAsia" w:ascii="仿宋" w:hAnsi="仿宋" w:eastAsia="仿宋" w:cs="仿宋"/>
                <w:color w:val="000000"/>
                <w:szCs w:val="21"/>
                <w:highlight w:val="none"/>
              </w:rPr>
            </w:r>
            <w:r/>
          </w:p>
        </w:tc>
      </w:tr>
      <w:tr>
        <w:trPr>
          <w:trHeight w:val="397"/>
        </w:trPr>
        <w:tc>
          <w:tcPr>
            <w:tcW w:w="892" w:type="dxa"/>
            <w:vAlign w:val="center"/>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5.2.5</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标的所属行业</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本项目采购标的对应的中小企业划分标准所属行业：</w:t>
            </w:r>
            <w:r>
              <w:rPr>
                <w:rFonts w:hint="eastAsia" w:ascii="仿宋" w:hAnsi="仿宋" w:eastAsia="仿宋" w:cs="仿宋"/>
                <w:b/>
                <w:bCs/>
                <w:color w:val="000000"/>
                <w:szCs w:val="21"/>
                <w:highlight w:val="none"/>
                <w:u w:val="single"/>
                <w:lang w:val="en-US" w:eastAsia="zh-CN"/>
              </w:rPr>
              <w:t xml:space="preserve">租赁和商务服务业</w:t>
            </w:r>
            <w:r>
              <w:rPr>
                <w:rFonts w:hint="eastAsia" w:ascii="仿宋" w:hAnsi="仿宋" w:eastAsia="仿宋" w:cs="仿宋"/>
                <w:color w:val="000000"/>
                <w:szCs w:val="21"/>
                <w:highlight w:val="none"/>
                <w:lang w:eastAsia="zh-CN"/>
              </w:rPr>
            </w:r>
            <w:r/>
          </w:p>
        </w:tc>
      </w:tr>
      <w:tr>
        <w:trPr>
          <w:trHeight w:val="397"/>
        </w:trPr>
        <w:tc>
          <w:tcPr>
            <w:tcW w:w="892" w:type="dxa"/>
            <w:vAlign w:val="center"/>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11.2</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rPr>
                <w:rFonts w:hint="eastAsia" w:ascii="仿宋" w:hAnsi="仿宋" w:eastAsia="仿宋" w:cs="仿宋"/>
                <w:b/>
                <w:bCs/>
                <w:color w:val="000000"/>
                <w:szCs w:val="21"/>
                <w:highlight w:val="none"/>
              </w:rPr>
            </w:pPr>
            <w:r>
              <w:rPr>
                <w:rFonts w:hint="eastAsia" w:ascii="仿宋" w:hAnsi="仿宋" w:eastAsia="仿宋" w:cs="仿宋"/>
                <w:color w:val="000000"/>
                <w:szCs w:val="21"/>
                <w:highlight w:val="none"/>
              </w:rPr>
              <w:t xml:space="preserve">报价的特殊规定：</w:t>
            </w:r>
            <w:r>
              <w:rPr>
                <w:rFonts w:hint="eastAsia" w:ascii="仿宋" w:hAnsi="仿宋" w:eastAsia="仿宋" w:cs="仿宋"/>
                <w:color w:val="000000"/>
                <w:szCs w:val="21"/>
                <w:highlight w:val="none"/>
                <w:lang w:val="en-US" w:eastAsia="zh-CN"/>
              </w:rPr>
              <w:t xml:space="preserve">无</w:t>
            </w:r>
            <w:r>
              <w:rPr>
                <w:rFonts w:hint="eastAsia" w:ascii="仿宋" w:hAnsi="仿宋" w:eastAsia="仿宋" w:cs="仿宋"/>
                <w:color w:val="000000"/>
                <w:szCs w:val="21"/>
                <w:highlight w:val="none"/>
              </w:rPr>
              <w:t xml:space="preserve">，具体情形：</w:t>
            </w:r>
            <w:r>
              <w:rPr>
                <w:rFonts w:hint="eastAsia" w:ascii="仿宋" w:hAnsi="仿宋" w:eastAsia="仿宋" w:cs="仿宋"/>
                <w:b/>
                <w:bCs/>
                <w:color w:val="000000"/>
                <w:szCs w:val="21"/>
                <w:highlight w:val="none"/>
                <w:u w:val="single"/>
              </w:rPr>
              <w:t xml:space="preserve">无</w:t>
            </w:r>
            <w:r>
              <w:rPr>
                <w:rFonts w:hint="eastAsia" w:ascii="仿宋" w:hAnsi="仿宋" w:eastAsia="仿宋" w:cs="仿宋"/>
                <w:b/>
                <w:bCs/>
                <w:color w:val="000000"/>
                <w:szCs w:val="21"/>
                <w:highlight w:val="none"/>
                <w:u w:val="none"/>
              </w:rPr>
              <w:t xml:space="preserve">。</w:t>
            </w:r>
            <w:r>
              <w:rPr>
                <w:rFonts w:hint="eastAsia" w:ascii="仿宋" w:hAnsi="仿宋" w:eastAsia="仿宋" w:cs="仿宋"/>
                <w:b/>
                <w:bCs/>
                <w:color w:val="000000"/>
                <w:szCs w:val="21"/>
                <w:highlight w:val="none"/>
              </w:rPr>
            </w:r>
            <w:r/>
          </w:p>
        </w:tc>
      </w:tr>
      <w:tr>
        <w:trPr>
          <w:trHeight w:val="397"/>
        </w:trPr>
        <w:tc>
          <w:tcPr>
            <w:tcW w:w="892" w:type="dxa"/>
            <w:vAlign w:val="center"/>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投标保证金</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免收</w:t>
            </w:r>
            <w:r>
              <w:rPr>
                <w:rFonts w:hint="eastAsia" w:ascii="仿宋" w:hAnsi="仿宋" w:eastAsia="仿宋" w:cs="仿宋"/>
                <w:color w:val="000000"/>
                <w:szCs w:val="21"/>
                <w:highlight w:val="none"/>
              </w:rPr>
            </w:r>
            <w:r/>
          </w:p>
        </w:tc>
      </w:tr>
      <w:tr>
        <w:trPr>
          <w:trHeight w:val="397"/>
        </w:trPr>
        <w:tc>
          <w:tcPr>
            <w:tcW w:w="892" w:type="dxa"/>
            <w:vAlign w:val="center"/>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13.1</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投标有效期</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自提交投标文件的截止之日起算90日历天。</w:t>
            </w:r>
            <w:r>
              <w:rPr>
                <w:rFonts w:hint="eastAsia" w:ascii="仿宋" w:hAnsi="仿宋" w:eastAsia="仿宋" w:cs="仿宋"/>
                <w:color w:val="000000"/>
                <w:szCs w:val="21"/>
                <w:highlight w:val="none"/>
              </w:rPr>
            </w:r>
            <w:r/>
          </w:p>
        </w:tc>
      </w:tr>
      <w:tr>
        <w:trPr>
          <w:trHeight w:val="20"/>
        </w:trPr>
        <w:tc>
          <w:tcPr>
            <w:tcW w:w="892" w:type="dxa"/>
            <w:vAlign w:val="center"/>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14.1</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投标文件份数</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本项目为“苏采云”政府采购一体化平台全流程线上招投标，投标时各供应商应按招标文件及”苏采云”政府采购一体化平台规定制作并提交电子版投标文件。</w:t>
            </w:r>
            <w:r>
              <w:rPr>
                <w:rFonts w:hint="eastAsia" w:ascii="仿宋" w:hAnsi="仿宋" w:eastAsia="仿宋" w:cs="仿宋"/>
                <w:b/>
                <w:bCs/>
                <w:color w:val="000000"/>
                <w:szCs w:val="21"/>
                <w:highlight w:val="none"/>
              </w:rPr>
            </w:r>
            <w:r/>
          </w:p>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中标结果确定后中标单位应提交胶装并加盖公章的纸质版投标文件贰份，纸质投标文件应与“苏采云”政府采购一体化平台中的电子文件内容、格式一致。</w:t>
            </w:r>
            <w:r>
              <w:rPr>
                <w:rFonts w:hint="eastAsia" w:ascii="仿宋" w:hAnsi="仿宋" w:eastAsia="仿宋" w:cs="仿宋"/>
                <w:color w:val="000000"/>
                <w:szCs w:val="21"/>
                <w:highlight w:val="none"/>
              </w:rPr>
            </w:r>
            <w:r/>
          </w:p>
        </w:tc>
      </w:tr>
      <w:tr>
        <w:trPr>
          <w:trHeight w:val="325"/>
        </w:trPr>
        <w:tc>
          <w:tcPr>
            <w:tcW w:w="892" w:type="dxa"/>
            <w:vAlign w:val="center"/>
            <w:textDirection w:val="lrTb"/>
            <w:noWrap w:val="false"/>
          </w:tcPr>
          <w:p>
            <w:pPr>
              <w:pStyle w:val="1295"/>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25.5</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本项目的非主体、非关键性工作是否允许分包：不允许</w:t>
            </w:r>
            <w:r>
              <w:rPr>
                <w:rFonts w:hint="eastAsia" w:ascii="仿宋" w:hAnsi="仿宋" w:eastAsia="仿宋" w:cs="仿宋"/>
                <w:color w:val="000000"/>
                <w:szCs w:val="21"/>
                <w:highlight w:val="none"/>
                <w:u w:val="single"/>
              </w:rPr>
            </w:r>
            <w:r/>
          </w:p>
        </w:tc>
      </w:tr>
      <w:tr>
        <w:trPr>
          <w:trHeight w:val="20"/>
        </w:trPr>
        <w:tc>
          <w:tcPr>
            <w:tcW w:w="892" w:type="dxa"/>
            <w:vAlign w:val="center"/>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26.1</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询问送达形式：接收加盖单位公章的书面询问函</w:t>
            </w:r>
            <w:r>
              <w:rPr>
                <w:rFonts w:hint="eastAsia" w:ascii="仿宋" w:hAnsi="仿宋" w:eastAsia="仿宋" w:cs="仿宋"/>
                <w:color w:val="000000"/>
                <w:szCs w:val="21"/>
                <w:highlight w:val="none"/>
              </w:rPr>
            </w:r>
            <w:r/>
          </w:p>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采购人或采购代理机构对供应商依法提出的询问，在3个工作日内作出答复，但答复的内容不得涉及商业秘密。</w:t>
            </w:r>
            <w:r>
              <w:rPr>
                <w:rFonts w:hint="eastAsia" w:ascii="仿宋" w:hAnsi="仿宋" w:eastAsia="仿宋" w:cs="仿宋"/>
                <w:color w:val="000000"/>
                <w:szCs w:val="21"/>
                <w:highlight w:val="none"/>
              </w:rPr>
            </w:r>
            <w:r/>
          </w:p>
        </w:tc>
      </w:tr>
      <w:tr>
        <w:trPr>
          <w:trHeight w:val="20"/>
        </w:trPr>
        <w:tc>
          <w:tcPr>
            <w:tcW w:w="892" w:type="dxa"/>
            <w:vAlign w:val="center"/>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26.2</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质疑送达形式：</w:t>
            </w:r>
            <w:r>
              <w:rPr>
                <w:rFonts w:hint="eastAsia" w:ascii="仿宋" w:hAnsi="仿宋" w:eastAsia="仿宋" w:cs="仿宋"/>
                <w:color w:val="000000"/>
                <w:szCs w:val="21"/>
                <w:highlight w:val="none"/>
              </w:rPr>
            </w:r>
            <w:r/>
          </w:p>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一、供应商认为自己的权益受到损害的，可以在知道或者应知其权益受到损害之日起七个工作日内，向采购代理机构提出质疑。</w:t>
            </w:r>
            <w:r>
              <w:rPr>
                <w:rFonts w:hint="eastAsia" w:ascii="仿宋" w:hAnsi="仿宋" w:eastAsia="仿宋" w:cs="仿宋"/>
                <w:color w:val="000000"/>
                <w:szCs w:val="21"/>
                <w:highlight w:val="none"/>
              </w:rPr>
            </w:r>
            <w:r/>
          </w:p>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1.接收质疑函的方式：接收加盖单位公章的书面质疑函</w:t>
            </w:r>
            <w:r>
              <w:rPr>
                <w:rFonts w:hint="eastAsia" w:ascii="仿宋" w:hAnsi="仿宋" w:eastAsia="仿宋" w:cs="仿宋"/>
                <w:color w:val="000000"/>
                <w:szCs w:val="21"/>
                <w:highlight w:val="none"/>
              </w:rPr>
            </w:r>
            <w:r/>
          </w:p>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2.质疑函的内容、格式：应符合《政府采购质疑和投诉办法》相关规定和财政部门制定的《政府采购质疑函范本》格式。</w:t>
            </w:r>
            <w:r>
              <w:rPr>
                <w:rFonts w:hint="eastAsia" w:ascii="仿宋" w:hAnsi="仿宋" w:eastAsia="仿宋" w:cs="仿宋"/>
                <w:color w:val="000000"/>
                <w:szCs w:val="21"/>
                <w:highlight w:val="none"/>
              </w:rPr>
            </w:r>
            <w:r/>
          </w:p>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二、供应商应在法定质疑期内一次性针对同一采购程序环节提出质疑，否则针对再次提出的质疑将不予接收。（采购程序环节分为：采购公告、招标文件、采购过程、成交结果）</w:t>
            </w:r>
            <w:r>
              <w:rPr>
                <w:rFonts w:hint="eastAsia" w:ascii="仿宋" w:hAnsi="仿宋" w:eastAsia="仿宋" w:cs="仿宋"/>
                <w:color w:val="000000"/>
                <w:szCs w:val="21"/>
                <w:highlight w:val="none"/>
              </w:rPr>
            </w:r>
            <w:r/>
          </w:p>
        </w:tc>
      </w:tr>
      <w:tr>
        <w:trPr>
          <w:trHeight w:val="20"/>
        </w:trPr>
        <w:tc>
          <w:tcPr>
            <w:tcW w:w="892" w:type="dxa"/>
            <w:vAlign w:val="center"/>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26.3</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联系方式</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接收询问和质疑的联系方式</w:t>
            </w:r>
            <w:r>
              <w:rPr>
                <w:rFonts w:hint="eastAsia" w:ascii="仿宋" w:hAnsi="仿宋" w:eastAsia="仿宋" w:cs="仿宋"/>
                <w:color w:val="000000"/>
                <w:szCs w:val="21"/>
                <w:highlight w:val="none"/>
              </w:rPr>
            </w:r>
            <w:r/>
          </w:p>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联系单位：江苏城建校工程咨询有限公司</w:t>
            </w:r>
            <w:r>
              <w:rPr>
                <w:rFonts w:hint="eastAsia" w:ascii="仿宋" w:hAnsi="仿宋" w:eastAsia="仿宋" w:cs="仿宋"/>
                <w:color w:val="000000"/>
                <w:szCs w:val="21"/>
                <w:highlight w:val="none"/>
              </w:rPr>
            </w:r>
            <w:r/>
          </w:p>
          <w:p>
            <w:pPr>
              <w:pStyle w:val="1037"/>
              <w:jc w:val="left"/>
              <w:spacing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联 系 人：</w:t>
            </w:r>
            <w:r>
              <w:rPr>
                <w:rFonts w:hint="eastAsia" w:ascii="仿宋" w:hAnsi="仿宋" w:eastAsia="仿宋" w:cs="仿宋"/>
                <w:color w:val="000000"/>
                <w:szCs w:val="21"/>
                <w:highlight w:val="none"/>
                <w:lang w:val="en-US" w:eastAsia="zh-CN"/>
              </w:rPr>
              <w:t xml:space="preserve">姜工</w:t>
            </w:r>
            <w:r>
              <w:rPr>
                <w:rFonts w:hint="eastAsia" w:ascii="仿宋" w:hAnsi="仿宋" w:eastAsia="仿宋" w:cs="仿宋"/>
                <w:color w:val="000000"/>
                <w:szCs w:val="21"/>
                <w:highlight w:val="none"/>
                <w:lang w:val="en-US" w:eastAsia="zh-CN"/>
              </w:rPr>
            </w:r>
            <w:r/>
          </w:p>
          <w:p>
            <w:pPr>
              <w:pStyle w:val="1037"/>
              <w:jc w:val="left"/>
              <w:spacing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联系电话：</w:t>
            </w:r>
            <w:r>
              <w:rPr>
                <w:rFonts w:hint="eastAsia" w:ascii="仿宋" w:hAnsi="仿宋" w:eastAsia="仿宋" w:cs="仿宋"/>
                <w:color w:val="000000"/>
                <w:szCs w:val="21"/>
                <w:highlight w:val="none"/>
                <w:lang w:val="en-US" w:eastAsia="zh-CN"/>
              </w:rPr>
              <w:t xml:space="preserve">19906113189</w:t>
            </w:r>
            <w:r>
              <w:rPr>
                <w:rFonts w:hint="eastAsia" w:ascii="仿宋" w:hAnsi="仿宋" w:eastAsia="仿宋" w:cs="仿宋"/>
                <w:color w:val="000000"/>
                <w:szCs w:val="21"/>
                <w:highlight w:val="none"/>
                <w:lang w:val="en-US" w:eastAsia="zh-CN"/>
              </w:rPr>
            </w:r>
            <w:r/>
          </w:p>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通讯地址：常州市钟楼区清潭路85-2号305室</w:t>
            </w:r>
            <w:r>
              <w:rPr>
                <w:rFonts w:hint="eastAsia" w:ascii="仿宋" w:hAnsi="仿宋" w:eastAsia="仿宋" w:cs="仿宋"/>
                <w:color w:val="000000"/>
                <w:szCs w:val="21"/>
                <w:highlight w:val="none"/>
              </w:rPr>
            </w:r>
            <w:r/>
          </w:p>
        </w:tc>
      </w:tr>
      <w:tr>
        <w:trPr>
          <w:trHeight w:val="1769"/>
        </w:trPr>
        <w:tc>
          <w:tcPr>
            <w:tcW w:w="892" w:type="dxa"/>
            <w:vAlign w:val="center"/>
            <w:textDirection w:val="lrTb"/>
            <w:noWrap w:val="false"/>
          </w:tcPr>
          <w:p>
            <w:pPr>
              <w:pStyle w:val="1295"/>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27</w:t>
            </w:r>
            <w:r>
              <w:rPr>
                <w:rFonts w:hint="eastAsia" w:ascii="仿宋" w:hAnsi="仿宋" w:eastAsia="仿宋" w:cs="仿宋"/>
                <w:color w:val="000000"/>
                <w:szCs w:val="21"/>
                <w:highlight w:val="none"/>
              </w:rPr>
            </w:r>
            <w:r/>
          </w:p>
        </w:tc>
        <w:tc>
          <w:tcPr>
            <w:tcW w:w="1525" w:type="dxa"/>
            <w:vAlign w:val="center"/>
            <w:textDirection w:val="lrTb"/>
            <w:noWrap w:val="false"/>
          </w:tcPr>
          <w:p>
            <w:pPr>
              <w:pStyle w:val="103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代理费</w:t>
            </w:r>
            <w:r>
              <w:rPr>
                <w:rFonts w:hint="eastAsia" w:ascii="仿宋" w:hAnsi="仿宋" w:eastAsia="仿宋" w:cs="仿宋"/>
                <w:color w:val="000000"/>
                <w:szCs w:val="21"/>
                <w:highlight w:val="none"/>
              </w:rPr>
            </w:r>
            <w:r/>
          </w:p>
        </w:tc>
        <w:tc>
          <w:tcPr>
            <w:tcW w:w="6804" w:type="dxa"/>
            <w:vAlign w:val="center"/>
            <w:textDirection w:val="lrTb"/>
            <w:noWrap w:val="false"/>
          </w:tcPr>
          <w:p>
            <w:pPr>
              <w:pStyle w:val="1037"/>
              <w:jc w:val="left"/>
              <w:spacing w:line="276" w:lineRule="auto"/>
              <w:rPr>
                <w:rFonts w:hint="eastAsia" w:ascii="仿宋" w:hAnsi="仿宋" w:eastAsia="仿宋" w:cs="仿宋"/>
                <w:color w:val="000000"/>
                <w:szCs w:val="21"/>
                <w:highlight w:val="none"/>
                <w:lang w:val="zh-TW" w:eastAsia="zh-CN"/>
              </w:rPr>
            </w:pPr>
            <w:r>
              <w:rPr>
                <w:rFonts w:hint="eastAsia" w:ascii="仿宋" w:hAnsi="仿宋" w:eastAsia="仿宋" w:cs="仿宋"/>
                <w:color w:val="000000"/>
                <w:szCs w:val="21"/>
                <w:highlight w:val="none"/>
                <w:lang w:val="zh-TW"/>
              </w:rPr>
              <w:t xml:space="preserve">收费对象：</w:t>
            </w:r>
            <w:r>
              <w:rPr>
                <w:rFonts w:hint="eastAsia" w:ascii="仿宋" w:hAnsi="仿宋" w:eastAsia="仿宋" w:cs="仿宋"/>
                <w:color w:val="000000"/>
                <w:szCs w:val="21"/>
                <w:highlight w:val="none"/>
                <w:lang w:val="en-US" w:eastAsia="zh-CN"/>
              </w:rPr>
              <w:t xml:space="preserve">中标人</w:t>
            </w:r>
            <w:r>
              <w:rPr>
                <w:rFonts w:hint="eastAsia" w:ascii="仿宋" w:hAnsi="仿宋" w:eastAsia="仿宋" w:cs="仿宋"/>
                <w:color w:val="000000"/>
                <w:szCs w:val="21"/>
                <w:highlight w:val="none"/>
                <w:lang w:val="zh-TW" w:eastAsia="zh-CN"/>
              </w:rPr>
            </w:r>
            <w:r/>
          </w:p>
          <w:p>
            <w:pPr>
              <w:pStyle w:val="1037"/>
              <w:jc w:val="left"/>
              <w:spacing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zh-TW"/>
              </w:rPr>
              <w:t xml:space="preserve">收费标准：代理服务费为</w:t>
            </w:r>
            <w:r>
              <w:rPr>
                <w:rFonts w:hint="eastAsia" w:ascii="仿宋" w:hAnsi="仿宋" w:eastAsia="仿宋" w:cs="仿宋"/>
                <w:color w:val="000000"/>
                <w:szCs w:val="21"/>
                <w:highlight w:val="none"/>
                <w:lang w:val="en-US" w:eastAsia="zh-CN"/>
              </w:rPr>
              <w:t xml:space="preserve">中标总</w:t>
            </w:r>
            <w:r>
              <w:rPr>
                <w:rFonts w:hint="eastAsia" w:ascii="仿宋" w:hAnsi="仿宋" w:eastAsia="仿宋" w:cs="仿宋"/>
                <w:color w:val="000000"/>
                <w:szCs w:val="21"/>
                <w:highlight w:val="none"/>
                <w:lang w:val="zh-TW"/>
              </w:rPr>
              <w:t xml:space="preserve">金额*1%</w:t>
            </w:r>
            <w:r>
              <w:rPr>
                <w:rFonts w:hint="eastAsia" w:ascii="仿宋" w:hAnsi="仿宋" w:eastAsia="仿宋" w:cs="仿宋"/>
                <w:color w:val="000000"/>
                <w:szCs w:val="21"/>
                <w:highlight w:val="none"/>
                <w:lang w:val="en-US" w:eastAsia="zh-CN"/>
              </w:rPr>
            </w:r>
            <w:r/>
          </w:p>
          <w:p>
            <w:pPr>
              <w:pStyle w:val="1037"/>
              <w:jc w:val="left"/>
              <w:spacing w:line="276"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缴纳时间：领取</w:t>
            </w:r>
            <w:r>
              <w:rPr>
                <w:rFonts w:hint="eastAsia" w:ascii="仿宋" w:hAnsi="仿宋" w:eastAsia="仿宋" w:cs="仿宋"/>
                <w:color w:val="000000"/>
                <w:szCs w:val="21"/>
                <w:highlight w:val="none"/>
                <w:lang w:val="en-US" w:eastAsia="zh-CN"/>
              </w:rPr>
              <w:t xml:space="preserve">中标</w:t>
            </w:r>
            <w:r>
              <w:rPr>
                <w:rFonts w:hint="eastAsia" w:ascii="仿宋" w:hAnsi="仿宋" w:eastAsia="仿宋" w:cs="仿宋"/>
                <w:color w:val="000000"/>
                <w:szCs w:val="21"/>
                <w:highlight w:val="none"/>
                <w:lang w:val="zh-TW"/>
              </w:rPr>
              <w:t xml:space="preserve">通知书前一次性支付至代理机构指定账号</w:t>
            </w:r>
            <w:r>
              <w:rPr>
                <w:rFonts w:hint="eastAsia" w:ascii="仿宋" w:hAnsi="仿宋" w:eastAsia="仿宋" w:cs="仿宋"/>
                <w:color w:val="000000"/>
                <w:szCs w:val="21"/>
                <w:highlight w:val="none"/>
                <w:lang w:val="zh-TW"/>
              </w:rPr>
            </w:r>
            <w:r/>
          </w:p>
          <w:p>
            <w:pPr>
              <w:pStyle w:val="1037"/>
              <w:jc w:val="left"/>
              <w:spacing w:line="276" w:lineRule="auto"/>
              <w:rPr>
                <w:rFonts w:hint="eastAsia" w:ascii="仿宋" w:hAnsi="仿宋" w:eastAsia="仿宋" w:cs="仿宋"/>
                <w:color w:val="000000"/>
                <w:szCs w:val="21"/>
                <w:highlight w:val="none"/>
                <w:lang w:val="zh-TW"/>
              </w:rPr>
            </w:pPr>
            <w:r/>
            <w:bookmarkStart w:id="89" w:name="_Toc4760"/>
            <w:r>
              <w:rPr>
                <w:rFonts w:hint="eastAsia" w:ascii="仿宋" w:hAnsi="仿宋" w:eastAsia="仿宋" w:cs="仿宋"/>
                <w:color w:val="000000"/>
                <w:szCs w:val="21"/>
                <w:highlight w:val="none"/>
                <w:lang w:val="zh-TW"/>
              </w:rPr>
              <w:t xml:space="preserve">收款单位：江苏城建校工程咨询有限公司</w:t>
            </w:r>
            <w:bookmarkEnd w:id="89"/>
            <w:r>
              <w:rPr>
                <w:rFonts w:hint="eastAsia" w:ascii="仿宋" w:hAnsi="仿宋" w:eastAsia="仿宋" w:cs="仿宋"/>
                <w:color w:val="000000"/>
                <w:szCs w:val="21"/>
                <w:highlight w:val="none"/>
                <w:lang w:val="zh-TW"/>
              </w:rPr>
            </w:r>
            <w:r/>
          </w:p>
          <w:p>
            <w:pPr>
              <w:pStyle w:val="1037"/>
              <w:jc w:val="left"/>
              <w:spacing w:line="276" w:lineRule="auto"/>
              <w:rPr>
                <w:rFonts w:hint="eastAsia" w:ascii="仿宋" w:hAnsi="仿宋" w:eastAsia="仿宋" w:cs="仿宋"/>
                <w:color w:val="000000"/>
                <w:szCs w:val="21"/>
                <w:highlight w:val="none"/>
                <w:lang w:val="zh-TW"/>
              </w:rPr>
            </w:pPr>
            <w:r/>
            <w:bookmarkStart w:id="90" w:name="_Toc10855"/>
            <w:r/>
            <w:bookmarkEnd w:id="90"/>
            <w:r/>
            <w:bookmarkStart w:id="91" w:name="_Toc58928459"/>
            <w:r/>
            <w:bookmarkEnd w:id="91"/>
            <w:r/>
            <w:bookmarkStart w:id="92" w:name="_Toc10867"/>
            <w:r>
              <w:rPr>
                <w:rFonts w:hint="eastAsia" w:ascii="仿宋" w:hAnsi="仿宋" w:eastAsia="仿宋" w:cs="仿宋"/>
                <w:color w:val="000000"/>
                <w:szCs w:val="21"/>
                <w:highlight w:val="none"/>
                <w:lang w:val="zh-TW"/>
              </w:rPr>
              <w:t xml:space="preserve">开户银行：江苏银行常州怀德支行</w:t>
            </w:r>
            <w:bookmarkEnd w:id="92"/>
            <w:r>
              <w:rPr>
                <w:rFonts w:hint="eastAsia" w:ascii="仿宋" w:hAnsi="仿宋" w:eastAsia="仿宋" w:cs="仿宋"/>
                <w:color w:val="000000"/>
                <w:szCs w:val="21"/>
                <w:highlight w:val="none"/>
                <w:lang w:val="zh-TW"/>
              </w:rPr>
            </w:r>
            <w:r/>
          </w:p>
          <w:p>
            <w:pPr>
              <w:pStyle w:val="1037"/>
              <w:jc w:val="left"/>
              <w:spacing w:line="276" w:lineRule="auto"/>
              <w:rPr>
                <w:rFonts w:hint="eastAsia" w:ascii="仿宋" w:hAnsi="仿宋" w:eastAsia="仿宋" w:cs="仿宋"/>
                <w:color w:val="000000"/>
                <w:highlight w:val="none"/>
              </w:rPr>
            </w:pPr>
            <w:r/>
            <w:bookmarkStart w:id="93" w:name="_Toc14717"/>
            <w:r/>
            <w:bookmarkEnd w:id="93"/>
            <w:r/>
            <w:bookmarkStart w:id="94" w:name="_Toc58928460"/>
            <w:r/>
            <w:bookmarkStart w:id="95" w:name="_Toc14480"/>
            <w:r/>
            <w:bookmarkEnd w:id="95"/>
            <w:r>
              <w:rPr>
                <w:rFonts w:hint="eastAsia" w:ascii="仿宋" w:hAnsi="仿宋" w:eastAsia="仿宋" w:cs="仿宋"/>
                <w:color w:val="000000"/>
                <w:szCs w:val="21"/>
                <w:highlight w:val="none"/>
                <w:lang w:val="zh-TW"/>
              </w:rPr>
              <w:t xml:space="preserve">账号：81700188000089469</w:t>
            </w:r>
            <w:bookmarkEnd w:id="94"/>
            <w:r>
              <w:rPr>
                <w:rFonts w:hint="eastAsia" w:ascii="仿宋" w:hAnsi="仿宋" w:eastAsia="仿宋" w:cs="仿宋"/>
                <w:color w:val="000000"/>
                <w:highlight w:val="none"/>
              </w:rPr>
            </w:r>
            <w:r/>
          </w:p>
        </w:tc>
      </w:tr>
      <w:tr>
        <w:trPr>
          <w:trHeight w:val="1314"/>
        </w:trPr>
        <w:tc>
          <w:tcPr>
            <w:tcW w:w="892" w:type="dxa"/>
            <w:vAlign w:val="center"/>
            <w:textDirection w:val="lrTb"/>
            <w:noWrap w:val="false"/>
          </w:tcPr>
          <w:p>
            <w:pPr>
              <w:pStyle w:val="1037"/>
              <w:jc w:val="center"/>
              <w:spacing w:line="276" w:lineRule="auto"/>
              <w:rPr>
                <w:rFonts w:hint="eastAsia" w:ascii="仿宋" w:hAnsi="仿宋" w:eastAsia="仿宋" w:cs="仿宋"/>
                <w:color w:val="000000"/>
                <w:szCs w:val="21"/>
                <w:highlight w:val="none"/>
                <w:lang w:val="zh-TW"/>
              </w:rPr>
            </w:pPr>
            <w:r/>
            <w:bookmarkStart w:id="96" w:name="_Toc226337213"/>
            <w:r/>
            <w:bookmarkStart w:id="97" w:name="_Toc305158859"/>
            <w:r/>
            <w:bookmarkStart w:id="98" w:name="_Toc150774722"/>
            <w:r/>
            <w:bookmarkStart w:id="99" w:name="_Toc353873662"/>
            <w:r/>
            <w:bookmarkStart w:id="100" w:name="_Toc195842882"/>
            <w:r/>
            <w:bookmarkStart w:id="101" w:name="_Toc353825542"/>
            <w:r/>
            <w:bookmarkStart w:id="102" w:name="_Toc353873932"/>
            <w:r/>
            <w:bookmarkStart w:id="103" w:name="_Toc226965790"/>
            <w:r/>
            <w:bookmarkStart w:id="104" w:name="_Toc265228355"/>
            <w:r/>
            <w:bookmarkStart w:id="105" w:name="_Toc264969207"/>
            <w:r/>
            <w:bookmarkStart w:id="106" w:name="_Toc127151517"/>
            <w:r/>
            <w:bookmarkStart w:id="107" w:name="_Toc150480755"/>
            <w:r/>
            <w:bookmarkStart w:id="108" w:name="_Toc142311019"/>
            <w:r/>
            <w:bookmarkStart w:id="109" w:name="_Toc305158785"/>
            <w:r>
              <w:rPr>
                <w:rFonts w:hint="eastAsia" w:ascii="仿宋" w:hAnsi="仿宋" w:eastAsia="仿宋" w:cs="仿宋"/>
                <w:color w:val="000000"/>
                <w:szCs w:val="21"/>
                <w:highlight w:val="none"/>
                <w:lang w:val="en-US" w:eastAsia="zh-CN"/>
              </w:rPr>
              <w:t xml:space="preserve">其他</w:t>
            </w:r>
            <w:r>
              <w:rPr>
                <w:rFonts w:hint="eastAsia" w:ascii="仿宋" w:hAnsi="仿宋" w:eastAsia="仿宋" w:cs="仿宋"/>
                <w:color w:val="000000"/>
                <w:szCs w:val="21"/>
                <w:highlight w:val="none"/>
                <w:lang w:val="zh-TW"/>
              </w:rPr>
            </w:r>
            <w:r/>
          </w:p>
        </w:tc>
        <w:tc>
          <w:tcPr>
            <w:tcW w:w="1525" w:type="dxa"/>
            <w:vAlign w:val="center"/>
            <w:textDirection w:val="lrTb"/>
            <w:noWrap w:val="false"/>
          </w:tcPr>
          <w:p>
            <w:pPr>
              <w:pStyle w:val="1037"/>
              <w:jc w:val="center"/>
              <w:spacing w:line="276"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本国产品政策支持</w:t>
            </w:r>
            <w:r>
              <w:rPr>
                <w:rFonts w:hint="eastAsia" w:ascii="仿宋" w:hAnsi="仿宋" w:eastAsia="仿宋" w:cs="仿宋"/>
                <w:color w:val="000000"/>
                <w:szCs w:val="21"/>
                <w:highlight w:val="none"/>
                <w:lang w:val="zh-TW"/>
              </w:rPr>
            </w:r>
            <w:r/>
          </w:p>
        </w:tc>
        <w:tc>
          <w:tcPr>
            <w:tcW w:w="6804" w:type="dxa"/>
            <w:vAlign w:val="center"/>
            <w:textDirection w:val="lrTb"/>
            <w:noWrap w:val="false"/>
          </w:tcPr>
          <w:p>
            <w:pPr>
              <w:pStyle w:val="1037"/>
              <w:jc w:val="left"/>
              <w:spacing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关于对采购本国产品给予政策支持，本项目：</w:t>
            </w:r>
            <w:r>
              <w:rPr>
                <w:rFonts w:ascii="Wingdings 2" w:hAnsi="Wingdings 2" w:eastAsia="Wingdings 2" w:cs="Wingdings 2"/>
                <w:color w:val="000000"/>
                <w:szCs w:val="21"/>
                <w:highlight w:val="none"/>
                <w:lang w:val="en-US" w:eastAsia="zh-CN"/>
              </w:rPr>
              <w:t xml:space="preserve">£</w:t>
            </w:r>
            <w:r>
              <w:rPr>
                <w:rFonts w:hint="eastAsia" w:ascii="仿宋" w:hAnsi="仿宋" w:eastAsia="仿宋" w:cs="仿宋"/>
                <w:color w:val="000000"/>
                <w:szCs w:val="21"/>
                <w:highlight w:val="none"/>
                <w:lang w:val="en-US" w:eastAsia="zh-CN"/>
              </w:rPr>
              <w:t xml:space="preserve">适用 </w:t>
            </w:r>
            <w:r>
              <w:rPr>
                <w:rFonts w:ascii="Wingdings 2" w:hAnsi="Wingdings 2" w:eastAsia="Wingdings 2" w:cs="Wingdings 2"/>
                <w:color w:val="000000"/>
                <w:szCs w:val="21"/>
                <w:highlight w:val="none"/>
                <w:lang w:val="en-US" w:eastAsia="zh-CN"/>
              </w:rPr>
              <w:t xml:space="preserve">R</w:t>
            </w:r>
            <w:r>
              <w:rPr>
                <w:rFonts w:hint="eastAsia" w:ascii="仿宋" w:hAnsi="仿宋" w:eastAsia="仿宋" w:cs="仿宋"/>
                <w:color w:val="000000"/>
                <w:szCs w:val="21"/>
                <w:highlight w:val="none"/>
                <w:lang w:val="en-US" w:eastAsia="zh-CN"/>
              </w:rPr>
              <w:t xml:space="preserve">不适用。</w:t>
            </w:r>
            <w:r>
              <w:rPr>
                <w:rFonts w:hint="eastAsia" w:ascii="仿宋" w:hAnsi="仿宋" w:eastAsia="仿宋" w:cs="仿宋"/>
                <w:color w:val="000000"/>
                <w:szCs w:val="21"/>
                <w:highlight w:val="none"/>
                <w:lang w:val="en-US" w:eastAsia="zh-CN"/>
              </w:rPr>
            </w:r>
            <w:r/>
          </w:p>
          <w:p>
            <w:pPr>
              <w:pStyle w:val="103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仿宋" w:hAnsi="仿宋" w:eastAsia="仿宋" w:cs="仿宋"/>
                <w:color w:val="000000"/>
                <w:szCs w:val="21"/>
                <w:highlight w:val="none"/>
              </w:rPr>
            </w:r>
            <w:r/>
          </w:p>
        </w:tc>
      </w:tr>
    </w:tbl>
    <w:p>
      <w:pPr>
        <w:pStyle w:val="1037"/>
        <w:jc w:val="center"/>
        <w:spacing w:before="240" w:after="240"/>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clear="all"/>
      </w:r>
      <w:r>
        <w:rPr>
          <w:rFonts w:hint="eastAsia" w:ascii="仿宋" w:hAnsi="仿宋" w:eastAsia="仿宋" w:cs="仿宋"/>
          <w:b/>
          <w:color w:val="000000"/>
          <w:sz w:val="28"/>
          <w:szCs w:val="28"/>
          <w:highlight w:val="none"/>
        </w:rPr>
        <w:t xml:space="preserve">供应商须知</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仿宋" w:hAnsi="仿宋" w:eastAsia="仿宋" w:cs="仿宋"/>
          <w:b/>
          <w:color w:val="000000"/>
          <w:sz w:val="28"/>
          <w:szCs w:val="28"/>
          <w:highlight w:val="none"/>
        </w:rPr>
      </w:r>
      <w:r/>
    </w:p>
    <w:p>
      <w:pPr>
        <w:pStyle w:val="1259"/>
        <w:jc w:val="left"/>
        <w:spacing w:before="0" w:line="360" w:lineRule="auto"/>
        <w:tabs>
          <w:tab w:val="center" w:pos="4592" w:leader="none"/>
          <w:tab w:val="left" w:pos="7860" w:leader="none"/>
        </w:tabs>
        <w:rPr>
          <w:rFonts w:hint="eastAsia" w:ascii="仿宋" w:hAnsi="仿宋" w:eastAsia="仿宋" w:cs="仿宋"/>
          <w:color w:val="000000"/>
          <w:sz w:val="28"/>
          <w:highlight w:val="none"/>
        </w:rPr>
      </w:pPr>
      <w:r/>
      <w:bookmarkStart w:id="110" w:name="_Toc520356143"/>
      <w:r/>
      <w:bookmarkStart w:id="111" w:name="_Toc127151518"/>
      <w:r>
        <w:rPr>
          <w:rFonts w:hint="eastAsia" w:ascii="仿宋" w:hAnsi="仿宋" w:eastAsia="仿宋" w:cs="仿宋"/>
          <w:color w:val="000000"/>
          <w:sz w:val="28"/>
          <w:highlight w:val="none"/>
        </w:rPr>
        <w:tab/>
      </w:r>
      <w:bookmarkStart w:id="112" w:name="_Toc195842883"/>
      <w:r/>
      <w:bookmarkStart w:id="113" w:name="_Toc151193906"/>
      <w:r/>
      <w:bookmarkStart w:id="114" w:name="_Toc150774618"/>
      <w:r/>
      <w:bookmarkStart w:id="115" w:name="_Toc151190145"/>
      <w:r/>
      <w:bookmarkStart w:id="116" w:name="_Toc226309762"/>
      <w:r/>
      <w:bookmarkStart w:id="117" w:name="_Toc151193760"/>
      <w:r/>
      <w:bookmarkStart w:id="118" w:name="_Toc150480756"/>
      <w:r/>
      <w:bookmarkStart w:id="119" w:name="_Toc226965791"/>
      <w:r/>
      <w:bookmarkStart w:id="120" w:name="_Toc265228356"/>
      <w:r/>
      <w:bookmarkStart w:id="121" w:name="_Toc151193688"/>
      <w:r/>
      <w:bookmarkStart w:id="122" w:name="_Toc305158860"/>
      <w:r/>
      <w:bookmarkStart w:id="123" w:name="_Toc150509269"/>
      <w:r/>
      <w:bookmarkStart w:id="124" w:name="_Toc142311020"/>
      <w:r/>
      <w:bookmarkStart w:id="125" w:name="_Toc226965708"/>
      <w:r/>
      <w:bookmarkStart w:id="126" w:name="_Toc264969208"/>
      <w:r/>
      <w:bookmarkStart w:id="127" w:name="_Toc150774723"/>
      <w:r/>
      <w:bookmarkStart w:id="128" w:name="_Toc151193832"/>
      <w:r/>
      <w:bookmarkStart w:id="129" w:name="_Toc226337214"/>
      <w:r/>
      <w:bookmarkStart w:id="130" w:name="_Toc151193616"/>
      <w:r/>
      <w:bookmarkStart w:id="131" w:name="_Toc305158786"/>
      <w:r>
        <w:rPr>
          <w:rFonts w:hint="eastAsia" w:ascii="仿宋" w:hAnsi="仿宋" w:eastAsia="仿宋" w:cs="仿宋"/>
          <w:color w:val="000000"/>
          <w:sz w:val="28"/>
          <w:highlight w:val="none"/>
        </w:rPr>
        <w:t xml:space="preserve">一   说  明</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仿宋" w:hAnsi="仿宋" w:eastAsia="仿宋" w:cs="仿宋"/>
          <w:color w:val="000000"/>
          <w:sz w:val="28"/>
          <w:highlight w:val="none"/>
        </w:rPr>
        <w:tab/>
      </w:r>
      <w:r>
        <w:rPr>
          <w:rFonts w:hint="eastAsia" w:ascii="仿宋" w:hAnsi="仿宋" w:eastAsia="仿宋" w:cs="仿宋"/>
          <w:color w:val="000000"/>
          <w:sz w:val="28"/>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132" w:name="_Toc305158787"/>
      <w:r/>
      <w:bookmarkStart w:id="133" w:name="_Toc264969209"/>
      <w:r/>
      <w:bookmarkStart w:id="134" w:name="_Toc265228357"/>
      <w:r/>
      <w:bookmarkStart w:id="135" w:name="_Toc305158861"/>
      <w:r>
        <w:rPr>
          <w:rFonts w:hint="eastAsia" w:ascii="仿宋" w:hAnsi="仿宋" w:eastAsia="仿宋" w:cs="仿宋"/>
          <w:color w:val="000000"/>
          <w:sz w:val="21"/>
          <w:szCs w:val="21"/>
          <w:highlight w:val="none"/>
        </w:rPr>
        <w:t xml:space="preserve">1.采购人、采购代理机构、</w:t>
      </w:r>
      <w:bookmarkEnd w:id="132"/>
      <w:r/>
      <w:bookmarkEnd w:id="133"/>
      <w:r/>
      <w:bookmarkEnd w:id="134"/>
      <w:r/>
      <w:bookmarkEnd w:id="135"/>
      <w:r>
        <w:rPr>
          <w:rFonts w:hint="eastAsia" w:ascii="仿宋" w:hAnsi="仿宋" w:eastAsia="仿宋" w:cs="仿宋"/>
          <w:color w:val="000000"/>
          <w:sz w:val="21"/>
          <w:szCs w:val="21"/>
          <w:highlight w:val="none"/>
        </w:rPr>
        <w:t xml:space="preserve">供应商、联合体</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1.2供应商（也称“投标人”、“申请人”）：指向采购人提供货物、工程或者服务的法人、其他组织或者自然人。</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1.3联合体：指两个以上的自然人、法人或者其他组织组成一个联合体，以一个供应商的身份共同参加政府采购。</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136" w:name="_Toc164608634"/>
      <w:r/>
      <w:bookmarkStart w:id="137" w:name="_Toc151193834"/>
      <w:r/>
      <w:bookmarkStart w:id="138" w:name="_Toc151190147"/>
      <w:r/>
      <w:bookmarkStart w:id="139" w:name="_Toc151193908"/>
      <w:r/>
      <w:bookmarkStart w:id="140" w:name="_Toc149720813"/>
      <w:r/>
      <w:bookmarkStart w:id="141" w:name="_Toc127151721"/>
      <w:r/>
      <w:bookmarkStart w:id="142" w:name="_Toc151193690"/>
      <w:r/>
      <w:bookmarkStart w:id="143" w:name="_Toc305158788"/>
      <w:r/>
      <w:bookmarkStart w:id="144" w:name="_Toc150774620"/>
      <w:r/>
      <w:bookmarkStart w:id="145" w:name="_Toc127161434"/>
      <w:r/>
      <w:bookmarkStart w:id="146" w:name="_Toc164229215"/>
      <w:r/>
      <w:bookmarkStart w:id="147" w:name="_Toc226337216"/>
      <w:r/>
      <w:bookmarkStart w:id="148" w:name="_Toc226309764"/>
      <w:r/>
      <w:bookmarkStart w:id="149" w:name="_Toc150774725"/>
      <w:r/>
      <w:bookmarkStart w:id="150" w:name="_Toc226965793"/>
      <w:r/>
      <w:bookmarkStart w:id="151" w:name="_Toc264969210"/>
      <w:r/>
      <w:bookmarkStart w:id="152" w:name="_Toc151193618"/>
      <w:r/>
      <w:bookmarkStart w:id="153" w:name="_Toc150480758"/>
      <w:r/>
      <w:bookmarkStart w:id="154" w:name="_Toc305158862"/>
      <w:r/>
      <w:bookmarkStart w:id="155" w:name="_Toc164351614"/>
      <w:r/>
      <w:bookmarkStart w:id="156" w:name="_Toc226965710"/>
      <w:r/>
      <w:bookmarkStart w:id="157" w:name="_Toc195842885"/>
      <w:r/>
      <w:bookmarkStart w:id="158" w:name="_Toc127151520"/>
      <w:r/>
      <w:bookmarkStart w:id="159" w:name="_Toc142311022"/>
      <w:r/>
      <w:bookmarkStart w:id="160" w:name="_Toc265228358"/>
      <w:r/>
      <w:bookmarkStart w:id="161" w:name="_Toc164608789"/>
      <w:r/>
      <w:bookmarkStart w:id="162" w:name="_Toc151193762"/>
      <w:r/>
      <w:bookmarkStart w:id="163" w:name="_Toc164229361"/>
      <w:r/>
      <w:bookmarkStart w:id="164" w:name="_Toc150509271"/>
      <w:r>
        <w:rPr>
          <w:rFonts w:hint="eastAsia" w:ascii="仿宋" w:hAnsi="仿宋" w:eastAsia="仿宋" w:cs="仿宋"/>
          <w:color w:val="000000"/>
          <w:sz w:val="21"/>
          <w:szCs w:val="21"/>
          <w:highlight w:val="none"/>
        </w:rPr>
        <w:t xml:space="preserve">2.资金来源</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仿宋" w:hAnsi="仿宋" w:eastAsia="仿宋" w:cs="仿宋"/>
          <w:color w:val="000000"/>
          <w:sz w:val="21"/>
          <w:szCs w:val="21"/>
          <w:highlight w:val="none"/>
        </w:rPr>
        <w:t xml:space="preserve">、项目属性、科研仪器设备采购、核心产品</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2.1资金来源为财政性资金和/或本项目采购中无法与财政性资金分割的非财政性资金。</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2.2项目属性见《供应商须知资料表》。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2.3是否属于科研仪器设备采购见《供应商须知资料表》。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2.4核心产品见《供应商须知资料表》。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3.现场考察、开标前答疑会</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3.1若《供应商须知资料表》中规定了组织现场考察、召开开标前答疑会，则供应商应按要求在规定的时间和地点参加。</w:t>
      </w:r>
      <w:bookmarkStart w:id="165" w:name="_Toc151193764"/>
      <w:r/>
      <w:bookmarkStart w:id="166" w:name="_Toc305158864"/>
      <w:r/>
      <w:bookmarkStart w:id="167" w:name="_Toc520356146"/>
      <w:r/>
      <w:bookmarkStart w:id="168" w:name="_Toc305158790"/>
      <w:r/>
      <w:bookmarkStart w:id="169" w:name="_Toc151190149"/>
      <w:r/>
      <w:bookmarkStart w:id="170" w:name="_Toc127151522"/>
      <w:r/>
      <w:bookmarkStart w:id="171" w:name="_Toc264969212"/>
      <w:r/>
      <w:bookmarkStart w:id="172" w:name="_Toc226337218"/>
      <w:r/>
      <w:bookmarkStart w:id="173" w:name="_Toc150774622"/>
      <w:r/>
      <w:bookmarkStart w:id="174" w:name="_Toc150480760"/>
      <w:r/>
      <w:bookmarkStart w:id="175" w:name="_Toc151193910"/>
      <w:r/>
      <w:bookmarkStart w:id="176" w:name="_Toc226965795"/>
      <w:r/>
      <w:bookmarkStart w:id="177" w:name="_Toc150509273"/>
      <w:r/>
      <w:bookmarkStart w:id="178" w:name="_Toc150774727"/>
      <w:r/>
      <w:bookmarkStart w:id="179" w:name="_Toc142311024"/>
      <w:r/>
      <w:bookmarkStart w:id="180" w:name="_Toc151193836"/>
      <w:r/>
      <w:bookmarkStart w:id="181" w:name="_Toc151193620"/>
      <w:r/>
      <w:bookmarkStart w:id="182" w:name="_Toc265228360"/>
      <w:r/>
      <w:bookmarkStart w:id="183" w:name="_Toc195842887"/>
      <w:r/>
      <w:bookmarkStart w:id="184" w:name="_Toc226309766"/>
      <w:r/>
      <w:bookmarkStart w:id="185" w:name="_Toc151193692"/>
      <w:r/>
      <w:bookmarkStart w:id="186" w:name="_Toc226965712"/>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3.2由于未参加现场考察或开标前答疑会而导致对项目实际情况不了解，影响投标文件编制、投标报价准确性、综合因素响应不全面等问题的，由供应商自行承担不利评审后果。</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4.样品</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4.1本项目是否要求供应商提供样品，以及样品制作的标准和要求、是否需要随样品提交相关检测报告、样品的递交与退还等要求见《供应商须知资料表》。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4.2样品的评审方法以及评审标准等内容见第四章《评标方法和评标标准》。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5.政府采购政策（包括但不限于下列具体政策要求）</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5.1进口产品</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5.2中小企业、监狱企业及残疾人福利性单位</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5.2.1中小企业定义：</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5.2.1.1中小企业是</w:t>
      </w:r>
      <w:r>
        <w:rPr>
          <w:rFonts w:hint="eastAsia" w:ascii="仿宋" w:hAnsi="仿宋" w:eastAsia="仿宋" w:cs="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5.2.1.2供应商提供的货物、工程或者服务符合下列情形的，享受中小企业扶持政策：</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（2）在工程采购项目中，工程由中小企业承建，即工程施工单位为中小企业；</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5.2.1.3在货物采购项目中，供应商提供的货物既有中小企业制造货物，也有大型企业制造货物的，不享受中小企业扶持政策。</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5.2.1.4以联合体形式参加政府采购活动，联合体各方均为中小企业的，联合体视同中小企业。其中，联合体各方均为小微企业的，联合体视同小微企业。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5.2.3残疾人福利单位定义：享受政府采购支持政策的残疾人福利性单位应当同时满足以下条件：</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5.2.3.1安置的残疾人占本单位在职职工人数的比例不低于25%（含25%），并且安置的残疾人人数不少于10 人（含10 人）；</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5.2.3.2依法与安置的每位残疾人签订了一年以上（含一年）的劳动合同或服务协议；</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5.2.3.3为安置的每位残疾人按月足额缴纳了基本养老保险、基本医疗保险、失业保险、工伤保险和生育保险等社会保险费；</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5.2.3.4通过银行等金融机构向安置的每位残疾人，按月支付了不低于单位所在区县适用的经省级人民政府批准的月最低工资标准的工资；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5.2.4本项目是否专门面向中小企业预留采购份额见第一章《投标邀请》。</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5.2.5采购标的对应的中小企业划分标准所属行业见《供应商须知资料表》。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5.2.6小微企业价格评审优惠的政策调整：见第四章《评标方法和评标标准》。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5.3政府采购节能产品、环境标志产品</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5.3.3如本项目采购产品属于实施政府强制采购品目清单范围的节能产品，则供应商所报产品必须获得国家确定的认证机构出具的、处于有效期之内的节能产品认证证书，否则投标无效；</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5.3.4非政府强制采购的节能产品或环境标志产品，依据品目清单和认证证书实施政府优先采购。优先采购的具体规定见第四章《评标方法和评标标准》（如涉及）。</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5.4支持乡村产业振兴管理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5.5正版软件</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color w:val="000000"/>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5.6政府采购创新产品政策</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5.7绿色采购政策</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5.7.1  绿色数据中心政策 </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依据《绿色数据中心政府采购需求标准（试行）》（财办库〔2023〕7 号）文件精神，采购</w:t>
      </w:r>
      <w:r>
        <w:rPr>
          <w:rFonts w:hint="eastAsia" w:ascii="仿宋" w:hAnsi="仿宋" w:eastAsia="仿宋" w:cs="仿宋"/>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5.7.2 推广应用绿色建材</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5.7.3 优先使用低挥发性有机化合物产品</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rPr>
        <w:t xml:space="preserve">5.8</w:t>
      </w:r>
      <w:r>
        <w:rPr>
          <w:rFonts w:hint="eastAsia" w:ascii="仿宋" w:hAnsi="仿宋" w:eastAsia="仿宋" w:cs="仿宋"/>
          <w:color w:val="000000"/>
          <w:sz w:val="21"/>
          <w:szCs w:val="21"/>
          <w:highlight w:val="none"/>
          <w:lang w:val="en-US" w:eastAsia="zh-CN"/>
        </w:rPr>
        <w:t xml:space="preserve">电子履约保函政策</w:t>
      </w:r>
      <w:r>
        <w:rPr>
          <w:rFonts w:hint="eastAsia" w:ascii="仿宋" w:hAnsi="仿宋" w:eastAsia="仿宋" w:cs="仿宋"/>
          <w:color w:val="000000"/>
          <w:sz w:val="21"/>
          <w:szCs w:val="21"/>
          <w:highlight w:val="none"/>
          <w:lang w:val="en-US" w:eastAsia="zh-CN"/>
        </w:rPr>
      </w:r>
      <w:r/>
    </w:p>
    <w:p>
      <w:pPr>
        <w:pStyle w:val="1350"/>
        <w:ind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为进一步优化政府采购营商环境，规范我省政府采购履约保证金管理，持续降低供应商参与政府采购成本，根据</w:t>
      </w:r>
      <w:r>
        <w:rPr>
          <w:rFonts w:hint="eastAsia" w:ascii="仿宋" w:hAnsi="仿宋" w:eastAsia="仿宋" w:cs="仿宋"/>
          <w:color w:val="000000"/>
          <w:sz w:val="21"/>
          <w:szCs w:val="21"/>
          <w:highlight w:val="none"/>
          <w:lang w:val="en-US" w:eastAsia="zh-CN"/>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仿宋" w:hAnsi="仿宋" w:eastAsia="仿宋" w:cs="仿宋"/>
          <w:color w:val="000000"/>
          <w:sz w:val="21"/>
          <w:szCs w:val="21"/>
          <w:highlight w:val="none"/>
          <w:lang w:val="en-US" w:eastAsia="zh-CN"/>
        </w:rPr>
      </w:r>
      <w:r/>
    </w:p>
    <w:p>
      <w:pPr>
        <w:pStyle w:val="1350"/>
        <w:ind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5.9政府采购中实施本国产品标准及相关政策</w:t>
      </w:r>
      <w:r>
        <w:rPr>
          <w:rFonts w:hint="eastAsia" w:ascii="仿宋" w:hAnsi="仿宋" w:eastAsia="仿宋" w:cs="仿宋"/>
          <w:color w:val="000000"/>
          <w:sz w:val="21"/>
          <w:szCs w:val="21"/>
          <w:highlight w:val="none"/>
          <w:lang w:val="en-US" w:eastAsia="zh-CN"/>
        </w:rPr>
      </w:r>
      <w:r/>
    </w:p>
    <w:p>
      <w:pPr>
        <w:pStyle w:val="1350"/>
        <w:ind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本国产品标准适用于货物，包括政府采购货物项目和服务项目中涉及的货物。完成本服务项目中涉及的洗涤剂等货物均应使用本国产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color w:val="000000"/>
          <w:sz w:val="21"/>
          <w:szCs w:val="21"/>
          <w:highlight w:val="none"/>
          <w:lang w:val="en-US" w:eastAsia="zh-CN"/>
        </w:rPr>
      </w:r>
      <w:r/>
    </w:p>
    <w:p>
      <w:pPr>
        <w:pStyle w:val="1350"/>
        <w:ind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响应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仿宋" w:hAnsi="仿宋" w:eastAsia="仿宋" w:cs="仿宋"/>
          <w:color w:val="000000"/>
          <w:sz w:val="21"/>
          <w:szCs w:val="21"/>
          <w:highlight w:val="none"/>
          <w:lang w:val="en-US" w:eastAsia="zh-CN"/>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6.投标费用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6.1供应商应自行承担所有与准备和参加投标有关的费用，无论投标的结果如何，</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6.2采购人或采购代理机构在任何情况下均无承担这些费用的义务和责任。</w:t>
      </w:r>
      <w:r>
        <w:rPr>
          <w:rFonts w:hint="eastAsia" w:ascii="仿宋" w:hAnsi="仿宋" w:eastAsia="仿宋" w:cs="仿宋"/>
          <w:color w:val="000000"/>
          <w:sz w:val="21"/>
          <w:szCs w:val="21"/>
          <w:highlight w:val="none"/>
        </w:rPr>
      </w:r>
      <w:r/>
    </w:p>
    <w:p>
      <w:pPr>
        <w:pStyle w:val="1259"/>
        <w:jc w:val="center"/>
        <w:spacing w:before="0" w:line="360" w:lineRule="auto"/>
        <w:tabs>
          <w:tab w:val="center" w:pos="4592" w:leader="none"/>
          <w:tab w:val="left" w:pos="7860" w:leader="none"/>
        </w:tabs>
        <w:rPr>
          <w:rFonts w:hint="eastAsia" w:ascii="仿宋" w:hAnsi="仿宋" w:eastAsia="仿宋" w:cs="仿宋"/>
          <w:color w:val="000000"/>
          <w:sz w:val="28"/>
          <w:highlight w:val="none"/>
        </w:rPr>
      </w:pPr>
      <w:r/>
      <w:bookmarkStart w:id="187" w:name="_1.8_计量单位"/>
      <w:r/>
      <w:bookmarkEnd w:id="187"/>
      <w:r>
        <w:rPr>
          <w:rFonts w:hint="eastAsia" w:ascii="仿宋" w:hAnsi="仿宋" w:eastAsia="仿宋" w:cs="仿宋"/>
          <w:color w:val="000000"/>
          <w:sz w:val="28"/>
          <w:highlight w:val="none"/>
        </w:rPr>
      </w:r>
      <w:r/>
    </w:p>
    <w:p>
      <w:pPr>
        <w:pStyle w:val="1259"/>
        <w:jc w:val="center"/>
        <w:spacing w:before="0" w:line="360" w:lineRule="auto"/>
        <w:tabs>
          <w:tab w:val="center" w:pos="4592" w:leader="none"/>
          <w:tab w:val="left" w:pos="7860" w:leader="none"/>
        </w:tabs>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二   招标文件</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仿宋" w:hAnsi="仿宋" w:eastAsia="仿宋" w:cs="仿宋"/>
          <w:color w:val="000000"/>
          <w:sz w:val="28"/>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188" w:name="_Toc151193621"/>
      <w:r/>
      <w:bookmarkStart w:id="189" w:name="_Toc305158791"/>
      <w:r/>
      <w:bookmarkStart w:id="190" w:name="_Toc226965796"/>
      <w:r/>
      <w:bookmarkStart w:id="191" w:name="_Toc151193837"/>
      <w:r/>
      <w:bookmarkStart w:id="192" w:name="_Toc142311025"/>
      <w:r/>
      <w:bookmarkStart w:id="193" w:name="_Toc151193911"/>
      <w:r/>
      <w:bookmarkStart w:id="194" w:name="_Toc127151724"/>
      <w:r/>
      <w:bookmarkStart w:id="195" w:name="_Toc150509274"/>
      <w:r/>
      <w:bookmarkStart w:id="196" w:name="_Toc226965713"/>
      <w:r/>
      <w:bookmarkStart w:id="197" w:name="_Toc265228361"/>
      <w:r/>
      <w:bookmarkStart w:id="198" w:name="_Toc305158865"/>
      <w:r/>
      <w:bookmarkStart w:id="199" w:name="_Toc151190150"/>
      <w:r/>
      <w:bookmarkStart w:id="200" w:name="_Toc164229364"/>
      <w:r/>
      <w:bookmarkStart w:id="201" w:name="_Toc164608637"/>
      <w:r/>
      <w:bookmarkStart w:id="202" w:name="_Toc151193765"/>
      <w:r/>
      <w:bookmarkStart w:id="203" w:name="_Toc226337219"/>
      <w:r/>
      <w:bookmarkStart w:id="204" w:name="_Toc164229218"/>
      <w:r/>
      <w:bookmarkStart w:id="205" w:name="_Toc127161437"/>
      <w:r/>
      <w:bookmarkStart w:id="206" w:name="_Toc164351617"/>
      <w:r/>
      <w:bookmarkStart w:id="207" w:name="_Toc150774623"/>
      <w:r/>
      <w:bookmarkStart w:id="208" w:name="_Toc195842888"/>
      <w:r/>
      <w:bookmarkStart w:id="209" w:name="_Toc127151523"/>
      <w:r/>
      <w:bookmarkStart w:id="210" w:name="_Toc264969213"/>
      <w:r/>
      <w:bookmarkStart w:id="211" w:name="_Toc226309767"/>
      <w:r/>
      <w:bookmarkStart w:id="212" w:name="_Toc164608792"/>
      <w:r/>
      <w:bookmarkStart w:id="213" w:name="_Toc150774728"/>
      <w:r/>
      <w:bookmarkStart w:id="214" w:name="_Toc149720816"/>
      <w:r/>
      <w:bookmarkStart w:id="215" w:name="_Toc520356147"/>
      <w:r/>
      <w:bookmarkStart w:id="216" w:name="_Toc151193693"/>
      <w:r/>
      <w:bookmarkStart w:id="217" w:name="_Toc150480761"/>
      <w:r>
        <w:rPr>
          <w:rFonts w:hint="eastAsia" w:ascii="仿宋" w:hAnsi="仿宋" w:eastAsia="仿宋" w:cs="仿宋"/>
          <w:color w:val="000000"/>
          <w:sz w:val="21"/>
          <w:szCs w:val="21"/>
          <w:highlight w:val="none"/>
        </w:rPr>
        <w:t xml:space="preserve">7.招标文件构</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Pr>
          <w:rFonts w:hint="eastAsia" w:ascii="仿宋" w:hAnsi="仿宋" w:eastAsia="仿宋" w:cs="仿宋"/>
          <w:color w:val="000000"/>
          <w:sz w:val="21"/>
          <w:szCs w:val="21"/>
          <w:highlight w:val="none"/>
        </w:rPr>
        <w:t xml:space="preserve">成</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7.1招标文件包括以下部分：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第一章 投标邀请</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第二章 供应商须知</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第三章 资格审查</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第四章 评标程序、评标方法和评标标准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第五章 采购需求</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第六章 拟签订的合同文本</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第七章 投标文件格式</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7.2供应商应认真阅读招标文件的全部内容。供应商应按照招标文件要求提交投标文件并保证所提供的全部资料的真实性，并对招标文件做出实质性响应，否则投标无效。</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8.对招标文件的澄清或修改</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8.1采购人或采购代理机构对已发出的招标文件进行必要澄清或者修改的，将在原公告发布媒体上以发布更正公告的形式通知所有获取招标文件的潜在供应商。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rPr>
          <w:rFonts w:hint="eastAsia" w:ascii="仿宋" w:hAnsi="仿宋" w:eastAsia="仿宋" w:cs="仿宋"/>
          <w:color w:val="000000"/>
          <w:sz w:val="21"/>
          <w:szCs w:val="21"/>
          <w:highlight w:val="none"/>
        </w:rPr>
      </w:r>
      <w:r/>
    </w:p>
    <w:p>
      <w:pPr>
        <w:pStyle w:val="1259"/>
        <w:jc w:val="center"/>
        <w:spacing w:before="0" w:line="360" w:lineRule="auto"/>
        <w:tabs>
          <w:tab w:val="center" w:pos="4592" w:leader="none"/>
          <w:tab w:val="left" w:pos="7860" w:leader="none"/>
        </w:tabs>
        <w:rPr>
          <w:rFonts w:hint="eastAsia" w:ascii="仿宋" w:hAnsi="仿宋" w:eastAsia="仿宋" w:cs="仿宋"/>
          <w:color w:val="000000"/>
          <w:sz w:val="28"/>
          <w:highlight w:val="none"/>
        </w:rPr>
      </w:pPr>
      <w:r/>
      <w:bookmarkStart w:id="218" w:name="_Toc151193840"/>
      <w:r/>
      <w:bookmarkStart w:id="219" w:name="_Toc127151526"/>
      <w:r/>
      <w:bookmarkStart w:id="220" w:name="_Toc142311028"/>
      <w:r/>
      <w:bookmarkStart w:id="221" w:name="_Toc265228364"/>
      <w:r/>
      <w:bookmarkStart w:id="222" w:name="_Toc151193768"/>
      <w:r/>
      <w:bookmarkStart w:id="223" w:name="_Toc305158794"/>
      <w:r/>
      <w:bookmarkStart w:id="224" w:name="_Toc150509277"/>
      <w:r/>
      <w:bookmarkStart w:id="225" w:name="_Toc516367020"/>
      <w:r/>
      <w:bookmarkStart w:id="226" w:name="_Toc226965716"/>
      <w:r/>
      <w:bookmarkStart w:id="227" w:name="_Toc151193696"/>
      <w:r/>
      <w:bookmarkStart w:id="228" w:name="_Toc226965799"/>
      <w:r/>
      <w:bookmarkStart w:id="229" w:name="_Toc150774626"/>
      <w:r/>
      <w:bookmarkStart w:id="230" w:name="_Toc305158868"/>
      <w:r/>
      <w:bookmarkStart w:id="231" w:name="_Toc226337222"/>
      <w:r/>
      <w:bookmarkStart w:id="232" w:name="_Toc520356150"/>
      <w:r/>
      <w:bookmarkStart w:id="233" w:name="_Toc150480764"/>
      <w:r/>
      <w:bookmarkStart w:id="234" w:name="_Toc151193914"/>
      <w:r/>
      <w:bookmarkStart w:id="235" w:name="_Toc151190153"/>
      <w:r/>
      <w:bookmarkStart w:id="236" w:name="_Toc264969216"/>
      <w:r/>
      <w:bookmarkStart w:id="237" w:name="_Toc226309770"/>
      <w:r/>
      <w:bookmarkStart w:id="238" w:name="_Toc195842891"/>
      <w:r/>
      <w:bookmarkStart w:id="239" w:name="_Toc150774731"/>
      <w:r/>
      <w:bookmarkStart w:id="240" w:name="_Toc151193624"/>
      <w:r>
        <w:rPr>
          <w:rFonts w:hint="eastAsia" w:ascii="仿宋" w:hAnsi="仿宋" w:eastAsia="仿宋" w:cs="仿宋"/>
          <w:color w:val="000000"/>
          <w:sz w:val="28"/>
          <w:highlight w:val="none"/>
        </w:rPr>
      </w:r>
      <w:r/>
    </w:p>
    <w:p>
      <w:pPr>
        <w:pStyle w:val="1259"/>
        <w:jc w:val="center"/>
        <w:spacing w:before="0" w:line="360" w:lineRule="auto"/>
        <w:tabs>
          <w:tab w:val="center" w:pos="4592" w:leader="none"/>
          <w:tab w:val="left" w:pos="7860" w:leader="none"/>
        </w:tabs>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三   投标文件</w:t>
      </w:r>
      <w:bookmarkEnd w:id="225"/>
      <w:r>
        <w:rPr>
          <w:rFonts w:hint="eastAsia" w:ascii="仿宋" w:hAnsi="仿宋" w:eastAsia="仿宋" w:cs="仿宋"/>
          <w:color w:val="000000"/>
          <w:sz w:val="28"/>
          <w:highlight w:val="none"/>
        </w:rPr>
        <w:t xml:space="preserve">的编制</w:t>
      </w:r>
      <w:bookmarkEnd w:id="218"/>
      <w:r/>
      <w:bookmarkEnd w:id="219"/>
      <w:r/>
      <w:bookmarkEnd w:id="220"/>
      <w:r/>
      <w:bookmarkEnd w:id="221"/>
      <w:r/>
      <w:bookmarkEnd w:id="222"/>
      <w:r/>
      <w:bookmarkEnd w:id="223"/>
      <w:r/>
      <w:bookmarkEnd w:id="224"/>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Pr>
          <w:rFonts w:hint="eastAsia" w:ascii="仿宋" w:hAnsi="仿宋" w:eastAsia="仿宋" w:cs="仿宋"/>
          <w:color w:val="000000"/>
          <w:sz w:val="28"/>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241" w:name="_Toc164608796"/>
      <w:r/>
      <w:bookmarkStart w:id="242" w:name="_Toc164229368"/>
      <w:r/>
      <w:bookmarkStart w:id="243" w:name="_Toc151193697"/>
      <w:r/>
      <w:bookmarkStart w:id="244" w:name="_Toc226965717"/>
      <w:r/>
      <w:bookmarkStart w:id="245" w:name="_Toc127151527"/>
      <w:r/>
      <w:bookmarkStart w:id="246" w:name="_Toc226965800"/>
      <w:r/>
      <w:bookmarkStart w:id="247" w:name="_Toc226309771"/>
      <w:r/>
      <w:bookmarkStart w:id="248" w:name="_Toc265228365"/>
      <w:r/>
      <w:bookmarkStart w:id="249" w:name="_Toc150774732"/>
      <w:r/>
      <w:bookmarkStart w:id="250" w:name="_Toc264969217"/>
      <w:r/>
      <w:bookmarkStart w:id="251" w:name="_Toc127161441"/>
      <w:r/>
      <w:bookmarkStart w:id="252" w:name="_Toc151190154"/>
      <w:r/>
      <w:bookmarkStart w:id="253" w:name="_Toc164608641"/>
      <w:r/>
      <w:bookmarkStart w:id="254" w:name="_Toc151193769"/>
      <w:r/>
      <w:bookmarkStart w:id="255" w:name="_Toc150774627"/>
      <w:r/>
      <w:bookmarkStart w:id="256" w:name="_Toc151193915"/>
      <w:r/>
      <w:bookmarkStart w:id="257" w:name="_Toc516367021"/>
      <w:r/>
      <w:bookmarkStart w:id="258" w:name="_Toc305158795"/>
      <w:r/>
      <w:bookmarkStart w:id="259" w:name="_Toc226337223"/>
      <w:r/>
      <w:bookmarkStart w:id="260" w:name="_Toc164229222"/>
      <w:r/>
      <w:bookmarkStart w:id="261" w:name="_Toc149720820"/>
      <w:r/>
      <w:bookmarkStart w:id="262" w:name="_Toc142311029"/>
      <w:r/>
      <w:bookmarkStart w:id="263" w:name="_Toc195842892"/>
      <w:r/>
      <w:bookmarkStart w:id="264" w:name="_Toc305158869"/>
      <w:r/>
      <w:bookmarkStart w:id="265" w:name="_Toc151193841"/>
      <w:r/>
      <w:bookmarkStart w:id="266" w:name="_Toc150509278"/>
      <w:r/>
      <w:bookmarkStart w:id="267" w:name="_Toc164351621"/>
      <w:r/>
      <w:bookmarkStart w:id="268" w:name="_Toc150480765"/>
      <w:r/>
      <w:bookmarkStart w:id="269" w:name="_Toc127151728"/>
      <w:r/>
      <w:bookmarkStart w:id="270" w:name="_Toc151193625"/>
      <w:r/>
      <w:bookmarkStart w:id="271" w:name="_Toc520356151"/>
      <w:r>
        <w:rPr>
          <w:rFonts w:hint="eastAsia" w:ascii="仿宋" w:hAnsi="仿宋" w:eastAsia="仿宋" w:cs="仿宋"/>
          <w:color w:val="000000"/>
          <w:sz w:val="21"/>
          <w:szCs w:val="21"/>
          <w:highlight w:val="none"/>
        </w:rPr>
        <w:t xml:space="preserve">9.投标范围、投标文件中计量单位的使用</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仿宋" w:hAnsi="仿宋" w:eastAsia="仿宋" w:cs="仿宋"/>
          <w:color w:val="000000"/>
          <w:sz w:val="21"/>
          <w:szCs w:val="21"/>
          <w:highlight w:val="none"/>
        </w:rPr>
        <w:t xml:space="preserve">及投标语言</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9.2除招标文件有特殊要求外，本项目投标所使用的计量单位，应采用中华人民共和国法定计量单位。</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272" w:name="_Toc264969218"/>
      <w:r/>
      <w:bookmarkStart w:id="273" w:name="_Toc226309772"/>
      <w:r/>
      <w:bookmarkStart w:id="274" w:name="_Toc164229369"/>
      <w:r/>
      <w:bookmarkStart w:id="275" w:name="_Toc150480766"/>
      <w:r/>
      <w:bookmarkStart w:id="276" w:name="_Toc151193626"/>
      <w:r/>
      <w:bookmarkStart w:id="277" w:name="_Toc226965801"/>
      <w:r/>
      <w:bookmarkStart w:id="278" w:name="_Toc195842893"/>
      <w:r/>
      <w:bookmarkStart w:id="279" w:name="_Ref467306195"/>
      <w:r/>
      <w:bookmarkStart w:id="280" w:name="_Toc516367022"/>
      <w:r/>
      <w:bookmarkStart w:id="281" w:name="_Ref467306676"/>
      <w:r/>
      <w:bookmarkStart w:id="282" w:name="_Toc149720821"/>
      <w:r/>
      <w:bookmarkStart w:id="283" w:name="_Toc151193698"/>
      <w:r/>
      <w:bookmarkStart w:id="284" w:name="_Toc151193916"/>
      <w:r/>
      <w:bookmarkStart w:id="285" w:name="_Toc127151729"/>
      <w:r/>
      <w:bookmarkStart w:id="286" w:name="_Toc226965718"/>
      <w:r/>
      <w:bookmarkStart w:id="287" w:name="_Toc150509279"/>
      <w:r/>
      <w:bookmarkStart w:id="288" w:name="_Toc127151528"/>
      <w:r/>
      <w:bookmarkStart w:id="289" w:name="_Toc151190155"/>
      <w:r/>
      <w:bookmarkStart w:id="290" w:name="_Toc164608642"/>
      <w:r/>
      <w:bookmarkStart w:id="291" w:name="_Toc164229223"/>
      <w:r/>
      <w:bookmarkStart w:id="292" w:name="_Toc226337224"/>
      <w:r/>
      <w:bookmarkStart w:id="293" w:name="_Toc127161442"/>
      <w:r/>
      <w:bookmarkStart w:id="294" w:name="_Toc142311030"/>
      <w:r/>
      <w:bookmarkStart w:id="295" w:name="_Toc151193770"/>
      <w:r/>
      <w:bookmarkStart w:id="296" w:name="_Toc164608797"/>
      <w:r/>
      <w:bookmarkStart w:id="297" w:name="_Toc265228366"/>
      <w:r/>
      <w:bookmarkStart w:id="298" w:name="_Toc150774733"/>
      <w:r/>
      <w:bookmarkStart w:id="299" w:name="_Toc150774628"/>
      <w:r/>
      <w:bookmarkStart w:id="300" w:name="_Toc151193842"/>
      <w:r/>
      <w:bookmarkStart w:id="301" w:name="_Toc520356152"/>
      <w:r/>
      <w:bookmarkStart w:id="302" w:name="_Toc164351622"/>
      <w:r/>
      <w:bookmarkStart w:id="303" w:name="_Toc305158796"/>
      <w:r/>
      <w:bookmarkStart w:id="304" w:name="_Toc305158870"/>
      <w:r>
        <w:rPr>
          <w:rFonts w:hint="eastAsia" w:ascii="仿宋" w:hAnsi="仿宋" w:eastAsia="仿宋" w:cs="仿宋"/>
          <w:color w:val="000000"/>
          <w:sz w:val="21"/>
          <w:szCs w:val="21"/>
          <w:highlight w:val="none"/>
        </w:rPr>
        <w:t xml:space="preserve">10.投标文件</w:t>
      </w:r>
      <w:bookmarkEnd w:id="279"/>
      <w:r/>
      <w:bookmarkEnd w:id="280"/>
      <w:r/>
      <w:bookmarkEnd w:id="281"/>
      <w:r>
        <w:rPr>
          <w:rFonts w:hint="eastAsia" w:ascii="仿宋" w:hAnsi="仿宋" w:eastAsia="仿宋" w:cs="仿宋"/>
          <w:color w:val="000000"/>
          <w:sz w:val="21"/>
          <w:szCs w:val="21"/>
          <w:highlight w:val="none"/>
        </w:rPr>
        <w:t xml:space="preserve">构成</w:t>
      </w:r>
      <w:bookmarkEnd w:id="272"/>
      <w:r/>
      <w:bookmarkEnd w:id="273"/>
      <w:r/>
      <w:bookmarkEnd w:id="274"/>
      <w:r/>
      <w:bookmarkEnd w:id="275"/>
      <w:r/>
      <w:bookmarkEnd w:id="276"/>
      <w:r/>
      <w:bookmarkEnd w:id="277"/>
      <w:r/>
      <w:bookmarkEnd w:id="278"/>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305" w:name="_Ref467052588"/>
      <w:r>
        <w:rPr>
          <w:rFonts w:hint="eastAsia" w:ascii="仿宋" w:hAnsi="仿宋" w:eastAsia="仿宋" w:cs="仿宋"/>
          <w:color w:val="000000"/>
          <w:sz w:val="21"/>
          <w:szCs w:val="21"/>
          <w:highlight w:val="none"/>
        </w:rPr>
        <w:t xml:space="preserve">10.1供应商应当按照招标文件的要求编制投标文件。投标文件应由《资格证明文件》、《商务技术文件》两部分构成。投标文件的部分格式要求，见第七章《投标文件格式》。</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10.3第四章《评标程序、评标方法和评标标准》中涉及的证明文件。</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10.5供应商认为应附的其他材料。</w:t>
      </w:r>
      <w:bookmarkEnd w:id="305"/>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306" w:name="_Toc151190157"/>
      <w:r/>
      <w:bookmarkStart w:id="307" w:name="_Toc164608799"/>
      <w:r/>
      <w:bookmarkStart w:id="308" w:name="_Toc195842895"/>
      <w:r/>
      <w:bookmarkStart w:id="309" w:name="_Toc150774735"/>
      <w:r/>
      <w:bookmarkStart w:id="310" w:name="_Toc151193918"/>
      <w:r/>
      <w:bookmarkStart w:id="311" w:name="_Toc164351624"/>
      <w:r/>
      <w:bookmarkStart w:id="312" w:name="_Toc151193772"/>
      <w:r/>
      <w:bookmarkStart w:id="313" w:name="_Toc150774630"/>
      <w:r/>
      <w:bookmarkStart w:id="314" w:name="_Toc150480768"/>
      <w:r/>
      <w:bookmarkStart w:id="315" w:name="_Toc520356155"/>
      <w:r/>
      <w:bookmarkStart w:id="316" w:name="_Toc127151731"/>
      <w:r/>
      <w:bookmarkStart w:id="317" w:name="_Toc164608644"/>
      <w:r/>
      <w:bookmarkStart w:id="318" w:name="_Toc149720823"/>
      <w:r/>
      <w:bookmarkStart w:id="319" w:name="_Toc142311032"/>
      <w:r/>
      <w:bookmarkStart w:id="320" w:name="_Toc164229371"/>
      <w:r/>
      <w:bookmarkStart w:id="321" w:name="_Toc151193628"/>
      <w:r/>
      <w:bookmarkStart w:id="322" w:name="_Toc150509281"/>
      <w:r/>
      <w:bookmarkStart w:id="323" w:name="_Toc127151530"/>
      <w:r/>
      <w:bookmarkStart w:id="324" w:name="_Toc164229225"/>
      <w:r/>
      <w:bookmarkStart w:id="325" w:name="_Toc151193844"/>
      <w:r/>
      <w:bookmarkStart w:id="326" w:name="_Toc151193700"/>
      <w:r/>
      <w:bookmarkStart w:id="327" w:name="_Toc127161444"/>
      <w:r>
        <w:rPr>
          <w:rFonts w:hint="eastAsia" w:ascii="仿宋" w:hAnsi="仿宋" w:eastAsia="仿宋" w:cs="仿宋"/>
          <w:color w:val="000000"/>
          <w:sz w:val="21"/>
          <w:szCs w:val="21"/>
          <w:highlight w:val="none"/>
        </w:rPr>
        <w:t xml:space="preserve">11.投标报价</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11.1所有投标均以人民币报价。</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11.2.2按照招标文件要求完成本项目的全部相关服务费用。本项目用餐标准费用为固定包干</w:t>
      </w:r>
      <w:r>
        <w:rPr>
          <w:rFonts w:hint="eastAsia" w:ascii="仿宋" w:hAnsi="仿宋" w:eastAsia="仿宋" w:cs="仿宋"/>
          <w:color w:val="000000"/>
          <w:sz w:val="21"/>
          <w:szCs w:val="21"/>
          <w:highlight w:val="none"/>
          <w:lang w:val="en-US" w:eastAsia="zh-CN"/>
        </w:rPr>
        <w:t xml:space="preserve">单</w:t>
      </w:r>
      <w:r>
        <w:rPr>
          <w:rFonts w:hint="eastAsia" w:ascii="仿宋" w:hAnsi="仿宋" w:eastAsia="仿宋" w:cs="仿宋"/>
          <w:color w:val="000000"/>
          <w:sz w:val="21"/>
          <w:szCs w:val="21"/>
          <w:highlight w:val="none"/>
        </w:rPr>
        <w:t xml:space="preserve">价</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用餐标准费用</w:t>
      </w:r>
      <w:r>
        <w:rPr>
          <w:rFonts w:hint="eastAsia" w:ascii="仿宋" w:hAnsi="仿宋" w:eastAsia="仿宋" w:cs="仿宋"/>
          <w:color w:val="000000"/>
          <w:sz w:val="21"/>
          <w:szCs w:val="21"/>
          <w:highlight w:val="none"/>
          <w:lang w:val="en-US" w:eastAsia="zh-CN"/>
        </w:rPr>
        <w:t xml:space="preserve">单价</w:t>
      </w:r>
      <w:r>
        <w:rPr>
          <w:rFonts w:hint="eastAsia" w:ascii="仿宋" w:hAnsi="仿宋" w:eastAsia="仿宋" w:cs="仿宋"/>
          <w:color w:val="000000"/>
          <w:sz w:val="21"/>
          <w:szCs w:val="21"/>
          <w:highlight w:val="none"/>
        </w:rPr>
        <w:t xml:space="preserve">已包含完成本项目</w:t>
      </w:r>
      <w:r>
        <w:rPr>
          <w:rFonts w:hint="eastAsia" w:ascii="仿宋" w:hAnsi="仿宋" w:eastAsia="仿宋" w:cs="仿宋"/>
          <w:color w:val="000000"/>
          <w:sz w:val="21"/>
          <w:szCs w:val="21"/>
          <w:highlight w:val="none"/>
          <w:lang w:val="en-US" w:eastAsia="zh-CN"/>
        </w:rPr>
        <w:t xml:space="preserve">各单餐</w:t>
      </w:r>
      <w:r>
        <w:rPr>
          <w:rFonts w:hint="eastAsia" w:ascii="仿宋" w:hAnsi="仿宋" w:eastAsia="仿宋" w:cs="仿宋"/>
          <w:color w:val="000000"/>
          <w:sz w:val="21"/>
          <w:szCs w:val="21"/>
          <w:highlight w:val="none"/>
        </w:rPr>
        <w:t xml:space="preserve">用餐服务所涉及的全部费用，无任何</w:t>
      </w:r>
      <w:r>
        <w:rPr>
          <w:rFonts w:hint="eastAsia" w:ascii="仿宋" w:hAnsi="仿宋" w:eastAsia="仿宋" w:cs="仿宋"/>
          <w:color w:val="000000"/>
          <w:sz w:val="21"/>
          <w:szCs w:val="21"/>
          <w:highlight w:val="none"/>
          <w:lang w:eastAsia="zh-CN"/>
        </w:rPr>
        <w:t xml:space="preserve">隐性</w:t>
      </w:r>
      <w:r>
        <w:rPr>
          <w:rFonts w:hint="eastAsia" w:ascii="仿宋" w:hAnsi="仿宋" w:eastAsia="仿宋" w:cs="仿宋"/>
          <w:color w:val="000000"/>
          <w:sz w:val="21"/>
          <w:szCs w:val="21"/>
          <w:highlight w:val="none"/>
        </w:rPr>
        <w:t xml:space="preserve">费用，采购人不再支付其他任何费用。同时，除非合同条款中另有规定，否则，成交供应商所报价格在合同履行期间不因市场变化因素而变动。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11.3采购人不得向供应商索要或者接受其给予的赠品、回扣或者与采购无关的其他商品、服务。</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11.4供应商不能提供任何有选择性或可调整的报价，否则其投标无效。</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328" w:name="_Toc150774631"/>
      <w:r/>
      <w:bookmarkStart w:id="329" w:name="_Toc164608800"/>
      <w:r/>
      <w:bookmarkStart w:id="330" w:name="_Toc127151531"/>
      <w:r/>
      <w:bookmarkStart w:id="331" w:name="_Toc164351625"/>
      <w:r/>
      <w:bookmarkStart w:id="332" w:name="_Toc164229372"/>
      <w:r/>
      <w:bookmarkStart w:id="333" w:name="_Toc151193845"/>
      <w:r/>
      <w:bookmarkStart w:id="334" w:name="_Toc149720824"/>
      <w:r/>
      <w:bookmarkStart w:id="335" w:name="_Toc151193919"/>
      <w:r/>
      <w:bookmarkStart w:id="336" w:name="_Toc151193701"/>
      <w:r/>
      <w:bookmarkStart w:id="337" w:name="_Toc164229226"/>
      <w:r/>
      <w:bookmarkStart w:id="338" w:name="_Toc226965804"/>
      <w:r/>
      <w:bookmarkStart w:id="339" w:name="_Toc164608645"/>
      <w:r/>
      <w:bookmarkStart w:id="340" w:name="_Toc142311033"/>
      <w:r/>
      <w:bookmarkStart w:id="341" w:name="_Toc305158799"/>
      <w:r/>
      <w:bookmarkStart w:id="342" w:name="_Toc151193773"/>
      <w:r/>
      <w:bookmarkStart w:id="343" w:name="_Toc150509282"/>
      <w:r/>
      <w:bookmarkStart w:id="344" w:name="_Ref467306513"/>
      <w:r/>
      <w:bookmarkStart w:id="345" w:name="_Toc264969221"/>
      <w:r/>
      <w:bookmarkStart w:id="346" w:name="_Toc127161445"/>
      <w:r/>
      <w:bookmarkStart w:id="347" w:name="_Toc226965721"/>
      <w:r/>
      <w:bookmarkStart w:id="348" w:name="_Toc226309775"/>
      <w:r/>
      <w:bookmarkStart w:id="349" w:name="_Toc265228369"/>
      <w:r/>
      <w:bookmarkStart w:id="350" w:name="_Toc150774736"/>
      <w:r/>
      <w:bookmarkStart w:id="351" w:name="_Toc305158873"/>
      <w:r/>
      <w:bookmarkStart w:id="352" w:name="_Toc151190158"/>
      <w:r/>
      <w:bookmarkStart w:id="353" w:name="_Toc195842896"/>
      <w:r/>
      <w:bookmarkStart w:id="354" w:name="_Toc151193629"/>
      <w:r/>
      <w:bookmarkStart w:id="355" w:name="_Toc150480769"/>
      <w:r/>
      <w:bookmarkStart w:id="356" w:name="_Toc226337227"/>
      <w:r/>
      <w:bookmarkStart w:id="357" w:name="_Toc520356156"/>
      <w:r/>
      <w:bookmarkStart w:id="358" w:name="_Toc127151732"/>
      <w:r>
        <w:rPr>
          <w:rFonts w:hint="eastAsia" w:ascii="仿宋" w:hAnsi="仿宋" w:eastAsia="仿宋" w:cs="仿宋"/>
          <w:color w:val="000000"/>
          <w:sz w:val="21"/>
          <w:szCs w:val="21"/>
          <w:highlight w:val="none"/>
        </w:rPr>
        <w:t xml:space="preserve">12.投标保证金</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12.1根据江苏省和常州市的相关文件规定，免收投标保证金。</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359" w:name="_Toc127161446"/>
      <w:r/>
      <w:bookmarkStart w:id="360" w:name="_Toc164608801"/>
      <w:r/>
      <w:bookmarkStart w:id="361" w:name="_Toc520356157"/>
      <w:r/>
      <w:bookmarkStart w:id="362" w:name="_Toc150480770"/>
      <w:r/>
      <w:bookmarkStart w:id="363" w:name="_Toc305158874"/>
      <w:r/>
      <w:bookmarkStart w:id="364" w:name="_Toc164229227"/>
      <w:r/>
      <w:bookmarkStart w:id="365" w:name="_Toc164608646"/>
      <w:r/>
      <w:bookmarkStart w:id="366" w:name="_Toc265228370"/>
      <w:r/>
      <w:bookmarkStart w:id="367" w:name="_Toc151193630"/>
      <w:r/>
      <w:bookmarkStart w:id="368" w:name="_Toc151193702"/>
      <w:r/>
      <w:bookmarkStart w:id="369" w:name="_Toc142311034"/>
      <w:r/>
      <w:bookmarkStart w:id="370" w:name="_Toc226965722"/>
      <w:r/>
      <w:bookmarkStart w:id="371" w:name="_Toc195842897"/>
      <w:r/>
      <w:bookmarkStart w:id="372" w:name="_Toc151193774"/>
      <w:r/>
      <w:bookmarkStart w:id="373" w:name="_Toc150774632"/>
      <w:r/>
      <w:bookmarkStart w:id="374" w:name="_Toc164351626"/>
      <w:r/>
      <w:bookmarkStart w:id="375" w:name="_Toc151193846"/>
      <w:r/>
      <w:bookmarkStart w:id="376" w:name="_Toc264969222"/>
      <w:r/>
      <w:bookmarkStart w:id="377" w:name="_Toc149720825"/>
      <w:r/>
      <w:bookmarkStart w:id="378" w:name="_Toc226337228"/>
      <w:r/>
      <w:bookmarkStart w:id="379" w:name="_Toc226965805"/>
      <w:r/>
      <w:bookmarkStart w:id="380" w:name="_Toc164229373"/>
      <w:r/>
      <w:bookmarkStart w:id="381" w:name="_Toc226309776"/>
      <w:r/>
      <w:bookmarkStart w:id="382" w:name="_Toc305158800"/>
      <w:r/>
      <w:bookmarkStart w:id="383" w:name="_Toc150509283"/>
      <w:r/>
      <w:bookmarkStart w:id="384" w:name="_Toc151190159"/>
      <w:r/>
      <w:bookmarkStart w:id="385" w:name="_Toc150774737"/>
      <w:r/>
      <w:bookmarkStart w:id="386" w:name="_Toc127151532"/>
      <w:r/>
      <w:bookmarkStart w:id="387" w:name="_Toc151193920"/>
      <w:r/>
      <w:bookmarkStart w:id="388" w:name="_Toc127151733"/>
      <w:r>
        <w:rPr>
          <w:rFonts w:hint="eastAsia" w:ascii="仿宋" w:hAnsi="仿宋" w:eastAsia="仿宋" w:cs="仿宋"/>
          <w:color w:val="000000"/>
          <w:sz w:val="21"/>
          <w:szCs w:val="21"/>
          <w:highlight w:val="none"/>
        </w:rPr>
        <w:t xml:space="preserve">13.投标有效期</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13.1投标文件应在本招标文件《供应商须知资料表》中规定的投标有效期内保持有效，投标有效期少于招标文件规定期限的，其投标无效。</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389" w:name="_Toc150774738"/>
      <w:r/>
      <w:bookmarkStart w:id="390" w:name="_Toc264969223"/>
      <w:r/>
      <w:bookmarkStart w:id="391" w:name="_Toc150774633"/>
      <w:r/>
      <w:bookmarkStart w:id="392" w:name="_Toc150509284"/>
      <w:r/>
      <w:bookmarkStart w:id="393" w:name="_Toc151193847"/>
      <w:r/>
      <w:bookmarkStart w:id="394" w:name="_Toc520356158"/>
      <w:r/>
      <w:bookmarkStart w:id="395" w:name="_Toc265228371"/>
      <w:r/>
      <w:bookmarkStart w:id="396" w:name="_Toc164351627"/>
      <w:r/>
      <w:bookmarkStart w:id="397" w:name="_Toc226965723"/>
      <w:r/>
      <w:bookmarkStart w:id="398" w:name="_Toc164229374"/>
      <w:r/>
      <w:bookmarkStart w:id="399" w:name="_Toc164608647"/>
      <w:r/>
      <w:bookmarkStart w:id="400" w:name="_Toc151190160"/>
      <w:r/>
      <w:bookmarkStart w:id="401" w:name="_Toc142311035"/>
      <w:r/>
      <w:bookmarkStart w:id="402" w:name="_Toc226309777"/>
      <w:r/>
      <w:bookmarkStart w:id="403" w:name="_Toc226965806"/>
      <w:r/>
      <w:bookmarkStart w:id="404" w:name="_Toc127151533"/>
      <w:r/>
      <w:bookmarkStart w:id="405" w:name="_Toc150480771"/>
      <w:r/>
      <w:bookmarkStart w:id="406" w:name="_Toc164608802"/>
      <w:r/>
      <w:bookmarkStart w:id="407" w:name="_Toc151193703"/>
      <w:r/>
      <w:bookmarkStart w:id="408" w:name="_Toc151193921"/>
      <w:r/>
      <w:bookmarkStart w:id="409" w:name="_Toc149720826"/>
      <w:r/>
      <w:bookmarkStart w:id="410" w:name="_Toc127161447"/>
      <w:r/>
      <w:bookmarkStart w:id="411" w:name="_Toc164229228"/>
      <w:r/>
      <w:bookmarkStart w:id="412" w:name="_Toc305158801"/>
      <w:r/>
      <w:bookmarkStart w:id="413" w:name="_Toc151193775"/>
      <w:r/>
      <w:bookmarkStart w:id="414" w:name="_Toc305158875"/>
      <w:r/>
      <w:bookmarkStart w:id="415" w:name="_Toc195842898"/>
      <w:r/>
      <w:bookmarkStart w:id="416" w:name="_Toc127151734"/>
      <w:r/>
      <w:bookmarkStart w:id="417" w:name="_Toc151193631"/>
      <w:r/>
      <w:bookmarkStart w:id="418" w:name="_Toc226337229"/>
      <w:r>
        <w:rPr>
          <w:rFonts w:hint="eastAsia" w:ascii="仿宋" w:hAnsi="仿宋" w:eastAsia="仿宋" w:cs="仿宋"/>
          <w:color w:val="000000"/>
          <w:sz w:val="21"/>
          <w:szCs w:val="21"/>
          <w:highlight w:val="none"/>
        </w:rPr>
        <w:t xml:space="preserve">14.投标文件的签署</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hint="eastAsia" w:ascii="仿宋" w:hAnsi="仿宋" w:eastAsia="仿宋" w:cs="仿宋"/>
          <w:color w:val="000000"/>
          <w:sz w:val="21"/>
          <w:szCs w:val="21"/>
          <w:highlight w:val="none"/>
        </w:rPr>
        <w:t xml:space="preserve">、加盖公章</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419" w:name="_Toc265228372"/>
      <w:r/>
      <w:bookmarkStart w:id="420" w:name="_Toc150480772"/>
      <w:r/>
      <w:bookmarkStart w:id="421" w:name="_Toc150509285"/>
      <w:r/>
      <w:bookmarkStart w:id="422" w:name="_Toc226309778"/>
      <w:r/>
      <w:bookmarkStart w:id="423" w:name="_Toc151193704"/>
      <w:r/>
      <w:bookmarkStart w:id="424" w:name="_Toc150774634"/>
      <w:r/>
      <w:bookmarkStart w:id="425" w:name="_Toc195842899"/>
      <w:r/>
      <w:bookmarkStart w:id="426" w:name="_Toc127151534"/>
      <w:r/>
      <w:bookmarkStart w:id="427" w:name="_Toc226965724"/>
      <w:r/>
      <w:bookmarkStart w:id="428" w:name="_Toc151190161"/>
      <w:r/>
      <w:bookmarkStart w:id="429" w:name="_Toc151193776"/>
      <w:r/>
      <w:bookmarkStart w:id="430" w:name="_Toc305158802"/>
      <w:r/>
      <w:bookmarkStart w:id="431" w:name="_Toc150774739"/>
      <w:r/>
      <w:bookmarkStart w:id="432" w:name="_Toc264969224"/>
      <w:r/>
      <w:bookmarkStart w:id="433" w:name="_Toc151193632"/>
      <w:r/>
      <w:bookmarkStart w:id="434" w:name="_Toc226337230"/>
      <w:r/>
      <w:bookmarkStart w:id="435" w:name="_Toc305158876"/>
      <w:r/>
      <w:bookmarkStart w:id="436" w:name="_Toc226965807"/>
      <w:r/>
      <w:bookmarkStart w:id="437" w:name="_Toc151193922"/>
      <w:r/>
      <w:bookmarkStart w:id="438" w:name="_Toc151193848"/>
      <w:r/>
      <w:bookmarkStart w:id="439" w:name="_Toc142311036"/>
      <w:r/>
      <w:bookmarkStart w:id="440" w:name="_Toc520356159"/>
      <w:r>
        <w:rPr>
          <w:rFonts w:hint="eastAsia" w:ascii="仿宋" w:hAnsi="仿宋" w:eastAsia="仿宋" w:cs="仿宋"/>
          <w:color w:val="000000"/>
          <w:sz w:val="21"/>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招标文件要求加盖公章的内容，一般通过投标文件编制工具加盖电子签章。</w:t>
      </w:r>
      <w:r>
        <w:rPr>
          <w:rFonts w:hint="eastAsia" w:ascii="仿宋" w:hAnsi="仿宋" w:eastAsia="仿宋" w:cs="仿宋"/>
          <w:color w:val="000000"/>
          <w:sz w:val="21"/>
          <w:szCs w:val="21"/>
          <w:highlight w:val="none"/>
        </w:rPr>
      </w:r>
      <w:r/>
    </w:p>
    <w:p>
      <w:pPr>
        <w:pStyle w:val="1259"/>
        <w:jc w:val="center"/>
        <w:spacing w:before="0" w:line="360" w:lineRule="auto"/>
        <w:tabs>
          <w:tab w:val="center" w:pos="4592" w:leader="none"/>
          <w:tab w:val="left" w:pos="7860" w:leader="none"/>
        </w:tabs>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四   投标文件的提交</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Pr>
          <w:rFonts w:hint="eastAsia" w:ascii="仿宋" w:hAnsi="仿宋" w:eastAsia="仿宋" w:cs="仿宋"/>
          <w:color w:val="000000"/>
          <w:sz w:val="28"/>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441" w:name="_Toc226337232"/>
      <w:r/>
      <w:bookmarkStart w:id="442" w:name="_Toc127161450"/>
      <w:r/>
      <w:bookmarkStart w:id="443" w:name="_Toc265228374"/>
      <w:r/>
      <w:bookmarkStart w:id="444" w:name="_Toc150480774"/>
      <w:r/>
      <w:bookmarkStart w:id="445" w:name="_Toc305158880"/>
      <w:r/>
      <w:bookmarkStart w:id="446" w:name="_Toc149720829"/>
      <w:r/>
      <w:bookmarkStart w:id="447" w:name="_Toc151193852"/>
      <w:r/>
      <w:bookmarkStart w:id="448" w:name="_Toc305158806"/>
      <w:r/>
      <w:bookmarkStart w:id="449" w:name="_Toc265228376"/>
      <w:r/>
      <w:bookmarkStart w:id="450" w:name="_Toc150774743"/>
      <w:r/>
      <w:bookmarkStart w:id="451" w:name="_Toc151190165"/>
      <w:r/>
      <w:bookmarkStart w:id="452" w:name="_Toc151193636"/>
      <w:r/>
      <w:bookmarkStart w:id="453" w:name="_Toc150774638"/>
      <w:r/>
      <w:bookmarkStart w:id="454" w:name="_Toc151193780"/>
      <w:r/>
      <w:bookmarkStart w:id="455" w:name="_Toc226965811"/>
      <w:r/>
      <w:bookmarkStart w:id="456" w:name="_Toc195842903"/>
      <w:r/>
      <w:bookmarkStart w:id="457" w:name="_Toc264969228"/>
      <w:r/>
      <w:bookmarkStart w:id="458" w:name="_Toc150480776"/>
      <w:r/>
      <w:bookmarkStart w:id="459" w:name="_Toc142311040"/>
      <w:r/>
      <w:bookmarkStart w:id="460" w:name="_Toc520356163"/>
      <w:r/>
      <w:bookmarkStart w:id="461" w:name="_Toc150509289"/>
      <w:r/>
      <w:bookmarkStart w:id="462" w:name="_Toc151193926"/>
      <w:r/>
      <w:bookmarkStart w:id="463" w:name="_Toc226965728"/>
      <w:r/>
      <w:bookmarkStart w:id="464" w:name="_Toc127151538"/>
      <w:r/>
      <w:bookmarkStart w:id="465" w:name="_Toc226309782"/>
      <w:r/>
      <w:bookmarkStart w:id="466" w:name="_Toc226337234"/>
      <w:r/>
      <w:bookmarkStart w:id="467" w:name="_Toc142311038"/>
      <w:r/>
      <w:bookmarkStart w:id="468" w:name="_Toc226965726"/>
      <w:r/>
      <w:bookmarkStart w:id="469" w:name="_Toc151193708"/>
      <w:r/>
      <w:bookmarkStart w:id="470" w:name="_Toc151193924"/>
      <w:r/>
      <w:bookmarkStart w:id="471" w:name="_Toc264969226"/>
      <w:r/>
      <w:bookmarkStart w:id="472" w:name="_Toc164229231"/>
      <w:r/>
      <w:bookmarkStart w:id="473" w:name="_Toc151193778"/>
      <w:r/>
      <w:bookmarkStart w:id="474" w:name="_Toc150774636"/>
      <w:r/>
      <w:bookmarkStart w:id="475" w:name="_Toc164229377"/>
      <w:r/>
      <w:bookmarkStart w:id="476" w:name="_Toc151193634"/>
      <w:r/>
      <w:bookmarkStart w:id="477" w:name="_Toc164351630"/>
      <w:r/>
      <w:bookmarkStart w:id="478" w:name="_Toc305158804"/>
      <w:r/>
      <w:bookmarkStart w:id="479" w:name="_Toc150774741"/>
      <w:r/>
      <w:bookmarkStart w:id="480" w:name="_Toc151193706"/>
      <w:r/>
      <w:bookmarkStart w:id="481" w:name="_Toc226965809"/>
      <w:r/>
      <w:bookmarkStart w:id="482" w:name="_Toc164608650"/>
      <w:r/>
      <w:bookmarkStart w:id="483" w:name="_Toc164608805"/>
      <w:r/>
      <w:bookmarkStart w:id="484" w:name="_Toc520356161"/>
      <w:r/>
      <w:bookmarkStart w:id="485" w:name="_Toc226309780"/>
      <w:r/>
      <w:bookmarkStart w:id="486" w:name="_Toc151193850"/>
      <w:r/>
      <w:bookmarkStart w:id="487" w:name="_Toc127151737"/>
      <w:r/>
      <w:bookmarkStart w:id="488" w:name="_Toc127151536"/>
      <w:r/>
      <w:bookmarkStart w:id="489" w:name="_Toc151190163"/>
      <w:r/>
      <w:bookmarkStart w:id="490" w:name="_Toc150509287"/>
      <w:r/>
      <w:bookmarkStart w:id="491" w:name="_Toc195842901"/>
      <w:r/>
      <w:bookmarkStart w:id="492" w:name="_Toc305158878"/>
      <w:r>
        <w:rPr>
          <w:rFonts w:hint="eastAsia" w:ascii="仿宋" w:hAnsi="仿宋" w:eastAsia="仿宋" w:cs="仿宋"/>
          <w:color w:val="000000"/>
          <w:sz w:val="21"/>
          <w:szCs w:val="21"/>
          <w:highlight w:val="none"/>
        </w:rPr>
        <w:t xml:space="preserve">15.1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本项目使用“苏采云”政府采购一体化平台。供应商根据招标文件及“苏采云”政府采购一体化平台供应商操作手册要求编制、生成并提交电子投标文件。</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采购人及采购代理机构拒绝接受通过“苏采云”政府采购一体化平台以外任何形式提交的投标文件。</w:t>
      </w:r>
      <w:bookmarkEnd w:id="441"/>
      <w:r/>
      <w:bookmarkEnd w:id="442"/>
      <w:r/>
      <w:bookmarkEnd w:id="443"/>
      <w:r/>
      <w:bookmarkEnd w:id="444"/>
      <w:r/>
      <w:bookmarkEnd w:id="446"/>
      <w:r/>
      <w:bookmarkEnd w:id="467"/>
      <w:r/>
      <w:bookmarkEnd w:id="468"/>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493" w:name="_Toc265228375"/>
      <w:r/>
      <w:bookmarkStart w:id="494" w:name="_Toc264969227"/>
      <w:r/>
      <w:bookmarkStart w:id="495" w:name="_Toc151193925"/>
      <w:r/>
      <w:bookmarkStart w:id="496" w:name="_Toc164608806"/>
      <w:r/>
      <w:bookmarkStart w:id="497" w:name="_Toc305158805"/>
      <w:r/>
      <w:bookmarkStart w:id="498" w:name="_Toc151193779"/>
      <w:r/>
      <w:bookmarkStart w:id="499" w:name="_Toc164351631"/>
      <w:r/>
      <w:bookmarkStart w:id="500" w:name="_Toc142311039"/>
      <w:r/>
      <w:bookmarkStart w:id="501" w:name="_Toc150509288"/>
      <w:r/>
      <w:bookmarkStart w:id="502" w:name="_Toc150480775"/>
      <w:r/>
      <w:bookmarkStart w:id="503" w:name="_Toc149720830"/>
      <w:r/>
      <w:bookmarkStart w:id="504" w:name="_Toc151193707"/>
      <w:r/>
      <w:bookmarkStart w:id="505" w:name="_Toc226965810"/>
      <w:r/>
      <w:bookmarkStart w:id="506" w:name="_Toc164608651"/>
      <w:r/>
      <w:bookmarkStart w:id="507" w:name="_Toc151193851"/>
      <w:r/>
      <w:bookmarkStart w:id="508" w:name="_Toc305158879"/>
      <w:r/>
      <w:bookmarkStart w:id="509" w:name="_Toc226965727"/>
      <w:r/>
      <w:bookmarkStart w:id="510" w:name="_Toc195842902"/>
      <w:r/>
      <w:bookmarkStart w:id="511" w:name="_Toc226337233"/>
      <w:r/>
      <w:bookmarkStart w:id="512" w:name="_Toc520356162"/>
      <w:r/>
      <w:bookmarkStart w:id="513" w:name="_Toc164229378"/>
      <w:r/>
      <w:bookmarkStart w:id="514" w:name="_Toc151190164"/>
      <w:r/>
      <w:bookmarkStart w:id="515" w:name="_Toc226309781"/>
      <w:r/>
      <w:bookmarkStart w:id="516" w:name="_Toc127151738"/>
      <w:r/>
      <w:bookmarkStart w:id="517" w:name="_Toc127151537"/>
      <w:r/>
      <w:bookmarkStart w:id="518" w:name="_Toc127161451"/>
      <w:r/>
      <w:bookmarkStart w:id="519" w:name="_Toc164229232"/>
      <w:r/>
      <w:bookmarkStart w:id="520" w:name="_Toc151193635"/>
      <w:r/>
      <w:bookmarkStart w:id="521" w:name="_Toc150774742"/>
      <w:r/>
      <w:bookmarkStart w:id="522" w:name="_Toc150774637"/>
      <w:r>
        <w:rPr>
          <w:rFonts w:hint="eastAsia" w:ascii="仿宋" w:hAnsi="仿宋" w:eastAsia="仿宋" w:cs="仿宋"/>
          <w:color w:val="000000"/>
          <w:sz w:val="21"/>
          <w:szCs w:val="21"/>
          <w:highlight w:val="none"/>
        </w:rPr>
        <w:t xml:space="preserve">16.投标截止时间</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供应商应在招标文件要求提交投标文件截止时间前，将电子投标文件提交至“苏采云”政府采购一体化平台。</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17.投标文件的修改与撤回</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17.1投标截止时间前，供应商可以通过“苏采云”政府采购一体化平台对所提交的投标文件进行补充、修改或者撤回。</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供应商对投标文件的补充、修改的内容应当按照招标文件要求签署、加盖公章，作为投标文件的组成部分。</w:t>
      </w:r>
      <w:r>
        <w:rPr>
          <w:rFonts w:hint="eastAsia" w:ascii="仿宋" w:hAnsi="仿宋" w:eastAsia="仿宋" w:cs="仿宋"/>
          <w:color w:val="000000"/>
          <w:sz w:val="21"/>
          <w:szCs w:val="21"/>
          <w:highlight w:val="none"/>
        </w:rPr>
      </w:r>
      <w:r/>
    </w:p>
    <w:p>
      <w:pPr>
        <w:pStyle w:val="1259"/>
        <w:jc w:val="center"/>
        <w:spacing w:before="0" w:line="360" w:lineRule="auto"/>
        <w:tabs>
          <w:tab w:val="center" w:pos="4592" w:leader="none"/>
          <w:tab w:val="left" w:pos="7860" w:leader="none"/>
        </w:tabs>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1259"/>
        <w:jc w:val="center"/>
        <w:spacing w:before="0" w:line="360" w:lineRule="auto"/>
        <w:tabs>
          <w:tab w:val="center" w:pos="4592" w:leader="none"/>
          <w:tab w:val="left" w:pos="7860" w:leader="none"/>
        </w:tabs>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五   开标、资格审查及评标</w:t>
      </w:r>
      <w:bookmarkEnd w:id="445"/>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9"/>
      <w:r>
        <w:rPr>
          <w:rFonts w:hint="eastAsia" w:ascii="仿宋" w:hAnsi="仿宋" w:eastAsia="仿宋" w:cs="仿宋"/>
          <w:color w:val="000000"/>
          <w:sz w:val="28"/>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523" w:name="_Toc127151740"/>
      <w:r/>
      <w:bookmarkStart w:id="524" w:name="_Toc226965729"/>
      <w:r/>
      <w:bookmarkStart w:id="525" w:name="_Toc226965812"/>
      <w:r/>
      <w:bookmarkStart w:id="526" w:name="_Toc226309783"/>
      <w:r/>
      <w:bookmarkStart w:id="527" w:name="_Toc195842910"/>
      <w:r/>
      <w:bookmarkStart w:id="528" w:name="_Toc226337241"/>
      <w:r/>
      <w:bookmarkStart w:id="529" w:name="_Toc150509296"/>
      <w:r/>
      <w:bookmarkStart w:id="530" w:name="_Toc226965818"/>
      <w:r/>
      <w:bookmarkStart w:id="531" w:name="_Toc195842904"/>
      <w:r/>
      <w:bookmarkStart w:id="532" w:name="_Toc226337235"/>
      <w:r/>
      <w:bookmarkStart w:id="533" w:name="_Toc151193927"/>
      <w:r/>
      <w:bookmarkStart w:id="534" w:name="_Toc142311041"/>
      <w:r/>
      <w:bookmarkStart w:id="535" w:name="_Toc164229234"/>
      <w:r/>
      <w:bookmarkStart w:id="536" w:name="_Toc264969229"/>
      <w:r/>
      <w:bookmarkStart w:id="537" w:name="_Toc151193933"/>
      <w:r/>
      <w:bookmarkStart w:id="538" w:name="_Toc151193709"/>
      <w:r/>
      <w:bookmarkStart w:id="539" w:name="_Toc151193781"/>
      <w:r/>
      <w:bookmarkStart w:id="540" w:name="_Toc151190166"/>
      <w:r/>
      <w:bookmarkStart w:id="541" w:name="_Toc127161453"/>
      <w:r/>
      <w:bookmarkStart w:id="542" w:name="_Toc164608653"/>
      <w:r/>
      <w:bookmarkStart w:id="543" w:name="_Toc151193853"/>
      <w:r/>
      <w:bookmarkStart w:id="544" w:name="_Toc150509290"/>
      <w:r/>
      <w:bookmarkStart w:id="545" w:name="_Toc150774639"/>
      <w:r/>
      <w:bookmarkStart w:id="546" w:name="_Toc164608808"/>
      <w:r/>
      <w:bookmarkStart w:id="547" w:name="_Toc164229380"/>
      <w:r/>
      <w:bookmarkStart w:id="548" w:name="_Toc150774645"/>
      <w:r/>
      <w:bookmarkStart w:id="549" w:name="_Toc520356164"/>
      <w:r/>
      <w:bookmarkStart w:id="550" w:name="_Toc150480777"/>
      <w:r/>
      <w:bookmarkStart w:id="551" w:name="_Toc305158881"/>
      <w:r/>
      <w:bookmarkStart w:id="552" w:name="_Toc150774744"/>
      <w:r/>
      <w:bookmarkStart w:id="553" w:name="_Toc151193637"/>
      <w:r/>
      <w:bookmarkStart w:id="554" w:name="_Toc265228377"/>
      <w:r/>
      <w:bookmarkStart w:id="555" w:name="_Toc127151539"/>
      <w:r/>
      <w:bookmarkStart w:id="556" w:name="_Toc164351633"/>
      <w:r/>
      <w:bookmarkStart w:id="557" w:name="_Toc305158807"/>
      <w:r/>
      <w:bookmarkStart w:id="558" w:name="_Toc520356169"/>
      <w:r/>
      <w:bookmarkStart w:id="559" w:name="_Toc305158887"/>
      <w:r/>
      <w:bookmarkStart w:id="560" w:name="_Toc142311047"/>
      <w:r/>
      <w:bookmarkStart w:id="561" w:name="_Toc150774750"/>
      <w:r/>
      <w:bookmarkStart w:id="562" w:name="_Toc151190172"/>
      <w:r/>
      <w:bookmarkStart w:id="563" w:name="_Toc151193859"/>
      <w:r/>
      <w:bookmarkStart w:id="564" w:name="_Toc127151545"/>
      <w:r/>
      <w:bookmarkStart w:id="565" w:name="_Toc264969235"/>
      <w:r/>
      <w:bookmarkStart w:id="566" w:name="_Toc226309789"/>
      <w:r/>
      <w:bookmarkStart w:id="567" w:name="_Toc150480783"/>
      <w:r/>
      <w:bookmarkStart w:id="568" w:name="_Toc305158813"/>
      <w:r/>
      <w:bookmarkStart w:id="569" w:name="_Toc265228383"/>
      <w:r/>
      <w:bookmarkStart w:id="570" w:name="_Toc226965735"/>
      <w:r/>
      <w:bookmarkStart w:id="571" w:name="_Toc151193715"/>
      <w:r/>
      <w:bookmarkStart w:id="572" w:name="_Toc151193787"/>
      <w:r/>
      <w:bookmarkStart w:id="573" w:name="_Toc149720832"/>
      <w:r/>
      <w:bookmarkStart w:id="574" w:name="_Toc151193643"/>
      <w:r>
        <w:rPr>
          <w:rFonts w:hint="eastAsia" w:ascii="仿宋" w:hAnsi="仿宋" w:eastAsia="仿宋" w:cs="仿宋"/>
          <w:color w:val="000000"/>
          <w:sz w:val="21"/>
          <w:szCs w:val="21"/>
          <w:highlight w:val="none"/>
        </w:rPr>
        <w:t xml:space="preserve">18.开标</w:t>
      </w:r>
      <w:bookmarkEnd w:id="523"/>
      <w:r/>
      <w:bookmarkEnd w:id="524"/>
      <w:r/>
      <w:bookmarkEnd w:id="525"/>
      <w:r/>
      <w:bookmarkEnd w:id="526"/>
      <w:r/>
      <w:bookmarkEnd w:id="531"/>
      <w:r/>
      <w:bookmarkEnd w:id="532"/>
      <w:r/>
      <w:bookmarkEnd w:id="533"/>
      <w:r/>
      <w:bookmarkEnd w:id="534"/>
      <w:r/>
      <w:bookmarkEnd w:id="535"/>
      <w:r/>
      <w:bookmarkEnd w:id="536"/>
      <w:r/>
      <w:bookmarkEnd w:id="538"/>
      <w:r/>
      <w:bookmarkEnd w:id="539"/>
      <w:r/>
      <w:bookmarkEnd w:id="540"/>
      <w:r/>
      <w:bookmarkEnd w:id="541"/>
      <w:r/>
      <w:bookmarkEnd w:id="542"/>
      <w:r/>
      <w:bookmarkEnd w:id="543"/>
      <w:r/>
      <w:bookmarkEnd w:id="544"/>
      <w:r/>
      <w:bookmarkEnd w:id="545"/>
      <w:r/>
      <w:bookmarkEnd w:id="546"/>
      <w:r/>
      <w:bookmarkEnd w:id="547"/>
      <w:r/>
      <w:bookmarkEnd w:id="549"/>
      <w:r/>
      <w:bookmarkEnd w:id="550"/>
      <w:r/>
      <w:bookmarkEnd w:id="551"/>
      <w:r/>
      <w:bookmarkEnd w:id="552"/>
      <w:r/>
      <w:bookmarkEnd w:id="553"/>
      <w:r/>
      <w:bookmarkEnd w:id="554"/>
      <w:r/>
      <w:bookmarkEnd w:id="555"/>
      <w:r/>
      <w:bookmarkEnd w:id="556"/>
      <w:r/>
      <w:bookmarkEnd w:id="557"/>
      <w:r/>
      <w:bookmarkEnd w:id="573"/>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575" w:name="_Toc520356165"/>
      <w:r>
        <w:rPr>
          <w:rFonts w:hint="eastAsia" w:ascii="仿宋" w:hAnsi="仿宋" w:eastAsia="仿宋" w:cs="仿宋"/>
          <w:color w:val="000000"/>
          <w:sz w:val="21"/>
          <w:szCs w:val="21"/>
          <w:highlight w:val="none"/>
        </w:rPr>
        <w:t xml:space="preserve">18.1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采购人或采购代理机构将按招标文件的规定，在投标截止时间的同一时间和招标文件预先确定的地点组织开标。</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本项目开标采用不见面招投标模式，使用“苏采云”政府采购一体化平台在线进行开标。供应商应在规定的时间内对投标文件进行解密，因非系统原因导致的解密失败，视为投标无效。</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18.3</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18.4</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供应商不足3家的，不予开标。</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18.6</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18.7</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18.8</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1)平台系统发生故障而无法登录访问的；</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2)平台系统应用或数据库出现错误，不能进行正常操作的；</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3)平台系统发现严重安全漏洞，有潜在泄密危险的；</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4)病毒发作导致平台系统不能进行正常操作的；</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5)其他无法保证本次采购活动的公平、公正和安全的情况。</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19.资格审查</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19.1见第三章《资格审查》。</w:t>
      </w:r>
      <w:bookmarkEnd w:id="575"/>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576" w:name="_Toc226965813"/>
      <w:r/>
      <w:bookmarkStart w:id="577" w:name="_Toc164229235"/>
      <w:r/>
      <w:bookmarkStart w:id="578" w:name="_Toc305158882"/>
      <w:r/>
      <w:bookmarkStart w:id="579" w:name="_Toc127151741"/>
      <w:r/>
      <w:bookmarkStart w:id="580" w:name="_Toc265228378"/>
      <w:r/>
      <w:bookmarkStart w:id="581" w:name="_Toc151193782"/>
      <w:r/>
      <w:bookmarkStart w:id="582" w:name="_Toc226965730"/>
      <w:r/>
      <w:bookmarkStart w:id="583" w:name="_Toc305158808"/>
      <w:r/>
      <w:bookmarkStart w:id="584" w:name="_Toc164229381"/>
      <w:r/>
      <w:bookmarkStart w:id="585" w:name="_Toc150509291"/>
      <w:r/>
      <w:bookmarkStart w:id="586" w:name="_Toc164351634"/>
      <w:r/>
      <w:bookmarkStart w:id="587" w:name="_Toc150774640"/>
      <w:r/>
      <w:bookmarkStart w:id="588" w:name="_Toc150480778"/>
      <w:r/>
      <w:bookmarkStart w:id="589" w:name="_Toc164608809"/>
      <w:r/>
      <w:bookmarkStart w:id="590" w:name="_Toc142311042"/>
      <w:r/>
      <w:bookmarkStart w:id="591" w:name="_Toc151190167"/>
      <w:r/>
      <w:bookmarkStart w:id="592" w:name="_Toc149720833"/>
      <w:r/>
      <w:bookmarkStart w:id="593" w:name="_Toc226337236"/>
      <w:r/>
      <w:bookmarkStart w:id="594" w:name="_Toc151193854"/>
      <w:r/>
      <w:bookmarkStart w:id="595" w:name="_Toc150774745"/>
      <w:r/>
      <w:bookmarkStart w:id="596" w:name="_Toc127161454"/>
      <w:r/>
      <w:bookmarkStart w:id="597" w:name="_Toc264969230"/>
      <w:r/>
      <w:bookmarkStart w:id="598" w:name="_Toc151193928"/>
      <w:r/>
      <w:bookmarkStart w:id="599" w:name="_Toc226309784"/>
      <w:r/>
      <w:bookmarkStart w:id="600" w:name="_Toc195842905"/>
      <w:r/>
      <w:bookmarkStart w:id="601" w:name="_Toc151193710"/>
      <w:r/>
      <w:bookmarkStart w:id="602" w:name="_Toc151193638"/>
      <w:r/>
      <w:bookmarkStart w:id="603" w:name="_Toc127151540"/>
      <w:r/>
      <w:bookmarkStart w:id="604" w:name="_Toc164608654"/>
      <w:r>
        <w:rPr>
          <w:rFonts w:hint="eastAsia" w:ascii="仿宋" w:hAnsi="仿宋" w:eastAsia="仿宋" w:cs="仿宋"/>
          <w:color w:val="000000"/>
          <w:sz w:val="21"/>
          <w:szCs w:val="21"/>
          <w:highlight w:val="none"/>
        </w:rPr>
        <w:t xml:space="preserve">20.评标委员会</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20.1评标委员会根据政府采购有关规定和本次招标采购项目的特点进行组建，并负责具体评标事务，独立履行职责。</w:t>
      </w:r>
      <w:bookmarkStart w:id="605" w:name="_Toc520356166"/>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605"/>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21评标程序、评标方法和评标标准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21.1见第四章《评标程序、评标方法和评标标准》。</w:t>
      </w:r>
      <w:r>
        <w:rPr>
          <w:rFonts w:hint="eastAsia" w:ascii="仿宋" w:hAnsi="仿宋" w:eastAsia="仿宋" w:cs="仿宋"/>
          <w:color w:val="000000"/>
          <w:sz w:val="21"/>
          <w:szCs w:val="21"/>
          <w:highlight w:val="none"/>
        </w:rPr>
      </w:r>
      <w:r/>
    </w:p>
    <w:p>
      <w:pPr>
        <w:pStyle w:val="1259"/>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59"/>
        <w:jc w:val="center"/>
        <w:spacing w:before="0" w:line="360" w:lineRule="auto"/>
        <w:tabs>
          <w:tab w:val="center" w:pos="4592" w:leader="none"/>
          <w:tab w:val="left" w:pos="7860" w:leader="none"/>
        </w:tabs>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六   </w:t>
      </w:r>
      <w:bookmarkEnd w:id="558"/>
      <w:r>
        <w:rPr>
          <w:rFonts w:hint="eastAsia" w:ascii="仿宋" w:hAnsi="仿宋" w:eastAsia="仿宋" w:cs="仿宋"/>
          <w:color w:val="000000"/>
          <w:sz w:val="28"/>
          <w:highlight w:val="none"/>
        </w:rPr>
        <w:t xml:space="preserve">确定中标</w:t>
      </w:r>
      <w:bookmarkEnd w:id="527"/>
      <w:r/>
      <w:bookmarkEnd w:id="528"/>
      <w:r/>
      <w:bookmarkEnd w:id="529"/>
      <w:r/>
      <w:bookmarkEnd w:id="530"/>
      <w:r/>
      <w:bookmarkEnd w:id="537"/>
      <w:r/>
      <w:bookmarkEnd w:id="54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4"/>
      <w:r/>
      <w:bookmarkStart w:id="606" w:name="_Toc226309791"/>
      <w:r/>
      <w:bookmarkEnd w:id="606"/>
      <w:r/>
      <w:bookmarkStart w:id="607" w:name="_Toc226965737"/>
      <w:r/>
      <w:bookmarkEnd w:id="607"/>
      <w:r/>
      <w:bookmarkStart w:id="608" w:name="_Toc151193861"/>
      <w:r/>
      <w:bookmarkEnd w:id="608"/>
      <w:r/>
      <w:bookmarkStart w:id="609" w:name="_Toc151193717"/>
      <w:r/>
      <w:bookmarkEnd w:id="609"/>
      <w:r/>
      <w:bookmarkStart w:id="610" w:name="_Toc164608816"/>
      <w:r/>
      <w:bookmarkEnd w:id="610"/>
      <w:r/>
      <w:bookmarkStart w:id="611" w:name="_Toc127161461"/>
      <w:r/>
      <w:bookmarkEnd w:id="611"/>
      <w:r/>
      <w:bookmarkStart w:id="612" w:name="_Toc151190174"/>
      <w:r/>
      <w:bookmarkEnd w:id="612"/>
      <w:r/>
      <w:bookmarkStart w:id="613" w:name="_Toc305158815"/>
      <w:r/>
      <w:bookmarkEnd w:id="613"/>
      <w:r/>
      <w:bookmarkStart w:id="614" w:name="_Toc164229388"/>
      <w:r/>
      <w:bookmarkEnd w:id="614"/>
      <w:r/>
      <w:bookmarkStart w:id="615" w:name="_Toc127151748"/>
      <w:r/>
      <w:bookmarkEnd w:id="615"/>
      <w:r/>
      <w:bookmarkStart w:id="616" w:name="_Toc164351641"/>
      <w:r/>
      <w:bookmarkEnd w:id="616"/>
      <w:r/>
      <w:bookmarkStart w:id="617" w:name="_Toc164229242"/>
      <w:r/>
      <w:bookmarkEnd w:id="617"/>
      <w:r/>
      <w:bookmarkStart w:id="618" w:name="_Toc149720840"/>
      <w:r/>
      <w:bookmarkEnd w:id="618"/>
      <w:r/>
      <w:bookmarkStart w:id="619" w:name="_Toc150480785"/>
      <w:r/>
      <w:bookmarkEnd w:id="619"/>
      <w:r/>
      <w:bookmarkStart w:id="620" w:name="_Toc150774647"/>
      <w:r/>
      <w:bookmarkEnd w:id="620"/>
      <w:r/>
      <w:bookmarkStart w:id="621" w:name="_Toc150509298"/>
      <w:r/>
      <w:bookmarkEnd w:id="621"/>
      <w:r/>
      <w:bookmarkStart w:id="622" w:name="_Toc151193935"/>
      <w:r/>
      <w:bookmarkEnd w:id="622"/>
      <w:r/>
      <w:bookmarkStart w:id="623" w:name="_Toc151193645"/>
      <w:r/>
      <w:bookmarkEnd w:id="623"/>
      <w:r/>
      <w:bookmarkStart w:id="624" w:name="_Toc142311049"/>
      <w:r/>
      <w:bookmarkEnd w:id="624"/>
      <w:r/>
      <w:bookmarkStart w:id="625" w:name="_Toc195842912"/>
      <w:r/>
      <w:bookmarkEnd w:id="625"/>
      <w:r/>
      <w:bookmarkStart w:id="626" w:name="_Toc265228385"/>
      <w:r/>
      <w:bookmarkEnd w:id="626"/>
      <w:r/>
      <w:bookmarkStart w:id="627" w:name="_Toc226337243"/>
      <w:r/>
      <w:bookmarkEnd w:id="627"/>
      <w:r/>
      <w:bookmarkStart w:id="628" w:name="_Toc150774752"/>
      <w:r/>
      <w:bookmarkEnd w:id="628"/>
      <w:r/>
      <w:bookmarkStart w:id="629" w:name="_Toc151193789"/>
      <w:r/>
      <w:bookmarkEnd w:id="629"/>
      <w:r/>
      <w:bookmarkStart w:id="630" w:name="_Toc164608661"/>
      <w:r/>
      <w:bookmarkEnd w:id="630"/>
      <w:r/>
      <w:bookmarkStart w:id="631" w:name="_Toc264969237"/>
      <w:r/>
      <w:bookmarkEnd w:id="631"/>
      <w:r/>
      <w:bookmarkStart w:id="632" w:name="_Toc305158889"/>
      <w:r/>
      <w:bookmarkEnd w:id="632"/>
      <w:r/>
      <w:bookmarkStart w:id="633" w:name="_Toc226965820"/>
      <w:r/>
      <w:bookmarkEnd w:id="633"/>
      <w:r/>
      <w:bookmarkStart w:id="634" w:name="_Toc127151547"/>
      <w:r/>
      <w:bookmarkEnd w:id="634"/>
      <w:r>
        <w:rPr>
          <w:rFonts w:hint="eastAsia" w:ascii="仿宋" w:hAnsi="仿宋" w:eastAsia="仿宋" w:cs="仿宋"/>
          <w:color w:val="000000"/>
          <w:sz w:val="28"/>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22.确定中标人</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635" w:name="_Toc127151750"/>
      <w:r/>
      <w:bookmarkStart w:id="636" w:name="_Toc149720842"/>
      <w:r/>
      <w:bookmarkStart w:id="637" w:name="_Toc150509300"/>
      <w:r/>
      <w:bookmarkStart w:id="638" w:name="_Ref467307090"/>
      <w:r/>
      <w:bookmarkStart w:id="639" w:name="_Ref467306425"/>
      <w:r/>
      <w:bookmarkStart w:id="640" w:name="_Toc520356176"/>
      <w:r/>
      <w:bookmarkStart w:id="641" w:name="_Toc305158817"/>
      <w:r/>
      <w:bookmarkStart w:id="642" w:name="_Toc305158891"/>
      <w:r/>
      <w:bookmarkStart w:id="643" w:name="_Toc164608663"/>
      <w:r/>
      <w:bookmarkStart w:id="644" w:name="_Toc127151549"/>
      <w:r/>
      <w:bookmarkStart w:id="645" w:name="_Toc142311051"/>
      <w:r/>
      <w:bookmarkStart w:id="646" w:name="_Toc195842914"/>
      <w:r/>
      <w:bookmarkStart w:id="647" w:name="_Toc164229390"/>
      <w:r/>
      <w:bookmarkStart w:id="648" w:name="_Toc164351643"/>
      <w:r/>
      <w:bookmarkStart w:id="649" w:name="_Toc151193719"/>
      <w:r/>
      <w:bookmarkStart w:id="650" w:name="_Toc265228387"/>
      <w:r/>
      <w:bookmarkStart w:id="651" w:name="_Toc150774754"/>
      <w:r/>
      <w:bookmarkStart w:id="652" w:name="_Toc150480787"/>
      <w:r/>
      <w:bookmarkStart w:id="653" w:name="_Toc164229244"/>
      <w:r/>
      <w:bookmarkStart w:id="654" w:name="_Toc127161463"/>
      <w:r/>
      <w:bookmarkStart w:id="655" w:name="_Toc226965822"/>
      <w:r/>
      <w:bookmarkStart w:id="656" w:name="_Toc226337245"/>
      <w:r/>
      <w:bookmarkStart w:id="657" w:name="_Toc264969239"/>
      <w:r/>
      <w:bookmarkStart w:id="658" w:name="_Toc151193647"/>
      <w:r/>
      <w:bookmarkStart w:id="659" w:name="_Toc226309793"/>
      <w:r/>
      <w:bookmarkStart w:id="660" w:name="_Toc151193937"/>
      <w:r/>
      <w:bookmarkStart w:id="661" w:name="_Toc226965739"/>
      <w:r/>
      <w:bookmarkStart w:id="662" w:name="_Toc151193791"/>
      <w:r/>
      <w:bookmarkStart w:id="663" w:name="_Toc164608818"/>
      <w:r/>
      <w:bookmarkStart w:id="664" w:name="_Toc150774649"/>
      <w:r/>
      <w:bookmarkStart w:id="665" w:name="_Toc151193863"/>
      <w:r/>
      <w:bookmarkStart w:id="666" w:name="_Toc151190176"/>
      <w:r>
        <w:rPr>
          <w:rFonts w:hint="eastAsia" w:ascii="仿宋" w:hAnsi="仿宋" w:eastAsia="仿宋" w:cs="仿宋"/>
          <w:color w:val="000000"/>
          <w:sz w:val="21"/>
          <w:szCs w:val="21"/>
          <w:highlight w:val="none"/>
        </w:rPr>
        <w:t xml:space="preserve">22.1采购人将在评标报告确定的中标候选人名单中按顺序确定中标人，中标候选人并列的，由采购人依法确定。</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23.中标公告与中标通知书</w:t>
      </w:r>
      <w:bookmarkEnd w:id="641"/>
      <w:r/>
      <w:bookmarkEnd w:id="642"/>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23.1采购人或采购代理机构自中标人确定之日起2个工作日内，在常州市政府采购网公告中标结果，同时向中标人发出中标通知书，中标公告期限为1个工作日。</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23.2中标通知书对采购人和中标人均具有法律效力。中标通知书发出后，采购人改变中标结果的，或者中标人放弃中标项目的，应当依法承担法律责任。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24.废标</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24.1在招标采购中，出现下列情形之一的，应予废标：</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24.1.1符合专业条件的供应商或者对招标文件作实质响应的供应商不足三家的；</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24.1.2出现影响采购公正的违法、违规行为的；</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24.1.3供应商的报价均超过了采购预算或最高限价（控制价），采购人不能支付的；</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25.1.4因重大变故，采购任务取消的。</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平台系统出现序号18.8的所述情形，情况严重且影响采购活动公平、公正性的。</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24.2废标后，采购人将废标理由通知所有供应商。</w:t>
      </w:r>
      <w:bookmarkEnd w:id="635"/>
      <w:r/>
      <w:bookmarkEnd w:id="636"/>
      <w:r/>
      <w:bookmarkEnd w:id="637"/>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667" w:name="_Ref467306377"/>
      <w:r/>
      <w:bookmarkStart w:id="668" w:name="_Toc150774755"/>
      <w:r/>
      <w:bookmarkStart w:id="669" w:name="_Ref467306978"/>
      <w:r/>
      <w:bookmarkStart w:id="670" w:name="_Toc127161464"/>
      <w:r/>
      <w:bookmarkStart w:id="671" w:name="_Toc305158892"/>
      <w:r/>
      <w:bookmarkStart w:id="672" w:name="_Toc151193864"/>
      <w:r/>
      <w:bookmarkStart w:id="673" w:name="_Toc226965823"/>
      <w:r/>
      <w:bookmarkStart w:id="674" w:name="_Toc164229245"/>
      <w:r/>
      <w:bookmarkStart w:id="675" w:name="_Toc150774650"/>
      <w:r/>
      <w:bookmarkStart w:id="676" w:name="_Toc151193720"/>
      <w:r/>
      <w:bookmarkStart w:id="677" w:name="_Ref467307062"/>
      <w:r/>
      <w:bookmarkStart w:id="678" w:name="_Toc151190177"/>
      <w:r/>
      <w:bookmarkStart w:id="679" w:name="_Toc226337246"/>
      <w:r/>
      <w:bookmarkStart w:id="680" w:name="_Toc195842915"/>
      <w:r/>
      <w:bookmarkStart w:id="681" w:name="_Toc151193648"/>
      <w:r/>
      <w:bookmarkStart w:id="682" w:name="_Toc149720843"/>
      <w:r/>
      <w:bookmarkStart w:id="683" w:name="_Toc150509301"/>
      <w:r/>
      <w:bookmarkStart w:id="684" w:name="_Toc264969240"/>
      <w:r/>
      <w:bookmarkStart w:id="685" w:name="_Toc127151751"/>
      <w:r/>
      <w:bookmarkStart w:id="686" w:name="_Toc520356175"/>
      <w:r/>
      <w:bookmarkStart w:id="687" w:name="_Toc164351644"/>
      <w:r/>
      <w:bookmarkStart w:id="688" w:name="_Toc151193938"/>
      <w:r/>
      <w:bookmarkStart w:id="689" w:name="_Toc226965740"/>
      <w:r/>
      <w:bookmarkStart w:id="690" w:name="_Toc150480788"/>
      <w:r/>
      <w:bookmarkStart w:id="691" w:name="_Toc151193792"/>
      <w:r/>
      <w:bookmarkStart w:id="692" w:name="_Toc164229391"/>
      <w:r/>
      <w:bookmarkStart w:id="693" w:name="_Toc305158818"/>
      <w:r/>
      <w:bookmarkStart w:id="694" w:name="_Toc164608664"/>
      <w:r/>
      <w:bookmarkStart w:id="695" w:name="_Toc142311052"/>
      <w:r/>
      <w:bookmarkStart w:id="696" w:name="_Ref467307204"/>
      <w:r/>
      <w:bookmarkStart w:id="697" w:name="_Toc164608819"/>
      <w:r/>
      <w:bookmarkStart w:id="698" w:name="_Toc127151550"/>
      <w:r/>
      <w:bookmarkStart w:id="699" w:name="_Toc265228388"/>
      <w:r/>
      <w:bookmarkStart w:id="700" w:name="_Toc226309794"/>
      <w:r>
        <w:rPr>
          <w:rFonts w:hint="eastAsia" w:ascii="仿宋" w:hAnsi="仿宋" w:eastAsia="仿宋" w:cs="仿宋"/>
          <w:color w:val="000000"/>
          <w:sz w:val="21"/>
          <w:szCs w:val="21"/>
          <w:highlight w:val="none"/>
        </w:rPr>
        <w:t xml:space="preserve">25.签订合同</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25.2中标人拒绝与采购人签订合同的，采购人可以按照评标报告推荐的中标候选人名单排序，确定下一候选人为中标人，也可以重新开展政府采购活动。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25.3联合体中标的，联合体各方应当共同与采购人签订合同，就中标项目向采购人承担连带责任。</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25.4政府采购合同不能转包。</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bookmarkEnd w:id="638"/>
      <w:r/>
      <w:bookmarkEnd w:id="639"/>
      <w:r/>
      <w:bookmarkEnd w:id="640"/>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26.询问与质疑</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26.1询问</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26.1.1供应商对政府采购活动事项有疑问的，可依法提出询问，并按《供应商须知资料表》载明的形式送达采购人或采购代理机构。</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26.1.2采购人或采购代理机构对供应商依法提出的询问，在3个工作日内作出答复，但答复的内容不得涉及商业秘密。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26.2质疑</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26.2.2</w:t>
      </w:r>
      <w:r>
        <w:rPr>
          <w:rFonts w:hint="eastAsia" w:ascii="仿宋" w:hAnsi="仿宋" w:eastAsia="仿宋" w:cs="仿宋"/>
          <w:b/>
          <w:bCs/>
          <w:color w:val="000000"/>
          <w:sz w:val="21"/>
          <w:szCs w:val="21"/>
          <w:highlight w:val="none"/>
        </w:rPr>
        <w:t xml:space="preserve">招标文件中采购需求以及相关部分（第四章、第五章以及供应商资格要求）由采购人负责制定和管理，对该部分内容有询问或者质疑的，供应商应当向采购人书面提出，由采购人负责接收和回复。</w:t>
      </w:r>
      <w:r>
        <w:rPr>
          <w:rFonts w:hint="eastAsia" w:ascii="仿宋" w:hAnsi="仿宋" w:eastAsia="仿宋" w:cs="仿宋"/>
          <w:color w:val="000000"/>
          <w:sz w:val="21"/>
          <w:szCs w:val="21"/>
          <w:highlight w:val="none"/>
        </w:rPr>
      </w:r>
      <w:r/>
    </w:p>
    <w:p>
      <w:pPr>
        <w:pStyle w:val="135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26.2.3质疑函须使用财政部制定的范本文件。（下载网址：</w:t>
      </w:r>
      <w:r>
        <w:rPr>
          <w:rFonts w:hint="eastAsia" w:ascii="仿宋" w:hAnsi="仿宋" w:eastAsia="仿宋" w:cs="仿宋"/>
          <w:color w:val="000000"/>
          <w:sz w:val="21"/>
          <w:szCs w:val="21"/>
          <w:highlight w:val="none"/>
        </w:rPr>
        <w:fldChar w:fldCharType="begin"/>
      </w:r>
      <w:r>
        <w:rPr>
          <w:rFonts w:hint="eastAsia" w:ascii="仿宋" w:hAnsi="仿宋" w:eastAsia="仿宋" w:cs="仿宋"/>
          <w:color w:val="000000"/>
          <w:sz w:val="21"/>
          <w:szCs w:val="21"/>
          <w:highlight w:val="none"/>
        </w:rPr>
        <w:instrText xml:space="preserve"> HYPERLINK "http://gks.mof.gov.cn/ztztz/zhengfucaigouguanli/201802/t20180201_2804589.htm" </w:instrText>
      </w:r>
      <w:r>
        <w:rPr>
          <w:rFonts w:hint="eastAsia" w:ascii="仿宋" w:hAnsi="仿宋" w:eastAsia="仿宋" w:cs="仿宋"/>
          <w:color w:val="000000"/>
          <w:sz w:val="21"/>
          <w:szCs w:val="21"/>
          <w:highlight w:val="none"/>
        </w:rPr>
        <w:fldChar w:fldCharType="separate"/>
      </w:r>
      <w:r>
        <w:rPr>
          <w:rFonts w:hint="eastAsia" w:ascii="仿宋" w:hAnsi="仿宋" w:eastAsia="仿宋" w:cs="仿宋"/>
          <w:color w:val="000000"/>
          <w:sz w:val="21"/>
          <w:szCs w:val="21"/>
          <w:highlight w:val="none"/>
        </w:rPr>
        <w:t xml:space="preserve">http</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//gk</w:t>
      </w:r>
      <w:bookmarkStart w:id="701" w:name="_Hlt100654014"/>
      <w:r>
        <w:rPr>
          <w:rFonts w:hint="eastAsia" w:ascii="仿宋" w:hAnsi="仿宋" w:eastAsia="仿宋" w:cs="仿宋"/>
          <w:color w:val="000000"/>
          <w:sz w:val="21"/>
          <w:szCs w:val="21"/>
          <w:highlight w:val="none"/>
        </w:rPr>
        <w:t xml:space="preserve">s</w:t>
      </w:r>
      <w:bookmarkEnd w:id="701"/>
      <w:r>
        <w:rPr>
          <w:rFonts w:hint="eastAsia" w:ascii="仿宋" w:hAnsi="仿宋" w:eastAsia="仿宋" w:cs="仿宋"/>
          <w:color w:val="000000"/>
          <w:sz w:val="21"/>
          <w:szCs w:val="21"/>
          <w:highlight w:val="none"/>
        </w:rPr>
        <w:t xml:space="preserve">.m</w:t>
      </w:r>
      <w:bookmarkStart w:id="702" w:name="_Hlt100653994"/>
      <w:r/>
      <w:bookmarkStart w:id="703" w:name="_Hlt100653993"/>
      <w:r>
        <w:rPr>
          <w:rFonts w:hint="eastAsia" w:ascii="仿宋" w:hAnsi="仿宋" w:eastAsia="仿宋" w:cs="仿宋"/>
          <w:color w:val="000000"/>
          <w:sz w:val="21"/>
          <w:szCs w:val="21"/>
          <w:highlight w:val="none"/>
        </w:rPr>
        <w:t xml:space="preserve">o</w:t>
      </w:r>
      <w:bookmarkEnd w:id="702"/>
      <w:r/>
      <w:bookmarkEnd w:id="703"/>
      <w:r>
        <w:rPr>
          <w:rFonts w:hint="eastAsia" w:ascii="仿宋" w:hAnsi="仿宋" w:eastAsia="仿宋" w:cs="仿宋"/>
          <w:color w:val="000000"/>
          <w:sz w:val="21"/>
          <w:szCs w:val="21"/>
          <w:highlight w:val="none"/>
        </w:rPr>
        <w:t xml:space="preserve">f.gov.cn/ztztz/zhengfucaigouguanli/201802/t20180201_2804589.htm</w:t>
      </w:r>
      <w:r>
        <w:rPr>
          <w:rFonts w:hint="eastAsia" w:ascii="仿宋" w:hAnsi="仿宋" w:eastAsia="仿宋" w:cs="仿宋"/>
          <w:color w:val="000000"/>
          <w:sz w:val="21"/>
          <w:szCs w:val="21"/>
          <w:highlight w:val="none"/>
        </w:rPr>
        <w:fldChar w:fldCharType="end"/>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26.2.4供应商为自然人的，应当由本人签字；供应商为法人或者其他组织的，应当由法定代表人、主要负责人，或者其授权代表签字或者加盖公章，并加盖公章。</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26.2.5供应商应在法定质疑期内一次性提出针对同一采购程序环节的质疑，法定质疑期内针对同一采购程序环节再次提出的质疑，采购人、采购代理机构有权不予答复。</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26.3接收询问和质疑的联系部门、联系电话和通讯地址见《供应商须知资料表》。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27.代理费</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27.1收费对象、收费标准及缴纳时间见《供应商须知资料表》。</w:t>
      </w:r>
      <w:r>
        <w:rPr>
          <w:rFonts w:hint="eastAsia" w:ascii="仿宋" w:hAnsi="仿宋" w:eastAsia="仿宋" w:cs="仿宋"/>
          <w:b/>
          <w:bCs/>
          <w:color w:val="000000"/>
          <w:sz w:val="21"/>
          <w:szCs w:val="21"/>
          <w:highlight w:val="none"/>
        </w:rPr>
        <w:t xml:space="preserve">由中标人支付的，中标人在领取中标通知书前须一次性向采购代理机构缴纳代理费，投标报价应包含代理费用。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27.2代理服务收费标准：见《供应商须知资料表》</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27.3代理费收取账户信息：</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收款单位：江苏城建校工程咨询有限公司</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开户银行：江苏银行常州怀德支行 </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账号：81700188000089469</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37"/>
        <w:spacing w:line="360" w:lineRule="auto"/>
        <w:tabs>
          <w:tab w:val="left" w:pos="900" w:leader="none"/>
          <w:tab w:val="left" w:pos="1080" w:leader="none"/>
          <w:tab w:val="left" w:pos="1589"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037"/>
        <w:ind w:left="360"/>
        <w:spacing w:line="360" w:lineRule="auto"/>
        <w:tabs>
          <w:tab w:val="left" w:pos="360" w:leader="none"/>
          <w:tab w:val="left" w:pos="10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jc w:val="center"/>
        <w:spacing w:line="360" w:lineRule="auto"/>
        <w:rPr>
          <w:rStyle w:val="1258"/>
          <w:rFonts w:hint="eastAsia" w:ascii="仿宋" w:hAnsi="仿宋" w:eastAsia="仿宋" w:cs="仿宋"/>
          <w:color w:val="000000"/>
          <w:highlight w:val="none"/>
        </w:rPr>
        <w:outlineLvl w:val="0"/>
      </w:pPr>
      <w:r/>
      <w:bookmarkStart w:id="704" w:name="_Toc305158896"/>
      <w:r/>
      <w:bookmarkStart w:id="705" w:name="_Toc150774759"/>
      <w:r/>
      <w:bookmarkStart w:id="706" w:name="_Toc353873664"/>
      <w:r/>
      <w:bookmarkStart w:id="707" w:name="_Toc305158822"/>
      <w:r/>
      <w:bookmarkStart w:id="708" w:name="_Toc265228392"/>
      <w:r/>
      <w:bookmarkStart w:id="709" w:name="_Toc127151554"/>
      <w:r/>
      <w:bookmarkStart w:id="710" w:name="_Toc264969244"/>
      <w:r/>
      <w:bookmarkStart w:id="711" w:name="_Toc142311056"/>
      <w:r/>
      <w:bookmarkStart w:id="712" w:name="_Toc353825544"/>
      <w:r/>
      <w:bookmarkStart w:id="713" w:name="_Toc353873934"/>
      <w:r/>
      <w:bookmarkStart w:id="714" w:name="_Toc226965827"/>
      <w:r/>
      <w:bookmarkStart w:id="715" w:name="_Toc150480792"/>
      <w:r/>
      <w:bookmarkStart w:id="716" w:name="_Toc226337250"/>
      <w:r>
        <w:rPr>
          <w:rFonts w:hint="eastAsia" w:ascii="仿宋" w:hAnsi="仿宋" w:eastAsia="仿宋" w:cs="仿宋"/>
          <w:color w:val="000000"/>
          <w:sz w:val="24"/>
          <w:highlight w:val="none"/>
        </w:rPr>
        <w:br w:type="page" w:clear="all"/>
      </w:r>
      <w:bookmarkStart w:id="717" w:name="_Toc27092"/>
      <w:r>
        <w:rPr>
          <w:rStyle w:val="1258"/>
          <w:rFonts w:hint="eastAsia" w:ascii="仿宋" w:hAnsi="仿宋" w:eastAsia="仿宋" w:cs="仿宋"/>
          <w:color w:val="000000"/>
          <w:highlight w:val="none"/>
        </w:rPr>
        <w:t xml:space="preserve">第三章   </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rStyle w:val="1258"/>
          <w:rFonts w:hint="eastAsia" w:ascii="仿宋" w:hAnsi="仿宋" w:eastAsia="仿宋" w:cs="仿宋"/>
          <w:color w:val="000000"/>
          <w:highlight w:val="none"/>
        </w:rPr>
        <w:t xml:space="preserve">资格审查</w:t>
      </w:r>
      <w:bookmarkEnd w:id="717"/>
      <w:r/>
      <w:bookmarkStart w:id="718" w:name="_Toc487900382"/>
      <w:r>
        <w:rPr>
          <w:rStyle w:val="1258"/>
          <w:rFonts w:hint="eastAsia" w:ascii="仿宋" w:hAnsi="仿宋" w:eastAsia="仿宋" w:cs="仿宋"/>
          <w:color w:val="000000"/>
          <w:highlight w:val="none"/>
        </w:rPr>
      </w:r>
      <w:r/>
    </w:p>
    <w:p>
      <w:pPr>
        <w:pStyle w:val="1037"/>
        <w:jc w:val="center"/>
        <w:spacing w:line="360" w:lineRule="auto"/>
        <w:tabs>
          <w:tab w:val="left" w:pos="360" w:leader="none"/>
          <w:tab w:val="left" w:pos="900" w:leader="none"/>
        </w:tabs>
        <w:rPr>
          <w:rFonts w:hint="eastAsia" w:ascii="仿宋" w:hAnsi="仿宋" w:eastAsia="仿宋" w:cs="仿宋"/>
          <w:b/>
          <w:color w:val="000000"/>
          <w:sz w:val="24"/>
          <w:highlight w:val="none"/>
        </w:rPr>
        <w:outlineLvl w:val="1"/>
      </w:pPr>
      <w:r/>
      <w:bookmarkStart w:id="719" w:name="_Toc99301422"/>
      <w:r>
        <w:rPr>
          <w:rFonts w:hint="eastAsia" w:ascii="仿宋" w:hAnsi="仿宋" w:eastAsia="仿宋" w:cs="仿宋"/>
          <w:b/>
          <w:color w:val="000000"/>
          <w:sz w:val="24"/>
          <w:highlight w:val="none"/>
        </w:rPr>
        <w:t xml:space="preserve">一、资格审查程序</w:t>
      </w:r>
      <w:bookmarkEnd w:id="719"/>
      <w:r>
        <w:rPr>
          <w:rFonts w:hint="eastAsia" w:ascii="仿宋" w:hAnsi="仿宋" w:eastAsia="仿宋" w:cs="仿宋"/>
          <w:b/>
          <w:color w:val="000000"/>
          <w:sz w:val="24"/>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1.开标结束后，采购人将根据《资格审查要求》中的规定，对供应商进行资格审查，并形成资格审查结果。</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2.《资格审查要求》中对格式有要求的，除招标文件另有规定外，均为“实质性格式”文件。</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3.供应商《资格证明文件》有任何一项不符合《资格审查要求》的，资格审查不合格，其投标无效。</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4.资格审查合格的供应商不足3家的，不进行评标。</w:t>
      </w:r>
      <w:r>
        <w:rPr>
          <w:rFonts w:hint="eastAsia" w:ascii="仿宋" w:hAnsi="仿宋" w:eastAsia="仿宋" w:cs="仿宋"/>
          <w:color w:val="000000"/>
          <w:sz w:val="21"/>
          <w:szCs w:val="21"/>
          <w:highlight w:val="none"/>
        </w:rPr>
      </w:r>
      <w:r/>
    </w:p>
    <w:p>
      <w:pPr>
        <w:pStyle w:val="1037"/>
        <w:jc w:val="center"/>
        <w:spacing w:line="360" w:lineRule="auto"/>
        <w:tabs>
          <w:tab w:val="left" w:pos="360" w:leader="none"/>
          <w:tab w:val="left" w:pos="900" w:leader="none"/>
        </w:tabs>
        <w:rPr>
          <w:rFonts w:hint="eastAsia" w:ascii="仿宋" w:hAnsi="仿宋" w:eastAsia="仿宋" w:cs="仿宋"/>
          <w:b/>
          <w:color w:val="000000"/>
          <w:sz w:val="24"/>
          <w:szCs w:val="24"/>
          <w:highlight w:val="none"/>
        </w:rPr>
        <w:outlineLvl w:val="1"/>
      </w:pPr>
      <w:r>
        <w:rPr>
          <w:rFonts w:hint="eastAsia" w:ascii="仿宋" w:hAnsi="仿宋" w:eastAsia="仿宋" w:cs="仿宋"/>
          <w:b/>
          <w:color w:val="000000"/>
          <w:sz w:val="24"/>
          <w:szCs w:val="24"/>
          <w:highlight w:val="none"/>
        </w:rPr>
        <w:t xml:space="preserve">二、资格审查要求</w:t>
      </w:r>
      <w:r>
        <w:rPr>
          <w:rFonts w:hint="eastAsia" w:ascii="仿宋" w:hAnsi="仿宋" w:eastAsia="仿宋" w:cs="仿宋"/>
          <w:b/>
          <w:color w:val="000000"/>
          <w:sz w:val="24"/>
          <w:szCs w:val="24"/>
          <w:highlight w:val="none"/>
        </w:rPr>
      </w:r>
      <w:r/>
    </w:p>
    <w:tbl>
      <w:tblPr>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642"/>
        <w:gridCol w:w="5213"/>
        <w:gridCol w:w="2202"/>
      </w:tblGrid>
      <w:tr>
        <w:trPr>
          <w:trHeight w:val="468"/>
          <w:tblHeader/>
        </w:trPr>
        <w:tc>
          <w:tcPr>
            <w:tcW w:w="454" w:type="dxa"/>
            <w:vAlign w:val="center"/>
            <w:textDirection w:val="lrTb"/>
            <w:noWrap w:val="false"/>
          </w:tcPr>
          <w:p>
            <w:pPr>
              <w:pStyle w:val="1037"/>
              <w:jc w:val="center"/>
              <w:spacing w:line="240" w:lineRule="exact"/>
              <w:tabs>
                <w:tab w:val="left" w:pos="1080" w:leader="none"/>
              </w:tabs>
              <w:rPr>
                <w:rFonts w:hint="eastAsia" w:ascii="仿宋" w:hAnsi="仿宋" w:eastAsia="仿宋" w:cs="仿宋"/>
                <w:b/>
                <w:color w:val="000000"/>
                <w:szCs w:val="21"/>
                <w:highlight w:val="none"/>
              </w:rPr>
            </w:pPr>
            <w:r/>
            <w:bookmarkStart w:id="720" w:name="_Hlt487972895"/>
            <w:r/>
            <w:bookmarkEnd w:id="720"/>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824" w:type="dxa"/>
            <w:vAlign w:val="center"/>
            <w:textDirection w:val="lrTb"/>
            <w:noWrap w:val="false"/>
          </w:tcPr>
          <w:p>
            <w:pPr>
              <w:pStyle w:val="1037"/>
              <w:jc w:val="center"/>
              <w:spacing w:line="240" w:lineRule="exact"/>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审查因素</w:t>
            </w:r>
            <w:r>
              <w:rPr>
                <w:rFonts w:hint="eastAsia" w:ascii="仿宋" w:hAnsi="仿宋" w:eastAsia="仿宋" w:cs="仿宋"/>
                <w:b/>
                <w:color w:val="000000"/>
                <w:szCs w:val="21"/>
                <w:highlight w:val="none"/>
              </w:rPr>
            </w:r>
            <w:r/>
          </w:p>
        </w:tc>
        <w:tc>
          <w:tcPr>
            <w:tcW w:w="2615" w:type="dxa"/>
            <w:vAlign w:val="center"/>
            <w:textDirection w:val="lrTb"/>
            <w:noWrap w:val="false"/>
          </w:tcPr>
          <w:p>
            <w:pPr>
              <w:pStyle w:val="1037"/>
              <w:jc w:val="center"/>
              <w:spacing w:line="240" w:lineRule="exact"/>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审查内容</w:t>
            </w:r>
            <w:r>
              <w:rPr>
                <w:rFonts w:hint="eastAsia" w:ascii="仿宋" w:hAnsi="仿宋" w:eastAsia="仿宋" w:cs="仿宋"/>
                <w:b/>
                <w:color w:val="000000"/>
                <w:szCs w:val="21"/>
                <w:highlight w:val="none"/>
              </w:rPr>
            </w:r>
            <w:r/>
          </w:p>
        </w:tc>
        <w:tc>
          <w:tcPr>
            <w:tcW w:w="1105" w:type="dxa"/>
            <w:vAlign w:val="center"/>
            <w:textDirection w:val="lrTb"/>
            <w:noWrap w:val="false"/>
          </w:tcPr>
          <w:p>
            <w:pPr>
              <w:pStyle w:val="1037"/>
              <w:jc w:val="center"/>
              <w:spacing w:line="240" w:lineRule="exact"/>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格式要求</w:t>
            </w:r>
            <w:r>
              <w:rPr>
                <w:rFonts w:hint="eastAsia" w:ascii="仿宋" w:hAnsi="仿宋" w:eastAsia="仿宋" w:cs="仿宋"/>
                <w:b/>
                <w:color w:val="000000"/>
                <w:szCs w:val="21"/>
                <w:highlight w:val="none"/>
              </w:rPr>
            </w:r>
            <w:r/>
          </w:p>
        </w:tc>
      </w:tr>
      <w:tr>
        <w:trPr>
          <w:trHeight w:val="468"/>
        </w:trPr>
        <w:tc>
          <w:tcPr>
            <w:tcW w:w="454" w:type="dxa"/>
            <w:vAlign w:val="center"/>
            <w:textDirection w:val="lrTb"/>
            <w:noWrap w:val="false"/>
          </w:tcPr>
          <w:p>
            <w:pPr>
              <w:pStyle w:val="1037"/>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824" w:type="dxa"/>
            <w:vAlign w:val="center"/>
            <w:textDirection w:val="lrTb"/>
            <w:noWrap w:val="false"/>
          </w:tcPr>
          <w:p>
            <w:pPr>
              <w:pStyle w:val="1037"/>
              <w:jc w:val="left"/>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满足《中华人民共和国政府采购法》第二十二条规定及法律法规的其他规定</w:t>
            </w:r>
            <w:r>
              <w:rPr>
                <w:rFonts w:hint="eastAsia" w:ascii="仿宋" w:hAnsi="仿宋" w:eastAsia="仿宋" w:cs="仿宋"/>
                <w:color w:val="000000"/>
                <w:szCs w:val="21"/>
                <w:highlight w:val="none"/>
              </w:rPr>
            </w:r>
            <w:r/>
          </w:p>
        </w:tc>
        <w:tc>
          <w:tcPr>
            <w:tcW w:w="2615" w:type="dxa"/>
            <w:vAlign w:val="center"/>
            <w:textDirection w:val="lrTb"/>
            <w:noWrap w:val="false"/>
          </w:tcPr>
          <w:p>
            <w:pPr>
              <w:pStyle w:val="1037"/>
              <w:jc w:val="both"/>
              <w:spacing w:line="240" w:lineRule="exact"/>
              <w:tabs>
                <w:tab w:val="left" w:pos="10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至少应提供：</w:t>
            </w:r>
            <w:r>
              <w:rPr>
                <w:rFonts w:hint="eastAsia" w:ascii="仿宋" w:hAnsi="仿宋" w:eastAsia="仿宋" w:cs="仿宋"/>
                <w:b/>
                <w:bCs/>
                <w:color w:val="000000"/>
                <w:szCs w:val="21"/>
                <w:highlight w:val="none"/>
                <w:lang w:val="en-US" w:eastAsia="zh-CN"/>
              </w:rPr>
            </w:r>
            <w:r/>
          </w:p>
          <w:p>
            <w:pPr>
              <w:pStyle w:val="1037"/>
              <w:jc w:val="both"/>
              <w:spacing w:line="240" w:lineRule="exact"/>
              <w:tabs>
                <w:tab w:val="left" w:pos="1080" w:leader="none"/>
              </w:tabs>
              <w:rPr>
                <w:rFonts w:hint="eastAsia" w:ascii="仿宋" w:hAnsi="仿宋" w:eastAsia="仿宋" w:cs="仿宋"/>
                <w:b/>
                <w:bCs/>
                <w:color w:val="000000"/>
                <w:szCs w:val="21"/>
                <w:highlight w:val="none"/>
                <w:lang w:eastAsia="zh-CN"/>
              </w:rPr>
            </w:pP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val="en-US" w:eastAsia="zh-CN"/>
              </w:rPr>
              <w:t xml:space="preserve">1）</w:t>
            </w:r>
            <w:r>
              <w:rPr>
                <w:rFonts w:hint="eastAsia" w:ascii="仿宋" w:hAnsi="仿宋" w:eastAsia="仿宋" w:cs="仿宋"/>
                <w:b/>
                <w:bCs/>
                <w:color w:val="000000"/>
                <w:szCs w:val="21"/>
                <w:highlight w:val="none"/>
              </w:rPr>
              <w:t xml:space="preserve">提供营业执照副本扫描件</w:t>
            </w: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eastAsia="zh-CN"/>
              </w:rPr>
            </w:r>
            <w:r/>
          </w:p>
          <w:p>
            <w:pPr>
              <w:pStyle w:val="1037"/>
              <w:jc w:val="both"/>
              <w:spacing w:line="240" w:lineRule="exact"/>
              <w:tabs>
                <w:tab w:val="left" w:pos="10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val="en-US" w:eastAsia="zh-CN"/>
              </w:rPr>
              <w:t xml:space="preserve">2）</w:t>
            </w:r>
            <w:r>
              <w:rPr>
                <w:rFonts w:hint="eastAsia" w:ascii="仿宋" w:hAnsi="仿宋" w:eastAsia="仿宋" w:cs="仿宋"/>
                <w:b/>
                <w:bCs/>
                <w:color w:val="000000"/>
                <w:szCs w:val="21"/>
                <w:highlight w:val="none"/>
              </w:rPr>
              <w:t xml:space="preserve">上一</w:t>
            </w:r>
            <w:r>
              <w:rPr>
                <w:rFonts w:hint="eastAsia" w:ascii="仿宋" w:hAnsi="仿宋" w:eastAsia="仿宋" w:cs="仿宋"/>
                <w:b/>
                <w:bCs/>
                <w:color w:val="000000"/>
                <w:szCs w:val="21"/>
                <w:highlight w:val="none"/>
                <w:lang w:val="en-US" w:eastAsia="zh-CN"/>
              </w:rPr>
              <w:t xml:space="preserve">年度的财务状况报告（成立不满一年不需提供），财务状况报告至少应包含资产负债表、利润表、现金流量表；</w:t>
            </w:r>
            <w:r>
              <w:rPr>
                <w:rFonts w:hint="eastAsia" w:ascii="仿宋" w:hAnsi="仿宋" w:eastAsia="仿宋" w:cs="仿宋"/>
                <w:b/>
                <w:bCs/>
                <w:color w:val="000000"/>
                <w:szCs w:val="21"/>
                <w:highlight w:val="none"/>
                <w:lang w:val="en-US" w:eastAsia="zh-CN"/>
              </w:rPr>
            </w:r>
            <w:r/>
          </w:p>
          <w:p>
            <w:pPr>
              <w:pStyle w:val="1037"/>
              <w:jc w:val="both"/>
              <w:spacing w:line="240" w:lineRule="exact"/>
              <w:tabs>
                <w:tab w:val="left" w:pos="10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3）依法缴纳税收和社会保障资金的相关材料（提供提交开标间前一年内至少一个月依法缴纳税收及缴纳社会保障资金的证明材料。供应商存在依法享受缓缴、免缴税收、社会保障资金的情形的，应提供证明材料）；</w:t>
            </w:r>
            <w:r>
              <w:rPr>
                <w:rFonts w:hint="eastAsia" w:ascii="仿宋" w:hAnsi="仿宋" w:eastAsia="仿宋" w:cs="仿宋"/>
                <w:b/>
                <w:bCs/>
                <w:color w:val="000000"/>
                <w:szCs w:val="21"/>
                <w:highlight w:val="none"/>
                <w:lang w:val="en-US" w:eastAsia="zh-CN"/>
              </w:rPr>
            </w:r>
            <w:r/>
          </w:p>
          <w:p>
            <w:pPr>
              <w:pStyle w:val="1037"/>
              <w:jc w:val="both"/>
              <w:spacing w:line="240" w:lineRule="exact"/>
              <w:tabs>
                <w:tab w:val="left" w:pos="1080" w:leader="none"/>
              </w:tabs>
              <w:rPr>
                <w:rFonts w:hint="eastAsia" w:ascii="仿宋" w:hAnsi="仿宋" w:eastAsia="仿宋" w:cs="仿宋"/>
                <w:color w:val="000000"/>
                <w:sz w:val="21"/>
                <w:szCs w:val="21"/>
                <w:highlight w:val="none"/>
              </w:rPr>
            </w:pPr>
            <w:r>
              <w:rPr>
                <w:rFonts w:hint="eastAsia" w:ascii="仿宋" w:hAnsi="仿宋" w:eastAsia="仿宋" w:cs="仿宋"/>
                <w:b/>
                <w:bCs/>
                <w:color w:val="000000"/>
                <w:szCs w:val="21"/>
                <w:highlight w:val="none"/>
                <w:lang w:val="en-US" w:eastAsia="zh-CN"/>
              </w:rPr>
              <w:t xml:space="preserve">未提供或未按要求提供的资格审查不通过。</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b/>
                <w:bCs/>
                <w:color w:val="000000"/>
                <w:highlight w:val="none"/>
                <w:lang w:val="en-US" w:eastAsia="zh-CN"/>
              </w:rPr>
              <w:t xml:space="preserve">按采购文件及“苏采云”系统明确的要求提供</w:t>
            </w:r>
            <w:r>
              <w:rPr>
                <w:rFonts w:hint="eastAsia" w:ascii="仿宋" w:hAnsi="仿宋" w:eastAsia="仿宋" w:cs="仿宋"/>
                <w:color w:val="000000"/>
                <w:szCs w:val="21"/>
                <w:highlight w:val="none"/>
              </w:rPr>
              <w:t xml:space="preserve">证明材料</w:t>
            </w:r>
            <w:r>
              <w:rPr>
                <w:rFonts w:hint="eastAsia" w:ascii="仿宋" w:hAnsi="仿宋" w:eastAsia="仿宋" w:cs="仿宋"/>
                <w:b/>
                <w:bCs/>
                <w:color w:val="000000"/>
                <w:highlight w:val="none"/>
                <w:lang w:val="en-US" w:eastAsia="zh-CN"/>
              </w:rPr>
              <w:t xml:space="preserve">并加盖公章</w:t>
            </w:r>
            <w:r>
              <w:rPr>
                <w:rFonts w:hint="eastAsia" w:ascii="仿宋" w:hAnsi="仿宋" w:eastAsia="仿宋" w:cs="仿宋"/>
                <w:color w:val="000000"/>
                <w:szCs w:val="21"/>
                <w:highlight w:val="none"/>
              </w:rPr>
            </w:r>
            <w:r/>
          </w:p>
        </w:tc>
      </w:tr>
      <w:tr>
        <w:trPr>
          <w:trHeight w:val="468"/>
        </w:trPr>
        <w:tc>
          <w:tcPr>
            <w:tcW w:w="454" w:type="dxa"/>
            <w:vAlign w:val="center"/>
            <w:textDirection w:val="lrTb"/>
            <w:noWrap w:val="false"/>
          </w:tcPr>
          <w:p>
            <w:pPr>
              <w:pStyle w:val="1037"/>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824" w:type="dxa"/>
            <w:vAlign w:val="center"/>
            <w:textDirection w:val="lrTb"/>
            <w:noWrap w:val="false"/>
          </w:tcPr>
          <w:p>
            <w:pPr>
              <w:pStyle w:val="1037"/>
              <w:jc w:val="left"/>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供应商资格声明函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037"/>
              <w:jc w:val="both"/>
              <w:spacing w:line="240" w:lineRule="exact"/>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提供了符合招标文件要求的《供应商资格声明函》。</w:t>
            </w:r>
            <w:r>
              <w:rPr>
                <w:rFonts w:hint="eastAsia" w:ascii="仿宋" w:hAnsi="仿宋" w:eastAsia="仿宋" w:cs="仿宋"/>
                <w:b/>
                <w:bCs/>
                <w:color w:val="000000"/>
                <w:szCs w:val="21"/>
                <w:highlight w:val="none"/>
              </w:rPr>
            </w:r>
            <w:r/>
          </w:p>
        </w:tc>
        <w:tc>
          <w:tcPr>
            <w:tcW w:w="1105" w:type="dxa"/>
            <w:vAlign w:val="center"/>
            <w:textDirection w:val="lrTb"/>
            <w:noWrap w:val="false"/>
          </w:tcPr>
          <w:p>
            <w:pPr>
              <w:pStyle w:val="1037"/>
              <w:spacing w:line="240" w:lineRule="exact"/>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格式见《投标文件格式》</w:t>
            </w:r>
            <w:r>
              <w:rPr>
                <w:rFonts w:hint="eastAsia" w:ascii="仿宋" w:hAnsi="仿宋" w:eastAsia="仿宋" w:cs="仿宋"/>
                <w:b/>
                <w:bCs/>
                <w:color w:val="000000"/>
                <w:szCs w:val="21"/>
                <w:highlight w:val="none"/>
              </w:rPr>
            </w:r>
            <w:r/>
          </w:p>
        </w:tc>
      </w:tr>
      <w:tr>
        <w:trPr>
          <w:trHeight w:val="76"/>
        </w:trPr>
        <w:tc>
          <w:tcPr>
            <w:tcW w:w="454" w:type="dxa"/>
            <w:vAlign w:val="center"/>
            <w:textDirection w:val="lrTb"/>
            <w:noWrap w:val="false"/>
          </w:tcPr>
          <w:p>
            <w:pPr>
              <w:pStyle w:val="1037"/>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824" w:type="dxa"/>
            <w:vAlign w:val="center"/>
            <w:textDirection w:val="lrTb"/>
            <w:noWrap w:val="false"/>
          </w:tcPr>
          <w:p>
            <w:pPr>
              <w:pStyle w:val="1037"/>
              <w:jc w:val="left"/>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供应商信用记录</w:t>
            </w:r>
            <w:r>
              <w:rPr>
                <w:rFonts w:hint="eastAsia" w:ascii="仿宋" w:hAnsi="仿宋" w:eastAsia="仿宋" w:cs="仿宋"/>
                <w:color w:val="000000"/>
                <w:szCs w:val="21"/>
                <w:highlight w:val="none"/>
              </w:rPr>
            </w:r>
            <w:r/>
          </w:p>
        </w:tc>
        <w:tc>
          <w:tcPr>
            <w:tcW w:w="2615" w:type="dxa"/>
            <w:vAlign w:val="center"/>
            <w:textDirection w:val="lrTb"/>
            <w:noWrap w:val="false"/>
          </w:tcPr>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查询渠道：信用中国网站和中国政府采购网（www.creditchina.gov.cn、www.ccgp.gov.cn）；</w:t>
            </w:r>
            <w:r>
              <w:rPr>
                <w:rFonts w:hint="eastAsia" w:ascii="仿宋" w:hAnsi="仿宋" w:eastAsia="仿宋" w:cs="仿宋"/>
                <w:color w:val="000000"/>
                <w:szCs w:val="21"/>
                <w:highlight w:val="none"/>
              </w:rPr>
            </w:r>
            <w:r/>
          </w:p>
          <w:p>
            <w:pPr>
              <w:pStyle w:val="1037"/>
              <w:jc w:val="both"/>
              <w:spacing w:line="240" w:lineRule="exact"/>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截止时点：投标截止时间以后、资格审查阶段采购人或采购代理机构的实际查询时间；</w:t>
            </w:r>
            <w:r>
              <w:rPr>
                <w:rFonts w:hint="eastAsia" w:ascii="仿宋" w:hAnsi="仿宋" w:eastAsia="仿宋" w:cs="仿宋"/>
                <w:color w:val="000000"/>
                <w:szCs w:val="21"/>
                <w:highlight w:val="none"/>
              </w:rPr>
            </w:r>
            <w:r/>
          </w:p>
          <w:p>
            <w:pPr>
              <w:pStyle w:val="1037"/>
              <w:jc w:val="both"/>
              <w:spacing w:line="240" w:lineRule="exact"/>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信用信息查询记录和证据留存具体方式：查询结果网页打印页作为查询记录和证据，与其他招标文件一并保存；</w:t>
            </w:r>
            <w:r>
              <w:rPr>
                <w:rFonts w:hint="eastAsia" w:ascii="仿宋" w:hAnsi="仿宋" w:eastAsia="仿宋" w:cs="仿宋"/>
                <w:color w:val="000000"/>
                <w:szCs w:val="21"/>
                <w:highlight w:val="none"/>
              </w:rPr>
            </w:r>
            <w:r/>
          </w:p>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rPr>
                <w:rFonts w:hint="eastAsia" w:ascii="仿宋" w:hAnsi="仿宋" w:eastAsia="仿宋" w:cs="仿宋"/>
                <w:color w:val="000000"/>
                <w:szCs w:val="21"/>
                <w:highlight w:val="none"/>
              </w:rPr>
            </w:r>
            <w:r/>
          </w:p>
        </w:tc>
        <w:tc>
          <w:tcPr>
            <w:tcW w:w="1105"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无须供应商提供，由采购人查询。</w:t>
            </w:r>
            <w:r>
              <w:rPr>
                <w:rFonts w:hint="eastAsia" w:ascii="仿宋" w:hAnsi="仿宋" w:eastAsia="仿宋" w:cs="仿宋"/>
                <w:color w:val="000000"/>
                <w:szCs w:val="21"/>
                <w:highlight w:val="none"/>
              </w:rPr>
            </w:r>
            <w:r/>
          </w:p>
        </w:tc>
      </w:tr>
      <w:tr>
        <w:trPr>
          <w:trHeight w:val="933"/>
        </w:trPr>
        <w:tc>
          <w:tcPr>
            <w:tcW w:w="454" w:type="dxa"/>
            <w:vAlign w:val="center"/>
            <w:textDirection w:val="lrTb"/>
            <w:noWrap w:val="false"/>
          </w:tcPr>
          <w:p>
            <w:pPr>
              <w:pStyle w:val="1037"/>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824" w:type="dxa"/>
            <w:vAlign w:val="center"/>
            <w:textDirection w:val="lrTb"/>
            <w:noWrap w:val="false"/>
          </w:tcPr>
          <w:p>
            <w:pPr>
              <w:pStyle w:val="1037"/>
              <w:jc w:val="left"/>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落实政府采购政策需满足的资格要求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具体要求见第一章《投标邀请》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1352"/>
        </w:trPr>
        <w:tc>
          <w:tcPr>
            <w:tcW w:w="454" w:type="dxa"/>
            <w:vAlign w:val="center"/>
            <w:textDirection w:val="lrTb"/>
            <w:noWrap w:val="false"/>
          </w:tcPr>
          <w:p>
            <w:pPr>
              <w:pStyle w:val="1037"/>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w:t>
            </w:r>
            <w:r>
              <w:rPr>
                <w:rFonts w:hint="eastAsia" w:ascii="仿宋" w:hAnsi="仿宋" w:eastAsia="仿宋" w:cs="仿宋"/>
                <w:color w:val="000000"/>
                <w:szCs w:val="21"/>
                <w:highlight w:val="none"/>
              </w:rPr>
            </w:r>
            <w:r/>
          </w:p>
        </w:tc>
        <w:tc>
          <w:tcPr>
            <w:tcW w:w="824" w:type="dxa"/>
            <w:vAlign w:val="center"/>
            <w:textDirection w:val="lrTb"/>
            <w:noWrap w:val="false"/>
          </w:tcPr>
          <w:p>
            <w:pPr>
              <w:pStyle w:val="1037"/>
              <w:jc w:val="left"/>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中小企业声明函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1.供应商单独投标的，应提供中小企业声明函；如为监狱企业或残疾人福利性单位，不必提供中小企业声明函，但须按注1或注2要求提供证明材料。</w:t>
            </w:r>
            <w:r>
              <w:rPr>
                <w:rFonts w:hint="eastAsia" w:ascii="仿宋" w:hAnsi="仿宋" w:eastAsia="仿宋" w:cs="仿宋"/>
                <w:color w:val="000000"/>
                <w:szCs w:val="21"/>
                <w:highlight w:val="none"/>
              </w:rPr>
            </w:r>
            <w:r/>
          </w:p>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color w:val="000000"/>
                <w:szCs w:val="21"/>
                <w:highlight w:val="none"/>
              </w:rPr>
            </w:r>
            <w:r/>
          </w:p>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color w:val="000000"/>
                <w:szCs w:val="21"/>
                <w:highlight w:val="none"/>
              </w:rPr>
            </w:r>
            <w:r/>
          </w:p>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注2：残疾人福利性单位须按招标文件要求提供《残疾人福利性单位声明函》。</w:t>
            </w:r>
            <w:r>
              <w:rPr>
                <w:rFonts w:hint="eastAsia" w:ascii="仿宋" w:hAnsi="仿宋" w:eastAsia="仿宋" w:cs="仿宋"/>
                <w:color w:val="000000"/>
                <w:szCs w:val="21"/>
                <w:highlight w:val="none"/>
              </w:rPr>
            </w:r>
            <w:r/>
          </w:p>
        </w:tc>
        <w:tc>
          <w:tcPr>
            <w:tcW w:w="1105" w:type="dxa"/>
            <w:vAlign w:val="center"/>
            <w:textDirection w:val="lrTb"/>
            <w:noWrap w:val="false"/>
          </w:tcPr>
          <w:p>
            <w:pPr>
              <w:pStyle w:val="1037"/>
              <w:spacing w:line="240" w:lineRule="exact"/>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如本项目（包）是专门面向中小企业采购的，必须提供，格式见《投标文件格式》</w:t>
            </w:r>
            <w:r>
              <w:rPr>
                <w:rFonts w:hint="eastAsia" w:ascii="仿宋" w:hAnsi="仿宋" w:eastAsia="仿宋" w:cs="仿宋"/>
                <w:b/>
                <w:bCs/>
                <w:color w:val="000000"/>
                <w:szCs w:val="21"/>
                <w:highlight w:val="none"/>
              </w:rPr>
            </w:r>
            <w:r/>
          </w:p>
        </w:tc>
      </w:tr>
      <w:tr>
        <w:trPr>
          <w:trHeight w:val="1795"/>
        </w:trPr>
        <w:tc>
          <w:tcPr>
            <w:tcW w:w="454" w:type="dxa"/>
            <w:vAlign w:val="center"/>
            <w:textDirection w:val="lrTb"/>
            <w:noWrap w:val="false"/>
          </w:tcPr>
          <w:p>
            <w:pPr>
              <w:pStyle w:val="1037"/>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824"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拟分包情况说明及分包意向协议（类型二）</w:t>
            </w:r>
            <w:r>
              <w:rPr>
                <w:rFonts w:hint="eastAsia" w:ascii="仿宋" w:hAnsi="仿宋" w:eastAsia="仿宋" w:cs="仿宋"/>
                <w:color w:val="000000"/>
                <w:szCs w:val="21"/>
                <w:highlight w:val="none"/>
              </w:rPr>
            </w:r>
            <w:r/>
          </w:p>
        </w:tc>
        <w:tc>
          <w:tcPr>
            <w:tcW w:w="2615" w:type="dxa"/>
            <w:vAlign w:val="center"/>
            <w:textDirection w:val="lrTb"/>
            <w:noWrap w:val="false"/>
          </w:tcPr>
          <w:p>
            <w:pPr>
              <w:pStyle w:val="1037"/>
              <w:jc w:val="both"/>
              <w:spacing w:line="240" w:lineRule="exact"/>
              <w:tabs>
                <w:tab w:val="left" w:pos="108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如本项目（包）要求通过分包措施预留部分采购份额面向中小企业采购、且供应商因落实政府采购政策拟进行分包的，必须提供；否则无须提供。</w:t>
            </w:r>
            <w:r>
              <w:rPr>
                <w:rFonts w:hint="eastAsia" w:ascii="仿宋" w:hAnsi="仿宋" w:eastAsia="仿宋" w:cs="仿宋"/>
                <w:color w:val="000000"/>
                <w:highlight w:val="none"/>
              </w:rPr>
            </w:r>
            <w:r/>
          </w:p>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对于预留份额专门面向中小企业采购的项目（包），组成联合体或者接受分包合同的中小企业与联合体内其他企业、分包企业之间不得存在直接控股、管理关系。</w:t>
            </w:r>
            <w:r>
              <w:rPr>
                <w:rFonts w:hint="eastAsia" w:ascii="仿宋" w:hAnsi="仿宋" w:eastAsia="仿宋" w:cs="仿宋"/>
                <w:color w:val="000000"/>
                <w:szCs w:val="21"/>
                <w:highlight w:val="none"/>
              </w:rPr>
            </w:r>
            <w:r/>
          </w:p>
        </w:tc>
        <w:tc>
          <w:tcPr>
            <w:tcW w:w="1105"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格式见《投标文件格式》</w:t>
            </w:r>
            <w:r>
              <w:rPr>
                <w:rFonts w:hint="eastAsia" w:ascii="仿宋" w:hAnsi="仿宋" w:eastAsia="仿宋" w:cs="仿宋"/>
                <w:color w:val="000000"/>
                <w:szCs w:val="21"/>
                <w:highlight w:val="none"/>
              </w:rPr>
            </w:r>
            <w:r/>
          </w:p>
        </w:tc>
      </w:tr>
      <w:tr>
        <w:trPr>
          <w:trHeight w:val="1203"/>
        </w:trPr>
        <w:tc>
          <w:tcPr>
            <w:tcW w:w="454" w:type="dxa"/>
            <w:vAlign w:val="center"/>
            <w:textDirection w:val="lrTb"/>
            <w:noWrap w:val="false"/>
          </w:tcPr>
          <w:p>
            <w:pPr>
              <w:pStyle w:val="1037"/>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824"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其它落实政府采购政策的资格要求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提供证明文件的扫描件加盖公章</w:t>
            </w:r>
            <w:r>
              <w:rPr>
                <w:rFonts w:hint="eastAsia" w:ascii="仿宋" w:hAnsi="仿宋" w:eastAsia="仿宋" w:cs="仿宋"/>
                <w:color w:val="000000"/>
                <w:szCs w:val="21"/>
                <w:highlight w:val="none"/>
              </w:rPr>
            </w:r>
            <w:r/>
          </w:p>
        </w:tc>
      </w:tr>
      <w:tr>
        <w:trPr>
          <w:trHeight w:val="650"/>
        </w:trPr>
        <w:tc>
          <w:tcPr>
            <w:tcW w:w="454" w:type="dxa"/>
            <w:vAlign w:val="center"/>
            <w:textDirection w:val="lrTb"/>
            <w:noWrap w:val="false"/>
          </w:tcPr>
          <w:p>
            <w:pPr>
              <w:pStyle w:val="1037"/>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824"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本项目的特定资格要求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0"/>
        </w:trPr>
        <w:tc>
          <w:tcPr>
            <w:tcW w:w="454" w:type="dxa"/>
            <w:vAlign w:val="center"/>
            <w:textDirection w:val="lrTb"/>
            <w:noWrap w:val="false"/>
          </w:tcPr>
          <w:p>
            <w:pPr>
              <w:pStyle w:val="1037"/>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824"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是否接受联合体投标</w:t>
            </w:r>
            <w:r>
              <w:rPr>
                <w:rFonts w:hint="eastAsia" w:ascii="仿宋" w:hAnsi="仿宋" w:eastAsia="仿宋" w:cs="仿宋"/>
                <w:color w:val="000000"/>
                <w:szCs w:val="21"/>
                <w:highlight w:val="none"/>
              </w:rPr>
            </w:r>
            <w:r/>
          </w:p>
        </w:tc>
        <w:tc>
          <w:tcPr>
            <w:tcW w:w="2615" w:type="dxa"/>
            <w:vAlign w:val="center"/>
            <w:textDirection w:val="lrTb"/>
            <w:noWrap w:val="false"/>
          </w:tcPr>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仿宋" w:hAnsi="仿宋" w:eastAsia="仿宋" w:cs="仿宋"/>
                <w:color w:val="000000"/>
                <w:szCs w:val="21"/>
                <w:highlight w:val="none"/>
              </w:rPr>
            </w:r>
            <w:r/>
          </w:p>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2.联合体各成员单位均须提供本表中序号1-1.1-2的证明文件。</w:t>
            </w:r>
            <w:r>
              <w:rPr>
                <w:rFonts w:hint="eastAsia" w:ascii="仿宋" w:hAnsi="仿宋" w:eastAsia="仿宋" w:cs="仿宋"/>
                <w:color w:val="000000"/>
                <w:szCs w:val="21"/>
                <w:highlight w:val="none"/>
              </w:rPr>
            </w:r>
            <w:r/>
          </w:p>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3.本表序号3-2项规定的其他特定资格要求中的每一小项要求，联合体各方中至少应当有一方符合本表中其他资格要求并提供证明文件。</w:t>
            </w:r>
            <w:r>
              <w:rPr>
                <w:rFonts w:hint="eastAsia" w:ascii="仿宋" w:hAnsi="仿宋" w:eastAsia="仿宋" w:cs="仿宋"/>
                <w:color w:val="000000"/>
                <w:szCs w:val="21"/>
                <w:highlight w:val="none"/>
              </w:rPr>
            </w:r>
            <w:r/>
          </w:p>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4.联合体中有同类资质的供应商按照联合体分工承担相同工作的，应当按照资质等级较低的供应商确定资质等级。</w:t>
            </w:r>
            <w:r>
              <w:rPr>
                <w:rFonts w:hint="eastAsia" w:ascii="仿宋" w:hAnsi="仿宋" w:eastAsia="仿宋" w:cs="仿宋"/>
                <w:color w:val="000000"/>
                <w:szCs w:val="21"/>
                <w:highlight w:val="none"/>
              </w:rPr>
            </w:r>
            <w:r/>
          </w:p>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color w:val="000000"/>
                <w:szCs w:val="21"/>
                <w:highlight w:val="none"/>
              </w:rPr>
            </w:r>
            <w:r/>
          </w:p>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6.若联合体中任一成员单位中途退出，则该联合体的</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7.本项目不接受联合体投标时，供应商不得为联合体。</w:t>
            </w:r>
            <w:r>
              <w:rPr>
                <w:rFonts w:hint="eastAsia" w:ascii="仿宋" w:hAnsi="仿宋" w:eastAsia="仿宋" w:cs="仿宋"/>
                <w:color w:val="000000"/>
                <w:szCs w:val="21"/>
                <w:highlight w:val="none"/>
              </w:rPr>
            </w:r>
            <w:r/>
          </w:p>
        </w:tc>
        <w:tc>
          <w:tcPr>
            <w:tcW w:w="1105"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提供《联合协议》原件的电子件</w:t>
            </w:r>
            <w:r>
              <w:rPr>
                <w:rFonts w:hint="eastAsia" w:ascii="仿宋" w:hAnsi="仿宋" w:eastAsia="仿宋" w:cs="仿宋"/>
                <w:color w:val="000000"/>
                <w:szCs w:val="21"/>
                <w:highlight w:val="none"/>
              </w:rPr>
            </w:r>
            <w:r/>
          </w:p>
          <w:p>
            <w:pPr>
              <w:pStyle w:val="1324"/>
              <w:ind w:left="0" w:firstLine="0"/>
              <w:jc w:val="left"/>
              <w:spacing w:after="0" w:line="240" w:lineRule="exact"/>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Cs w:val="21"/>
                <w:highlight w:val="none"/>
              </w:rPr>
            </w:r>
            <w:r/>
          </w:p>
        </w:tc>
      </w:tr>
      <w:tr>
        <w:trPr>
          <w:trHeight w:val="460"/>
        </w:trPr>
        <w:tc>
          <w:tcPr>
            <w:tcW w:w="454" w:type="dxa"/>
            <w:vAlign w:val="center"/>
            <w:textDirection w:val="lrTb"/>
            <w:noWrap w:val="false"/>
          </w:tcPr>
          <w:p>
            <w:pPr>
              <w:pStyle w:val="1037"/>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w:t>
            </w:r>
            <w:r>
              <w:rPr>
                <w:rFonts w:hint="eastAsia" w:ascii="仿宋" w:hAnsi="仿宋" w:eastAsia="仿宋" w:cs="仿宋"/>
                <w:color w:val="000000"/>
                <w:szCs w:val="21"/>
                <w:highlight w:val="none"/>
              </w:rPr>
            </w:r>
            <w:r/>
          </w:p>
        </w:tc>
        <w:tc>
          <w:tcPr>
            <w:tcW w:w="824" w:type="dxa"/>
            <w:vAlign w:val="center"/>
            <w:textDirection w:val="lrTb"/>
            <w:noWrap w:val="false"/>
          </w:tcPr>
          <w:p>
            <w:pPr>
              <w:pStyle w:val="1037"/>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其他特定资格要求（如有）</w:t>
            </w:r>
            <w:r>
              <w:rPr>
                <w:rFonts w:hint="eastAsia" w:ascii="仿宋" w:hAnsi="仿宋" w:eastAsia="仿宋" w:cs="仿宋"/>
                <w:color w:val="000000"/>
                <w:szCs w:val="21"/>
                <w:highlight w:val="none"/>
              </w:rPr>
            </w:r>
            <w:r/>
          </w:p>
        </w:tc>
        <w:tc>
          <w:tcPr>
            <w:tcW w:w="2615" w:type="dxa"/>
            <w:vAlign w:val="center"/>
            <w:textDirection w:val="lrTb"/>
            <w:noWrap w:val="false"/>
          </w:tcPr>
          <w:p>
            <w:pPr>
              <w:pStyle w:val="1037"/>
              <w:jc w:val="both"/>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7"/>
              <w:spacing w:line="240" w:lineRule="exact"/>
              <w:tabs>
                <w:tab w:val="left" w:pos="1080" w:leader="none"/>
              </w:tabs>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提供证明文件的电子件或电子证照</w:t>
            </w:r>
            <w:r>
              <w:rPr>
                <w:rFonts w:hint="eastAsia" w:ascii="仿宋" w:hAnsi="仿宋" w:eastAsia="仿宋" w:cs="仿宋"/>
                <w:color w:val="000000"/>
                <w:szCs w:val="21"/>
                <w:highlight w:val="none"/>
                <w:lang w:val="en-US" w:eastAsia="zh-CN"/>
              </w:rPr>
              <w:t xml:space="preserve">或扫描件</w:t>
            </w:r>
            <w:r>
              <w:rPr>
                <w:rFonts w:ascii="仿宋" w:hAnsi="仿宋" w:eastAsia="仿宋" w:cs="仿宋"/>
                <w:color w:val="000000"/>
                <w:szCs w:val="21"/>
                <w:highlight w:val="none"/>
                <w:lang w:val="en-US" w:eastAsia="zh-CN"/>
              </w:rPr>
            </w:r>
            <w:r/>
          </w:p>
        </w:tc>
      </w:tr>
    </w:tbl>
    <w:p>
      <w:pPr>
        <w:pStyle w:val="1287"/>
        <w:tabs>
          <w:tab w:val="left" w:pos="567" w:leader="none"/>
        </w:tabs>
        <w:rPr>
          <w:rFonts w:hint="eastAsia" w:ascii="仿宋" w:hAnsi="仿宋" w:eastAsia="仿宋" w:cs="仿宋"/>
          <w:color w:val="000000"/>
          <w:highlight w:val="none"/>
        </w:rPr>
      </w:pPr>
      <w:r>
        <w:rPr>
          <w:rFonts w:hint="eastAsia" w:ascii="仿宋" w:hAnsi="仿宋" w:eastAsia="仿宋" w:cs="仿宋"/>
          <w:color w:val="000000"/>
          <w:szCs w:val="21"/>
          <w:highlight w:val="none"/>
        </w:rPr>
        <w:br w:type="page" w:clear="all"/>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718"/>
      <w:r>
        <w:rPr>
          <w:rFonts w:hint="eastAsia" w:ascii="仿宋" w:hAnsi="仿宋" w:eastAsia="仿宋" w:cs="仿宋"/>
          <w:color w:val="000000"/>
          <w:highlight w:val="none"/>
        </w:rPr>
      </w:r>
      <w:r/>
    </w:p>
    <w:p>
      <w:pPr>
        <w:pStyle w:val="1037"/>
        <w:jc w:val="center"/>
        <w:spacing w:line="360" w:lineRule="auto"/>
        <w:rPr>
          <w:rStyle w:val="1258"/>
          <w:rFonts w:hint="eastAsia" w:ascii="仿宋" w:hAnsi="仿宋" w:eastAsia="仿宋" w:cs="仿宋"/>
          <w:color w:val="000000"/>
          <w:highlight w:val="none"/>
        </w:rPr>
        <w:outlineLvl w:val="0"/>
      </w:pPr>
      <w:r/>
      <w:bookmarkStart w:id="721" w:name="_Toc127151779"/>
      <w:r/>
      <w:bookmarkStart w:id="722" w:name="_Toc353873940"/>
      <w:r/>
      <w:bookmarkStart w:id="723" w:name="_Toc353825550"/>
      <w:r/>
      <w:bookmarkStart w:id="724" w:name="_Toc127161490"/>
      <w:r/>
      <w:bookmarkStart w:id="725" w:name="_Toc226965858"/>
      <w:r/>
      <w:bookmarkStart w:id="726" w:name="_Toc19769"/>
      <w:r>
        <w:rPr>
          <w:rStyle w:val="1258"/>
          <w:rFonts w:hint="eastAsia" w:ascii="仿宋" w:hAnsi="仿宋" w:eastAsia="仿宋" w:cs="仿宋"/>
          <w:color w:val="000000"/>
          <w:highlight w:val="none"/>
        </w:rPr>
        <w:t xml:space="preserve">第四章   </w:t>
      </w:r>
      <w:bookmarkEnd w:id="721"/>
      <w:r/>
      <w:bookmarkEnd w:id="722"/>
      <w:r/>
      <w:bookmarkEnd w:id="723"/>
      <w:r/>
      <w:bookmarkEnd w:id="724"/>
      <w:r/>
      <w:bookmarkEnd w:id="725"/>
      <w:r/>
      <w:bookmarkStart w:id="727" w:name="_Hlt164229061"/>
      <w:r/>
      <w:bookmarkEnd w:id="727"/>
      <w:r>
        <w:rPr>
          <w:rStyle w:val="1258"/>
          <w:rFonts w:hint="eastAsia" w:ascii="仿宋" w:hAnsi="仿宋" w:eastAsia="仿宋" w:cs="仿宋"/>
          <w:color w:val="000000"/>
          <w:highlight w:val="none"/>
        </w:rPr>
        <w:t xml:space="preserve">评标程序、评标方法和评标标准</w:t>
      </w:r>
      <w:bookmarkEnd w:id="726"/>
      <w:r>
        <w:rPr>
          <w:rStyle w:val="1258"/>
          <w:rFonts w:hint="eastAsia" w:ascii="仿宋" w:hAnsi="仿宋" w:eastAsia="仿宋" w:cs="仿宋"/>
          <w:color w:val="000000"/>
          <w:highlight w:val="none"/>
        </w:rPr>
      </w:r>
      <w:r/>
    </w:p>
    <w:p>
      <w:pPr>
        <w:pStyle w:val="1037"/>
        <w:jc w:val="center"/>
        <w:spacing w:line="360" w:lineRule="auto"/>
        <w:tabs>
          <w:tab w:val="left" w:pos="360" w:leader="none"/>
          <w:tab w:val="left" w:pos="900" w:leader="none"/>
        </w:tabs>
        <w:rPr>
          <w:rFonts w:hint="eastAsia" w:ascii="仿宋" w:hAnsi="仿宋" w:eastAsia="仿宋" w:cs="仿宋"/>
          <w:b/>
          <w:color w:val="000000"/>
          <w:highlight w:val="none"/>
        </w:rPr>
        <w:outlineLvl w:val="1"/>
      </w:pPr>
      <w:r>
        <w:rPr>
          <w:rFonts w:hint="eastAsia" w:ascii="仿宋" w:hAnsi="仿宋" w:eastAsia="仿宋" w:cs="仿宋"/>
          <w:b/>
          <w:color w:val="000000"/>
          <w:sz w:val="24"/>
          <w:highlight w:val="none"/>
        </w:rPr>
        <w:t xml:space="preserve">一、评标程序</w:t>
      </w:r>
      <w:r>
        <w:rPr>
          <w:rFonts w:hint="eastAsia" w:ascii="仿宋" w:hAnsi="仿宋" w:eastAsia="仿宋" w:cs="仿宋"/>
          <w:b/>
          <w:color w:val="000000"/>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728" w:name="_Toc150774641"/>
      <w:r/>
      <w:bookmarkStart w:id="729" w:name="_Toc151190168"/>
      <w:r/>
      <w:bookmarkStart w:id="730" w:name="_Toc265228379"/>
      <w:r/>
      <w:bookmarkStart w:id="731" w:name="_Toc127161455"/>
      <w:r/>
      <w:bookmarkStart w:id="732" w:name="_Toc150774746"/>
      <w:r/>
      <w:bookmarkStart w:id="733" w:name="_Toc305158883"/>
      <w:r/>
      <w:bookmarkStart w:id="734" w:name="_Toc226965731"/>
      <w:r/>
      <w:bookmarkStart w:id="735" w:name="_Toc164229382"/>
      <w:r/>
      <w:bookmarkStart w:id="736" w:name="_Toc164608810"/>
      <w:r/>
      <w:bookmarkStart w:id="737" w:name="_Toc195842906"/>
      <w:r/>
      <w:bookmarkStart w:id="738" w:name="_Toc127151742"/>
      <w:r/>
      <w:bookmarkStart w:id="739" w:name="_Toc164229236"/>
      <w:r/>
      <w:bookmarkStart w:id="740" w:name="_Toc226965814"/>
      <w:r/>
      <w:bookmarkStart w:id="741" w:name="_Toc142311043"/>
      <w:r/>
      <w:bookmarkStart w:id="742" w:name="_Toc305158809"/>
      <w:r/>
      <w:bookmarkStart w:id="743" w:name="_Toc127151541"/>
      <w:r/>
      <w:bookmarkStart w:id="744" w:name="_Toc164608655"/>
      <w:r/>
      <w:bookmarkStart w:id="745" w:name="_Toc226309785"/>
      <w:r/>
      <w:bookmarkStart w:id="746" w:name="_Toc151193783"/>
      <w:r/>
      <w:bookmarkStart w:id="747" w:name="_Toc151193639"/>
      <w:r/>
      <w:bookmarkStart w:id="748" w:name="_Toc264969231"/>
      <w:r/>
      <w:bookmarkStart w:id="749" w:name="_Toc151193855"/>
      <w:r/>
      <w:bookmarkStart w:id="750" w:name="_Toc151193711"/>
      <w:r/>
      <w:bookmarkStart w:id="751" w:name="_Toc151193929"/>
      <w:r/>
      <w:bookmarkStart w:id="752" w:name="_Toc150480779"/>
      <w:r/>
      <w:bookmarkStart w:id="753" w:name="_Toc164351635"/>
      <w:r/>
      <w:bookmarkStart w:id="754" w:name="_Toc226337237"/>
      <w:r/>
      <w:bookmarkStart w:id="755" w:name="_Toc149720834"/>
      <w:r/>
      <w:bookmarkStart w:id="756" w:name="_Toc150509292"/>
      <w:r/>
      <w:bookmarkStart w:id="757" w:name="_Toc353825551"/>
      <w:r/>
      <w:bookmarkStart w:id="758" w:name="_Toc353873941"/>
      <w:r/>
      <w:bookmarkStart w:id="759" w:name="_Toc150774760"/>
      <w:r/>
      <w:bookmarkStart w:id="760" w:name="_Toc127151555"/>
      <w:r/>
      <w:bookmarkStart w:id="761" w:name="_Toc195842920"/>
      <w:r/>
      <w:bookmarkStart w:id="762" w:name="_Toc226337251"/>
      <w:r/>
      <w:bookmarkStart w:id="763" w:name="_Toc142311057"/>
      <w:r/>
      <w:bookmarkStart w:id="764" w:name="_Toc264969245"/>
      <w:r/>
      <w:bookmarkStart w:id="765" w:name="_Toc353873935"/>
      <w:r/>
      <w:bookmarkStart w:id="766" w:name="_Toc265228393"/>
      <w:r/>
      <w:bookmarkStart w:id="767" w:name="_Toc305158823"/>
      <w:r/>
      <w:bookmarkStart w:id="768" w:name="_Toc226965828"/>
      <w:r/>
      <w:bookmarkStart w:id="769" w:name="_Toc353873665"/>
      <w:r/>
      <w:bookmarkStart w:id="770" w:name="_Toc305158897"/>
      <w:r/>
      <w:bookmarkStart w:id="771" w:name="_Toc353825545"/>
      <w:r/>
      <w:bookmarkStart w:id="772" w:name="_Toc150480793"/>
      <w:r>
        <w:rPr>
          <w:rFonts w:hint="eastAsia" w:ascii="仿宋" w:hAnsi="仿宋" w:eastAsia="仿宋" w:cs="仿宋"/>
          <w:color w:val="000000"/>
          <w:sz w:val="21"/>
          <w:szCs w:val="21"/>
          <w:highlight w:val="none"/>
        </w:rPr>
        <w:t xml:space="preserve">1.投标文件的符合性审查</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1.1评标委员会对资格审查合格的供应商的投标文件进行符合性审查，以确定其是否满足招标文件的实质性要求。</w:t>
      </w:r>
      <w:bookmarkStart w:id="773" w:name="_Toc520356167"/>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73"/>
      <w:r>
        <w:rPr>
          <w:rFonts w:hint="eastAsia" w:ascii="仿宋" w:hAnsi="仿宋" w:eastAsia="仿宋" w:cs="仿宋"/>
          <w:color w:val="000000"/>
          <w:sz w:val="21"/>
          <w:szCs w:val="21"/>
          <w:highlight w:val="none"/>
        </w:rPr>
        <w:t xml:space="preserve">要求的，投标无效。</w:t>
      </w:r>
      <w:r>
        <w:rPr>
          <w:rFonts w:hint="eastAsia" w:ascii="仿宋" w:hAnsi="仿宋" w:eastAsia="仿宋" w:cs="仿宋"/>
          <w:color w:val="000000"/>
          <w:sz w:val="21"/>
          <w:szCs w:val="21"/>
          <w:highlight w:val="none"/>
        </w:rPr>
      </w:r>
      <w:r/>
    </w:p>
    <w:p>
      <w:pPr>
        <w:pStyle w:val="1037"/>
        <w:ind w:hanging="357"/>
        <w:jc w:val="center"/>
        <w:spacing w:line="360" w:lineRule="auto"/>
        <w:tabs>
          <w:tab w:val="left" w:pos="900" w:leader="none"/>
          <w:tab w:val="left" w:pos="1080" w:leader="none"/>
          <w:tab w:val="left" w:pos="1589"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符合性审查要求</w:t>
      </w:r>
      <w:r>
        <w:rPr>
          <w:rFonts w:hint="eastAsia" w:ascii="仿宋" w:hAnsi="仿宋" w:eastAsia="仿宋" w:cs="仿宋"/>
          <w:b/>
          <w:color w:val="000000"/>
          <w:sz w:val="24"/>
          <w:highlight w:val="none"/>
        </w:rPr>
      </w:r>
      <w:r/>
    </w:p>
    <w:tbl>
      <w:tblPr>
        <w:tblW w:w="52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305"/>
        <w:gridCol w:w="7189"/>
      </w:tblGrid>
      <w:tr>
        <w:trPr>
          <w:trHeight w:val="489"/>
          <w:tblHeader/>
        </w:trPr>
        <w:tc>
          <w:tcPr>
            <w:tcW w:w="353" w:type="dxa"/>
            <w:vAlign w:val="center"/>
            <w:textDirection w:val="lrTb"/>
            <w:noWrap w:val="false"/>
          </w:tcPr>
          <w:p>
            <w:pPr>
              <w:pStyle w:val="1037"/>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1128" w:type="dxa"/>
            <w:vAlign w:val="center"/>
            <w:textDirection w:val="lrTb"/>
            <w:noWrap w:val="false"/>
          </w:tcPr>
          <w:p>
            <w:pPr>
              <w:pStyle w:val="1037"/>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审查因素</w:t>
            </w:r>
            <w:r>
              <w:rPr>
                <w:rFonts w:hint="eastAsia" w:ascii="仿宋" w:hAnsi="仿宋" w:eastAsia="仿宋" w:cs="仿宋"/>
                <w:b/>
                <w:color w:val="000000"/>
                <w:szCs w:val="21"/>
                <w:highlight w:val="none"/>
              </w:rPr>
            </w:r>
            <w:r/>
          </w:p>
        </w:tc>
        <w:tc>
          <w:tcPr>
            <w:tcW w:w="3518" w:type="dxa"/>
            <w:vAlign w:val="center"/>
            <w:textDirection w:val="lrTb"/>
            <w:noWrap w:val="false"/>
          </w:tcPr>
          <w:p>
            <w:pPr>
              <w:pStyle w:val="1037"/>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审查内容</w:t>
            </w:r>
            <w:r>
              <w:rPr>
                <w:rFonts w:hint="eastAsia" w:ascii="仿宋" w:hAnsi="仿宋" w:eastAsia="仿宋" w:cs="仿宋"/>
                <w:b/>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投标函、法定代表人资格证明书、法定代表人授权委托书（如有）和政府采购供应商信用承诺书</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按招标文件要求提供投标函、法定代表人资格证明书、法定代表人授权委托书（如有）和政府采购供应商信用承诺书；格式见《投标文件格式》</w:t>
            </w:r>
            <w:r>
              <w:rPr>
                <w:rFonts w:hint="eastAsia" w:ascii="仿宋" w:hAnsi="仿宋" w:eastAsia="仿宋" w:cs="仿宋"/>
                <w:b/>
                <w:bCs/>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投标完整性</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未将一个采购包中的内容拆开投标；（由评委审查，无需供应商提供材料）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投标报价未超过招标文件中规定的项目/采购包预算金额或者项目/</w:t>
            </w:r>
            <w:r>
              <w:rPr>
                <w:rFonts w:hint="eastAsia" w:ascii="仿宋" w:hAnsi="仿宋" w:eastAsia="仿宋" w:cs="仿宋"/>
                <w:color w:val="000000"/>
                <w:szCs w:val="21"/>
                <w:highlight w:val="none"/>
                <w:lang w:val="en-US" w:eastAsia="zh-CN"/>
              </w:rPr>
              <w:t xml:space="preserve">优惠率应＞0</w:t>
            </w:r>
            <w:r>
              <w:rPr>
                <w:rFonts w:hint="eastAsia" w:ascii="仿宋" w:hAnsi="仿宋" w:eastAsia="仿宋" w:cs="仿宋"/>
                <w:color w:val="000000"/>
                <w:szCs w:val="21"/>
                <w:highlight w:val="none"/>
              </w:rPr>
              <w:t xml:space="preserve">；（由评委审查，无需供应商提供材料）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报价唯一性</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投标文件未出现可选择性或可调整的报价（招标文件另有规定的除外）；提供《开标一览表》《投标分项报价表》，格式见《投标文件格式》</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投标有效期</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投标文件中承诺的投标有效期满足招标文件中载明的投标有效期的；</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详见响应函）</w:t>
            </w:r>
            <w:r>
              <w:rPr>
                <w:rFonts w:hint="eastAsia" w:ascii="仿宋" w:hAnsi="仿宋" w:eastAsia="仿宋" w:cs="仿宋"/>
                <w:color w:val="000000"/>
                <w:szCs w:val="21"/>
                <w:highlight w:val="none"/>
                <w:lang w:val="en-US" w:eastAsia="zh-CN"/>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签署、加盖公章</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按照招标文件要求签署、加盖公章的；（由评委审查，无需供应商提供材料）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实质性格式</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标记为“实质性格式”的文件均按招标文件要求提供；除前面已提供的实质性格式文件以外，</w:t>
            </w:r>
            <w:r>
              <w:rPr>
                <w:rFonts w:hint="eastAsia" w:ascii="仿宋" w:hAnsi="仿宋" w:eastAsia="仿宋" w:cs="仿宋"/>
                <w:b/>
                <w:color w:val="000000"/>
                <w:szCs w:val="21"/>
                <w:highlight w:val="none"/>
              </w:rPr>
              <w:t xml:space="preserve">还需提供：合同条款偏离表，采购需求偏离表</w:t>
            </w:r>
            <w:r>
              <w:rPr>
                <w:rFonts w:hint="eastAsia" w:ascii="仿宋" w:hAnsi="仿宋" w:eastAsia="仿宋" w:cs="仿宋"/>
                <w:color w:val="000000"/>
                <w:szCs w:val="21"/>
                <w:highlight w:val="none"/>
              </w:rPr>
              <w:t xml:space="preserve">；格式见《投标文件格式》</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★号条款响应</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投标文件满足招标文件第五章《采购需求》中★号条款要求的；</w:t>
            </w:r>
            <w:r>
              <w:rPr>
                <w:rFonts w:hint="eastAsia" w:ascii="仿宋" w:hAnsi="仿宋" w:eastAsia="仿宋" w:cs="仿宋"/>
                <w:b/>
                <w:color w:val="000000"/>
                <w:szCs w:val="21"/>
                <w:highlight w:val="none"/>
              </w:rPr>
              <w:t xml:space="preserve">如有的，根据列出的实质性条款，按照序号逐项提供相关证明材料；</w:t>
            </w:r>
            <w:r>
              <w:rPr>
                <w:rFonts w:hint="eastAsia" w:ascii="仿宋" w:hAnsi="仿宋" w:eastAsia="仿宋" w:cs="仿宋"/>
                <w:color w:val="000000"/>
                <w:szCs w:val="21"/>
                <w:highlight w:val="none"/>
              </w:rPr>
              <w:t xml:space="preserve">如没有，则无需供应商提供材料。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分包承担主体资质（如有）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分包承担主体具备《供应商须知资料表》载明的资质条件且提供了资质证书电子件（如有）；</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分包意向协议</w:t>
            </w:r>
            <w:r>
              <w:rPr>
                <w:rFonts w:hint="eastAsia" w:ascii="仿宋" w:hAnsi="仿宋" w:eastAsia="仿宋" w:cs="仿宋"/>
                <w:color w:val="000000"/>
                <w:szCs w:val="21"/>
                <w:highlight w:val="none"/>
              </w:rPr>
            </w:r>
            <w:r/>
          </w:p>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按招标文件规定签订并提供分包意向协议原件的电子件的；（如有）格式见《投标文件格式》</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报价的修正（如有）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不涉及报价修正，或投标文件报价出现前后不一致时，供应商对修正后的报价予以确认；（如有）（由评委审查，无需供应商提供材料）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报价合理性</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合理，或供应商的报价明显低于其他通过符合性审查供应商的报价，有可能影响产品质量或者不能诚信履约的，能够应评标委员会要求在规定时间内证明其报价合理性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进口产品</w:t>
            </w:r>
            <w:r>
              <w:rPr>
                <w:rFonts w:hint="eastAsia" w:ascii="仿宋" w:hAnsi="仿宋" w:eastAsia="仿宋" w:cs="仿宋"/>
                <w:color w:val="000000"/>
                <w:szCs w:val="21"/>
                <w:highlight w:val="none"/>
              </w:rPr>
            </w:r>
            <w:r/>
          </w:p>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招标文件不接受进口产品投标的内容时，供应商所投产品非进口产品的；（由评委审查，无需供应商提供材料）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国家有关部门对供应商的投标产品有强制性规定或要求的</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国家有关部门对供应商的投标产品有强制性规定或要求的（如相应技术、安全、节能和环保等），供应商的投标产品应符合相应规定或要求，并提供证明文件电子件：</w:t>
            </w:r>
            <w:r>
              <w:rPr>
                <w:rFonts w:hint="eastAsia" w:ascii="仿宋" w:hAnsi="仿宋" w:eastAsia="仿宋" w:cs="仿宋"/>
                <w:color w:val="000000"/>
                <w:szCs w:val="21"/>
                <w:highlight w:val="none"/>
              </w:rPr>
            </w:r>
            <w:r/>
          </w:p>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Cs w:val="21"/>
                <w:highlight w:val="none"/>
              </w:rPr>
            </w:r>
            <w:r/>
          </w:p>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2）投标产品如涉及计算机信息系统安全专用产品的，须提供公安部颁发的计算机信息系统安全专用产品销售许可证；</w:t>
            </w:r>
            <w:r>
              <w:rPr>
                <w:rFonts w:hint="eastAsia" w:ascii="仿宋" w:hAnsi="仿宋" w:eastAsia="仿宋" w:cs="仿宋"/>
                <w:color w:val="000000"/>
                <w:szCs w:val="21"/>
                <w:highlight w:val="none"/>
              </w:rPr>
            </w:r>
            <w:r/>
          </w:p>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Cs w:val="21"/>
                <w:highlight w:val="none"/>
              </w:rPr>
            </w:r>
            <w:r/>
          </w:p>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绿色包装要求</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公平竞争</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供应商遵循公平竞争的原则，不存在恶意串通，妨碍其他供应商的竞争行为，不存在损害采购人或者其他供应商的合法权益情形的；（由评委审查，无需供应商提供材料）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串通投标</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附加条件</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投标文件未含有采购人不能接受的附加条件的；（由评委审查，无需供应商提供材料）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7"/>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w:t>
            </w:r>
            <w:r>
              <w:rPr>
                <w:rFonts w:hint="eastAsia" w:ascii="仿宋" w:hAnsi="仿宋" w:eastAsia="仿宋" w:cs="仿宋"/>
                <w:color w:val="000000"/>
                <w:szCs w:val="21"/>
                <w:highlight w:val="none"/>
              </w:rPr>
            </w:r>
            <w:r/>
          </w:p>
        </w:tc>
        <w:tc>
          <w:tcPr>
            <w:tcW w:w="112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其他无效情形</w:t>
            </w:r>
            <w:r>
              <w:rPr>
                <w:rFonts w:hint="eastAsia" w:ascii="仿宋" w:hAnsi="仿宋" w:eastAsia="仿宋" w:cs="仿宋"/>
                <w:color w:val="000000"/>
                <w:szCs w:val="21"/>
                <w:highlight w:val="none"/>
              </w:rPr>
            </w:r>
            <w:r/>
          </w:p>
        </w:tc>
        <w:tc>
          <w:tcPr>
            <w:tcW w:w="3518" w:type="dxa"/>
            <w:vAlign w:val="center"/>
            <w:textDirection w:val="lrTb"/>
            <w:noWrap w:val="false"/>
          </w:tcPr>
          <w:p>
            <w:pPr>
              <w:pStyle w:val="1037"/>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供应商、投标文件不存在不符合法律、法规和招标文件规定的其他无效情形。（由评委审查，无需供应商提供材料）</w:t>
            </w:r>
            <w:r>
              <w:rPr>
                <w:rFonts w:hint="eastAsia" w:ascii="仿宋" w:hAnsi="仿宋" w:eastAsia="仿宋" w:cs="仿宋"/>
                <w:color w:val="000000"/>
                <w:szCs w:val="21"/>
                <w:highlight w:val="none"/>
              </w:rPr>
            </w:r>
            <w:r/>
          </w:p>
        </w:tc>
      </w:tr>
    </w:tbl>
    <w:p>
      <w:pPr>
        <w:pStyle w:val="1287"/>
        <w:tabs>
          <w:tab w:val="left" w:pos="567" w:leader="none"/>
        </w:tabs>
        <w:rPr>
          <w:rFonts w:hint="eastAsia" w:ascii="仿宋" w:hAnsi="仿宋" w:eastAsia="仿宋" w:cs="仿宋"/>
          <w:color w:val="000000"/>
          <w:highlight w:val="none"/>
        </w:rPr>
        <w:sectPr>
          <w:footerReference w:type="default" r:id="rId19"/>
          <w:footnotePr/>
          <w:endnotePr/>
          <w:type w:val="nextPage"/>
          <w:pgSz w:w="11907" w:h="16840" w:orient="portrait"/>
          <w:pgMar w:top="1440" w:right="1080" w:bottom="1440" w:left="1080" w:header="851" w:footer="1077" w:gutter="0"/>
          <w:pgNumType w:start="1"/>
          <w:cols w:num="1" w:sep="0" w:space="1701" w:equalWidth="1"/>
          <w:docGrid w:linePitch="360"/>
        </w:sectPr>
      </w:pPr>
      <w:r>
        <w:rPr>
          <w:rFonts w:hint="eastAsia" w:ascii="仿宋" w:hAnsi="仿宋" w:eastAsia="仿宋" w:cs="仿宋"/>
          <w:color w:val="000000"/>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2.投标文件有关事项的澄清或者说明</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rPr>
          <w:rFonts w:hint="eastAsia" w:ascii="仿宋" w:hAnsi="仿宋" w:eastAsia="仿宋" w:cs="仿宋"/>
          <w:color w:val="000000"/>
          <w:sz w:val="21"/>
          <w:szCs w:val="21"/>
          <w:highlight w:val="none"/>
        </w:rPr>
      </w:r>
      <w:r/>
    </w:p>
    <w:p>
      <w:pPr>
        <w:pStyle w:val="1350"/>
        <w:ind w:firstLine="422"/>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rPr>
        <w:t xml:space="preserve">★2.2异常低价投标(响应)审查</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r>
      <w:r/>
    </w:p>
    <w:p>
      <w:pPr>
        <w:pStyle w:val="1350"/>
        <w:ind w:firstLine="422"/>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rPr>
        <w:t xml:space="preserve">2.2.1评审过程中出现下列情形之一的，评标委员会应当启动异常低价投标(响应)审查程序</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eastAsia="zh-CN"/>
        </w:rPr>
      </w:r>
      <w:r/>
    </w:p>
    <w:p>
      <w:pPr>
        <w:pStyle w:val="1350"/>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（1）投标（响应）报价低于全部通过符合性审查的投标人投标（响应）报价平均值50%的，即投标（响应）报价&lt;全部通过符合性审查投标人投标（响应）报价平均值×50%；</w:t>
      </w:r>
      <w:r>
        <w:rPr>
          <w:rFonts w:hint="eastAsia" w:ascii="仿宋" w:hAnsi="仿宋" w:eastAsia="仿宋" w:cs="仿宋"/>
          <w:b/>
          <w:bCs/>
          <w:color w:val="000000"/>
          <w:sz w:val="21"/>
          <w:szCs w:val="21"/>
          <w:highlight w:val="none"/>
        </w:rPr>
      </w:r>
      <w:r/>
    </w:p>
    <w:p>
      <w:pPr>
        <w:pStyle w:val="1350"/>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（2）投标（响应）报价低于通过符合性审查的次低报价投标人投标（响应）报价50%的，即投标（响应）报价&lt;通过符合性审查的次低报价投标人投标（响应）报价×50%；</w:t>
      </w:r>
      <w:r>
        <w:rPr>
          <w:rFonts w:hint="eastAsia" w:ascii="仿宋" w:hAnsi="仿宋" w:eastAsia="仿宋" w:cs="仿宋"/>
          <w:b/>
          <w:bCs/>
          <w:color w:val="000000"/>
          <w:sz w:val="21"/>
          <w:szCs w:val="21"/>
          <w:highlight w:val="none"/>
        </w:rPr>
      </w:r>
      <w:r/>
    </w:p>
    <w:p>
      <w:pPr>
        <w:pStyle w:val="1350"/>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（3）投标（响应）报价低于采购项目最高限价45%的，即投标（响应）报价&lt;采购项目最高限价×45%；</w:t>
      </w:r>
      <w:r>
        <w:rPr>
          <w:rFonts w:hint="eastAsia" w:ascii="仿宋" w:hAnsi="仿宋" w:eastAsia="仿宋" w:cs="仿宋"/>
          <w:b/>
          <w:bCs/>
          <w:color w:val="000000"/>
          <w:sz w:val="21"/>
          <w:szCs w:val="21"/>
          <w:highlight w:val="none"/>
        </w:rPr>
      </w:r>
      <w:r/>
    </w:p>
    <w:p>
      <w:pPr>
        <w:pStyle w:val="1350"/>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（4）评标委员会基于专业判断，认为投标人报价过低，有可能影响产品质量或者不能诚信履约的其他情形。</w:t>
      </w:r>
      <w:r>
        <w:rPr>
          <w:rFonts w:hint="eastAsia" w:ascii="仿宋" w:hAnsi="仿宋" w:eastAsia="仿宋" w:cs="仿宋"/>
          <w:b/>
          <w:bCs/>
          <w:color w:val="000000"/>
          <w:sz w:val="21"/>
          <w:szCs w:val="21"/>
          <w:highlight w:val="none"/>
        </w:rPr>
      </w:r>
      <w:r/>
    </w:p>
    <w:p>
      <w:pPr>
        <w:pStyle w:val="1350"/>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审查相关情况应当在评审报告中进行记录。</w:t>
      </w:r>
      <w:r>
        <w:rPr>
          <w:rFonts w:hint="eastAsia" w:ascii="仿宋" w:hAnsi="仿宋" w:eastAsia="仿宋" w:cs="仿宋"/>
          <w:b/>
          <w:bCs/>
          <w:color w:val="000000"/>
          <w:sz w:val="21"/>
          <w:szCs w:val="21"/>
          <w:highlight w:val="none"/>
        </w:rPr>
      </w:r>
      <w:r/>
    </w:p>
    <w:p>
      <w:pPr>
        <w:pStyle w:val="1350"/>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如涉嫌恶意竞争,扰乱市场秩序的，投标人自行承担由此而产生的任何法律责任。招标人、代理机构对此不承担任何责任。若投标人不能证明其报价合理性，评标委员会将其作为无效投标处理。</w:t>
      </w:r>
      <w:r>
        <w:rPr>
          <w:rFonts w:hint="eastAsia" w:ascii="仿宋" w:hAnsi="仿宋" w:eastAsia="仿宋" w:cs="仿宋"/>
          <w:b/>
          <w:bCs/>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投标报价须包含招标文件全部内容，如投标分项报价表有缺漏视为已含在其他各项报价中，将不对投标总价进行调整。评标委员会有权要求供应商在规定的时间内对此进行书面确认，供应商不确认的，视为将一个采购包中的内容拆开投标，其投标无效。</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2.4投标文件报价出现前后不一致的，按照下列规定修正：</w:t>
      </w:r>
      <w:r>
        <w:rPr>
          <w:rFonts w:hint="eastAsia" w:ascii="仿宋" w:hAnsi="仿宋" w:eastAsia="仿宋" w:cs="仿宋"/>
          <w:color w:val="000000"/>
          <w:sz w:val="21"/>
          <w:szCs w:val="21"/>
          <w:highlight w:val="none"/>
        </w:rPr>
      </w:r>
      <w:r/>
    </w:p>
    <w:p>
      <w:pPr>
        <w:pStyle w:val="1350"/>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2.4.1招标文件对于报价修正是否另有规定：无，按下述2.4.2-2.4.7项规定修正。</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2.4.2单独递交的开标一览表（报价表）与投标文件中开标一览表（报价表）内容不一致的，以单独递交的开标一览表（报价表）为准；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2.4.3投标文件中开标一览表（报价表）内容与投标文件中相应内容不一致的，以开标一览表（报价表）为准；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2.4.4大写金额和小写金额不一致的，以大写金额为准；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2.4.5单价金额小数点或者百分比有明显错位的，以开标一览表的总价为准，并修改单价；</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2.4.6总价金额与按单价汇总金额不一致的，以单价金额计算结果为准。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2.4.7同时出现两种以上不一致的，按照前款规定的顺序修正。修正后的报价经供应商书面确认后产生约束力，供应商不确认的，其投标无效。</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2.5落实政府采购政策的价格调整：只有符合第二章《供应商须知》5.2条规定情形的，可以享受中小企业扶持政策，用扣除后的价格参加评审；</w:t>
      </w:r>
      <w:r>
        <w:rPr>
          <w:rFonts w:hint="eastAsia" w:ascii="仿宋" w:hAnsi="仿宋" w:eastAsia="仿宋" w:cs="仿宋"/>
          <w:b/>
          <w:bCs/>
          <w:color w:val="000000"/>
          <w:sz w:val="21"/>
          <w:szCs w:val="21"/>
          <w:highlight w:val="none"/>
        </w:rPr>
        <w:t xml:space="preserve">如为专门面向中小企业采购的项目，不再执行价格评审优惠的扶持政策，</w:t>
      </w:r>
      <w:r>
        <w:rPr>
          <w:rFonts w:hint="eastAsia" w:ascii="仿宋" w:hAnsi="仿宋" w:eastAsia="仿宋" w:cs="仿宋"/>
          <w:color w:val="000000"/>
          <w:sz w:val="21"/>
          <w:szCs w:val="21"/>
          <w:highlight w:val="none"/>
        </w:rPr>
        <w:t xml:space="preserve">评标时价格不予扣除。</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w:t>
      </w:r>
      <w:r>
        <w:rPr>
          <w:rFonts w:hint="eastAsia" w:ascii="仿宋" w:hAnsi="仿宋" w:eastAsia="仿宋" w:cs="仿宋"/>
          <w:b/>
          <w:bCs/>
          <w:color w:val="000000"/>
          <w:sz w:val="21"/>
          <w:szCs w:val="21"/>
          <w:highlight w:val="none"/>
        </w:rPr>
        <w:t xml:space="preserve">对于未预留份额专门面向中小企业采购的采购项目，以及预留份额项目中的非预留部分采购包，对小微企业报价给予20%的扣除</w:t>
      </w:r>
      <w:r>
        <w:rPr>
          <w:rFonts w:hint="eastAsia" w:ascii="仿宋" w:hAnsi="仿宋" w:eastAsia="仿宋" w:cs="仿宋"/>
          <w:color w:val="000000"/>
          <w:sz w:val="21"/>
          <w:szCs w:val="21"/>
          <w:highlight w:val="none"/>
        </w:rPr>
        <w:t xml:space="preserve">，用扣除后的价格参加评审。</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2.5.3组成联合体或者接受分包的小微企业与联合体内其他企业、分包企业之间存在直接控股、管理关系的，不享受价格扣除优惠政策。</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2.5.4价格扣除比例对小型企业和微型企业同等对待，不作区分。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2.5.5中小企业参加政府采购活动，应当按照招标文件给定的格式出具《中小企业声明函》，否则不得享受相关中小企业扶持政策。</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2.5.6监狱企业提供了由省级以上监狱管理局（常州市含教育矫治局）、戒毒管理局（含新疆生产建设兵团）出具的属于监狱企业的证明文件的，视同小微企业。</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2.5.7残疾人福利性单位按招标文件要求提供了《残疾人福利性单位声明函》（见附件）的，视同小微企业。</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2.5.8若供应商同时属于小型或微型企业、监狱企业、残疾人福利性单位中的两种及以上，将不重复享受小微企业价格扣减的优惠政策。</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2.5.9采购本国产品的支持政策</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2.5.9.2当采购项目或者采购包中含有多种产品，供应商为该采购项目或者采购包提供的符合本国产品标准的产品成本之和占该供应商提供的全部产品成本之和的比例</w:t>
      </w:r>
      <w:r>
        <w:rPr>
          <w:rFonts w:hint="eastAsia" w:ascii="仿宋" w:hAnsi="仿宋" w:eastAsia="仿宋" w:cs="仿宋"/>
          <w:b/>
          <w:bCs/>
          <w:color w:val="000000"/>
          <w:sz w:val="21"/>
          <w:szCs w:val="21"/>
          <w:highlight w:val="none"/>
        </w:rPr>
        <w:t xml:space="preserve">达到80%</w:t>
      </w:r>
      <w:r>
        <w:rPr>
          <w:rFonts w:hint="eastAsia" w:ascii="仿宋" w:hAnsi="仿宋" w:eastAsia="仿宋" w:cs="仿宋"/>
          <w:color w:val="000000"/>
          <w:sz w:val="21"/>
          <w:szCs w:val="21"/>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w:t>
      </w:r>
      <w:r>
        <w:rPr>
          <w:rFonts w:hint="eastAsia" w:ascii="仿宋" w:hAnsi="仿宋" w:eastAsia="仿宋" w:cs="仿宋"/>
          <w:b/>
          <w:bCs/>
          <w:color w:val="000000"/>
          <w:sz w:val="21"/>
          <w:szCs w:val="21"/>
          <w:highlight w:val="none"/>
        </w:rPr>
        <w:t xml:space="preserve">未达到80%</w:t>
      </w:r>
      <w:r>
        <w:rPr>
          <w:rFonts w:hint="eastAsia" w:ascii="仿宋" w:hAnsi="仿宋" w:eastAsia="仿宋" w:cs="仿宋"/>
          <w:color w:val="000000"/>
          <w:sz w:val="21"/>
          <w:szCs w:val="21"/>
          <w:highlight w:val="none"/>
        </w:rPr>
        <w:t xml:space="preserve">的，将不享受本国产品价格评审优惠。</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2.5.9.3供应商需按照招标文件的要求提供《关于符合本国产品标准的声明函》（以下简称《声明函》），如不提供将不享受本国产品价格评审优惠。</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3.投标文件的比较和评价</w:t>
      </w:r>
      <w:bookmarkEnd w:id="757"/>
      <w:r/>
      <w:bookmarkEnd w:id="758"/>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3.2评标方法和评标标准</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3.2.1本项目采用的评标方法为：</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□最低评标价法，指投标文件满足招标文件全部实质性要求，且投标报价最低的供应商为中标候选人的评标方法。</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bookmarkStart w:id="774" w:name="_Hlk107696993"/>
      <w:r>
        <w:rPr>
          <w:rFonts w:hint="eastAsia" w:ascii="仿宋" w:hAnsi="仿宋" w:eastAsia="仿宋" w:cs="仿宋"/>
          <w:color w:val="000000"/>
          <w:sz w:val="21"/>
          <w:szCs w:val="21"/>
          <w:highlight w:val="none"/>
        </w:rPr>
        <w:t xml:space="preserve">■随机抽取</w:t>
      </w:r>
      <w:bookmarkEnd w:id="774"/>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3.2.3非政府强制采购的节能产品或环境标志产品，依据品目清单和认证证书实施政府优先采购。优先采购的具体规定（如涉及）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3.2.4关于无线局域网认证产品政府采购清单中的产品，优先采购的具体规定（如涉及）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4.确定</w:t>
      </w:r>
      <w:bookmarkStart w:id="775" w:name="_Toc151193860"/>
      <w:r/>
      <w:bookmarkStart w:id="776" w:name="_Toc264969236"/>
      <w:r/>
      <w:bookmarkStart w:id="777" w:name="_Toc151193644"/>
      <w:r/>
      <w:bookmarkStart w:id="778" w:name="_Toc150774646"/>
      <w:r/>
      <w:bookmarkStart w:id="779" w:name="_Toc151193716"/>
      <w:r/>
      <w:bookmarkStart w:id="780" w:name="_Toc150509297"/>
      <w:r/>
      <w:bookmarkStart w:id="781" w:name="_Toc164229241"/>
      <w:r/>
      <w:bookmarkStart w:id="782" w:name="_Toc127151747"/>
      <w:r/>
      <w:bookmarkStart w:id="783" w:name="_Toc226965736"/>
      <w:r/>
      <w:bookmarkStart w:id="784" w:name="_Toc142311048"/>
      <w:r/>
      <w:bookmarkStart w:id="785" w:name="_Toc150774751"/>
      <w:r/>
      <w:bookmarkStart w:id="786" w:name="_Toc164608815"/>
      <w:r/>
      <w:bookmarkStart w:id="787" w:name="_Toc226337242"/>
      <w:r/>
      <w:bookmarkStart w:id="788" w:name="_Toc149720839"/>
      <w:r/>
      <w:bookmarkStart w:id="789" w:name="_Toc164351640"/>
      <w:r/>
      <w:bookmarkStart w:id="790" w:name="_Toc305158888"/>
      <w:r/>
      <w:bookmarkStart w:id="791" w:name="_Toc150480784"/>
      <w:r/>
      <w:bookmarkStart w:id="792" w:name="_Toc151190173"/>
      <w:r/>
      <w:bookmarkStart w:id="793" w:name="_Toc520356170"/>
      <w:r/>
      <w:bookmarkStart w:id="794" w:name="_Ref467307010"/>
      <w:r/>
      <w:bookmarkStart w:id="795" w:name="_Toc127161460"/>
      <w:r/>
      <w:bookmarkStart w:id="796" w:name="_Toc265228384"/>
      <w:r/>
      <w:bookmarkStart w:id="797" w:name="_Toc226965819"/>
      <w:r/>
      <w:bookmarkStart w:id="798" w:name="_Toc164229387"/>
      <w:r/>
      <w:bookmarkStart w:id="799" w:name="_Toc195842911"/>
      <w:r/>
      <w:bookmarkStart w:id="800" w:name="_Toc305158814"/>
      <w:r/>
      <w:bookmarkStart w:id="801" w:name="_Toc151193788"/>
      <w:r/>
      <w:bookmarkStart w:id="802" w:name="_Toc164608660"/>
      <w:r/>
      <w:bookmarkStart w:id="803" w:name="_Toc226309790"/>
      <w:r/>
      <w:bookmarkStart w:id="804" w:name="_Toc127151546"/>
      <w:r/>
      <w:bookmarkStart w:id="805" w:name="_Toc151193934"/>
      <w:r>
        <w:rPr>
          <w:rFonts w:hint="eastAsia" w:ascii="仿宋" w:hAnsi="仿宋" w:eastAsia="仿宋" w:cs="仿宋"/>
          <w:color w:val="000000"/>
          <w:sz w:val="21"/>
          <w:szCs w:val="21"/>
          <w:highlight w:val="none"/>
        </w:rPr>
        <w:t xml:space="preserve">中标候选人名单</w:t>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■随机抽取</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4.4评标委员会要对评分汇总情况进行复核，特别是对排名第一的、报价最低的、投标或投标文件被认定为无效的情形进行重点复核。</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4.5评标委员会将根据各供应商的评标排序，依次推荐本项目（各采购包）的中标候选人，起草并签署评标报告。本项目（各采购包）评标委员会共（各）推荐不少于3名中标候选人。</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5.报告违法行为</w:t>
      </w:r>
      <w:r>
        <w:rPr>
          <w:rFonts w:hint="eastAsia" w:ascii="仿宋" w:hAnsi="仿宋" w:eastAsia="仿宋" w:cs="仿宋"/>
          <w:color w:val="000000"/>
          <w:sz w:val="21"/>
          <w:szCs w:val="21"/>
          <w:highlight w:val="none"/>
        </w:rPr>
      </w:r>
      <w:r/>
    </w:p>
    <w:p>
      <w:pPr>
        <w:pStyle w:val="135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5.1评标委员会在评标过程中发现供应商有行贿、提供虚假材料或者串通等违法行为时，有向采购人、采购代理机构或者有关部门报告的职责。</w:t>
      </w:r>
      <w:r>
        <w:rPr>
          <w:rFonts w:hint="eastAsia" w:ascii="仿宋" w:hAnsi="仿宋" w:eastAsia="仿宋" w:cs="仿宋"/>
          <w:color w:val="000000"/>
          <w:sz w:val="21"/>
          <w:szCs w:val="21"/>
          <w:highlight w:val="none"/>
        </w:rPr>
      </w:r>
      <w:r/>
    </w:p>
    <w:p>
      <w:pPr>
        <w:pStyle w:val="1037"/>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37"/>
        <w:jc w:val="center"/>
        <w:spacing w:line="360" w:lineRule="auto"/>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br w:type="page" w:clear="all"/>
      </w:r>
      <w:r>
        <w:rPr>
          <w:rFonts w:hint="eastAsia" w:ascii="仿宋" w:hAnsi="仿宋" w:eastAsia="仿宋" w:cs="仿宋"/>
          <w:b/>
          <w:color w:val="000000"/>
          <w:sz w:val="24"/>
          <w:highlight w:val="none"/>
        </w:rPr>
        <w:t xml:space="preserve">二、评标标准</w:t>
      </w:r>
      <w:r>
        <w:rPr>
          <w:rFonts w:hint="eastAsia" w:ascii="仿宋" w:hAnsi="仿宋" w:eastAsia="仿宋" w:cs="仿宋"/>
          <w:b/>
          <w:color w:val="000000"/>
          <w:szCs w:val="21"/>
          <w:highlight w:val="none"/>
        </w:rPr>
      </w:r>
      <w:r/>
    </w:p>
    <w:tbl>
      <w:tblPr>
        <w:tblW w:w="50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141"/>
        <w:gridCol w:w="5104"/>
        <w:gridCol w:w="718"/>
        <w:gridCol w:w="780"/>
        <w:gridCol w:w="781"/>
        <w:gridCol w:w="777"/>
      </w:tblGrid>
      <w:tr>
        <w:trPr>
          <w:trHeight w:val="420"/>
          <w:tblHeader/>
        </w:trPr>
        <w:tc>
          <w:tcPr>
            <w:tcW w:w="752" w:type="dxa"/>
            <w:vAlign w:val="center"/>
            <w:textDirection w:val="lrTb"/>
            <w:noWrap w:val="false"/>
          </w:tcPr>
          <w:p>
            <w:pPr>
              <w:pStyle w:val="1037"/>
              <w:ind w:left="0" w:firstLine="0"/>
              <w:jc w:val="both"/>
              <w:keepLines w:val="0"/>
              <w:keepNext w:val="0"/>
              <w:pageBreakBefore w:val="0"/>
              <w:spacing w:line="240" w:lineRule="exact"/>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rPr>
                <w:rFonts w:hint="eastAsia" w:ascii="仿宋" w:hAnsi="仿宋" w:eastAsia="仿宋" w:cs="仿宋"/>
                <w:b/>
                <w:bCs/>
                <w:color w:val="000000"/>
                <w:sz w:val="21"/>
                <w:szCs w:val="21"/>
                <w:highlight w:val="none"/>
              </w:rPr>
            </w:r>
            <w:r/>
          </w:p>
        </w:tc>
        <w:tc>
          <w:tcPr>
            <w:tcMar>
              <w:left w:w="108" w:type="dxa"/>
              <w:top w:w="0" w:type="dxa"/>
              <w:right w:w="108" w:type="dxa"/>
              <w:bottom w:w="0" w:type="dxa"/>
            </w:tcMar>
            <w:tcW w:w="1141" w:type="dxa"/>
            <w:vAlign w:val="center"/>
            <w:textDirection w:val="lrTb"/>
            <w:noWrap w:val="false"/>
          </w:tcPr>
          <w:p>
            <w:pPr>
              <w:pStyle w:val="1037"/>
              <w:ind w:left="0" w:firstLine="0"/>
              <w:jc w:val="both"/>
              <w:keepLines w:val="0"/>
              <w:keepNext w:val="0"/>
              <w:pageBreakBefore w:val="0"/>
              <w:spacing w:line="240" w:lineRule="exact"/>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评分因素</w:t>
            </w:r>
            <w:r>
              <w:rPr>
                <w:rFonts w:hint="eastAsia" w:ascii="仿宋" w:hAnsi="仿宋" w:eastAsia="仿宋" w:cs="仿宋"/>
                <w:b/>
                <w:bCs/>
                <w:color w:val="000000"/>
                <w:sz w:val="21"/>
                <w:szCs w:val="21"/>
                <w:highlight w:val="none"/>
              </w:rPr>
            </w:r>
            <w:r/>
          </w:p>
        </w:tc>
        <w:tc>
          <w:tcPr>
            <w:tcMar>
              <w:left w:w="108" w:type="dxa"/>
              <w:top w:w="0" w:type="dxa"/>
              <w:right w:w="108" w:type="dxa"/>
              <w:bottom w:w="0" w:type="dxa"/>
            </w:tcMar>
            <w:tcW w:w="5104" w:type="dxa"/>
            <w:vAlign w:val="center"/>
            <w:textDirection w:val="lrTb"/>
            <w:noWrap w:val="false"/>
          </w:tcPr>
          <w:p>
            <w:pPr>
              <w:pStyle w:val="1037"/>
              <w:ind w:left="0" w:firstLine="0"/>
              <w:jc w:val="both"/>
              <w:keepLines w:val="0"/>
              <w:keepNext w:val="0"/>
              <w:pageBreakBefore w:val="0"/>
              <w:spacing w:line="240" w:lineRule="exact"/>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评分标准和评审材料</w:t>
            </w:r>
            <w:r>
              <w:rPr>
                <w:rFonts w:hint="eastAsia" w:ascii="仿宋" w:hAnsi="仿宋" w:eastAsia="仿宋" w:cs="仿宋"/>
                <w:b/>
                <w:bCs/>
                <w:color w:val="000000"/>
                <w:sz w:val="21"/>
                <w:szCs w:val="21"/>
                <w:highlight w:val="none"/>
              </w:rPr>
            </w:r>
            <w:r/>
          </w:p>
        </w:tc>
        <w:tc>
          <w:tcPr>
            <w:tcMar>
              <w:left w:w="108" w:type="dxa"/>
              <w:top w:w="0" w:type="dxa"/>
              <w:right w:w="108" w:type="dxa"/>
              <w:bottom w:w="0" w:type="dxa"/>
            </w:tcMar>
            <w:tcW w:w="718" w:type="dxa"/>
            <w:vAlign w:val="center"/>
            <w:textDirection w:val="lrTb"/>
            <w:noWrap w:val="false"/>
          </w:tcPr>
          <w:p>
            <w:pPr>
              <w:pStyle w:val="1037"/>
              <w:ind w:left="0" w:firstLine="0"/>
              <w:jc w:val="both"/>
              <w:keepLines w:val="0"/>
              <w:keepNext w:val="0"/>
              <w:pageBreakBefore w:val="0"/>
              <w:spacing w:line="240" w:lineRule="exact"/>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最低分值</w:t>
            </w:r>
            <w:r>
              <w:rPr>
                <w:rFonts w:hint="eastAsia" w:ascii="仿宋" w:hAnsi="仿宋" w:eastAsia="仿宋" w:cs="仿宋"/>
                <w:b/>
                <w:bCs/>
                <w:color w:val="000000"/>
                <w:sz w:val="21"/>
                <w:szCs w:val="21"/>
                <w:highlight w:val="none"/>
              </w:rPr>
            </w:r>
            <w:r/>
          </w:p>
        </w:tc>
        <w:tc>
          <w:tcPr>
            <w:tcW w:w="780" w:type="dxa"/>
            <w:vAlign w:val="center"/>
            <w:textDirection w:val="lrTb"/>
            <w:noWrap w:val="false"/>
          </w:tcPr>
          <w:p>
            <w:pPr>
              <w:pStyle w:val="1037"/>
              <w:ind w:left="0" w:firstLine="0"/>
              <w:jc w:val="both"/>
              <w:keepLines w:val="0"/>
              <w:keepNext w:val="0"/>
              <w:pageBreakBefore w:val="0"/>
              <w:spacing w:line="240" w:lineRule="exact"/>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最高分值</w:t>
            </w:r>
            <w:r>
              <w:rPr>
                <w:rFonts w:hint="eastAsia" w:ascii="仿宋" w:hAnsi="仿宋" w:eastAsia="仿宋" w:cs="仿宋"/>
                <w:b/>
                <w:bCs/>
                <w:color w:val="000000"/>
                <w:sz w:val="21"/>
                <w:szCs w:val="21"/>
                <w:highlight w:val="none"/>
              </w:rPr>
            </w:r>
            <w:r/>
          </w:p>
        </w:tc>
        <w:tc>
          <w:tcPr>
            <w:tcW w:w="781" w:type="dxa"/>
            <w:vAlign w:val="center"/>
            <w:textDirection w:val="lrTb"/>
            <w:noWrap w:val="false"/>
          </w:tcPr>
          <w:p>
            <w:pPr>
              <w:pStyle w:val="1037"/>
              <w:ind w:left="0" w:firstLine="0"/>
              <w:jc w:val="both"/>
              <w:keepLines w:val="0"/>
              <w:keepNext w:val="0"/>
              <w:pageBreakBefore w:val="0"/>
              <w:spacing w:line="240" w:lineRule="exact"/>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是否暗标评审</w:t>
            </w:r>
            <w:r>
              <w:rPr>
                <w:rFonts w:hint="eastAsia" w:ascii="仿宋" w:hAnsi="仿宋" w:eastAsia="仿宋" w:cs="仿宋"/>
                <w:b/>
                <w:bCs/>
                <w:color w:val="000000"/>
                <w:sz w:val="21"/>
                <w:szCs w:val="21"/>
                <w:highlight w:val="none"/>
              </w:rPr>
            </w:r>
            <w:r/>
          </w:p>
        </w:tc>
        <w:tc>
          <w:tcPr>
            <w:tcW w:w="777" w:type="dxa"/>
            <w:vAlign w:val="center"/>
            <w:textDirection w:val="lrTb"/>
            <w:noWrap w:val="false"/>
          </w:tcPr>
          <w:p>
            <w:pPr>
              <w:pStyle w:val="1037"/>
              <w:ind w:left="0" w:firstLine="0"/>
              <w:jc w:val="both"/>
              <w:keepLines w:val="0"/>
              <w:keepNext w:val="0"/>
              <w:pageBreakBefore w:val="0"/>
              <w:spacing w:line="240" w:lineRule="exact"/>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是否客观分</w:t>
            </w:r>
            <w:r>
              <w:rPr>
                <w:rFonts w:hint="eastAsia" w:ascii="仿宋" w:hAnsi="仿宋" w:eastAsia="仿宋" w:cs="仿宋"/>
                <w:b/>
                <w:bCs/>
                <w:color w:val="000000"/>
                <w:sz w:val="21"/>
                <w:szCs w:val="21"/>
                <w:highlight w:val="none"/>
              </w:rPr>
            </w:r>
            <w:r/>
          </w:p>
        </w:tc>
      </w:tr>
      <w:tr>
        <w:trPr>
          <w:trHeight w:val="1159"/>
        </w:trPr>
        <w:tc>
          <w:tcPr>
            <w:tcW w:w="752"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Style w:val="1530"/>
                <w:rFonts w:hint="eastAsia" w:ascii="仿宋" w:hAnsi="仿宋" w:eastAsia="仿宋" w:cs="仿宋"/>
                <w:b w:val="0"/>
                <w:bCs w:val="0"/>
                <w:color w:val="000000"/>
                <w:sz w:val="21"/>
                <w:szCs w:val="21"/>
                <w:highlight w:val="none"/>
                <w:lang w:val="en-US" w:eastAsia="zh-CN"/>
              </w:rPr>
              <w:t xml:space="preserve">1</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Style w:val="1530"/>
                <w:rFonts w:hint="eastAsia" w:ascii="仿宋" w:hAnsi="仿宋" w:eastAsia="仿宋" w:cs="仿宋"/>
                <w:b w:val="0"/>
                <w:bCs w:val="0"/>
                <w:color w:val="000000"/>
                <w:sz w:val="21"/>
                <w:szCs w:val="21"/>
                <w:highlight w:val="none"/>
                <w:lang w:val="en-US" w:eastAsia="zh-CN"/>
              </w:rPr>
              <w:t xml:space="preserve">价格分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5104" w:type="dxa"/>
            <w:vAlign w:val="center"/>
            <w:textDirection w:val="lrTb"/>
            <w:noWrap w:val="false"/>
          </w:tcPr>
          <w:p>
            <w:pPr>
              <w:pStyle w:val="1037"/>
              <w:ind w:firstLine="0"/>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采用低价优先法计算，即满足招标文件要求且投标价格最低的投标报价为</w:t>
            </w:r>
            <w:r>
              <w:rPr>
                <w:rFonts w:hint="eastAsia" w:ascii="仿宋" w:hAnsi="仿宋" w:eastAsia="仿宋" w:cs="仿宋"/>
                <w:b w:val="0"/>
                <w:bCs w:val="0"/>
                <w:color w:val="000000"/>
                <w:sz w:val="21"/>
                <w:szCs w:val="21"/>
                <w:highlight w:val="none"/>
                <w:lang w:eastAsia="zh-CN"/>
              </w:rPr>
              <w:t xml:space="preserve">评标基准价</w:t>
            </w:r>
            <w:r>
              <w:rPr>
                <w:rFonts w:hint="eastAsia" w:ascii="仿宋" w:hAnsi="仿宋" w:eastAsia="仿宋" w:cs="仿宋"/>
                <w:b w:val="0"/>
                <w:bCs w:val="0"/>
                <w:color w:val="000000"/>
                <w:sz w:val="21"/>
                <w:szCs w:val="21"/>
                <w:highlight w:val="none"/>
              </w:rPr>
              <w:t xml:space="preserve">，其价格分为满分。其他</w:t>
            </w:r>
            <w:r>
              <w:rPr>
                <w:rFonts w:hint="eastAsia" w:ascii="仿宋" w:hAnsi="仿宋" w:eastAsia="仿宋" w:cs="仿宋"/>
                <w:b w:val="0"/>
                <w:bCs w:val="0"/>
                <w:color w:val="000000"/>
                <w:sz w:val="21"/>
                <w:szCs w:val="21"/>
                <w:highlight w:val="none"/>
                <w:lang w:val="en-US" w:eastAsia="zh-CN"/>
              </w:rPr>
              <w:t xml:space="preserve">投标人</w:t>
            </w:r>
            <w:r>
              <w:rPr>
                <w:rFonts w:hint="eastAsia" w:ascii="仿宋" w:hAnsi="仿宋" w:eastAsia="仿宋" w:cs="仿宋"/>
                <w:b w:val="0"/>
                <w:bCs w:val="0"/>
                <w:color w:val="000000"/>
                <w:sz w:val="21"/>
                <w:szCs w:val="21"/>
                <w:highlight w:val="none"/>
              </w:rPr>
              <w:t xml:space="preserve">的价格分统一按照下列公式计算（小数点保留两位）：</w:t>
            </w:r>
            <w:r>
              <w:rPr>
                <w:rFonts w:hint="eastAsia" w:ascii="仿宋" w:hAnsi="仿宋" w:eastAsia="仿宋" w:cs="仿宋"/>
                <w:b w:val="0"/>
                <w:bCs w:val="0"/>
                <w:color w:val="000000"/>
                <w:sz w:val="21"/>
                <w:szCs w:val="21"/>
                <w:highlight w:val="none"/>
              </w:rPr>
            </w:r>
            <w:r/>
          </w:p>
          <w:p>
            <w:pPr>
              <w:pStyle w:val="1037"/>
              <w:ind w:firstLine="0"/>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投标报价得分=(</w:t>
            </w:r>
            <w:r>
              <w:rPr>
                <w:rFonts w:hint="eastAsia" w:ascii="仿宋" w:hAnsi="仿宋" w:eastAsia="仿宋" w:cs="仿宋"/>
                <w:b w:val="0"/>
                <w:bCs w:val="0"/>
                <w:color w:val="000000"/>
                <w:sz w:val="21"/>
                <w:szCs w:val="21"/>
                <w:highlight w:val="none"/>
                <w:lang w:eastAsia="zh-CN"/>
              </w:rPr>
              <w:t xml:space="preserve">评标基准价</w:t>
            </w:r>
            <w:r>
              <w:rPr>
                <w:rFonts w:hint="eastAsia" w:ascii="仿宋" w:hAnsi="仿宋" w:eastAsia="仿宋" w:cs="仿宋"/>
                <w:b w:val="0"/>
                <w:bCs w:val="0"/>
                <w:color w:val="000000"/>
                <w:sz w:val="21"/>
                <w:szCs w:val="21"/>
                <w:highlight w:val="none"/>
              </w:rPr>
              <w:t xml:space="preserve">／投标报价)×</w:t>
            </w:r>
            <w:r>
              <w:rPr>
                <w:rFonts w:hint="eastAsia" w:ascii="仿宋" w:hAnsi="仿宋" w:eastAsia="仿宋" w:cs="仿宋"/>
                <w:b w:val="0"/>
                <w:bCs w:val="0"/>
                <w:color w:val="000000"/>
                <w:sz w:val="21"/>
                <w:szCs w:val="21"/>
                <w:highlight w:val="none"/>
                <w:lang w:val="en-US" w:eastAsia="zh-CN"/>
              </w:rPr>
              <w:t xml:space="preserve">25%</w:t>
            </w:r>
            <w:r>
              <w:rPr>
                <w:rFonts w:hint="eastAsia" w:ascii="仿宋" w:hAnsi="仿宋" w:eastAsia="仿宋" w:cs="仿宋"/>
                <w:b w:val="0"/>
                <w:bCs w:val="0"/>
                <w:color w:val="000000"/>
                <w:sz w:val="21"/>
                <w:szCs w:val="21"/>
                <w:highlight w:val="none"/>
              </w:rPr>
              <w:t xml:space="preserve">×100。</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718"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Style w:val="1530"/>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rPr>
            </w:r>
            <w:r/>
          </w:p>
        </w:tc>
        <w:tc>
          <w:tcPr>
            <w:tcW w:w="780"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rPr>
            </w:pPr>
            <w:r>
              <w:rPr>
                <w:rStyle w:val="1530"/>
                <w:rFonts w:hint="eastAsia" w:ascii="仿宋" w:hAnsi="仿宋" w:eastAsia="仿宋" w:cs="仿宋"/>
                <w:b w:val="0"/>
                <w:bCs w:val="0"/>
                <w:color w:val="000000"/>
                <w:sz w:val="21"/>
                <w:szCs w:val="21"/>
                <w:highlight w:val="none"/>
                <w:lang w:val="en-US" w:eastAsia="zh-CN"/>
              </w:rPr>
              <w:t xml:space="preserve">25</w:t>
            </w:r>
            <w:r>
              <w:rPr>
                <w:rFonts w:hint="eastAsia" w:ascii="仿宋" w:hAnsi="仿宋" w:eastAsia="仿宋" w:cs="仿宋"/>
                <w:b w:val="0"/>
                <w:bCs w:val="0"/>
                <w:color w:val="000000"/>
                <w:sz w:val="21"/>
                <w:szCs w:val="21"/>
                <w:highlight w:val="none"/>
                <w:lang w:val="en-US"/>
              </w:rPr>
            </w:r>
            <w:r/>
          </w:p>
        </w:tc>
        <w:tc>
          <w:tcPr>
            <w:tcW w:w="781"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Style w:val="1530"/>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77"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Style w:val="1530"/>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lang w:val="en-US" w:eastAsia="zh-CN"/>
              </w:rPr>
            </w:r>
            <w:r/>
          </w:p>
        </w:tc>
        <w:tc>
          <w:tcPr>
            <w:gridSpan w:val="2"/>
            <w:tcMar>
              <w:left w:w="108" w:type="dxa"/>
              <w:top w:w="0" w:type="dxa"/>
              <w:right w:w="108" w:type="dxa"/>
              <w:bottom w:w="0" w:type="dxa"/>
            </w:tcMar>
            <w:tcW w:w="6245" w:type="dxa"/>
            <w:vAlign w:val="center"/>
            <w:textDirection w:val="lrTb"/>
            <w:noWrap w:val="false"/>
          </w:tcPr>
          <w:p>
            <w:pPr>
              <w:pStyle w:val="1037"/>
              <w:ind w:left="0" w:firstLine="0"/>
              <w:jc w:val="left"/>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技术分（主观分）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35</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r>
      <w:tr>
        <w:trPr>
          <w:trHeight w:val="90"/>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2.1</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rPr>
              <w:t xml:space="preserve">项目服务方案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5104" w:type="dxa"/>
            <w:vAlign w:val="center"/>
            <w:textDirection w:val="lrTb"/>
            <w:noWrap w:val="false"/>
          </w:tcPr>
          <w:p>
            <w:pPr>
              <w:pStyle w:val="1037"/>
              <w:ind w:firstLine="0"/>
              <w:keepLines w:val="0"/>
              <w:keepNext w:val="0"/>
              <w:pageBreakBefore w:val="0"/>
              <w:spacing w:line="24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 w:val="21"/>
                <w:szCs w:val="21"/>
                <w:highlight w:val="none"/>
              </w:rPr>
              <w:t xml:space="preserve">投标人</w:t>
            </w:r>
            <w:r>
              <w:rPr>
                <w:rFonts w:hint="eastAsia" w:ascii="仿宋" w:hAnsi="仿宋" w:eastAsia="仿宋" w:cs="仿宋"/>
                <w:color w:val="000000"/>
                <w:szCs w:val="21"/>
                <w:highlight w:val="none"/>
              </w:rPr>
              <w:t xml:space="preserve">提供的针对本项目服务的标准、整体实施方案、人员组织框架及规章制度，包括保安服务思路、服务质量目标、考核激励、工作计划、人员配置明细、岗位职责、管理制度及分工、规章制度等方面进行阐述。评标委员会根据</w:t>
            </w:r>
            <w:r>
              <w:rPr>
                <w:rFonts w:hint="eastAsia" w:ascii="仿宋" w:hAnsi="仿宋" w:eastAsia="仿宋" w:cs="仿宋"/>
                <w:color w:val="000000"/>
                <w:sz w:val="21"/>
                <w:szCs w:val="21"/>
                <w:highlight w:val="none"/>
              </w:rPr>
              <w:t xml:space="preserve">投标人</w:t>
            </w:r>
            <w:r>
              <w:rPr>
                <w:rFonts w:hint="eastAsia" w:ascii="仿宋" w:hAnsi="仿宋" w:eastAsia="仿宋" w:cs="仿宋"/>
                <w:color w:val="000000"/>
                <w:szCs w:val="21"/>
                <w:highlight w:val="none"/>
              </w:rPr>
              <w:t xml:space="preserve">提供的服务方案进行综合评</w:t>
            </w:r>
            <w:r>
              <w:rPr>
                <w:rFonts w:hint="eastAsia" w:ascii="仿宋" w:hAnsi="仿宋" w:eastAsia="仿宋" w:cs="仿宋"/>
                <w:b w:val="0"/>
                <w:bCs w:val="0"/>
                <w:color w:val="000000"/>
                <w:szCs w:val="21"/>
                <w:highlight w:val="none"/>
              </w:rPr>
              <w:t xml:space="preserve">分，</w:t>
            </w:r>
            <w:r>
              <w:rPr>
                <w:rFonts w:hint="eastAsia" w:ascii="仿宋" w:hAnsi="仿宋" w:eastAsia="仿宋" w:cs="仿宋"/>
                <w:b/>
                <w:bCs/>
                <w:color w:val="000000"/>
                <w:szCs w:val="21"/>
                <w:highlight w:val="none"/>
              </w:rPr>
              <w:t xml:space="preserve">本项最高得7分</w:t>
            </w:r>
            <w:r>
              <w:rPr>
                <w:rFonts w:hint="eastAsia" w:ascii="仿宋" w:hAnsi="仿宋" w:eastAsia="仿宋" w:cs="仿宋"/>
                <w:b w:val="0"/>
                <w:bCs w:val="0"/>
                <w:color w:val="000000"/>
                <w:szCs w:val="21"/>
                <w:highlight w:val="none"/>
                <w:lang w:eastAsia="zh-CN"/>
              </w:rPr>
              <w:t xml:space="preserve">：</w:t>
            </w:r>
            <w:r>
              <w:rPr>
                <w:rFonts w:hint="eastAsia" w:ascii="仿宋" w:hAnsi="仿宋" w:eastAsia="仿宋" w:cs="仿宋"/>
                <w:color w:val="000000"/>
                <w:szCs w:val="21"/>
                <w:highlight w:val="none"/>
                <w:lang w:eastAsia="zh-CN"/>
              </w:rPr>
            </w:r>
            <w:r/>
          </w:p>
          <w:p>
            <w:pPr>
              <w:pStyle w:val="1037"/>
              <w:ind w:firstLine="0"/>
              <w:keepLines w:val="0"/>
              <w:keepNext w:val="0"/>
              <w:pageBreakBefore w:val="0"/>
              <w:spacing w:line="24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（1）方案</w:t>
            </w:r>
            <w:r>
              <w:rPr>
                <w:rFonts w:hint="eastAsia" w:ascii="仿宋" w:hAnsi="仿宋" w:eastAsia="仿宋" w:cs="仿宋"/>
                <w:color w:val="000000"/>
                <w:szCs w:val="21"/>
                <w:highlight w:val="none"/>
                <w:lang w:val="en-US" w:eastAsia="zh-CN"/>
              </w:rPr>
              <w:t xml:space="preserve">完全满足或优于采购需求，</w:t>
            </w:r>
            <w:r>
              <w:rPr>
                <w:rFonts w:hint="eastAsia" w:ascii="仿宋" w:hAnsi="仿宋" w:eastAsia="仿宋" w:cs="仿宋"/>
                <w:color w:val="000000"/>
                <w:szCs w:val="21"/>
                <w:highlight w:val="none"/>
              </w:rPr>
              <w:t xml:space="preserve">内容完整性好，方案结合采购人实际，针对性及可行性强，科学合理的得7分；</w:t>
            </w:r>
            <w:r>
              <w:rPr>
                <w:rFonts w:hint="eastAsia" w:ascii="仿宋" w:hAnsi="仿宋" w:eastAsia="仿宋" w:cs="仿宋"/>
                <w:color w:val="000000"/>
                <w:szCs w:val="21"/>
                <w:highlight w:val="none"/>
              </w:rPr>
            </w:r>
            <w:r/>
          </w:p>
          <w:p>
            <w:pPr>
              <w:pStyle w:val="1037"/>
              <w:ind w:firstLine="0"/>
              <w:keepLines w:val="0"/>
              <w:keepNext w:val="0"/>
              <w:pageBreakBefore w:val="0"/>
              <w:spacing w:line="24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（2）方案内容完整性较好，结合项目实际较好，可行性较好的得5分；</w:t>
            </w:r>
            <w:r>
              <w:rPr>
                <w:rFonts w:hint="eastAsia" w:ascii="仿宋" w:hAnsi="仿宋" w:eastAsia="仿宋" w:cs="仿宋"/>
                <w:color w:val="000000"/>
                <w:szCs w:val="21"/>
                <w:highlight w:val="none"/>
              </w:rPr>
            </w:r>
            <w:r/>
          </w:p>
          <w:p>
            <w:pPr>
              <w:pStyle w:val="1037"/>
              <w:ind w:firstLine="0"/>
              <w:keepLines w:val="0"/>
              <w:keepNext w:val="0"/>
              <w:pageBreakBefore w:val="0"/>
              <w:spacing w:line="24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（3）方案内容完整性欠缺，与项目实际有偏差，可行性欠佳的得3分；</w:t>
            </w:r>
            <w:r>
              <w:rPr>
                <w:rFonts w:hint="eastAsia" w:ascii="仿宋" w:hAnsi="仿宋" w:eastAsia="仿宋" w:cs="仿宋"/>
                <w:color w:val="000000"/>
                <w:szCs w:val="21"/>
                <w:highlight w:val="none"/>
              </w:rPr>
            </w:r>
            <w:r/>
          </w:p>
          <w:p>
            <w:pPr>
              <w:pStyle w:val="1037"/>
              <w:ind w:firstLine="0"/>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rPr>
              <w:t xml:space="preserve">（4）未提供的不得分。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rPr>
              <w:t xml:space="preserve">7</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2850"/>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2.2</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lang w:val="en-US"/>
              </w:rPr>
            </w:pPr>
            <w:r>
              <w:rPr>
                <w:rFonts w:hint="eastAsia" w:ascii="仿宋" w:hAnsi="仿宋" w:eastAsia="仿宋" w:cs="仿宋"/>
                <w:bCs/>
                <w:color w:val="000000"/>
                <w:szCs w:val="21"/>
                <w:highlight w:val="none"/>
                <w:lang w:val="en-US" w:eastAsia="zh-CN"/>
              </w:rPr>
              <w:t xml:space="preserve">团队</w:t>
            </w:r>
            <w:r>
              <w:rPr>
                <w:rFonts w:hint="eastAsia" w:ascii="仿宋" w:hAnsi="仿宋" w:eastAsia="仿宋" w:cs="仿宋"/>
                <w:bCs/>
                <w:color w:val="000000"/>
                <w:szCs w:val="21"/>
                <w:highlight w:val="none"/>
              </w:rPr>
              <w:t xml:space="preserve">人员培训方案</w:t>
            </w:r>
            <w:r>
              <w:rPr>
                <w:rFonts w:hint="eastAsia" w:ascii="仿宋" w:hAnsi="仿宋" w:eastAsia="仿宋" w:cs="仿宋"/>
                <w:b w:val="0"/>
                <w:bCs w:val="0"/>
                <w:color w:val="000000"/>
                <w:sz w:val="21"/>
                <w:szCs w:val="21"/>
                <w:highlight w:val="none"/>
                <w:lang w:val="en-US"/>
              </w:rPr>
            </w:r>
            <w:r/>
          </w:p>
        </w:tc>
        <w:tc>
          <w:tcPr>
            <w:tcMar>
              <w:left w:w="108" w:type="dxa"/>
              <w:top w:w="0" w:type="dxa"/>
              <w:right w:w="108" w:type="dxa"/>
              <w:bottom w:w="0" w:type="dxa"/>
            </w:tcMar>
            <w:tcW w:w="5104" w:type="dxa"/>
            <w:vAlign w:val="center"/>
            <w:textDirection w:val="lrTb"/>
            <w:noWrap w:val="false"/>
          </w:tcPr>
          <w:p>
            <w:pPr>
              <w:pStyle w:val="1037"/>
              <w:ind w:firstLine="0"/>
              <w:jc w:val="left"/>
              <w:keepLines w:val="0"/>
              <w:keepNext w:val="0"/>
              <w:pageBreakBefore w:val="0"/>
              <w:spacing w:line="240" w:lineRule="exact"/>
              <w:widowControl/>
              <w:rPr>
                <w:rFonts w:hint="eastAsia" w:ascii="仿宋" w:hAnsi="仿宋" w:eastAsia="仿宋" w:cs="仿宋"/>
                <w:bCs/>
                <w:color w:val="000000"/>
                <w:szCs w:val="21"/>
                <w:highlight w:val="none"/>
                <w:lang w:eastAsia="zh-CN" w:bidi="ar"/>
              </w:rPr>
            </w:pPr>
            <w:r>
              <w:rPr>
                <w:rFonts w:hint="eastAsia" w:ascii="仿宋" w:hAnsi="仿宋" w:eastAsia="仿宋" w:cs="仿宋"/>
                <w:color w:val="000000"/>
                <w:sz w:val="21"/>
                <w:szCs w:val="21"/>
                <w:highlight w:val="none"/>
              </w:rPr>
              <w:t xml:space="preserve">投标人</w:t>
            </w:r>
            <w:r>
              <w:rPr>
                <w:rFonts w:hint="eastAsia" w:ascii="仿宋" w:hAnsi="仿宋" w:eastAsia="仿宋" w:cs="仿宋"/>
                <w:bCs/>
                <w:color w:val="000000"/>
                <w:szCs w:val="21"/>
                <w:highlight w:val="none"/>
                <w:lang w:bidi="ar"/>
              </w:rPr>
              <w:t xml:space="preserve">针对本项目的人员培训，培训计划、培训周期、培训内容</w:t>
            </w:r>
            <w:r>
              <w:rPr>
                <w:rFonts w:hint="eastAsia" w:ascii="仿宋" w:hAnsi="仿宋" w:eastAsia="仿宋" w:cs="仿宋"/>
                <w:bCs/>
                <w:color w:val="000000"/>
                <w:szCs w:val="21"/>
                <w:highlight w:val="none"/>
                <w:lang w:eastAsia="zh-CN" w:bidi="ar"/>
              </w:rPr>
              <w:t xml:space="preserve">、</w:t>
            </w:r>
            <w:r>
              <w:rPr>
                <w:rFonts w:hint="eastAsia" w:ascii="仿宋" w:hAnsi="仿宋" w:eastAsia="仿宋" w:cs="仿宋"/>
                <w:bCs/>
                <w:color w:val="000000"/>
                <w:szCs w:val="21"/>
                <w:highlight w:val="none"/>
                <w:lang w:val="en-US" w:eastAsia="zh-CN" w:bidi="ar"/>
              </w:rPr>
              <w:t xml:space="preserve">应急演练</w:t>
            </w:r>
            <w:r>
              <w:rPr>
                <w:rFonts w:hint="eastAsia" w:ascii="仿宋" w:hAnsi="仿宋" w:eastAsia="仿宋" w:cs="仿宋"/>
                <w:bCs/>
                <w:color w:val="000000"/>
                <w:szCs w:val="21"/>
                <w:highlight w:val="none"/>
                <w:lang w:bidi="ar"/>
              </w:rPr>
              <w:t xml:space="preserve">等。</w:t>
            </w:r>
            <w:r>
              <w:rPr>
                <w:rFonts w:hint="eastAsia" w:ascii="仿宋" w:hAnsi="仿宋" w:eastAsia="仿宋" w:cs="仿宋"/>
                <w:color w:val="000000"/>
                <w:szCs w:val="21"/>
                <w:highlight w:val="none"/>
              </w:rPr>
              <w:t xml:space="preserve">评标委员会</w:t>
            </w:r>
            <w:r>
              <w:rPr>
                <w:rFonts w:hint="eastAsia" w:ascii="仿宋" w:hAnsi="仿宋" w:eastAsia="仿宋" w:cs="仿宋"/>
                <w:bCs/>
                <w:color w:val="000000"/>
                <w:szCs w:val="21"/>
                <w:highlight w:val="none"/>
                <w:lang w:bidi="ar"/>
              </w:rPr>
              <w:t xml:space="preserve">根据</w:t>
            </w:r>
            <w:r>
              <w:rPr>
                <w:rFonts w:hint="eastAsia" w:ascii="仿宋" w:hAnsi="仿宋" w:eastAsia="仿宋" w:cs="仿宋"/>
                <w:color w:val="000000"/>
                <w:sz w:val="21"/>
                <w:szCs w:val="21"/>
                <w:highlight w:val="none"/>
              </w:rPr>
              <w:t xml:space="preserve">投标人</w:t>
            </w:r>
            <w:r>
              <w:rPr>
                <w:rFonts w:hint="eastAsia" w:ascii="仿宋" w:hAnsi="仿宋" w:eastAsia="仿宋" w:cs="仿宋"/>
                <w:bCs/>
                <w:color w:val="000000"/>
                <w:szCs w:val="21"/>
                <w:highlight w:val="none"/>
                <w:lang w:bidi="ar"/>
              </w:rPr>
              <w:t xml:space="preserve">提供的人员培训方案进行</w:t>
            </w:r>
            <w:r>
              <w:rPr>
                <w:rFonts w:hint="eastAsia" w:ascii="仿宋" w:hAnsi="仿宋" w:eastAsia="仿宋" w:cs="仿宋"/>
                <w:color w:val="000000"/>
                <w:szCs w:val="21"/>
                <w:highlight w:val="none"/>
              </w:rPr>
              <w:t xml:space="preserve">综合评分，</w:t>
            </w:r>
            <w:r>
              <w:rPr>
                <w:rFonts w:hint="eastAsia" w:ascii="仿宋" w:hAnsi="仿宋" w:eastAsia="仿宋" w:cs="仿宋"/>
                <w:b/>
                <w:bCs/>
                <w:color w:val="000000"/>
                <w:szCs w:val="21"/>
                <w:highlight w:val="none"/>
              </w:rPr>
              <w:t xml:space="preserve">本项最高得7分</w:t>
            </w:r>
            <w:r>
              <w:rPr>
                <w:rFonts w:hint="eastAsia" w:ascii="仿宋" w:hAnsi="仿宋" w:eastAsia="仿宋" w:cs="仿宋"/>
                <w:b w:val="0"/>
                <w:bCs w:val="0"/>
                <w:color w:val="000000"/>
                <w:szCs w:val="21"/>
                <w:highlight w:val="none"/>
                <w:lang w:eastAsia="zh-CN"/>
              </w:rPr>
              <w:t xml:space="preserve">：</w:t>
            </w:r>
            <w:r>
              <w:rPr>
                <w:rFonts w:hint="eastAsia" w:ascii="仿宋" w:hAnsi="仿宋" w:eastAsia="仿宋" w:cs="仿宋"/>
                <w:bCs/>
                <w:color w:val="000000"/>
                <w:szCs w:val="21"/>
                <w:highlight w:val="none"/>
                <w:lang w:eastAsia="zh-CN" w:bidi="ar"/>
              </w:rPr>
            </w:r>
            <w:r/>
          </w:p>
          <w:p>
            <w:pPr>
              <w:pStyle w:val="1037"/>
              <w:numPr>
                <w:ilvl w:val="0"/>
                <w:numId w:val="0"/>
              </w:numPr>
              <w:ind w:firstLine="0"/>
              <w:jc w:val="left"/>
              <w:keepLines w:val="0"/>
              <w:keepNext w:val="0"/>
              <w:pageBreakBefore w:val="0"/>
              <w:spacing w:line="240" w:lineRule="exact"/>
              <w:widowControl/>
              <w:rPr>
                <w:rFonts w:hint="eastAsia" w:ascii="仿宋" w:hAnsi="仿宋" w:eastAsia="仿宋" w:cs="仿宋"/>
                <w:bCs/>
                <w:color w:val="000000"/>
                <w:szCs w:val="21"/>
                <w:highlight w:val="none"/>
                <w:lang w:bidi="ar"/>
              </w:rPr>
            </w:pPr>
            <w:r>
              <w:rPr>
                <w:rFonts w:hint="eastAsia" w:ascii="仿宋" w:hAnsi="仿宋" w:eastAsia="仿宋" w:cs="仿宋"/>
                <w:bCs/>
                <w:color w:val="000000"/>
                <w:sz w:val="21"/>
                <w:szCs w:val="21"/>
                <w:highlight w:val="none"/>
                <w:lang w:val="en-US" w:eastAsia="zh-CN" w:bidi="ar"/>
              </w:rPr>
              <w:t xml:space="preserve">（1）</w:t>
            </w:r>
            <w:r>
              <w:rPr>
                <w:rFonts w:hint="eastAsia" w:ascii="仿宋" w:hAnsi="仿宋" w:eastAsia="仿宋" w:cs="仿宋"/>
                <w:bCs/>
                <w:color w:val="000000"/>
                <w:szCs w:val="21"/>
                <w:highlight w:val="none"/>
                <w:lang w:bidi="ar"/>
              </w:rPr>
              <w:t xml:space="preserve">方案完全满足或优于采购需求</w:t>
            </w:r>
            <w:r>
              <w:rPr>
                <w:rFonts w:hint="eastAsia" w:ascii="仿宋" w:hAnsi="仿宋" w:eastAsia="仿宋" w:cs="仿宋"/>
                <w:bCs/>
                <w:color w:val="000000"/>
                <w:szCs w:val="21"/>
                <w:highlight w:val="none"/>
                <w:lang w:eastAsia="zh-CN" w:bidi="ar"/>
              </w:rPr>
              <w:t xml:space="preserve">，</w:t>
            </w:r>
            <w:r>
              <w:rPr>
                <w:rFonts w:hint="eastAsia" w:ascii="仿宋" w:hAnsi="仿宋" w:eastAsia="仿宋" w:cs="仿宋"/>
                <w:bCs/>
                <w:color w:val="000000"/>
                <w:szCs w:val="21"/>
                <w:highlight w:val="none"/>
                <w:lang w:val="en-US" w:eastAsia="zh-CN" w:bidi="ar"/>
              </w:rPr>
              <w:t xml:space="preserve">内容</w:t>
            </w:r>
            <w:r>
              <w:rPr>
                <w:rFonts w:hint="eastAsia" w:ascii="仿宋" w:hAnsi="仿宋" w:eastAsia="仿宋" w:cs="仿宋"/>
                <w:bCs/>
                <w:color w:val="000000"/>
                <w:szCs w:val="21"/>
                <w:highlight w:val="none"/>
                <w:lang w:bidi="ar"/>
              </w:rPr>
              <w:t xml:space="preserve">合理、切实可行，方案结合采购人实际，针对性及可行性强，科学合理的得7分；</w:t>
            </w:r>
            <w:r>
              <w:rPr>
                <w:rFonts w:hint="eastAsia" w:ascii="仿宋" w:hAnsi="仿宋" w:eastAsia="仿宋" w:cs="仿宋"/>
                <w:bCs/>
                <w:color w:val="000000"/>
                <w:szCs w:val="21"/>
                <w:highlight w:val="none"/>
                <w:lang w:bidi="ar"/>
              </w:rPr>
            </w:r>
            <w:r/>
          </w:p>
          <w:p>
            <w:pPr>
              <w:pStyle w:val="1037"/>
              <w:numPr>
                <w:ilvl w:val="0"/>
                <w:numId w:val="0"/>
              </w:numPr>
              <w:ind w:firstLine="0"/>
              <w:jc w:val="left"/>
              <w:keepLines w:val="0"/>
              <w:keepNext w:val="0"/>
              <w:pageBreakBefore w:val="0"/>
              <w:spacing w:line="240" w:lineRule="exact"/>
              <w:widowControl/>
              <w:rPr>
                <w:rFonts w:hint="eastAsia" w:ascii="仿宋" w:hAnsi="仿宋" w:eastAsia="仿宋" w:cs="仿宋"/>
                <w:bCs/>
                <w:color w:val="000000"/>
                <w:szCs w:val="21"/>
                <w:highlight w:val="none"/>
                <w:lang w:bidi="ar"/>
              </w:rPr>
            </w:pPr>
            <w:r>
              <w:rPr>
                <w:rFonts w:hint="eastAsia" w:ascii="仿宋" w:hAnsi="仿宋" w:eastAsia="仿宋" w:cs="仿宋"/>
                <w:bCs/>
                <w:color w:val="000000"/>
                <w:sz w:val="21"/>
                <w:szCs w:val="21"/>
                <w:highlight w:val="none"/>
                <w:lang w:val="en-US" w:eastAsia="zh-CN" w:bidi="ar"/>
              </w:rPr>
              <w:t xml:space="preserve">（2）</w:t>
            </w:r>
            <w:r>
              <w:rPr>
                <w:rFonts w:hint="eastAsia" w:ascii="仿宋" w:hAnsi="仿宋" w:eastAsia="仿宋" w:cs="仿宋"/>
                <w:bCs/>
                <w:color w:val="000000"/>
                <w:szCs w:val="21"/>
                <w:highlight w:val="none"/>
                <w:lang w:bidi="ar"/>
              </w:rPr>
              <w:t xml:space="preserve">方案内容完整性较好，结合项目实际较好，可行性较好的得5分；</w:t>
            </w:r>
            <w:r>
              <w:rPr>
                <w:rFonts w:hint="eastAsia" w:ascii="仿宋" w:hAnsi="仿宋" w:eastAsia="仿宋" w:cs="仿宋"/>
                <w:bCs/>
                <w:color w:val="000000"/>
                <w:szCs w:val="21"/>
                <w:highlight w:val="none"/>
                <w:lang w:bidi="ar"/>
              </w:rPr>
            </w:r>
            <w:r/>
          </w:p>
          <w:p>
            <w:pPr>
              <w:pStyle w:val="1037"/>
              <w:numPr>
                <w:ilvl w:val="0"/>
                <w:numId w:val="0"/>
              </w:numPr>
              <w:ind w:firstLine="0"/>
              <w:jc w:val="left"/>
              <w:keepLines w:val="0"/>
              <w:keepNext w:val="0"/>
              <w:pageBreakBefore w:val="0"/>
              <w:spacing w:line="240" w:lineRule="exact"/>
              <w:widowControl/>
              <w:rPr>
                <w:rFonts w:hint="eastAsia" w:ascii="仿宋" w:hAnsi="仿宋" w:eastAsia="仿宋" w:cs="仿宋"/>
                <w:bCs/>
                <w:color w:val="000000"/>
                <w:szCs w:val="21"/>
                <w:highlight w:val="none"/>
                <w:lang w:bidi="ar"/>
              </w:rPr>
            </w:pPr>
            <w:r>
              <w:rPr>
                <w:rFonts w:hint="eastAsia" w:ascii="仿宋" w:hAnsi="仿宋" w:eastAsia="仿宋" w:cs="仿宋"/>
                <w:bCs/>
                <w:color w:val="000000"/>
                <w:sz w:val="21"/>
                <w:szCs w:val="21"/>
                <w:highlight w:val="none"/>
                <w:lang w:val="en-US" w:eastAsia="zh-CN" w:bidi="ar"/>
              </w:rPr>
              <w:t xml:space="preserve">（3）</w:t>
            </w:r>
            <w:r>
              <w:rPr>
                <w:rFonts w:hint="eastAsia" w:ascii="仿宋" w:hAnsi="仿宋" w:eastAsia="仿宋" w:cs="仿宋"/>
                <w:color w:val="000000"/>
                <w:szCs w:val="21"/>
                <w:highlight w:val="none"/>
              </w:rPr>
              <w:t xml:space="preserve">方案内容完</w:t>
            </w:r>
            <w:r>
              <w:rPr>
                <w:rFonts w:hint="eastAsia" w:ascii="仿宋" w:hAnsi="仿宋" w:eastAsia="仿宋" w:cs="仿宋"/>
                <w:bCs/>
                <w:color w:val="000000"/>
                <w:szCs w:val="21"/>
                <w:highlight w:val="none"/>
                <w:lang w:bidi="ar"/>
              </w:rPr>
              <w:t xml:space="preserve">整性欠缺，与项目实际有偏差，可行性欠佳的得3分；</w:t>
            </w:r>
            <w:r>
              <w:rPr>
                <w:rFonts w:hint="eastAsia" w:ascii="仿宋" w:hAnsi="仿宋" w:eastAsia="仿宋" w:cs="仿宋"/>
                <w:bCs/>
                <w:color w:val="000000"/>
                <w:szCs w:val="21"/>
                <w:highlight w:val="none"/>
                <w:lang w:bidi="ar"/>
              </w:rPr>
            </w:r>
            <w:r/>
          </w:p>
          <w:p>
            <w:pPr>
              <w:pStyle w:val="1037"/>
              <w:ind w:firstLine="0"/>
              <w:jc w:val="left"/>
              <w:keepLines w:val="0"/>
              <w:keepNext w:val="0"/>
              <w:pageBreakBefore w:val="0"/>
              <w:spacing w:line="240" w:lineRule="exact"/>
              <w:widowControl/>
              <w:rPr>
                <w:rFonts w:hint="eastAsia" w:ascii="仿宋" w:hAnsi="仿宋" w:eastAsia="仿宋" w:cs="仿宋"/>
                <w:b w:val="0"/>
                <w:bCs w:val="0"/>
                <w:color w:val="000000"/>
                <w:sz w:val="21"/>
                <w:szCs w:val="21"/>
                <w:highlight w:val="none"/>
              </w:rPr>
            </w:pPr>
            <w:r>
              <w:rPr>
                <w:rFonts w:hint="eastAsia" w:ascii="仿宋" w:hAnsi="仿宋" w:eastAsia="仿宋" w:cs="仿宋"/>
                <w:bCs/>
                <w:color w:val="000000"/>
                <w:szCs w:val="21"/>
                <w:highlight w:val="none"/>
                <w:lang w:bidi="ar"/>
              </w:rPr>
              <w:t xml:space="preserve">（4）未提供的不得分。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rPr>
              <w:t xml:space="preserve">7</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286"/>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2.3</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bCs/>
                <w:color w:val="000000"/>
                <w:szCs w:val="21"/>
                <w:highlight w:val="none"/>
                <w:lang w:val="en-US" w:eastAsia="zh-CN"/>
              </w:rPr>
              <w:t xml:space="preserve">突发事件</w:t>
            </w:r>
            <w:r>
              <w:rPr>
                <w:rFonts w:hint="eastAsia" w:ascii="仿宋" w:hAnsi="仿宋" w:eastAsia="仿宋" w:cs="仿宋"/>
                <w:bCs/>
                <w:color w:val="000000"/>
                <w:szCs w:val="21"/>
                <w:highlight w:val="none"/>
              </w:rPr>
              <w:t xml:space="preserve">应急</w:t>
            </w:r>
            <w:r>
              <w:rPr>
                <w:rFonts w:hint="eastAsia" w:ascii="仿宋" w:hAnsi="仿宋" w:eastAsia="仿宋" w:cs="仿宋"/>
                <w:bCs/>
                <w:color w:val="000000"/>
                <w:szCs w:val="21"/>
                <w:highlight w:val="none"/>
                <w:lang w:val="en-US" w:eastAsia="zh-CN"/>
              </w:rPr>
              <w:t xml:space="preserve">处置方案</w:t>
            </w:r>
            <w:r>
              <w:rPr>
                <w:rFonts w:hint="eastAsia" w:ascii="仿宋" w:hAnsi="仿宋" w:eastAsia="仿宋" w:cs="仿宋"/>
                <w:color w:val="000000"/>
                <w:szCs w:val="21"/>
                <w:highlight w:val="none"/>
                <w:lang w:val="en-US" w:eastAsia="zh-CN"/>
              </w:rPr>
            </w:r>
            <w:r/>
          </w:p>
        </w:tc>
        <w:tc>
          <w:tcPr>
            <w:tcMar>
              <w:left w:w="108" w:type="dxa"/>
              <w:top w:w="0" w:type="dxa"/>
              <w:right w:w="108" w:type="dxa"/>
              <w:bottom w:w="0" w:type="dxa"/>
            </w:tcMar>
            <w:tcW w:w="5104" w:type="dxa"/>
            <w:vAlign w:val="center"/>
            <w:textDirection w:val="lrTb"/>
            <w:noWrap w:val="false"/>
          </w:tcPr>
          <w:p>
            <w:pPr>
              <w:pStyle w:val="1037"/>
              <w:ind w:firstLine="0"/>
              <w:jc w:val="left"/>
              <w:keepLines w:val="0"/>
              <w:keepNext w:val="0"/>
              <w:pageBreakBefore w:val="0"/>
              <w:spacing w:line="240" w:lineRule="exact"/>
              <w:widowControl/>
              <w:rPr>
                <w:rFonts w:hint="eastAsia" w:ascii="仿宋" w:hAnsi="仿宋" w:eastAsia="仿宋" w:cs="仿宋"/>
                <w:bCs/>
                <w:color w:val="000000"/>
                <w:szCs w:val="21"/>
                <w:highlight w:val="none"/>
                <w:lang w:eastAsia="zh-CN"/>
              </w:rPr>
            </w:pPr>
            <w:r>
              <w:rPr>
                <w:rFonts w:hint="eastAsia" w:ascii="仿宋" w:hAnsi="仿宋" w:eastAsia="仿宋" w:cs="仿宋"/>
                <w:color w:val="000000"/>
                <w:sz w:val="21"/>
                <w:szCs w:val="21"/>
                <w:highlight w:val="none"/>
              </w:rPr>
              <w:t xml:space="preserve">投标人</w:t>
            </w:r>
            <w:r>
              <w:rPr>
                <w:rFonts w:hint="eastAsia" w:ascii="仿宋" w:hAnsi="仿宋" w:eastAsia="仿宋" w:cs="仿宋"/>
                <w:bCs/>
                <w:color w:val="000000"/>
                <w:szCs w:val="21"/>
                <w:highlight w:val="none"/>
              </w:rPr>
              <w:t xml:space="preserve">针对本项目的实际情况，按照突发事件的类别编写应急预案，需要有完善的公共安全类突发事件、自然灾害类突发事件、防灾减灾等情况的应对措施。</w:t>
            </w:r>
            <w:r>
              <w:rPr>
                <w:rFonts w:hint="eastAsia" w:ascii="仿宋" w:hAnsi="仿宋" w:eastAsia="仿宋" w:cs="仿宋"/>
                <w:color w:val="000000"/>
                <w:szCs w:val="21"/>
                <w:highlight w:val="none"/>
              </w:rPr>
              <w:t xml:space="preserve">评标委员会</w:t>
            </w:r>
            <w:r>
              <w:rPr>
                <w:rFonts w:hint="eastAsia" w:ascii="仿宋" w:hAnsi="仿宋" w:eastAsia="仿宋" w:cs="仿宋"/>
                <w:bCs/>
                <w:color w:val="000000"/>
                <w:szCs w:val="21"/>
                <w:highlight w:val="none"/>
              </w:rPr>
              <w:t xml:space="preserve">根据</w:t>
            </w:r>
            <w:r>
              <w:rPr>
                <w:rFonts w:hint="eastAsia" w:ascii="仿宋" w:hAnsi="仿宋" w:eastAsia="仿宋" w:cs="仿宋"/>
                <w:color w:val="000000"/>
                <w:sz w:val="21"/>
                <w:szCs w:val="21"/>
                <w:highlight w:val="none"/>
              </w:rPr>
              <w:t xml:space="preserve">投标人</w:t>
            </w:r>
            <w:r>
              <w:rPr>
                <w:rFonts w:hint="eastAsia" w:ascii="仿宋" w:hAnsi="仿宋" w:eastAsia="仿宋" w:cs="仿宋"/>
                <w:bCs/>
                <w:color w:val="000000"/>
                <w:szCs w:val="21"/>
                <w:highlight w:val="none"/>
              </w:rPr>
              <w:t xml:space="preserve">提供的突发事件应急预案进行</w:t>
            </w:r>
            <w:r>
              <w:rPr>
                <w:rFonts w:hint="eastAsia" w:ascii="仿宋" w:hAnsi="仿宋" w:eastAsia="仿宋" w:cs="仿宋"/>
                <w:color w:val="000000"/>
                <w:szCs w:val="21"/>
                <w:highlight w:val="none"/>
              </w:rPr>
              <w:t xml:space="preserve">综合评分，</w:t>
            </w:r>
            <w:r>
              <w:rPr>
                <w:rFonts w:hint="eastAsia" w:ascii="仿宋" w:hAnsi="仿宋" w:eastAsia="仿宋" w:cs="仿宋"/>
                <w:b/>
                <w:bCs/>
                <w:color w:val="000000"/>
                <w:szCs w:val="21"/>
                <w:highlight w:val="none"/>
              </w:rPr>
              <w:t xml:space="preserve">本项最高得7分</w:t>
            </w:r>
            <w:r>
              <w:rPr>
                <w:rFonts w:hint="eastAsia" w:ascii="仿宋" w:hAnsi="仿宋" w:eastAsia="仿宋" w:cs="仿宋"/>
                <w:b w:val="0"/>
                <w:bCs w:val="0"/>
                <w:color w:val="000000"/>
                <w:szCs w:val="21"/>
                <w:highlight w:val="none"/>
                <w:lang w:eastAsia="zh-CN"/>
              </w:rPr>
              <w:t xml:space="preserve">：</w:t>
            </w:r>
            <w:r>
              <w:rPr>
                <w:rFonts w:hint="eastAsia" w:ascii="仿宋" w:hAnsi="仿宋" w:eastAsia="仿宋" w:cs="仿宋"/>
                <w:bCs/>
                <w:color w:val="000000"/>
                <w:szCs w:val="21"/>
                <w:highlight w:val="none"/>
                <w:lang w:eastAsia="zh-CN"/>
              </w:rPr>
            </w:r>
            <w:r/>
          </w:p>
          <w:p>
            <w:pPr>
              <w:pStyle w:val="1037"/>
              <w:numPr>
                <w:ilvl w:val="0"/>
                <w:numId w:val="8"/>
              </w:numPr>
              <w:ind w:firstLine="0"/>
              <w:jc w:val="left"/>
              <w:keepLines w:val="0"/>
              <w:keepNext w:val="0"/>
              <w:pageBreakBefore w:val="0"/>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预案</w:t>
            </w:r>
            <w:r>
              <w:rPr>
                <w:rFonts w:hint="eastAsia" w:ascii="仿宋" w:hAnsi="仿宋" w:eastAsia="仿宋" w:cs="仿宋"/>
                <w:bCs/>
                <w:color w:val="000000"/>
                <w:szCs w:val="21"/>
                <w:highlight w:val="none"/>
                <w:lang w:val="en-US" w:eastAsia="zh-CN"/>
              </w:rPr>
              <w:t xml:space="preserve">及应对措施完全满足或优于采购需求，内容</w:t>
            </w:r>
            <w:r>
              <w:rPr>
                <w:rFonts w:hint="eastAsia" w:ascii="仿宋" w:hAnsi="仿宋" w:eastAsia="仿宋" w:cs="仿宋"/>
                <w:bCs/>
                <w:color w:val="000000"/>
                <w:szCs w:val="21"/>
                <w:highlight w:val="none"/>
              </w:rPr>
              <w:t xml:space="preserve">完备健全、具有针对性、实际可操作性强，措施合理性、可行性高的得7分；</w:t>
            </w:r>
            <w:r>
              <w:rPr>
                <w:rFonts w:hint="eastAsia" w:ascii="仿宋" w:hAnsi="仿宋" w:eastAsia="仿宋" w:cs="仿宋"/>
                <w:bCs/>
                <w:color w:val="000000"/>
                <w:szCs w:val="21"/>
                <w:highlight w:val="none"/>
              </w:rPr>
            </w:r>
            <w:r/>
          </w:p>
          <w:p>
            <w:pPr>
              <w:pStyle w:val="1037"/>
              <w:numPr>
                <w:ilvl w:val="0"/>
                <w:numId w:val="8"/>
              </w:numPr>
              <w:ind w:firstLine="0"/>
              <w:jc w:val="left"/>
              <w:keepLines w:val="0"/>
              <w:keepNext w:val="0"/>
              <w:pageBreakBefore w:val="0"/>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预案</w:t>
            </w:r>
            <w:r>
              <w:rPr>
                <w:rFonts w:hint="eastAsia" w:ascii="仿宋" w:hAnsi="仿宋" w:eastAsia="仿宋" w:cs="仿宋"/>
                <w:bCs/>
                <w:color w:val="000000"/>
                <w:szCs w:val="21"/>
                <w:highlight w:val="none"/>
                <w:lang w:val="en-US" w:eastAsia="zh-CN"/>
              </w:rPr>
              <w:t xml:space="preserve">及应对措施能满足采购需求，内容</w:t>
            </w:r>
            <w:r>
              <w:rPr>
                <w:rFonts w:hint="eastAsia" w:ascii="仿宋" w:hAnsi="仿宋" w:eastAsia="仿宋" w:cs="仿宋"/>
                <w:bCs/>
                <w:color w:val="000000"/>
                <w:szCs w:val="21"/>
                <w:highlight w:val="none"/>
              </w:rPr>
              <w:t xml:space="preserve">较完备健全、</w:t>
            </w:r>
            <w:r>
              <w:rPr>
                <w:rFonts w:hint="eastAsia" w:ascii="仿宋" w:hAnsi="仿宋" w:eastAsia="仿宋" w:cs="仿宋"/>
                <w:bCs/>
                <w:color w:val="000000"/>
                <w:szCs w:val="21"/>
                <w:highlight w:val="none"/>
                <w:lang w:val="en-US" w:eastAsia="zh-CN"/>
              </w:rPr>
              <w:t xml:space="preserve">无缺漏，</w:t>
            </w:r>
            <w:r>
              <w:rPr>
                <w:rFonts w:hint="eastAsia" w:ascii="仿宋" w:hAnsi="仿宋" w:eastAsia="仿宋" w:cs="仿宋"/>
                <w:bCs/>
                <w:color w:val="000000"/>
                <w:szCs w:val="21"/>
                <w:highlight w:val="none"/>
              </w:rPr>
              <w:t xml:space="preserve">具有针对性、实际可操作性较强，措施合理性和可行性较高的得5分；</w:t>
            </w:r>
            <w:r>
              <w:rPr>
                <w:rFonts w:hint="eastAsia" w:ascii="仿宋" w:hAnsi="仿宋" w:eastAsia="仿宋" w:cs="仿宋"/>
                <w:bCs/>
                <w:color w:val="000000"/>
                <w:szCs w:val="21"/>
                <w:highlight w:val="none"/>
              </w:rPr>
            </w:r>
            <w:r/>
          </w:p>
          <w:p>
            <w:pPr>
              <w:pStyle w:val="1037"/>
              <w:ind w:firstLine="0"/>
              <w:jc w:val="left"/>
              <w:keepLines w:val="0"/>
              <w:keepNext w:val="0"/>
              <w:pageBreakBefore w:val="0"/>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（3）预案</w:t>
            </w:r>
            <w:r>
              <w:rPr>
                <w:rFonts w:hint="eastAsia" w:ascii="仿宋" w:hAnsi="仿宋" w:eastAsia="仿宋" w:cs="仿宋"/>
                <w:bCs/>
                <w:color w:val="000000"/>
                <w:szCs w:val="21"/>
                <w:highlight w:val="none"/>
                <w:lang w:val="en-US" w:eastAsia="zh-CN"/>
              </w:rPr>
              <w:t xml:space="preserve">及应对措施</w:t>
            </w:r>
            <w:r>
              <w:rPr>
                <w:rFonts w:hint="eastAsia" w:ascii="仿宋" w:hAnsi="仿宋" w:eastAsia="仿宋" w:cs="仿宋"/>
                <w:bCs/>
                <w:color w:val="000000"/>
                <w:szCs w:val="21"/>
                <w:highlight w:val="none"/>
              </w:rPr>
              <w:t xml:space="preserve">简单、</w:t>
            </w:r>
            <w:r>
              <w:rPr>
                <w:rFonts w:hint="eastAsia" w:ascii="仿宋" w:hAnsi="仿宋" w:eastAsia="仿宋" w:cs="仿宋"/>
                <w:bCs/>
                <w:color w:val="000000"/>
                <w:szCs w:val="21"/>
                <w:highlight w:val="none"/>
                <w:lang w:val="en-US" w:eastAsia="zh-CN"/>
              </w:rPr>
              <w:t xml:space="preserve">内容部分缺失不完整、</w:t>
            </w:r>
            <w:r>
              <w:rPr>
                <w:rFonts w:hint="eastAsia" w:ascii="仿宋" w:hAnsi="仿宋" w:eastAsia="仿宋" w:cs="仿宋"/>
                <w:bCs/>
                <w:color w:val="000000"/>
                <w:szCs w:val="21"/>
                <w:highlight w:val="none"/>
              </w:rPr>
              <w:t xml:space="preserve">针对性、实际可操作性欠缺，措施合理性和可行性欠佳的得3分；</w:t>
            </w:r>
            <w:r>
              <w:rPr>
                <w:rFonts w:hint="eastAsia" w:ascii="仿宋" w:hAnsi="仿宋" w:eastAsia="仿宋" w:cs="仿宋"/>
                <w:bCs/>
                <w:color w:val="000000"/>
                <w:szCs w:val="21"/>
                <w:highlight w:val="none"/>
              </w:rPr>
            </w:r>
            <w:r/>
          </w:p>
          <w:p>
            <w:pPr>
              <w:pStyle w:val="1037"/>
              <w:ind w:firstLine="0"/>
              <w:jc w:val="left"/>
              <w:keepLines w:val="0"/>
              <w:keepNext w:val="0"/>
              <w:pageBreakBefore w:val="0"/>
              <w:spacing w:line="24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bCs/>
                <w:color w:val="000000"/>
                <w:szCs w:val="21"/>
                <w:highlight w:val="none"/>
              </w:rPr>
              <w:t xml:space="preserve">（4）未提供的不得分。</w:t>
            </w:r>
            <w:r>
              <w:rPr>
                <w:rFonts w:hint="eastAsia" w:ascii="仿宋" w:hAnsi="仿宋" w:eastAsia="仿宋" w:cs="仿宋"/>
                <w:color w:val="000000"/>
                <w:szCs w:val="21"/>
                <w:highlight w:val="none"/>
                <w:lang w:val="en-US" w:eastAsia="zh-CN"/>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Cs/>
                <w:color w:val="000000"/>
                <w:szCs w:val="21"/>
                <w:highlight w:val="none"/>
              </w:rPr>
              <w:t xml:space="preserve">7</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r>
      <w:tr>
        <w:trPr>
          <w:trHeight w:val="3200"/>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2.4</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rPr>
            </w:pPr>
            <w:r>
              <w:rPr>
                <w:rFonts w:hint="eastAsia" w:ascii="仿宋" w:hAnsi="仿宋" w:eastAsia="仿宋" w:cs="仿宋"/>
                <w:bCs/>
                <w:color w:val="000000"/>
                <w:szCs w:val="21"/>
                <w:highlight w:val="none"/>
              </w:rPr>
              <w:t xml:space="preserve">消</w:t>
            </w:r>
            <w:r>
              <w:rPr>
                <w:rFonts w:hint="eastAsia" w:ascii="仿宋" w:hAnsi="仿宋" w:eastAsia="仿宋" w:cs="仿宋"/>
                <w:bCs/>
                <w:color w:val="000000"/>
                <w:szCs w:val="21"/>
                <w:highlight w:val="none"/>
                <w:lang w:bidi="ar"/>
              </w:rPr>
              <w:t xml:space="preserve">控</w:t>
            </w:r>
            <w:r>
              <w:rPr>
                <w:rFonts w:hint="eastAsia" w:ascii="仿宋" w:hAnsi="仿宋" w:eastAsia="仿宋" w:cs="仿宋"/>
                <w:bCs/>
                <w:color w:val="000000"/>
                <w:szCs w:val="21"/>
                <w:highlight w:val="none"/>
                <w:lang w:val="en-US" w:eastAsia="zh-CN" w:bidi="ar"/>
              </w:rPr>
              <w:t xml:space="preserve">服务</w:t>
            </w:r>
            <w:r>
              <w:rPr>
                <w:rFonts w:hint="eastAsia" w:ascii="仿宋" w:hAnsi="仿宋" w:eastAsia="仿宋" w:cs="仿宋"/>
                <w:bCs/>
                <w:color w:val="000000"/>
                <w:szCs w:val="21"/>
                <w:highlight w:val="none"/>
              </w:rPr>
              <w:t xml:space="preserve">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5104" w:type="dxa"/>
            <w:vAlign w:val="center"/>
            <w:textDirection w:val="lrTb"/>
            <w:noWrap w:val="false"/>
          </w:tcPr>
          <w:p>
            <w:pPr>
              <w:pStyle w:val="1037"/>
              <w:ind w:firstLine="0"/>
              <w:jc w:val="left"/>
              <w:keepLines w:val="0"/>
              <w:keepNext w:val="0"/>
              <w:pageBreakBefore w:val="0"/>
              <w:spacing w:line="240" w:lineRule="exact"/>
              <w:widowControl/>
              <w:rPr>
                <w:rFonts w:hint="eastAsia" w:ascii="仿宋" w:hAnsi="仿宋" w:eastAsia="仿宋" w:cs="仿宋"/>
                <w:bCs/>
                <w:color w:val="000000"/>
                <w:szCs w:val="21"/>
                <w:highlight w:val="none"/>
                <w:lang w:eastAsia="zh-CN" w:bidi="ar"/>
              </w:rPr>
            </w:pPr>
            <w:r>
              <w:rPr>
                <w:rFonts w:hint="eastAsia" w:ascii="仿宋" w:hAnsi="仿宋" w:eastAsia="仿宋" w:cs="仿宋"/>
                <w:color w:val="000000"/>
                <w:sz w:val="21"/>
                <w:szCs w:val="21"/>
                <w:highlight w:val="none"/>
              </w:rPr>
              <w:t xml:space="preserve">投标人</w:t>
            </w:r>
            <w:r>
              <w:rPr>
                <w:rFonts w:hint="eastAsia" w:ascii="仿宋" w:hAnsi="仿宋" w:eastAsia="仿宋" w:cs="仿宋"/>
                <w:bCs/>
                <w:color w:val="000000"/>
                <w:szCs w:val="21"/>
                <w:highlight w:val="none"/>
                <w:lang w:bidi="ar"/>
              </w:rPr>
              <w:t xml:space="preserve">针对本项目现场消防设施设备</w:t>
            </w:r>
            <w:r>
              <w:rPr>
                <w:rFonts w:hint="eastAsia" w:ascii="仿宋" w:hAnsi="仿宋" w:eastAsia="仿宋" w:cs="仿宋"/>
                <w:bCs/>
                <w:color w:val="000000"/>
                <w:szCs w:val="21"/>
                <w:highlight w:val="none"/>
                <w:lang w:val="en-US" w:eastAsia="zh-CN" w:bidi="ar"/>
              </w:rPr>
              <w:t xml:space="preserve">现状及</w:t>
            </w:r>
            <w:r>
              <w:rPr>
                <w:rFonts w:hint="eastAsia" w:ascii="仿宋" w:hAnsi="仿宋" w:eastAsia="仿宋" w:cs="仿宋"/>
                <w:bCs/>
                <w:color w:val="000000"/>
                <w:szCs w:val="21"/>
                <w:highlight w:val="none"/>
                <w:lang w:bidi="ar"/>
              </w:rPr>
              <w:t xml:space="preserve">运行情况，合理编制消控</w:t>
            </w:r>
            <w:r>
              <w:rPr>
                <w:rFonts w:hint="eastAsia" w:ascii="仿宋" w:hAnsi="仿宋" w:eastAsia="仿宋" w:cs="仿宋"/>
                <w:bCs/>
                <w:color w:val="000000"/>
                <w:szCs w:val="21"/>
                <w:highlight w:val="none"/>
                <w:lang w:val="en-US" w:eastAsia="zh-CN" w:bidi="ar"/>
              </w:rPr>
              <w:t xml:space="preserve">服务</w:t>
            </w:r>
            <w:r>
              <w:rPr>
                <w:rFonts w:hint="eastAsia" w:ascii="仿宋" w:hAnsi="仿宋" w:eastAsia="仿宋" w:cs="仿宋"/>
                <w:bCs/>
                <w:color w:val="000000"/>
                <w:szCs w:val="21"/>
                <w:highlight w:val="none"/>
                <w:lang w:bidi="ar"/>
              </w:rPr>
              <w:t xml:space="preserve">方案，包括消防设施设备的日常巡检制度、</w:t>
            </w:r>
            <w:r>
              <w:rPr>
                <w:rFonts w:hint="eastAsia" w:ascii="仿宋" w:hAnsi="仿宋" w:eastAsia="仿宋" w:cs="仿宋"/>
                <w:bCs/>
                <w:color w:val="000000"/>
                <w:szCs w:val="21"/>
                <w:highlight w:val="none"/>
                <w:lang w:val="en-US" w:eastAsia="zh-CN" w:bidi="ar"/>
              </w:rPr>
              <w:t xml:space="preserve">值班制度、</w:t>
            </w:r>
            <w:r>
              <w:rPr>
                <w:rFonts w:hint="eastAsia" w:ascii="仿宋" w:hAnsi="仿宋" w:eastAsia="仿宋" w:cs="仿宋"/>
                <w:bCs/>
                <w:color w:val="000000"/>
                <w:szCs w:val="21"/>
                <w:highlight w:val="none"/>
                <w:lang w:bidi="ar"/>
              </w:rPr>
              <w:t xml:space="preserve">管理要求、操作流程及注意事项等方面进行阐述,要求方案细致完整、针对性强、措施有力。</w:t>
            </w:r>
            <w:r>
              <w:rPr>
                <w:rFonts w:hint="eastAsia" w:ascii="仿宋" w:hAnsi="仿宋" w:eastAsia="仿宋" w:cs="仿宋"/>
                <w:color w:val="000000"/>
                <w:szCs w:val="21"/>
                <w:highlight w:val="none"/>
              </w:rPr>
              <w:t xml:space="preserve">评标委员会</w:t>
            </w:r>
            <w:r>
              <w:rPr>
                <w:rFonts w:hint="eastAsia" w:ascii="仿宋" w:hAnsi="仿宋" w:eastAsia="仿宋" w:cs="仿宋"/>
                <w:bCs/>
                <w:color w:val="000000"/>
                <w:szCs w:val="21"/>
                <w:highlight w:val="none"/>
                <w:lang w:bidi="ar"/>
              </w:rPr>
              <w:t xml:space="preserve">根据</w:t>
            </w:r>
            <w:r>
              <w:rPr>
                <w:rFonts w:hint="eastAsia" w:ascii="仿宋" w:hAnsi="仿宋" w:eastAsia="仿宋" w:cs="仿宋"/>
                <w:color w:val="000000"/>
                <w:sz w:val="21"/>
                <w:szCs w:val="21"/>
                <w:highlight w:val="none"/>
              </w:rPr>
              <w:t xml:space="preserve">投标人</w:t>
            </w:r>
            <w:r>
              <w:rPr>
                <w:rFonts w:hint="eastAsia" w:ascii="仿宋" w:hAnsi="仿宋" w:eastAsia="仿宋" w:cs="仿宋"/>
                <w:bCs/>
                <w:color w:val="000000"/>
                <w:szCs w:val="21"/>
                <w:highlight w:val="none"/>
                <w:lang w:bidi="ar"/>
              </w:rPr>
              <w:t xml:space="preserve">提供的消控</w:t>
            </w:r>
            <w:r>
              <w:rPr>
                <w:rFonts w:hint="eastAsia" w:ascii="仿宋" w:hAnsi="仿宋" w:eastAsia="仿宋" w:cs="仿宋"/>
                <w:bCs/>
                <w:color w:val="000000"/>
                <w:szCs w:val="21"/>
                <w:highlight w:val="none"/>
                <w:lang w:val="en-US" w:eastAsia="zh-CN" w:bidi="ar"/>
              </w:rPr>
              <w:t xml:space="preserve">服务</w:t>
            </w:r>
            <w:r>
              <w:rPr>
                <w:rFonts w:hint="eastAsia" w:ascii="仿宋" w:hAnsi="仿宋" w:eastAsia="仿宋" w:cs="仿宋"/>
                <w:bCs/>
                <w:color w:val="000000"/>
                <w:szCs w:val="21"/>
                <w:highlight w:val="none"/>
                <w:lang w:bidi="ar"/>
              </w:rPr>
              <w:t xml:space="preserve">方案进行</w:t>
            </w:r>
            <w:r>
              <w:rPr>
                <w:rFonts w:hint="eastAsia" w:ascii="仿宋" w:hAnsi="仿宋" w:eastAsia="仿宋" w:cs="仿宋"/>
                <w:color w:val="000000"/>
                <w:szCs w:val="21"/>
                <w:highlight w:val="none"/>
              </w:rPr>
              <w:t xml:space="preserve">综合评分，</w:t>
            </w:r>
            <w:r>
              <w:rPr>
                <w:rFonts w:hint="eastAsia" w:ascii="仿宋" w:hAnsi="仿宋" w:eastAsia="仿宋" w:cs="仿宋"/>
                <w:b/>
                <w:bCs/>
                <w:color w:val="000000"/>
                <w:szCs w:val="21"/>
                <w:highlight w:val="none"/>
              </w:rPr>
              <w:t xml:space="preserve">本项最高得5分</w:t>
            </w:r>
            <w:r>
              <w:rPr>
                <w:rFonts w:hint="eastAsia" w:ascii="仿宋" w:hAnsi="仿宋" w:eastAsia="仿宋" w:cs="仿宋"/>
                <w:b w:val="0"/>
                <w:bCs w:val="0"/>
                <w:color w:val="000000"/>
                <w:szCs w:val="21"/>
                <w:highlight w:val="none"/>
                <w:lang w:eastAsia="zh-CN"/>
              </w:rPr>
              <w:t xml:space="preserve">：</w:t>
            </w:r>
            <w:r>
              <w:rPr>
                <w:rFonts w:hint="eastAsia" w:ascii="仿宋" w:hAnsi="仿宋" w:eastAsia="仿宋" w:cs="仿宋"/>
                <w:bCs/>
                <w:color w:val="000000"/>
                <w:szCs w:val="21"/>
                <w:highlight w:val="none"/>
                <w:lang w:eastAsia="zh-CN" w:bidi="ar"/>
              </w:rPr>
            </w:r>
            <w:r/>
          </w:p>
          <w:p>
            <w:pPr>
              <w:pStyle w:val="1037"/>
              <w:ind w:firstLine="0"/>
              <w:jc w:val="left"/>
              <w:keepLines w:val="0"/>
              <w:keepNext w:val="0"/>
              <w:pageBreakBefore w:val="0"/>
              <w:spacing w:line="240" w:lineRule="exact"/>
              <w:widowControl/>
              <w:rPr>
                <w:rFonts w:hint="eastAsia" w:ascii="仿宋" w:hAnsi="仿宋" w:eastAsia="仿宋" w:cs="仿宋"/>
                <w:bCs/>
                <w:color w:val="000000"/>
                <w:szCs w:val="21"/>
                <w:highlight w:val="none"/>
                <w:lang w:bidi="ar"/>
              </w:rPr>
            </w:pPr>
            <w:r>
              <w:rPr>
                <w:rFonts w:hint="eastAsia" w:ascii="仿宋" w:hAnsi="仿宋" w:eastAsia="仿宋" w:cs="仿宋"/>
                <w:bCs/>
                <w:color w:val="000000"/>
                <w:szCs w:val="21"/>
                <w:highlight w:val="none"/>
                <w:lang w:bidi="ar"/>
              </w:rPr>
              <w:t xml:space="preserve">（1）方案完全满足或优于采购需求</w:t>
            </w:r>
            <w:r>
              <w:rPr>
                <w:rFonts w:hint="eastAsia" w:ascii="仿宋" w:hAnsi="仿宋" w:eastAsia="仿宋" w:cs="仿宋"/>
                <w:bCs/>
                <w:color w:val="000000"/>
                <w:szCs w:val="21"/>
                <w:highlight w:val="none"/>
                <w:lang w:eastAsia="zh-CN" w:bidi="ar"/>
              </w:rPr>
              <w:t xml:space="preserve">，</w:t>
            </w:r>
            <w:r>
              <w:rPr>
                <w:rFonts w:hint="eastAsia" w:ascii="仿宋" w:hAnsi="仿宋" w:eastAsia="仿宋" w:cs="仿宋"/>
                <w:bCs/>
                <w:color w:val="000000"/>
                <w:szCs w:val="21"/>
                <w:highlight w:val="none"/>
                <w:lang w:bidi="ar"/>
              </w:rPr>
              <w:t xml:space="preserve">内容完整性好，结合采购人实际，针对性及可行性强，科学合理的得5分；</w:t>
            </w:r>
            <w:r>
              <w:rPr>
                <w:rFonts w:hint="eastAsia" w:ascii="仿宋" w:hAnsi="仿宋" w:eastAsia="仿宋" w:cs="仿宋"/>
                <w:bCs/>
                <w:color w:val="000000"/>
                <w:szCs w:val="21"/>
                <w:highlight w:val="none"/>
                <w:lang w:bidi="ar"/>
              </w:rPr>
            </w:r>
            <w:r/>
          </w:p>
          <w:p>
            <w:pPr>
              <w:pStyle w:val="1037"/>
              <w:ind w:firstLine="0"/>
              <w:jc w:val="left"/>
              <w:keepLines w:val="0"/>
              <w:keepNext w:val="0"/>
              <w:pageBreakBefore w:val="0"/>
              <w:spacing w:line="240" w:lineRule="exact"/>
              <w:widowControl/>
              <w:rPr>
                <w:rFonts w:hint="eastAsia" w:ascii="仿宋" w:hAnsi="仿宋" w:eastAsia="仿宋" w:cs="仿宋"/>
                <w:bCs/>
                <w:color w:val="000000"/>
                <w:szCs w:val="21"/>
                <w:highlight w:val="none"/>
                <w:lang w:bidi="ar"/>
              </w:rPr>
            </w:pPr>
            <w:r>
              <w:rPr>
                <w:rFonts w:hint="eastAsia" w:ascii="仿宋" w:hAnsi="仿宋" w:eastAsia="仿宋" w:cs="仿宋"/>
                <w:bCs/>
                <w:color w:val="000000"/>
                <w:szCs w:val="21"/>
                <w:highlight w:val="none"/>
                <w:lang w:bidi="ar"/>
              </w:rPr>
              <w:t xml:space="preserve">（2）方案</w:t>
            </w:r>
            <w:r>
              <w:rPr>
                <w:rFonts w:hint="eastAsia" w:ascii="仿宋" w:hAnsi="仿宋" w:eastAsia="仿宋" w:cs="仿宋"/>
                <w:bCs/>
                <w:color w:val="000000"/>
                <w:szCs w:val="21"/>
                <w:highlight w:val="none"/>
                <w:lang w:val="en-US" w:eastAsia="zh-CN" w:bidi="ar"/>
              </w:rPr>
              <w:t xml:space="preserve">能满足采购需求，</w:t>
            </w:r>
            <w:r>
              <w:rPr>
                <w:rFonts w:hint="eastAsia" w:ascii="仿宋" w:hAnsi="仿宋" w:eastAsia="仿宋" w:cs="仿宋"/>
                <w:bCs/>
                <w:color w:val="000000"/>
                <w:szCs w:val="21"/>
                <w:highlight w:val="none"/>
                <w:lang w:bidi="ar"/>
              </w:rPr>
              <w:t xml:space="preserve">内容完整性较好，结合项目实际较好，可行性较好的得3分；</w:t>
            </w:r>
            <w:r>
              <w:rPr>
                <w:rFonts w:hint="eastAsia" w:ascii="仿宋" w:hAnsi="仿宋" w:eastAsia="仿宋" w:cs="仿宋"/>
                <w:bCs/>
                <w:color w:val="000000"/>
                <w:szCs w:val="21"/>
                <w:highlight w:val="none"/>
                <w:lang w:bidi="ar"/>
              </w:rPr>
            </w:r>
            <w:r/>
          </w:p>
          <w:p>
            <w:pPr>
              <w:pStyle w:val="1037"/>
              <w:ind w:firstLine="0"/>
              <w:jc w:val="left"/>
              <w:keepLines w:val="0"/>
              <w:keepNext w:val="0"/>
              <w:pageBreakBefore w:val="0"/>
              <w:spacing w:line="240" w:lineRule="exact"/>
              <w:widowControl/>
              <w:rPr>
                <w:rFonts w:hint="eastAsia" w:ascii="仿宋" w:hAnsi="仿宋" w:eastAsia="仿宋" w:cs="仿宋"/>
                <w:bCs/>
                <w:color w:val="000000"/>
                <w:szCs w:val="21"/>
                <w:highlight w:val="none"/>
                <w:lang w:bidi="ar"/>
              </w:rPr>
            </w:pPr>
            <w:r>
              <w:rPr>
                <w:rFonts w:hint="eastAsia" w:ascii="仿宋" w:hAnsi="仿宋" w:eastAsia="仿宋" w:cs="仿宋"/>
                <w:bCs/>
                <w:color w:val="000000"/>
                <w:szCs w:val="21"/>
                <w:highlight w:val="none"/>
                <w:lang w:bidi="ar"/>
              </w:rPr>
              <w:t xml:space="preserve">（3）</w:t>
            </w:r>
            <w:r>
              <w:rPr>
                <w:rFonts w:hint="eastAsia" w:ascii="仿宋" w:hAnsi="仿宋" w:eastAsia="仿宋" w:cs="仿宋"/>
                <w:color w:val="000000"/>
                <w:szCs w:val="21"/>
                <w:highlight w:val="none"/>
              </w:rPr>
              <w:t xml:space="preserve">方案内容完整性</w:t>
            </w:r>
            <w:r>
              <w:rPr>
                <w:rFonts w:hint="eastAsia" w:ascii="仿宋" w:hAnsi="仿宋" w:eastAsia="仿宋" w:cs="仿宋"/>
                <w:bCs/>
                <w:color w:val="000000"/>
                <w:szCs w:val="21"/>
                <w:highlight w:val="none"/>
                <w:lang w:bidi="ar"/>
              </w:rPr>
              <w:t xml:space="preserve">欠缺，与项目实际有偏差，可行性欠佳的得1分；</w:t>
            </w:r>
            <w:r>
              <w:rPr>
                <w:rFonts w:hint="eastAsia" w:ascii="仿宋" w:hAnsi="仿宋" w:eastAsia="仿宋" w:cs="仿宋"/>
                <w:bCs/>
                <w:color w:val="000000"/>
                <w:szCs w:val="21"/>
                <w:highlight w:val="none"/>
                <w:lang w:bidi="ar"/>
              </w:rPr>
            </w:r>
            <w:r/>
          </w:p>
          <w:p>
            <w:pPr>
              <w:pStyle w:val="1037"/>
              <w:ind w:firstLine="0"/>
              <w:jc w:val="left"/>
              <w:keepLines w:val="0"/>
              <w:keepNext w:val="0"/>
              <w:pageBreakBefore w:val="0"/>
              <w:spacing w:line="240" w:lineRule="exact"/>
              <w:widowControl/>
              <w:rPr>
                <w:rFonts w:hint="eastAsia" w:ascii="仿宋" w:hAnsi="仿宋" w:eastAsia="仿宋" w:cs="仿宋"/>
                <w:b w:val="0"/>
                <w:bCs w:val="0"/>
                <w:color w:val="000000"/>
                <w:sz w:val="21"/>
                <w:szCs w:val="21"/>
                <w:highlight w:val="none"/>
              </w:rPr>
            </w:pPr>
            <w:r>
              <w:rPr>
                <w:rFonts w:hint="eastAsia" w:ascii="仿宋" w:hAnsi="仿宋" w:eastAsia="仿宋" w:cs="仿宋"/>
                <w:bCs/>
                <w:color w:val="000000"/>
                <w:szCs w:val="21"/>
                <w:highlight w:val="none"/>
                <w:lang w:bidi="ar"/>
              </w:rPr>
              <w:t xml:space="preserve">（4）未提供的不得分。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Cs/>
                <w:color w:val="000000"/>
                <w:szCs w:val="21"/>
                <w:highlight w:val="none"/>
              </w:rPr>
              <w:t xml:space="preserve">5</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982"/>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2.5</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rPr>
            </w:pPr>
            <w:r>
              <w:rPr>
                <w:rFonts w:hint="eastAsia" w:ascii="仿宋" w:hAnsi="仿宋" w:eastAsia="仿宋" w:cs="仿宋"/>
                <w:bCs/>
                <w:color w:val="000000"/>
                <w:szCs w:val="21"/>
                <w:highlight w:val="none"/>
                <w:lang w:val="en-US" w:eastAsia="zh-CN" w:bidi="ar"/>
              </w:rPr>
              <w:t xml:space="preserve">服务优化承诺</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5104" w:type="dxa"/>
            <w:vAlign w:val="center"/>
            <w:textDirection w:val="lrTb"/>
            <w:noWrap w:val="false"/>
          </w:tcPr>
          <w:p>
            <w:pPr>
              <w:pStyle w:val="1051"/>
              <w:ind w:firstLine="0"/>
              <w:keepLines w:val="0"/>
              <w:keepNext w:val="0"/>
              <w:pageBreakBefore w:val="0"/>
              <w:spacing w:line="240" w:lineRule="exact"/>
              <w:rPr>
                <w:rFonts w:hint="eastAsia" w:ascii="仿宋" w:hAnsi="仿宋" w:eastAsia="仿宋" w:cs="仿宋"/>
                <w:b w:val="0"/>
                <w:bCs w:val="0"/>
                <w:color w:val="000000"/>
                <w:sz w:val="21"/>
                <w:szCs w:val="21"/>
                <w:highlight w:val="none"/>
              </w:rPr>
            </w:pPr>
            <w:r>
              <w:rPr>
                <w:rFonts w:hint="eastAsia" w:ascii="仿宋" w:hAnsi="仿宋" w:eastAsia="仿宋" w:cs="仿宋"/>
                <w:bCs/>
                <w:color w:val="000000"/>
                <w:sz w:val="21"/>
                <w:szCs w:val="21"/>
                <w:highlight w:val="none"/>
                <w:lang w:val="en-US" w:eastAsia="zh-CN" w:bidi="ar"/>
              </w:rPr>
              <w:t xml:space="preserve">投标人结合高职院校安保服务特点，针对本项目安保服务需求，提出有针对性的优化服务承诺及具体的措施或落地实现方案，经评标委员会评审后每采纳一条的得1分，本项最高得2分。须提供书面承诺。</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Cs/>
                <w:color w:val="000000"/>
                <w:szCs w:val="21"/>
                <w:highlight w:val="none"/>
                <w:lang w:val="en-US" w:eastAsia="zh-CN" w:bidi="ar"/>
              </w:rPr>
              <w:t xml:space="preserve">2</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2661"/>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2.6</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rPr>
            </w:pPr>
            <w:r>
              <w:rPr>
                <w:rFonts w:hint="eastAsia" w:ascii="仿宋" w:hAnsi="仿宋" w:eastAsia="仿宋" w:cs="仿宋"/>
                <w:bCs/>
                <w:color w:val="000000"/>
                <w:szCs w:val="21"/>
                <w:highlight w:val="none"/>
              </w:rPr>
              <w:t xml:space="preserve">项目交接方案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5104" w:type="dxa"/>
            <w:vAlign w:val="center"/>
            <w:textDirection w:val="lrTb"/>
            <w:noWrap w:val="false"/>
          </w:tcPr>
          <w:p>
            <w:pPr>
              <w:pStyle w:val="1051"/>
              <w:ind w:firstLine="0"/>
              <w:keepLines w:val="0"/>
              <w:keepNext w:val="0"/>
              <w:pageBreakBefore w:val="0"/>
              <w:spacing w:line="240" w:lineRule="exact"/>
              <w:rPr>
                <w:rFonts w:hint="eastAsia" w:ascii="仿宋" w:hAnsi="仿宋" w:eastAsia="仿宋" w:cs="仿宋"/>
                <w:bCs/>
                <w:color w:val="000000"/>
                <w:szCs w:val="21"/>
                <w:highlight w:val="none"/>
                <w:lang w:bidi="ar"/>
              </w:rPr>
            </w:pPr>
            <w:r>
              <w:rPr>
                <w:rFonts w:hint="eastAsia" w:ascii="仿宋" w:hAnsi="仿宋" w:eastAsia="仿宋" w:cs="仿宋"/>
                <w:bCs/>
                <w:color w:val="000000"/>
                <w:szCs w:val="21"/>
                <w:highlight w:val="none"/>
                <w:lang w:bidi="ar"/>
              </w:rPr>
              <w:t xml:space="preserve">针对</w:t>
            </w:r>
            <w:r>
              <w:rPr>
                <w:rFonts w:hint="eastAsia" w:ascii="仿宋" w:hAnsi="仿宋" w:eastAsia="仿宋" w:cs="仿宋"/>
                <w:color w:val="000000"/>
                <w:sz w:val="21"/>
                <w:szCs w:val="21"/>
                <w:highlight w:val="none"/>
              </w:rPr>
              <w:t xml:space="preserve">投标人</w:t>
            </w:r>
            <w:r>
              <w:rPr>
                <w:rFonts w:hint="eastAsia" w:ascii="仿宋" w:hAnsi="仿宋" w:eastAsia="仿宋" w:cs="仿宋"/>
                <w:bCs/>
                <w:color w:val="000000"/>
                <w:szCs w:val="21"/>
                <w:highlight w:val="none"/>
                <w:lang w:bidi="ar"/>
              </w:rPr>
              <w:t xml:space="preserve">对本项目拟定的项目交接方案</w:t>
            </w:r>
            <w:r>
              <w:rPr>
                <w:rFonts w:hint="eastAsia" w:ascii="仿宋" w:hAnsi="仿宋" w:eastAsia="仿宋" w:cs="仿宋"/>
                <w:bCs/>
                <w:color w:val="000000"/>
                <w:szCs w:val="21"/>
                <w:highlight w:val="none"/>
                <w:lang w:eastAsia="zh-CN" w:bidi="ar"/>
              </w:rPr>
              <w:t xml:space="preserve">，</w:t>
            </w:r>
            <w:r>
              <w:rPr>
                <w:rFonts w:hint="eastAsia" w:ascii="仿宋" w:hAnsi="仿宋" w:eastAsia="仿宋" w:cs="仿宋"/>
                <w:bCs/>
                <w:color w:val="000000"/>
                <w:szCs w:val="21"/>
                <w:highlight w:val="none"/>
                <w:lang w:val="en-US" w:eastAsia="zh-CN" w:bidi="ar"/>
              </w:rPr>
              <w:t xml:space="preserve">包括但不限于交接预案、计划、离退场措施、档案资料移交等方面进行评审，</w:t>
            </w:r>
            <w:r>
              <w:rPr>
                <w:rFonts w:hint="eastAsia" w:ascii="仿宋" w:hAnsi="仿宋" w:eastAsia="仿宋" w:cs="仿宋"/>
                <w:b/>
                <w:bCs/>
                <w:color w:val="000000"/>
                <w:szCs w:val="21"/>
                <w:highlight w:val="none"/>
              </w:rPr>
              <w:t xml:space="preserve">本项最高得</w:t>
            </w:r>
            <w:r>
              <w:rPr>
                <w:rFonts w:hint="eastAsia" w:ascii="仿宋" w:hAnsi="仿宋" w:eastAsia="仿宋" w:cs="仿宋"/>
                <w:b/>
                <w:bCs/>
                <w:color w:val="000000"/>
                <w:szCs w:val="21"/>
                <w:highlight w:val="none"/>
                <w:lang w:val="en-US" w:eastAsia="zh-CN"/>
              </w:rPr>
              <w:t xml:space="preserve">3</w:t>
            </w:r>
            <w:r>
              <w:rPr>
                <w:rFonts w:hint="eastAsia" w:ascii="仿宋" w:hAnsi="仿宋" w:eastAsia="仿宋" w:cs="仿宋"/>
                <w:b/>
                <w:bCs/>
                <w:color w:val="000000"/>
                <w:szCs w:val="21"/>
                <w:highlight w:val="none"/>
              </w:rPr>
              <w:t xml:space="preserve">分</w:t>
            </w:r>
            <w:r>
              <w:rPr>
                <w:rFonts w:hint="eastAsia" w:ascii="仿宋" w:hAnsi="仿宋" w:eastAsia="仿宋" w:cs="仿宋"/>
                <w:bCs/>
                <w:color w:val="000000"/>
                <w:szCs w:val="21"/>
                <w:highlight w:val="none"/>
                <w:lang w:bidi="ar"/>
              </w:rPr>
              <w:t xml:space="preserve">：</w:t>
            </w:r>
            <w:r>
              <w:rPr>
                <w:rFonts w:hint="eastAsia" w:ascii="仿宋" w:hAnsi="仿宋" w:eastAsia="仿宋" w:cs="仿宋"/>
                <w:bCs/>
                <w:color w:val="000000"/>
                <w:szCs w:val="21"/>
                <w:highlight w:val="none"/>
                <w:lang w:bidi="ar"/>
              </w:rPr>
            </w:r>
            <w:r/>
          </w:p>
          <w:p>
            <w:pPr>
              <w:pStyle w:val="1051"/>
              <w:ind w:firstLine="0"/>
              <w:keepLines w:val="0"/>
              <w:keepNext w:val="0"/>
              <w:pageBreakBefore w:val="0"/>
              <w:spacing w:line="240" w:lineRule="exact"/>
              <w:rPr>
                <w:rFonts w:ascii="仿宋" w:hAnsi="仿宋" w:eastAsia="仿宋" w:cs="仿宋"/>
                <w:bCs/>
                <w:color w:val="000000"/>
                <w:szCs w:val="21"/>
                <w:highlight w:val="none"/>
                <w:lang w:val="en-US" w:eastAsia="zh-CN" w:bidi="ar"/>
              </w:rPr>
            </w:pPr>
            <w:r>
              <w:rPr>
                <w:rFonts w:hint="eastAsia" w:ascii="仿宋" w:hAnsi="仿宋" w:eastAsia="仿宋" w:cs="仿宋"/>
                <w:bCs/>
                <w:color w:val="000000"/>
                <w:szCs w:val="21"/>
                <w:highlight w:val="none"/>
                <w:lang w:eastAsia="zh-CN" w:bidi="ar"/>
              </w:rPr>
              <w:t xml:space="preserve">（</w:t>
            </w:r>
            <w:r>
              <w:rPr>
                <w:rFonts w:hint="eastAsia" w:ascii="仿宋" w:hAnsi="仿宋" w:eastAsia="仿宋" w:cs="仿宋"/>
                <w:bCs/>
                <w:color w:val="000000"/>
                <w:szCs w:val="21"/>
                <w:highlight w:val="none"/>
                <w:lang w:val="en-US" w:eastAsia="zh-CN" w:bidi="ar"/>
              </w:rPr>
              <w:t xml:space="preserve">1</w:t>
            </w:r>
            <w:r>
              <w:rPr>
                <w:rFonts w:hint="eastAsia" w:ascii="仿宋" w:hAnsi="仿宋" w:eastAsia="仿宋" w:cs="仿宋"/>
                <w:bCs/>
                <w:color w:val="000000"/>
                <w:szCs w:val="21"/>
                <w:highlight w:val="none"/>
                <w:lang w:eastAsia="zh-CN" w:bidi="ar"/>
              </w:rPr>
              <w:t xml:space="preserve">）</w:t>
            </w:r>
            <w:r>
              <w:rPr>
                <w:rFonts w:hint="eastAsia" w:ascii="仿宋" w:hAnsi="仿宋" w:eastAsia="仿宋" w:cs="仿宋"/>
                <w:bCs/>
                <w:color w:val="000000"/>
                <w:szCs w:val="21"/>
                <w:highlight w:val="none"/>
                <w:lang w:bidi="ar"/>
              </w:rPr>
              <w:t xml:space="preserve">方案</w:t>
            </w:r>
            <w:r>
              <w:rPr>
                <w:rFonts w:hint="eastAsia" w:ascii="仿宋" w:hAnsi="仿宋" w:eastAsia="仿宋" w:cs="仿宋"/>
                <w:bCs/>
                <w:color w:val="000000"/>
                <w:szCs w:val="21"/>
                <w:highlight w:val="none"/>
                <w:lang w:val="en-US" w:eastAsia="zh-CN" w:bidi="ar"/>
              </w:rPr>
              <w:t xml:space="preserve">完全满足或优于采购需求科学合理、切实可行，</w:t>
            </w:r>
            <w:r>
              <w:rPr>
                <w:rFonts w:ascii="仿宋" w:hAnsi="仿宋" w:eastAsia="仿宋" w:cs="仿宋"/>
                <w:bCs/>
                <w:color w:val="000000"/>
                <w:szCs w:val="21"/>
                <w:highlight w:val="none"/>
                <w:lang w:val="en-US" w:eastAsia="zh-CN" w:bidi="ar"/>
              </w:rPr>
              <w:t xml:space="preserve">方案结合采购人实际，针对性及可行性强，科学合理的得</w:t>
            </w:r>
            <w:r>
              <w:rPr>
                <w:rFonts w:hint="eastAsia" w:ascii="仿宋" w:hAnsi="仿宋" w:eastAsia="仿宋" w:cs="仿宋"/>
                <w:bCs/>
                <w:color w:val="000000"/>
                <w:szCs w:val="21"/>
                <w:highlight w:val="none"/>
                <w:lang w:val="en-US" w:eastAsia="zh-CN" w:bidi="ar"/>
              </w:rPr>
              <w:t xml:space="preserve">3</w:t>
            </w:r>
            <w:r>
              <w:rPr>
                <w:rFonts w:ascii="仿宋" w:hAnsi="仿宋" w:eastAsia="仿宋" w:cs="仿宋"/>
                <w:bCs/>
                <w:color w:val="000000"/>
                <w:szCs w:val="21"/>
                <w:highlight w:val="none"/>
                <w:lang w:val="en-US" w:eastAsia="zh-CN" w:bidi="ar"/>
              </w:rPr>
              <w:t xml:space="preserve">分；</w:t>
            </w:r>
            <w:r>
              <w:rPr>
                <w:rFonts w:ascii="仿宋" w:hAnsi="仿宋" w:eastAsia="仿宋" w:cs="仿宋"/>
                <w:bCs/>
                <w:color w:val="000000"/>
                <w:szCs w:val="21"/>
                <w:highlight w:val="none"/>
                <w:lang w:val="en-US" w:eastAsia="zh-CN" w:bidi="ar"/>
              </w:rPr>
            </w:r>
            <w:r/>
          </w:p>
          <w:p>
            <w:pPr>
              <w:pStyle w:val="1051"/>
              <w:ind w:firstLine="0"/>
              <w:keepLines w:val="0"/>
              <w:keepNext w:val="0"/>
              <w:pageBreakBefore w:val="0"/>
              <w:spacing w:line="240" w:lineRule="exact"/>
              <w:rPr>
                <w:rFonts w:ascii="仿宋" w:hAnsi="仿宋" w:eastAsia="仿宋" w:cs="仿宋"/>
                <w:bCs/>
                <w:color w:val="000000"/>
                <w:szCs w:val="21"/>
                <w:highlight w:val="none"/>
                <w:lang w:val="en-US" w:eastAsia="zh-CN" w:bidi="ar"/>
              </w:rPr>
            </w:pPr>
            <w:r>
              <w:rPr>
                <w:rFonts w:ascii="仿宋" w:hAnsi="仿宋" w:eastAsia="仿宋" w:cs="仿宋"/>
                <w:bCs/>
                <w:color w:val="000000"/>
                <w:szCs w:val="21"/>
                <w:highlight w:val="none"/>
                <w:lang w:val="en-US" w:eastAsia="zh-CN" w:bidi="ar"/>
              </w:rPr>
              <w:t xml:space="preserve">（2）方案内容完整性较好，结合项目实际较好，可行性较好的得</w:t>
            </w:r>
            <w:r>
              <w:rPr>
                <w:rFonts w:hint="eastAsia" w:ascii="仿宋" w:hAnsi="仿宋" w:eastAsia="仿宋" w:cs="仿宋"/>
                <w:bCs/>
                <w:color w:val="000000"/>
                <w:szCs w:val="21"/>
                <w:highlight w:val="none"/>
                <w:lang w:val="en-US" w:eastAsia="zh-CN" w:bidi="ar"/>
              </w:rPr>
              <w:t xml:space="preserve">2</w:t>
            </w:r>
            <w:r>
              <w:rPr>
                <w:rFonts w:ascii="仿宋" w:hAnsi="仿宋" w:eastAsia="仿宋" w:cs="仿宋"/>
                <w:bCs/>
                <w:color w:val="000000"/>
                <w:szCs w:val="21"/>
                <w:highlight w:val="none"/>
                <w:lang w:val="en-US" w:eastAsia="zh-CN" w:bidi="ar"/>
              </w:rPr>
              <w:t xml:space="preserve">分；</w:t>
            </w:r>
            <w:r>
              <w:rPr>
                <w:rFonts w:ascii="仿宋" w:hAnsi="仿宋" w:eastAsia="仿宋" w:cs="仿宋"/>
                <w:bCs/>
                <w:color w:val="000000"/>
                <w:szCs w:val="21"/>
                <w:highlight w:val="none"/>
                <w:lang w:val="en-US" w:eastAsia="zh-CN" w:bidi="ar"/>
              </w:rPr>
            </w:r>
            <w:r/>
          </w:p>
          <w:p>
            <w:pPr>
              <w:pStyle w:val="1051"/>
              <w:ind w:firstLine="0"/>
              <w:keepLines w:val="0"/>
              <w:keepNext w:val="0"/>
              <w:pageBreakBefore w:val="0"/>
              <w:spacing w:line="240" w:lineRule="exact"/>
              <w:rPr>
                <w:rFonts w:ascii="仿宋" w:hAnsi="仿宋" w:eastAsia="仿宋" w:cs="仿宋"/>
                <w:bCs/>
                <w:color w:val="000000"/>
                <w:szCs w:val="21"/>
                <w:highlight w:val="none"/>
                <w:lang w:val="en-US" w:eastAsia="zh-CN" w:bidi="ar"/>
              </w:rPr>
            </w:pPr>
            <w:r>
              <w:rPr>
                <w:rFonts w:ascii="仿宋" w:hAnsi="仿宋" w:eastAsia="仿宋" w:cs="仿宋"/>
                <w:bCs/>
                <w:color w:val="000000"/>
                <w:szCs w:val="21"/>
                <w:highlight w:val="none"/>
                <w:lang w:val="en-US" w:eastAsia="zh-CN" w:bidi="ar"/>
              </w:rPr>
              <w:t xml:space="preserve">（3）方案内容完整性欠缺，与项目实际有偏差，可行性欠佳的得</w:t>
            </w:r>
            <w:r>
              <w:rPr>
                <w:rFonts w:hint="eastAsia" w:ascii="仿宋" w:hAnsi="仿宋" w:eastAsia="仿宋" w:cs="仿宋"/>
                <w:bCs/>
                <w:color w:val="000000"/>
                <w:szCs w:val="21"/>
                <w:highlight w:val="none"/>
                <w:lang w:val="en-US" w:eastAsia="zh-CN" w:bidi="ar"/>
              </w:rPr>
              <w:t xml:space="preserve">1</w:t>
            </w:r>
            <w:r>
              <w:rPr>
                <w:rFonts w:ascii="仿宋" w:hAnsi="仿宋" w:eastAsia="仿宋" w:cs="仿宋"/>
                <w:bCs/>
                <w:color w:val="000000"/>
                <w:szCs w:val="21"/>
                <w:highlight w:val="none"/>
                <w:lang w:val="en-US" w:eastAsia="zh-CN" w:bidi="ar"/>
              </w:rPr>
              <w:t xml:space="preserve">分；</w:t>
            </w:r>
            <w:r>
              <w:rPr>
                <w:rFonts w:ascii="仿宋" w:hAnsi="仿宋" w:eastAsia="仿宋" w:cs="仿宋"/>
                <w:bCs/>
                <w:color w:val="000000"/>
                <w:szCs w:val="21"/>
                <w:highlight w:val="none"/>
                <w:lang w:val="en-US" w:eastAsia="zh-CN" w:bidi="ar"/>
              </w:rPr>
            </w:r>
            <w:r/>
          </w:p>
          <w:p>
            <w:pPr>
              <w:pStyle w:val="1051"/>
              <w:ind w:firstLine="0"/>
              <w:keepLines w:val="0"/>
              <w:keepNext w:val="0"/>
              <w:pageBreakBefore w:val="0"/>
              <w:spacing w:line="240" w:lineRule="exact"/>
              <w:rPr>
                <w:rFonts w:hint="eastAsia" w:ascii="仿宋" w:hAnsi="仿宋" w:eastAsia="仿宋" w:cs="仿宋"/>
                <w:b w:val="0"/>
                <w:bCs w:val="0"/>
                <w:color w:val="000000"/>
                <w:sz w:val="21"/>
                <w:szCs w:val="21"/>
                <w:highlight w:val="none"/>
              </w:rPr>
            </w:pPr>
            <w:r>
              <w:rPr>
                <w:rFonts w:ascii="仿宋" w:hAnsi="仿宋" w:eastAsia="仿宋" w:cs="仿宋"/>
                <w:bCs/>
                <w:color w:val="000000"/>
                <w:szCs w:val="21"/>
                <w:highlight w:val="none"/>
                <w:lang w:val="en-US" w:eastAsia="zh-CN" w:bidi="ar"/>
              </w:rPr>
              <w:t xml:space="preserve">（4）未提供的不得分。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Cs/>
                <w:color w:val="000000"/>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2055"/>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2.7</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bCs/>
                <w:color w:val="000000"/>
                <w:szCs w:val="21"/>
                <w:highlight w:val="none"/>
              </w:rPr>
              <w:t xml:space="preserve">重难点分析</w:t>
            </w:r>
            <w:r>
              <w:rPr>
                <w:rFonts w:hint="eastAsia" w:ascii="仿宋" w:hAnsi="仿宋" w:eastAsia="仿宋" w:cs="仿宋"/>
                <w:color w:val="000000"/>
                <w:szCs w:val="21"/>
                <w:highlight w:val="none"/>
                <w:lang w:val="en-US" w:eastAsia="zh-CN"/>
              </w:rPr>
            </w:r>
            <w:r/>
          </w:p>
        </w:tc>
        <w:tc>
          <w:tcPr>
            <w:tcMar>
              <w:left w:w="108" w:type="dxa"/>
              <w:top w:w="0" w:type="dxa"/>
              <w:right w:w="108" w:type="dxa"/>
              <w:bottom w:w="0" w:type="dxa"/>
            </w:tcMar>
            <w:tcW w:w="5104" w:type="dxa"/>
            <w:vAlign w:val="center"/>
            <w:textDirection w:val="lrTb"/>
            <w:noWrap w:val="false"/>
          </w:tcPr>
          <w:p>
            <w:pPr>
              <w:pStyle w:val="1037"/>
              <w:ind w:firstLine="0"/>
              <w:jc w:val="left"/>
              <w:keepLines w:val="0"/>
              <w:keepNext w:val="0"/>
              <w:pageBreakBefore w:val="0"/>
              <w:spacing w:line="240" w:lineRule="exact"/>
              <w:widowControl/>
              <w:rPr>
                <w:rFonts w:hint="eastAsia" w:ascii="仿宋" w:hAnsi="仿宋" w:eastAsia="仿宋" w:cs="仿宋"/>
                <w:b w:val="0"/>
                <w:bCs w:val="0"/>
                <w:color w:val="000000"/>
                <w:szCs w:val="21"/>
                <w:highlight w:val="none"/>
                <w:lang w:eastAsia="zh-CN"/>
              </w:rPr>
            </w:pPr>
            <w:r>
              <w:rPr>
                <w:rFonts w:hint="eastAsia" w:ascii="仿宋" w:hAnsi="仿宋" w:eastAsia="仿宋" w:cs="仿宋"/>
                <w:color w:val="000000"/>
                <w:sz w:val="21"/>
                <w:szCs w:val="21"/>
                <w:highlight w:val="none"/>
              </w:rPr>
              <w:t xml:space="preserve">投标人</w:t>
            </w:r>
            <w:r>
              <w:rPr>
                <w:rFonts w:hint="eastAsia" w:ascii="仿宋" w:hAnsi="仿宋" w:eastAsia="仿宋" w:cs="仿宋"/>
                <w:bCs/>
                <w:color w:val="000000"/>
                <w:szCs w:val="21"/>
                <w:highlight w:val="none"/>
              </w:rPr>
              <w:t xml:space="preserve">根据本项目高校保安管理特点及采购需求，分析本项目中的重难点情况以及作出相关应对措施。</w:t>
            </w:r>
            <w:r>
              <w:rPr>
                <w:rFonts w:hint="eastAsia" w:ascii="仿宋" w:hAnsi="仿宋" w:eastAsia="仿宋" w:cs="仿宋"/>
                <w:color w:val="000000"/>
                <w:szCs w:val="21"/>
                <w:highlight w:val="none"/>
              </w:rPr>
              <w:t xml:space="preserve">评标委员会</w:t>
            </w:r>
            <w:r>
              <w:rPr>
                <w:rFonts w:hint="eastAsia" w:ascii="仿宋" w:hAnsi="仿宋" w:eastAsia="仿宋" w:cs="仿宋"/>
                <w:bCs/>
                <w:color w:val="000000"/>
                <w:szCs w:val="21"/>
                <w:highlight w:val="none"/>
              </w:rPr>
              <w:t xml:space="preserve">根据</w:t>
            </w:r>
            <w:r>
              <w:rPr>
                <w:rFonts w:hint="eastAsia" w:ascii="仿宋" w:hAnsi="仿宋" w:eastAsia="仿宋" w:cs="仿宋"/>
                <w:color w:val="000000"/>
                <w:sz w:val="21"/>
                <w:szCs w:val="21"/>
                <w:highlight w:val="none"/>
              </w:rPr>
              <w:t xml:space="preserve">投标人</w:t>
            </w:r>
            <w:r>
              <w:rPr>
                <w:rFonts w:hint="eastAsia" w:ascii="仿宋" w:hAnsi="仿宋" w:eastAsia="仿宋" w:cs="仿宋"/>
                <w:bCs/>
                <w:color w:val="000000"/>
                <w:szCs w:val="21"/>
                <w:highlight w:val="none"/>
              </w:rPr>
              <w:t xml:space="preserve">提供的方案进行</w:t>
            </w:r>
            <w:r>
              <w:rPr>
                <w:rFonts w:hint="eastAsia" w:ascii="仿宋" w:hAnsi="仿宋" w:eastAsia="仿宋" w:cs="仿宋"/>
                <w:color w:val="000000"/>
                <w:szCs w:val="21"/>
                <w:highlight w:val="none"/>
              </w:rPr>
              <w:t xml:space="preserve">综合评分，</w:t>
            </w:r>
            <w:r>
              <w:rPr>
                <w:rFonts w:hint="eastAsia" w:ascii="仿宋" w:hAnsi="仿宋" w:eastAsia="仿宋" w:cs="仿宋"/>
                <w:b/>
                <w:bCs/>
                <w:color w:val="000000"/>
                <w:szCs w:val="21"/>
                <w:highlight w:val="none"/>
              </w:rPr>
              <w:t xml:space="preserve">本项最高得4分</w:t>
            </w:r>
            <w:r>
              <w:rPr>
                <w:rFonts w:hint="eastAsia" w:ascii="仿宋" w:hAnsi="仿宋" w:eastAsia="仿宋" w:cs="仿宋"/>
                <w:b w:val="0"/>
                <w:bCs w:val="0"/>
                <w:color w:val="000000"/>
                <w:szCs w:val="21"/>
                <w:highlight w:val="none"/>
                <w:lang w:eastAsia="zh-CN"/>
              </w:rPr>
              <w:t xml:space="preserve">：</w:t>
            </w:r>
            <w:r>
              <w:rPr>
                <w:rFonts w:hint="eastAsia" w:ascii="仿宋" w:hAnsi="仿宋" w:eastAsia="仿宋" w:cs="仿宋"/>
                <w:b w:val="0"/>
                <w:bCs w:val="0"/>
                <w:color w:val="000000"/>
                <w:szCs w:val="21"/>
                <w:highlight w:val="none"/>
                <w:lang w:eastAsia="zh-CN"/>
              </w:rPr>
            </w:r>
            <w:r/>
          </w:p>
          <w:p>
            <w:pPr>
              <w:pStyle w:val="1037"/>
              <w:numPr>
                <w:ilvl w:val="0"/>
                <w:numId w:val="0"/>
              </w:numPr>
              <w:ind w:firstLine="0"/>
              <w:jc w:val="left"/>
              <w:keepLines w:val="0"/>
              <w:keepNext w:val="0"/>
              <w:pageBreakBefore w:val="0"/>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 w:val="21"/>
                <w:szCs w:val="21"/>
                <w:highlight w:val="none"/>
                <w:lang w:val="en-US" w:eastAsia="zh-CN" w:bidi="ar-SA"/>
              </w:rPr>
              <w:t xml:space="preserve">（1）</w:t>
            </w:r>
            <w:r>
              <w:rPr>
                <w:rFonts w:hint="eastAsia" w:ascii="仿宋" w:hAnsi="仿宋" w:eastAsia="仿宋" w:cs="仿宋"/>
                <w:bCs/>
                <w:color w:val="000000"/>
                <w:szCs w:val="21"/>
                <w:highlight w:val="none"/>
              </w:rPr>
              <w:t xml:space="preserve">情况分析准确、全面及应对措施具有可操作性的得4分；</w:t>
            </w:r>
            <w:r>
              <w:rPr>
                <w:rFonts w:hint="eastAsia" w:ascii="仿宋" w:hAnsi="仿宋" w:eastAsia="仿宋" w:cs="仿宋"/>
                <w:bCs/>
                <w:color w:val="000000"/>
                <w:szCs w:val="21"/>
                <w:highlight w:val="none"/>
              </w:rPr>
            </w:r>
            <w:r/>
          </w:p>
          <w:p>
            <w:pPr>
              <w:pStyle w:val="1037"/>
              <w:numPr>
                <w:ilvl w:val="0"/>
                <w:numId w:val="0"/>
              </w:numPr>
              <w:ind w:firstLine="0"/>
              <w:jc w:val="left"/>
              <w:keepLines w:val="0"/>
              <w:keepNext w:val="0"/>
              <w:pageBreakBefore w:val="0"/>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 w:val="21"/>
                <w:szCs w:val="21"/>
                <w:highlight w:val="none"/>
                <w:lang w:val="en-US" w:eastAsia="zh-CN" w:bidi="ar-SA"/>
              </w:rPr>
              <w:t xml:space="preserve">（2）</w:t>
            </w:r>
            <w:r>
              <w:rPr>
                <w:rFonts w:hint="eastAsia" w:ascii="仿宋" w:hAnsi="仿宋" w:eastAsia="仿宋" w:cs="仿宋"/>
                <w:bCs/>
                <w:color w:val="000000"/>
                <w:szCs w:val="21"/>
                <w:highlight w:val="none"/>
              </w:rPr>
              <w:t xml:space="preserve">情况分析比较准确、全面及应对措施比较具有可操作性的得</w:t>
            </w:r>
            <w:r>
              <w:rPr>
                <w:rFonts w:hint="eastAsia" w:ascii="仿宋" w:hAnsi="仿宋" w:eastAsia="仿宋" w:cs="仿宋"/>
                <w:bCs/>
                <w:color w:val="000000"/>
                <w:szCs w:val="21"/>
                <w:highlight w:val="none"/>
                <w:lang w:val="en-US" w:eastAsia="zh-CN"/>
              </w:rPr>
              <w:t xml:space="preserve">2</w:t>
            </w:r>
            <w:r>
              <w:rPr>
                <w:rFonts w:hint="eastAsia" w:ascii="仿宋" w:hAnsi="仿宋" w:eastAsia="仿宋" w:cs="仿宋"/>
                <w:bCs/>
                <w:color w:val="000000"/>
                <w:szCs w:val="21"/>
                <w:highlight w:val="none"/>
              </w:rPr>
              <w:t xml:space="preserve">分；</w:t>
            </w:r>
            <w:r>
              <w:rPr>
                <w:rFonts w:hint="eastAsia" w:ascii="仿宋" w:hAnsi="仿宋" w:eastAsia="仿宋" w:cs="仿宋"/>
                <w:bCs/>
                <w:color w:val="000000"/>
                <w:szCs w:val="21"/>
                <w:highlight w:val="none"/>
              </w:rPr>
            </w:r>
            <w:r/>
          </w:p>
          <w:p>
            <w:pPr>
              <w:pStyle w:val="1037"/>
              <w:numPr>
                <w:ilvl w:val="0"/>
                <w:numId w:val="0"/>
              </w:numPr>
              <w:ind w:firstLine="0"/>
              <w:jc w:val="left"/>
              <w:keepLines w:val="0"/>
              <w:keepNext w:val="0"/>
              <w:pageBreakBefore w:val="0"/>
              <w:spacing w:line="24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 w:val="21"/>
                <w:szCs w:val="21"/>
                <w:highlight w:val="none"/>
                <w:lang w:val="en-US" w:eastAsia="zh-CN" w:bidi="ar-SA"/>
              </w:rPr>
              <w:t xml:space="preserve">（3）</w:t>
            </w:r>
            <w:r>
              <w:rPr>
                <w:rFonts w:hint="eastAsia" w:ascii="仿宋" w:hAnsi="仿宋" w:eastAsia="仿宋" w:cs="仿宋"/>
                <w:bCs/>
                <w:color w:val="000000"/>
                <w:szCs w:val="21"/>
                <w:highlight w:val="none"/>
              </w:rPr>
              <w:t xml:space="preserve">情况分析及应对措施欠佳的得</w:t>
            </w:r>
            <w:r>
              <w:rPr>
                <w:rFonts w:hint="eastAsia" w:ascii="仿宋" w:hAnsi="仿宋" w:eastAsia="仿宋" w:cs="仿宋"/>
                <w:bCs/>
                <w:color w:val="000000"/>
                <w:szCs w:val="21"/>
                <w:highlight w:val="none"/>
                <w:lang w:val="en-US" w:eastAsia="zh-CN"/>
              </w:rPr>
              <w:t xml:space="preserve">1</w:t>
            </w:r>
            <w:r>
              <w:rPr>
                <w:rFonts w:hint="eastAsia" w:ascii="仿宋" w:hAnsi="仿宋" w:eastAsia="仿宋" w:cs="仿宋"/>
                <w:bCs/>
                <w:color w:val="000000"/>
                <w:szCs w:val="21"/>
                <w:highlight w:val="none"/>
              </w:rPr>
              <w:t xml:space="preserve">分；</w:t>
            </w:r>
            <w:r>
              <w:rPr>
                <w:rFonts w:hint="eastAsia" w:ascii="仿宋" w:hAnsi="仿宋" w:eastAsia="仿宋" w:cs="仿宋"/>
                <w:bCs/>
                <w:color w:val="000000"/>
                <w:szCs w:val="21"/>
                <w:highlight w:val="none"/>
              </w:rPr>
            </w:r>
            <w:r/>
          </w:p>
          <w:p>
            <w:pPr>
              <w:pStyle w:val="1037"/>
              <w:ind w:firstLine="0"/>
              <w:jc w:val="left"/>
              <w:keepLines w:val="0"/>
              <w:keepNext w:val="0"/>
              <w:pageBreakBefore w:val="0"/>
              <w:spacing w:line="240" w:lineRule="exact"/>
              <w:widowControl/>
              <w:rPr>
                <w:rFonts w:hint="eastAsia" w:ascii="仿宋" w:hAnsi="仿宋" w:eastAsia="仿宋" w:cs="仿宋"/>
                <w:color w:val="000000"/>
                <w:highlight w:val="none"/>
                <w:lang w:val="en-US"/>
              </w:rPr>
            </w:pPr>
            <w:r>
              <w:rPr>
                <w:rFonts w:hint="eastAsia" w:ascii="仿宋" w:hAnsi="仿宋" w:eastAsia="仿宋" w:cs="仿宋"/>
                <w:bCs/>
                <w:color w:val="000000"/>
                <w:szCs w:val="21"/>
                <w:highlight w:val="none"/>
              </w:rPr>
              <w:t xml:space="preserve">（4）未提供的不得分。</w:t>
            </w:r>
            <w:r>
              <w:rPr>
                <w:rFonts w:hint="eastAsia" w:ascii="仿宋" w:hAnsi="仿宋" w:eastAsia="仿宋" w:cs="仿宋"/>
                <w:color w:val="000000"/>
                <w:highlight w:val="none"/>
                <w:lang w:val="en-US"/>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rPr>
              <w:t xml:space="preserve">4</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r>
      <w:tr>
        <w:trPr>
          <w:trHeight w:val="482"/>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gridSpan w:val="2"/>
            <w:tcMar>
              <w:left w:w="108" w:type="dxa"/>
              <w:top w:w="0" w:type="dxa"/>
              <w:right w:w="108" w:type="dxa"/>
              <w:bottom w:w="0" w:type="dxa"/>
            </w:tcMar>
            <w:tcW w:w="6245" w:type="dxa"/>
            <w:vAlign w:val="center"/>
            <w:textDirection w:val="lrTb"/>
            <w:noWrap w:val="false"/>
          </w:tcPr>
          <w:p>
            <w:pPr>
              <w:pStyle w:val="1037"/>
              <w:ind w:left="0" w:firstLine="0"/>
              <w:jc w:val="left"/>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商务分（客观分）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40</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1661"/>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rPr>
            </w:pPr>
            <w:r>
              <w:rPr>
                <w:rFonts w:hint="eastAsia" w:ascii="仿宋" w:hAnsi="仿宋" w:eastAsia="仿宋" w:cs="仿宋"/>
                <w:b w:val="0"/>
                <w:bCs w:val="0"/>
                <w:color w:val="000000"/>
                <w:sz w:val="21"/>
                <w:szCs w:val="21"/>
                <w:highlight w:val="none"/>
                <w:lang w:val="en-US" w:eastAsia="zh-CN"/>
              </w:rPr>
              <w:t xml:space="preserve">3.1</w:t>
            </w:r>
            <w:r>
              <w:rPr>
                <w:rFonts w:hint="eastAsia" w:ascii="仿宋" w:hAnsi="仿宋" w:eastAsia="仿宋" w:cs="仿宋"/>
                <w:b w:val="0"/>
                <w:bCs w:val="0"/>
                <w:color w:val="000000"/>
                <w:sz w:val="21"/>
                <w:szCs w:val="21"/>
                <w:highlight w:val="none"/>
                <w:lang w:val="en-US"/>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lang w:eastAsia="zh-CN"/>
              </w:rPr>
            </w:pPr>
            <w:r>
              <w:rPr>
                <w:rFonts w:hint="eastAsia" w:ascii="仿宋" w:hAnsi="仿宋" w:eastAsia="仿宋" w:cs="仿宋"/>
                <w:bCs/>
                <w:color w:val="000000"/>
                <w:szCs w:val="21"/>
                <w:highlight w:val="none"/>
              </w:rPr>
              <w:t xml:space="preserve">体系认证</w:t>
            </w:r>
            <w:r>
              <w:rPr>
                <w:rFonts w:hint="eastAsia" w:ascii="仿宋" w:hAnsi="仿宋" w:eastAsia="仿宋" w:cs="仿宋"/>
                <w:b w:val="0"/>
                <w:bCs w:val="0"/>
                <w:color w:val="000000"/>
                <w:sz w:val="21"/>
                <w:szCs w:val="21"/>
                <w:highlight w:val="none"/>
                <w:lang w:eastAsia="zh-CN"/>
              </w:rPr>
            </w:r>
            <w:r/>
          </w:p>
        </w:tc>
        <w:tc>
          <w:tcPr>
            <w:tcMar>
              <w:left w:w="108" w:type="dxa"/>
              <w:top w:w="0" w:type="dxa"/>
              <w:right w:w="108" w:type="dxa"/>
              <w:bottom w:w="0" w:type="dxa"/>
            </w:tcMar>
            <w:tcW w:w="5104" w:type="dxa"/>
            <w:vAlign w:val="center"/>
            <w:textDirection w:val="lrTb"/>
            <w:noWrap w:val="false"/>
          </w:tcPr>
          <w:p>
            <w:pPr>
              <w:pStyle w:val="1037"/>
              <w:ind w:firstLine="0"/>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投标人具有有效的质量管理体系认证证书、环境管理体系认证证书、职业健康安全管理体系认证证书的，有一个得2分，</w:t>
            </w:r>
            <w:r>
              <w:rPr>
                <w:rFonts w:hint="eastAsia" w:ascii="仿宋" w:hAnsi="仿宋" w:eastAsia="仿宋" w:cs="仿宋"/>
                <w:b/>
                <w:bCs/>
                <w:color w:val="000000"/>
                <w:sz w:val="21"/>
                <w:szCs w:val="21"/>
                <w:highlight w:val="none"/>
              </w:rPr>
              <w:t xml:space="preserve">本项最高得6分</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52"/>
              <w:ind w:firstLine="0"/>
              <w:keepLines w:val="0"/>
              <w:keepNext w:val="0"/>
              <w:pageBreakBefore w:val="0"/>
              <w:spacing w:before="0" w:line="240" w:lineRule="exact"/>
              <w:tabs>
                <w:tab w:val="left" w:pos="567"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b/>
                <w:color w:val="000000"/>
                <w:sz w:val="21"/>
                <w:szCs w:val="21"/>
                <w:highlight w:val="none"/>
              </w:rPr>
              <w:t xml:space="preserve">注</w:t>
            </w:r>
            <w:r>
              <w:rPr>
                <w:rFonts w:hint="eastAsia" w:ascii="仿宋" w:hAnsi="仿宋" w:eastAsia="仿宋" w:cs="仿宋"/>
                <w:b/>
                <w:color w:val="000000"/>
                <w:sz w:val="21"/>
                <w:szCs w:val="21"/>
                <w:highlight w:val="none"/>
                <w:lang w:eastAsia="zh-CN"/>
              </w:rPr>
              <w:t xml:space="preserve">：</w:t>
            </w:r>
            <w:r>
              <w:rPr>
                <w:rFonts w:hint="eastAsia" w:ascii="仿宋" w:hAnsi="仿宋" w:eastAsia="仿宋" w:cs="仿宋"/>
                <w:b/>
                <w:color w:val="000000"/>
                <w:sz w:val="21"/>
                <w:szCs w:val="21"/>
                <w:highlight w:val="none"/>
              </w:rPr>
              <w:t xml:space="preserve">投标文件中</w:t>
            </w:r>
            <w:r>
              <w:rPr>
                <w:rFonts w:hint="eastAsia" w:ascii="仿宋" w:hAnsi="仿宋" w:eastAsia="仿宋" w:cs="仿宋"/>
                <w:b/>
                <w:color w:val="000000"/>
                <w:sz w:val="21"/>
                <w:szCs w:val="21"/>
                <w:highlight w:val="none"/>
              </w:rPr>
              <w:t xml:space="preserve">提供有效的证书扫描件加盖投标人公章【证书须在全国认证认可信息公共服务平台查询状态为“有效”】，</w:t>
            </w:r>
            <w:r>
              <w:rPr>
                <w:rFonts w:hint="eastAsia" w:ascii="仿宋" w:hAnsi="仿宋" w:eastAsia="仿宋" w:cs="仿宋"/>
                <w:b/>
                <w:color w:val="000000"/>
                <w:sz w:val="21"/>
                <w:szCs w:val="21"/>
                <w:highlight w:val="none"/>
              </w:rPr>
              <w:t xml:space="preserve">不提供不得分。</w:t>
            </w:r>
            <w:r>
              <w:rPr>
                <w:rFonts w:hint="eastAsia" w:ascii="仿宋" w:hAnsi="仿宋" w:eastAsia="仿宋" w:cs="仿宋"/>
                <w:color w:val="000000"/>
                <w:sz w:val="21"/>
                <w:szCs w:val="21"/>
                <w:highlight w:val="none"/>
                <w:lang w:val="en-US" w:eastAsia="zh-CN"/>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Cs/>
                <w:color w:val="000000"/>
                <w:szCs w:val="21"/>
                <w:highlight w:val="none"/>
              </w:rPr>
              <w:t xml:space="preserve">6</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388"/>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3.2</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Cs/>
                <w:color w:val="000000"/>
                <w:szCs w:val="21"/>
                <w:highlight w:val="none"/>
              </w:rPr>
              <w:t xml:space="preserve">类似业绩</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5104" w:type="dxa"/>
            <w:vAlign w:val="center"/>
            <w:textDirection w:val="lrTb"/>
            <w:noWrap w:val="false"/>
          </w:tcPr>
          <w:p>
            <w:pPr>
              <w:pStyle w:val="1037"/>
              <w:ind w:firstLine="0"/>
              <w:keepLines w:val="0"/>
              <w:keepNext w:val="0"/>
              <w:pageBreakBefore w:val="0"/>
              <w:spacing w:line="240" w:lineRule="exact"/>
              <w:widowControl/>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 xml:space="preserve">投标人自202</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年1月1日以来（以合同签订时间为准）具有</w:t>
            </w:r>
            <w:r>
              <w:rPr>
                <w:rFonts w:hint="eastAsia" w:ascii="仿宋" w:hAnsi="仿宋" w:eastAsia="仿宋" w:cs="仿宋"/>
                <w:color w:val="000000"/>
                <w:sz w:val="21"/>
                <w:szCs w:val="21"/>
                <w:highlight w:val="none"/>
                <w:lang w:val="en-US" w:eastAsia="zh-CN"/>
              </w:rPr>
              <w:t xml:space="preserve">类似年度安保服务业绩的，</w:t>
            </w:r>
            <w:r>
              <w:rPr>
                <w:rFonts w:hint="eastAsia" w:ascii="仿宋" w:hAnsi="仿宋" w:eastAsia="仿宋" w:cs="仿宋"/>
                <w:color w:val="000000"/>
                <w:sz w:val="21"/>
                <w:szCs w:val="21"/>
                <w:highlight w:val="none"/>
              </w:rPr>
              <w:t xml:space="preserve">每有1个</w:t>
            </w:r>
            <w:r>
              <w:rPr>
                <w:rFonts w:hint="eastAsia" w:ascii="仿宋" w:hAnsi="仿宋" w:eastAsia="仿宋" w:cs="仿宋"/>
                <w:color w:val="000000"/>
                <w:sz w:val="21"/>
                <w:szCs w:val="21"/>
                <w:highlight w:val="none"/>
                <w:lang w:val="en-US" w:eastAsia="zh-CN"/>
              </w:rPr>
              <w:t xml:space="preserve">得3</w:t>
            </w:r>
            <w:r>
              <w:rPr>
                <w:rFonts w:hint="eastAsia" w:ascii="仿宋" w:hAnsi="仿宋" w:eastAsia="仿宋" w:cs="仿宋"/>
                <w:color w:val="000000"/>
                <w:sz w:val="21"/>
                <w:szCs w:val="21"/>
                <w:highlight w:val="none"/>
              </w:rPr>
              <w:t xml:space="preserve">分，</w:t>
            </w:r>
            <w:r>
              <w:rPr>
                <w:rFonts w:hint="eastAsia" w:ascii="仿宋" w:hAnsi="仿宋" w:eastAsia="仿宋" w:cs="仿宋"/>
                <w:b/>
                <w:bCs/>
                <w:color w:val="000000"/>
                <w:sz w:val="21"/>
                <w:szCs w:val="21"/>
                <w:highlight w:val="none"/>
              </w:rPr>
              <w:t xml:space="preserve">本项最高得</w:t>
            </w:r>
            <w:r>
              <w:rPr>
                <w:rFonts w:hint="eastAsia" w:ascii="仿宋" w:hAnsi="仿宋" w:eastAsia="仿宋" w:cs="仿宋"/>
                <w:b/>
                <w:bCs/>
                <w:color w:val="000000"/>
                <w:sz w:val="21"/>
                <w:szCs w:val="21"/>
                <w:highlight w:val="none"/>
                <w:lang w:val="en-US" w:eastAsia="zh-CN"/>
              </w:rPr>
              <w:t xml:space="preserve">18</w:t>
            </w:r>
            <w:r>
              <w:rPr>
                <w:rFonts w:hint="eastAsia" w:ascii="仿宋" w:hAnsi="仿宋" w:eastAsia="仿宋" w:cs="仿宋"/>
                <w:b/>
                <w:bCs/>
                <w:color w:val="000000"/>
                <w:sz w:val="21"/>
                <w:szCs w:val="21"/>
                <w:highlight w:val="none"/>
              </w:rPr>
              <w:t xml:space="preserve">分。</w:t>
            </w:r>
            <w:r>
              <w:rPr>
                <w:rFonts w:hint="eastAsia" w:ascii="仿宋" w:hAnsi="仿宋" w:eastAsia="仿宋" w:cs="仿宋"/>
                <w:b/>
                <w:bCs/>
                <w:color w:val="000000"/>
                <w:sz w:val="21"/>
                <w:szCs w:val="21"/>
                <w:highlight w:val="none"/>
              </w:rPr>
            </w:r>
            <w:r/>
          </w:p>
          <w:p>
            <w:pPr>
              <w:pStyle w:val="1037"/>
              <w:ind w:firstLine="0"/>
              <w:keepLines w:val="0"/>
              <w:keepNext w:val="0"/>
              <w:pageBreakBefore w:val="0"/>
              <w:spacing w:line="240" w:lineRule="exact"/>
              <w:widowControl/>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rPr>
              <w:t xml:space="preserve">同一服务单位业绩不重复得分</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eastAsia="zh-CN"/>
              </w:rPr>
            </w:r>
            <w:r/>
          </w:p>
          <w:p>
            <w:pPr>
              <w:pStyle w:val="1052"/>
              <w:ind w:firstLine="0"/>
              <w:keepLines w:val="0"/>
              <w:keepNext w:val="0"/>
              <w:pageBreakBefore w:val="0"/>
              <w:spacing w:before="0" w:line="240" w:lineRule="exact"/>
              <w:tabs>
                <w:tab w:val="left" w:pos="567"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b/>
                <w:color w:val="000000"/>
                <w:sz w:val="21"/>
                <w:szCs w:val="21"/>
                <w:highlight w:val="none"/>
              </w:rPr>
              <w:t xml:space="preserve">注</w:t>
            </w:r>
            <w:r>
              <w:rPr>
                <w:rFonts w:hint="eastAsia" w:ascii="仿宋" w:hAnsi="仿宋" w:eastAsia="仿宋" w:cs="仿宋"/>
                <w:b/>
                <w:color w:val="000000"/>
                <w:sz w:val="21"/>
                <w:szCs w:val="21"/>
                <w:highlight w:val="none"/>
                <w:lang w:eastAsia="zh-CN"/>
              </w:rPr>
              <w:t xml:space="preserve">：</w:t>
            </w:r>
            <w:r>
              <w:rPr>
                <w:rFonts w:hint="eastAsia" w:ascii="仿宋" w:hAnsi="仿宋" w:eastAsia="仿宋" w:cs="仿宋"/>
                <w:b/>
                <w:color w:val="000000"/>
                <w:sz w:val="21"/>
                <w:szCs w:val="21"/>
                <w:highlight w:val="none"/>
              </w:rPr>
              <w:t xml:space="preserve">投标文件中提供完整的业绩合同、服务期内任意一</w:t>
            </w:r>
            <w:r>
              <w:rPr>
                <w:rFonts w:hint="eastAsia" w:ascii="仿宋" w:hAnsi="仿宋" w:eastAsia="仿宋" w:cs="仿宋"/>
                <w:b/>
                <w:color w:val="000000"/>
                <w:sz w:val="21"/>
                <w:szCs w:val="21"/>
                <w:highlight w:val="none"/>
                <w:lang w:val="en-US" w:eastAsia="zh-CN"/>
              </w:rPr>
              <w:t xml:space="preserve">张</w:t>
            </w:r>
            <w:r>
              <w:rPr>
                <w:rFonts w:hint="eastAsia" w:ascii="仿宋" w:hAnsi="仿宋" w:eastAsia="仿宋" w:cs="仿宋"/>
                <w:b/>
                <w:color w:val="000000"/>
                <w:sz w:val="21"/>
                <w:szCs w:val="21"/>
                <w:highlight w:val="none"/>
              </w:rPr>
              <w:t xml:space="preserve">发票扫描件</w:t>
            </w:r>
            <w:r>
              <w:rPr>
                <w:rFonts w:hint="eastAsia" w:ascii="仿宋" w:hAnsi="仿宋" w:eastAsia="仿宋" w:cs="仿宋"/>
                <w:b/>
                <w:color w:val="000000"/>
                <w:sz w:val="21"/>
                <w:szCs w:val="21"/>
                <w:highlight w:val="none"/>
                <w:lang w:val="en-US" w:eastAsia="zh-CN"/>
              </w:rPr>
              <w:t xml:space="preserve">并</w:t>
            </w:r>
            <w:r>
              <w:rPr>
                <w:rFonts w:hint="eastAsia" w:ascii="仿宋" w:hAnsi="仿宋" w:eastAsia="仿宋" w:cs="仿宋"/>
                <w:b/>
                <w:color w:val="000000"/>
                <w:sz w:val="21"/>
                <w:szCs w:val="21"/>
                <w:highlight w:val="none"/>
              </w:rPr>
              <w:t xml:space="preserve">加盖投标人公章，如合同中未能体现相关内容，需另外提供合同甲方出具加盖甲方公章的证明材料扫描件，否则不得分。</w:t>
            </w:r>
            <w:r>
              <w:rPr>
                <w:rFonts w:hint="eastAsia" w:ascii="仿宋" w:hAnsi="仿宋" w:eastAsia="仿宋" w:cs="仿宋"/>
                <w:color w:val="000000"/>
                <w:sz w:val="21"/>
                <w:szCs w:val="21"/>
                <w:highlight w:val="none"/>
                <w:lang w:val="en-US" w:eastAsia="zh-CN"/>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widowControl/>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18</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3.3</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rPr>
              <w:t xml:space="preserve">保安队长</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5104" w:type="dxa"/>
            <w:vAlign w:val="center"/>
            <w:textDirection w:val="lrTb"/>
            <w:noWrap w:val="false"/>
          </w:tcPr>
          <w:p>
            <w:pPr>
              <w:pStyle w:val="1037"/>
              <w:ind w:firstLine="0"/>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拟派本项目保安队长（限评1人）</w:t>
            </w:r>
            <w:r>
              <w:rPr>
                <w:rFonts w:hint="eastAsia" w:ascii="仿宋" w:hAnsi="仿宋" w:eastAsia="仿宋" w:cs="仿宋"/>
                <w:bCs/>
                <w:color w:val="000000"/>
                <w:sz w:val="21"/>
                <w:szCs w:val="21"/>
                <w:highlight w:val="none"/>
              </w:rPr>
              <w:t xml:space="preserve">，</w:t>
            </w:r>
            <w:r>
              <w:rPr>
                <w:rFonts w:hint="eastAsia" w:ascii="仿宋" w:hAnsi="仿宋" w:eastAsia="仿宋" w:cs="仿宋"/>
                <w:b/>
                <w:bCs/>
                <w:color w:val="000000"/>
                <w:sz w:val="21"/>
                <w:szCs w:val="21"/>
                <w:highlight w:val="none"/>
              </w:rPr>
              <w:t xml:space="preserve">本项最高得</w:t>
            </w:r>
            <w:r>
              <w:rPr>
                <w:rFonts w:hint="eastAsia" w:ascii="仿宋" w:hAnsi="仿宋" w:eastAsia="仿宋" w:cs="仿宋"/>
                <w:b/>
                <w:bCs/>
                <w:color w:val="000000"/>
                <w:sz w:val="21"/>
                <w:szCs w:val="21"/>
                <w:highlight w:val="none"/>
                <w:lang w:val="en-US" w:eastAsia="zh-CN"/>
              </w:rPr>
              <w:t xml:space="preserve">7</w:t>
            </w:r>
            <w:r>
              <w:rPr>
                <w:rFonts w:hint="eastAsia" w:ascii="仿宋" w:hAnsi="仿宋" w:eastAsia="仿宋" w:cs="仿宋"/>
                <w:b/>
                <w:bCs/>
                <w:color w:val="000000"/>
                <w:sz w:val="21"/>
                <w:szCs w:val="21"/>
                <w:highlight w:val="none"/>
              </w:rPr>
              <w:t xml:space="preserve">分</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7"/>
              <w:numPr>
                <w:ilvl w:val="0"/>
                <w:numId w:val="0"/>
              </w:numPr>
              <w:ind w:firstLine="0"/>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（1）具有本科及以上学历证书得</w:t>
            </w:r>
            <w:r>
              <w:rPr>
                <w:rFonts w:hint="eastAsia"/>
                <w:color w:val="000000"/>
                <w:highlight w:val="none"/>
                <w:lang w:val="en-US" w:eastAsia="zh-CN"/>
              </w:rPr>
              <w:t xml:space="preserve">2</w:t>
            </w:r>
            <w:r>
              <w:rPr>
                <w:rFonts w:hint="eastAsia" w:ascii="仿宋" w:hAnsi="仿宋" w:eastAsia="仿宋" w:cs="仿宋"/>
                <w:color w:val="000000"/>
                <w:sz w:val="21"/>
                <w:szCs w:val="21"/>
                <w:highlight w:val="none"/>
                <w:lang w:val="en-US" w:eastAsia="zh-CN"/>
              </w:rPr>
              <w:t xml:space="preserve">分；</w:t>
            </w:r>
            <w:r>
              <w:rPr>
                <w:rFonts w:hint="eastAsia" w:ascii="仿宋" w:hAnsi="仿宋" w:eastAsia="仿宋" w:cs="仿宋"/>
                <w:color w:val="000000"/>
                <w:sz w:val="21"/>
                <w:szCs w:val="21"/>
                <w:highlight w:val="none"/>
              </w:rPr>
            </w:r>
            <w:r/>
          </w:p>
          <w:p>
            <w:pPr>
              <w:pStyle w:val="1037"/>
              <w:numPr>
                <w:ilvl w:val="0"/>
                <w:numId w:val="0"/>
              </w:numPr>
              <w:ind w:firstLine="0"/>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具有</w:t>
            </w:r>
            <w:r>
              <w:rPr>
                <w:rFonts w:hint="eastAsia" w:ascii="仿宋" w:hAnsi="仿宋" w:eastAsia="仿宋" w:cs="仿宋"/>
                <w:color w:val="000000"/>
                <w:sz w:val="21"/>
                <w:szCs w:val="21"/>
                <w:highlight w:val="none"/>
                <w:lang w:val="en-US" w:eastAsia="zh-CN"/>
              </w:rPr>
              <w:t xml:space="preserve">人社部门或人社部门备案的第三方评价机构</w:t>
            </w:r>
            <w:r>
              <w:rPr>
                <w:rFonts w:hint="eastAsia" w:ascii="仿宋" w:hAnsi="仿宋" w:eastAsia="仿宋" w:cs="仿宋"/>
                <w:color w:val="000000"/>
                <w:sz w:val="21"/>
                <w:szCs w:val="21"/>
                <w:highlight w:val="none"/>
              </w:rPr>
              <w:t xml:space="preserve">颁发的三级及以上保安员证书的得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7"/>
              <w:numPr>
                <w:ilvl w:val="0"/>
                <w:numId w:val="0"/>
              </w:numPr>
              <w:ind w:firstLine="0"/>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（3）具有人社部门或职业技能鉴定中心颁发的四级及以上建（构）筑物消防员证或中级及以上消防设施操作员证书的得1分；</w:t>
            </w:r>
            <w:r>
              <w:rPr>
                <w:rFonts w:hint="eastAsia" w:ascii="仿宋" w:hAnsi="仿宋" w:eastAsia="仿宋" w:cs="仿宋"/>
                <w:color w:val="000000"/>
                <w:sz w:val="21"/>
                <w:szCs w:val="21"/>
                <w:highlight w:val="none"/>
                <w:lang w:val="en-US" w:eastAsia="zh-CN"/>
              </w:rPr>
            </w:r>
            <w:r/>
          </w:p>
          <w:p>
            <w:pPr>
              <w:pStyle w:val="1051"/>
              <w:ind w:firstLine="0"/>
              <w:keepLines w:val="0"/>
              <w:keepNext w:val="0"/>
              <w:pageBreakBefore w:val="0"/>
              <w:spacing w:line="240" w:lineRule="exact"/>
              <w:rPr>
                <w:color w:val="000000"/>
                <w:highlight w:val="none"/>
                <w:lang w:val="en-US"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具有红十字救护员证书的得</w:t>
            </w:r>
            <w:r>
              <w:rPr>
                <w:rFonts w:hint="eastAsia" w:ascii="仿宋" w:hAnsi="仿宋" w:eastAsia="仿宋" w:cs="仿宋"/>
                <w:color w:val="000000"/>
                <w:sz w:val="21"/>
                <w:szCs w:val="21"/>
                <w:highlight w:val="none"/>
                <w:lang w:val="en-US" w:eastAsia="zh-CN"/>
              </w:rPr>
              <w:t xml:space="preserve">0.5</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具有应急救援证书的得1分；（本项按最高得分计取，不重复得分）</w:t>
            </w:r>
            <w:r>
              <w:rPr>
                <w:color w:val="000000"/>
                <w:highlight w:val="none"/>
                <w:lang w:val="en-US" w:eastAsia="zh-CN"/>
              </w:rPr>
            </w:r>
            <w:r/>
          </w:p>
          <w:p>
            <w:pPr>
              <w:pStyle w:val="1037"/>
              <w:numPr>
                <w:ilvl w:val="0"/>
                <w:numId w:val="0"/>
              </w:numPr>
              <w:ind w:firstLine="0"/>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（5）具有退伍军人证书的得1分。</w:t>
            </w:r>
            <w:r>
              <w:rPr>
                <w:rFonts w:hint="eastAsia" w:ascii="仿宋" w:hAnsi="仿宋" w:eastAsia="仿宋" w:cs="仿宋"/>
                <w:color w:val="000000"/>
                <w:sz w:val="21"/>
                <w:szCs w:val="21"/>
                <w:highlight w:val="none"/>
              </w:rPr>
            </w:r>
            <w:r/>
          </w:p>
          <w:p>
            <w:pPr>
              <w:pStyle w:val="1037"/>
              <w:ind w:firstLine="0"/>
              <w:keepLines w:val="0"/>
              <w:keepNext w:val="0"/>
              <w:pageBreakBefore w:val="0"/>
              <w:spacing w:line="240" w:lineRule="exact"/>
              <w:rPr>
                <w:rFonts w:hint="eastAsia" w:ascii="仿宋" w:hAnsi="仿宋" w:eastAsia="仿宋" w:cs="仿宋"/>
                <w:b/>
                <w:bCs/>
                <w:color w:val="000000"/>
                <w:sz w:val="21"/>
                <w:szCs w:val="21"/>
                <w:highlight w:val="none"/>
              </w:rPr>
            </w:pPr>
            <w:r>
              <w:rPr>
                <w:rFonts w:hint="eastAsia" w:ascii="仿宋" w:hAnsi="仿宋" w:eastAsia="仿宋" w:cs="仿宋"/>
                <w:b/>
                <w:color w:val="000000"/>
                <w:sz w:val="21"/>
                <w:szCs w:val="21"/>
                <w:highlight w:val="none"/>
              </w:rPr>
              <w:t xml:space="preserve">注</w:t>
            </w:r>
            <w:r>
              <w:rPr>
                <w:rFonts w:hint="eastAsia" w:ascii="仿宋" w:hAnsi="仿宋" w:eastAsia="仿宋" w:cs="仿宋"/>
                <w:b/>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投标文件中提供证书扫描件及投标人为其缴纳的</w:t>
            </w:r>
            <w:r>
              <w:rPr>
                <w:rFonts w:hint="eastAsia" w:ascii="仿宋" w:hAnsi="仿宋" w:eastAsia="仿宋" w:cs="仿宋"/>
                <w:b/>
                <w:bCs/>
                <w:color w:val="000000"/>
                <w:sz w:val="21"/>
                <w:szCs w:val="21"/>
                <w:highlight w:val="none"/>
                <w:lang w:val="en-US" w:eastAsia="zh-CN"/>
              </w:rPr>
              <w:t xml:space="preserve">近</w:t>
            </w:r>
            <w:r>
              <w:rPr>
                <w:rFonts w:hint="eastAsia" w:ascii="仿宋" w:hAnsi="仿宋" w:eastAsia="仿宋" w:cs="仿宋"/>
                <w:b/>
                <w:bCs/>
                <w:color w:val="000000"/>
                <w:sz w:val="21"/>
                <w:szCs w:val="21"/>
                <w:highlight w:val="none"/>
              </w:rPr>
              <w:t xml:space="preserve">三个月</w:t>
            </w:r>
            <w:r>
              <w:rPr>
                <w:rFonts w:hint="eastAsia" w:ascii="仿宋" w:hAnsi="仿宋" w:eastAsia="仿宋" w:cs="仿宋"/>
                <w:b/>
                <w:bCs/>
                <w:color w:val="000000"/>
                <w:sz w:val="21"/>
                <w:szCs w:val="21"/>
                <w:highlight w:val="none"/>
                <w:lang w:val="en-US" w:eastAsia="zh-CN"/>
              </w:rPr>
              <w:t xml:space="preserve">(2026年5月-2026年7月</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任意一个月的社保证明扫描件加盖投标人公章，否则不得分。</w:t>
            </w:r>
            <w:r>
              <w:rPr>
                <w:rFonts w:hint="eastAsia" w:ascii="仿宋" w:hAnsi="仿宋" w:eastAsia="仿宋" w:cs="仿宋"/>
                <w:b/>
                <w:bCs/>
                <w:color w:val="000000"/>
                <w:sz w:val="21"/>
                <w:szCs w:val="21"/>
                <w:highlight w:val="none"/>
              </w:rPr>
            </w:r>
            <w:r/>
          </w:p>
          <w:p>
            <w:pPr>
              <w:pStyle w:val="1037"/>
              <w:ind w:firstLine="0"/>
              <w:keepLines w:val="0"/>
              <w:keepNext w:val="0"/>
              <w:pageBreakBefore w:val="0"/>
              <w:spacing w:line="240" w:lineRule="exact"/>
              <w:rPr>
                <w:rFonts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3.3、3.4、3.5、3.6的人员不得为同一人。</w:t>
            </w:r>
            <w:r>
              <w:rPr>
                <w:rFonts w:ascii="仿宋" w:hAnsi="仿宋" w:eastAsia="仿宋" w:cs="仿宋"/>
                <w:b/>
                <w:bCs/>
                <w:color w:val="000000"/>
                <w:sz w:val="21"/>
                <w:szCs w:val="21"/>
                <w:highlight w:val="none"/>
                <w:lang w:val="en-US" w:eastAsia="zh-CN"/>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ascii="仿宋" w:hAnsi="仿宋" w:eastAsia="仿宋" w:cs="仿宋"/>
                <w:color w:val="000000"/>
                <w:szCs w:val="21"/>
                <w:highlight w:val="none"/>
                <w:lang w:val="en-US" w:eastAsia="zh-CN"/>
              </w:rPr>
              <w:t xml:space="preserve">7</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3.4</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rPr>
              <w:t xml:space="preserve">班长</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5104" w:type="dxa"/>
            <w:vAlign w:val="center"/>
            <w:textDirection w:val="lrTb"/>
            <w:noWrap w:val="false"/>
          </w:tcPr>
          <w:p>
            <w:pPr>
              <w:pStyle w:val="1037"/>
              <w:ind w:firstLine="0"/>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拟派本项目保安班长（限评1人）</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本项最高得</w:t>
            </w:r>
            <w:r>
              <w:rPr>
                <w:rFonts w:hint="eastAsia" w:ascii="仿宋" w:hAnsi="仿宋" w:eastAsia="仿宋" w:cs="仿宋"/>
                <w:b/>
                <w:bCs/>
                <w:color w:val="000000"/>
                <w:sz w:val="21"/>
                <w:szCs w:val="21"/>
                <w:highlight w:val="none"/>
                <w:lang w:val="en-US" w:eastAsia="zh-CN"/>
              </w:rPr>
              <w:t xml:space="preserve">3</w:t>
            </w:r>
            <w:r>
              <w:rPr>
                <w:rFonts w:hint="eastAsia" w:ascii="仿宋" w:hAnsi="仿宋" w:eastAsia="仿宋" w:cs="仿宋"/>
                <w:b/>
                <w:bCs/>
                <w:color w:val="000000"/>
                <w:sz w:val="21"/>
                <w:szCs w:val="21"/>
                <w:highlight w:val="none"/>
              </w:rPr>
              <w:t xml:space="preserve">分</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7"/>
              <w:numPr>
                <w:ilvl w:val="0"/>
                <w:numId w:val="0"/>
              </w:numPr>
              <w:ind w:firstLine="0"/>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（1）具有退伍军人证书的得1分；</w:t>
            </w:r>
            <w:r>
              <w:rPr>
                <w:rFonts w:hint="eastAsia" w:ascii="仿宋" w:hAnsi="仿宋" w:eastAsia="仿宋" w:cs="仿宋"/>
                <w:color w:val="000000"/>
                <w:sz w:val="21"/>
                <w:szCs w:val="21"/>
                <w:highlight w:val="none"/>
                <w:lang w:eastAsia="zh-CN"/>
              </w:rPr>
            </w:r>
            <w:r/>
          </w:p>
          <w:p>
            <w:pPr>
              <w:pStyle w:val="1037"/>
              <w:numPr>
                <w:ilvl w:val="0"/>
                <w:numId w:val="0"/>
              </w:numPr>
              <w:ind w:firstLine="0"/>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具有</w:t>
            </w:r>
            <w:r>
              <w:rPr>
                <w:rFonts w:hint="eastAsia" w:ascii="仿宋" w:hAnsi="仿宋" w:eastAsia="仿宋" w:cs="仿宋"/>
                <w:color w:val="000000"/>
                <w:sz w:val="21"/>
                <w:szCs w:val="21"/>
                <w:highlight w:val="none"/>
                <w:lang w:val="en-US" w:eastAsia="zh-CN"/>
              </w:rPr>
              <w:t xml:space="preserve">人社部门或人社部门备案的第三方评价机构</w:t>
            </w:r>
            <w:r>
              <w:rPr>
                <w:rFonts w:hint="eastAsia" w:ascii="仿宋" w:hAnsi="仿宋" w:eastAsia="仿宋" w:cs="仿宋"/>
                <w:color w:val="000000"/>
                <w:sz w:val="21"/>
                <w:szCs w:val="21"/>
                <w:highlight w:val="none"/>
              </w:rPr>
              <w:t xml:space="preserve">颁发的四级及以上保安员证的得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eastAsia="zh-CN"/>
              </w:rPr>
            </w:r>
            <w:r/>
          </w:p>
          <w:p>
            <w:pPr>
              <w:pStyle w:val="1037"/>
              <w:numPr>
                <w:ilvl w:val="0"/>
                <w:numId w:val="0"/>
              </w:numPr>
              <w:ind w:firstLine="0"/>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（3）具有人社部门或职业技能鉴定中心颁发的四级及以上建（构）筑物消防员证或中级及以上消防设施操作员证书的得1分</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r>
            <w:r/>
          </w:p>
          <w:p>
            <w:pPr>
              <w:pStyle w:val="1052"/>
              <w:ind w:firstLine="0"/>
              <w:keepLines w:val="0"/>
              <w:keepNext w:val="0"/>
              <w:pageBreakBefore w:val="0"/>
              <w:spacing w:before="0" w:line="240" w:lineRule="exact"/>
              <w:tabs>
                <w:tab w:val="left" w:pos="567" w:leader="none"/>
              </w:tabs>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注：投标文件中提供证书扫描件及提供投标人为其缴纳的近三个月(2026年5月-2026年7月）任意一个月的社保证明扫描件加盖投标人公章，否则不得分。</w:t>
            </w:r>
            <w:r>
              <w:rPr>
                <w:rFonts w:hint="eastAsia" w:ascii="仿宋" w:hAnsi="仿宋" w:eastAsia="仿宋" w:cs="仿宋"/>
                <w:b/>
                <w:bCs/>
                <w:color w:val="000000"/>
                <w:sz w:val="21"/>
                <w:szCs w:val="21"/>
                <w:highlight w:val="none"/>
                <w:lang w:val="en-US" w:eastAsia="zh-CN" w:bidi="ar-SA"/>
              </w:rPr>
            </w:r>
            <w:r/>
          </w:p>
          <w:p>
            <w:pPr>
              <w:pStyle w:val="1052"/>
              <w:ind w:firstLine="0"/>
              <w:keepLines w:val="0"/>
              <w:keepNext w:val="0"/>
              <w:pageBreakBefore w:val="0"/>
              <w:spacing w:before="0" w:line="240" w:lineRule="exact"/>
              <w:tabs>
                <w:tab w:val="left" w:pos="567" w:leader="none"/>
              </w:tabs>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rPr>
              <w:t xml:space="preserve">3.3、3.4、3.5、3.6的人员不得为同一人。</w:t>
            </w:r>
            <w:r>
              <w:rPr>
                <w:rFonts w:hint="eastAsia" w:ascii="仿宋" w:hAnsi="仿宋" w:eastAsia="仿宋" w:cs="仿宋"/>
                <w:b/>
                <w:bCs/>
                <w:color w:val="000000"/>
                <w:sz w:val="21"/>
                <w:szCs w:val="21"/>
                <w:highlight w:val="none"/>
                <w:lang w:val="en-US" w:eastAsia="zh-CN" w:bidi="ar-SA"/>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3.5</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rPr>
              <w:t xml:space="preserve">监（消）控</w:t>
            </w:r>
            <w:r>
              <w:rPr>
                <w:rFonts w:hint="eastAsia" w:ascii="仿宋" w:hAnsi="仿宋" w:eastAsia="仿宋" w:cs="仿宋"/>
                <w:color w:val="000000"/>
                <w:szCs w:val="21"/>
                <w:highlight w:val="none"/>
                <w:lang w:val="en-US" w:eastAsia="zh-CN"/>
              </w:rPr>
              <w:t xml:space="preserve">领班</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5104" w:type="dxa"/>
            <w:vAlign w:val="center"/>
            <w:textDirection w:val="lrTb"/>
            <w:noWrap w:val="false"/>
          </w:tcPr>
          <w:p>
            <w:pPr>
              <w:pStyle w:val="1037"/>
              <w:numPr>
                <w:ilvl w:val="0"/>
                <w:numId w:val="0"/>
              </w:numPr>
              <w:ind w:firstLine="0"/>
              <w:keepLines w:val="0"/>
              <w:keepNext w:val="0"/>
              <w:pageBreakBefore w:val="0"/>
              <w:spacing w:line="240" w:lineRule="exact"/>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 w:val="21"/>
                <w:szCs w:val="21"/>
                <w:highlight w:val="none"/>
              </w:rPr>
              <w:t xml:space="preserve">拟派本项目消控人员（限评1人）</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本项最高得3分</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eastAsia="zh-CN"/>
              </w:rPr>
            </w:r>
            <w:r/>
          </w:p>
          <w:p>
            <w:pPr>
              <w:pStyle w:val="1037"/>
              <w:numPr>
                <w:ilvl w:val="0"/>
                <w:numId w:val="0"/>
              </w:numPr>
              <w:ind w:firstLine="0"/>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（1）具有大专及以上学历证书的得1分。</w:t>
            </w:r>
            <w:r>
              <w:rPr>
                <w:rFonts w:hint="eastAsia" w:ascii="仿宋" w:hAnsi="仿宋" w:eastAsia="仿宋" w:cs="仿宋"/>
                <w:color w:val="000000"/>
                <w:sz w:val="21"/>
                <w:szCs w:val="21"/>
                <w:highlight w:val="none"/>
                <w:lang w:val="en-US" w:eastAsia="zh-CN"/>
              </w:rPr>
            </w:r>
            <w:r/>
          </w:p>
          <w:p>
            <w:pPr>
              <w:pStyle w:val="1037"/>
              <w:numPr>
                <w:ilvl w:val="0"/>
                <w:numId w:val="0"/>
              </w:numPr>
              <w:ind w:firstLine="0"/>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（2）具有人社部门或人社部门备案的第三方评价机构颁发的四级及以上保安员证的得1分；</w:t>
            </w:r>
            <w:r>
              <w:rPr>
                <w:rFonts w:hint="eastAsia" w:ascii="仿宋" w:hAnsi="仿宋" w:eastAsia="仿宋" w:cs="仿宋"/>
                <w:color w:val="000000"/>
                <w:sz w:val="21"/>
                <w:szCs w:val="21"/>
                <w:highlight w:val="none"/>
                <w:lang w:val="en-US" w:eastAsia="zh-CN"/>
              </w:rPr>
            </w:r>
            <w:r/>
          </w:p>
          <w:p>
            <w:pPr>
              <w:pStyle w:val="1037"/>
              <w:numPr>
                <w:ilvl w:val="0"/>
                <w:numId w:val="0"/>
              </w:numPr>
              <w:ind w:firstLine="0"/>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（3）具有人社部门或职业技能鉴定中心颁发的四级及以上建（构）筑物消防员证或中级及以上消防设施操作员证书的得1分。</w:t>
            </w:r>
            <w:r>
              <w:rPr>
                <w:rFonts w:hint="eastAsia" w:ascii="仿宋" w:hAnsi="仿宋" w:eastAsia="仿宋" w:cs="仿宋"/>
                <w:color w:val="000000"/>
                <w:sz w:val="21"/>
                <w:szCs w:val="21"/>
                <w:highlight w:val="none"/>
                <w:lang w:val="en-US" w:eastAsia="zh-CN"/>
              </w:rPr>
            </w:r>
            <w:r/>
          </w:p>
          <w:p>
            <w:pPr>
              <w:pStyle w:val="1037"/>
              <w:ind w:firstLine="0"/>
              <w:keepLines w:val="0"/>
              <w:keepNext w:val="0"/>
              <w:pageBreakBefore w:val="0"/>
              <w:spacing w:line="24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注</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投标文件中提供证书扫描件及提供投标人为其缴纳的</w:t>
            </w:r>
            <w:r>
              <w:rPr>
                <w:rFonts w:hint="eastAsia" w:ascii="仿宋" w:hAnsi="仿宋" w:eastAsia="仿宋" w:cs="仿宋"/>
                <w:b/>
                <w:bCs/>
                <w:color w:val="000000"/>
                <w:sz w:val="21"/>
                <w:szCs w:val="21"/>
                <w:highlight w:val="none"/>
                <w:lang w:val="en-US" w:eastAsia="zh-CN"/>
              </w:rPr>
              <w:t xml:space="preserve">近</w:t>
            </w:r>
            <w:r>
              <w:rPr>
                <w:rFonts w:hint="eastAsia" w:ascii="仿宋" w:hAnsi="仿宋" w:eastAsia="仿宋" w:cs="仿宋"/>
                <w:b/>
                <w:bCs/>
                <w:color w:val="000000"/>
                <w:sz w:val="21"/>
                <w:szCs w:val="21"/>
                <w:highlight w:val="none"/>
              </w:rPr>
              <w:t xml:space="preserve">三个月</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2026年5月-2026年7月</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任意一个月的社保证明扫描件加盖投标人公章，否则不得分。</w:t>
            </w:r>
            <w:r>
              <w:rPr>
                <w:rFonts w:hint="eastAsia" w:ascii="仿宋" w:hAnsi="仿宋" w:eastAsia="仿宋" w:cs="仿宋"/>
                <w:b/>
                <w:bCs/>
                <w:color w:val="000000"/>
                <w:sz w:val="21"/>
                <w:szCs w:val="21"/>
                <w:highlight w:val="none"/>
              </w:rPr>
            </w:r>
            <w:r/>
          </w:p>
          <w:p>
            <w:pPr>
              <w:pStyle w:val="1037"/>
              <w:ind w:firstLine="0"/>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3.3、3.4、3.5、3.6的人员不得为同一人。</w:t>
            </w:r>
            <w:r>
              <w:rPr>
                <w:rFonts w:hint="eastAsia" w:ascii="仿宋" w:hAnsi="仿宋" w:eastAsia="仿宋" w:cs="仿宋"/>
                <w:color w:val="000000"/>
                <w:sz w:val="21"/>
                <w:szCs w:val="21"/>
                <w:highlight w:val="none"/>
                <w:lang w:val="en-US" w:eastAsia="zh-CN"/>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rPr>
              <w:t xml:space="preserve">3</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bidi="ar-SA"/>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lang w:val="en-US" w:eastAsia="zh-CN" w:bidi="ar-SA"/>
              </w:rPr>
            </w:r>
            <w:r/>
          </w:p>
        </w:tc>
      </w:tr>
      <w:tr>
        <w:trPr>
          <w:trHeight w:val="482"/>
        </w:trPr>
        <w:tc>
          <w:tcPr>
            <w:tcW w:w="752"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3.6</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141"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项目其他人员</w:t>
            </w:r>
            <w:r>
              <w:rPr>
                <w:rFonts w:hint="eastAsia" w:ascii="仿宋" w:hAnsi="仿宋" w:eastAsia="仿宋" w:cs="仿宋"/>
                <w:color w:val="000000"/>
                <w:szCs w:val="21"/>
                <w:highlight w:val="none"/>
                <w:lang w:val="en-US" w:eastAsia="zh-CN"/>
              </w:rPr>
            </w:r>
            <w:r/>
          </w:p>
        </w:tc>
        <w:tc>
          <w:tcPr>
            <w:tcMar>
              <w:left w:w="108" w:type="dxa"/>
              <w:top w:w="0" w:type="dxa"/>
              <w:right w:w="108" w:type="dxa"/>
              <w:bottom w:w="0" w:type="dxa"/>
            </w:tcMar>
            <w:tcW w:w="5104" w:type="dxa"/>
            <w:vAlign w:val="center"/>
            <w:textDirection w:val="lrTb"/>
            <w:noWrap w:val="false"/>
          </w:tcPr>
          <w:p>
            <w:pPr>
              <w:pStyle w:val="1037"/>
              <w:ind w:firstLine="0"/>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拟派本项目</w:t>
            </w:r>
            <w:r>
              <w:rPr>
                <w:rFonts w:hint="eastAsia" w:ascii="仿宋" w:hAnsi="仿宋" w:eastAsia="仿宋" w:cs="仿宋"/>
                <w:color w:val="000000"/>
                <w:sz w:val="21"/>
                <w:szCs w:val="21"/>
                <w:highlight w:val="none"/>
                <w:lang w:val="en-US" w:eastAsia="zh-CN"/>
              </w:rPr>
              <w:t xml:space="preserve">其他人员（除保安队长、班长、</w:t>
            </w:r>
            <w:r>
              <w:rPr>
                <w:rFonts w:hint="eastAsia" w:ascii="仿宋" w:hAnsi="仿宋" w:eastAsia="仿宋" w:cs="仿宋"/>
                <w:color w:val="000000"/>
                <w:szCs w:val="21"/>
                <w:highlight w:val="none"/>
              </w:rPr>
              <w:t xml:space="preserve">监（消）控</w:t>
            </w:r>
            <w:r>
              <w:rPr>
                <w:rFonts w:hint="eastAsia" w:ascii="仿宋" w:hAnsi="仿宋" w:eastAsia="仿宋" w:cs="仿宋"/>
                <w:color w:val="000000"/>
                <w:szCs w:val="21"/>
                <w:highlight w:val="none"/>
                <w:lang w:val="en-US" w:eastAsia="zh-CN"/>
              </w:rPr>
              <w:t xml:space="preserve">人员</w:t>
            </w:r>
            <w:r>
              <w:rPr>
                <w:rFonts w:hint="eastAsia" w:ascii="仿宋" w:hAnsi="仿宋" w:eastAsia="仿宋" w:cs="仿宋"/>
                <w:color w:val="000000"/>
                <w:sz w:val="21"/>
                <w:szCs w:val="21"/>
                <w:highlight w:val="none"/>
                <w:lang w:val="en-US" w:eastAsia="zh-CN"/>
              </w:rPr>
              <w:t xml:space="preserve">外</w:t>
            </w:r>
            <w:r>
              <w:rPr>
                <w:rFonts w:hint="eastAsia" w:ascii="仿宋" w:hAnsi="仿宋" w:eastAsia="仿宋" w:cs="仿宋"/>
                <w:strike w:val="0"/>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t xml:space="preserve">具有退役军人证或具有人社部门或职业技能鉴定中心颁发的四级及以上建（构）筑物消防员证或中级及以上消防设施操作员证书的，有一个得0.5分，</w:t>
            </w:r>
            <w:r>
              <w:rPr>
                <w:rFonts w:hint="eastAsia" w:ascii="仿宋" w:hAnsi="仿宋" w:eastAsia="仿宋" w:cs="仿宋"/>
                <w:b/>
                <w:bCs/>
                <w:color w:val="000000"/>
                <w:sz w:val="21"/>
                <w:szCs w:val="21"/>
                <w:highlight w:val="none"/>
                <w:lang w:val="en-US" w:eastAsia="zh-CN"/>
              </w:rPr>
              <w:t xml:space="preserve">本项最高得3分</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1037"/>
              <w:ind w:firstLine="0"/>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注：同一人员不重复得分。</w:t>
            </w:r>
            <w:r>
              <w:rPr>
                <w:rFonts w:hint="eastAsia" w:ascii="仿宋" w:hAnsi="仿宋" w:eastAsia="仿宋" w:cs="仿宋"/>
                <w:b/>
                <w:bCs/>
                <w:color w:val="000000"/>
                <w:sz w:val="21"/>
                <w:szCs w:val="21"/>
                <w:highlight w:val="none"/>
                <w:lang w:val="en-US" w:eastAsia="zh-CN"/>
              </w:rPr>
            </w:r>
            <w:r/>
          </w:p>
          <w:p>
            <w:pPr>
              <w:pStyle w:val="1052"/>
              <w:ind w:firstLine="0"/>
              <w:keepLines w:val="0"/>
              <w:keepNext w:val="0"/>
              <w:pageBreakBefore w:val="0"/>
              <w:spacing w:before="0" w:line="240" w:lineRule="exact"/>
              <w:tabs>
                <w:tab w:val="left" w:pos="567" w:leader="none"/>
              </w:tabs>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注：投标文件中提供相关证书扫描件加盖投标人公章，否则不得分。</w:t>
            </w:r>
            <w:r>
              <w:rPr>
                <w:rFonts w:hint="eastAsia" w:ascii="仿宋" w:hAnsi="仿宋" w:eastAsia="仿宋" w:cs="仿宋"/>
                <w:b/>
                <w:bCs/>
                <w:color w:val="000000"/>
                <w:sz w:val="21"/>
                <w:szCs w:val="21"/>
                <w:highlight w:val="none"/>
                <w:lang w:val="en-US" w:eastAsia="zh-CN" w:bidi="ar-SA"/>
              </w:rPr>
            </w:r>
            <w:r/>
          </w:p>
          <w:p>
            <w:pPr>
              <w:pStyle w:val="1052"/>
              <w:ind w:firstLine="0"/>
              <w:keepLines w:val="0"/>
              <w:keepNext w:val="0"/>
              <w:pageBreakBefore w:val="0"/>
              <w:spacing w:before="0" w:line="240" w:lineRule="exact"/>
              <w:tabs>
                <w:tab w:val="left" w:pos="567"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3.3、3.4、3.5、3.6的人员不得为同一人。</w:t>
            </w:r>
            <w:r>
              <w:rPr>
                <w:rFonts w:hint="eastAsia" w:ascii="仿宋" w:hAnsi="仿宋" w:eastAsia="仿宋" w:cs="仿宋"/>
                <w:color w:val="000000"/>
                <w:sz w:val="21"/>
                <w:szCs w:val="21"/>
                <w:highlight w:val="none"/>
                <w:lang w:val="en-US" w:eastAsia="zh-CN"/>
              </w:rPr>
            </w:r>
            <w:r/>
          </w:p>
        </w:tc>
        <w:tc>
          <w:tcPr>
            <w:tcMar>
              <w:left w:w="108" w:type="dxa"/>
              <w:top w:w="0" w:type="dxa"/>
              <w:right w:w="108" w:type="dxa"/>
              <w:bottom w:w="0" w:type="dxa"/>
            </w:tcMar>
            <w:tcW w:w="718"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780" w:type="dxa"/>
            <w:vAlign w:val="center"/>
            <w:textDirection w:val="lrTb"/>
            <w:noWrap w:val="false"/>
          </w:tcPr>
          <w:p>
            <w:pPr>
              <w:pStyle w:val="1037"/>
              <w:ind w:firstLine="0"/>
              <w:jc w:val="center"/>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rPr>
              <w:t xml:space="preserve">3</w:t>
            </w:r>
            <w:r>
              <w:rPr>
                <w:rFonts w:hint="eastAsia" w:ascii="仿宋" w:hAnsi="仿宋" w:eastAsia="仿宋" w:cs="仿宋"/>
                <w:b w:val="0"/>
                <w:bCs w:val="0"/>
                <w:color w:val="000000"/>
                <w:sz w:val="21"/>
                <w:szCs w:val="21"/>
                <w:highlight w:val="none"/>
                <w:lang w:val="en-US" w:eastAsia="zh-CN"/>
              </w:rPr>
            </w:r>
            <w:r/>
          </w:p>
        </w:tc>
        <w:tc>
          <w:tcPr>
            <w:tcW w:w="781"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bidi="ar-SA"/>
              </w:rPr>
            </w:r>
            <w:r/>
          </w:p>
        </w:tc>
        <w:tc>
          <w:tcPr>
            <w:tcW w:w="777" w:type="dxa"/>
            <w:vAlign w:val="center"/>
            <w:textDirection w:val="lrTb"/>
            <w:noWrap w:val="false"/>
          </w:tcPr>
          <w:p>
            <w:pPr>
              <w:pStyle w:val="1037"/>
              <w:ind w:left="0" w:firstLine="0"/>
              <w:jc w:val="center"/>
              <w:keepLines w:val="0"/>
              <w:keepNext w:val="0"/>
              <w:pageBreakBefore w:val="0"/>
              <w:spacing w:line="240" w:lineRule="exact"/>
              <w:shd w:val="clear" w:color="auto" w:fill="ffffff"/>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lang w:val="en-US" w:eastAsia="zh-CN" w:bidi="ar-SA"/>
              </w:rPr>
            </w:r>
            <w:r/>
          </w:p>
        </w:tc>
      </w:tr>
    </w:tbl>
    <w:p>
      <w:pPr>
        <w:pStyle w:val="1037"/>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37"/>
        <w:contextualSpacing/>
        <w:ind w:firstLine="422"/>
        <w:spacing w:line="360"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注：</w:t>
      </w:r>
      <w:r>
        <w:rPr>
          <w:rFonts w:hint="eastAsia" w:ascii="仿宋" w:hAnsi="仿宋" w:eastAsia="仿宋" w:cs="仿宋"/>
          <w:color w:val="000000"/>
          <w:szCs w:val="21"/>
          <w:highlight w:val="none"/>
        </w:rPr>
        <w:t xml:space="preserve">1.进场时，若有货物及相关服务参数未能满足招标文件要求而中标人未在偏离表中明确的情况，须无条件按采购人及招标文件要求整改，否则采购人有权解除合同同时追究因此造成的损失。</w:t>
      </w:r>
      <w:r>
        <w:rPr>
          <w:rFonts w:hint="eastAsia" w:ascii="仿宋" w:hAnsi="仿宋" w:eastAsia="仿宋" w:cs="仿宋"/>
          <w:color w:val="000000"/>
          <w:szCs w:val="21"/>
          <w:highlight w:val="none"/>
        </w:rPr>
      </w:r>
      <w:r/>
    </w:p>
    <w:p>
      <w:pPr>
        <w:pStyle w:val="1037"/>
        <w:contextualSpacing/>
        <w:ind w:firstLine="422"/>
        <w:jc w:val="left"/>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评标标准中要求提供的证明文件及资料等按要求在投标文件中提供扫描件并加盖供应商公章；扫描件材料内容、印章必须完整、字迹清晰，确保文字（数字）内容无变形、清晰可辨且在有效期内。评标委员会成员半数以上认定模糊无法辨认的不得分。</w:t>
      </w:r>
      <w:r>
        <w:rPr>
          <w:rFonts w:hint="eastAsia" w:ascii="仿宋" w:hAnsi="仿宋" w:eastAsia="仿宋" w:cs="仿宋"/>
          <w:b/>
          <w:bCs/>
          <w:color w:val="000000"/>
          <w:szCs w:val="21"/>
          <w:highlight w:val="none"/>
        </w:rPr>
      </w:r>
      <w:r/>
    </w:p>
    <w:p>
      <w:pPr>
        <w:pStyle w:val="1037"/>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3.评标时，未能按以上要求提供相应证明的，不作为评审依据，不得分。</w:t>
      </w:r>
      <w:r>
        <w:rPr>
          <w:rFonts w:hint="eastAsia" w:ascii="仿宋" w:hAnsi="仿宋" w:eastAsia="仿宋" w:cs="仿宋"/>
          <w:color w:val="000000"/>
          <w:szCs w:val="21"/>
          <w:highlight w:val="none"/>
        </w:rPr>
      </w:r>
      <w:r/>
    </w:p>
    <w:p>
      <w:pPr>
        <w:pStyle w:val="1037"/>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4.采用电子证书或者网络截图，必须使用经过备案的政府官方网站截图，且必须是可供任何人查询的公开信息，截图必须包含网址和网站名称，保证他人能够通过网址再次查询到。</w:t>
      </w:r>
      <w:r>
        <w:rPr>
          <w:rFonts w:hint="eastAsia" w:ascii="仿宋" w:hAnsi="仿宋" w:eastAsia="仿宋" w:cs="仿宋"/>
          <w:color w:val="000000"/>
          <w:szCs w:val="21"/>
          <w:highlight w:val="none"/>
        </w:rPr>
      </w:r>
      <w:r/>
    </w:p>
    <w:p>
      <w:pPr>
        <w:pStyle w:val="1037"/>
        <w:contextualSpacing/>
        <w:ind w:firstLine="420"/>
        <w:spacing w:line="360" w:lineRule="auto"/>
        <w:widowControl/>
        <w:rPr>
          <w:rFonts w:hint="eastAsia" w:ascii="仿宋" w:hAnsi="仿宋" w:eastAsia="仿宋" w:cs="仿宋"/>
          <w:color w:val="000000"/>
          <w:szCs w:val="21"/>
          <w:highlight w:val="none"/>
        </w:rPr>
        <w:sectPr>
          <w:headerReference w:type="default" r:id="rId12"/>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color w:val="000000"/>
          <w:szCs w:val="21"/>
          <w:highlight w:val="none"/>
        </w:rPr>
        <w:t xml:space="preserve">5.供应商按评分细则所有得分项目均视为对本次招标的承诺，成交后均作为合同的组成部分。</w:t>
      </w:r>
      <w:bookmarkStart w:id="806" w:name="_Hlk139629014"/>
      <w:r/>
      <w:bookmarkStart w:id="807" w:name="_Hlk138940374"/>
      <w:r>
        <w:rPr>
          <w:rFonts w:hint="eastAsia" w:ascii="仿宋" w:hAnsi="仿宋" w:eastAsia="仿宋" w:cs="仿宋"/>
          <w:color w:val="000000"/>
          <w:szCs w:val="21"/>
          <w:highlight w:val="none"/>
        </w:rPr>
      </w:r>
      <w:r/>
    </w:p>
    <w:p>
      <w:pPr>
        <w:pStyle w:val="1037"/>
        <w:contextualSpacing/>
        <w:ind w:firstLine="643"/>
        <w:jc w:val="center"/>
        <w:spacing w:line="360" w:lineRule="auto"/>
        <w:widowControl/>
        <w:rPr>
          <w:rStyle w:val="1258"/>
          <w:rFonts w:hint="eastAsia" w:ascii="仿宋" w:hAnsi="仿宋" w:eastAsia="仿宋" w:cs="仿宋"/>
          <w:color w:val="000000"/>
          <w:highlight w:val="none"/>
        </w:rPr>
      </w:pPr>
      <w:r/>
      <w:bookmarkStart w:id="808" w:name="_Toc4942"/>
      <w:r>
        <w:rPr>
          <w:rStyle w:val="1258"/>
          <w:rFonts w:hint="eastAsia" w:ascii="仿宋" w:hAnsi="仿宋" w:eastAsia="仿宋" w:cs="仿宋"/>
          <w:color w:val="000000"/>
          <w:highlight w:val="none"/>
        </w:rPr>
        <w:t xml:space="preserve">第五章   </w:t>
      </w:r>
      <w:bookmarkStart w:id="809" w:name="_Hlk119590621"/>
      <w:r>
        <w:rPr>
          <w:rStyle w:val="1258"/>
          <w:rFonts w:hint="eastAsia" w:ascii="仿宋" w:hAnsi="仿宋" w:eastAsia="仿宋" w:cs="仿宋"/>
          <w:color w:val="000000"/>
          <w:highlight w:val="none"/>
        </w:rPr>
        <w:t xml:space="preserve">采购需求</w:t>
      </w:r>
      <w:r>
        <w:rPr>
          <w:rStyle w:val="1258"/>
          <w:rFonts w:hint="eastAsia" w:ascii="仿宋" w:hAnsi="仿宋" w:eastAsia="仿宋" w:cs="仿宋"/>
          <w:color w:val="000000"/>
          <w:highlight w:val="none"/>
        </w:rPr>
      </w:r>
      <w:r/>
    </w:p>
    <w:p>
      <w:pPr>
        <w:pStyle w:val="1037"/>
        <w:rPr>
          <w:rFonts w:hint="eastAsia" w:ascii="仿宋" w:hAnsi="仿宋" w:eastAsia="仿宋" w:cs="仿宋"/>
          <w:color w:val="000000"/>
          <w:highlight w:val="none"/>
        </w:rPr>
      </w:pPr>
      <w:r/>
      <w:bookmarkEnd w:id="808"/>
      <w:r>
        <w:rPr>
          <w:rFonts w:hint="eastAsia" w:ascii="仿宋" w:hAnsi="仿宋" w:eastAsia="仿宋" w:cs="仿宋"/>
          <w:color w:val="000000"/>
          <w:highlight w:val="none"/>
        </w:rPr>
      </w:r>
      <w:r/>
    </w:p>
    <w:p>
      <w:pPr>
        <w:pStyle w:val="1037"/>
        <w:ind w:firstLine="406"/>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b/>
          <w:bCs/>
          <w:color w:val="000000"/>
          <w:spacing w:val="-4"/>
          <w:szCs w:val="21"/>
          <w:highlight w:val="none"/>
        </w:rPr>
        <w:t xml:space="preserve">一、采购标的</w:t>
      </w:r>
      <w:r>
        <w:rPr>
          <w:rFonts w:hint="eastAsia" w:ascii="仿宋" w:hAnsi="仿宋" w:eastAsia="仿宋" w:cs="仿宋"/>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rPr>
        <w:t xml:space="preserve">1</w:t>
      </w:r>
      <w:r>
        <w:rPr>
          <w:rFonts w:hint="eastAsia" w:ascii="仿宋" w:hAnsi="仿宋" w:eastAsia="仿宋" w:cs="仿宋"/>
          <w:color w:val="000000"/>
          <w:spacing w:val="-4"/>
          <w:szCs w:val="21"/>
          <w:highlight w:val="none"/>
          <w:lang w:val="en-US" w:eastAsia="zh-CN"/>
        </w:rPr>
        <w:t xml:space="preserve">.</w:t>
      </w:r>
      <w:r>
        <w:rPr>
          <w:rFonts w:hint="eastAsia" w:ascii="仿宋" w:hAnsi="仿宋" w:eastAsia="仿宋" w:cs="仿宋"/>
          <w:color w:val="000000"/>
          <w:spacing w:val="-4"/>
          <w:szCs w:val="21"/>
          <w:highlight w:val="none"/>
        </w:rPr>
        <w:t xml:space="preserve">项目名称：</w:t>
      </w:r>
      <w:r>
        <w:rPr>
          <w:rFonts w:hint="eastAsia" w:ascii="仿宋" w:hAnsi="仿宋" w:eastAsia="仿宋" w:cs="仿宋"/>
          <w:color w:val="000000"/>
          <w:spacing w:val="-4"/>
          <w:szCs w:val="21"/>
          <w:highlight w:val="none"/>
          <w:lang w:eastAsia="zh-CN"/>
        </w:rPr>
        <w:t xml:space="preserve">江苏城乡建设职业学院2026-2029年度安保服务采购</w:t>
      </w:r>
      <w:r>
        <w:rPr>
          <w:rFonts w:hint="eastAsia" w:ascii="仿宋" w:hAnsi="仿宋" w:eastAsia="仿宋" w:cs="仿宋"/>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rPr>
        <w:t xml:space="preserve">2</w:t>
      </w:r>
      <w:r>
        <w:rPr>
          <w:rFonts w:hint="eastAsia" w:ascii="仿宋" w:hAnsi="仿宋" w:eastAsia="仿宋" w:cs="仿宋"/>
          <w:color w:val="000000"/>
          <w:spacing w:val="-4"/>
          <w:szCs w:val="21"/>
          <w:highlight w:val="none"/>
          <w:lang w:val="en-US" w:eastAsia="zh-CN"/>
        </w:rPr>
        <w:t xml:space="preserve">.</w:t>
      </w:r>
      <w:r>
        <w:rPr>
          <w:rFonts w:hint="eastAsia" w:ascii="仿宋" w:hAnsi="仿宋" w:eastAsia="仿宋" w:cs="仿宋"/>
          <w:color w:val="000000"/>
          <w:spacing w:val="-4"/>
          <w:szCs w:val="21"/>
          <w:highlight w:val="none"/>
        </w:rPr>
        <w:t xml:space="preserve">项目预算金额：</w:t>
      </w:r>
      <w:r>
        <w:rPr>
          <w:rFonts w:hint="eastAsia" w:ascii="仿宋" w:hAnsi="仿宋" w:eastAsia="仿宋" w:cs="仿宋"/>
          <w:color w:val="000000"/>
          <w:spacing w:val="-4"/>
          <w:szCs w:val="21"/>
          <w:highlight w:val="none"/>
          <w:lang w:val="en-US" w:eastAsia="zh-CN"/>
        </w:rPr>
        <w:t xml:space="preserve">人民币561 万元/三年（约187万元/年）</w:t>
      </w:r>
      <w:r>
        <w:rPr>
          <w:rFonts w:hint="eastAsia" w:ascii="仿宋" w:hAnsi="仿宋" w:eastAsia="仿宋" w:cs="仿宋"/>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lang w:val="en-US" w:eastAsia="zh-CN"/>
        </w:rPr>
      </w:pPr>
      <w:r>
        <w:rPr>
          <w:rFonts w:hint="eastAsia" w:ascii="仿宋" w:hAnsi="仿宋" w:eastAsia="仿宋" w:cs="仿宋"/>
          <w:color w:val="000000"/>
          <w:spacing w:val="-4"/>
          <w:szCs w:val="21"/>
          <w:highlight w:val="none"/>
          <w:lang w:val="en-US" w:eastAsia="zh-CN"/>
        </w:rPr>
        <w:t xml:space="preserve">3.</w:t>
      </w:r>
      <w:r>
        <w:rPr>
          <w:rFonts w:hint="eastAsia" w:ascii="仿宋" w:hAnsi="仿宋" w:eastAsia="仿宋" w:cs="仿宋"/>
          <w:color w:val="000000"/>
          <w:spacing w:val="-4"/>
          <w:szCs w:val="21"/>
          <w:highlight w:val="none"/>
        </w:rPr>
        <w:t xml:space="preserve">项目最高限价：</w:t>
      </w:r>
      <w:r>
        <w:rPr>
          <w:rFonts w:hint="eastAsia" w:ascii="仿宋" w:hAnsi="仿宋" w:eastAsia="仿宋" w:cs="仿宋"/>
          <w:color w:val="000000"/>
          <w:spacing w:val="-4"/>
          <w:szCs w:val="21"/>
          <w:highlight w:val="none"/>
          <w:lang w:val="en-US" w:eastAsia="zh-CN"/>
        </w:rPr>
        <w:t xml:space="preserve">人民币187万元/年，561 万元/三年，供应商报价不得高于最高限价，否则作无效响应处理。</w:t>
      </w:r>
      <w:r>
        <w:rPr>
          <w:rFonts w:hint="eastAsia" w:ascii="仿宋" w:hAnsi="仿宋" w:eastAsia="仿宋" w:cs="仿宋"/>
          <w:color w:val="000000"/>
          <w:spacing w:val="-4"/>
          <w:szCs w:val="21"/>
          <w:highlight w:val="none"/>
          <w:lang w:val="en-US" w:eastAsia="zh-CN"/>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lang w:val="en-US" w:eastAsia="zh-CN"/>
        </w:rPr>
        <w:t xml:space="preserve">4.</w:t>
      </w:r>
      <w:r>
        <w:rPr>
          <w:rFonts w:hint="eastAsia" w:ascii="仿宋" w:hAnsi="仿宋" w:eastAsia="仿宋" w:cs="仿宋"/>
          <w:color w:val="000000"/>
          <w:spacing w:val="-4"/>
          <w:szCs w:val="21"/>
          <w:highlight w:val="none"/>
        </w:rPr>
        <w:t xml:space="preserve">采购需求：</w:t>
      </w:r>
      <w:r>
        <w:rPr>
          <w:rFonts w:hint="eastAsia" w:ascii="仿宋" w:hAnsi="仿宋" w:eastAsia="仿宋" w:cs="仿宋"/>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rPr>
        <w:t xml:space="preserve">本项目为校园安保服务，现拟招一家单位负责校园门</w:t>
      </w:r>
      <w:r>
        <w:rPr>
          <w:rFonts w:hint="eastAsia" w:ascii="仿宋" w:hAnsi="仿宋" w:eastAsia="仿宋" w:cs="仿宋"/>
          <w:color w:val="000000"/>
          <w:spacing w:val="-4"/>
          <w:szCs w:val="21"/>
          <w:highlight w:val="none"/>
          <w:lang w:val="en-US" w:eastAsia="zh-CN"/>
        </w:rPr>
        <w:t xml:space="preserve">卫</w:t>
      </w:r>
      <w:r>
        <w:rPr>
          <w:rFonts w:hint="eastAsia" w:ascii="仿宋" w:hAnsi="仿宋" w:eastAsia="仿宋" w:cs="仿宋"/>
          <w:color w:val="000000"/>
          <w:spacing w:val="-4"/>
          <w:szCs w:val="21"/>
          <w:highlight w:val="none"/>
        </w:rPr>
        <w:t xml:space="preserve">管理、交通管理、校园治安及消防安全等</w:t>
      </w:r>
      <w:r>
        <w:rPr>
          <w:rFonts w:hint="eastAsia" w:ascii="仿宋" w:hAnsi="仿宋" w:eastAsia="仿宋" w:cs="仿宋"/>
          <w:color w:val="000000"/>
          <w:spacing w:val="-4"/>
          <w:szCs w:val="21"/>
          <w:highlight w:val="none"/>
          <w:lang w:eastAsia="zh-CN"/>
        </w:rPr>
        <w:t xml:space="preserve">，</w:t>
      </w:r>
      <w:r>
        <w:rPr>
          <w:rFonts w:hint="eastAsia" w:ascii="仿宋" w:hAnsi="仿宋" w:eastAsia="仿宋" w:cs="仿宋"/>
          <w:color w:val="000000"/>
          <w:spacing w:val="-4"/>
          <w:szCs w:val="21"/>
          <w:highlight w:val="none"/>
        </w:rPr>
        <w:t xml:space="preserve">维持校园秩序</w:t>
      </w:r>
      <w:r>
        <w:rPr>
          <w:rFonts w:hint="eastAsia" w:ascii="仿宋" w:hAnsi="仿宋" w:eastAsia="仿宋" w:cs="仿宋"/>
          <w:color w:val="000000"/>
          <w:spacing w:val="-4"/>
          <w:szCs w:val="21"/>
          <w:highlight w:val="none"/>
          <w:lang w:eastAsia="zh-CN"/>
        </w:rPr>
        <w:t xml:space="preserve">，</w:t>
      </w:r>
      <w:r>
        <w:rPr>
          <w:rFonts w:hint="eastAsia" w:ascii="仿宋" w:hAnsi="仿宋" w:eastAsia="仿宋" w:cs="仿宋"/>
          <w:color w:val="000000"/>
          <w:spacing w:val="-4"/>
          <w:szCs w:val="21"/>
          <w:highlight w:val="none"/>
        </w:rPr>
        <w:t xml:space="preserve">维护校园稳定</w:t>
      </w:r>
      <w:r>
        <w:rPr>
          <w:rFonts w:hint="eastAsia" w:ascii="仿宋" w:hAnsi="仿宋" w:eastAsia="仿宋" w:cs="仿宋"/>
          <w:color w:val="000000"/>
          <w:spacing w:val="-4"/>
          <w:szCs w:val="21"/>
          <w:highlight w:val="none"/>
          <w:lang w:eastAsia="zh-CN"/>
        </w:rPr>
        <w:t xml:space="preserve">，</w:t>
      </w:r>
      <w:r>
        <w:rPr>
          <w:rFonts w:hint="eastAsia" w:ascii="仿宋" w:hAnsi="仿宋" w:eastAsia="仿宋" w:cs="仿宋"/>
          <w:color w:val="000000"/>
          <w:spacing w:val="-4"/>
          <w:szCs w:val="21"/>
          <w:highlight w:val="none"/>
        </w:rPr>
        <w:t xml:space="preserve">及时发现和消除各类安全隐患。</w:t>
      </w:r>
      <w:r>
        <w:rPr>
          <w:rFonts w:hint="eastAsia" w:ascii="仿宋" w:hAnsi="仿宋" w:eastAsia="仿宋" w:cs="仿宋"/>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lang w:eastAsia="zh-CN"/>
        </w:rPr>
      </w:pPr>
      <w:r>
        <w:rPr>
          <w:rFonts w:hint="eastAsia" w:ascii="仿宋" w:hAnsi="仿宋" w:eastAsia="仿宋" w:cs="仿宋"/>
          <w:color w:val="000000"/>
          <w:spacing w:val="-4"/>
          <w:szCs w:val="21"/>
          <w:highlight w:val="none"/>
          <w:lang w:val="en-US" w:eastAsia="zh-CN"/>
        </w:rPr>
        <w:t xml:space="preserve">5.</w:t>
      </w:r>
      <w:r>
        <w:rPr>
          <w:rFonts w:hint="eastAsia" w:ascii="仿宋" w:hAnsi="仿宋" w:eastAsia="仿宋" w:cs="仿宋"/>
          <w:color w:val="000000"/>
          <w:spacing w:val="-4"/>
          <w:szCs w:val="21"/>
          <w:highlight w:val="none"/>
          <w:lang w:eastAsia="zh-CN"/>
        </w:rPr>
        <w:t xml:space="preserve">合同履行期限：2026年9月1日-2029年8月31日（36个月），合同一年一签，第一年前三个月为试用期，试用期满须经采购人考核，考核不合格，采购人有权解除合同</w:t>
      </w:r>
      <w:r>
        <w:rPr>
          <w:rFonts w:hint="eastAsia" w:ascii="仿宋" w:hAnsi="仿宋" w:eastAsia="仿宋" w:cs="仿宋"/>
          <w:color w:val="000000"/>
          <w:spacing w:val="-4"/>
          <w:szCs w:val="21"/>
          <w:highlight w:val="none"/>
          <w:lang w:val="en-US" w:eastAsia="zh-CN"/>
        </w:rPr>
        <w:t xml:space="preserve">且不承担任何责任</w:t>
      </w:r>
      <w:r>
        <w:rPr>
          <w:rFonts w:hint="eastAsia" w:ascii="仿宋" w:hAnsi="仿宋" w:eastAsia="仿宋" w:cs="仿宋"/>
          <w:color w:val="000000"/>
          <w:spacing w:val="-4"/>
          <w:szCs w:val="21"/>
          <w:highlight w:val="none"/>
          <w:lang w:eastAsia="zh-CN"/>
        </w:rPr>
        <w:t xml:space="preserve">。每年合同期满经采购人考核合格后续签下一年度合同，最多可续签两次。</w:t>
      </w:r>
      <w:r>
        <w:rPr>
          <w:rFonts w:hint="eastAsia" w:ascii="仿宋" w:hAnsi="仿宋" w:eastAsia="仿宋" w:cs="仿宋"/>
          <w:color w:val="000000"/>
          <w:spacing w:val="-4"/>
          <w:szCs w:val="21"/>
          <w:highlight w:val="none"/>
          <w:lang w:eastAsia="zh-CN"/>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lang w:eastAsia="zh-CN"/>
        </w:rPr>
      </w:pPr>
      <w:r>
        <w:rPr>
          <w:rFonts w:hint="eastAsia" w:ascii="仿宋" w:hAnsi="仿宋" w:eastAsia="仿宋" w:cs="仿宋"/>
          <w:color w:val="000000"/>
          <w:spacing w:val="-4"/>
          <w:szCs w:val="21"/>
          <w:highlight w:val="none"/>
          <w:lang w:val="en-US" w:eastAsia="zh-CN"/>
        </w:rPr>
        <w:t xml:space="preserve">6.</w:t>
      </w:r>
      <w:r>
        <w:rPr>
          <w:rFonts w:hint="eastAsia" w:ascii="仿宋" w:hAnsi="仿宋" w:eastAsia="仿宋" w:cs="仿宋"/>
          <w:color w:val="000000"/>
          <w:spacing w:val="-4"/>
          <w:szCs w:val="21"/>
          <w:highlight w:val="none"/>
          <w:lang w:eastAsia="zh-CN"/>
        </w:rPr>
        <w:t xml:space="preserve">本项目是否接受联合体：否。</w:t>
      </w:r>
      <w:r>
        <w:rPr>
          <w:rFonts w:hint="eastAsia" w:ascii="仿宋" w:hAnsi="仿宋" w:eastAsia="仿宋" w:cs="仿宋"/>
          <w:color w:val="000000"/>
          <w:spacing w:val="-4"/>
          <w:szCs w:val="21"/>
          <w:highlight w:val="none"/>
          <w:lang w:eastAsia="zh-CN"/>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lang w:val="en-US" w:eastAsia="zh-CN"/>
        </w:rPr>
        <w:t xml:space="preserve">7.</w:t>
      </w:r>
      <w:r>
        <w:rPr>
          <w:rFonts w:hint="eastAsia" w:ascii="仿宋" w:hAnsi="仿宋" w:eastAsia="仿宋" w:cs="仿宋"/>
          <w:color w:val="000000"/>
          <w:spacing w:val="-4"/>
          <w:szCs w:val="21"/>
          <w:highlight w:val="none"/>
        </w:rPr>
        <w:t xml:space="preserve">本项目是否接受进口产品响应：</w:t>
      </w:r>
      <w:r>
        <w:rPr>
          <w:rFonts w:hint="eastAsia" w:ascii="仿宋" w:hAnsi="仿宋" w:eastAsia="仿宋" w:cs="仿宋"/>
          <w:color w:val="000000"/>
          <w:spacing w:val="-4"/>
          <w:szCs w:val="21"/>
          <w:highlight w:val="none"/>
          <w:lang w:val="en-US" w:eastAsia="zh-CN"/>
        </w:rPr>
        <w:t xml:space="preserve">否</w:t>
      </w:r>
      <w:r>
        <w:rPr>
          <w:rFonts w:hint="eastAsia" w:ascii="仿宋" w:hAnsi="仿宋" w:eastAsia="仿宋" w:cs="仿宋"/>
          <w:color w:val="000000"/>
          <w:spacing w:val="-4"/>
          <w:szCs w:val="21"/>
          <w:highlight w:val="none"/>
        </w:rPr>
        <w:t xml:space="preserve">。</w:t>
      </w:r>
      <w:r>
        <w:rPr>
          <w:rFonts w:hint="eastAsia" w:ascii="仿宋" w:hAnsi="仿宋" w:eastAsia="仿宋" w:cs="仿宋"/>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lang w:val="en-US" w:eastAsia="zh-CN"/>
        </w:rPr>
      </w:pPr>
      <w:r>
        <w:rPr>
          <w:rFonts w:hint="eastAsia" w:ascii="仿宋" w:hAnsi="仿宋" w:eastAsia="仿宋" w:cs="仿宋"/>
          <w:color w:val="000000"/>
          <w:spacing w:val="-4"/>
          <w:szCs w:val="21"/>
          <w:highlight w:val="none"/>
          <w:lang w:val="en-US" w:eastAsia="zh-CN"/>
        </w:rPr>
        <w:t xml:space="preserve">8.</w:t>
      </w:r>
      <w:r>
        <w:rPr>
          <w:rFonts w:hint="eastAsia" w:ascii="仿宋" w:hAnsi="仿宋" w:eastAsia="仿宋" w:cs="仿宋"/>
          <w:color w:val="000000"/>
          <w:spacing w:val="-4"/>
          <w:szCs w:val="21"/>
          <w:highlight w:val="none"/>
        </w:rPr>
        <w:t xml:space="preserve">是/否接受分支机构参与响应：</w:t>
      </w:r>
      <w:r>
        <w:rPr>
          <w:rFonts w:hint="eastAsia" w:ascii="仿宋" w:hAnsi="仿宋" w:eastAsia="仿宋" w:cs="仿宋"/>
          <w:color w:val="000000"/>
          <w:spacing w:val="-4"/>
          <w:szCs w:val="21"/>
          <w:highlight w:val="none"/>
          <w:lang w:val="en-US" w:eastAsia="zh-CN"/>
        </w:rPr>
        <w:t xml:space="preserve">否</w:t>
      </w:r>
      <w:r>
        <w:rPr>
          <w:rFonts w:hint="eastAsia" w:ascii="仿宋" w:hAnsi="仿宋" w:eastAsia="仿宋" w:cs="仿宋"/>
          <w:color w:val="000000"/>
          <w:spacing w:val="-4"/>
          <w:szCs w:val="21"/>
          <w:highlight w:val="none"/>
          <w:lang w:val="en-US" w:eastAsia="zh-CN"/>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lang w:val="en-US" w:eastAsia="zh-CN"/>
        </w:rPr>
      </w:pPr>
      <w:r>
        <w:rPr>
          <w:rFonts w:hint="eastAsia" w:ascii="仿宋" w:hAnsi="仿宋" w:eastAsia="仿宋" w:cs="仿宋"/>
          <w:color w:val="000000"/>
          <w:spacing w:val="-4"/>
          <w:szCs w:val="21"/>
          <w:highlight w:val="none"/>
          <w:lang w:val="en-US" w:eastAsia="zh-CN"/>
        </w:rPr>
        <w:t xml:space="preserve">9.</w:t>
      </w:r>
      <w:r>
        <w:rPr>
          <w:rFonts w:hint="eastAsia" w:ascii="仿宋" w:hAnsi="仿宋" w:eastAsia="仿宋" w:cs="仿宋"/>
          <w:color w:val="000000"/>
          <w:spacing w:val="-4"/>
          <w:szCs w:val="21"/>
          <w:highlight w:val="none"/>
        </w:rPr>
        <w:t xml:space="preserve">是/否属于政府购买服务：</w:t>
      </w:r>
      <w:r>
        <w:rPr>
          <w:rFonts w:hint="eastAsia" w:ascii="仿宋" w:hAnsi="仿宋" w:eastAsia="仿宋" w:cs="仿宋"/>
          <w:color w:val="000000"/>
          <w:spacing w:val="-4"/>
          <w:szCs w:val="21"/>
          <w:highlight w:val="none"/>
          <w:lang w:val="en-US" w:eastAsia="zh-CN"/>
        </w:rPr>
        <w:t xml:space="preserve">否</w:t>
      </w:r>
      <w:r>
        <w:rPr>
          <w:rFonts w:hint="eastAsia" w:ascii="仿宋" w:hAnsi="仿宋" w:eastAsia="仿宋" w:cs="仿宋"/>
          <w:color w:val="000000"/>
          <w:spacing w:val="-4"/>
          <w:szCs w:val="21"/>
          <w:highlight w:val="none"/>
          <w:lang w:val="en-US" w:eastAsia="zh-CN"/>
        </w:rPr>
      </w:r>
      <w:r/>
    </w:p>
    <w:p>
      <w:pPr>
        <w:pStyle w:val="1037"/>
        <w:ind w:firstLine="420"/>
        <w:spacing w:line="360" w:lineRule="auto"/>
        <w:rPr>
          <w:rFonts w:hint="eastAsia" w:ascii="仿宋" w:hAnsi="仿宋" w:eastAsia="仿宋" w:cs="仿宋"/>
          <w:b/>
          <w:bCs/>
          <w:color w:val="000000"/>
          <w:szCs w:val="21"/>
          <w:highlight w:val="none"/>
        </w:rPr>
      </w:pPr>
      <w:r>
        <w:rPr>
          <w:rFonts w:hint="eastAsia" w:ascii="仿宋" w:hAnsi="仿宋" w:eastAsia="仿宋" w:cs="仿宋"/>
          <w:color w:val="000000"/>
          <w:spacing w:val="-4"/>
          <w:szCs w:val="21"/>
          <w:highlight w:val="none"/>
          <w:lang w:val="en-US" w:eastAsia="zh-CN"/>
        </w:rPr>
        <w:t xml:space="preserve">10.</w:t>
      </w:r>
      <w:r>
        <w:rPr>
          <w:rFonts w:hint="eastAsia" w:ascii="仿宋" w:hAnsi="仿宋" w:eastAsia="仿宋" w:cs="仿宋"/>
          <w:color w:val="000000"/>
          <w:spacing w:val="-4"/>
          <w:szCs w:val="21"/>
          <w:highlight w:val="none"/>
        </w:rPr>
        <w:t xml:space="preserve">是/否专门面向中小企业预留采购份额：</w:t>
      </w:r>
      <w:r>
        <w:rPr>
          <w:rFonts w:hint="eastAsia" w:ascii="仿宋" w:hAnsi="仿宋" w:eastAsia="仿宋" w:cs="仿宋"/>
          <w:color w:val="000000"/>
          <w:spacing w:val="-4"/>
          <w:szCs w:val="21"/>
          <w:highlight w:val="none"/>
          <w:lang w:val="en-US" w:eastAsia="zh-CN"/>
        </w:rPr>
        <w:t xml:space="preserve">是</w:t>
      </w:r>
      <w:r>
        <w:rPr>
          <w:rFonts w:hint="eastAsia" w:ascii="仿宋" w:hAnsi="仿宋" w:eastAsia="仿宋" w:cs="仿宋"/>
          <w:color w:val="000000"/>
          <w:spacing w:val="-4"/>
          <w:szCs w:val="21"/>
          <w:highlight w:val="none"/>
        </w:rPr>
        <w:t xml:space="preserve">。</w:t>
      </w:r>
      <w:r>
        <w:rPr>
          <w:rFonts w:hint="eastAsia" w:ascii="仿宋" w:hAnsi="仿宋" w:eastAsia="仿宋" w:cs="仿宋"/>
          <w:b/>
          <w:bCs/>
          <w:color w:val="000000"/>
          <w:szCs w:val="21"/>
          <w:highlight w:val="none"/>
        </w:rPr>
        <w:t xml:space="preserve">即：提供的货物全部由符合政策要求的中小/小微企业制造、服务全部由符合政策要求的中小/小微企业承接。说明：中小企业包含中型、小型、微型企业，残疾人福利性单位和监狱企业视同小微企业。</w:t>
      </w:r>
      <w:r>
        <w:rPr>
          <w:rFonts w:hint="eastAsia" w:ascii="仿宋" w:hAnsi="仿宋" w:eastAsia="仿宋" w:cs="仿宋"/>
          <w:b/>
          <w:bCs/>
          <w:color w:val="000000"/>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lang w:val="en-US" w:eastAsia="zh-CN"/>
        </w:rPr>
        <w:t xml:space="preserve">11.</w:t>
      </w:r>
      <w:r>
        <w:rPr>
          <w:rFonts w:hint="eastAsia" w:ascii="仿宋" w:hAnsi="仿宋" w:eastAsia="仿宋" w:cs="仿宋"/>
          <w:color w:val="000000"/>
          <w:spacing w:val="-4"/>
          <w:szCs w:val="21"/>
          <w:highlight w:val="none"/>
        </w:rPr>
        <w:t xml:space="preserve">本项目的特定资格要求：</w:t>
      </w:r>
      <w:r>
        <w:rPr>
          <w:rFonts w:hint="eastAsia" w:ascii="仿宋" w:hAnsi="仿宋" w:eastAsia="仿宋" w:cs="仿宋"/>
          <w:color w:val="000000"/>
          <w:spacing w:val="-4"/>
          <w:szCs w:val="21"/>
          <w:highlight w:val="none"/>
        </w:rPr>
      </w:r>
      <w:r/>
    </w:p>
    <w:p>
      <w:pPr>
        <w:pStyle w:val="1037"/>
        <w:ind w:firstLine="406"/>
        <w:jc w:val="left"/>
        <w:keepLines w:val="0"/>
        <w:keepNext w:val="0"/>
        <w:pageBreakBefore w:val="0"/>
        <w:spacing w:line="360" w:lineRule="auto"/>
        <w:shd w:val="clear" w:color="auto" w:fill="auto"/>
        <w:widowControl w:val="off"/>
        <w:rPr>
          <w:rFonts w:hint="eastAsia" w:ascii="仿宋" w:hAnsi="仿宋" w:eastAsia="仿宋" w:cs="仿宋"/>
          <w:b/>
          <w:bCs/>
          <w:color w:val="000000"/>
          <w:spacing w:val="-4"/>
          <w:szCs w:val="21"/>
          <w:highlight w:val="none"/>
        </w:rPr>
      </w:pPr>
      <w:r>
        <w:rPr>
          <w:rFonts w:hint="eastAsia" w:ascii="仿宋" w:hAnsi="仿宋" w:eastAsia="仿宋" w:cs="仿宋"/>
          <w:b/>
          <w:bCs/>
          <w:color w:val="000000"/>
          <w:spacing w:val="-4"/>
          <w:szCs w:val="21"/>
          <w:highlight w:val="none"/>
          <w:lang w:val="en-US" w:eastAsia="zh-CN"/>
        </w:rPr>
        <w:t xml:space="preserve">供应商须具有公安部门审批颁发的有效期内的《保安服务许可证》，外省保安服务企业须已在常州市保安主管部门备案。  </w:t>
      </w:r>
      <w:r>
        <w:rPr>
          <w:rFonts w:hint="eastAsia" w:ascii="仿宋" w:hAnsi="仿宋" w:eastAsia="仿宋" w:cs="仿宋"/>
          <w:b/>
          <w:bCs/>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rPr>
        <w:t xml:space="preserve">1</w:t>
      </w:r>
      <w:r>
        <w:rPr>
          <w:rFonts w:hint="eastAsia" w:ascii="仿宋" w:hAnsi="仿宋" w:eastAsia="仿宋" w:cs="仿宋"/>
          <w:color w:val="000000"/>
          <w:spacing w:val="-4"/>
          <w:szCs w:val="21"/>
          <w:highlight w:val="none"/>
          <w:lang w:val="en-US" w:eastAsia="zh-CN"/>
        </w:rPr>
        <w:t xml:space="preserve">2.</w:t>
      </w:r>
      <w:r>
        <w:rPr>
          <w:rFonts w:hint="eastAsia" w:ascii="仿宋" w:hAnsi="仿宋" w:eastAsia="仿宋" w:cs="仿宋"/>
          <w:color w:val="000000"/>
          <w:spacing w:val="-4"/>
          <w:szCs w:val="21"/>
          <w:highlight w:val="none"/>
        </w:rPr>
        <w:t xml:space="preserve">项目类别：</w:t>
      </w:r>
      <w:r>
        <w:rPr>
          <w:rFonts w:hint="eastAsia" w:ascii="仿宋" w:hAnsi="仿宋" w:eastAsia="仿宋" w:cs="仿宋"/>
          <w:color w:val="000000"/>
          <w:spacing w:val="-4"/>
          <w:szCs w:val="21"/>
          <w:highlight w:val="none"/>
          <w:lang w:val="en-US" w:eastAsia="zh-CN"/>
        </w:rPr>
        <w:t xml:space="preserve">服务</w:t>
      </w:r>
      <w:r>
        <w:rPr>
          <w:rFonts w:hint="eastAsia" w:ascii="仿宋" w:hAnsi="仿宋" w:eastAsia="仿宋" w:cs="仿宋"/>
          <w:color w:val="000000"/>
          <w:spacing w:val="-4"/>
          <w:szCs w:val="21"/>
          <w:highlight w:val="none"/>
        </w:rPr>
        <w:t xml:space="preserve">类</w:t>
      </w:r>
      <w:r>
        <w:rPr>
          <w:rFonts w:hint="eastAsia" w:ascii="仿宋" w:hAnsi="仿宋" w:eastAsia="仿宋" w:cs="仿宋"/>
          <w:color w:val="000000"/>
          <w:spacing w:val="-4"/>
          <w:szCs w:val="21"/>
          <w:highlight w:val="none"/>
        </w:rPr>
      </w:r>
      <w:r/>
    </w:p>
    <w:p>
      <w:pPr>
        <w:pStyle w:val="1037"/>
        <w:ind w:firstLine="406"/>
        <w:jc w:val="left"/>
        <w:keepLines w:val="0"/>
        <w:keepNext w:val="0"/>
        <w:pageBreakBefore w:val="0"/>
        <w:spacing w:line="360" w:lineRule="auto"/>
        <w:shd w:val="clear" w:color="auto" w:fill="auto"/>
        <w:widowControl w:val="off"/>
        <w:rPr>
          <w:rFonts w:hint="eastAsia" w:ascii="仿宋" w:hAnsi="仿宋" w:eastAsia="仿宋" w:cs="仿宋"/>
          <w:b/>
          <w:bCs/>
          <w:color w:val="000000"/>
          <w:spacing w:val="-4"/>
          <w:szCs w:val="21"/>
          <w:highlight w:val="none"/>
        </w:rPr>
      </w:pPr>
      <w:r>
        <w:rPr>
          <w:rFonts w:hint="eastAsia" w:ascii="仿宋" w:hAnsi="仿宋" w:eastAsia="仿宋" w:cs="仿宋"/>
          <w:b/>
          <w:bCs/>
          <w:color w:val="000000"/>
          <w:spacing w:val="-4"/>
          <w:szCs w:val="21"/>
          <w:highlight w:val="none"/>
        </w:rPr>
        <w:t xml:space="preserve">二、商务要求</w:t>
      </w:r>
      <w:r>
        <w:rPr>
          <w:rFonts w:hint="eastAsia" w:ascii="仿宋" w:hAnsi="仿宋" w:eastAsia="仿宋" w:cs="仿宋"/>
          <w:b/>
          <w:bCs/>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u w:val="single"/>
          <w:lang w:eastAsia="zh-CN"/>
        </w:rPr>
      </w:pPr>
      <w:r>
        <w:rPr>
          <w:rFonts w:hint="eastAsia" w:ascii="仿宋" w:hAnsi="仿宋" w:eastAsia="仿宋" w:cs="仿宋"/>
          <w:color w:val="000000"/>
          <w:spacing w:val="-4"/>
          <w:szCs w:val="21"/>
          <w:highlight w:val="none"/>
          <w:lang w:val="en-US" w:eastAsia="zh-CN"/>
        </w:rPr>
        <w:t xml:space="preserve">1.</w:t>
      </w:r>
      <w:r>
        <w:rPr>
          <w:rFonts w:hint="eastAsia" w:ascii="仿宋" w:hAnsi="仿宋" w:eastAsia="仿宋" w:cs="仿宋"/>
          <w:color w:val="000000"/>
          <w:spacing w:val="-4"/>
          <w:szCs w:val="21"/>
          <w:highlight w:val="none"/>
        </w:rPr>
        <w:t xml:space="preserve">交付（实施）的时间（期限）</w:t>
      </w:r>
      <w:r>
        <w:rPr>
          <w:rFonts w:hint="eastAsia" w:ascii="仿宋" w:hAnsi="仿宋" w:eastAsia="仿宋" w:cs="仿宋"/>
          <w:color w:val="000000"/>
          <w:spacing w:val="-4"/>
          <w:szCs w:val="21"/>
          <w:highlight w:val="none"/>
          <w:lang w:eastAsia="zh-CN"/>
        </w:rPr>
        <w:t xml:space="preserve">：</w:t>
      </w:r>
      <w:r>
        <w:rPr>
          <w:rFonts w:hint="eastAsia" w:ascii="仿宋" w:hAnsi="仿宋" w:eastAsia="仿宋" w:cs="仿宋"/>
          <w:color w:val="000000"/>
          <w:spacing w:val="-4"/>
          <w:szCs w:val="21"/>
          <w:highlight w:val="none"/>
          <w:u w:val="single"/>
          <w:lang w:eastAsia="zh-CN"/>
        </w:rPr>
        <w:t xml:space="preserve">2026年9月1日-2029年8月31日（36个月），合同一年一签，第一年前三个月为试用期，试用期满须经采购人考核，考核不合格，采购人有权解除合同且不承担任何责任。每年合同期满经采购人考核合格后续签下一年度合同，最多可续签两次。</w:t>
      </w:r>
      <w:r>
        <w:rPr>
          <w:rFonts w:hint="eastAsia" w:ascii="仿宋" w:hAnsi="仿宋" w:eastAsia="仿宋" w:cs="仿宋"/>
          <w:color w:val="000000"/>
          <w:spacing w:val="-4"/>
          <w:szCs w:val="21"/>
          <w:highlight w:val="none"/>
          <w:u w:val="single"/>
          <w:lang w:eastAsia="zh-CN"/>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lang w:val="en-US" w:eastAsia="zh-CN"/>
        </w:rPr>
      </w:pPr>
      <w:r>
        <w:rPr>
          <w:rFonts w:hint="eastAsia" w:ascii="仿宋" w:hAnsi="仿宋" w:eastAsia="仿宋" w:cs="仿宋"/>
          <w:color w:val="000000"/>
          <w:spacing w:val="-4"/>
          <w:szCs w:val="21"/>
          <w:highlight w:val="none"/>
          <w:lang w:val="en-US" w:eastAsia="zh-CN"/>
        </w:rPr>
        <w:t xml:space="preserve">2.</w:t>
      </w:r>
      <w:r>
        <w:rPr>
          <w:rFonts w:hint="eastAsia" w:ascii="仿宋" w:hAnsi="仿宋" w:eastAsia="仿宋" w:cs="仿宋"/>
          <w:color w:val="000000"/>
          <w:spacing w:val="-4"/>
          <w:szCs w:val="21"/>
          <w:highlight w:val="none"/>
        </w:rPr>
        <w:t xml:space="preserve">交付（实施）的地点（范围）</w:t>
      </w:r>
      <w:r>
        <w:rPr>
          <w:rFonts w:hint="eastAsia" w:ascii="仿宋" w:hAnsi="仿宋" w:eastAsia="仿宋" w:cs="仿宋"/>
          <w:color w:val="000000"/>
          <w:spacing w:val="-4"/>
          <w:szCs w:val="21"/>
          <w:highlight w:val="none"/>
          <w:lang w:eastAsia="zh-CN"/>
        </w:rPr>
        <w:t xml:space="preserve">：</w:t>
      </w:r>
      <w:r>
        <w:rPr>
          <w:rFonts w:hint="eastAsia" w:ascii="仿宋" w:hAnsi="仿宋" w:eastAsia="仿宋" w:cs="仿宋"/>
          <w:color w:val="000000"/>
          <w:spacing w:val="-4"/>
          <w:szCs w:val="21"/>
          <w:highlight w:val="none"/>
          <w:u w:val="single"/>
          <w:lang w:eastAsia="zh-CN"/>
        </w:rPr>
        <w:t xml:space="preserve">江苏城乡建设职业学院殷村校区</w:t>
      </w:r>
      <w:r>
        <w:rPr>
          <w:rFonts w:hint="eastAsia" w:ascii="仿宋" w:hAnsi="仿宋" w:eastAsia="仿宋" w:cs="仿宋"/>
          <w:color w:val="000000"/>
          <w:spacing w:val="-4"/>
          <w:szCs w:val="21"/>
          <w:highlight w:val="none"/>
          <w:lang w:val="en-US" w:eastAsia="zh-CN"/>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rPr>
        <w:t xml:space="preserve">3.履约保证金(按照下列内容填写完整，同时在合同条款中也填写完整）：</w:t>
      </w:r>
      <w:r>
        <w:rPr>
          <w:rFonts w:hint="eastAsia" w:ascii="仿宋" w:hAnsi="仿宋" w:eastAsia="仿宋" w:cs="仿宋"/>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rPr>
        <w:t xml:space="preserve">3.1合同签订前，中标人支付</w:t>
      </w:r>
      <w:r>
        <w:rPr>
          <w:rFonts w:hint="eastAsia" w:ascii="仿宋" w:hAnsi="仿宋" w:eastAsia="仿宋" w:cs="仿宋"/>
          <w:color w:val="000000"/>
          <w:spacing w:val="-4"/>
          <w:szCs w:val="21"/>
          <w:highlight w:val="none"/>
          <w:lang w:val="en-US" w:eastAsia="zh-CN"/>
        </w:rPr>
        <w:t xml:space="preserve"> 合同成交金额的</w:t>
      </w:r>
      <w:r>
        <w:rPr>
          <w:rFonts w:hint="eastAsia" w:ascii="仿宋" w:hAnsi="仿宋" w:eastAsia="仿宋" w:cs="仿宋"/>
          <w:color w:val="000000"/>
          <w:spacing w:val="-4"/>
          <w:szCs w:val="21"/>
          <w:highlight w:val="none"/>
          <w:u w:val="single"/>
          <w:lang w:val="en-US" w:eastAsia="zh-CN"/>
        </w:rPr>
        <w:t xml:space="preserve"> 5% </w:t>
      </w:r>
      <w:r>
        <w:rPr>
          <w:rFonts w:hint="eastAsia" w:ascii="仿宋" w:hAnsi="仿宋" w:eastAsia="仿宋" w:cs="仿宋"/>
          <w:color w:val="000000"/>
          <w:spacing w:val="-4"/>
          <w:szCs w:val="21"/>
          <w:highlight w:val="none"/>
        </w:rPr>
        <w:t xml:space="preserve">到采购人银行基本账户作为本合同的履约保证金（不得超过合同金额的</w:t>
      </w:r>
      <w:r>
        <w:rPr>
          <w:rFonts w:hint="eastAsia" w:ascii="仿宋" w:hAnsi="仿宋" w:eastAsia="仿宋" w:cs="仿宋"/>
          <w:color w:val="000000"/>
          <w:spacing w:val="-4"/>
          <w:szCs w:val="21"/>
          <w:highlight w:val="none"/>
          <w:lang w:val="en-US" w:eastAsia="zh-CN"/>
        </w:rPr>
        <w:t xml:space="preserve">5</w:t>
      </w:r>
      <w:r>
        <w:rPr>
          <w:rFonts w:hint="eastAsia" w:ascii="仿宋" w:hAnsi="仿宋" w:eastAsia="仿宋" w:cs="仿宋"/>
          <w:color w:val="000000"/>
          <w:spacing w:val="-4"/>
          <w:szCs w:val="21"/>
          <w:highlight w:val="none"/>
        </w:rPr>
        <w:t xml:space="preserve">%）。</w:t>
      </w:r>
      <w:r>
        <w:rPr>
          <w:rFonts w:hint="eastAsia" w:ascii="仿宋" w:hAnsi="仿宋" w:eastAsia="仿宋" w:cs="仿宋"/>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rPr>
        <w:t xml:space="preserve">3.2履约保证金退还方式：</w:t>
      </w:r>
      <w:r>
        <w:rPr>
          <w:rFonts w:hint="eastAsia" w:ascii="仿宋" w:hAnsi="仿宋" w:eastAsia="仿宋" w:cs="仿宋"/>
          <w:color w:val="000000"/>
          <w:spacing w:val="-4"/>
          <w:szCs w:val="21"/>
          <w:highlight w:val="none"/>
          <w:u w:val="single"/>
        </w:rPr>
        <w:t xml:space="preserve">通过中标人对公账户渠道无息返还</w:t>
      </w:r>
      <w:r>
        <w:rPr>
          <w:rFonts w:hint="eastAsia" w:ascii="仿宋" w:hAnsi="仿宋" w:eastAsia="仿宋" w:cs="仿宋"/>
          <w:color w:val="000000"/>
          <w:spacing w:val="-4"/>
          <w:szCs w:val="21"/>
          <w:highlight w:val="none"/>
        </w:rPr>
        <w:t xml:space="preserve">。</w:t>
      </w:r>
      <w:r>
        <w:rPr>
          <w:rFonts w:hint="eastAsia" w:ascii="仿宋" w:hAnsi="仿宋" w:eastAsia="仿宋" w:cs="仿宋"/>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rPr>
        <w:t xml:space="preserve">3.3履约保证金退还时间：</w:t>
      </w:r>
      <w:r>
        <w:rPr>
          <w:rFonts w:hint="eastAsia" w:ascii="仿宋" w:hAnsi="仿宋" w:eastAsia="仿宋" w:cs="仿宋"/>
          <w:color w:val="000000"/>
          <w:spacing w:val="-4"/>
          <w:szCs w:val="21"/>
          <w:highlight w:val="none"/>
          <w:u w:val="single"/>
        </w:rPr>
        <w:t xml:space="preserve">合同履约完成后的30天内</w:t>
      </w:r>
      <w:r>
        <w:rPr>
          <w:rFonts w:hint="eastAsia" w:ascii="仿宋" w:hAnsi="仿宋" w:eastAsia="仿宋" w:cs="仿宋"/>
          <w:color w:val="000000"/>
          <w:spacing w:val="-4"/>
          <w:szCs w:val="21"/>
          <w:highlight w:val="none"/>
        </w:rPr>
        <w:t xml:space="preserve">。</w:t>
      </w:r>
      <w:r>
        <w:rPr>
          <w:rFonts w:hint="eastAsia" w:ascii="仿宋" w:hAnsi="仿宋" w:eastAsia="仿宋" w:cs="仿宋"/>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rPr>
        <w:t xml:space="preserve">3.4履约保证金退还条件：</w:t>
      </w:r>
      <w:r>
        <w:rPr>
          <w:rFonts w:hint="eastAsia" w:ascii="仿宋" w:hAnsi="仿宋" w:eastAsia="仿宋" w:cs="仿宋"/>
          <w:color w:val="000000"/>
          <w:spacing w:val="-4"/>
          <w:szCs w:val="21"/>
          <w:highlight w:val="none"/>
          <w:u w:val="single"/>
        </w:rPr>
        <w:t xml:space="preserve">按采购文件和合同约定履约完成</w:t>
      </w:r>
      <w:r>
        <w:rPr>
          <w:rFonts w:hint="eastAsia" w:ascii="仿宋" w:hAnsi="仿宋" w:eastAsia="仿宋" w:cs="仿宋"/>
          <w:color w:val="000000"/>
          <w:spacing w:val="-4"/>
          <w:szCs w:val="21"/>
          <w:highlight w:val="none"/>
        </w:rPr>
        <w:t xml:space="preserve">。</w:t>
      </w:r>
      <w:r>
        <w:rPr>
          <w:rFonts w:hint="eastAsia" w:ascii="仿宋" w:hAnsi="仿宋" w:eastAsia="仿宋" w:cs="仿宋"/>
          <w:color w:val="000000"/>
          <w:spacing w:val="-4"/>
          <w:szCs w:val="21"/>
          <w:highlight w:val="none"/>
        </w:rPr>
      </w:r>
      <w:r/>
    </w:p>
    <w:p>
      <w:pPr>
        <w:pStyle w:val="1037"/>
        <w:ind w:firstLine="404"/>
        <w:jc w:val="left"/>
        <w:keepLines w:val="0"/>
        <w:keepNext w:val="0"/>
        <w:pageBreakBefore w:val="0"/>
        <w:spacing w:line="360" w:lineRule="auto"/>
        <w:shd w:val="clear" w:color="auto" w:fill="auto"/>
        <w:widowControl w:val="off"/>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rPr>
        <w:t xml:space="preserve">3.5履约保证金不予退还的情形：</w:t>
      </w:r>
      <w:r>
        <w:rPr>
          <w:rFonts w:hint="eastAsia" w:ascii="仿宋" w:hAnsi="仿宋" w:eastAsia="仿宋" w:cs="仿宋"/>
          <w:color w:val="000000"/>
          <w:spacing w:val="-4"/>
          <w:szCs w:val="21"/>
          <w:highlight w:val="none"/>
          <w:u w:val="single"/>
        </w:rPr>
        <w:t xml:space="preserve">中标人不履行合同不予退还、中标人未按合同约定全面履行义务，从履约保证金中取得补偿或赔偿</w:t>
      </w:r>
      <w:r>
        <w:rPr>
          <w:rFonts w:hint="eastAsia" w:ascii="仿宋" w:hAnsi="仿宋" w:eastAsia="仿宋" w:cs="仿宋"/>
          <w:color w:val="000000"/>
          <w:spacing w:val="-4"/>
          <w:szCs w:val="21"/>
          <w:highlight w:val="none"/>
        </w:rPr>
        <w:t xml:space="preserve">。</w:t>
      </w:r>
      <w:r>
        <w:rPr>
          <w:rFonts w:hint="eastAsia" w:ascii="仿宋" w:hAnsi="仿宋" w:eastAsia="仿宋" w:cs="仿宋"/>
          <w:color w:val="000000"/>
          <w:spacing w:val="-4"/>
          <w:szCs w:val="21"/>
          <w:highlight w:val="none"/>
        </w:rPr>
      </w:r>
      <w:r/>
    </w:p>
    <w:p>
      <w:pPr>
        <w:pStyle w:val="1037"/>
        <w:ind w:firstLine="404"/>
        <w:jc w:val="left"/>
        <w:spacing w:line="360" w:lineRule="auto"/>
        <w:shd w:val="clear" w:color="auto" w:fill="auto"/>
        <w:rPr>
          <w:rFonts w:hint="eastAsia" w:ascii="仿宋" w:hAnsi="仿宋" w:eastAsia="仿宋" w:cs="仿宋"/>
          <w:color w:val="000000"/>
          <w:spacing w:val="-4"/>
          <w:szCs w:val="21"/>
          <w:highlight w:val="none"/>
        </w:rPr>
      </w:pPr>
      <w:r>
        <w:rPr>
          <w:rFonts w:hint="eastAsia" w:ascii="仿宋" w:hAnsi="仿宋" w:eastAsia="仿宋" w:cs="仿宋"/>
          <w:color w:val="000000"/>
          <w:spacing w:val="-4"/>
          <w:szCs w:val="21"/>
          <w:highlight w:val="none"/>
        </w:rPr>
        <w:t xml:space="preserve">4．付款条件（进度和方式）</w:t>
      </w:r>
      <w:r>
        <w:rPr>
          <w:rFonts w:hint="eastAsia" w:ascii="仿宋" w:hAnsi="仿宋" w:eastAsia="仿宋" w:cs="仿宋"/>
          <w:color w:val="000000"/>
          <w:spacing w:val="-4"/>
          <w:szCs w:val="21"/>
          <w:highlight w:val="none"/>
        </w:rPr>
      </w:r>
      <w:r/>
    </w:p>
    <w:p>
      <w:pPr>
        <w:pStyle w:val="1037"/>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4.1本项目采用以下序号</w:t>
      </w:r>
      <w:r>
        <w:rPr>
          <w:rFonts w:hint="eastAsia" w:ascii="仿宋" w:hAnsi="仿宋" w:eastAsia="仿宋" w:cs="仿宋"/>
          <w:color w:val="000000"/>
          <w:szCs w:val="21"/>
          <w:highlight w:val="none"/>
          <w:u w:val="single"/>
        </w:rPr>
        <w:t xml:space="preserve">（</w:t>
      </w:r>
      <w:r>
        <w:rPr>
          <w:rFonts w:hint="eastAsia" w:ascii="仿宋" w:hAnsi="仿宋" w:eastAsia="仿宋" w:cs="仿宋"/>
          <w:color w:val="000000"/>
          <w:szCs w:val="21"/>
          <w:highlight w:val="none"/>
          <w:u w:val="single"/>
          <w:lang w:val="en-US" w:eastAsia="zh-CN"/>
        </w:rPr>
        <w:t xml:space="preserve">1</w:t>
      </w:r>
      <w:r>
        <w:rPr>
          <w:rFonts w:hint="eastAsia" w:ascii="仿宋" w:hAnsi="仿宋" w:eastAsia="仿宋" w:cs="仿宋"/>
          <w:color w:val="000000"/>
          <w:szCs w:val="21"/>
          <w:highlight w:val="none"/>
          <w:u w:val="single"/>
        </w:rPr>
        <w:t xml:space="preserve">）</w:t>
      </w:r>
      <w:r>
        <w:rPr>
          <w:rFonts w:hint="eastAsia" w:ascii="仿宋" w:hAnsi="仿宋" w:eastAsia="仿宋" w:cs="仿宋"/>
          <w:color w:val="000000"/>
          <w:szCs w:val="21"/>
          <w:highlight w:val="none"/>
        </w:rPr>
        <w:t xml:space="preserve">合同计价方式。</w:t>
      </w:r>
      <w:r>
        <w:rPr>
          <w:rFonts w:hint="eastAsia" w:ascii="仿宋" w:hAnsi="仿宋" w:eastAsia="仿宋" w:cs="仿宋"/>
          <w:color w:val="000000"/>
          <w:szCs w:val="21"/>
          <w:highlight w:val="none"/>
        </w:rPr>
      </w:r>
      <w:r/>
    </w:p>
    <w:p>
      <w:pPr>
        <w:pStyle w:val="1037"/>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（1）总价包干计价方式。总价在合同履行期间固定不变。</w:t>
      </w:r>
      <w:r>
        <w:rPr>
          <w:rFonts w:hint="eastAsia" w:ascii="仿宋" w:hAnsi="仿宋" w:eastAsia="仿宋" w:cs="仿宋"/>
          <w:color w:val="000000"/>
          <w:szCs w:val="21"/>
          <w:highlight w:val="none"/>
        </w:rPr>
      </w:r>
      <w:r/>
    </w:p>
    <w:p>
      <w:pPr>
        <w:pStyle w:val="1037"/>
        <w:ind w:firstLine="420"/>
        <w:jc w:val="left"/>
        <w:spacing w:line="360" w:lineRule="auto"/>
        <w:shd w:val="clear" w:color="auto" w:fill="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（2）综合单价计价方式。当采购数量与实际使用数量不一致时，中标人应根据实际使用量供货，合同的最终结算金额按实际使用量乘以成交单价进行计算。</w:t>
      </w:r>
      <w:r>
        <w:rPr>
          <w:rFonts w:hint="eastAsia" w:ascii="仿宋" w:hAnsi="仿宋" w:eastAsia="仿宋" w:cs="仿宋"/>
          <w:color w:val="000000"/>
          <w:szCs w:val="21"/>
          <w:highlight w:val="none"/>
          <w:lang w:val="en-US" w:eastAsia="zh-CN"/>
        </w:rPr>
        <w:t xml:space="preserve">本合同综合单价在合同履行期间固定不变。</w:t>
      </w:r>
      <w:r>
        <w:rPr>
          <w:rFonts w:hint="eastAsia" w:ascii="仿宋" w:hAnsi="仿宋" w:eastAsia="仿宋" w:cs="仿宋"/>
          <w:color w:val="000000"/>
          <w:szCs w:val="21"/>
          <w:highlight w:val="none"/>
          <w:lang w:val="en-US" w:eastAsia="zh-CN"/>
        </w:rPr>
      </w:r>
      <w:r/>
    </w:p>
    <w:p>
      <w:pPr>
        <w:pStyle w:val="1037"/>
        <w:ind w:firstLine="420"/>
        <w:jc w:val="left"/>
        <w:spacing w:line="360" w:lineRule="auto"/>
        <w:shd w:val="clear" w:color="auto" w:fill="auto"/>
        <w:rPr>
          <w:rFonts w:hint="eastAsia" w:ascii="仿宋" w:hAnsi="仿宋" w:eastAsia="仿宋" w:cs="仿宋"/>
          <w:color w:val="000000"/>
          <w:szCs w:val="21"/>
          <w:highlight w:val="none"/>
        </w:rPr>
      </w:pPr>
      <w:r/>
      <w:bookmarkStart w:id="810" w:name="_Toc430158364"/>
      <w:r/>
      <w:bookmarkStart w:id="811" w:name="_Toc471818713"/>
      <w:r>
        <w:rPr>
          <w:rFonts w:hint="eastAsia" w:ascii="仿宋" w:hAnsi="仿宋" w:eastAsia="仿宋" w:cs="仿宋"/>
          <w:color w:val="000000"/>
          <w:szCs w:val="21"/>
          <w:highlight w:val="none"/>
        </w:rPr>
        <w:t xml:space="preserve">4.2合同款项支付方式</w:t>
      </w:r>
      <w:bookmarkEnd w:id="810"/>
      <w:r/>
      <w:bookmarkEnd w:id="811"/>
      <w:r>
        <w:rPr>
          <w:rFonts w:hint="eastAsia" w:ascii="仿宋" w:hAnsi="仿宋" w:eastAsia="仿宋" w:cs="仿宋"/>
          <w:color w:val="000000"/>
          <w:szCs w:val="21"/>
          <w:highlight w:val="none"/>
        </w:rPr>
      </w:r>
      <w:r/>
    </w:p>
    <w:p>
      <w:pPr>
        <w:pStyle w:val="1037"/>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4.2.1本项目以人民币结算，并采用以下序号</w:t>
      </w:r>
      <w:r>
        <w:rPr>
          <w:rFonts w:hint="eastAsia" w:ascii="仿宋" w:hAnsi="仿宋" w:eastAsia="仿宋" w:cs="仿宋"/>
          <w:color w:val="000000"/>
          <w:szCs w:val="21"/>
          <w:highlight w:val="none"/>
          <w:u w:val="single"/>
        </w:rPr>
        <w:t xml:space="preserve">（</w:t>
      </w:r>
      <w:r>
        <w:rPr>
          <w:rFonts w:hint="eastAsia" w:ascii="仿宋" w:hAnsi="仿宋" w:eastAsia="仿宋" w:cs="仿宋"/>
          <w:color w:val="000000"/>
          <w:szCs w:val="21"/>
          <w:highlight w:val="none"/>
          <w:u w:val="single"/>
          <w:lang w:val="en-US" w:eastAsia="zh-CN"/>
        </w:rPr>
        <w:t xml:space="preserve">2</w:t>
      </w:r>
      <w:r>
        <w:rPr>
          <w:rFonts w:hint="eastAsia" w:ascii="仿宋" w:hAnsi="仿宋" w:eastAsia="仿宋" w:cs="仿宋"/>
          <w:color w:val="000000"/>
          <w:szCs w:val="21"/>
          <w:highlight w:val="none"/>
          <w:u w:val="single"/>
        </w:rPr>
        <w:t xml:space="preserve">）</w:t>
      </w:r>
      <w:r>
        <w:rPr>
          <w:rFonts w:hint="eastAsia" w:ascii="仿宋" w:hAnsi="仿宋" w:eastAsia="仿宋" w:cs="仿宋"/>
          <w:color w:val="000000"/>
          <w:szCs w:val="21"/>
          <w:highlight w:val="none"/>
        </w:rPr>
        <w:t xml:space="preserve">付款方式。</w:t>
      </w:r>
      <w:r>
        <w:rPr>
          <w:rFonts w:hint="eastAsia" w:ascii="仿宋" w:hAnsi="仿宋" w:eastAsia="仿宋" w:cs="仿宋"/>
          <w:color w:val="000000"/>
          <w:szCs w:val="21"/>
          <w:highlight w:val="none"/>
        </w:rPr>
      </w:r>
      <w:r/>
    </w:p>
    <w:p>
      <w:pPr>
        <w:pStyle w:val="1037"/>
        <w:ind w:firstLine="420"/>
        <w:jc w:val="left"/>
        <w:spacing w:line="360" w:lineRule="auto"/>
        <w:shd w:val="clear" w:color="auto" w:fill="auto"/>
        <w:rPr>
          <w:rFonts w:hint="eastAsia" w:ascii="仿宋" w:hAnsi="仿宋" w:eastAsia="仿宋" w:cs="仿宋"/>
          <w:color w:val="000000"/>
          <w:szCs w:val="21"/>
          <w:highlight w:val="none"/>
        </w:rPr>
      </w:pPr>
      <w:r/>
      <w:bookmarkStart w:id="812" w:name="_Hlk107699988"/>
      <w:r>
        <w:rPr>
          <w:rFonts w:hint="eastAsia" w:ascii="仿宋" w:hAnsi="仿宋" w:eastAsia="仿宋" w:cs="仿宋"/>
          <w:color w:val="000000"/>
          <w:szCs w:val="21"/>
          <w:highlight w:val="none"/>
        </w:rPr>
        <w:t xml:space="preserve">（1）全额付款：项目验收合格，满足合同约定支付条件的，自收到发票后30天内支付。</w:t>
      </w:r>
      <w:r>
        <w:rPr>
          <w:rFonts w:hint="eastAsia" w:ascii="仿宋" w:hAnsi="仿宋" w:eastAsia="仿宋" w:cs="仿宋"/>
          <w:color w:val="000000"/>
          <w:szCs w:val="21"/>
          <w:highlight w:val="none"/>
        </w:rPr>
      </w:r>
      <w:r/>
    </w:p>
    <w:p>
      <w:pPr>
        <w:pStyle w:val="1037"/>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（2）分期付款：</w:t>
      </w:r>
      <w:r>
        <w:rPr>
          <w:rFonts w:hint="eastAsia" w:ascii="仿宋" w:hAnsi="仿宋" w:eastAsia="仿宋" w:cs="仿宋"/>
          <w:color w:val="000000"/>
          <w:szCs w:val="21"/>
          <w:highlight w:val="none"/>
        </w:rPr>
      </w:r>
      <w:r/>
    </w:p>
    <w:p>
      <w:pPr>
        <w:pStyle w:val="1037"/>
        <w:ind w:firstLine="420"/>
        <w:jc w:val="left"/>
        <w:spacing w:line="360" w:lineRule="auto"/>
        <w:shd w:val="clear" w:color="auto" w:fill="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（a）预付款：</w:t>
      </w:r>
      <w:r>
        <w:rPr>
          <w:rFonts w:hint="eastAsia" w:ascii="仿宋" w:hAnsi="仿宋" w:eastAsia="仿宋" w:cs="仿宋"/>
          <w:color w:val="000000"/>
          <w:szCs w:val="21"/>
          <w:highlight w:val="none"/>
          <w:u w:val="single"/>
        </w:rPr>
        <w:t xml:space="preserve">合同签订后，满足合同约定支付条件的，自收到发票后30天内支付合同金额的</w:t>
      </w:r>
      <w:r>
        <w:rPr>
          <w:rFonts w:hint="eastAsia" w:ascii="仿宋" w:hAnsi="仿宋" w:eastAsia="仿宋" w:cs="仿宋"/>
          <w:color w:val="000000"/>
          <w:szCs w:val="21"/>
          <w:highlight w:val="none"/>
          <w:u w:val="single"/>
          <w:lang w:val="en-US" w:eastAsia="zh-CN"/>
        </w:rPr>
        <w:t xml:space="preserve">/</w:t>
      </w:r>
      <w:r>
        <w:rPr>
          <w:rFonts w:hint="eastAsia" w:ascii="仿宋" w:hAnsi="仿宋" w:eastAsia="仿宋" w:cs="仿宋"/>
          <w:color w:val="000000"/>
          <w:szCs w:val="21"/>
          <w:highlight w:val="none"/>
          <w:u w:val="single"/>
        </w:rPr>
        <w:t xml:space="preserve">%。（是否支付预付款根据项目实施情况确定，0≤预付款支付比例≤30%）</w:t>
      </w:r>
      <w:r>
        <w:rPr>
          <w:rFonts w:hint="eastAsia" w:ascii="仿宋" w:hAnsi="仿宋" w:eastAsia="仿宋" w:cs="仿宋"/>
          <w:color w:val="000000"/>
          <w:szCs w:val="21"/>
          <w:highlight w:val="none"/>
          <w:u w:val="single"/>
        </w:rPr>
      </w:r>
      <w:r/>
    </w:p>
    <w:p>
      <w:pPr>
        <w:pStyle w:val="1037"/>
        <w:ind w:firstLine="420"/>
        <w:jc w:val="left"/>
        <w:spacing w:line="360" w:lineRule="auto"/>
        <w:shd w:val="clear" w:color="auto" w:fill="auto"/>
        <w:rPr>
          <w:rFonts w:hint="eastAsia" w:ascii="仿宋" w:hAnsi="仿宋" w:eastAsia="仿宋" w:cs="仿宋"/>
          <w:color w:val="000000"/>
          <w:szCs w:val="21"/>
          <w:highlight w:val="none"/>
          <w:u w:val="single"/>
          <w:lang w:val="en-US" w:eastAsia="zh-CN"/>
        </w:rPr>
      </w:pPr>
      <w:r>
        <w:rPr>
          <w:rFonts w:hint="eastAsia" w:ascii="仿宋" w:hAnsi="仿宋" w:eastAsia="仿宋" w:cs="仿宋"/>
          <w:color w:val="000000"/>
          <w:szCs w:val="21"/>
          <w:highlight w:val="none"/>
        </w:rPr>
        <w:t xml:space="preserve">（b）期间其他进度支付要求：</w:t>
      </w:r>
      <w:r>
        <w:rPr>
          <w:rFonts w:hint="eastAsia" w:ascii="仿宋" w:hAnsi="仿宋" w:eastAsia="仿宋" w:cs="仿宋"/>
          <w:color w:val="000000"/>
          <w:szCs w:val="21"/>
          <w:highlight w:val="none"/>
          <w:u w:val="single"/>
        </w:rPr>
        <w:t xml:space="preserve">自合同签订经考核合格后每三个月支付一次服务费用【每年度合同总费用的25％，根据考核结果扣除相应费用（如有）】</w:t>
      </w:r>
      <w:r>
        <w:rPr>
          <w:rFonts w:hint="eastAsia" w:ascii="仿宋" w:hAnsi="仿宋" w:eastAsia="仿宋" w:cs="仿宋"/>
          <w:color w:val="000000"/>
          <w:szCs w:val="21"/>
          <w:highlight w:val="none"/>
          <w:u w:val="single"/>
          <w:lang w:eastAsia="zh-CN"/>
        </w:rPr>
        <w:t xml:space="preserve">，</w:t>
      </w:r>
      <w:r>
        <w:rPr>
          <w:rFonts w:hint="eastAsia" w:ascii="仿宋" w:hAnsi="仿宋" w:eastAsia="仿宋" w:cs="仿宋"/>
          <w:color w:val="000000"/>
          <w:szCs w:val="21"/>
          <w:highlight w:val="none"/>
          <w:u w:val="single"/>
        </w:rPr>
        <w:t xml:space="preserve">满足合同约定支付条件的，自收到发票后30天内支付</w:t>
      </w:r>
      <w:r>
        <w:rPr>
          <w:rFonts w:hint="eastAsia" w:ascii="仿宋" w:hAnsi="仿宋" w:eastAsia="仿宋" w:cs="仿宋"/>
          <w:color w:val="000000"/>
          <w:szCs w:val="21"/>
          <w:highlight w:val="none"/>
          <w:u w:val="none"/>
          <w:lang w:val="en-US" w:eastAsia="zh-CN"/>
        </w:rPr>
        <w:t xml:space="preserve">。</w:t>
      </w:r>
      <w:r>
        <w:rPr>
          <w:rFonts w:hint="eastAsia" w:ascii="仿宋" w:hAnsi="仿宋" w:eastAsia="仿宋" w:cs="仿宋"/>
          <w:color w:val="000000"/>
          <w:szCs w:val="21"/>
          <w:highlight w:val="none"/>
          <w:u w:val="single"/>
          <w:lang w:val="en-US" w:eastAsia="zh-CN"/>
        </w:rPr>
      </w:r>
      <w:r/>
    </w:p>
    <w:p>
      <w:pPr>
        <w:pStyle w:val="1037"/>
        <w:ind w:firstLine="420"/>
        <w:jc w:val="left"/>
        <w:spacing w:line="360" w:lineRule="auto"/>
        <w:shd w:val="clear" w:color="auto" w:fill="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（c）尾款支付：</w:t>
      </w:r>
      <w:r>
        <w:rPr>
          <w:rFonts w:hint="eastAsia" w:ascii="仿宋" w:hAnsi="仿宋" w:eastAsia="仿宋" w:cs="仿宋"/>
          <w:color w:val="000000"/>
          <w:szCs w:val="21"/>
          <w:highlight w:val="none"/>
          <w:u w:val="single"/>
          <w:lang w:val="en-US" w:eastAsia="zh-CN"/>
        </w:rPr>
        <w:t xml:space="preserve">项目结束并验收合格，满足合同约定支付条件的，自收到发票后30天内支付至合同金额的100%</w:t>
      </w:r>
      <w:r>
        <w:rPr>
          <w:rFonts w:hint="eastAsia" w:ascii="仿宋" w:hAnsi="仿宋" w:eastAsia="仿宋" w:cs="仿宋"/>
          <w:color w:val="000000"/>
          <w:szCs w:val="21"/>
          <w:highlight w:val="none"/>
          <w:u w:val="single"/>
        </w:rPr>
        <w:t xml:space="preserve">。</w:t>
      </w:r>
      <w:r>
        <w:rPr>
          <w:rFonts w:hint="eastAsia" w:ascii="仿宋" w:hAnsi="仿宋" w:eastAsia="仿宋" w:cs="仿宋"/>
          <w:color w:val="000000"/>
          <w:szCs w:val="21"/>
          <w:highlight w:val="none"/>
          <w:u w:val="single"/>
        </w:rPr>
      </w:r>
      <w:r/>
    </w:p>
    <w:p>
      <w:pPr>
        <w:pStyle w:val="1037"/>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4.3中标人在结算时需提供合规且符合采购人要求的增值税专用发票。</w:t>
      </w:r>
      <w:r>
        <w:rPr>
          <w:rFonts w:hint="eastAsia" w:ascii="仿宋" w:hAnsi="仿宋" w:eastAsia="仿宋" w:cs="仿宋"/>
          <w:color w:val="000000"/>
          <w:szCs w:val="21"/>
          <w:highlight w:val="none"/>
        </w:rPr>
      </w:r>
      <w:r/>
    </w:p>
    <w:p>
      <w:pPr>
        <w:pStyle w:val="1037"/>
        <w:ind w:firstLine="420"/>
        <w:jc w:val="left"/>
        <w:spacing w:line="360" w:lineRule="auto"/>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4.4税费：本合同执行中相关的一切税费均包含在合同价内由中标人负担。</w:t>
      </w:r>
      <w:r>
        <w:rPr>
          <w:rFonts w:hint="eastAsia" w:ascii="仿宋" w:hAnsi="仿宋" w:eastAsia="仿宋" w:cs="仿宋"/>
          <w:color w:val="000000"/>
          <w:szCs w:val="21"/>
          <w:highlight w:val="none"/>
        </w:rPr>
      </w:r>
      <w:r/>
    </w:p>
    <w:p>
      <w:pPr>
        <w:pStyle w:val="1037"/>
        <w:ind w:firstLine="420"/>
        <w:jc w:val="left"/>
        <w:spacing w:line="360" w:lineRule="auto"/>
        <w:shd w:val="clear" w:color="auto" w:fill="auto"/>
        <w:rPr>
          <w:rFonts w:hint="eastAsia" w:ascii="仿宋" w:hAnsi="仿宋" w:eastAsia="仿宋" w:cs="仿宋"/>
          <w:color w:val="000000"/>
          <w:spacing w:val="-4"/>
          <w:szCs w:val="21"/>
          <w:highlight w:val="none"/>
          <w:lang w:val="en-US" w:eastAsia="zh-CN"/>
        </w:rPr>
      </w:pPr>
      <w:r/>
      <w:bookmarkEnd w:id="812"/>
      <w:r>
        <w:rPr>
          <w:rFonts w:hint="eastAsia" w:ascii="仿宋" w:hAnsi="仿宋" w:eastAsia="仿宋" w:cs="仿宋"/>
          <w:color w:val="000000"/>
          <w:szCs w:val="21"/>
          <w:highlight w:val="none"/>
        </w:rPr>
        <w:t xml:space="preserve">5.包装和运输</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无</w:t>
      </w:r>
      <w:r>
        <w:rPr>
          <w:rFonts w:hint="eastAsia" w:ascii="仿宋" w:hAnsi="仿宋" w:eastAsia="仿宋" w:cs="仿宋"/>
          <w:color w:val="000000"/>
          <w:spacing w:val="-4"/>
          <w:szCs w:val="21"/>
          <w:highlight w:val="none"/>
          <w:lang w:val="en-US" w:eastAsia="zh-CN"/>
        </w:rPr>
      </w:r>
      <w:r/>
    </w:p>
    <w:p>
      <w:pPr>
        <w:pStyle w:val="1037"/>
        <w:ind w:firstLine="420"/>
        <w:jc w:val="left"/>
        <w:spacing w:line="360" w:lineRule="auto"/>
        <w:shd w:val="clear" w:color="auto" w:fill="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6.售后服务（质保期等）</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采购人按照合同条款的约定对中标人提供服务进行验收，未在约定的期限内对中标人履约提出任何异议或者向中标人作出任何说明的，视为验收通过。</w:t>
      </w:r>
      <w:r>
        <w:rPr>
          <w:rFonts w:hint="eastAsia" w:ascii="仿宋" w:hAnsi="仿宋" w:eastAsia="仿宋" w:cs="仿宋"/>
          <w:color w:val="000000"/>
          <w:szCs w:val="21"/>
          <w:highlight w:val="none"/>
          <w:lang w:eastAsia="zh-CN"/>
        </w:rPr>
      </w:r>
      <w:r/>
    </w:p>
    <w:p>
      <w:pPr>
        <w:pStyle w:val="1037"/>
        <w:ind w:firstLine="404"/>
        <w:jc w:val="left"/>
        <w:spacing w:line="360" w:lineRule="auto"/>
        <w:shd w:val="clear" w:color="auto" w:fill="auto"/>
        <w:rPr>
          <w:rFonts w:hint="eastAsia" w:ascii="仿宋" w:hAnsi="仿宋" w:eastAsia="仿宋" w:cs="仿宋"/>
          <w:color w:val="000000"/>
          <w:spacing w:val="-4"/>
          <w:szCs w:val="21"/>
          <w:highlight w:val="none"/>
          <w:lang w:val="en-US" w:eastAsia="zh-CN"/>
        </w:rPr>
      </w:pPr>
      <w:r>
        <w:rPr>
          <w:rFonts w:hint="eastAsia" w:ascii="仿宋" w:hAnsi="仿宋" w:eastAsia="仿宋" w:cs="仿宋"/>
          <w:color w:val="000000"/>
          <w:spacing w:val="-4"/>
          <w:szCs w:val="21"/>
          <w:highlight w:val="none"/>
          <w:lang w:val="en-US" w:eastAsia="zh-CN"/>
        </w:rPr>
        <w:t xml:space="preserve">7.保险：无 </w:t>
      </w:r>
      <w:r>
        <w:rPr>
          <w:rFonts w:hint="eastAsia" w:ascii="仿宋" w:hAnsi="仿宋" w:eastAsia="仿宋" w:cs="仿宋"/>
          <w:color w:val="000000"/>
          <w:spacing w:val="-4"/>
          <w:szCs w:val="21"/>
          <w:highlight w:val="none"/>
          <w:lang w:val="en-US" w:eastAsia="zh-CN"/>
        </w:rPr>
      </w:r>
      <w:r/>
    </w:p>
    <w:p>
      <w:pPr>
        <w:pStyle w:val="1037"/>
        <w:ind w:firstLine="406"/>
        <w:jc w:val="left"/>
        <w:spacing w:line="360" w:lineRule="auto"/>
        <w:shd w:val="clear" w:color="auto" w:fill="auto"/>
        <w:rPr>
          <w:rFonts w:hint="eastAsia" w:ascii="仿宋" w:hAnsi="仿宋" w:eastAsia="仿宋" w:cs="仿宋"/>
          <w:b/>
          <w:bCs/>
          <w:color w:val="000000"/>
          <w:spacing w:val="-4"/>
          <w:szCs w:val="21"/>
          <w:highlight w:val="none"/>
          <w:lang w:val="en-US" w:eastAsia="zh-CN"/>
        </w:rPr>
      </w:pPr>
      <w:r>
        <w:rPr>
          <w:rFonts w:hint="eastAsia" w:ascii="仿宋" w:hAnsi="仿宋" w:eastAsia="仿宋" w:cs="仿宋"/>
          <w:b/>
          <w:bCs/>
          <w:color w:val="000000"/>
          <w:spacing w:val="-4"/>
          <w:szCs w:val="21"/>
          <w:highlight w:val="none"/>
          <w:lang w:val="en-US" w:eastAsia="zh-CN"/>
        </w:rPr>
        <w:t xml:space="preserve">三、技术要求</w:t>
      </w:r>
      <w:r>
        <w:rPr>
          <w:rFonts w:hint="eastAsia" w:ascii="仿宋" w:hAnsi="仿宋" w:eastAsia="仿宋" w:cs="仿宋"/>
          <w:b/>
          <w:bCs/>
          <w:color w:val="000000"/>
          <w:spacing w:val="-4"/>
          <w:szCs w:val="21"/>
          <w:highlight w:val="none"/>
          <w:lang w:val="en-US" w:eastAsia="zh-CN"/>
        </w:rPr>
      </w:r>
      <w:r/>
    </w:p>
    <w:p>
      <w:pPr>
        <w:pStyle w:val="1037"/>
        <w:ind w:firstLine="404"/>
        <w:jc w:val="left"/>
        <w:spacing w:line="360" w:lineRule="auto"/>
        <w:shd w:val="clear" w:color="auto" w:fill="auto"/>
        <w:rPr>
          <w:rFonts w:hint="eastAsia" w:ascii="仿宋" w:hAnsi="仿宋" w:eastAsia="仿宋" w:cs="仿宋"/>
          <w:color w:val="000000"/>
          <w:szCs w:val="21"/>
          <w:highlight w:val="none"/>
          <w:lang w:val="en-US" w:eastAsia="zh-CN"/>
        </w:rPr>
      </w:pPr>
      <w:r>
        <w:rPr>
          <w:rFonts w:hint="eastAsia" w:ascii="仿宋" w:hAnsi="仿宋" w:eastAsia="仿宋" w:cs="仿宋"/>
          <w:color w:val="000000"/>
          <w:spacing w:val="-4"/>
          <w:szCs w:val="21"/>
          <w:highlight w:val="none"/>
          <w:lang w:val="en-US" w:eastAsia="zh-CN"/>
        </w:rPr>
        <w:t xml:space="preserve">（指对采购标的功能和质量要求，包括性</w:t>
      </w:r>
      <w:r>
        <w:rPr>
          <w:rFonts w:hint="eastAsia" w:ascii="仿宋" w:hAnsi="仿宋" w:eastAsia="仿宋" w:cs="仿宋"/>
          <w:color w:val="000000"/>
          <w:szCs w:val="21"/>
          <w:highlight w:val="none"/>
          <w:lang w:val="en-US" w:eastAsia="zh-CN"/>
        </w:rPr>
        <w:t xml:space="preserve">能、材料、结构、外观、安全，或者服务内容和标准等。）</w:t>
      </w:r>
      <w:r>
        <w:rPr>
          <w:rFonts w:hint="eastAsia" w:ascii="仿宋" w:hAnsi="仿宋" w:eastAsia="仿宋" w:cs="仿宋"/>
          <w:color w:val="000000"/>
          <w:szCs w:val="21"/>
          <w:highlight w:val="none"/>
          <w:lang w:val="en-US" w:eastAsia="zh-CN"/>
        </w:rPr>
      </w:r>
      <w:r/>
    </w:p>
    <w:p>
      <w:pPr>
        <w:pStyle w:val="1037"/>
        <w:ind w:firstLine="420"/>
        <w:jc w:val="left"/>
        <w:spacing w:line="360" w:lineRule="auto"/>
        <w:shd w:val="clear" w:color="auto" w:fill="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1．基本要求</w:t>
      </w:r>
      <w:r>
        <w:rPr>
          <w:rFonts w:hint="eastAsia" w:ascii="仿宋" w:hAnsi="仿宋" w:eastAsia="仿宋" w:cs="仿宋"/>
          <w:color w:val="000000"/>
          <w:szCs w:val="21"/>
          <w:highlight w:val="none"/>
          <w:lang w:val="en-US" w:eastAsia="zh-CN"/>
        </w:rPr>
      </w:r>
      <w:r/>
    </w:p>
    <w:p>
      <w:pPr>
        <w:pStyle w:val="1037"/>
        <w:ind w:firstLine="420"/>
        <w:jc w:val="left"/>
        <w:spacing w:line="360" w:lineRule="auto"/>
        <w:shd w:val="clear" w:color="auto" w:fill="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1.1 采购标的需实现的功能或者目标：</w:t>
      </w:r>
      <w:r>
        <w:rPr>
          <w:rFonts w:hint="eastAsia" w:ascii="仿宋" w:hAnsi="仿宋" w:eastAsia="仿宋" w:cs="仿宋"/>
          <w:color w:val="000000"/>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维护校园秩序稳定，负责校园门卫管理、交通管理、校园治安及消防安全等，及时发现和消除各类安全隐患。</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1.2需执行的国家相关标准、行业标准、地方标准或者其他标准、规范：</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符合《保安服务管理条例》、《江苏省高等学校安全管理工作规定（2025 修订版）》、采购文件及合同约定的服务标准与考核办法。</w:t>
      </w:r>
      <w:r>
        <w:rPr>
          <w:rFonts w:hint="eastAsia" w:ascii="仿宋" w:hAnsi="仿宋" w:eastAsia="仿宋" w:cs="仿宋"/>
          <w:color w:val="000000"/>
          <w:sz w:val="21"/>
          <w:szCs w:val="21"/>
          <w:highlight w:val="none"/>
          <w:lang w:val="en-US" w:eastAsia="zh-CN"/>
        </w:rPr>
      </w:r>
      <w:r/>
    </w:p>
    <w:p>
      <w:pPr>
        <w:pStyle w:val="103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本项目涉及的所有货物、服务等内容的技术规格及技术标准均采用相关产品的国家、行业及企业标准，当相关标准互相冲突时，以高一级的标准为准，所有采用的标准应是有关机构发布的最新版本的标准。</w:t>
      </w:r>
      <w:r>
        <w:rPr>
          <w:rFonts w:hint="eastAsia" w:ascii="仿宋" w:hAnsi="仿宋" w:eastAsia="仿宋" w:cs="仿宋"/>
          <w:color w:val="000000"/>
          <w:sz w:val="21"/>
          <w:szCs w:val="21"/>
          <w:highlight w:val="none"/>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2.服务内容及要求/货物技术要求</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本项目采购服务范围：校园安保服务、监（消）控中心、校园110值班室值班服务、车辆管理服务、治安巡逻、消防安全巡查等其他临时性工作。</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（一）服务管理范围</w:t>
      </w:r>
      <w:r>
        <w:rPr>
          <w:rFonts w:hint="eastAsia" w:ascii="仿宋" w:hAnsi="仿宋" w:eastAsia="仿宋" w:cs="仿宋"/>
          <w:b/>
          <w:bCs/>
          <w:color w:val="000000"/>
          <w:sz w:val="21"/>
          <w:szCs w:val="21"/>
          <w:highlight w:val="none"/>
          <w:lang w:val="en-US" w:eastAsia="zh-CN"/>
        </w:rPr>
        <w:tab/>
      </w:r>
      <w:r>
        <w:rPr>
          <w:rFonts w:hint="eastAsia" w:ascii="仿宋" w:hAnsi="仿宋" w:eastAsia="仿宋" w:cs="仿宋"/>
          <w:b/>
          <w:bCs/>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1.负责学校的安全保卫工作，维护校园秩序，对重点部位及责任区域定点守护和安全巡查，发现和消除安全隐患。</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2.在学校安全管理部门领导下，开展校园内部综合治理工作。</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3.配合公安机关，打击校园内部与周边的违法犯罪活动。</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4.随时出动，为师生提供紧急救助，协助楼宇内部防范，提供安全支援。</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5.负责校园公共部位的消防设施设备的巡查工作，及时发现排除消防安全隐患，消防监控中心值班值守。</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（二）服务要求</w:t>
      </w:r>
      <w:r>
        <w:rPr>
          <w:rFonts w:hint="eastAsia" w:ascii="仿宋" w:hAnsi="仿宋" w:eastAsia="仿宋" w:cs="仿宋"/>
          <w:b/>
          <w:bCs/>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1.依照学校管理要求，结合校园安全保卫实际情况，本项目的岗位设置及要求如下表：</w:t>
      </w:r>
      <w:r>
        <w:rPr>
          <w:rFonts w:hint="eastAsia" w:ascii="仿宋" w:hAnsi="仿宋" w:eastAsia="仿宋" w:cs="仿宋"/>
          <w:color w:val="000000"/>
          <w:sz w:val="21"/>
          <w:szCs w:val="21"/>
          <w:highlight w:val="none"/>
          <w:lang w:val="en-US" w:eastAsia="zh-CN"/>
        </w:rPr>
      </w:r>
      <w:r/>
    </w:p>
    <w:tbl>
      <w:tblPr>
        <w:tblW w:w="5060"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453"/>
        <w:gridCol w:w="1023"/>
        <w:gridCol w:w="2706"/>
        <w:gridCol w:w="1219"/>
        <w:gridCol w:w="3145"/>
      </w:tblGrid>
      <w:tr>
        <w:trPr>
          <w:trHeight w:val="474"/>
          <w:tblHeader/>
        </w:trPr>
        <w:tc>
          <w:tcPr>
            <w:tcW w:w="148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岗位名称</w:t>
            </w:r>
            <w:r>
              <w:rPr>
                <w:rFonts w:hint="eastAsia" w:ascii="仿宋" w:hAnsi="仿宋" w:eastAsia="仿宋" w:cs="仿宋"/>
                <w:b/>
                <w:bCs/>
                <w:color w:val="000000"/>
                <w:sz w:val="21"/>
                <w:szCs w:val="21"/>
                <w:highlight w:val="none"/>
                <w:lang w:val="en-US" w:eastAsia="zh-CN"/>
              </w:rPr>
            </w:r>
            <w:r/>
          </w:p>
        </w:tc>
        <w:tc>
          <w:tcPr>
            <w:gridSpan w:val="2"/>
            <w:tcW w:w="38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岗位配置人数</w:t>
            </w:r>
            <w:r>
              <w:rPr>
                <w:rFonts w:hint="eastAsia" w:ascii="仿宋" w:hAnsi="仿宋" w:eastAsia="仿宋" w:cs="仿宋"/>
                <w:b/>
                <w:bCs/>
                <w:color w:val="000000"/>
                <w:sz w:val="21"/>
                <w:szCs w:val="21"/>
                <w:highlight w:val="none"/>
                <w:lang w:val="en-US" w:eastAsia="zh-CN"/>
              </w:rPr>
            </w:r>
            <w:r/>
          </w:p>
        </w:tc>
        <w:tc>
          <w:tcPr>
            <w:tcW w:w="124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服务要求</w:t>
            </w:r>
            <w:r>
              <w:rPr>
                <w:rFonts w:hint="eastAsia" w:ascii="仿宋" w:hAnsi="仿宋" w:eastAsia="仿宋" w:cs="仿宋"/>
                <w:b/>
                <w:bCs/>
                <w:color w:val="000000"/>
                <w:sz w:val="21"/>
                <w:szCs w:val="21"/>
                <w:highlight w:val="none"/>
                <w:lang w:val="en-US" w:eastAsia="zh-CN"/>
              </w:rPr>
            </w:r>
            <w:r/>
          </w:p>
        </w:tc>
        <w:tc>
          <w:tcPr>
            <w:tcW w:w="32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岗位要求</w:t>
            </w:r>
            <w:r>
              <w:rPr>
                <w:rFonts w:hint="eastAsia" w:ascii="仿宋" w:hAnsi="仿宋" w:eastAsia="仿宋" w:cs="仿宋"/>
                <w:b/>
                <w:bCs/>
                <w:color w:val="000000"/>
                <w:sz w:val="21"/>
                <w:szCs w:val="21"/>
                <w:highlight w:val="none"/>
                <w:lang w:val="en-US" w:eastAsia="zh-CN"/>
              </w:rPr>
            </w:r>
            <w:r/>
          </w:p>
        </w:tc>
      </w:tr>
      <w:tr>
        <w:trPr>
          <w:trHeight w:val="23"/>
        </w:trPr>
        <w:tc>
          <w:tcPr>
            <w:tcW w:w="148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队长</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 （7：50-16：20）</w:t>
            </w:r>
            <w:r>
              <w:rPr>
                <w:rFonts w:hint="eastAsia" w:ascii="仿宋" w:hAnsi="仿宋" w:eastAsia="仿宋" w:cs="仿宋"/>
                <w:color w:val="000000"/>
                <w:sz w:val="21"/>
                <w:szCs w:val="21"/>
                <w:highlight w:val="none"/>
                <w:lang w:val="en-US" w:eastAsia="zh-CN"/>
              </w:rPr>
            </w:r>
            <w:r/>
          </w:p>
        </w:tc>
        <w:tc>
          <w:tcPr>
            <w:tcW w:w="124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每班1人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（共1人）</w:t>
            </w:r>
            <w:r>
              <w:rPr>
                <w:rFonts w:hint="eastAsia" w:ascii="仿宋" w:hAnsi="仿宋" w:eastAsia="仿宋" w:cs="仿宋"/>
                <w:color w:val="000000"/>
                <w:sz w:val="21"/>
                <w:szCs w:val="21"/>
                <w:highlight w:val="none"/>
                <w:lang w:val="en-US" w:eastAsia="zh-CN"/>
              </w:rPr>
            </w:r>
            <w:r/>
          </w:p>
        </w:tc>
        <w:tc>
          <w:tcPr>
            <w:tcW w:w="3225" w:type="dxa"/>
            <w:vAlign w:val="center"/>
            <w:textDirection w:val="lrTb"/>
            <w:noWrap w:val="false"/>
          </w:tcPr>
          <w:p>
            <w:pPr>
              <w:pStyle w:val="1037"/>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男性，50周岁及以下（身份证出生于1975年8月1日后），大专及以上文化，从事保安服务5年以上，四级及以上保安员证。</w:t>
            </w:r>
            <w:r>
              <w:rPr>
                <w:rFonts w:hint="eastAsia" w:ascii="仿宋" w:hAnsi="仿宋" w:eastAsia="仿宋" w:cs="仿宋"/>
                <w:color w:val="000000"/>
                <w:sz w:val="21"/>
                <w:szCs w:val="21"/>
                <w:highlight w:val="none"/>
                <w:lang w:val="en-US" w:eastAsia="zh-CN"/>
              </w:rPr>
            </w:r>
            <w:r/>
          </w:p>
        </w:tc>
      </w:tr>
      <w:tr>
        <w:trPr>
          <w:trHeight w:val="794"/>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班长</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 （16：00-24：00）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每班1人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（共2人）</w:t>
            </w:r>
            <w:r>
              <w:rPr>
                <w:rFonts w:hint="eastAsia" w:ascii="仿宋" w:hAnsi="仿宋" w:eastAsia="仿宋" w:cs="仿宋"/>
                <w:color w:val="000000"/>
                <w:sz w:val="21"/>
                <w:szCs w:val="21"/>
                <w:highlight w:val="none"/>
                <w:lang w:val="en-US" w:eastAsia="zh-CN"/>
              </w:rPr>
            </w:r>
            <w:r/>
          </w:p>
        </w:tc>
        <w:tc>
          <w:tcPr>
            <w:tcW w:w="3225" w:type="dxa"/>
            <w:vAlign w:val="center"/>
            <w:vMerge w:val="restart"/>
            <w:textDirection w:val="lrTb"/>
            <w:noWrap w:val="false"/>
          </w:tcPr>
          <w:p>
            <w:pPr>
              <w:pStyle w:val="1037"/>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男性，50周岁及以下（身份证出生于1975年8月1日后），退伍军人为佳，须获得保安员证，班长晚班轮值带班。</w:t>
            </w:r>
            <w:r>
              <w:rPr>
                <w:rFonts w:hint="eastAsia" w:ascii="仿宋" w:hAnsi="仿宋" w:eastAsia="仿宋" w:cs="仿宋"/>
                <w:color w:val="000000"/>
                <w:sz w:val="21"/>
                <w:szCs w:val="21"/>
                <w:highlight w:val="none"/>
                <w:lang w:val="en-US" w:eastAsia="zh-CN"/>
              </w:rPr>
            </w:r>
            <w:r/>
          </w:p>
        </w:tc>
      </w:tr>
      <w:tr>
        <w:trPr>
          <w:trHeight w:val="794"/>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 （24：00 -8：00）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东北门</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 （8：00 -16：00）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每班2人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（共6人）</w:t>
            </w:r>
            <w:r>
              <w:rPr>
                <w:rFonts w:hint="eastAsia" w:ascii="仿宋" w:hAnsi="仿宋" w:eastAsia="仿宋" w:cs="仿宋"/>
                <w:color w:val="000000"/>
                <w:sz w:val="21"/>
                <w:szCs w:val="21"/>
                <w:highlight w:val="none"/>
                <w:lang w:val="en-US" w:eastAsia="zh-CN"/>
              </w:rPr>
            </w:r>
            <w:r/>
          </w:p>
        </w:tc>
        <w:tc>
          <w:tcPr>
            <w:tcW w:w="3225" w:type="dxa"/>
            <w:vAlign w:val="center"/>
            <w:vMerge w:val="restart"/>
            <w:textDirection w:val="lrTb"/>
            <w:noWrap w:val="false"/>
          </w:tcPr>
          <w:p>
            <w:pPr>
              <w:pStyle w:val="1037"/>
              <w:numPr>
                <w:ilvl w:val="0"/>
                <w:numId w:val="0"/>
              </w:numPr>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1.</w:t>
            </w:r>
            <w:r>
              <w:rPr>
                <w:rFonts w:hint="eastAsia" w:ascii="仿宋" w:hAnsi="仿宋" w:eastAsia="仿宋" w:cs="仿宋"/>
                <w:color w:val="000000"/>
                <w:sz w:val="21"/>
                <w:szCs w:val="21"/>
                <w:highlight w:val="none"/>
                <w:lang w:val="en-US" w:eastAsia="zh-CN"/>
              </w:rPr>
              <w:t xml:space="preserve">保安队员：男性，50周岁及以下（身份证出生于1975年8月1日后），有经验丰富者年龄放宽至55周岁（不超过5（含）人），退伍军人为佳。</w:t>
            </w:r>
            <w:r>
              <w:rPr>
                <w:rFonts w:hint="eastAsia" w:ascii="仿宋" w:hAnsi="仿宋" w:eastAsia="仿宋" w:cs="仿宋"/>
                <w:color w:val="000000"/>
                <w:sz w:val="21"/>
                <w:szCs w:val="21"/>
                <w:highlight w:val="none"/>
                <w:lang w:val="en-US" w:eastAsia="zh-CN"/>
              </w:rPr>
            </w:r>
            <w:r/>
          </w:p>
          <w:p>
            <w:pPr>
              <w:pStyle w:val="1037"/>
              <w:numPr>
                <w:ilvl w:val="0"/>
                <w:numId w:val="0"/>
              </w:numPr>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2.</w:t>
            </w:r>
            <w:r>
              <w:rPr>
                <w:rFonts w:hint="eastAsia" w:ascii="仿宋" w:hAnsi="仿宋" w:eastAsia="仿宋" w:cs="仿宋"/>
                <w:color w:val="000000"/>
                <w:sz w:val="21"/>
                <w:szCs w:val="21"/>
                <w:highlight w:val="none"/>
                <w:lang w:val="en-US" w:eastAsia="zh-CN"/>
              </w:rPr>
              <w:t xml:space="preserve">身体健康，口齿清楚，五官体貌端正。其中要求不少于2名，年龄22—45岁，形象佳，退伍军人为佳，普通话标准。</w:t>
            </w:r>
            <w:r>
              <w:rPr>
                <w:rFonts w:hint="eastAsia" w:ascii="仿宋" w:hAnsi="仿宋" w:eastAsia="仿宋" w:cs="仿宋"/>
                <w:color w:val="000000"/>
                <w:sz w:val="21"/>
                <w:szCs w:val="21"/>
                <w:highlight w:val="none"/>
                <w:lang w:val="en-US" w:eastAsia="zh-CN"/>
              </w:rPr>
            </w:r>
            <w:r/>
          </w:p>
          <w:p>
            <w:pPr>
              <w:pStyle w:val="1037"/>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3.所有保安队员须具有保安员证。</w:t>
            </w: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2人（16：00 -24：00）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2人（24：00 - 8：00）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东南门</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 （8：00 -16：00）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每班1人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（共3人）</w:t>
            </w: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1人（16：00 -24：00）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1人（24：00 - 8：00）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观复楼门岗</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 （6：30 -14：30）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每班1人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（共2人）</w:t>
            </w: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1人（14：30 -22：30）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北门</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 （8：00 -16：00）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每班2人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（共6人）</w:t>
            </w: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2人（16：00 -24：00）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2人（24：00 - 8：00）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校园巡逻</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 （8：00 -16：00）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每班2人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（共6人）</w:t>
            </w: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2人（16：00 -24：00）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2人（24：00 - 8：00）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监（消）控中心、110值班室</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 （8：00 -16：00）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每班2人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（共6人）</w:t>
            </w:r>
            <w:r>
              <w:rPr>
                <w:rFonts w:hint="eastAsia" w:ascii="仿宋" w:hAnsi="仿宋" w:eastAsia="仿宋" w:cs="仿宋"/>
                <w:color w:val="000000"/>
                <w:sz w:val="21"/>
                <w:szCs w:val="21"/>
                <w:highlight w:val="none"/>
                <w:lang w:val="en-US" w:eastAsia="zh-CN"/>
              </w:rPr>
            </w:r>
            <w:r/>
          </w:p>
        </w:tc>
        <w:tc>
          <w:tcPr>
            <w:tcW w:w="3225" w:type="dxa"/>
            <w:vAlign w:val="center"/>
            <w:vMerge w:val="restart"/>
            <w:textDirection w:val="lrTb"/>
            <w:noWrap w:val="false"/>
          </w:tcPr>
          <w:p>
            <w:pPr>
              <w:pStyle w:val="1037"/>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监（消）控、110值班岗：男性，50周岁及以下（身份证出生于1975年8月1日后），具备《建（构）筑物消防员》职业资格证书或消防设施操作员证书</w:t>
            </w:r>
            <w:r>
              <w:rPr>
                <w:rFonts w:hint="eastAsia" w:eastAsia="仿宋"/>
                <w:highlight w:val="none"/>
                <w:lang w:eastAsia="zh-CN"/>
              </w:rPr>
              <w:t xml:space="preserve">。</w:t>
            </w:r>
            <w:r>
              <w:rPr>
                <w:rFonts w:hint="eastAsia" w:ascii="仿宋" w:hAnsi="仿宋" w:eastAsia="仿宋" w:cs="仿宋"/>
                <w:color w:val="000000"/>
                <w:sz w:val="21"/>
                <w:szCs w:val="21"/>
                <w:highlight w:val="none"/>
                <w:lang w:val="en-US" w:eastAsia="zh-CN"/>
              </w:rPr>
            </w:r>
            <w:r/>
          </w:p>
        </w:tc>
      </w:tr>
      <w:tr>
        <w:trPr>
          <w:trHeight w:val="680"/>
        </w:trPr>
        <w:tc>
          <w:tcPr>
            <w:tcW w:w="1480"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2人（16：00 -24：00）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480"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2人（24：00 - 8：00）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97"/>
        </w:trPr>
        <w:tc>
          <w:tcPr>
            <w:gridSpan w:val="5"/>
            <w:tcW w:w="9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说明：每班合计11人，投标人保安服务人员不得少于32人，投标人可自行制定寒暑假岗位轮休方案。</w:t>
            </w:r>
            <w:r>
              <w:rPr>
                <w:rFonts w:hint="eastAsia" w:ascii="仿宋" w:hAnsi="仿宋" w:eastAsia="仿宋" w:cs="仿宋"/>
                <w:color w:val="000000"/>
                <w:sz w:val="21"/>
                <w:szCs w:val="21"/>
                <w:highlight w:val="none"/>
                <w:lang w:val="en-US" w:eastAsia="zh-CN"/>
              </w:rPr>
            </w:r>
            <w:r/>
          </w:p>
        </w:tc>
      </w:tr>
    </w:tbl>
    <w:p>
      <w:pPr>
        <w:pStyle w:val="1037"/>
        <w:ind w:left="0" w:firstLine="420"/>
        <w:jc w:val="left"/>
        <w:keepLines w:val="0"/>
        <w:keepNext w:val="0"/>
        <w:pageBreakBefore w:val="0"/>
        <w:spacing w:before="181"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2.安保服务的工作内容</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依照学校规定与管理要求，结合校园安全保卫实际情况，实行24小时值班制度，制订切实可行的校园安全保卫整体方案，开展专业安全防范，主要包括但不限于以下事项：</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（1）对学校校门实行24小时门卫管理。</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（2）负责校园内安全重点部位的防破坏、防事故、防盗、防外来人员私自进入等守护守卫工作。</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（3）负责对外来车辆、外来人员、出入校园物品进行检查、登记等门卫执勤工作。</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（4）负责组织治安消防巡逻、及时发现各类安全隐患，劝止、制止不文明举止。</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（5）负责校园内车辆停放、道路交通秩序维持。</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（6）配合学校安全管理部门执行各项管理制度，维护校园内教学、科研、交通、生活秩序，接受安全管理部门的监督检查、考核及业务指导，参与校园突发事件处置、灾害预防、火灾扑救等工作。</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（7）其它属于安保服务范围内的工作以及学校临时交办的事务。</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3.安保服务的工作要求</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（1）质量目标要求</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1）依照行业标准，根据学校管理规定与服务要求，制订切实可行的校园安全保卫工作整体方案和应急预案，突发事件反应迅速，预案处置有力。</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2）依法办事，文明执勤，严格管理，保障学校财产和人员人身不受侵害，维护正常的教学、科研、生活秩序。</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3）全年无责任事故和责任案件发生,师生对校园安全保卫管理工作普遍认可，有安全感。</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（2）队伍建设与管理要求</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1）负责提供派驻保安人员值勤所需的装备、器材、通讯设备、常用办公耗材等，派驻学校值勤的保安人员须持有保安证。</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2）从学校安全实际出发，经常性开展在岗人员业务培训和紧急预案演练。</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3）内部管理体制健全，设立保安队长，全面负责日常安保队伍的规范化管理。</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保持保安队伍的稳定，严格按照国家法律法规制定轮岗方案；更换保安队长（班长）的，应提前一个月以书面形式通知学校安全管理部门并得到认可后方可更换；更换其他保安人员的，应提前三天告知学校安全管理部门，确保服务质量不因人员变动而受影响。</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（3）人员素质要求</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1）派驻学校的保安人员应知法、懂法、守法、依法办事，必须严格遵守保安从业规范，模范遵守校园安全管理规定。</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2）保安队长（班长）应具备有较高的政治思想素养和业务水平，有较强的组织协调能力，受过专门的保安业务培训。</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3）派驻学校的保安人员，身体健康，无听、视障碍，无传染病及精神病史，体貌端正，无犯罪记录。</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4）派驻学校的保安人员有高度的责任感和吃苦耐劳的精神，开展岗前专业培训，熟知学校的管理规定，恪尽职守，善于发现各类问题，具备一定的管理经验和处理突发事件能力。 </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5）保安队长（班长）负责对派驻学校的保安人员进行业务指导、管理与监督，确保保安人员在校园内无违规、违纪事件发生。</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（4）工作衔接要求</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1）根据行业服务标准与学校规定要求，独立运作，落实校园安全保卫整体方案，并结合校园实际在实践中不断完善。</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2）保安队长须与学校安全管理部门保持必要的工作交流，定期向学校安全管理部门汇报所承担的安保工作开展情况及信息反馈，重大情况须及时报告。</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3）做好详细的执勤记录，原始台帐保存完好，以备学校核查。</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4）与学校相关管理目标协作，开展一体化安全防范。</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（5）岗位工作职责要求</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1）队长（班长）岗：以身作则，起带头模范作用，全面提高安全管理水平、服务水平；贯彻落实学校任务要求，组织实施校园安全</w:t>
      </w:r>
      <w:r>
        <w:rPr>
          <w:rFonts w:hint="eastAsia" w:ascii="仿宋" w:hAnsi="仿宋" w:eastAsia="仿宋" w:cs="仿宋"/>
          <w:color w:val="000000"/>
          <w:sz w:val="21"/>
          <w:szCs w:val="21"/>
          <w:highlight w:val="none"/>
          <w:lang w:val="en-US" w:eastAsia="zh-CN"/>
        </w:rPr>
        <w:t xml:space="preserve">保卫整体方案，确保及时准确无误，并为广大师生提供优质服务；负责维护校园内治安秩序，预防和查处安全事故；根据校园实际情况和周边社会治安情况，负责安排保安的日常工作，参与保安值勤，增援重点岗位；密切保持与保安队员的通讯联络，对保安队员落实24小时值班制度的情况进行监督督促，检查在岗人员履行岗位职责情况，纠正队员违规违纪行为；按照学校要求进行校园巡逻，明确重点目标；做到点、面结合，每天定时或不定时巡视校园安全工作，并做好记录，汇总各岗位执勤记录；组织指挥保安队员做好校园重大活动的服务保障工作；坚持岗位交接班讲评，</w:t>
      </w:r>
      <w:r>
        <w:rPr>
          <w:rFonts w:hint="eastAsia" w:ascii="仿宋" w:hAnsi="仿宋" w:eastAsia="仿宋" w:cs="仿宋"/>
          <w:color w:val="000000"/>
          <w:sz w:val="21"/>
          <w:szCs w:val="21"/>
          <w:highlight w:val="none"/>
          <w:lang w:val="en-US" w:eastAsia="zh-CN"/>
        </w:rPr>
        <w:t xml:space="preserve">不流于形式，形成良好的队风；检查校园内有无妨害公共安全和社会治安秩序的行为，并及时进行纠正，整改意见、跟进处理结果，并做好记录；处理各岗位的突发事件，重大情况及时报告；妥善保管好采购人提供的设施设备器材，严格设备交接班制度；检查岗位设施、设备、器材等的使用情况，保证其能在工作中达到预定的使用效果；协调本队工作，提高工作效率，做好保安队员的出勤统计、业绩考核等登记管理工作；熟悉学校门禁、电梯、照明等智能系统，通过有效的巡查管理降低能耗，降低运营成本；配合学校做好防震减灾等应急处置工作；完成学校交办的其他事项。</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监（消）控与校园110值班岗：工作人员责任心强，坚守岗位，礼貌待人；贯彻实施学校治安视频监控管理制度，熟练掌握监控系统的使用；严格遵守应急指挥中心管理规定，决不私自对外泄露监控、消控相关信息和视频内容；查看和调阅监控操作快速、熟练，熟悉监控分布，能主动进行分析、检索、追踪；工作中始终保持警惕，密切注视校园动向，重点关注各门岗以及人流集中区域；发挥调度指挥作用，主动协助队长（班长）开展相关工作；确保校园报警电话“69872110”24小时有人接听，并做好记录；贯彻实施校园治安、交通管理制度，熟</w:t>
      </w:r>
      <w:r>
        <w:rPr>
          <w:rFonts w:hint="eastAsia" w:ascii="仿宋" w:hAnsi="仿宋" w:eastAsia="仿宋" w:cs="仿宋"/>
          <w:color w:val="000000"/>
          <w:sz w:val="21"/>
          <w:szCs w:val="21"/>
          <w:highlight w:val="none"/>
          <w:lang w:val="en-US" w:eastAsia="zh-CN"/>
        </w:rPr>
        <w:t xml:space="preserve">练掌握师生员工查询登记系统的使用；做好接处警工作，对于常见的一般性校园案件能有效处置；每天巡视所有监（消）控点位，每天至少检查覆盖所有监控存储、消控设备运行记录情况，认真做好记录；保管好应急指挥中心相关设施、设备和耗材，保持室内及设备的卫生整洁，不使用违禁物品，主动节能环保，严禁闲杂人员进入工作区域；担任校园义务消防员，能及时发现火情并第一时间有效处置；具有基本的消防安全评估或消防设施操作能力，能带领全体员工对学校公共区域进行安全、消防等巡查，负责项目上人员安全和消防安全教育和培训；完成学校交办的其他事项。</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门卫岗：按学校发布的进出校门的有关规定，严格对人员、车辆、物资的进出管理；师生凭校徽、校园卡、学生证、身份证、工作证等有效证件进校。经营单位从业人员一定要佩戴好工号牌才能进入或放行；对来访人员实行验证登记制度，禁止流动摊贩、闲杂人员、外卖人员混入校园，禁止无施工任务的施工人员进入校园，及时驱离校门口周边流动摊贩；对携物出门实行出门证验审制度，防止财物流失；能正确区分教职员工及外来人员、内部车辆及外来车辆，对外来车辆实行预约进校制度；维持校</w:t>
      </w:r>
      <w:r>
        <w:rPr>
          <w:rFonts w:hint="eastAsia" w:ascii="仿宋" w:hAnsi="仿宋" w:eastAsia="仿宋" w:cs="仿宋"/>
          <w:color w:val="000000"/>
          <w:sz w:val="21"/>
          <w:szCs w:val="21"/>
          <w:highlight w:val="none"/>
          <w:lang w:val="en-US" w:eastAsia="zh-CN"/>
        </w:rPr>
        <w:t xml:space="preserve">门口内外交通秩序，做好交通引导与疏导工作，确保进出通道畅通及进出校园车辆、行人安全；与其他岗位人员及时互通信息；按学校要求每天上下班立岗；热情大方接受访客和学生家长的咨询，树立良好的窗口形象；按规定着装、佩戴工号牌，保持服装整洁、仪表端庄，精神饱满、态度和蔼，办事公正、坚持原则、以理服人，语言标准，指挥车辆动作规范；夜间按学校要求准时关闭大门或各楼宇的大门，对进出人员进行询问、登记；增援相关岗位和突发事件处置；做好值班记录；保持门卫内外卫生、物品整洁，门前三包，门卫内无闲杂人员滞留；完成学校交办的其他事项。</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校园巡逻岗：工作人员责任心强，坚守岗位，礼貌待人，积极主动服务师生员工，树立良好的窗口形象；贯彻实施校园治安、交通、消防管理制度，熟悉相关法规和知识，熟悉校园基本情况，熟练掌握巡逻车、抓捕器、巡更系统等的使用；根据要求定时巡逻校园并做好巡逻记录，巡逻中能主动发现和排除各种不安全稳定因素，及时处置各种违规违法行为；在队长（班长）指导下研判校园安保形势，不定期调整巡逻路线，每隔一小时进对校园进行一次全覆盖巡逻，夜间巡更不流于形式；出勤迅速，接到调度指挥能3分钟内到达现场，到达</w:t>
      </w:r>
      <w:r>
        <w:rPr>
          <w:rFonts w:hint="eastAsia" w:ascii="仿宋" w:hAnsi="仿宋" w:eastAsia="仿宋" w:cs="仿宋"/>
          <w:color w:val="000000"/>
          <w:sz w:val="21"/>
          <w:szCs w:val="21"/>
          <w:highlight w:val="none"/>
          <w:lang w:val="en-US" w:eastAsia="zh-CN"/>
        </w:rPr>
        <w:t xml:space="preserve">现场能有效控制事态发展；校园巡逻中要做好可疑人员的盘查，做好校园内摆摊设点的管理，做好校园交通秩序的维护和管理，做好流浪动物的管理，做好消防设施设备的巡查、维护和管理； 校园巡逻中重点关注火情事件、师生员工伤害事件，特别要做好重点区域、要害部位的巡逻守护；加强与应急指挥中心、校园警务室岗、门卫岗之间的协调联动，校园安保形成有机整体；做好巡逻车的维护和管理，遵守使用规定，维护好随车携带的消防器材；担任校园义务消防员，能及时发现火情并第一时间有效处置；配合学校做好防震减灾等应急处置工作；完成学校交办的其他事项。</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（三）其他要求及明确事项</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1.中标单位负责提供进驻保安人员值勤所需的装备、器材、通讯设备、常用办公耗材、生活必需用品等。中标单位须按照学校要求配备相关装备、服装： </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对讲机（含耳机）不少于17台；执法记录仪10台（像素不得低于3000万，内存卡容量不小于64GB，连续录像时间不得小于6小时，具有拍照、摄像、录音、夜视、防水等功能）；主流办公电脑、激光打印机各1台；两轮电动巡逻车不少于4辆，电动巡逻车（四轮方向盘式）不少于1辆，并安装有警示灯、鸣笛和喊话装置。</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晚班队员每人配备反光背心（带“校园巡逻”等字样）、红蓝爆闪肩灯及强光手电等；防暴器材不少于6套（头盔、盾牌、抓捕器、防刺背心、辣椒水、1.6M防暴棍）；救生器材不少于2套（救生衣、救生杆、救生绳）等其他必备的各类装备。 </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（3）保安服装：按一年四季配备保安服装，每季两套，含雨鞋雨伞雨衣等。</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（4）夏季防暑降温物品（风扇、蚊香、风油精、清凉油等）；冬季防寒保暖物品 （取暖器等）。</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 以上（1）（2）（3）项中标单位在接到学校通知后一周内必须配备到位，届时未配备到位或未按合同要求配备的，按照合同规定进行顶格处罚。中标单位应满足保安队员执勤所需服装、物资、装备的配置和及时发放。 </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w:t>
      </w:r>
      <w:bookmarkStart w:id="813" w:name="OLE_LINK2"/>
      <w:r>
        <w:rPr>
          <w:rFonts w:hint="eastAsia" w:ascii="仿宋" w:hAnsi="仿宋" w:eastAsia="仿宋" w:cs="仿宋"/>
          <w:color w:val="000000"/>
          <w:sz w:val="21"/>
          <w:szCs w:val="21"/>
          <w:highlight w:val="none"/>
          <w:lang w:val="en-US" w:eastAsia="zh-CN"/>
        </w:rPr>
        <w:t xml:space="preserve">.</w:t>
      </w:r>
      <w:bookmarkEnd w:id="813"/>
      <w:r>
        <w:rPr>
          <w:rFonts w:hint="eastAsia" w:ascii="仿宋" w:hAnsi="仿宋" w:eastAsia="仿宋" w:cs="仿宋"/>
          <w:color w:val="000000"/>
          <w:sz w:val="21"/>
          <w:szCs w:val="21"/>
          <w:highlight w:val="none"/>
          <w:lang w:val="en-US" w:eastAsia="zh-CN"/>
        </w:rPr>
        <w:t xml:space="preserve">新生报到等大型活动和其它重大事件处置期间，中标单位额外提供满足采购人要求的临时保安，完成采购人安排的大型活动或重大事件处置任务。</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从校园安全实际出发，合同期内每年开展全体在岗保安人员业务培训不少于6次、应急预案演练不少于2次（做好文字和照片记录，供学校检查）。中标单位相关负责人每月来校与学校沟通、检查保安队伍状况不得少于1次，公司区域负责人每周来校检查次数不得少于1次。遇学校重大活动，中标单位区域负责人必须到现场协助学校工作。</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中标单位须加强保安队伍的规范化管理，设立区域负责人，内部管理体制健全。在自主用工的同时，严格按照国家法律法规相关规定制定轮休方案，采取切实有效措施维护队伍的稳定，并在投标文件中做出详细说明；保安队长更换，应提前一个月以书面形式通知采购人，保安人员更换必须先到采购人备案登记；未经采购人许可，严禁利用外单位人员擅自顶岗。</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保安人员应聘、录用、离职等管理规范，政审（无犯罪记录证明）、身体健康证明、档案手续齐全，所有人员资料必须在5个工作日内报采购人备案；非本市户口从业保安应主动接受当地公安机关居住证的办理和暂住人口的管理；离职保安不得进入校园。所有新进保安队员必须经采购人审核同意后方可上岗。</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6.为做好安保服务衔接工作，中标单位需提供项目交接方案，方案内容包括但不限于文件资料交接、物资与装备交接、现场情况与岗位交接等，确保校园安全工作管理标准不中断。</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7.中标单位用工必须符合国家法律法规相关规定。</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（四）其他相关说明</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中标单位应按照相关法律法规负责员工养老、失业、医疗、生育、工伤、纳税等保险及劳保、工资、福利、交通等有关问题。因工作原因产生的费用（含节假日加班费用、高温费）应严格按国家有关法律、法规要求的标准由中标单位支付。</w:t>
      </w:r>
      <w:r>
        <w:rPr>
          <w:rFonts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中标单位所用人员必须按照《中华人民共和国劳动法》、《中华人民共和国劳动合同法》、《中华人民共和国民法典》等规定管理，人员报酬不得低于本地区最低工资、社保缴费基数等标准及法律强制性要求，如遇到工资、工伤等纠纷问题由中标单位自行解决，与采购人无关。</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3.中标单位提供的秩序维护人员必须符合采购人的相关要求，符合相关资质要求。企业信誉好，投诉率低。</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投标人应考虑合同期内的物价、政策等所有风险因素，在投标时自行预测并纳入投标总价中。合同期内若涉及本地区最低工资、社保缴费基数等上调，涉及工资差额、固定岗位工资差额、假日工资差额、社保差额部分等均由中标单位承担。</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5.双方合同期满后或不再续签合同的情况下，中标单位需按原合同履行至采购人新招的服务单位进场为止。费用按原合同相应结算。</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（五）保安服务质量与考核</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1.采购人将对保安服务质量进行全过程监控，中标单位日常工作不到位、不达标、或有违约现象，将依据合同约定，作出相应的违约处理与处罚。</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中标单位员工应遵纪守法，对突发事件处理的及时率为100%，有效投诉处理率达100%，投诉回复率达100%。采购人每季度对保安服务质量征求师生员工的意见并进行考核，根据每三个月为一考核周期，三个月考核总分的平均分必须达到90分以上；以90分为界限，考核分每低于1分，扣除当季度保安服务费的2%，同时必须进行整改；考核分低于70分，采购人将向中标单位提出书面警告，并核减该考核周期服务费总额的60%；连续两个考核周期69分（含）以下的，采购人有权单方面无条件提前中止合同，并不承担任何责任。</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3.保安人员在岗履行工作职责期间，发生自身的人身伤害、伤亡，均由中标单位负责处理并承担全部责任，采购人不承担任何责任。</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4.中标单位违返国家相关法规，与聘用人员发生纠纷，均由中标单位负责调解与处理，采购人不承担责任，必要时追诉中标单位的刑事责任。</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5.中标单位在保安服务中违反国家相关法规或保安行业规范，因过失造成他人人身伤害、伤亡的，均由服务单位负责处理并承担全部责任，采购人不承担任何责任。</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6.中标单</w:t>
      </w:r>
      <w:r>
        <w:rPr>
          <w:rFonts w:hint="eastAsia" w:ascii="仿宋" w:hAnsi="仿宋" w:eastAsia="仿宋" w:cs="仿宋"/>
          <w:color w:val="000000"/>
          <w:sz w:val="21"/>
          <w:szCs w:val="21"/>
          <w:highlight w:val="none"/>
          <w:lang w:val="en-US" w:eastAsia="zh-CN"/>
        </w:rPr>
        <w:t xml:space="preserve">位必须保证派驻人员的素质和稳定性，队长、班长必须满足采购需求规定的人员素质要求，其中的高校保安服务管理经验以客户单位盖章的书面证明为准，队长、班长以及监控（消控）人员原则上不能更换，确实需要更换的，需要提前至少15天到采购人保卫部门申请得到批准后方可更换，保安队员更换需要提前5天到采购人保卫部门申请得到批准后方可更换；如发现中标单位不报采购人保卫部门批准同意就对保安队员调整调离的，每人次扣当季考核分5分，如发现未经采购人保卫部门同意调整保安队长、班长以及监控（消控）人员调整调离的，每人扣除当季考核分10分。</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7.保安人员必须经过保安培训持上岗证上岗，杜绝因管理失职而造成的火灾、治安、交通、刑事等事故。</w:t>
      </w: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8.保安服务考核标准</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保安服务考核标准</w:t>
      </w:r>
      <w:r>
        <w:rPr>
          <w:rFonts w:hint="eastAsia" w:ascii="仿宋" w:hAnsi="仿宋" w:eastAsia="仿宋" w:cs="仿宋"/>
          <w:color w:val="000000"/>
          <w:sz w:val="24"/>
          <w:szCs w:val="24"/>
          <w:highlight w:val="none"/>
          <w:lang w:val="en-US" w:eastAsia="zh-CN"/>
        </w:rPr>
      </w:r>
      <w:r/>
    </w:p>
    <w:tbl>
      <w:tblPr>
        <w:tblW w:w="98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725"/>
        <w:gridCol w:w="4059"/>
        <w:gridCol w:w="3168"/>
        <w:gridCol w:w="846"/>
      </w:tblGrid>
      <w:tr>
        <w:trPr>
          <w:trHeight w:val="658"/>
          <w:tblHeader/>
        </w:trPr>
        <w:tc>
          <w:tcPr>
            <w:tcW w:w="1084"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项目分值</w:t>
            </w:r>
            <w:r>
              <w:rPr>
                <w:rFonts w:hint="eastAsia" w:ascii="仿宋" w:hAnsi="仿宋" w:eastAsia="仿宋" w:cs="仿宋"/>
                <w:b/>
                <w:bCs/>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序号</w:t>
            </w:r>
            <w:r>
              <w:rPr>
                <w:rFonts w:hint="eastAsia" w:ascii="仿宋" w:hAnsi="仿宋" w:eastAsia="仿宋" w:cs="仿宋"/>
                <w:b/>
                <w:bCs/>
                <w:color w:val="000000"/>
                <w:sz w:val="21"/>
                <w:szCs w:val="21"/>
                <w:highlight w:val="none"/>
                <w:lang w:val="en-US" w:eastAsia="zh-CN"/>
              </w:rPr>
            </w:r>
            <w:r/>
          </w:p>
        </w:tc>
        <w:tc>
          <w:tcPr>
            <w:tcW w:w="4059"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考核内容和评分标准</w:t>
            </w:r>
            <w:r>
              <w:rPr>
                <w:rFonts w:hint="eastAsia" w:ascii="仿宋" w:hAnsi="仿宋" w:eastAsia="仿宋" w:cs="仿宋"/>
                <w:b/>
                <w:bCs/>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（100分）</w:t>
            </w:r>
            <w:r>
              <w:rPr>
                <w:rFonts w:hint="eastAsia" w:ascii="仿宋" w:hAnsi="仿宋" w:eastAsia="仿宋" w:cs="仿宋"/>
                <w:b/>
                <w:bCs/>
                <w:color w:val="000000"/>
                <w:sz w:val="21"/>
                <w:szCs w:val="21"/>
                <w:highlight w:val="none"/>
                <w:lang w:val="en-US" w:eastAsia="zh-CN"/>
              </w:rPr>
            </w:r>
            <w:r/>
          </w:p>
        </w:tc>
        <w:tc>
          <w:tcPr>
            <w:tcW w:w="3168"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监管考评标准</w:t>
            </w:r>
            <w:r>
              <w:rPr>
                <w:rFonts w:hint="eastAsia" w:ascii="仿宋" w:hAnsi="仿宋" w:eastAsia="仿宋" w:cs="仿宋"/>
                <w:b/>
                <w:bCs/>
                <w:color w:val="000000"/>
                <w:sz w:val="21"/>
                <w:szCs w:val="21"/>
                <w:highlight w:val="none"/>
                <w:lang w:val="en-US" w:eastAsia="zh-CN"/>
              </w:rPr>
            </w:r>
            <w:r/>
          </w:p>
        </w:tc>
        <w:tc>
          <w:tcPr>
            <w:tcW w:w="846"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得分</w:t>
            </w:r>
            <w:r>
              <w:rPr>
                <w:rFonts w:hint="eastAsia" w:ascii="仿宋" w:hAnsi="仿宋" w:eastAsia="仿宋" w:cs="仿宋"/>
                <w:b/>
                <w:bCs/>
                <w:color w:val="000000"/>
                <w:sz w:val="21"/>
                <w:szCs w:val="21"/>
                <w:highlight w:val="none"/>
                <w:lang w:val="en-US" w:eastAsia="zh-CN"/>
              </w:rPr>
            </w:r>
            <w:r/>
          </w:p>
        </w:tc>
      </w:tr>
      <w:tr>
        <w:trPr>
          <w:trHeight w:val="737"/>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内部管理(18)</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服从采购人领导、监督，做到令行禁止（4分）</w:t>
            </w:r>
            <w:r>
              <w:rPr>
                <w:rFonts w:hint="eastAsia" w:ascii="仿宋" w:hAnsi="仿宋" w:eastAsia="仿宋" w:cs="仿宋"/>
                <w:color w:val="000000"/>
                <w:sz w:val="21"/>
                <w:szCs w:val="21"/>
                <w:highlight w:val="none"/>
                <w:lang w:val="en-US" w:eastAsia="zh-CN"/>
              </w:rPr>
            </w:r>
            <w:r/>
          </w:p>
        </w:tc>
        <w:tc>
          <w:tcPr>
            <w:tcW w:w="3168" w:type="dxa"/>
            <w:vAlign w:val="center"/>
            <w:vMerge w:val="restart"/>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不服从采购人领导、监督，做不到令行禁止的，每次扣2分；制度、应急方案等台帐不健全每项扣1分；不按合同定岗、措施人员没落实扣2分；仪表不整、执勤不文明每次扣0.5分；执勤期间不按规定履行职责，有脱岗、串岗、打闹、看书报、听广播、玩手机游戏，每人每次每项扣0.5分；打瞌睡、睡觉、脱岗等每人每次每项扣2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合同管理目标明确、程序清楚、人员措施落实（4分）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管理规范、培训严格（2分）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护卫队员仪表整洁，文明执勤（3分）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各项管理台帐规范（2分）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严格执行学校规章制度（3分）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车辆管理（12）</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车辆出入换证登记、收费（5分）</w:t>
            </w:r>
            <w:r>
              <w:rPr>
                <w:rFonts w:hint="eastAsia" w:ascii="仿宋" w:hAnsi="仿宋" w:eastAsia="仿宋" w:cs="仿宋"/>
                <w:color w:val="000000"/>
                <w:sz w:val="21"/>
                <w:szCs w:val="21"/>
                <w:highlight w:val="none"/>
                <w:lang w:val="en-US" w:eastAsia="zh-CN"/>
              </w:rPr>
            </w:r>
            <w:r/>
          </w:p>
        </w:tc>
        <w:tc>
          <w:tcPr>
            <w:tcW w:w="3168" w:type="dxa"/>
            <w:vAlign w:val="center"/>
            <w:vMerge w:val="restart"/>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外来车辆进校未登记，发现一次扣0.5分；重点区域车辆发生事故扣2分；如发现未按车辆管理规定乱停乱放的，发现一辆扣0.5分；车辆携物出门未查验、登记，发现一次扣1分。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重点区域车辆安全防范（3分）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校内车辆管理有序（2分）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车辆携物出门查验、登记（2分）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门卫管理（16）</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11</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外来人员询问和来客登记，禁止闲杂人员进校（6分）</w:t>
            </w:r>
            <w:r>
              <w:rPr>
                <w:rFonts w:hint="eastAsia" w:ascii="仿宋" w:hAnsi="仿宋" w:eastAsia="仿宋" w:cs="仿宋"/>
                <w:color w:val="000000"/>
                <w:sz w:val="21"/>
                <w:szCs w:val="21"/>
                <w:highlight w:val="none"/>
                <w:lang w:val="en-US" w:eastAsia="zh-CN"/>
              </w:rPr>
            </w:r>
            <w:r/>
          </w:p>
        </w:tc>
        <w:tc>
          <w:tcPr>
            <w:tcW w:w="3168" w:type="dxa"/>
            <w:vAlign w:val="center"/>
            <w:vMerge w:val="restart"/>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对外来人员询问和来客未登记，每次每项扣3分；发现尾随行为不制止的每次扣3分；门岗不按规定执行物资查验进行出入检查的扣2分；门前治安、三包卫生不合格的扣1分；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人脸识别和有效证件（学习、考试、参观通知或证明等）查验（4分）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13</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出门物资查验（2分）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14</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门前治安、卫生秩序管理（2分）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90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技防设施、设备使用和管理（2分）</w:t>
            </w:r>
            <w:r>
              <w:rPr>
                <w:rFonts w:hint="eastAsia" w:ascii="仿宋" w:hAnsi="仿宋" w:eastAsia="仿宋" w:cs="仿宋"/>
                <w:color w:val="000000"/>
                <w:sz w:val="21"/>
                <w:szCs w:val="21"/>
                <w:highlight w:val="none"/>
                <w:lang w:val="en-US" w:eastAsia="zh-CN"/>
              </w:rPr>
            </w:r>
            <w:r/>
          </w:p>
        </w:tc>
        <w:tc>
          <w:tcPr>
            <w:tcW w:w="3168"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不按规定、恶意使用和损坏技防设施、设备的扣3分；违反监控室管理制度规定的扣3分。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治安秩序（26）</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16</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巡逻次数、路线、伏击、守候等落实到位（4分）</w:t>
            </w:r>
            <w:r>
              <w:rPr>
                <w:rFonts w:hint="eastAsia" w:ascii="仿宋" w:hAnsi="仿宋" w:eastAsia="仿宋" w:cs="仿宋"/>
                <w:color w:val="000000"/>
                <w:sz w:val="21"/>
                <w:szCs w:val="21"/>
                <w:highlight w:val="none"/>
                <w:lang w:val="en-US" w:eastAsia="zh-CN"/>
              </w:rPr>
            </w:r>
            <w:r/>
          </w:p>
        </w:tc>
        <w:tc>
          <w:tcPr>
            <w:tcW w:w="3168" w:type="dxa"/>
            <w:vAlign w:val="center"/>
            <w:vMerge w:val="restart"/>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值班及巡逻记录不全或不规范扣0.5分；未按规定巡查的每次1分；发生责任事故、案件1次扣4分；发生重大责任事故的1次扣6分；公共物品损坏或公共场所失窃扣4分（责任在中标单位）；重大活动安全保障不到位扣4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17</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重点要害部位情况熟悉及防范（4分）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18</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学生宿舍外围重点区域防范到位（4分）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19</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合同期内不发生责任事故、案件（6分）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20</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重大活动安全保障到位（4分）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21</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突发事件第一时间报告和初步处置（4分）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消防安全（24）</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22</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加强义务消防队业务培训（6分）</w:t>
            </w:r>
            <w:r>
              <w:rPr>
                <w:rFonts w:hint="eastAsia" w:ascii="仿宋" w:hAnsi="仿宋" w:eastAsia="仿宋" w:cs="仿宋"/>
                <w:color w:val="000000"/>
                <w:sz w:val="21"/>
                <w:szCs w:val="21"/>
                <w:highlight w:val="none"/>
                <w:lang w:val="en-US" w:eastAsia="zh-CN"/>
              </w:rPr>
            </w:r>
            <w:r/>
          </w:p>
        </w:tc>
        <w:tc>
          <w:tcPr>
            <w:tcW w:w="3168" w:type="dxa"/>
            <w:vAlign w:val="center"/>
            <w:vMerge w:val="restart"/>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业务培训每季度不少于1次，否则扣2分；保安对义务消防队业务不熟悉的每次扣1分；安全隐患不能及时报告和排除扣2分。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23</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全校每日防火重点部位、人员密集场所巡查（6分）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24</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公共部位消防器材的检查和报告（6分）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25</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对发现的突发性初起火灾及时扑救和报告（6分）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其他要求</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26</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不服从学校安排和不听从指挥的（2分）</w:t>
            </w:r>
            <w:r>
              <w:rPr>
                <w:rFonts w:hint="eastAsia" w:ascii="仿宋" w:hAnsi="仿宋" w:eastAsia="仿宋" w:cs="仿宋"/>
                <w:color w:val="000000"/>
                <w:sz w:val="21"/>
                <w:szCs w:val="21"/>
                <w:highlight w:val="none"/>
                <w:lang w:val="en-US" w:eastAsia="zh-CN"/>
              </w:rPr>
            </w:r>
            <w:r/>
          </w:p>
        </w:tc>
        <w:tc>
          <w:tcPr>
            <w:tcW w:w="3168" w:type="dxa"/>
            <w:vAlign w:val="center"/>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27</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被师生投诉的（2分）</w:t>
            </w:r>
            <w:r>
              <w:rPr>
                <w:rFonts w:hint="eastAsia" w:ascii="仿宋" w:hAnsi="仿宋" w:eastAsia="仿宋" w:cs="仿宋"/>
                <w:color w:val="000000"/>
                <w:sz w:val="21"/>
                <w:szCs w:val="21"/>
                <w:highlight w:val="none"/>
                <w:lang w:val="en-US" w:eastAsia="zh-CN"/>
              </w:rPr>
            </w:r>
            <w:r/>
          </w:p>
        </w:tc>
        <w:tc>
          <w:tcPr>
            <w:tcW w:w="3168" w:type="dxa"/>
            <w:vAlign w:val="center"/>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如投诉属实，每次扣2分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一票否决</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28</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发生重大责任事故，经调查判定为安保服务责任的考核直接为零分</w:t>
            </w:r>
            <w:r>
              <w:rPr>
                <w:rFonts w:hint="eastAsia" w:ascii="仿宋" w:hAnsi="仿宋" w:eastAsia="仿宋" w:cs="仿宋"/>
                <w:color w:val="000000"/>
                <w:sz w:val="21"/>
                <w:szCs w:val="21"/>
                <w:highlight w:val="none"/>
                <w:lang w:val="en-US" w:eastAsia="zh-CN"/>
              </w:rPr>
            </w:r>
            <w:r/>
          </w:p>
        </w:tc>
        <w:tc>
          <w:tcPr>
            <w:tcW w:w="3168" w:type="dxa"/>
            <w:vAlign w:val="center"/>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加分事项</w:t>
            </w: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截获犯罪嫌疑人(团伙) 并经公安机关证实加 5分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主动查扣可疑人员或物品并经公安机关证实加3分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发生重大案件，第一时间能有效制止加5分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发现并及时排除各类重大安全隐患的加2分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主动发现火情并及时有效扑灭加5分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大型检查活动提供检查资料一次加1分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大型活动或校保障活动中，获得好评及表扬一次加1分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bl>
    <w:p>
      <w:pPr>
        <w:pStyle w:val="1037"/>
        <w:ind w:left="0" w:firstLine="420"/>
        <w:jc w:val="left"/>
        <w:keepLines w:val="0"/>
        <w:keepNext w:val="0"/>
        <w:pageBreakBefore w:val="0"/>
        <w:spacing w:before="181"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注：上述考核方式仅供参考，具体以中标人和校方拟定为准。</w:t>
      </w:r>
      <w:r>
        <w:rPr>
          <w:rFonts w:hint="eastAsia" w:ascii="仿宋" w:hAnsi="仿宋" w:eastAsia="仿宋" w:cs="仿宋"/>
          <w:color w:val="000000"/>
          <w:sz w:val="21"/>
          <w:szCs w:val="21"/>
          <w:highlight w:val="none"/>
          <w:lang w:val="en-US" w:eastAsia="zh-CN"/>
        </w:rPr>
      </w:r>
      <w:r/>
    </w:p>
    <w:p>
      <w:pPr>
        <w:pStyle w:val="1037"/>
        <w:ind w:firstLine="422"/>
        <w:jc w:val="left"/>
        <w:keepLines w:val="0"/>
        <w:keepNext w:val="0"/>
        <w:pageBreakBefore w:val="0"/>
        <w:spacing w:line="360" w:lineRule="auto"/>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五、</w:t>
      </w:r>
      <w:r>
        <w:rPr>
          <w:rFonts w:hint="eastAsia" w:ascii="仿宋" w:hAnsi="仿宋" w:eastAsia="仿宋" w:cs="仿宋"/>
          <w:b w:val="0"/>
          <w:bCs w:val="0"/>
          <w:color w:val="000000"/>
          <w:sz w:val="21"/>
          <w:szCs w:val="21"/>
          <w:highlight w:val="none"/>
        </w:rPr>
        <w:t xml:space="preserve">实质性要求</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无</w:t>
      </w:r>
      <w:r>
        <w:rPr>
          <w:rFonts w:hint="eastAsia" w:ascii="仿宋" w:hAnsi="仿宋" w:eastAsia="仿宋" w:cs="仿宋"/>
          <w:b w:val="0"/>
          <w:bCs w:val="0"/>
          <w:color w:val="000000"/>
          <w:sz w:val="21"/>
          <w:szCs w:val="21"/>
          <w:highlight w:val="none"/>
          <w:lang w:val="en-US" w:eastAsia="zh-CN"/>
        </w:rPr>
      </w:r>
      <w:r/>
    </w:p>
    <w:p>
      <w:pPr>
        <w:pStyle w:val="103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六</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采购标的对应的中小企业划分标准所属行业一览表</w:t>
      </w:r>
      <w:r>
        <w:rPr>
          <w:rFonts w:hint="eastAsia" w:ascii="仿宋" w:hAnsi="仿宋" w:eastAsia="仿宋" w:cs="仿宋"/>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03"/>
        <w:gridCol w:w="4699"/>
      </w:tblGrid>
      <w:tr>
        <w:trPr>
          <w:cantSplit/>
          <w:trHeight w:val="567"/>
        </w:trPr>
        <w:tc>
          <w:tcPr>
            <w:tcW w:w="1101" w:type="dxa"/>
            <w:vAlign w:val="center"/>
            <w:textDirection w:val="lrTb"/>
            <w:noWrap w:val="false"/>
          </w:tcPr>
          <w:p>
            <w:pPr>
              <w:pStyle w:val="1037"/>
              <w:jc w:val="center"/>
              <w:keepLines w:val="0"/>
              <w:keepNext w:val="0"/>
              <w:pageBreakBefore w:val="0"/>
              <w:spacing w:line="24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W w:w="2803" w:type="dxa"/>
            <w:vAlign w:val="center"/>
            <w:textDirection w:val="lrTb"/>
            <w:noWrap w:val="false"/>
          </w:tcPr>
          <w:p>
            <w:pPr>
              <w:pStyle w:val="1037"/>
              <w:jc w:val="center"/>
              <w:keepLines w:val="0"/>
              <w:keepNext w:val="0"/>
              <w:pageBreakBefore w:val="0"/>
              <w:spacing w:line="24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tc>
        <w:tc>
          <w:tcPr>
            <w:tcW w:w="4699" w:type="dxa"/>
            <w:vAlign w:val="center"/>
            <w:textDirection w:val="lrTb"/>
            <w:noWrap w:val="false"/>
          </w:tcPr>
          <w:p>
            <w:pPr>
              <w:pStyle w:val="1037"/>
              <w:jc w:val="center"/>
              <w:keepLines w:val="0"/>
              <w:keepNext w:val="0"/>
              <w:pageBreakBefore w:val="0"/>
              <w:spacing w:line="24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对应中小企业划分标准所属行业</w:t>
            </w:r>
            <w:r>
              <w:rPr>
                <w:rFonts w:hint="eastAsia" w:ascii="仿宋" w:hAnsi="仿宋" w:eastAsia="仿宋" w:cs="仿宋"/>
                <w:color w:val="000000"/>
                <w:sz w:val="21"/>
                <w:szCs w:val="21"/>
                <w:highlight w:val="none"/>
              </w:rPr>
            </w:r>
            <w:r/>
          </w:p>
        </w:tc>
      </w:tr>
      <w:tr>
        <w:trPr>
          <w:cantSplit/>
          <w:trHeight w:val="567"/>
        </w:trPr>
        <w:tc>
          <w:tcPr>
            <w:tcW w:w="1101" w:type="dxa"/>
            <w:vAlign w:val="center"/>
            <w:textDirection w:val="lrTb"/>
            <w:noWrap w:val="false"/>
          </w:tcPr>
          <w:p>
            <w:pPr>
              <w:pStyle w:val="1037"/>
              <w:jc w:val="center"/>
              <w:keepLines w:val="0"/>
              <w:keepNext w:val="0"/>
              <w:pageBreakBefore w:val="0"/>
              <w:spacing w:line="24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2803" w:type="dxa"/>
            <w:vAlign w:val="center"/>
            <w:textDirection w:val="lrTb"/>
            <w:noWrap w:val="false"/>
          </w:tcPr>
          <w:p>
            <w:pPr>
              <w:pStyle w:val="1037"/>
              <w:jc w:val="center"/>
              <w:keepLines w:val="0"/>
              <w:keepNext w:val="0"/>
              <w:pageBreakBefore w:val="0"/>
              <w:spacing w:line="24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安保服务</w:t>
            </w:r>
            <w:r>
              <w:rPr>
                <w:rFonts w:hint="eastAsia" w:ascii="仿宋" w:hAnsi="仿宋" w:eastAsia="仿宋" w:cs="仿宋"/>
                <w:color w:val="000000"/>
                <w:sz w:val="21"/>
                <w:szCs w:val="21"/>
                <w:highlight w:val="none"/>
                <w:lang w:val="en-US" w:eastAsia="zh-CN"/>
              </w:rPr>
            </w:r>
            <w:r/>
          </w:p>
        </w:tc>
        <w:tc>
          <w:tcPr>
            <w:tcW w:w="4699" w:type="dxa"/>
            <w:vAlign w:val="center"/>
            <w:textDirection w:val="lrTb"/>
            <w:noWrap w:val="false"/>
          </w:tcPr>
          <w:p>
            <w:pPr>
              <w:pStyle w:val="1037"/>
              <w:jc w:val="center"/>
              <w:keepLines w:val="0"/>
              <w:keepNext w:val="0"/>
              <w:pageBreakBefore w:val="0"/>
              <w:spacing w:line="24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租赁和商务服务业</w:t>
            </w:r>
            <w:r>
              <w:rPr>
                <w:rFonts w:hint="eastAsia" w:ascii="仿宋" w:hAnsi="仿宋" w:eastAsia="仿宋" w:cs="仿宋"/>
                <w:color w:val="000000"/>
                <w:sz w:val="21"/>
                <w:szCs w:val="21"/>
                <w:highlight w:val="none"/>
                <w:lang w:val="en-US" w:eastAsia="zh-CN"/>
              </w:rPr>
            </w:r>
            <w:r/>
          </w:p>
        </w:tc>
      </w:tr>
    </w:tbl>
    <w:p>
      <w:pPr>
        <w:pStyle w:val="1037"/>
        <w:ind w:firstLine="420"/>
        <w:jc w:val="both"/>
        <w:keepLines w:val="0"/>
        <w:keepNext w:val="0"/>
        <w:pageBreakBefore w:val="0"/>
        <w:spacing w:before="181" w:line="360" w:lineRule="auto"/>
        <w:widowControl w:val="off"/>
        <w:rPr>
          <w:rFonts w:hint="eastAsia" w:ascii="仿宋" w:hAnsi="仿宋" w:eastAsia="仿宋" w:cs="仿宋"/>
          <w:color w:val="000000"/>
          <w:highlight w:val="none"/>
        </w:rPr>
      </w:pPr>
      <w:r/>
      <w:bookmarkEnd w:id="806"/>
      <w:r/>
      <w:bookmarkEnd w:id="807"/>
      <w:r/>
      <w:bookmarkEnd w:id="809"/>
      <w:r>
        <w:rPr>
          <w:rFonts w:hint="eastAsia" w:ascii="仿宋" w:hAnsi="仿宋" w:eastAsia="仿宋" w:cs="仿宋"/>
          <w:color w:val="000000"/>
          <w:sz w:val="21"/>
          <w:szCs w:val="21"/>
          <w:highlight w:val="none"/>
        </w:rPr>
        <w:t xml:space="preserve">按《工业和信息化部、国家统计局、国家发展和改革委员会、财政部关于印发中小企业划型标准规定的通知》（工信部联企业〔2011〕300号）规定</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57"/>
        <w:rPr>
          <w:rStyle w:val="1258"/>
          <w:rFonts w:hint="eastAsia" w:ascii="仿宋" w:hAnsi="仿宋" w:eastAsia="仿宋" w:cs="仿宋"/>
          <w:b w:val="0"/>
          <w:color w:val="000000"/>
          <w:highlight w:val="none"/>
        </w:rPr>
      </w:pPr>
      <w:r/>
      <w:bookmarkStart w:id="814" w:name="_Hlk139628515"/>
      <w:r>
        <w:rPr>
          <w:rFonts w:hint="eastAsia" w:ascii="仿宋" w:hAnsi="仿宋" w:eastAsia="仿宋" w:cs="仿宋"/>
          <w:color w:val="000000"/>
          <w:sz w:val="28"/>
          <w:szCs w:val="28"/>
          <w:highlight w:val="none"/>
        </w:rPr>
        <w:br w:type="page" w:clear="all"/>
      </w:r>
      <w:bookmarkStart w:id="815" w:name="_Toc27685"/>
      <w:r>
        <w:rPr>
          <w:rStyle w:val="1258"/>
          <w:rFonts w:hint="eastAsia" w:ascii="仿宋" w:hAnsi="仿宋" w:eastAsia="仿宋" w:cs="仿宋"/>
          <w:b/>
          <w:bCs/>
          <w:color w:val="000000"/>
          <w:highlight w:val="none"/>
        </w:rPr>
        <w:t xml:space="preserve">第六章  </w:t>
      </w:r>
      <w:bookmarkStart w:id="816" w:name="_Hlk138941606"/>
      <w:r>
        <w:rPr>
          <w:rStyle w:val="1258"/>
          <w:rFonts w:hint="eastAsia" w:ascii="仿宋" w:hAnsi="仿宋" w:eastAsia="仿宋" w:cs="仿宋"/>
          <w:b/>
          <w:bCs/>
          <w:color w:val="000000"/>
          <w:highlight w:val="none"/>
        </w:rPr>
        <w:t xml:space="preserve"> </w:t>
      </w:r>
      <w:bookmarkStart w:id="817" w:name="_Hlk119591849"/>
      <w:r>
        <w:rPr>
          <w:rStyle w:val="1258"/>
          <w:rFonts w:hint="eastAsia" w:ascii="仿宋" w:hAnsi="仿宋" w:eastAsia="仿宋" w:cs="仿宋"/>
          <w:b/>
          <w:bCs/>
          <w:color w:val="000000"/>
          <w:highlight w:val="none"/>
        </w:rPr>
        <w:t xml:space="preserve">拟签订的合同文本</w:t>
      </w:r>
      <w:bookmarkEnd w:id="815"/>
      <w:r/>
      <w:bookmarkEnd w:id="816"/>
      <w:r/>
      <w:bookmarkEnd w:id="817"/>
      <w:r>
        <w:rPr>
          <w:rStyle w:val="1258"/>
          <w:rFonts w:hint="eastAsia" w:ascii="仿宋" w:hAnsi="仿宋" w:eastAsia="仿宋" w:cs="仿宋"/>
          <w:b w:val="0"/>
          <w:color w:val="000000"/>
          <w:highlight w:val="none"/>
        </w:rPr>
      </w:r>
      <w:r/>
    </w:p>
    <w:p>
      <w:pPr>
        <w:pStyle w:val="1257"/>
        <w:contextualSpacing/>
        <w:ind w:firstLine="422"/>
        <w:spacing w:before="0" w:after="0" w:line="360" w:lineRule="auto"/>
        <w:rPr>
          <w:rFonts w:hint="eastAsia" w:ascii="仿宋" w:hAnsi="仿宋" w:eastAsia="仿宋" w:cs="仿宋"/>
          <w:color w:val="000000"/>
          <w:sz w:val="21"/>
          <w:szCs w:val="21"/>
          <w:highlight w:val="none"/>
        </w:rPr>
      </w:pPr>
      <w:r/>
      <w:bookmarkEnd w:id="814"/>
      <w:r/>
      <w:bookmarkStart w:id="818" w:name="_Hlk132754170"/>
      <w:r/>
      <w:bookmarkEnd w:id="818"/>
      <w:r>
        <w:rPr>
          <w:rFonts w:hint="eastAsia" w:ascii="仿宋" w:hAnsi="仿宋" w:eastAsia="仿宋" w:cs="仿宋"/>
          <w:color w:val="000000"/>
          <w:sz w:val="21"/>
          <w:szCs w:val="21"/>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546"/>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1037"/>
        <w:jc w:val="left"/>
        <w:spacing w:line="480" w:lineRule="auto"/>
        <w:rPr>
          <w:rFonts w:hint="eastAsia" w:ascii="仿宋" w:hAnsi="仿宋" w:eastAsia="仿宋" w:cs="仿宋"/>
          <w:b/>
          <w:color w:val="000000"/>
          <w:sz w:val="28"/>
          <w:szCs w:val="28"/>
          <w:highlight w:val="none"/>
          <w:u w:val="single"/>
        </w:rPr>
      </w:pPr>
      <w:r>
        <w:rPr>
          <w:rFonts w:hint="eastAsia" w:ascii="仿宋" w:hAnsi="仿宋" w:eastAsia="仿宋" w:cs="仿宋"/>
          <w:b/>
          <w:color w:val="000000"/>
          <w:sz w:val="28"/>
          <w:szCs w:val="28"/>
          <w:highlight w:val="none"/>
        </w:rPr>
        <w:t xml:space="preserve">合同编号：</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r>
      <w:r/>
    </w:p>
    <w:p>
      <w:pPr>
        <w:pStyle w:val="1037"/>
        <w:jc w:val="center"/>
        <w:spacing w:line="48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37"/>
        <w:jc w:val="center"/>
        <w:spacing w:line="480" w:lineRule="auto"/>
        <w:rPr>
          <w:rFonts w:hint="eastAsia" w:ascii="仿宋" w:hAnsi="仿宋" w:eastAsia="仿宋" w:cs="仿宋"/>
          <w:b/>
          <w:color w:val="000000"/>
          <w:sz w:val="48"/>
          <w:szCs w:val="48"/>
          <w:highlight w:val="none"/>
        </w:rPr>
      </w:pPr>
      <w:r>
        <w:rPr>
          <w:rFonts w:hint="eastAsia" w:ascii="仿宋" w:hAnsi="仿宋" w:eastAsia="仿宋" w:cs="仿宋"/>
          <w:b/>
          <w:color w:val="000000"/>
          <w:sz w:val="48"/>
          <w:szCs w:val="48"/>
          <w:highlight w:val="none"/>
        </w:rPr>
        <w:t xml:space="preserve">采购合同</w:t>
      </w:r>
      <w:r>
        <w:rPr>
          <w:rFonts w:hint="eastAsia" w:ascii="仿宋" w:hAnsi="仿宋" w:eastAsia="仿宋" w:cs="仿宋"/>
          <w:b/>
          <w:color w:val="000000"/>
          <w:sz w:val="48"/>
          <w:szCs w:val="48"/>
          <w:highlight w:val="none"/>
        </w:rPr>
      </w:r>
      <w:r/>
    </w:p>
    <w:p>
      <w:pPr>
        <w:pStyle w:val="1037"/>
        <w:jc w:val="center"/>
        <w:spacing w:line="48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（服务类）</w:t>
      </w:r>
      <w:r>
        <w:rPr>
          <w:rFonts w:hint="eastAsia" w:ascii="仿宋" w:hAnsi="仿宋" w:eastAsia="仿宋" w:cs="仿宋"/>
          <w:b/>
          <w:color w:val="000000"/>
          <w:sz w:val="28"/>
          <w:szCs w:val="28"/>
          <w:highlight w:val="none"/>
        </w:rPr>
      </w:r>
      <w:r/>
    </w:p>
    <w:p>
      <w:pPr>
        <w:pStyle w:val="1354"/>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354"/>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354"/>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354"/>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354"/>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37"/>
        <w:spacing w:before="120" w:line="22"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single"/>
        </w:rPr>
        <w:t xml:space="preserve"> 江苏城乡建设职业学院安保服务采购项目 </w:t>
      </w:r>
      <w:r>
        <w:rPr>
          <w:rFonts w:hint="eastAsia" w:ascii="仿宋" w:hAnsi="仿宋" w:eastAsia="仿宋" w:cs="仿宋"/>
          <w:color w:val="000000"/>
          <w:sz w:val="28"/>
          <w:szCs w:val="28"/>
          <w:highlight w:val="none"/>
        </w:rPr>
      </w:r>
      <w:r/>
    </w:p>
    <w:p>
      <w:pPr>
        <w:pStyle w:val="1037"/>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ind w:left="960"/>
        <w:spacing w:before="120" w:line="22" w:lineRule="atLeas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甲</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方：</w:t>
      </w:r>
      <w:r>
        <w:rPr>
          <w:rFonts w:hint="eastAsia" w:ascii="仿宋" w:hAnsi="仿宋" w:eastAsia="仿宋" w:cs="仿宋"/>
          <w:color w:val="000000"/>
          <w:sz w:val="28"/>
          <w:szCs w:val="28"/>
          <w:highlight w:val="none"/>
          <w:u w:val="single"/>
        </w:rPr>
        <w:t xml:space="preserve">   江苏城乡建设职业学院</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1037"/>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ind w:left="960"/>
        <w:spacing w:before="120" w:line="22" w:lineRule="atLeas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乙</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1052"/>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订</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江苏城乡建设职业学院          </w:t>
      </w:r>
      <w:r>
        <w:rPr>
          <w:rFonts w:hint="eastAsia" w:ascii="仿宋" w:hAnsi="仿宋" w:eastAsia="仿宋" w:cs="仿宋"/>
          <w:color w:val="000000"/>
          <w:sz w:val="28"/>
          <w:szCs w:val="28"/>
          <w:highlight w:val="none"/>
        </w:rPr>
      </w:r>
      <w:r/>
    </w:p>
    <w:p>
      <w:pPr>
        <w:pStyle w:val="1037"/>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ind w:left="960"/>
        <w:spacing w:before="120" w:line="22" w:lineRule="atLeast"/>
        <w:rPr>
          <w:rFonts w:hint="eastAsia" w:ascii="仿宋" w:hAnsi="仿宋" w:eastAsia="仿宋" w:cs="仿宋"/>
          <w:color w:val="000000"/>
          <w:sz w:val="24"/>
          <w:highlight w:val="none"/>
        </w:rPr>
        <w:sectPr>
          <w:footerReference w:type="default" r:id="rId20"/>
          <w:footnotePr/>
          <w:endnotePr/>
          <w:type w:val="nextPage"/>
          <w:pgSz w:w="11907" w:h="16840" w:orient="portrait"/>
          <w:pgMar w:top="1474" w:right="1247" w:bottom="1474" w:left="1247" w:header="851" w:footer="851" w:gutter="0"/>
          <w:cols w:num="1" w:sep="0" w:space="1701" w:equalWidth="1"/>
          <w:docGrid w:linePitch="360"/>
        </w:sectPr>
      </w:pPr>
      <w:r>
        <w:rPr>
          <w:rFonts w:hint="eastAsia" w:ascii="仿宋" w:hAnsi="仿宋" w:eastAsia="仿宋" w:cs="仿宋"/>
          <w:color w:val="000000"/>
          <w:sz w:val="28"/>
          <w:szCs w:val="28"/>
          <w:highlight w:val="none"/>
        </w:rPr>
        <w:t xml:space="preserve">签订日期：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4"/>
          <w:highlight w:val="none"/>
        </w:rPr>
      </w:r>
      <w:r/>
    </w:p>
    <w:p>
      <w:pPr>
        <w:pStyle w:val="1037"/>
        <w:ind w:firstLine="63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年</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月</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日</w:t>
      </w:r>
      <w:r>
        <w:rPr>
          <w:rFonts w:hint="eastAsia" w:ascii="仿宋" w:hAnsi="仿宋" w:eastAsia="仿宋" w:cs="仿宋"/>
          <w:color w:val="000000"/>
          <w:sz w:val="21"/>
          <w:szCs w:val="21"/>
          <w:highlight w:val="none"/>
        </w:rPr>
        <w:t xml:space="preserve">，江苏城乡建设职业学院以</w:t>
      </w:r>
      <w:r>
        <w:rPr>
          <w:rFonts w:hint="eastAsia" w:ascii="仿宋" w:hAnsi="仿宋" w:eastAsia="仿宋" w:cs="仿宋"/>
          <w:color w:val="000000"/>
          <w:sz w:val="21"/>
          <w:szCs w:val="21"/>
          <w:highlight w:val="none"/>
          <w:u w:val="single"/>
          <w:lang w:val="zh-CN"/>
        </w:rPr>
        <w:t xml:space="preserve">（</w:t>
      </w:r>
      <w:r>
        <w:rPr>
          <w:rFonts w:hint="eastAsia" w:ascii="仿宋" w:hAnsi="仿宋" w:eastAsia="仿宋" w:cs="仿宋"/>
          <w:color w:val="000000"/>
          <w:sz w:val="21"/>
          <w:szCs w:val="21"/>
          <w:highlight w:val="none"/>
          <w:u w:val="single"/>
          <w:lang w:val="en-US" w:eastAsia="zh-CN"/>
        </w:rPr>
        <w:t xml:space="preserve">公开招标</w:t>
      </w:r>
      <w:r>
        <w:rPr>
          <w:rFonts w:hint="eastAsia" w:ascii="仿宋" w:hAnsi="仿宋" w:eastAsia="仿宋" w:cs="仿宋"/>
          <w:color w:val="000000"/>
          <w:sz w:val="21"/>
          <w:szCs w:val="21"/>
          <w:highlight w:val="none"/>
          <w:u w:val="single"/>
          <w:lang w:val="zh-CN"/>
        </w:rPr>
        <w:t xml:space="preserve">方式）</w:t>
      </w:r>
      <w:r>
        <w:rPr>
          <w:rFonts w:hint="eastAsia" w:ascii="仿宋" w:hAnsi="仿宋" w:eastAsia="仿宋" w:cs="仿宋"/>
          <w:color w:val="000000"/>
          <w:sz w:val="21"/>
          <w:szCs w:val="21"/>
          <w:highlight w:val="none"/>
        </w:rPr>
        <w:t xml:space="preserve">对采购编号为</w:t>
      </w:r>
      <w:r>
        <w:rPr>
          <w:rFonts w:hint="eastAsia" w:ascii="仿宋" w:hAnsi="仿宋" w:eastAsia="仿宋" w:cs="仿宋"/>
          <w:color w:val="000000"/>
          <w:sz w:val="21"/>
          <w:szCs w:val="21"/>
          <w:highlight w:val="none"/>
          <w:u w:val="single"/>
        </w:rPr>
        <w:t xml:space="preserve"> （采购</w:t>
      </w:r>
      <w:r>
        <w:rPr>
          <w:rFonts w:hint="eastAsia" w:ascii="仿宋" w:hAnsi="仿宋" w:eastAsia="仿宋" w:cs="仿宋"/>
          <w:color w:val="000000"/>
          <w:sz w:val="21"/>
          <w:szCs w:val="21"/>
          <w:highlight w:val="none"/>
          <w:u w:val="single"/>
          <w:lang w:val="zh-CN"/>
        </w:rPr>
        <w:t xml:space="preserve">编号）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的</w:t>
      </w:r>
      <w:r>
        <w:rPr>
          <w:rFonts w:hint="eastAsia" w:ascii="仿宋" w:hAnsi="仿宋" w:eastAsia="仿宋" w:cs="仿宋"/>
          <w:color w:val="000000"/>
          <w:sz w:val="21"/>
          <w:szCs w:val="21"/>
          <w:highlight w:val="none"/>
          <w:u w:val="single"/>
        </w:rPr>
        <w:t xml:space="preserve">  （项目名称）</w:t>
      </w:r>
      <w:r>
        <w:rPr>
          <w:rFonts w:hint="eastAsia" w:ascii="仿宋" w:hAnsi="仿宋" w:eastAsia="仿宋" w:cs="仿宋"/>
          <w:color w:val="000000"/>
          <w:sz w:val="21"/>
          <w:szCs w:val="21"/>
          <w:highlight w:val="none"/>
        </w:rPr>
        <w:t xml:space="preserve">项目进行了采购。经评定，</w:t>
      </w:r>
      <w:r>
        <w:rPr>
          <w:rFonts w:hint="eastAsia" w:ascii="仿宋" w:hAnsi="仿宋" w:eastAsia="仿宋" w:cs="仿宋"/>
          <w:color w:val="000000"/>
          <w:sz w:val="21"/>
          <w:szCs w:val="21"/>
          <w:highlight w:val="none"/>
          <w:u w:val="single"/>
          <w:lang w:val="zh-CN"/>
        </w:rPr>
        <w:t xml:space="preserve">（中标供应商名称）</w:t>
      </w:r>
      <w:r>
        <w:rPr>
          <w:rFonts w:hint="eastAsia" w:ascii="仿宋" w:hAnsi="仿宋" w:eastAsia="仿宋" w:cs="仿宋"/>
          <w:color w:val="000000"/>
          <w:sz w:val="21"/>
          <w:szCs w:val="21"/>
          <w:highlight w:val="none"/>
        </w:rPr>
        <w:t xml:space="preserve">为该项目</w:t>
      </w:r>
      <w:r>
        <w:rPr>
          <w:rFonts w:hint="eastAsia" w:ascii="仿宋" w:hAnsi="仿宋" w:eastAsia="仿宋" w:cs="仿宋"/>
          <w:color w:val="000000"/>
          <w:sz w:val="21"/>
          <w:szCs w:val="21"/>
          <w:highlight w:val="none"/>
          <w:lang w:val="en-US" w:eastAsia="zh-CN"/>
        </w:rPr>
        <w:t xml:space="preserve">中标单位</w:t>
      </w:r>
      <w:r>
        <w:rPr>
          <w:rFonts w:hint="eastAsia" w:ascii="仿宋" w:hAnsi="仿宋" w:eastAsia="仿宋" w:cs="仿宋"/>
          <w:color w:val="000000"/>
          <w:sz w:val="21"/>
          <w:szCs w:val="21"/>
          <w:highlight w:val="none"/>
        </w:rPr>
        <w:t xml:space="preserve">，该</w:t>
      </w:r>
      <w:r>
        <w:rPr>
          <w:rFonts w:hint="eastAsia" w:ascii="仿宋" w:hAnsi="仿宋" w:eastAsia="仿宋" w:cs="仿宋"/>
          <w:color w:val="000000"/>
          <w:sz w:val="21"/>
          <w:szCs w:val="21"/>
          <w:highlight w:val="none"/>
          <w:lang w:val="zh-CN"/>
        </w:rPr>
        <w:t xml:space="preserve">中标（成交）采购标的</w:t>
      </w:r>
      <w:r>
        <w:rPr>
          <w:rFonts w:hint="eastAsia" w:ascii="仿宋" w:hAnsi="仿宋" w:eastAsia="仿宋" w:cs="仿宋"/>
          <w:color w:val="000000"/>
          <w:sz w:val="21"/>
          <w:szCs w:val="21"/>
          <w:highlight w:val="none"/>
        </w:rPr>
        <w:t xml:space="preserve">服务</w:t>
      </w:r>
      <w:r>
        <w:rPr>
          <w:rFonts w:hint="eastAsia" w:ascii="仿宋" w:hAnsi="仿宋" w:eastAsia="仿宋" w:cs="仿宋"/>
          <w:color w:val="000000"/>
          <w:sz w:val="21"/>
          <w:szCs w:val="21"/>
          <w:highlight w:val="none"/>
          <w:lang w:val="zh-CN"/>
        </w:rPr>
        <w:t xml:space="preserve">商</w:t>
      </w:r>
      <w:r>
        <w:rPr>
          <w:rFonts w:hint="eastAsia" w:ascii="仿宋" w:hAnsi="仿宋" w:eastAsia="仿宋" w:cs="仿宋"/>
          <w:color w:val="000000"/>
          <w:sz w:val="21"/>
          <w:szCs w:val="21"/>
          <w:highlight w:val="none"/>
          <w:u w:val="single"/>
        </w:rPr>
        <w:t xml:space="preserve"> 是/否 </w:t>
      </w:r>
      <w:r>
        <w:rPr>
          <w:rFonts w:hint="eastAsia" w:ascii="仿宋" w:hAnsi="仿宋" w:eastAsia="仿宋" w:cs="仿宋"/>
          <w:color w:val="000000"/>
          <w:sz w:val="21"/>
          <w:szCs w:val="21"/>
          <w:highlight w:val="none"/>
          <w:lang w:val="zh-CN"/>
        </w:rPr>
        <w:t xml:space="preserve">中小企业</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7"/>
        <w:ind w:firstLine="420"/>
        <w:jc w:val="left"/>
        <w:spacing w:line="360" w:lineRule="auto"/>
        <w:rPr>
          <w:rFonts w:hint="eastAsia" w:ascii="仿宋" w:hAnsi="仿宋" w:eastAsia="仿宋" w:cs="仿宋"/>
          <w:color w:val="000000"/>
          <w:sz w:val="21"/>
          <w:szCs w:val="21"/>
          <w:highlight w:val="none"/>
          <w:lang w:val="zh-CN"/>
        </w:rPr>
        <w:outlineLvl w:val="0"/>
      </w:pPr>
      <w:r>
        <w:rPr>
          <w:rFonts w:hint="eastAsia" w:ascii="仿宋" w:hAnsi="仿宋" w:eastAsia="仿宋" w:cs="仿宋"/>
          <w:color w:val="000000"/>
          <w:sz w:val="21"/>
          <w:szCs w:val="21"/>
          <w:highlight w:val="none"/>
          <w:lang w:val="zh-CN"/>
        </w:rPr>
        <w:t xml:space="preserve">依据《中华人民共和国民法典》、《中华人民共和国政府采购法》等有关的法律法规，以及本采购项目的招标/谈判文件等采购文件、乙方的《投标（响应）文件》及《中标（成交）通知书》，甲乙双方同意签订本合同。</w:t>
      </w:r>
      <w:r>
        <w:rPr>
          <w:rFonts w:hint="eastAsia" w:ascii="仿宋" w:hAnsi="仿宋" w:eastAsia="仿宋" w:cs="仿宋"/>
          <w:color w:val="000000"/>
          <w:sz w:val="21"/>
          <w:szCs w:val="21"/>
          <w:highlight w:val="none"/>
          <w:lang w:val="zh-CN"/>
        </w:rPr>
      </w:r>
      <w:r/>
    </w:p>
    <w:p>
      <w:pPr>
        <w:pStyle w:val="1037"/>
        <w:ind w:firstLine="422"/>
        <w:jc w:val="left"/>
        <w:spacing w:line="360" w:lineRule="auto"/>
        <w:rPr>
          <w:rFonts w:hint="eastAsia" w:ascii="仿宋" w:hAnsi="仿宋" w:eastAsia="仿宋" w:cs="仿宋"/>
          <w:b/>
          <w:bCs/>
          <w:color w:val="000000"/>
          <w:sz w:val="21"/>
          <w:szCs w:val="21"/>
          <w:highlight w:val="none"/>
        </w:rPr>
        <w:outlineLvl w:val="0"/>
      </w:pPr>
      <w:r>
        <w:rPr>
          <w:rFonts w:hint="eastAsia" w:ascii="仿宋" w:hAnsi="仿宋" w:eastAsia="仿宋" w:cs="仿宋"/>
          <w:b/>
          <w:bCs/>
          <w:color w:val="000000"/>
          <w:sz w:val="21"/>
          <w:szCs w:val="21"/>
          <w:highlight w:val="none"/>
        </w:rPr>
        <w:t xml:space="preserve">一、</w:t>
      </w:r>
      <w:r>
        <w:rPr>
          <w:rFonts w:hint="eastAsia" w:ascii="仿宋" w:hAnsi="仿宋" w:eastAsia="仿宋" w:cs="仿宋"/>
          <w:b/>
          <w:bCs/>
          <w:color w:val="000000"/>
          <w:sz w:val="21"/>
          <w:szCs w:val="21"/>
          <w:highlight w:val="none"/>
          <w:lang w:eastAsia="zh-TW"/>
        </w:rPr>
        <w:t xml:space="preserve">服务</w:t>
      </w:r>
      <w:r>
        <w:rPr>
          <w:rFonts w:hint="eastAsia" w:ascii="仿宋" w:hAnsi="仿宋" w:eastAsia="仿宋" w:cs="仿宋"/>
          <w:b/>
          <w:bCs/>
          <w:color w:val="000000"/>
          <w:sz w:val="21"/>
          <w:szCs w:val="21"/>
          <w:highlight w:val="none"/>
        </w:rPr>
        <w:t xml:space="preserve">（内容）清单：</w:t>
      </w:r>
      <w:r>
        <w:rPr>
          <w:rFonts w:hint="eastAsia" w:ascii="仿宋" w:hAnsi="仿宋" w:eastAsia="仿宋" w:cs="仿宋"/>
          <w:b/>
          <w:bCs/>
          <w:color w:val="000000"/>
          <w:sz w:val="21"/>
          <w:szCs w:val="21"/>
          <w:highlight w:val="none"/>
        </w:rPr>
      </w:r>
      <w:r/>
    </w:p>
    <w:tbl>
      <w:tblPr>
        <w:tblW w:w="79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3270"/>
        <w:gridCol w:w="2205"/>
        <w:gridCol w:w="1586"/>
      </w:tblGrid>
      <w:tr>
        <w:trPr>
          <w:trHeight w:val="737"/>
        </w:trPr>
        <w:tc>
          <w:tcPr>
            <w:tcW w:w="847" w:type="dxa"/>
            <w:vAlign w:val="center"/>
            <w:textDirection w:val="lrTb"/>
            <w:noWrap w:val="false"/>
          </w:tcPr>
          <w:p>
            <w:pPr>
              <w:pStyle w:val="1037"/>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W w:w="3270" w:type="dxa"/>
            <w:vAlign w:val="center"/>
            <w:textDirection w:val="lrTb"/>
            <w:noWrap w:val="false"/>
          </w:tcPr>
          <w:p>
            <w:pPr>
              <w:pStyle w:val="1037"/>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分项名称</w:t>
            </w:r>
            <w:r>
              <w:rPr>
                <w:rFonts w:hint="eastAsia" w:ascii="仿宋" w:hAnsi="仿宋" w:eastAsia="仿宋" w:cs="仿宋"/>
                <w:color w:val="000000"/>
                <w:sz w:val="21"/>
                <w:szCs w:val="21"/>
                <w:highlight w:val="none"/>
              </w:rPr>
            </w:r>
            <w:r/>
          </w:p>
        </w:tc>
        <w:tc>
          <w:tcPr>
            <w:tcW w:w="2205" w:type="dxa"/>
            <w:vAlign w:val="center"/>
            <w:textDirection w:val="lrTb"/>
            <w:noWrap w:val="false"/>
          </w:tcPr>
          <w:p>
            <w:pPr>
              <w:pStyle w:val="1037"/>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分项价格（元</w:t>
            </w:r>
            <w:r>
              <w:rPr>
                <w:rFonts w:hint="eastAsia" w:ascii="仿宋" w:hAnsi="仿宋" w:eastAsia="仿宋" w:cs="仿宋"/>
                <w:color w:val="000000"/>
                <w:sz w:val="21"/>
                <w:szCs w:val="21"/>
                <w:highlight w:val="none"/>
                <w:lang w:val="en-US" w:eastAsia="zh-CN"/>
              </w:rPr>
              <w:t xml:space="preserve">/年</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tc>
        <w:tc>
          <w:tcPr>
            <w:tcW w:w="1586" w:type="dxa"/>
            <w:vAlign w:val="center"/>
            <w:textDirection w:val="lrTb"/>
            <w:noWrap w:val="false"/>
          </w:tcPr>
          <w:p>
            <w:pPr>
              <w:pStyle w:val="1037"/>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备注</w:t>
            </w:r>
            <w:r>
              <w:rPr>
                <w:rFonts w:hint="eastAsia" w:ascii="仿宋" w:hAnsi="仿宋" w:eastAsia="仿宋" w:cs="仿宋"/>
                <w:color w:val="000000"/>
                <w:sz w:val="21"/>
                <w:szCs w:val="21"/>
                <w:highlight w:val="none"/>
              </w:rPr>
            </w:r>
            <w:r/>
          </w:p>
        </w:tc>
      </w:tr>
      <w:tr>
        <w:trPr>
          <w:trHeight w:val="737"/>
        </w:trPr>
        <w:tc>
          <w:tcPr>
            <w:tcW w:w="847" w:type="dxa"/>
            <w:vAlign w:val="center"/>
            <w:textDirection w:val="lrTb"/>
            <w:noWrap w:val="false"/>
          </w:tcPr>
          <w:p>
            <w:pPr>
              <w:pStyle w:val="1037"/>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3270" w:type="dxa"/>
            <w:vAlign w:val="center"/>
            <w:textDirection w:val="lrTb"/>
            <w:noWrap w:val="false"/>
          </w:tcPr>
          <w:p>
            <w:pPr>
              <w:pStyle w:val="1037"/>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江苏城乡建设职业学院安保服务项目</w:t>
            </w:r>
            <w:r>
              <w:rPr>
                <w:rFonts w:hint="eastAsia" w:ascii="仿宋" w:hAnsi="仿宋" w:eastAsia="仿宋" w:cs="仿宋"/>
                <w:color w:val="000000"/>
                <w:sz w:val="21"/>
                <w:szCs w:val="21"/>
                <w:highlight w:val="none"/>
              </w:rPr>
            </w:r>
            <w:r/>
          </w:p>
        </w:tc>
        <w:tc>
          <w:tcPr>
            <w:tcW w:w="2205" w:type="dxa"/>
            <w:vAlign w:val="center"/>
            <w:textDirection w:val="lrTb"/>
            <w:noWrap w:val="false"/>
          </w:tcPr>
          <w:p>
            <w:pPr>
              <w:pStyle w:val="1037"/>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586" w:type="dxa"/>
            <w:vAlign w:val="center"/>
            <w:textDirection w:val="lrTb"/>
            <w:noWrap w:val="false"/>
          </w:tcPr>
          <w:p>
            <w:pPr>
              <w:pStyle w:val="1037"/>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总价包干</w:t>
            </w:r>
            <w:r>
              <w:rPr>
                <w:rFonts w:hint="eastAsia" w:ascii="仿宋" w:hAnsi="仿宋" w:eastAsia="仿宋" w:cs="仿宋"/>
                <w:color w:val="000000"/>
                <w:sz w:val="21"/>
                <w:szCs w:val="21"/>
                <w:highlight w:val="none"/>
              </w:rPr>
            </w:r>
            <w:r/>
          </w:p>
        </w:tc>
      </w:tr>
      <w:tr>
        <w:trPr>
          <w:trHeight w:val="737"/>
        </w:trPr>
        <w:tc>
          <w:tcPr>
            <w:gridSpan w:val="2"/>
            <w:tcW w:w="4117" w:type="dxa"/>
            <w:vAlign w:val="center"/>
            <w:textDirection w:val="lrTb"/>
            <w:noWrap w:val="false"/>
          </w:tcPr>
          <w:p>
            <w:pPr>
              <w:pStyle w:val="1037"/>
              <w:ind w:firstLine="420"/>
              <w:jc w:val="cente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总 </w:t>
            </w:r>
            <w:r>
              <w:rPr>
                <w:rFonts w:hint="eastAsia" w:ascii="仿宋" w:hAnsi="仿宋" w:eastAsia="仿宋" w:cs="仿宋"/>
                <w:color w:val="000000"/>
                <w:sz w:val="21"/>
                <w:szCs w:val="21"/>
                <w:highlight w:val="none"/>
              </w:rPr>
              <w:t xml:space="preserve">计</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三年</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tc>
        <w:tc>
          <w:tcPr>
            <w:tcW w:w="2205" w:type="dxa"/>
            <w:vAlign w:val="center"/>
            <w:textDirection w:val="lrTb"/>
            <w:noWrap w:val="false"/>
          </w:tcPr>
          <w:p>
            <w:pPr>
              <w:pStyle w:val="1037"/>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586" w:type="dxa"/>
            <w:vAlign w:val="center"/>
            <w:textDirection w:val="lrTb"/>
            <w:noWrap w:val="false"/>
          </w:tcPr>
          <w:p>
            <w:pPr>
              <w:pStyle w:val="1037"/>
              <w:ind w:firstLine="420"/>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1037"/>
        <w:ind w:firstLine="422"/>
        <w:jc w:val="left"/>
        <w:keepLines w:val="0"/>
        <w:keepNext w:val="0"/>
        <w:pageBreakBefore w:val="0"/>
        <w:spacing w:before="181" w:line="360" w:lineRule="auto"/>
        <w:widowControl w:val="off"/>
        <w:rPr>
          <w:rFonts w:hint="eastAsia" w:ascii="仿宋" w:hAnsi="仿宋" w:eastAsia="仿宋" w:cs="仿宋"/>
          <w:b/>
          <w:bCs/>
          <w:color w:val="000000"/>
          <w:sz w:val="21"/>
          <w:szCs w:val="21"/>
          <w:highlight w:val="none"/>
        </w:rPr>
        <w:outlineLvl w:val="0"/>
      </w:pPr>
      <w:r/>
      <w:bookmarkStart w:id="819" w:name="_Toc23292"/>
      <w:r/>
      <w:bookmarkStart w:id="820" w:name="_Toc21631"/>
      <w:r/>
      <w:bookmarkStart w:id="821" w:name="_Toc21551"/>
      <w:r>
        <w:rPr>
          <w:rFonts w:hint="eastAsia" w:ascii="仿宋" w:hAnsi="仿宋" w:eastAsia="仿宋" w:cs="仿宋"/>
          <w:b/>
          <w:bCs/>
          <w:color w:val="000000"/>
          <w:sz w:val="21"/>
          <w:szCs w:val="21"/>
          <w:highlight w:val="none"/>
        </w:rPr>
        <w:t xml:space="preserve">二、合同价款</w:t>
      </w:r>
      <w:r>
        <w:rPr>
          <w:rFonts w:hint="eastAsia" w:ascii="仿宋" w:hAnsi="仿宋" w:eastAsia="仿宋" w:cs="仿宋"/>
          <w:b/>
          <w:bCs/>
          <w:color w:val="000000"/>
          <w:sz w:val="21"/>
          <w:szCs w:val="21"/>
          <w:highlight w:val="none"/>
        </w:rPr>
      </w:r>
      <w:r/>
    </w:p>
    <w:p>
      <w:pPr>
        <w:pStyle w:val="1037"/>
        <w:ind w:firstLine="480"/>
        <w:spacing w:line="360" w:lineRule="auto"/>
        <w:rPr>
          <w:rFonts w:hint="eastAsia" w:ascii="仿宋" w:hAnsi="仿宋" w:eastAsia="仿宋" w:cs="仿宋"/>
          <w:b/>
          <w:bCs/>
          <w:color w:val="000000"/>
          <w:sz w:val="21"/>
          <w:szCs w:val="21"/>
          <w:highlight w:val="none"/>
          <w:u w:val="single"/>
        </w:rPr>
      </w:pPr>
      <w:r>
        <w:rPr>
          <w:rFonts w:hint="eastAsia" w:ascii="仿宋" w:hAnsi="仿宋" w:eastAsia="仿宋" w:cs="仿宋"/>
          <w:color w:val="000000"/>
          <w:sz w:val="21"/>
          <w:szCs w:val="21"/>
          <w:highlight w:val="none"/>
        </w:rPr>
        <w:t xml:space="preserve">（一）本项目采用以下序号</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b/>
          <w:bCs/>
          <w:color w:val="000000"/>
          <w:sz w:val="21"/>
          <w:szCs w:val="21"/>
          <w:highlight w:val="none"/>
          <w:u w:val="single"/>
        </w:rPr>
        <w:t xml:space="preserve">1</w:t>
      </w:r>
      <w:r>
        <w:rPr>
          <w:rFonts w:hint="eastAsia" w:ascii="仿宋" w:hAnsi="仿宋" w:eastAsia="仿宋" w:cs="仿宋"/>
          <w:color w:val="000000"/>
          <w:sz w:val="21"/>
          <w:szCs w:val="21"/>
          <w:highlight w:val="none"/>
        </w:rPr>
        <w:t xml:space="preserve">合同计价方式。</w:t>
      </w:r>
      <w:r>
        <w:rPr>
          <w:rFonts w:hint="eastAsia" w:ascii="仿宋" w:hAnsi="仿宋" w:eastAsia="仿宋" w:cs="仿宋"/>
          <w:b/>
          <w:bCs/>
          <w:color w:val="000000"/>
          <w:sz w:val="21"/>
          <w:szCs w:val="21"/>
          <w:highlight w:val="none"/>
          <w:u w:val="single"/>
        </w:rPr>
      </w:r>
      <w:r/>
    </w:p>
    <w:p>
      <w:pPr>
        <w:pStyle w:val="1037"/>
        <w:ind w:firstLine="68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1.总价包干计价方式。总价在合同履行期间固定不变。</w:t>
      </w:r>
      <w:r>
        <w:rPr>
          <w:rFonts w:hint="eastAsia" w:ascii="仿宋" w:hAnsi="仿宋" w:eastAsia="仿宋" w:cs="仿宋"/>
          <w:color w:val="000000"/>
          <w:sz w:val="21"/>
          <w:szCs w:val="21"/>
          <w:highlight w:val="none"/>
        </w:rPr>
      </w:r>
      <w:r/>
    </w:p>
    <w:p>
      <w:pPr>
        <w:pStyle w:val="1037"/>
        <w:ind w:firstLine="632"/>
        <w:spacing w:line="360"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本合同金额（人民币）小写：￥</w:t>
      </w:r>
      <w:r>
        <w:rPr>
          <w:rFonts w:hint="eastAsia" w:ascii="仿宋" w:hAnsi="仿宋" w:eastAsia="仿宋" w:cs="仿宋"/>
          <w:b/>
          <w:bCs/>
          <w:color w:val="000000"/>
          <w:sz w:val="21"/>
          <w:szCs w:val="21"/>
          <w:highlight w:val="none"/>
          <w:u w:val="single"/>
        </w:rPr>
        <w:t xml:space="preserve">         </w:t>
      </w:r>
      <w:r>
        <w:rPr>
          <w:rFonts w:hint="eastAsia" w:ascii="仿宋" w:hAnsi="仿宋" w:eastAsia="仿宋" w:cs="仿宋"/>
          <w:b/>
          <w:bCs/>
          <w:color w:val="000000"/>
          <w:sz w:val="21"/>
          <w:szCs w:val="21"/>
          <w:highlight w:val="none"/>
        </w:rPr>
        <w:t xml:space="preserve">元</w:t>
      </w:r>
      <w:r>
        <w:rPr>
          <w:rFonts w:hint="eastAsia" w:ascii="仿宋" w:hAnsi="仿宋" w:eastAsia="仿宋" w:cs="仿宋"/>
          <w:b/>
          <w:bCs/>
          <w:color w:val="000000"/>
          <w:sz w:val="21"/>
          <w:szCs w:val="21"/>
          <w:highlight w:val="none"/>
          <w:lang w:val="en-US" w:eastAsia="zh-CN"/>
        </w:rPr>
        <w:t xml:space="preserve">/年</w:t>
      </w:r>
      <w:r>
        <w:rPr>
          <w:rFonts w:hint="eastAsia" w:ascii="仿宋" w:hAnsi="仿宋" w:eastAsia="仿宋" w:cs="仿宋"/>
          <w:b/>
          <w:bCs/>
          <w:color w:val="000000"/>
          <w:sz w:val="21"/>
          <w:szCs w:val="21"/>
          <w:highlight w:val="none"/>
        </w:rPr>
        <w:t xml:space="preserve">（大写：</w:t>
      </w:r>
      <w:r>
        <w:rPr>
          <w:rFonts w:hint="eastAsia" w:ascii="仿宋" w:hAnsi="仿宋" w:eastAsia="仿宋" w:cs="仿宋"/>
          <w:b/>
          <w:bCs/>
          <w:color w:val="000000"/>
          <w:sz w:val="21"/>
          <w:szCs w:val="21"/>
          <w:highlight w:val="none"/>
          <w:u w:val="single"/>
        </w:rPr>
        <w:t xml:space="preserve">                 </w:t>
      </w:r>
      <w:r>
        <w:rPr>
          <w:rFonts w:hint="eastAsia" w:ascii="仿宋" w:hAnsi="仿宋" w:eastAsia="仿宋" w:cs="仿宋"/>
          <w:b/>
          <w:bCs/>
          <w:color w:val="000000"/>
          <w:sz w:val="21"/>
          <w:szCs w:val="21"/>
          <w:highlight w:val="none"/>
        </w:rPr>
        <w:t xml:space="preserve">元</w:t>
      </w:r>
      <w:r>
        <w:rPr>
          <w:rFonts w:hint="eastAsia" w:ascii="仿宋" w:hAnsi="仿宋" w:eastAsia="仿宋" w:cs="仿宋"/>
          <w:b/>
          <w:bCs/>
          <w:color w:val="000000"/>
          <w:sz w:val="21"/>
          <w:szCs w:val="21"/>
          <w:highlight w:val="none"/>
          <w:lang w:val="en-US" w:eastAsia="zh-CN"/>
        </w:rPr>
        <w:t xml:space="preserve">/年</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7"/>
        <w:ind w:firstLine="630"/>
        <w:spacing w:line="360" w:lineRule="auto"/>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 xml:space="preserve">2.综合单价计价方式。当采购数量与实际使用数量不一致时，乙方应根据实际需用量供货，合同的最终结算金额按实际使用量乘以成交单价进行计算.</w:t>
      </w:r>
      <w:r>
        <w:rPr>
          <w:rFonts w:hint="eastAsia" w:ascii="仿宋" w:hAnsi="仿宋" w:eastAsia="仿宋" w:cs="仿宋"/>
          <w:b/>
          <w:bCs/>
          <w:color w:val="000000"/>
          <w:sz w:val="21"/>
          <w:szCs w:val="21"/>
          <w:highlight w:val="none"/>
        </w:rPr>
      </w:r>
      <w:r/>
    </w:p>
    <w:p>
      <w:pPr>
        <w:pStyle w:val="103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本项目合同价款包括成交供应商按照采购（招标）文件所确定的采购范围提供的相应服务的各项应有费用，以及为完成该项服务项目所涉及到的一切相关费用，包括但不限于员工工资、福利、社保及其他保险费、体检、培训、服装、代理费、税费等政策性调整因素以及其他政策性文件规定的各项应有费用，履行（服务）期内合同价格不作调整。除上述费用之外，甲方不再支付其他任何费用。</w:t>
      </w:r>
      <w:r>
        <w:rPr>
          <w:rFonts w:hint="eastAsia" w:ascii="仿宋" w:hAnsi="仿宋" w:eastAsia="仿宋" w:cs="仿宋"/>
          <w:color w:val="000000"/>
          <w:sz w:val="21"/>
          <w:szCs w:val="21"/>
          <w:highlight w:val="none"/>
        </w:rPr>
      </w:r>
      <w:r/>
    </w:p>
    <w:p>
      <w:pPr>
        <w:pStyle w:val="1037"/>
        <w:ind w:firstLine="422"/>
        <w:jc w:val="left"/>
        <w:spacing w:line="360" w:lineRule="auto"/>
        <w:rPr>
          <w:rFonts w:hint="eastAsia" w:ascii="仿宋" w:hAnsi="仿宋" w:eastAsia="仿宋" w:cs="仿宋"/>
          <w:b/>
          <w:bCs/>
          <w:color w:val="000000"/>
          <w:sz w:val="21"/>
          <w:szCs w:val="21"/>
          <w:highlight w:val="none"/>
        </w:rPr>
        <w:outlineLvl w:val="0"/>
      </w:pPr>
      <w:r>
        <w:rPr>
          <w:rFonts w:hint="eastAsia" w:ascii="仿宋" w:hAnsi="仿宋" w:eastAsia="仿宋" w:cs="仿宋"/>
          <w:b/>
          <w:bCs/>
          <w:color w:val="000000"/>
          <w:sz w:val="21"/>
          <w:szCs w:val="21"/>
          <w:highlight w:val="none"/>
        </w:rPr>
        <w:t xml:space="preserve">三、合同履行</w:t>
      </w:r>
      <w:r>
        <w:rPr>
          <w:rFonts w:hint="eastAsia" w:ascii="仿宋" w:hAnsi="仿宋" w:eastAsia="仿宋" w:cs="仿宋"/>
          <w:b/>
          <w:bCs/>
          <w:color w:val="000000"/>
          <w:sz w:val="21"/>
          <w:szCs w:val="21"/>
          <w:highlight w:val="none"/>
        </w:rPr>
      </w:r>
      <w:r/>
    </w:p>
    <w:p>
      <w:pPr>
        <w:pStyle w:val="1037"/>
        <w:ind w:firstLine="420"/>
        <w:jc w:val="left"/>
        <w:spacing w:line="360" w:lineRule="auto"/>
        <w:rPr>
          <w:rFonts w:hint="eastAsia" w:ascii="仿宋" w:hAnsi="仿宋" w:eastAsia="仿宋" w:cs="仿宋"/>
          <w:color w:val="000000"/>
          <w:sz w:val="21"/>
          <w:szCs w:val="21"/>
          <w:highlight w:val="none"/>
        </w:rPr>
        <w:outlineLvl w:val="0"/>
      </w:pPr>
      <w:r>
        <w:rPr>
          <w:rFonts w:hint="eastAsia" w:ascii="仿宋" w:hAnsi="仿宋" w:eastAsia="仿宋" w:cs="仿宋"/>
          <w:color w:val="000000"/>
          <w:sz w:val="21"/>
          <w:szCs w:val="21"/>
          <w:highlight w:val="none"/>
        </w:rPr>
        <w:t xml:space="preserve">（一）履约保证金</w:t>
      </w:r>
      <w:r>
        <w:rPr>
          <w:rFonts w:hint="eastAsia" w:ascii="仿宋" w:hAnsi="仿宋" w:eastAsia="仿宋" w:cs="仿宋"/>
          <w:color w:val="000000"/>
          <w:sz w:val="21"/>
          <w:szCs w:val="21"/>
          <w:highlight w:val="none"/>
        </w:rPr>
      </w:r>
      <w:r/>
    </w:p>
    <w:p>
      <w:pPr>
        <w:pStyle w:val="1037"/>
        <w:ind w:firstLine="420"/>
        <w:jc w:val="left"/>
        <w:spacing w:line="360" w:lineRule="auto"/>
        <w:rPr>
          <w:rFonts w:hint="eastAsia" w:ascii="仿宋" w:hAnsi="仿宋" w:eastAsia="仿宋" w:cs="仿宋"/>
          <w:color w:val="000000"/>
          <w:sz w:val="21"/>
          <w:szCs w:val="21"/>
          <w:highlight w:val="none"/>
        </w:rPr>
        <w:outlineLvl w:val="0"/>
      </w:pPr>
      <w:r>
        <w:rPr>
          <w:rFonts w:hint="eastAsia" w:ascii="仿宋" w:hAnsi="仿宋" w:eastAsia="仿宋" w:cs="仿宋"/>
          <w:color w:val="000000"/>
          <w:sz w:val="21"/>
          <w:szCs w:val="21"/>
          <w:highlight w:val="none"/>
        </w:rPr>
        <w:t xml:space="preserve">本项目采用以下序号</w:t>
      </w:r>
      <w:r>
        <w:rPr>
          <w:rFonts w:hint="eastAsia" w:ascii="仿宋" w:hAnsi="仿宋" w:eastAsia="仿宋" w:cs="仿宋"/>
          <w:b/>
          <w:bCs/>
          <w:color w:val="000000"/>
          <w:sz w:val="21"/>
          <w:szCs w:val="21"/>
          <w:highlight w:val="none"/>
          <w:u w:val="single"/>
        </w:rPr>
        <w:t xml:space="preserve"> 2 </w:t>
      </w:r>
      <w:r>
        <w:rPr>
          <w:rFonts w:hint="eastAsia" w:ascii="仿宋" w:hAnsi="仿宋" w:eastAsia="仿宋" w:cs="仿宋"/>
          <w:color w:val="000000"/>
          <w:sz w:val="21"/>
          <w:szCs w:val="21"/>
          <w:highlight w:val="none"/>
        </w:rPr>
        <w:t xml:space="preserve">方式收取履约保证金。</w:t>
      </w:r>
      <w:r>
        <w:rPr>
          <w:rFonts w:hint="eastAsia" w:ascii="仿宋" w:hAnsi="仿宋" w:eastAsia="仿宋" w:cs="仿宋"/>
          <w:color w:val="000000"/>
          <w:sz w:val="21"/>
          <w:szCs w:val="21"/>
          <w:highlight w:val="none"/>
        </w:rPr>
      </w:r>
      <w:r/>
    </w:p>
    <w:p>
      <w:pPr>
        <w:pStyle w:val="1037"/>
        <w:ind w:firstLine="420"/>
        <w:jc w:val="left"/>
        <w:spacing w:line="360" w:lineRule="auto"/>
        <w:rPr>
          <w:rFonts w:hint="eastAsia" w:ascii="仿宋" w:hAnsi="仿宋" w:eastAsia="仿宋" w:cs="仿宋"/>
          <w:color w:val="000000"/>
          <w:sz w:val="21"/>
          <w:szCs w:val="21"/>
          <w:highlight w:val="none"/>
        </w:rPr>
        <w:outlineLvl w:val="0"/>
      </w:pPr>
      <w:r>
        <w:rPr>
          <w:rFonts w:hint="eastAsia" w:ascii="仿宋" w:hAnsi="仿宋" w:eastAsia="仿宋" w:cs="仿宋"/>
          <w:color w:val="000000"/>
          <w:sz w:val="21"/>
          <w:szCs w:val="21"/>
          <w:highlight w:val="none"/>
        </w:rPr>
        <w:t xml:space="preserve">1.不收取履约保证金。</w:t>
      </w:r>
      <w:r>
        <w:rPr>
          <w:rFonts w:hint="eastAsia" w:ascii="仿宋" w:hAnsi="仿宋" w:eastAsia="仿宋" w:cs="仿宋"/>
          <w:color w:val="000000"/>
          <w:sz w:val="21"/>
          <w:szCs w:val="21"/>
          <w:highlight w:val="none"/>
        </w:rPr>
      </w:r>
      <w:r/>
    </w:p>
    <w:p>
      <w:pPr>
        <w:pStyle w:val="1037"/>
        <w:ind w:firstLine="420"/>
        <w:jc w:val="left"/>
        <w:spacing w:line="360" w:lineRule="auto"/>
        <w:rPr>
          <w:rFonts w:hint="eastAsia" w:ascii="仿宋" w:hAnsi="仿宋" w:eastAsia="仿宋" w:cs="仿宋"/>
          <w:color w:val="000000"/>
          <w:sz w:val="21"/>
          <w:szCs w:val="21"/>
          <w:highlight w:val="none"/>
        </w:rPr>
        <w:outlineLvl w:val="0"/>
      </w:pPr>
      <w:r>
        <w:rPr>
          <w:rFonts w:hint="eastAsia" w:ascii="仿宋" w:hAnsi="仿宋" w:eastAsia="仿宋" w:cs="仿宋"/>
          <w:color w:val="000000"/>
          <w:sz w:val="21"/>
          <w:szCs w:val="21"/>
          <w:highlight w:val="none"/>
        </w:rPr>
        <w:t xml:space="preserve">2.收取履约保证金。</w:t>
      </w:r>
      <w:r>
        <w:rPr>
          <w:rFonts w:hint="eastAsia" w:ascii="仿宋" w:hAnsi="仿宋" w:eastAsia="仿宋" w:cs="仿宋"/>
          <w:color w:val="000000"/>
          <w:sz w:val="21"/>
          <w:szCs w:val="21"/>
          <w:highlight w:val="none"/>
        </w:rPr>
      </w:r>
      <w:r/>
    </w:p>
    <w:p>
      <w:pPr>
        <w:pStyle w:val="1037"/>
        <w:ind w:firstLine="420"/>
        <w:jc w:val="left"/>
        <w:spacing w:line="360" w:lineRule="auto"/>
        <w:rPr>
          <w:rFonts w:hint="eastAsia" w:ascii="仿宋" w:hAnsi="仿宋" w:eastAsia="仿宋" w:cs="仿宋"/>
          <w:color w:val="000000"/>
          <w:sz w:val="21"/>
          <w:szCs w:val="21"/>
          <w:highlight w:val="none"/>
        </w:rPr>
        <w:outlineLvl w:val="0"/>
      </w:pPr>
      <w:r>
        <w:rPr>
          <w:rFonts w:hint="eastAsia" w:ascii="仿宋" w:hAnsi="仿宋" w:eastAsia="仿宋" w:cs="仿宋"/>
          <w:color w:val="000000"/>
          <w:sz w:val="21"/>
          <w:szCs w:val="21"/>
          <w:highlight w:val="none"/>
        </w:rPr>
        <w:t xml:space="preserve">(1)合同签订前，乙方通过对公账户支付合同成交金额的</w:t>
      </w:r>
      <w:r>
        <w:rPr>
          <w:rFonts w:hint="eastAsia" w:ascii="仿宋" w:hAnsi="仿宋" w:eastAsia="仿宋" w:cs="仿宋"/>
          <w:b/>
          <w:bCs/>
          <w:color w:val="000000"/>
          <w:sz w:val="21"/>
          <w:szCs w:val="21"/>
          <w:highlight w:val="none"/>
          <w:u w:val="single"/>
        </w:rPr>
        <w:t xml:space="preserve"> 5% </w:t>
      </w:r>
      <w:r>
        <w:rPr>
          <w:rFonts w:hint="eastAsia" w:ascii="仿宋" w:hAnsi="仿宋" w:eastAsia="仿宋" w:cs="仿宋"/>
          <w:color w:val="000000"/>
          <w:sz w:val="21"/>
          <w:szCs w:val="21"/>
          <w:highlight w:val="none"/>
        </w:rPr>
        <w:t xml:space="preserve">到甲方银行账户作为本合同项目的履约保证金。</w:t>
      </w:r>
      <w:r>
        <w:rPr>
          <w:rFonts w:hint="eastAsia" w:ascii="仿宋" w:hAnsi="仿宋" w:eastAsia="仿宋" w:cs="仿宋"/>
          <w:color w:val="000000"/>
          <w:sz w:val="21"/>
          <w:szCs w:val="21"/>
          <w:highlight w:val="none"/>
        </w:rPr>
      </w:r>
      <w:r/>
    </w:p>
    <w:p>
      <w:pPr>
        <w:pStyle w:val="1037"/>
        <w:ind w:firstLine="420"/>
        <w:jc w:val="left"/>
        <w:spacing w:line="360" w:lineRule="auto"/>
        <w:rPr>
          <w:rFonts w:hint="eastAsia" w:ascii="仿宋" w:hAnsi="仿宋" w:eastAsia="仿宋" w:cs="仿宋"/>
          <w:color w:val="000000"/>
          <w:sz w:val="21"/>
          <w:szCs w:val="21"/>
          <w:highlight w:val="none"/>
          <w:u w:val="single"/>
        </w:rPr>
        <w:outlineLvl w:val="0"/>
      </w:pPr>
      <w:r>
        <w:rPr>
          <w:rFonts w:hint="eastAsia" w:ascii="仿宋" w:hAnsi="仿宋" w:eastAsia="仿宋" w:cs="仿宋"/>
          <w:color w:val="000000"/>
          <w:sz w:val="21"/>
          <w:szCs w:val="21"/>
          <w:highlight w:val="none"/>
        </w:rPr>
        <w:t xml:space="preserve">(2)履约保证金退还方式：</w:t>
      </w:r>
      <w:r>
        <w:rPr>
          <w:rFonts w:hint="eastAsia" w:ascii="仿宋" w:hAnsi="仿宋" w:eastAsia="仿宋" w:cs="仿宋"/>
          <w:color w:val="000000"/>
          <w:sz w:val="21"/>
          <w:szCs w:val="21"/>
          <w:highlight w:val="none"/>
          <w:u w:val="single"/>
        </w:rPr>
        <w:t xml:space="preserve">通过乙方对公账户渠道无息返还。</w:t>
      </w:r>
      <w:r>
        <w:rPr>
          <w:rFonts w:hint="eastAsia" w:ascii="仿宋" w:hAnsi="仿宋" w:eastAsia="仿宋" w:cs="仿宋"/>
          <w:color w:val="000000"/>
          <w:sz w:val="21"/>
          <w:szCs w:val="21"/>
          <w:highlight w:val="none"/>
          <w:u w:val="single"/>
        </w:rPr>
      </w:r>
      <w:r/>
    </w:p>
    <w:p>
      <w:pPr>
        <w:pStyle w:val="1037"/>
        <w:ind w:firstLine="420"/>
        <w:jc w:val="left"/>
        <w:spacing w:line="360" w:lineRule="auto"/>
        <w:rPr>
          <w:rFonts w:hint="eastAsia" w:ascii="仿宋" w:hAnsi="仿宋" w:eastAsia="仿宋" w:cs="仿宋"/>
          <w:color w:val="000000"/>
          <w:sz w:val="21"/>
          <w:szCs w:val="21"/>
          <w:highlight w:val="none"/>
          <w:u w:val="single"/>
        </w:rPr>
        <w:outlineLvl w:val="0"/>
      </w:pPr>
      <w:r>
        <w:rPr>
          <w:rFonts w:hint="eastAsia" w:ascii="仿宋" w:hAnsi="仿宋" w:eastAsia="仿宋" w:cs="仿宋"/>
          <w:color w:val="000000"/>
          <w:sz w:val="21"/>
          <w:szCs w:val="21"/>
          <w:highlight w:val="none"/>
        </w:rPr>
        <w:t xml:space="preserve">(3)履约保证金退还时间：</w:t>
      </w:r>
      <w:r>
        <w:rPr>
          <w:rFonts w:hint="eastAsia" w:ascii="仿宋" w:hAnsi="仿宋" w:eastAsia="仿宋" w:cs="仿宋"/>
          <w:color w:val="000000"/>
          <w:sz w:val="21"/>
          <w:szCs w:val="21"/>
          <w:highlight w:val="none"/>
          <w:u w:val="single"/>
        </w:rPr>
        <w:t xml:space="preserve">合同履约完成并经验收合格后的30天内。</w:t>
      </w:r>
      <w:r>
        <w:rPr>
          <w:rFonts w:hint="eastAsia" w:ascii="仿宋" w:hAnsi="仿宋" w:eastAsia="仿宋" w:cs="仿宋"/>
          <w:color w:val="000000"/>
          <w:sz w:val="21"/>
          <w:szCs w:val="21"/>
          <w:highlight w:val="none"/>
          <w:u w:val="single"/>
        </w:rPr>
      </w:r>
      <w:r/>
    </w:p>
    <w:p>
      <w:pPr>
        <w:pStyle w:val="1037"/>
        <w:ind w:firstLine="420"/>
        <w:jc w:val="left"/>
        <w:spacing w:line="360" w:lineRule="auto"/>
        <w:rPr>
          <w:rFonts w:hint="eastAsia" w:ascii="仿宋" w:hAnsi="仿宋" w:eastAsia="仿宋" w:cs="仿宋"/>
          <w:color w:val="000000"/>
          <w:sz w:val="21"/>
          <w:szCs w:val="21"/>
          <w:highlight w:val="none"/>
          <w:u w:val="single"/>
        </w:rPr>
        <w:outlineLvl w:val="0"/>
      </w:pPr>
      <w:r>
        <w:rPr>
          <w:rFonts w:hint="eastAsia" w:ascii="仿宋" w:hAnsi="仿宋" w:eastAsia="仿宋" w:cs="仿宋"/>
          <w:color w:val="000000"/>
          <w:sz w:val="21"/>
          <w:szCs w:val="21"/>
          <w:highlight w:val="none"/>
        </w:rPr>
        <w:t xml:space="preserve">(4)履约保证金退还条件：</w:t>
      </w:r>
      <w:r>
        <w:rPr>
          <w:rFonts w:hint="eastAsia" w:ascii="仿宋" w:hAnsi="仿宋" w:eastAsia="仿宋" w:cs="仿宋"/>
          <w:color w:val="000000"/>
          <w:sz w:val="21"/>
          <w:szCs w:val="21"/>
          <w:highlight w:val="none"/>
          <w:u w:val="single"/>
        </w:rPr>
        <w:t xml:space="preserve">按采购文件和合同约定履约完成。</w:t>
      </w:r>
      <w:r>
        <w:rPr>
          <w:rFonts w:hint="eastAsia" w:ascii="仿宋" w:hAnsi="仿宋" w:eastAsia="仿宋" w:cs="仿宋"/>
          <w:color w:val="000000"/>
          <w:sz w:val="21"/>
          <w:szCs w:val="21"/>
          <w:highlight w:val="none"/>
          <w:u w:val="single"/>
        </w:rPr>
      </w:r>
      <w:r/>
    </w:p>
    <w:p>
      <w:pPr>
        <w:pStyle w:val="1037"/>
        <w:ind w:firstLine="420"/>
        <w:jc w:val="left"/>
        <w:spacing w:line="360" w:lineRule="auto"/>
        <w:rPr>
          <w:rFonts w:hint="eastAsia" w:ascii="仿宋" w:hAnsi="仿宋" w:eastAsia="仿宋" w:cs="仿宋"/>
          <w:color w:val="000000"/>
          <w:sz w:val="21"/>
          <w:szCs w:val="21"/>
          <w:highlight w:val="none"/>
          <w:u w:val="single"/>
        </w:rPr>
        <w:outlineLvl w:val="0"/>
      </w:pPr>
      <w:r>
        <w:rPr>
          <w:rFonts w:hint="eastAsia" w:ascii="仿宋" w:hAnsi="仿宋" w:eastAsia="仿宋" w:cs="仿宋"/>
          <w:color w:val="000000"/>
          <w:sz w:val="21"/>
          <w:szCs w:val="21"/>
          <w:highlight w:val="none"/>
        </w:rPr>
        <w:t xml:space="preserve">(5)履约保证金不予退还的情形：</w:t>
      </w:r>
      <w:r>
        <w:rPr>
          <w:rFonts w:hint="eastAsia" w:ascii="仿宋" w:hAnsi="仿宋" w:eastAsia="仿宋" w:cs="仿宋"/>
          <w:color w:val="000000"/>
          <w:sz w:val="21"/>
          <w:szCs w:val="21"/>
          <w:highlight w:val="none"/>
          <w:u w:val="single"/>
        </w:rPr>
        <w:t xml:space="preserve">乙方不履行合同不予退还、乙方未按合同约定全面履行义务，从履约保证金中取得补偿或赔偿。</w:t>
      </w:r>
      <w:r>
        <w:rPr>
          <w:rFonts w:hint="eastAsia" w:ascii="仿宋" w:hAnsi="仿宋" w:eastAsia="仿宋" w:cs="仿宋"/>
          <w:color w:val="000000"/>
          <w:sz w:val="21"/>
          <w:szCs w:val="21"/>
          <w:highlight w:val="none"/>
          <w:u w:val="single"/>
        </w:rPr>
      </w:r>
      <w:r/>
    </w:p>
    <w:p>
      <w:pPr>
        <w:pStyle w:val="1037"/>
        <w:ind w:firstLine="420"/>
        <w:jc w:val="left"/>
        <w:spacing w:line="360" w:lineRule="auto"/>
        <w:rPr>
          <w:rFonts w:hint="eastAsia" w:ascii="仿宋" w:hAnsi="仿宋" w:eastAsia="仿宋" w:cs="仿宋"/>
          <w:color w:val="000000"/>
          <w:sz w:val="21"/>
          <w:szCs w:val="21"/>
          <w:highlight w:val="none"/>
        </w:rPr>
        <w:outlineLvl w:val="0"/>
      </w:pPr>
      <w:r>
        <w:rPr>
          <w:rFonts w:hint="eastAsia" w:ascii="仿宋" w:hAnsi="仿宋" w:eastAsia="仿宋" w:cs="仿宋"/>
          <w:color w:val="000000"/>
          <w:sz w:val="21"/>
          <w:szCs w:val="21"/>
          <w:highlight w:val="none"/>
        </w:rPr>
        <w:t xml:space="preserve">（二）服务（履约）期限</w:t>
      </w:r>
      <w:r>
        <w:rPr>
          <w:rFonts w:hint="eastAsia" w:ascii="仿宋" w:hAnsi="仿宋" w:eastAsia="仿宋" w:cs="仿宋"/>
          <w:color w:val="000000"/>
          <w:sz w:val="21"/>
          <w:szCs w:val="21"/>
          <w:highlight w:val="none"/>
        </w:rPr>
      </w:r>
      <w:r/>
    </w:p>
    <w:p>
      <w:pPr>
        <w:pStyle w:val="1037"/>
        <w:ind w:firstLine="63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1.本项目采用以下序号</w:t>
      </w:r>
      <w:r>
        <w:rPr>
          <w:rFonts w:hint="eastAsia" w:ascii="仿宋" w:hAnsi="仿宋" w:eastAsia="仿宋" w:cs="仿宋"/>
          <w:b/>
          <w:bCs/>
          <w:color w:val="000000"/>
          <w:sz w:val="21"/>
          <w:szCs w:val="21"/>
          <w:highlight w:val="none"/>
          <w:u w:val="single"/>
        </w:rPr>
        <w:t xml:space="preserve">（2）</w:t>
      </w:r>
      <w:r>
        <w:rPr>
          <w:rFonts w:hint="eastAsia" w:ascii="仿宋" w:hAnsi="仿宋" w:eastAsia="仿宋" w:cs="仿宋"/>
          <w:color w:val="000000"/>
          <w:sz w:val="21"/>
          <w:szCs w:val="21"/>
          <w:highlight w:val="none"/>
        </w:rPr>
        <w:t xml:space="preserve">合同履约（服务）期限。</w:t>
      </w:r>
      <w:r>
        <w:rPr>
          <w:rFonts w:hint="eastAsia" w:ascii="仿宋" w:hAnsi="仿宋" w:eastAsia="仿宋" w:cs="仿宋"/>
          <w:color w:val="000000"/>
          <w:sz w:val="21"/>
          <w:szCs w:val="21"/>
          <w:highlight w:val="none"/>
        </w:rPr>
      </w:r>
      <w:r/>
    </w:p>
    <w:p>
      <w:pPr>
        <w:pStyle w:val="103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（1）合同签订生效后</w:t>
      </w:r>
      <w:r>
        <w:rPr>
          <w:rFonts w:hint="eastAsia" w:ascii="仿宋" w:hAnsi="仿宋" w:eastAsia="仿宋" w:cs="仿宋"/>
          <w:b/>
          <w:bCs/>
          <w:color w:val="000000"/>
          <w:sz w:val="21"/>
          <w:szCs w:val="21"/>
          <w:highlight w:val="none"/>
          <w:u w:val="single"/>
        </w:rPr>
        <w:t xml:space="preserve">  X  </w:t>
      </w:r>
      <w:r>
        <w:rPr>
          <w:rFonts w:hint="eastAsia" w:ascii="仿宋" w:hAnsi="仿宋" w:eastAsia="仿宋" w:cs="仿宋"/>
          <w:color w:val="000000"/>
          <w:sz w:val="21"/>
          <w:szCs w:val="21"/>
          <w:highlight w:val="none"/>
        </w:rPr>
        <w:t xml:space="preserve">日内（</w:t>
      </w:r>
      <w:r>
        <w:rPr>
          <w:rFonts w:hint="eastAsia" w:ascii="仿宋" w:hAnsi="仿宋" w:eastAsia="仿宋" w:cs="仿宋"/>
          <w:b/>
          <w:bCs/>
          <w:color w:val="000000"/>
          <w:sz w:val="21"/>
          <w:szCs w:val="21"/>
          <w:highlight w:val="none"/>
          <w:u w:val="single"/>
        </w:rPr>
        <w:t xml:space="preserve">X年X月X日前</w:t>
      </w:r>
      <w:r>
        <w:rPr>
          <w:rFonts w:hint="eastAsia" w:ascii="仿宋" w:hAnsi="仿宋" w:eastAsia="仿宋" w:cs="仿宋"/>
          <w:color w:val="000000"/>
          <w:sz w:val="21"/>
          <w:szCs w:val="21"/>
          <w:highlight w:val="none"/>
        </w:rPr>
        <w:t xml:space="preserve">）完成服务工作。</w:t>
      </w:r>
      <w:r>
        <w:rPr>
          <w:rFonts w:hint="eastAsia" w:ascii="仿宋" w:hAnsi="仿宋" w:eastAsia="仿宋" w:cs="仿宋"/>
          <w:color w:val="000000"/>
          <w:sz w:val="21"/>
          <w:szCs w:val="21"/>
          <w:highlight w:val="none"/>
        </w:rPr>
      </w:r>
      <w:r/>
    </w:p>
    <w:p>
      <w:pPr>
        <w:pStyle w:val="103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（2）本项目合同履约（服务）周期（期限）</w:t>
      </w:r>
      <w:r>
        <w:rPr>
          <w:rFonts w:hint="eastAsia" w:ascii="仿宋" w:hAnsi="仿宋" w:eastAsia="仿宋" w:cs="仿宋"/>
          <w:b/>
          <w:bCs/>
          <w:color w:val="000000"/>
          <w:sz w:val="21"/>
          <w:szCs w:val="21"/>
          <w:highlight w:val="none"/>
          <w:u w:val="single"/>
        </w:rPr>
        <w:t xml:space="preserve"> 三 </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u w:val="single"/>
        </w:rPr>
        <w:t xml:space="preserve">2026年9月1日-2029年8月31日</w:t>
      </w:r>
      <w:r>
        <w:rPr>
          <w:rFonts w:hint="eastAsia" w:ascii="仿宋" w:hAnsi="仿宋" w:eastAsia="仿宋" w:cs="仿宋"/>
          <w:color w:val="000000"/>
          <w:sz w:val="21"/>
          <w:szCs w:val="21"/>
          <w:highlight w:val="none"/>
        </w:rPr>
        <w:t xml:space="preserve">）。合同一年一签，一年期满经甲方考核合格（考核分数</w:t>
      </w:r>
      <w:r>
        <w:rPr>
          <w:rFonts w:hint="eastAsia" w:ascii="仿宋" w:hAnsi="仿宋" w:eastAsia="仿宋" w:cs="仿宋"/>
          <w:color w:val="000000"/>
          <w:sz w:val="21"/>
          <w:szCs w:val="21"/>
          <w:highlight w:val="none"/>
          <w:lang w:val="en-US" w:eastAsia="zh-CN"/>
        </w:rPr>
        <w:t xml:space="preserve">90</w:t>
      </w:r>
      <w:r>
        <w:rPr>
          <w:rFonts w:hint="eastAsia" w:ascii="仿宋" w:hAnsi="仿宋" w:eastAsia="仿宋" w:cs="仿宋"/>
          <w:color w:val="000000"/>
          <w:sz w:val="21"/>
          <w:szCs w:val="21"/>
          <w:highlight w:val="none"/>
        </w:rPr>
        <w:t xml:space="preserve">分及以上），可续签下一年度合同，最多续签两次。如考核不合格，甲方有权不续签合同。</w:t>
      </w:r>
      <w:r>
        <w:rPr>
          <w:rFonts w:hint="eastAsia" w:ascii="仿宋" w:hAnsi="仿宋" w:eastAsia="仿宋" w:cs="仿宋"/>
          <w:color w:val="000000"/>
          <w:sz w:val="21"/>
          <w:szCs w:val="21"/>
          <w:highlight w:val="none"/>
        </w:rPr>
      </w:r>
      <w:r/>
    </w:p>
    <w:p>
      <w:pPr>
        <w:pStyle w:val="1037"/>
        <w:ind w:firstLine="420"/>
        <w:spacing w:line="360" w:lineRule="auto"/>
        <w:rPr>
          <w:rFonts w:hint="eastAsia" w:ascii="仿宋" w:hAnsi="仿宋" w:eastAsia="仿宋" w:cs="仿宋"/>
          <w:b/>
          <w:bCs/>
          <w:color w:val="000000"/>
          <w:sz w:val="21"/>
          <w:szCs w:val="21"/>
          <w:highlight w:val="none"/>
          <w:u w:val="single"/>
        </w:rPr>
      </w:pPr>
      <w:r>
        <w:rPr>
          <w:rFonts w:hint="eastAsia" w:ascii="仿宋" w:hAnsi="仿宋" w:eastAsia="仿宋" w:cs="仿宋"/>
          <w:color w:val="000000"/>
          <w:sz w:val="21"/>
          <w:szCs w:val="21"/>
          <w:highlight w:val="none"/>
        </w:rPr>
        <w:t xml:space="preserve">(三）履约（服务）地点：</w:t>
      </w:r>
      <w:r>
        <w:rPr>
          <w:rFonts w:hint="eastAsia" w:ascii="仿宋" w:hAnsi="仿宋" w:eastAsia="仿宋" w:cs="仿宋"/>
          <w:b/>
          <w:bCs/>
          <w:color w:val="000000"/>
          <w:sz w:val="21"/>
          <w:szCs w:val="21"/>
          <w:highlight w:val="none"/>
          <w:u w:val="single"/>
        </w:rPr>
        <w:t xml:space="preserve"> 江苏城乡建设职业学院殷村校区指定地</w:t>
      </w:r>
      <w:r>
        <w:rPr>
          <w:rFonts w:hint="eastAsia" w:ascii="仿宋" w:hAnsi="仿宋" w:eastAsia="仿宋" w:cs="仿宋"/>
          <w:b/>
          <w:bCs/>
          <w:color w:val="000000"/>
          <w:sz w:val="21"/>
          <w:szCs w:val="21"/>
          <w:highlight w:val="none"/>
          <w:u w:val="single"/>
        </w:rPr>
      </w:r>
      <w:r/>
    </w:p>
    <w:p>
      <w:pPr>
        <w:pStyle w:val="103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（四）甲乙双方应当按照本合同约定顺序履行合同义务，如果没有先后顺序的，应当同时履行。</w:t>
      </w:r>
      <w:r>
        <w:rPr>
          <w:rFonts w:hint="eastAsia" w:ascii="仿宋" w:hAnsi="仿宋" w:eastAsia="仿宋" w:cs="仿宋"/>
          <w:color w:val="000000"/>
          <w:sz w:val="21"/>
          <w:szCs w:val="21"/>
          <w:highlight w:val="none"/>
        </w:rPr>
      </w:r>
      <w:r/>
    </w:p>
    <w:p>
      <w:pPr>
        <w:pStyle w:val="1037"/>
        <w:ind w:firstLine="420"/>
        <w:spacing w:line="360" w:lineRule="auto"/>
        <w:rPr>
          <w:rFonts w:hint="eastAsia" w:ascii="仿宋" w:hAnsi="仿宋" w:eastAsia="仿宋" w:cs="仿宋"/>
          <w:color w:val="000000"/>
          <w:sz w:val="21"/>
          <w:szCs w:val="21"/>
          <w:highlight w:val="none"/>
        </w:rPr>
        <w:outlineLvl w:val="0"/>
      </w:pPr>
      <w:r>
        <w:rPr>
          <w:rFonts w:hint="eastAsia" w:ascii="仿宋" w:hAnsi="仿宋" w:eastAsia="仿宋" w:cs="仿宋"/>
          <w:color w:val="000000"/>
          <w:sz w:val="21"/>
          <w:szCs w:val="21"/>
          <w:highlight w:val="none"/>
        </w:rPr>
        <w:t xml:space="preserve">（五）甲乙双方按照合同约定顺序履行合同义务时，应当先履行一方未履行的，后履行一方有权拒绝其履行请求。先履行一方履行不符合约定的，后履行一方有权拒绝其相应的履行请求。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cs="仿宋"/>
          <w:color w:val="000000"/>
          <w:sz w:val="21"/>
          <w:szCs w:val="21"/>
          <w:highlight w:val="none"/>
        </w:rPr>
      </w:r>
      <w:r/>
    </w:p>
    <w:p>
      <w:pPr>
        <w:pStyle w:val="1037"/>
        <w:ind w:firstLine="422"/>
        <w:spacing w:line="360" w:lineRule="auto"/>
        <w:rPr>
          <w:rFonts w:hint="eastAsia" w:ascii="仿宋" w:hAnsi="仿宋" w:eastAsia="仿宋" w:cs="仿宋"/>
          <w:b/>
          <w:bCs/>
          <w:color w:val="000000"/>
          <w:sz w:val="21"/>
          <w:szCs w:val="21"/>
          <w:highlight w:val="none"/>
        </w:rPr>
        <w:outlineLvl w:val="0"/>
      </w:pPr>
      <w:r>
        <w:rPr>
          <w:rFonts w:hint="eastAsia" w:ascii="仿宋" w:hAnsi="仿宋" w:eastAsia="仿宋" w:cs="仿宋"/>
          <w:b/>
          <w:bCs/>
          <w:color w:val="000000"/>
          <w:sz w:val="21"/>
          <w:szCs w:val="21"/>
          <w:highlight w:val="none"/>
        </w:rPr>
        <w:t xml:space="preserve">四、付款方式</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(一）本项目以人民币结算。并采用以下序号</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b/>
          <w:bCs/>
          <w:color w:val="000000"/>
          <w:sz w:val="21"/>
          <w:szCs w:val="21"/>
          <w:highlight w:val="none"/>
          <w:u w:val="single"/>
          <w:lang w:val="en-US" w:eastAsia="zh-CN"/>
        </w:rPr>
        <w:t xml:space="preserve">2</w:t>
      </w:r>
      <w:r>
        <w:rPr>
          <w:rFonts w:hint="eastAsia" w:ascii="仿宋" w:hAnsi="仿宋" w:eastAsia="仿宋" w:cs="仿宋"/>
          <w:color w:val="000000"/>
          <w:sz w:val="21"/>
          <w:szCs w:val="21"/>
          <w:highlight w:val="none"/>
          <w:lang w:val="en-US" w:eastAsia="zh-CN"/>
        </w:rPr>
        <w:t xml:space="preserve">款项支付方式。</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1.全额付款：项目验收合格，满足合同约定支付条件的，自收到发票后30天内支付。</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2.分期付款：</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（1）预付款：合同签订后30天内支付合同金额的0%。</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（2）期间其他进度支付要求：</w:t>
      </w:r>
      <w:r>
        <w:rPr>
          <w:rFonts w:hint="eastAsia" w:ascii="仿宋" w:hAnsi="仿宋" w:eastAsia="仿宋" w:cs="仿宋"/>
          <w:color w:val="000000"/>
          <w:sz w:val="21"/>
          <w:szCs w:val="21"/>
          <w:highlight w:val="none"/>
          <w:u w:val="single"/>
          <w:lang w:val="en-US" w:eastAsia="zh-CN"/>
        </w:rPr>
        <w:t xml:space="preserve">自合同签订经考核合格后每三个月支付一次服务费用【每年度合同总费用的25％，根据考核结果扣除相应费用（如有）】，满足合同约定支付条件的，自收到发票后30天内支付</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（3）尾款支付：项目结束并验收合格，满足合同约定支付条件的，自收到发票后30天内支付至合同金额的100%。</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（二）乙方在结算时需提供合规且符合甲方要求的增值税发票。</w:t>
      </w:r>
      <w:r>
        <w:rPr>
          <w:rFonts w:hint="eastAsia" w:ascii="仿宋" w:hAnsi="仿宋" w:eastAsia="仿宋" w:cs="仿宋"/>
          <w:color w:val="000000"/>
          <w:sz w:val="21"/>
          <w:szCs w:val="21"/>
          <w:highlight w:val="none"/>
          <w:lang w:val="en-US" w:eastAsia="zh-CN"/>
        </w:rPr>
      </w:r>
      <w:r/>
    </w:p>
    <w:p>
      <w:pPr>
        <w:pStyle w:val="1037"/>
        <w:ind w:firstLine="422"/>
        <w:jc w:val="left"/>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五、服务要求（质量或标准）</w:t>
      </w:r>
      <w:r>
        <w:rPr>
          <w:rFonts w:hint="eastAsia" w:ascii="仿宋" w:hAnsi="仿宋" w:eastAsia="仿宋" w:cs="仿宋"/>
          <w:b/>
          <w:bCs/>
          <w:color w:val="000000"/>
          <w:sz w:val="21"/>
          <w:szCs w:val="21"/>
          <w:highlight w:val="none"/>
        </w:rPr>
      </w:r>
      <w:r/>
    </w:p>
    <w:p>
      <w:pPr>
        <w:pStyle w:val="105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一</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安保服务职责范围</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1、负责校园的安全保卫工作，维护校园秩序，对重点部位及责任区域需定点守护和安全巡查，发现并及时消除安全隐患。</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2、在校保卫处领导、监督下，开展校园内部治安综合治理。</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3、配合公安机关，打击校园内部与周边的违法犯罪活动。</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4、随时出动，为师生提供紧急救助，协助楼宇物业内部防范，提供安全支援。</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5、负责校园公共部位的消防设施设备的巡查工作，及时发现排除消防安全隐患，应急指挥中心24小时值守。</w:t>
      </w:r>
      <w:r>
        <w:rPr>
          <w:rFonts w:hint="eastAsia" w:ascii="仿宋" w:hAnsi="仿宋" w:eastAsia="仿宋" w:cs="仿宋"/>
          <w:color w:val="000000"/>
          <w:sz w:val="21"/>
          <w:szCs w:val="21"/>
          <w:highlight w:val="none"/>
        </w:rPr>
      </w:r>
      <w:r/>
    </w:p>
    <w:p>
      <w:pPr>
        <w:pStyle w:val="105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二</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校园安保服务委托管理事项</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依照甲方规定与管理要求，结合校园安全保卫实际情况，制定切实可行的校园安全保卫整体方案，开展专业化安全防范，具体管理事项如下：</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1、对校门实行24小时门卫管理。</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2、负责校园内安全重点部位的防破坏、防事故、防盗、防外来人员私自进入等守护守卫工作。</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3、负责对外来车辆、外来人员、出入校园物品进行检查、登记等门卫执勤工作。</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4、负责组织治安消防巡逻、及时发现各类安全隐患，依法依规劝止、制止不文明举止。</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5、负责校园内车辆停放、道路交通秩序维持。</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6、配合学校安全管理部门执行各项管理制度，维护校园内教学、科研、交通、生活秩序，接受安全管理部门的监督检查、考核及业务指导，参与校园突发事件处置、灾害预防、火灾扑救等工作。</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7、校园治安值班室24小时值班，按职责要求做好执勤工作。</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8、校园公共部位消防设施的巡查，担任校园志愿消防员。</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9、学生开学报到、大型庆典、运动会、省级及以上考试等重大活动的安全警戒与秩序保障；重大事件的政治保卫。</w:t>
      </w:r>
      <w:r>
        <w:rPr>
          <w:rFonts w:hint="eastAsia" w:ascii="仿宋" w:hAnsi="仿宋" w:eastAsia="仿宋" w:cs="仿宋"/>
          <w:color w:val="000000"/>
          <w:sz w:val="21"/>
          <w:szCs w:val="21"/>
          <w:highlight w:val="none"/>
          <w:lang w:val="en-US" w:eastAsia="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10、其它属于安保服务范围内的工作以及学校临时交办的事务。</w:t>
      </w:r>
      <w:r>
        <w:rPr>
          <w:rFonts w:hint="eastAsia" w:ascii="仿宋" w:hAnsi="仿宋" w:eastAsia="仿宋" w:cs="仿宋"/>
          <w:color w:val="000000"/>
          <w:sz w:val="21"/>
          <w:szCs w:val="21"/>
          <w:highlight w:val="none"/>
          <w:lang w:val="en-US" w:eastAsia="zh-CN"/>
        </w:rPr>
      </w:r>
      <w:r/>
    </w:p>
    <w:p>
      <w:pPr>
        <w:pStyle w:val="1037"/>
        <w:ind w:firstLine="422"/>
        <w:spacing w:line="360" w:lineRule="auto"/>
        <w:rPr>
          <w:rFonts w:hint="eastAsia" w:ascii="仿宋" w:hAnsi="仿宋" w:eastAsia="仿宋" w:cs="仿宋"/>
          <w:b/>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三</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color w:val="000000"/>
          <w:sz w:val="21"/>
          <w:szCs w:val="21"/>
          <w:highlight w:val="none"/>
        </w:rPr>
        <w:t xml:space="preserve">对标的校园安保托管服务的标准要求</w:t>
      </w:r>
      <w:r>
        <w:rPr>
          <w:rFonts w:hint="eastAsia" w:ascii="仿宋" w:hAnsi="仿宋" w:eastAsia="仿宋" w:cs="仿宋"/>
          <w:b/>
          <w:color w:val="000000"/>
          <w:sz w:val="21"/>
          <w:szCs w:val="21"/>
          <w:highlight w:val="none"/>
        </w:rPr>
      </w:r>
      <w:r/>
    </w:p>
    <w:p>
      <w:pPr>
        <w:pStyle w:val="1037"/>
        <w:ind w:firstLine="420"/>
        <w:spacing w:line="360" w:lineRule="auto"/>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t xml:space="preserve">对此托管企业要有针对性，具有相关政策水平，树立服务形象，延续并提升服务层次，明确管理质量目标和长效管理方式，具有一整套清晰的，并与高校特色相吻合的管理方案。服务质量及效果的具体要求见招标文件。</w:t>
      </w:r>
      <w:r>
        <w:rPr>
          <w:rFonts w:hint="eastAsia" w:ascii="仿宋" w:hAnsi="仿宋" w:eastAsia="仿宋" w:cs="仿宋"/>
          <w:b/>
          <w:color w:val="000000"/>
          <w:sz w:val="21"/>
          <w:szCs w:val="21"/>
          <w:highlight w:val="none"/>
        </w:rPr>
      </w:r>
      <w:r/>
    </w:p>
    <w:p>
      <w:pPr>
        <w:pStyle w:val="1055"/>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四</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岗位设置及人数要求</w:t>
      </w:r>
      <w:r>
        <w:rPr>
          <w:rFonts w:hint="eastAsia" w:ascii="仿宋" w:hAnsi="仿宋" w:eastAsia="仿宋" w:cs="仿宋"/>
          <w:b/>
          <w:bCs/>
          <w:color w:val="000000"/>
          <w:sz w:val="21"/>
          <w:szCs w:val="21"/>
          <w:highlight w:val="none"/>
        </w:rPr>
      </w:r>
      <w:r/>
    </w:p>
    <w:p>
      <w:pPr>
        <w:pStyle w:val="1055"/>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依照甲方管理要求，结合校园安全保卫实际情况，本项目的岗位设置及要求如下表：</w:t>
      </w:r>
      <w:r>
        <w:rPr>
          <w:rFonts w:hint="eastAsia" w:ascii="仿宋" w:hAnsi="仿宋" w:eastAsia="仿宋" w:cs="仿宋"/>
          <w:color w:val="000000"/>
          <w:sz w:val="21"/>
          <w:szCs w:val="21"/>
          <w:highlight w:val="none"/>
        </w:rPr>
      </w:r>
      <w:r/>
    </w:p>
    <w:tbl>
      <w:tblPr>
        <w:tblW w:w="5060"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480"/>
        <w:gridCol w:w="1050"/>
        <w:gridCol w:w="2775"/>
        <w:gridCol w:w="1245"/>
        <w:gridCol w:w="3225"/>
      </w:tblGrid>
      <w:tr>
        <w:trPr>
          <w:trHeight w:val="462"/>
          <w:tblHeader/>
        </w:trPr>
        <w:tc>
          <w:tcPr>
            <w:tcW w:w="148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岗位名称</w:t>
            </w:r>
            <w:r>
              <w:rPr>
                <w:rFonts w:hint="eastAsia" w:ascii="仿宋" w:hAnsi="仿宋" w:eastAsia="仿宋" w:cs="仿宋"/>
                <w:b/>
                <w:bCs/>
                <w:color w:val="000000"/>
                <w:sz w:val="21"/>
                <w:szCs w:val="21"/>
                <w:highlight w:val="none"/>
                <w:lang w:val="en-US" w:eastAsia="zh-CN"/>
              </w:rPr>
            </w:r>
            <w:r/>
          </w:p>
        </w:tc>
        <w:tc>
          <w:tcPr>
            <w:gridSpan w:val="2"/>
            <w:tcW w:w="38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岗位配置人数</w:t>
            </w:r>
            <w:r>
              <w:rPr>
                <w:rFonts w:hint="eastAsia" w:ascii="仿宋" w:hAnsi="仿宋" w:eastAsia="仿宋" w:cs="仿宋"/>
                <w:b/>
                <w:bCs/>
                <w:color w:val="000000"/>
                <w:sz w:val="21"/>
                <w:szCs w:val="21"/>
                <w:highlight w:val="none"/>
                <w:lang w:val="en-US" w:eastAsia="zh-CN"/>
              </w:rPr>
            </w:r>
            <w:r/>
          </w:p>
        </w:tc>
        <w:tc>
          <w:tcPr>
            <w:tcW w:w="124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服务要求</w:t>
            </w:r>
            <w:r>
              <w:rPr>
                <w:rFonts w:hint="eastAsia" w:ascii="仿宋" w:hAnsi="仿宋" w:eastAsia="仿宋" w:cs="仿宋"/>
                <w:b/>
                <w:bCs/>
                <w:color w:val="000000"/>
                <w:sz w:val="21"/>
                <w:szCs w:val="21"/>
                <w:highlight w:val="none"/>
                <w:lang w:val="en-US" w:eastAsia="zh-CN"/>
              </w:rPr>
            </w:r>
            <w:r/>
          </w:p>
        </w:tc>
        <w:tc>
          <w:tcPr>
            <w:tcW w:w="32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岗位基本要求</w:t>
            </w:r>
            <w:r>
              <w:rPr>
                <w:rFonts w:hint="eastAsia" w:ascii="仿宋" w:hAnsi="仿宋" w:eastAsia="仿宋" w:cs="仿宋"/>
                <w:b/>
                <w:bCs/>
                <w:color w:val="000000"/>
                <w:sz w:val="21"/>
                <w:szCs w:val="21"/>
                <w:highlight w:val="none"/>
                <w:lang w:val="en-US" w:eastAsia="zh-CN"/>
              </w:rPr>
            </w:r>
            <w:r/>
          </w:p>
        </w:tc>
      </w:tr>
      <w:tr>
        <w:trPr/>
        <w:tc>
          <w:tcPr>
            <w:tcW w:w="148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队长</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 （7：50-16：20）</w:t>
            </w:r>
            <w:r>
              <w:rPr>
                <w:rFonts w:hint="eastAsia" w:ascii="仿宋" w:hAnsi="仿宋" w:eastAsia="仿宋" w:cs="仿宋"/>
                <w:color w:val="000000"/>
                <w:sz w:val="21"/>
                <w:szCs w:val="21"/>
                <w:highlight w:val="none"/>
                <w:lang w:val="en-US" w:eastAsia="zh-CN"/>
              </w:rPr>
            </w:r>
            <w:r/>
          </w:p>
        </w:tc>
        <w:tc>
          <w:tcPr>
            <w:tcW w:w="124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每班1人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（共1人）</w:t>
            </w:r>
            <w:r>
              <w:rPr>
                <w:rFonts w:hint="eastAsia" w:ascii="仿宋" w:hAnsi="仿宋" w:eastAsia="仿宋" w:cs="仿宋"/>
                <w:color w:val="000000"/>
                <w:sz w:val="21"/>
                <w:szCs w:val="21"/>
                <w:highlight w:val="none"/>
                <w:lang w:val="en-US" w:eastAsia="zh-CN"/>
              </w:rPr>
            </w:r>
            <w:r/>
          </w:p>
        </w:tc>
        <w:tc>
          <w:tcPr>
            <w:tcW w:w="3225" w:type="dxa"/>
            <w:vAlign w:val="center"/>
            <w:textDirection w:val="lrTb"/>
            <w:noWrap w:val="false"/>
          </w:tcPr>
          <w:p>
            <w:pPr>
              <w:pStyle w:val="1037"/>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男性，50周岁及以下（身份证出生于1975年8月1日后），大专及以上文化，从事保安服务5年以上，四级及以上保安员证。</w:t>
            </w:r>
            <w:r>
              <w:rPr>
                <w:rFonts w:hint="eastAsia" w:ascii="仿宋" w:hAnsi="仿宋" w:eastAsia="仿宋" w:cs="仿宋"/>
                <w:strike/>
                <w:color w:val="000000"/>
                <w:sz w:val="21"/>
                <w:szCs w:val="21"/>
                <w:highlight w:val="none"/>
                <w:lang w:val="en-US" w:eastAsia="zh-CN"/>
              </w:rPr>
              <w:t xml:space="preserve">须持有C1及以上驾照。</w:t>
            </w: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班长</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 （16：00-24：00）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每班1人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（共2人）</w:t>
            </w:r>
            <w:r>
              <w:rPr>
                <w:rFonts w:hint="eastAsia" w:ascii="仿宋" w:hAnsi="仿宋" w:eastAsia="仿宋" w:cs="仿宋"/>
                <w:color w:val="000000"/>
                <w:sz w:val="21"/>
                <w:szCs w:val="21"/>
                <w:highlight w:val="none"/>
                <w:lang w:val="en-US" w:eastAsia="zh-CN"/>
              </w:rPr>
            </w:r>
            <w:r/>
          </w:p>
        </w:tc>
        <w:tc>
          <w:tcPr>
            <w:tcW w:w="3225" w:type="dxa"/>
            <w:vAlign w:val="center"/>
            <w:vMerge w:val="restart"/>
            <w:textDirection w:val="lrTb"/>
            <w:noWrap w:val="false"/>
          </w:tcPr>
          <w:p>
            <w:pPr>
              <w:pStyle w:val="1037"/>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男性，50周岁及以下（身份证出生于1975年8月1日后），退伍军人为佳。须获得保安员证，班长晚班轮值带班。</w:t>
            </w: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 （24：00 -8：00）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东北门</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 （8：00 -16：00）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每班2人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（共6人）</w:t>
            </w:r>
            <w:r>
              <w:rPr>
                <w:rFonts w:hint="eastAsia" w:ascii="仿宋" w:hAnsi="仿宋" w:eastAsia="仿宋" w:cs="仿宋"/>
                <w:color w:val="000000"/>
                <w:sz w:val="21"/>
                <w:szCs w:val="21"/>
                <w:highlight w:val="none"/>
                <w:lang w:val="en-US" w:eastAsia="zh-CN"/>
              </w:rPr>
            </w:r>
            <w:r/>
          </w:p>
        </w:tc>
        <w:tc>
          <w:tcPr>
            <w:tcW w:w="3225" w:type="dxa"/>
            <w:vAlign w:val="center"/>
            <w:vMerge w:val="restart"/>
            <w:textDirection w:val="lrTb"/>
            <w:noWrap w:val="false"/>
          </w:tcPr>
          <w:p>
            <w:pPr>
              <w:pStyle w:val="1037"/>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1.保安队员：男性，50周岁及以下（身份证出生于1975年8月1日后），有经验丰富者年龄放宽至55周岁（不超过5（含）人）。退伍军人为佳，身高1.65米及以上，</w:t>
            </w:r>
            <w:r>
              <w:rPr>
                <w:rFonts w:hint="eastAsia" w:ascii="仿宋" w:hAnsi="仿宋" w:eastAsia="仿宋" w:cs="仿宋"/>
                <w:color w:val="000000"/>
                <w:sz w:val="21"/>
                <w:szCs w:val="21"/>
                <w:highlight w:val="none"/>
                <w:lang w:val="en-US" w:eastAsia="zh-CN"/>
              </w:rPr>
            </w:r>
            <w:r/>
          </w:p>
          <w:p>
            <w:pPr>
              <w:pStyle w:val="1037"/>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2.身体健康，口齿清楚，五官体貌端正。其中要求不少于2名身高1.70米及以上，年龄22—45岁，形象佳，退伍军人为佳，普通话标准。</w:t>
            </w:r>
            <w:r>
              <w:rPr>
                <w:rFonts w:hint="eastAsia" w:ascii="仿宋" w:hAnsi="仿宋" w:eastAsia="仿宋" w:cs="仿宋"/>
                <w:color w:val="000000"/>
                <w:sz w:val="21"/>
                <w:szCs w:val="21"/>
                <w:highlight w:val="none"/>
                <w:lang w:val="en-US" w:eastAsia="zh-CN"/>
              </w:rPr>
            </w:r>
            <w:r/>
          </w:p>
          <w:p>
            <w:pPr>
              <w:pStyle w:val="1037"/>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3.所有保安队员须获得保安员证。</w:t>
            </w: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2人（16：00 -24：00）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2人（24：00 - 8：00）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东南门</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 （8：00 -16：00）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每班1人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（共3人）</w:t>
            </w: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1人（16：00 -24：00）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1人（24：00 - 8：00）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观复楼门岗</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 （6：30 -14：30）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每班1人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（共2人）</w:t>
            </w: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1人（14：30 -22：30）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北门</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 （8：00 -16：00）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每班2人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（共6人）</w:t>
            </w: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2人（16：00 -24：00）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2人（24：00 - 8：00）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校园巡逻</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 （8：00 -16：00）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每班2人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（共6人）</w:t>
            </w: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2人（16：00 -24：00）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67"/>
        </w:trPr>
        <w:tc>
          <w:tcPr>
            <w:tcW w:w="1480"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2人（24：00 - 8：00）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105"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480"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监（消）控中心、110值班室</w:t>
            </w: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白班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 （8：00 -16：00）</w:t>
            </w:r>
            <w:r>
              <w:rPr>
                <w:rFonts w:hint="eastAsia" w:ascii="仿宋" w:hAnsi="仿宋" w:eastAsia="仿宋" w:cs="仿宋"/>
                <w:color w:val="000000"/>
                <w:sz w:val="21"/>
                <w:szCs w:val="21"/>
                <w:highlight w:val="none"/>
                <w:lang w:val="en-US" w:eastAsia="zh-CN"/>
              </w:rPr>
            </w:r>
            <w:r/>
          </w:p>
        </w:tc>
        <w:tc>
          <w:tcPr>
            <w:tcW w:w="1245"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每班2人</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（共6人）</w:t>
            </w:r>
            <w:r>
              <w:rPr>
                <w:rFonts w:hint="eastAsia" w:ascii="仿宋" w:hAnsi="仿宋" w:eastAsia="仿宋" w:cs="仿宋"/>
                <w:color w:val="000000"/>
                <w:sz w:val="21"/>
                <w:szCs w:val="21"/>
                <w:highlight w:val="none"/>
                <w:lang w:val="en-US" w:eastAsia="zh-CN"/>
              </w:rPr>
            </w:r>
            <w:r/>
          </w:p>
        </w:tc>
        <w:tc>
          <w:tcPr>
            <w:tcW w:w="3225" w:type="dxa"/>
            <w:vAlign w:val="center"/>
            <w:vMerge w:val="restart"/>
            <w:textDirection w:val="lrTb"/>
            <w:noWrap w:val="false"/>
          </w:tcPr>
          <w:p>
            <w:pPr>
              <w:pStyle w:val="1037"/>
              <w:ind w:left="105"/>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监（消）控、110值班岗：男性，50周岁及以下（身份证出生于1975年8月1日后）。</w:t>
            </w:r>
            <w:r>
              <w:rPr>
                <w:rFonts w:hint="eastAsia" w:ascii="仿宋" w:hAnsi="仿宋" w:eastAsia="仿宋" w:cs="仿宋"/>
                <w:color w:val="000000"/>
                <w:sz w:val="21"/>
                <w:szCs w:val="21"/>
                <w:highlight w:val="none"/>
                <w:lang w:val="en-US" w:eastAsia="zh-CN"/>
              </w:rPr>
            </w:r>
            <w:r/>
          </w:p>
        </w:tc>
      </w:tr>
      <w:tr>
        <w:trPr>
          <w:trHeight w:val="680"/>
        </w:trPr>
        <w:tc>
          <w:tcPr>
            <w:tcW w:w="1480"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中班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2人（16：00 -24：00）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480"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050"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晚班</w:t>
            </w:r>
            <w:r>
              <w:rPr>
                <w:rFonts w:hint="eastAsia" w:ascii="仿宋" w:hAnsi="仿宋" w:eastAsia="仿宋" w:cs="仿宋"/>
                <w:color w:val="000000"/>
                <w:sz w:val="21"/>
                <w:szCs w:val="21"/>
                <w:highlight w:val="none"/>
                <w:lang w:val="en-US" w:eastAsia="zh-CN"/>
              </w:rPr>
            </w:r>
            <w:r/>
          </w:p>
        </w:tc>
        <w:tc>
          <w:tcPr>
            <w:tcW w:w="2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2人（24：00 - 8：00）</w:t>
            </w:r>
            <w:r>
              <w:rPr>
                <w:rFonts w:hint="eastAsia" w:ascii="仿宋" w:hAnsi="仿宋" w:eastAsia="仿宋" w:cs="仿宋"/>
                <w:color w:val="000000"/>
                <w:sz w:val="21"/>
                <w:szCs w:val="21"/>
                <w:highlight w:val="none"/>
                <w:lang w:val="en-US" w:eastAsia="zh-CN"/>
              </w:rPr>
            </w:r>
            <w:r/>
          </w:p>
        </w:tc>
        <w:tc>
          <w:tcPr>
            <w:tcW w:w="1245"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3225"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47"/>
        </w:trPr>
        <w:tc>
          <w:tcPr>
            <w:gridSpan w:val="5"/>
            <w:tcW w:w="977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说明：每班合计11人，乙方保安服务人员不得少于32人，乙方可自行制定寒暑假岗位轮休方案。</w:t>
            </w:r>
            <w:r>
              <w:rPr>
                <w:rFonts w:hint="eastAsia" w:ascii="仿宋" w:hAnsi="仿宋" w:eastAsia="仿宋" w:cs="仿宋"/>
                <w:color w:val="000000"/>
                <w:sz w:val="21"/>
                <w:szCs w:val="21"/>
                <w:highlight w:val="none"/>
                <w:lang w:val="en-US" w:eastAsia="zh-CN"/>
              </w:rPr>
            </w:r>
            <w:r/>
          </w:p>
        </w:tc>
      </w:tr>
    </w:tbl>
    <w:p>
      <w:pPr>
        <w:pStyle w:val="1037"/>
        <w:ind w:firstLine="420"/>
        <w:keepLines w:val="0"/>
        <w:keepNext w:val="0"/>
        <w:pageBreakBefore w:val="0"/>
        <w:spacing w:before="181" w:line="360" w:lineRule="auto"/>
        <w:widowControl w:val="off"/>
        <w:rPr>
          <w:rFonts w:hint="eastAsia" w:ascii="仿宋" w:hAnsi="仿宋" w:eastAsia="仿宋" w:cs="仿宋"/>
          <w:b/>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五</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color w:val="000000"/>
          <w:sz w:val="21"/>
          <w:szCs w:val="21"/>
          <w:highlight w:val="none"/>
        </w:rPr>
        <w:t xml:space="preserve">岗位</w:t>
      </w:r>
      <w:r>
        <w:rPr>
          <w:rFonts w:hint="eastAsia" w:ascii="仿宋" w:hAnsi="仿宋" w:eastAsia="仿宋" w:cs="仿宋"/>
          <w:b/>
          <w:color w:val="000000"/>
          <w:sz w:val="21"/>
          <w:szCs w:val="21"/>
          <w:highlight w:val="none"/>
          <w:lang w:val="en-US" w:eastAsia="zh-CN"/>
        </w:rPr>
        <w:t xml:space="preserve">工作</w:t>
      </w:r>
      <w:r>
        <w:rPr>
          <w:rFonts w:hint="eastAsia" w:ascii="仿宋" w:hAnsi="仿宋" w:eastAsia="仿宋" w:cs="仿宋"/>
          <w:b/>
          <w:color w:val="000000"/>
          <w:sz w:val="21"/>
          <w:szCs w:val="21"/>
          <w:highlight w:val="none"/>
        </w:rPr>
        <w:t xml:space="preserve">职责</w:t>
      </w:r>
      <w:r>
        <w:rPr>
          <w:rFonts w:hint="eastAsia" w:ascii="仿宋" w:hAnsi="仿宋" w:eastAsia="仿宋" w:cs="仿宋"/>
          <w:b/>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1）队长</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班长</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岗:以身作则</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起带头模范作用，全面提高安全管理水平、服务水平；贯彻落实学校任务要求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组织实施校园安全保卫整体方案，确保及时准确无误，并为广大师生提供优质服务；负责维护校园内治安秩序，预防和查处安全事故；根据校园实际情况和周边社会治安情况，负责安排保安的日常工作，参与保安值勤，增援重点岗位；密切保持与保安队员的通讯联络，对保安队员落实24小时值班制度的情况进行监督督促，检查在岗人员履行岗位职责情况，纠正队员违规违纪行为；按照学校要求进行校园巡逻，明确重点目标；做到点、面结合，每天定时或不定时巡视校园安全工作，并做好记录，汇总各岗位执勤记录；组织指挥</w:t>
      </w:r>
      <w:r>
        <w:rPr>
          <w:rFonts w:hint="eastAsia" w:ascii="仿宋" w:hAnsi="仿宋" w:eastAsia="仿宋" w:cs="仿宋"/>
          <w:color w:val="000000"/>
          <w:sz w:val="21"/>
          <w:szCs w:val="21"/>
          <w:highlight w:val="none"/>
        </w:rPr>
        <w:t xml:space="preserve">保安队员做好校园重大活动的服务保障工作；坚持岗位交接班讲评，不流于形式，形成良好的队风；检查校园内有无妨害公共安全和社会治安秩序的行为，并及时进行纠正，整改意见、跟进处理结果，并做好记录；处理各岗位的突发事件，重大情况及时报告；妥善保管好采购人提供的设施设备器材，严格设备交接班制度；检查岗位设施、设备、器材等的使用情况，保证其能在工作中达到预定的使用效果；协调本队工作，提高工作效率，做好保安队员的出勤统计、业绩考核等登记管理工作；熟悉学校门禁、电梯、照明等智能系统，通过有效的巡查管理降低能耗，降低运营成本；</w:t>
      </w:r>
      <w:r>
        <w:rPr>
          <w:rFonts w:hint="eastAsia" w:ascii="仿宋" w:hAnsi="仿宋" w:eastAsia="仿宋" w:cs="仿宋"/>
          <w:color w:val="000000"/>
          <w:sz w:val="21"/>
          <w:szCs w:val="21"/>
          <w:highlight w:val="none"/>
          <w:lang w:val="en-US" w:eastAsia="zh-CN"/>
        </w:rPr>
        <w:t xml:space="preserve">配合学校做好防震减灾等应急处置工作；</w:t>
      </w:r>
      <w:r>
        <w:rPr>
          <w:rFonts w:hint="eastAsia" w:ascii="仿宋" w:hAnsi="仿宋" w:eastAsia="仿宋" w:cs="仿宋"/>
          <w:color w:val="000000"/>
          <w:sz w:val="21"/>
          <w:szCs w:val="21"/>
          <w:highlight w:val="none"/>
        </w:rPr>
        <w:t xml:space="preserve">完成学校交办的其他事项。</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2）监（消）控</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校园110值班岗:工作人员责任心强，坚守岗位，礼貌待人；贯</w:t>
      </w:r>
      <w:r>
        <w:rPr>
          <w:rFonts w:hint="eastAsia" w:ascii="仿宋" w:hAnsi="仿宋" w:eastAsia="仿宋" w:cs="仿宋"/>
          <w:color w:val="000000"/>
          <w:sz w:val="21"/>
          <w:szCs w:val="21"/>
          <w:highlight w:val="none"/>
        </w:rPr>
        <w:t xml:space="preserve">彻实施学校治安视频监控管理制度，熟练掌握监控系统的使用；严格遵守应急指挥中心管理规定，决不私自对外泄露监控、消控相关信息和视频内容；查看和调阅监控操作快速、熟练，熟悉监控分布，能主动进行分析、检索、追踪；工作中始终保持警惕，密切注视校园动向，重点关注各门岗以及人流集中区域；发挥调度指挥作用，主动协助队长（班长）开展相关工作；确保校园报警电话“69872110”24小时有人接听，并做好记录；贯彻实施校园治安、交通管理制度，熟练掌握师生员工查询登记系统的使用；做好接处警工作，对于常见的一般性校园案件能有效处置；</w:t>
      </w:r>
      <w:r>
        <w:rPr>
          <w:rFonts w:hint="eastAsia" w:ascii="仿宋" w:hAnsi="仿宋" w:eastAsia="仿宋" w:cs="仿宋"/>
          <w:color w:val="000000"/>
          <w:sz w:val="21"/>
          <w:szCs w:val="21"/>
          <w:highlight w:val="none"/>
          <w:lang w:val="en-US" w:eastAsia="zh-CN"/>
        </w:rPr>
        <w:t xml:space="preserve">每天</w:t>
      </w:r>
      <w:r>
        <w:rPr>
          <w:rFonts w:hint="eastAsia" w:ascii="仿宋" w:hAnsi="仿宋" w:eastAsia="仿宋" w:cs="仿宋"/>
          <w:color w:val="000000"/>
          <w:sz w:val="21"/>
          <w:szCs w:val="21"/>
          <w:highlight w:val="none"/>
        </w:rPr>
        <w:t xml:space="preserve">巡视所有监（消）控点位，</w:t>
      </w:r>
      <w:r>
        <w:rPr>
          <w:rFonts w:hint="eastAsia" w:ascii="仿宋" w:hAnsi="仿宋" w:eastAsia="仿宋" w:cs="仿宋"/>
          <w:color w:val="000000"/>
          <w:sz w:val="21"/>
          <w:szCs w:val="21"/>
          <w:highlight w:val="none"/>
          <w:lang w:val="en-US" w:eastAsia="zh-CN"/>
        </w:rPr>
        <w:t xml:space="preserve">每天至少</w:t>
      </w:r>
      <w:r>
        <w:rPr>
          <w:rFonts w:hint="eastAsia" w:ascii="仿宋" w:hAnsi="仿宋" w:eastAsia="仿宋" w:cs="仿宋"/>
          <w:color w:val="000000"/>
          <w:sz w:val="21"/>
          <w:szCs w:val="21"/>
          <w:highlight w:val="none"/>
        </w:rPr>
        <w:t xml:space="preserve">检查</w:t>
      </w:r>
      <w:r>
        <w:rPr>
          <w:rFonts w:hint="eastAsia" w:ascii="仿宋" w:hAnsi="仿宋" w:eastAsia="仿宋" w:cs="仿宋"/>
          <w:color w:val="000000"/>
          <w:sz w:val="21"/>
          <w:szCs w:val="21"/>
          <w:highlight w:val="none"/>
          <w:lang w:val="en-US" w:eastAsia="zh-CN"/>
        </w:rPr>
        <w:t xml:space="preserve">覆盖</w:t>
      </w:r>
      <w:r>
        <w:rPr>
          <w:rFonts w:hint="eastAsia" w:ascii="仿宋" w:hAnsi="仿宋" w:eastAsia="仿宋" w:cs="仿宋"/>
          <w:color w:val="000000"/>
          <w:sz w:val="21"/>
          <w:szCs w:val="21"/>
          <w:highlight w:val="none"/>
        </w:rPr>
        <w:t xml:space="preserve">所有监控存储、消控设备运行记录情况，认真做好记录；保管好应急指挥中心相关设施、设备和耗材，保持室内及设备的卫生整洁，不使用违禁物品，主动节能环保，严禁闲杂人员进入工作区域；担任校园义务消防员，能及时发现火情并第一时间有效处置；具有基本的消防安全评估或消防设施操作能力，能带领全体员工对学校公共区域进行安全、消防等巡查，负责项目上人员安全和消防安全教育和培训；完成学校交办的其他事项。</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）门卫岗:按学校发布的进出校门的有关规定，严格对人员、</w:t>
      </w:r>
      <w:r>
        <w:rPr>
          <w:rFonts w:hint="eastAsia" w:ascii="仿宋" w:hAnsi="仿宋" w:eastAsia="仿宋" w:cs="仿宋"/>
          <w:color w:val="000000"/>
          <w:sz w:val="21"/>
          <w:szCs w:val="21"/>
          <w:highlight w:val="none"/>
        </w:rPr>
        <w:t xml:space="preserve">车辆、物资的进出管理；师生凭校徽、校园卡、学生证、身份证、工作证等有效证件进校。经营单位从业人员一定要佩戴好工号牌才能进入或放行；对来访人员实行验证登记制度，禁止流动摊贩、闲杂人员、外卖人员混入校园，禁止无施工任务的施工人员进入校园，及时驱离校门口周边流动摊贩；对携物出门实行出门证验审制度，防止财物流失；能正确区分教职员工及外来人员、内部车辆及外来车辆，对外来车辆实行预约进校制度；维持校门口内外交通秩序，做好交通引导与疏导工作，确保进出通道畅通及进出校园车辆、行人安全；与其他岗位人员及时互通信息；按学校要求</w:t>
      </w:r>
      <w:r>
        <w:rPr>
          <w:rFonts w:hint="eastAsia" w:ascii="仿宋" w:hAnsi="仿宋" w:eastAsia="仿宋" w:cs="仿宋"/>
          <w:color w:val="000000"/>
          <w:sz w:val="21"/>
          <w:szCs w:val="21"/>
          <w:highlight w:val="none"/>
          <w:lang w:val="en-US" w:eastAsia="zh-CN"/>
        </w:rPr>
        <w:t xml:space="preserve">每天上下班立岗</w:t>
      </w:r>
      <w:r>
        <w:rPr>
          <w:rFonts w:hint="eastAsia" w:ascii="仿宋" w:hAnsi="仿宋" w:eastAsia="仿宋" w:cs="仿宋"/>
          <w:color w:val="000000"/>
          <w:sz w:val="21"/>
          <w:szCs w:val="21"/>
          <w:highlight w:val="none"/>
        </w:rPr>
        <w:t xml:space="preserve">；热情大方接受访客和学生家长的咨询，树立良好的窗口形象；按规定着装、佩戴工号牌，保持服装整洁、仪表端庄，精神饱满、态度和蔼，办事公正、坚持原则、以理服人，语言标准，指挥车辆动作规范；夜间按学校要求准时关闭大门或各楼宇的大门，对进出人员进行询问、登记；增援相关岗位和突发事件处置；做好值班记录；保持门卫内外卫生、物品整洁，门前三包，门卫内无闲杂人员滞留；完成学校交办的其他事项。</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校园巡逻岗:工作人员责任心强，坚守岗位，礼貌待人，积极主动服务师生员工，树立良好的窗口形象；贯彻实施校园治安、交通、消防管理制度，熟悉相关法规和知识，熟悉校园基本情况，熟练掌握巡逻车、抓捕器、巡更系统等的使用；根据要求定时巡逻校园并做好巡逻记录，巡逻中能主动发现和排除各种不安全稳定因素，及时处置各种违规违法行为；在队长（</w:t>
      </w:r>
      <w:r>
        <w:rPr>
          <w:rFonts w:hint="eastAsia" w:ascii="仿宋" w:hAnsi="仿宋" w:eastAsia="仿宋" w:cs="仿宋"/>
          <w:color w:val="000000"/>
          <w:sz w:val="21"/>
          <w:szCs w:val="21"/>
          <w:highlight w:val="none"/>
          <w:lang w:val="en-US" w:eastAsia="zh-CN"/>
        </w:rPr>
        <w:t xml:space="preserve">班长</w:t>
      </w:r>
      <w:r>
        <w:rPr>
          <w:rFonts w:hint="eastAsia" w:ascii="仿宋" w:hAnsi="仿宋" w:eastAsia="仿宋" w:cs="仿宋"/>
          <w:color w:val="000000"/>
          <w:sz w:val="21"/>
          <w:szCs w:val="21"/>
          <w:highlight w:val="none"/>
        </w:rPr>
        <w:t xml:space="preserve">）指导下研判校园安保形势，不定期调整巡逻路线，</w:t>
      </w:r>
      <w:r>
        <w:rPr>
          <w:rFonts w:hint="eastAsia" w:ascii="仿宋" w:hAnsi="仿宋" w:eastAsia="仿宋" w:cs="仿宋"/>
          <w:color w:val="000000"/>
          <w:sz w:val="21"/>
          <w:szCs w:val="21"/>
          <w:highlight w:val="none"/>
          <w:lang w:val="en-US" w:eastAsia="zh-CN"/>
        </w:rPr>
        <w:t xml:space="preserve">每隔一小时进对</w:t>
      </w:r>
      <w:r>
        <w:rPr>
          <w:rFonts w:hint="eastAsia" w:ascii="仿宋" w:hAnsi="仿宋" w:eastAsia="仿宋" w:cs="仿宋"/>
          <w:color w:val="000000"/>
          <w:sz w:val="21"/>
          <w:szCs w:val="21"/>
          <w:highlight w:val="none"/>
        </w:rPr>
        <w:t xml:space="preserve">校园</w:t>
      </w:r>
      <w:r>
        <w:rPr>
          <w:rFonts w:hint="eastAsia" w:ascii="仿宋" w:hAnsi="仿宋" w:eastAsia="仿宋" w:cs="仿宋"/>
          <w:color w:val="000000"/>
          <w:sz w:val="21"/>
          <w:szCs w:val="21"/>
          <w:highlight w:val="none"/>
          <w:lang w:val="en-US" w:eastAsia="zh-CN"/>
        </w:rPr>
        <w:t xml:space="preserve">进行一次全覆盖</w:t>
      </w:r>
      <w:r>
        <w:rPr>
          <w:rFonts w:hint="eastAsia" w:ascii="仿宋" w:hAnsi="仿宋" w:eastAsia="仿宋" w:cs="仿宋"/>
          <w:color w:val="000000"/>
          <w:sz w:val="21"/>
          <w:szCs w:val="21"/>
          <w:highlight w:val="none"/>
        </w:rPr>
        <w:t xml:space="preserve">巡逻，夜间巡更不流于形式；出勤迅速，接到调度指挥能</w:t>
      </w:r>
      <w:r>
        <w:rPr>
          <w:rFonts w:hint="eastAsia" w:ascii="仿宋" w:hAnsi="仿宋" w:eastAsia="仿宋" w:cs="仿宋"/>
          <w:color w:val="000000"/>
          <w:sz w:val="21"/>
          <w:szCs w:val="21"/>
          <w:highlight w:val="none"/>
          <w:lang w:val="en-US" w:eastAsia="zh-CN"/>
        </w:rPr>
        <w:t xml:space="preserve">3分钟内</w:t>
      </w:r>
      <w:r>
        <w:rPr>
          <w:rFonts w:hint="eastAsia" w:ascii="仿宋" w:hAnsi="仿宋" w:eastAsia="仿宋" w:cs="仿宋"/>
          <w:color w:val="000000"/>
          <w:sz w:val="21"/>
          <w:szCs w:val="21"/>
          <w:highlight w:val="none"/>
        </w:rPr>
        <w:t xml:space="preserve">到达现场，到达现场能有效控制事态发展；校园巡逻中要做好可疑人员的盘查，做好校园内摆摊设点的管理，做好校园交通秩序的维护和管理，做好流浪动物的管理，做好消防设施设备的</w:t>
      </w:r>
      <w:r>
        <w:rPr>
          <w:rFonts w:hint="eastAsia" w:ascii="仿宋" w:hAnsi="仿宋" w:eastAsia="仿宋" w:cs="仿宋"/>
          <w:color w:val="000000"/>
          <w:sz w:val="21"/>
          <w:szCs w:val="21"/>
          <w:highlight w:val="none"/>
          <w:lang w:val="en-US" w:eastAsia="zh-CN"/>
        </w:rPr>
        <w:t xml:space="preserve">巡查、</w:t>
      </w:r>
      <w:r>
        <w:rPr>
          <w:rFonts w:hint="eastAsia" w:ascii="仿宋" w:hAnsi="仿宋" w:eastAsia="仿宋" w:cs="仿宋"/>
          <w:color w:val="000000"/>
          <w:sz w:val="21"/>
          <w:szCs w:val="21"/>
          <w:highlight w:val="none"/>
        </w:rPr>
        <w:t xml:space="preserve">维护和管理； 校园巡逻中重点关注火情事件、师生员工伤害事件，特别要做好重点区域、要害部位的巡逻守护；加强与应急指挥中心、校园警务室岗、门卫岗之间的协调联动，校园安保形成有机整体；做好巡逻车的维护和管理，遵守使用规定，维护好随车携带的消防器材；担任校园义务消防员，能及时发现火情并第一时间有效处置；</w:t>
      </w:r>
      <w:r>
        <w:rPr>
          <w:rFonts w:hint="eastAsia" w:ascii="仿宋" w:hAnsi="仿宋" w:eastAsia="仿宋" w:cs="仿宋"/>
          <w:color w:val="000000"/>
          <w:sz w:val="21"/>
          <w:szCs w:val="21"/>
          <w:highlight w:val="none"/>
          <w:lang w:val="en-US" w:eastAsia="zh-CN"/>
        </w:rPr>
        <w:t xml:space="preserve">配合学校做好防震减灾等应急处置工作；</w:t>
      </w:r>
      <w:r>
        <w:rPr>
          <w:rFonts w:hint="eastAsia" w:ascii="仿宋" w:hAnsi="仿宋" w:eastAsia="仿宋" w:cs="仿宋"/>
          <w:color w:val="000000"/>
          <w:sz w:val="21"/>
          <w:szCs w:val="21"/>
          <w:highlight w:val="none"/>
        </w:rPr>
        <w:t xml:space="preserve">完成学校交办的其他事项。</w:t>
      </w:r>
      <w:r>
        <w:rPr>
          <w:rFonts w:hint="eastAsia" w:ascii="仿宋" w:hAnsi="仿宋" w:eastAsia="仿宋" w:cs="仿宋"/>
          <w:color w:val="000000"/>
          <w:sz w:val="21"/>
          <w:szCs w:val="21"/>
          <w:highlight w:val="none"/>
        </w:rPr>
      </w:r>
      <w:r/>
    </w:p>
    <w:p>
      <w:pPr>
        <w:pStyle w:val="1037"/>
        <w:ind w:firstLine="422"/>
        <w:jc w:val="left"/>
        <w:spacing w:line="360" w:lineRule="auto"/>
        <w:rPr>
          <w:rFonts w:hint="eastAsia" w:ascii="仿宋" w:hAnsi="仿宋" w:eastAsia="仿宋" w:cs="仿宋"/>
          <w:b/>
          <w:bCs/>
          <w:color w:val="000000"/>
          <w:sz w:val="21"/>
          <w:szCs w:val="21"/>
          <w:highlight w:val="none"/>
        </w:rPr>
        <w:outlineLvl w:val="0"/>
      </w:pPr>
      <w:r/>
      <w:bookmarkStart w:id="822" w:name="_Toc430158359"/>
      <w:r/>
      <w:bookmarkStart w:id="823" w:name="_Toc471818708"/>
      <w:r>
        <w:rPr>
          <w:rFonts w:hint="eastAsia" w:ascii="仿宋" w:hAnsi="仿宋" w:eastAsia="仿宋" w:cs="仿宋"/>
          <w:b/>
          <w:bCs/>
          <w:color w:val="000000"/>
          <w:sz w:val="21"/>
          <w:szCs w:val="21"/>
          <w:highlight w:val="none"/>
        </w:rPr>
        <w:t xml:space="preserve">六、</w:t>
      </w:r>
      <w:bookmarkEnd w:id="822"/>
      <w:r/>
      <w:bookmarkEnd w:id="823"/>
      <w:r/>
      <w:bookmarkStart w:id="824" w:name="_Toc471818712"/>
      <w:r/>
      <w:bookmarkStart w:id="825" w:name="_Toc430158363"/>
      <w:r>
        <w:rPr>
          <w:rFonts w:hint="eastAsia" w:ascii="仿宋" w:hAnsi="仿宋" w:eastAsia="仿宋" w:cs="仿宋"/>
          <w:b/>
          <w:bCs/>
          <w:color w:val="000000"/>
          <w:sz w:val="21"/>
          <w:szCs w:val="21"/>
          <w:highlight w:val="none"/>
        </w:rPr>
        <w:t xml:space="preserve">考核或验收</w:t>
      </w:r>
      <w:bookmarkEnd w:id="824"/>
      <w:r/>
      <w:bookmarkEnd w:id="825"/>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甲方负责组织验收工作，在组织履约验收（考核）前，甲方将根据项目特点制定验收（考核）方案，明确履约验收（考核）的时间、方式、程序等内容，并可根据项目特点对服务期内的服务实施情况进行分期考核，综合考核情况和服务效果进行验收。乙方应根据验收（考核）方案内容做好相应配合工作。</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甲方成立验收（考核）小组，按照本项目合同的约定对乙方的履约情况进行验收（考核）。验收（考核）内容见本合同服务要求（质量或标准）或采购文件验收（考核）内容。验收（考核）时,甲方按照采购合同的约定对每一项技术、服务、安全标准的履约情况进行确认。验收（考核）结束后,验收（考核）小组出具验收（考核）书,列明各项标准的验收（考核）情况及项目总体评价,由验收双方共同签署。</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3.如有必要，甲方邀请参加本项目投标的其他供应商或第三方专业机构及专家参与验收（考核），相关意见将作为验收（考核）书的参考资料。</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4.验收（考核）不合格的项目，甲方依法及时处理。</w:t>
      </w:r>
      <w:r>
        <w:rPr>
          <w:rFonts w:hint="eastAsia" w:ascii="仿宋" w:hAnsi="仿宋" w:eastAsia="仿宋" w:cs="仿宋"/>
          <w:color w:val="000000"/>
          <w:sz w:val="21"/>
          <w:szCs w:val="21"/>
          <w:highlight w:val="none"/>
        </w:rPr>
      </w:r>
      <w:r/>
    </w:p>
    <w:p>
      <w:pPr>
        <w:pStyle w:val="1037"/>
        <w:ind w:firstLine="422"/>
        <w:jc w:val="left"/>
        <w:spacing w:line="360" w:lineRule="auto"/>
        <w:rPr>
          <w:rFonts w:hint="eastAsia" w:ascii="仿宋" w:hAnsi="仿宋" w:eastAsia="仿宋" w:cs="仿宋"/>
          <w:b/>
          <w:bCs/>
          <w:color w:val="000000"/>
          <w:sz w:val="21"/>
          <w:szCs w:val="21"/>
          <w:highlight w:val="none"/>
        </w:rPr>
        <w:outlineLvl w:val="0"/>
      </w:pPr>
      <w:r/>
      <w:bookmarkStart w:id="826" w:name="_Toc487900351"/>
      <w:r/>
      <w:bookmarkStart w:id="827" w:name="_Toc259093671"/>
      <w:r/>
      <w:bookmarkStart w:id="828" w:name="_Toc279701242"/>
      <w:r/>
      <w:bookmarkStart w:id="829" w:name="_Toc9829"/>
      <w:r/>
      <w:bookmarkStart w:id="830" w:name="_Toc31634"/>
      <w:r/>
      <w:bookmarkStart w:id="831" w:name="_Toc27853"/>
      <w:r>
        <w:rPr>
          <w:rFonts w:hint="eastAsia" w:ascii="仿宋" w:hAnsi="仿宋" w:eastAsia="仿宋" w:cs="仿宋"/>
          <w:b/>
          <w:bCs/>
          <w:color w:val="000000"/>
          <w:sz w:val="21"/>
          <w:szCs w:val="21"/>
          <w:highlight w:val="none"/>
        </w:rPr>
        <w:t xml:space="preserve">七、知识产权</w:t>
      </w:r>
      <w:bookmarkEnd w:id="826"/>
      <w:r/>
      <w:bookmarkEnd w:id="827"/>
      <w:r/>
      <w:bookmarkEnd w:id="828"/>
      <w:r/>
      <w:bookmarkEnd w:id="829"/>
      <w:r/>
      <w:bookmarkEnd w:id="830"/>
      <w:r/>
      <w:bookmarkEnd w:id="831"/>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乙方应保证甲方在使用、接受本合同服务（包含与之相关的服务）或其任何一部分时不受第三方提出侵犯其专利权、版权、商标权和工业设计权等知识产权的起诉。一旦出现侵权，由乙方负全部责任，包括由此引发的索赔或诉讼，以及产生的一切费用（包括但不限于各种赔偿金、违约金、诉讼费、仲裁费、公证费、保全费、保险费、律师费、交通费、调查费等），同时甲方有权解除本合同。</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2.如本项目涉及知识产权归属、处理的，甲乙双方另行签订知识产权的归属和处理方式协议。</w:t>
      </w:r>
      <w:r>
        <w:rPr>
          <w:rFonts w:hint="eastAsia" w:ascii="仿宋" w:hAnsi="仿宋" w:eastAsia="仿宋" w:cs="仿宋"/>
          <w:color w:val="000000"/>
          <w:sz w:val="21"/>
          <w:szCs w:val="21"/>
          <w:highlight w:val="none"/>
        </w:rPr>
      </w:r>
      <w:r/>
    </w:p>
    <w:p>
      <w:pPr>
        <w:pStyle w:val="1052"/>
        <w:ind w:firstLine="422"/>
        <w:spacing w:before="0" w:line="360" w:lineRule="auto"/>
        <w:tabs>
          <w:tab w:val="left" w:pos="567" w:leader="none"/>
        </w:tabs>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八、产权担保</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乙方保证所交付的服务（包含与服务相关的货物）的所有权完全属于乙方且无任何抵押、查封等产权瑕疵。</w:t>
      </w:r>
      <w:r>
        <w:rPr>
          <w:rFonts w:hint="eastAsia" w:ascii="仿宋" w:hAnsi="仿宋" w:eastAsia="仿宋" w:cs="仿宋"/>
          <w:color w:val="000000"/>
          <w:sz w:val="21"/>
          <w:szCs w:val="21"/>
          <w:highlight w:val="none"/>
        </w:rPr>
      </w:r>
      <w:r/>
    </w:p>
    <w:p>
      <w:pPr>
        <w:pStyle w:val="1037"/>
        <w:ind w:firstLine="422"/>
        <w:spacing w:line="360" w:lineRule="auto"/>
        <w:rPr>
          <w:rFonts w:hint="eastAsia" w:ascii="仿宋" w:hAnsi="仿宋" w:eastAsia="仿宋" w:cs="仿宋"/>
          <w:b/>
          <w:bCs/>
          <w:color w:val="000000"/>
          <w:sz w:val="21"/>
          <w:szCs w:val="21"/>
          <w:highlight w:val="none"/>
        </w:rPr>
        <w:outlineLvl w:val="0"/>
      </w:pPr>
      <w:r/>
      <w:bookmarkStart w:id="832" w:name="_Toc430158361"/>
      <w:r/>
      <w:bookmarkStart w:id="833" w:name="_Toc471818710"/>
      <w:r>
        <w:rPr>
          <w:rFonts w:hint="eastAsia" w:ascii="仿宋" w:hAnsi="仿宋" w:eastAsia="仿宋" w:cs="仿宋"/>
          <w:b/>
          <w:bCs/>
          <w:color w:val="000000"/>
          <w:sz w:val="21"/>
          <w:szCs w:val="21"/>
          <w:highlight w:val="none"/>
        </w:rPr>
        <w:t xml:space="preserve">九、合同转让和分包</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1.乙方不得将合同标的转包给他人履行。</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2.涉及合同分包的，乙方应根据采购文件和投标（响应）文件规定进行合同分包。</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3.乙方执行政府采购政策向中小企业依法分包的，乙方应当按采购文件和投标（响应）文件签订分包意向协议，分包意向协议属于本合同组成部分。</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4.乙方如有转包或未经甲方同意的分包行为，甲方有权给予终止合同。</w:t>
      </w:r>
      <w:r>
        <w:rPr>
          <w:rFonts w:hint="eastAsia" w:ascii="仿宋" w:hAnsi="仿宋" w:eastAsia="仿宋" w:cs="仿宋"/>
          <w:color w:val="000000"/>
          <w:sz w:val="21"/>
          <w:szCs w:val="21"/>
          <w:highlight w:val="none"/>
        </w:rPr>
      </w:r>
      <w:r/>
    </w:p>
    <w:p>
      <w:pPr>
        <w:pStyle w:val="1037"/>
        <w:ind w:firstLine="422"/>
        <w:spacing w:line="360" w:lineRule="auto"/>
        <w:rPr>
          <w:rFonts w:hint="eastAsia" w:ascii="仿宋" w:hAnsi="仿宋" w:eastAsia="仿宋" w:cs="仿宋"/>
          <w:b/>
          <w:bCs/>
          <w:color w:val="000000"/>
          <w:sz w:val="21"/>
          <w:szCs w:val="21"/>
          <w:highlight w:val="none"/>
        </w:rPr>
        <w:outlineLvl w:val="0"/>
      </w:pPr>
      <w:r>
        <w:rPr>
          <w:rFonts w:hint="eastAsia" w:ascii="仿宋" w:hAnsi="仿宋" w:eastAsia="仿宋" w:cs="仿宋"/>
          <w:b/>
          <w:bCs/>
          <w:color w:val="000000"/>
          <w:sz w:val="21"/>
          <w:szCs w:val="21"/>
          <w:highlight w:val="none"/>
        </w:rPr>
        <w:t xml:space="preserve">十、</w:t>
      </w:r>
      <w:bookmarkEnd w:id="832"/>
      <w:r/>
      <w:bookmarkEnd w:id="833"/>
      <w:r>
        <w:rPr>
          <w:rFonts w:hint="eastAsia" w:ascii="仿宋" w:hAnsi="仿宋" w:eastAsia="仿宋" w:cs="仿宋"/>
          <w:b/>
          <w:bCs/>
          <w:color w:val="000000"/>
          <w:sz w:val="21"/>
          <w:szCs w:val="21"/>
          <w:highlight w:val="none"/>
        </w:rPr>
        <w:t xml:space="preserve">技术规范、资料和保密义务</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2.乙方有权依据合同约定和项目需要，向甲方了解有关情况，调阅有关资料等，甲方应予积极配合；乙方同时有义务妥善保管、保护和保密由甲方提供的相关信息和资料等；</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ascii="仿宋" w:hAnsi="仿宋" w:eastAsia="仿宋" w:cs="仿宋"/>
          <w:color w:val="000000"/>
          <w:sz w:val="21"/>
          <w:szCs w:val="21"/>
          <w:highlight w:val="none"/>
        </w:rPr>
      </w:r>
      <w:r/>
    </w:p>
    <w:p>
      <w:pPr>
        <w:pStyle w:val="1037"/>
        <w:ind w:firstLine="422"/>
        <w:jc w:val="left"/>
        <w:spacing w:line="360" w:lineRule="auto"/>
        <w:rPr>
          <w:rFonts w:hint="eastAsia" w:ascii="仿宋" w:hAnsi="仿宋" w:eastAsia="仿宋" w:cs="仿宋"/>
          <w:b/>
          <w:bCs/>
          <w:color w:val="000000"/>
          <w:sz w:val="21"/>
          <w:szCs w:val="21"/>
          <w:highlight w:val="none"/>
        </w:rPr>
        <w:outlineLvl w:val="0"/>
      </w:pPr>
      <w:r>
        <w:rPr>
          <w:rFonts w:hint="eastAsia" w:ascii="仿宋" w:hAnsi="仿宋" w:eastAsia="仿宋" w:cs="仿宋"/>
          <w:b/>
          <w:bCs/>
          <w:color w:val="000000"/>
          <w:sz w:val="21"/>
          <w:szCs w:val="21"/>
          <w:highlight w:val="none"/>
        </w:rPr>
        <w:t xml:space="preserve">十一、双方权利和义务</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（一）甲方的权利和义务</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1.签署合同后，甲方确定陈磊磊 为本项目负责人（或项目联系人），联系电话 13861291296 ，负责与本合同有关的事务。甲方有权对乙方的履约行为进行检查，并及时确认乙方提交的事项。</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履行期间，甲方有权要求乙方按时提交各阶段有关安排计划，并有权定期核对乙方提供服务数量、质量等内容。甲方有权将履行过程中出现的问题反馈给乙方，有权督促乙方工作并要求乙方返工或补救不符合要求的服务。双方当事人应以书面形式约定需要完善和改进的内容。</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3.甲方应当配合乙方完成项目实施工作，提供项目实施必要的水、电、场地等辅助。</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甲方按照合同条款的约定对乙方提供服务进行定期验收，甲方有权在其认为必要时，组织（包括依法邀请国家认可的质量检测机构参加）对乙方是否能够按照合同约定的标准提供服务进行履约检查，并出具验收书，以确保乙方所提供的服务能够依约满足甲方之项目需求，乙方应予积极配合。未在约定的期限内对乙方履约提出任何异议或者向乙方作出任何说明的，视为验收通过。</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5.甲方应当根据合同约定及时向乙方支付合同价款，不得以内部人员变更、履行内部付款流程等为由，拒绝或迟延支付。</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6.国家法律法规规定及约定应由甲方承担的其他义务和责任。</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7.负责按合同要求对乙方派驻学校保安人员的聘用资格进行审定，有权要求乙方撤换不称职或不符合职业资格的保安队长或队员。</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8.甲方每月对乙方安保工作进行考核，并反馈给乙方，督促乙方整改。根据每三个月为一考核周期，三个月考核总分的平均分必须达到</w:t>
      </w: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0分以上</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以90分为界限，</w:t>
      </w:r>
      <w:r>
        <w:rPr>
          <w:rFonts w:hint="eastAsia" w:ascii="仿宋" w:hAnsi="仿宋" w:eastAsia="仿宋" w:cs="仿宋"/>
          <w:color w:val="000000"/>
          <w:sz w:val="21"/>
          <w:szCs w:val="21"/>
          <w:highlight w:val="none"/>
        </w:rPr>
        <w:t xml:space="preserve">考核分每低于1分，扣除当季度保安服务费的2%，同时必须进行整改；考核分低于7</w:t>
      </w:r>
      <w:r>
        <w:rPr>
          <w:rFonts w:hint="eastAsia" w:ascii="仿宋" w:hAnsi="仿宋" w:eastAsia="仿宋" w:cs="仿宋"/>
          <w:color w:val="000000"/>
          <w:sz w:val="21"/>
          <w:szCs w:val="21"/>
          <w:highlight w:val="none"/>
          <w:lang w:val="en-US" w:eastAsia="zh-CN"/>
        </w:rPr>
        <w:t xml:space="preserve">0</w:t>
      </w:r>
      <w:r>
        <w:rPr>
          <w:rFonts w:hint="eastAsia" w:ascii="仿宋" w:hAnsi="仿宋" w:eastAsia="仿宋" w:cs="仿宋"/>
          <w:color w:val="000000"/>
          <w:sz w:val="21"/>
          <w:szCs w:val="21"/>
          <w:highlight w:val="none"/>
        </w:rPr>
        <w:t xml:space="preserve">分，甲方将向乙方提出书面警告，并核减该考核周期服务费总额的60%；连续两个考核周期69分（含）以下的，甲方有权单方面无条件提前中止合同，并不承担任何责任。</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若甲方人员在日常监督检查中，发现乙方存在以下行为的，核减乙方考核周期服务费：人员缺岗或履职不力，核减服务费3000元/次；人员不服从甲方调动或接警未及时处置，核减服务费3000元/次；因乙方工作失误或失职造成甲方重大人员和财产损失的，甲方可单方面解除合同，并核减服务费用10000元；若乙方人员存在其它违法、违纪和违章的行为，核减服务费5000元/次，并视情节严重情况，移交公安机关或其他执法部门处理。</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（二）乙方的权利和义务</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1.签署合同后，乙方确定</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项目负责人（或项目联系人），联系电话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，负责与本合同有关的事务。</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2.乙方有权根据合同约定向甲方收取合同价款。</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4.乙方应建立和完善履行合同的内部质量保证体系，并提供相关内部规章制度给甲方，以便甲方进行监督检查。</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5.乙方应保证履行合同的人员数量和素质、软件和硬件设备的配置、场地、环境和设施等满足全面履行合同的要求，按照合同的约定，定期提交服务报告，并应接受甲方的监督检查。</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乙方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7.接受项目行业管理部门及政府有关部门的指导，配合甲方的履约检查及验收，并负责项目实施过程中的所有协调工作。</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8.依法承担劳动用工责任，按月及时发放保安的工资、福利、社会保险；如发生保安劳动纠纷、工伤、疾病、意外、受伤、死亡、财物损失等一切责任及费用由乙方全部负责。</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9.国家法律法规规定及本合同约定应由乙方承担的其他义务和责任。</w:t>
      </w:r>
      <w:r>
        <w:rPr>
          <w:rFonts w:hint="eastAsia" w:ascii="仿宋" w:hAnsi="仿宋" w:eastAsia="仿宋" w:cs="仿宋"/>
          <w:color w:val="000000"/>
          <w:sz w:val="21"/>
          <w:szCs w:val="21"/>
          <w:highlight w:val="none"/>
        </w:rPr>
      </w:r>
      <w:r/>
    </w:p>
    <w:p>
      <w:pPr>
        <w:pStyle w:val="1037"/>
        <w:ind w:firstLine="422"/>
        <w:jc w:val="left"/>
        <w:spacing w:line="360" w:lineRule="auto"/>
        <w:rPr>
          <w:rFonts w:hint="eastAsia" w:ascii="仿宋" w:hAnsi="仿宋" w:eastAsia="仿宋" w:cs="仿宋"/>
          <w:b/>
          <w:bCs/>
          <w:color w:val="000000"/>
          <w:sz w:val="21"/>
          <w:szCs w:val="21"/>
          <w:highlight w:val="none"/>
        </w:rPr>
        <w:outlineLvl w:val="0"/>
      </w:pPr>
      <w:r/>
      <w:bookmarkStart w:id="834" w:name="_Toc430158366"/>
      <w:r/>
      <w:bookmarkStart w:id="835" w:name="_Toc471818715"/>
      <w:r>
        <w:rPr>
          <w:rFonts w:hint="eastAsia" w:ascii="仿宋" w:hAnsi="仿宋" w:eastAsia="仿宋" w:cs="仿宋"/>
          <w:b/>
          <w:bCs/>
          <w:color w:val="000000"/>
          <w:sz w:val="21"/>
          <w:szCs w:val="21"/>
          <w:highlight w:val="none"/>
        </w:rPr>
        <w:t xml:space="preserve">十二、</w:t>
      </w:r>
      <w:bookmarkEnd w:id="834"/>
      <w:r/>
      <w:bookmarkEnd w:id="835"/>
      <w:r>
        <w:rPr>
          <w:rFonts w:hint="eastAsia" w:ascii="仿宋" w:hAnsi="仿宋" w:eastAsia="仿宋" w:cs="仿宋"/>
          <w:b/>
          <w:bCs/>
          <w:color w:val="000000"/>
          <w:sz w:val="21"/>
          <w:szCs w:val="21"/>
          <w:highlight w:val="none"/>
        </w:rPr>
        <w:t xml:space="preserve">安全保证</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在合同履行过程中，乙方在甲方区域实施或操作，如存在涉及危险生产环境或活动的，乙方应加强工作人员的安全意识教育和安全操作技能的培训，并提供必要的安全防护用品。乙方进行起重、装卸、机械操作、登高、高空和临边作业、用电、用火等涉及安全的生产活动，必须严格按照相关行业安全操作规程操作，未按安全操作规程操作的，所发生的安全事故均由乙方承担责任，甲方不承担任何责任。</w:t>
      </w:r>
      <w:r>
        <w:rPr>
          <w:rFonts w:hint="eastAsia" w:ascii="仿宋" w:hAnsi="仿宋" w:eastAsia="仿宋" w:cs="仿宋"/>
          <w:color w:val="000000"/>
          <w:sz w:val="21"/>
          <w:szCs w:val="21"/>
          <w:highlight w:val="none"/>
        </w:rPr>
      </w:r>
      <w:r/>
    </w:p>
    <w:p>
      <w:pPr>
        <w:pStyle w:val="1037"/>
        <w:ind w:firstLine="422"/>
        <w:spacing w:line="360" w:lineRule="auto"/>
        <w:rPr>
          <w:rFonts w:hint="eastAsia" w:ascii="仿宋" w:hAnsi="仿宋" w:eastAsia="仿宋" w:cs="仿宋"/>
          <w:b/>
          <w:bCs/>
          <w:color w:val="000000"/>
          <w:sz w:val="21"/>
          <w:szCs w:val="21"/>
          <w:highlight w:val="none"/>
        </w:rPr>
        <w:outlineLvl w:val="0"/>
      </w:pPr>
      <w:r/>
      <w:bookmarkStart w:id="836" w:name="_Toc471818716"/>
      <w:r/>
      <w:bookmarkStart w:id="837" w:name="_Toc430158367"/>
      <w:r/>
      <w:bookmarkStart w:id="838" w:name="_Toc46873655"/>
      <w:r>
        <w:rPr>
          <w:rFonts w:hint="eastAsia" w:ascii="仿宋" w:hAnsi="仿宋" w:eastAsia="仿宋" w:cs="仿宋"/>
          <w:b/>
          <w:bCs/>
          <w:color w:val="000000"/>
          <w:sz w:val="21"/>
          <w:szCs w:val="21"/>
          <w:highlight w:val="none"/>
        </w:rPr>
        <w:t xml:space="preserve">十三、</w:t>
      </w:r>
      <w:bookmarkEnd w:id="836"/>
      <w:r/>
      <w:bookmarkEnd w:id="837"/>
      <w:r>
        <w:rPr>
          <w:rFonts w:hint="eastAsia" w:ascii="仿宋" w:hAnsi="仿宋" w:eastAsia="仿宋" w:cs="仿宋"/>
          <w:b/>
          <w:bCs/>
          <w:color w:val="000000"/>
          <w:sz w:val="21"/>
          <w:szCs w:val="21"/>
          <w:highlight w:val="none"/>
        </w:rPr>
        <w:t xml:space="preserve">违约责任</w:t>
      </w:r>
      <w:bookmarkEnd w:id="838"/>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bookmarkStart w:id="839" w:name="_Toc46873656"/>
      <w:r>
        <w:rPr>
          <w:rFonts w:hint="eastAsia" w:ascii="仿宋" w:hAnsi="仿宋" w:eastAsia="仿宋" w:cs="仿宋"/>
          <w:color w:val="000000"/>
          <w:sz w:val="21"/>
          <w:szCs w:val="21"/>
          <w:highlight w:val="none"/>
        </w:rPr>
        <w:t xml:space="preserve">1.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2.如果出现政府采购监督管理部门在处理投诉事项期间，书面通知甲方暂停采购活动的情形，或者询问或质疑事项可能影响成交结果的，导致甲方中止履行合同的情形，均不视为甲方违约；</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任何一方按照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4.因一方违约导致对方为此参与诉讼或仲裁，为此引发的律师费、诉讼费、调查费、保全费、保险费、公证费、鉴定费、差旅费、保函费等一切费用均由违约方承担。</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bookmarkEnd w:id="839"/>
      <w:r>
        <w:rPr>
          <w:rFonts w:hint="eastAsia" w:ascii="仿宋" w:hAnsi="仿宋" w:eastAsia="仿宋" w:cs="仿宋"/>
          <w:color w:val="000000"/>
          <w:sz w:val="21"/>
          <w:szCs w:val="21"/>
          <w:highlight w:val="none"/>
        </w:rPr>
        <w:t xml:space="preserve">5.甲方无故逾期办理合同款项支付手续的,甲方应按逾期付款总额每日万分之五向乙方支付违约金，最高限额为逾期付款总额的5%。</w:t>
      </w:r>
      <w:bookmarkStart w:id="840" w:name="_Toc46873661"/>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w:t>
      </w:r>
      <w:bookmarkEnd w:id="840"/>
      <w:r/>
      <w:bookmarkStart w:id="841" w:name="_Toc46873662"/>
      <w:r>
        <w:rPr>
          <w:rFonts w:hint="eastAsia" w:ascii="仿宋" w:hAnsi="仿宋" w:eastAsia="仿宋" w:cs="仿宋"/>
          <w:color w:val="000000"/>
          <w:sz w:val="21"/>
          <w:szCs w:val="21"/>
          <w:highlight w:val="none"/>
        </w:rPr>
        <w:t xml:space="preserve">乙方逾期提供服务的，乙方应按逾期提供服务合同总额每日万分之五向甲方支付违约金，最多为逾期提供服务部分合同额的5%，由甲方从待付合同款项中扣除。逾期超过约定日期30天不能提供服务的，甲方可解除本合同。</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bookmarkStart w:id="842" w:name="_Toc46873663"/>
      <w:r>
        <w:rPr>
          <w:rFonts w:hint="eastAsia" w:ascii="仿宋" w:hAnsi="仿宋" w:eastAsia="仿宋" w:cs="仿宋"/>
          <w:color w:val="000000"/>
          <w:sz w:val="21"/>
          <w:szCs w:val="21"/>
          <w:highlight w:val="none"/>
        </w:rPr>
        <w:t xml:space="preserve">7.乙方因逾期提供服务或因其他违约行为导致甲方解除合同的，乙方应向甲方支付合同价款总额5%的违约金，如造成甲方损失超过违约金的，超出部分由乙方继续承担赔偿责任。</w:t>
      </w:r>
      <w:bookmarkEnd w:id="842"/>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8.乙方所提供服务的标准不符合合同规定及招标文件规定标准的，甲方有权拒绝接受服务，并可单方面解除合同。</w:t>
      </w:r>
      <w:r>
        <w:rPr>
          <w:rFonts w:hint="eastAsia" w:ascii="仿宋" w:hAnsi="仿宋" w:eastAsia="仿宋" w:cs="仿宋"/>
          <w:color w:val="000000"/>
          <w:sz w:val="21"/>
          <w:szCs w:val="21"/>
          <w:highlight w:val="none"/>
        </w:rPr>
      </w:r>
      <w:r/>
    </w:p>
    <w:p>
      <w:pPr>
        <w:pStyle w:val="1037"/>
        <w:ind w:firstLine="422"/>
        <w:spacing w:line="360" w:lineRule="auto"/>
        <w:rPr>
          <w:rFonts w:hint="eastAsia" w:ascii="仿宋" w:hAnsi="仿宋" w:eastAsia="仿宋" w:cs="仿宋"/>
          <w:b/>
          <w:bCs/>
          <w:color w:val="000000"/>
          <w:sz w:val="21"/>
          <w:szCs w:val="21"/>
          <w:highlight w:val="none"/>
        </w:rPr>
        <w:outlineLvl w:val="0"/>
      </w:pPr>
      <w:r/>
      <w:bookmarkEnd w:id="841"/>
      <w:r>
        <w:rPr>
          <w:rFonts w:hint="eastAsia" w:ascii="仿宋" w:hAnsi="仿宋" w:eastAsia="仿宋" w:cs="仿宋"/>
          <w:b/>
          <w:bCs/>
          <w:color w:val="000000"/>
          <w:sz w:val="21"/>
          <w:szCs w:val="21"/>
          <w:highlight w:val="none"/>
        </w:rPr>
        <w:t xml:space="preserve">十四、不可抗力</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1.在合同有效期内，任何一方因不可抗力事件导致不能履行合同，则合同履行期可延长，其延长期与不可抗力影响期相同。</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2.因不可抗力不能履行合同的，根据不可抗力的影响，部分或者全部免除责任。但合同一方迟延履行后发生不可抗力的，不能免除责任。</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4.不可抗力事件延续120天以上，双方应通过友好协商，确定是否继续履行合同。</w:t>
      </w:r>
      <w:r>
        <w:rPr>
          <w:rFonts w:hint="eastAsia" w:ascii="仿宋" w:hAnsi="仿宋" w:eastAsia="仿宋" w:cs="仿宋"/>
          <w:color w:val="000000"/>
          <w:sz w:val="21"/>
          <w:szCs w:val="21"/>
          <w:highlight w:val="none"/>
        </w:rPr>
      </w:r>
      <w:r/>
    </w:p>
    <w:p>
      <w:pPr>
        <w:pStyle w:val="1037"/>
        <w:ind w:firstLine="422"/>
        <w:jc w:val="left"/>
        <w:spacing w:line="360" w:lineRule="auto"/>
        <w:rPr>
          <w:rFonts w:hint="eastAsia" w:ascii="仿宋" w:hAnsi="仿宋" w:eastAsia="仿宋" w:cs="仿宋"/>
          <w:b/>
          <w:bCs/>
          <w:color w:val="000000"/>
          <w:sz w:val="21"/>
          <w:szCs w:val="21"/>
          <w:highlight w:val="none"/>
        </w:rPr>
        <w:outlineLvl w:val="0"/>
      </w:pPr>
      <w:r/>
      <w:bookmarkStart w:id="843" w:name="_Toc7502"/>
      <w:r>
        <w:rPr>
          <w:rFonts w:hint="eastAsia" w:ascii="仿宋" w:hAnsi="仿宋" w:eastAsia="仿宋" w:cs="仿宋"/>
          <w:b/>
          <w:bCs/>
          <w:color w:val="000000"/>
          <w:sz w:val="21"/>
          <w:szCs w:val="21"/>
          <w:highlight w:val="none"/>
        </w:rPr>
        <w:t xml:space="preserve">十五、合同变更</w:t>
      </w:r>
      <w:bookmarkEnd w:id="843"/>
      <w:r>
        <w:rPr>
          <w:rFonts w:hint="eastAsia" w:ascii="仿宋" w:hAnsi="仿宋" w:eastAsia="仿宋" w:cs="仿宋"/>
          <w:b/>
          <w:bCs/>
          <w:color w:val="000000"/>
          <w:sz w:val="21"/>
          <w:szCs w:val="21"/>
          <w:highlight w:val="none"/>
        </w:rPr>
        <w:t xml:space="preserve">、中止、终止及解除</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1.甲乙双方协商一致，可以签订书面补充合同的形式变更合同，但不得违背本合同和采购文件确定的事项，且如果系追加与合同标的相同的服务，那么补充合同的采购金额不得超过原合同总金额的10%。</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2.合同的中止</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（1）合同履行过程中因供应商就采购文件、采购过程或结果提起投诉的，甲方认为有必要的，可以中止合同的履行。</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（4）甲方不得以行政区划调整、政府换届、机构或者职能调整以及相关责任人更替为由中止合同。</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3.合同的终止</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（1）合同因有效期限届满而终止；</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（2）乙方未按合同约定履行，构成根本性违约的，甲方有权终止合同，并追究乙方的违约责任。</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4.如果本合同继续履行将损害国家利益和社会公共利益的，双方当事人应当变更、中止或者终止合同。有过错的一方应当承担赔偿责任，双方都有过错的，各自承担相应的责任。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在合同终止时或终止后，乙方应及时移交服务管理权，协助甲方作好服务的交接和善后工作，移交或配合甲方移交管理用房和全部档案资料，并在规定时间内撤出校园。</w:t>
      </w:r>
      <w:r>
        <w:rPr>
          <w:rFonts w:hint="eastAsia" w:ascii="仿宋" w:hAnsi="仿宋" w:eastAsia="仿宋" w:cs="仿宋"/>
          <w:color w:val="000000"/>
          <w:sz w:val="21"/>
          <w:szCs w:val="21"/>
          <w:highlight w:val="none"/>
        </w:rPr>
      </w:r>
      <w:r/>
    </w:p>
    <w:p>
      <w:pPr>
        <w:pStyle w:val="1037"/>
        <w:ind w:firstLine="422"/>
        <w:jc w:val="left"/>
        <w:spacing w:line="360" w:lineRule="auto"/>
        <w:rPr>
          <w:rFonts w:hint="eastAsia" w:ascii="仿宋" w:hAnsi="仿宋" w:eastAsia="仿宋" w:cs="仿宋"/>
          <w:b/>
          <w:bCs/>
          <w:color w:val="000000"/>
          <w:sz w:val="21"/>
          <w:szCs w:val="21"/>
          <w:highlight w:val="none"/>
        </w:rPr>
        <w:outlineLvl w:val="0"/>
      </w:pPr>
      <w:r>
        <w:rPr>
          <w:rFonts w:hint="eastAsia" w:ascii="仿宋" w:hAnsi="仿宋" w:eastAsia="仿宋" w:cs="仿宋"/>
          <w:b/>
          <w:bCs/>
          <w:color w:val="000000"/>
          <w:sz w:val="21"/>
          <w:szCs w:val="21"/>
          <w:highlight w:val="none"/>
        </w:rPr>
        <w:t xml:space="preserve">十六、与本合同不可分割的附件</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本合同及其变更、补充协议；</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合同：附件一《保安人员岗位名单表》、附件二《保安服务考核表》；</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3.中标（成交）通知书；</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4.投标（响应）文件（含澄清或者修改文件）；</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5.采购（招标）文件（含澄清或者说明文件）；</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6.有关技术文件，图纸；</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7.国家法律、行政法规和规章制度规定或合同约定的作为合同组成部分的其他文件。</w:t>
      </w:r>
      <w:r>
        <w:rPr>
          <w:rFonts w:hint="eastAsia" w:ascii="仿宋" w:hAnsi="仿宋" w:eastAsia="仿宋" w:cs="仿宋"/>
          <w:color w:val="000000"/>
          <w:sz w:val="21"/>
          <w:szCs w:val="21"/>
          <w:highlight w:val="none"/>
        </w:rPr>
      </w:r>
      <w:r/>
    </w:p>
    <w:p>
      <w:pPr>
        <w:pStyle w:val="1037"/>
        <w:ind w:firstLine="422"/>
        <w:spacing w:line="360" w:lineRule="auto"/>
        <w:rPr>
          <w:rFonts w:hint="eastAsia" w:ascii="仿宋" w:hAnsi="仿宋" w:eastAsia="仿宋" w:cs="仿宋"/>
          <w:b/>
          <w:bCs/>
          <w:color w:val="000000"/>
          <w:sz w:val="21"/>
          <w:szCs w:val="21"/>
          <w:highlight w:val="none"/>
        </w:rPr>
        <w:outlineLvl w:val="0"/>
      </w:pPr>
      <w:r/>
      <w:bookmarkStart w:id="844" w:name="_Toc46873667"/>
      <w:r/>
      <w:bookmarkStart w:id="845" w:name="_Toc46873666"/>
      <w:r>
        <w:rPr>
          <w:rFonts w:hint="eastAsia" w:ascii="仿宋" w:hAnsi="仿宋" w:eastAsia="仿宋" w:cs="仿宋"/>
          <w:b/>
          <w:bCs/>
          <w:color w:val="000000"/>
          <w:sz w:val="21"/>
          <w:szCs w:val="21"/>
          <w:highlight w:val="none"/>
        </w:rPr>
        <w:t xml:space="preserve">十七、合同争议的解决</w:t>
      </w:r>
      <w:bookmarkEnd w:id="845"/>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1.甲乙双方因合同签订、履行本合同引起的或与本合同有关的其他争议，甲、乙双方应首先通过友好协商解决。协商无法解决的，甲乙双方同意提交甲方住所地人民法院以诉讼方式解决。</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2.如甲乙双方有争议的事项不影响合同其他部分的履行，在争议解决期间，本合同其他部分应继续履行。</w:t>
      </w:r>
      <w:r>
        <w:rPr>
          <w:rFonts w:hint="eastAsia" w:ascii="仿宋" w:hAnsi="仿宋" w:eastAsia="仿宋" w:cs="仿宋"/>
          <w:color w:val="000000"/>
          <w:sz w:val="21"/>
          <w:szCs w:val="21"/>
          <w:highlight w:val="none"/>
        </w:rPr>
      </w:r>
      <w:r/>
    </w:p>
    <w:p>
      <w:pPr>
        <w:pStyle w:val="1037"/>
        <w:ind w:firstLine="422"/>
        <w:spacing w:line="360" w:lineRule="auto"/>
        <w:rPr>
          <w:rFonts w:hint="eastAsia" w:ascii="仿宋" w:hAnsi="仿宋" w:eastAsia="仿宋" w:cs="仿宋"/>
          <w:b/>
          <w:bCs/>
          <w:color w:val="000000"/>
          <w:sz w:val="21"/>
          <w:szCs w:val="21"/>
          <w:highlight w:val="none"/>
        </w:rPr>
        <w:outlineLvl w:val="0"/>
      </w:pPr>
      <w:r>
        <w:rPr>
          <w:rFonts w:hint="eastAsia" w:ascii="仿宋" w:hAnsi="仿宋" w:eastAsia="仿宋" w:cs="仿宋"/>
          <w:b/>
          <w:bCs/>
          <w:color w:val="000000"/>
          <w:sz w:val="21"/>
          <w:szCs w:val="21"/>
          <w:highlight w:val="none"/>
        </w:rPr>
        <w:t xml:space="preserve">十八、</w:t>
      </w:r>
      <w:bookmarkEnd w:id="844"/>
      <w:r>
        <w:rPr>
          <w:rFonts w:hint="eastAsia" w:ascii="仿宋" w:hAnsi="仿宋" w:eastAsia="仿宋" w:cs="仿宋"/>
          <w:b/>
          <w:bCs/>
          <w:color w:val="000000"/>
          <w:sz w:val="21"/>
          <w:szCs w:val="21"/>
          <w:highlight w:val="none"/>
        </w:rPr>
        <w:t xml:space="preserve">合同生效及其他</w:t>
      </w:r>
      <w:r>
        <w:rPr>
          <w:rFonts w:hint="eastAsia" w:ascii="仿宋" w:hAnsi="仿宋" w:eastAsia="仿宋" w:cs="仿宋"/>
          <w:b/>
          <w:bCs/>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1.合同经双方法定代表人或授权委托代表人签字并加盖单位公章后生效。（如有见证方的，见证方盖章仅表示对甲乙双方签订合同的事实进行见证，无见证第三方的可不加盖见证方印章）。</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合同履行期间甲乙双方应遵守廉政制度。如甲方工作人员向乙方索取贿赂的，乙方有义务向甲方纪检部门举报；如乙方工作人员向本项目相关方行贿的，经纪检监察等职能部门查实，乙方应支付行贿额10倍的违约金。</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3.本合同项目开展过程中经双方认可的工作大纲、来往传真、会议纪要等均视为本合同的组成文件，如与合同文件存在歧义或不一致，则以后形成的文件内容为准。</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4.乙方额外提供满足甲方要求临时增派的大型活动或重大事件处置任务的保安，不另计费。</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合同未尽事宜，经双方协商一致，遵照《中华人民共和国民法典》、《政府采购法》有关条文可另行签订补充协议，视为本合同的不可分割的组成部分，补充协议与本合同具有同等效力；如果补充协议与本合同存在歧义或不一致，则以补充协议为准。</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.本合同应按照中华人民共和国的现行法律进行解释，条款中如与国家规定、条例有抵触的，则该条款无效并按国家规定和条例执行，合同的其它条款继续有效。</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.本合同一式陆份，甲方叁份、乙方贰份、代理机构壹份。</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以下无合同正文内容</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bookmarkEnd w:id="819"/>
      <w:r/>
      <w:bookmarkEnd w:id="820"/>
      <w:r/>
      <w:bookmarkEnd w:id="821"/>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甲方</w:t>
      </w:r>
      <w:r>
        <w:rPr>
          <w:rFonts w:hint="eastAsia" w:ascii="仿宋" w:hAnsi="仿宋" w:eastAsia="仿宋" w:cs="仿宋"/>
          <w:color w:val="000000"/>
          <w:sz w:val="21"/>
          <w:szCs w:val="21"/>
          <w:highlight w:val="none"/>
        </w:rPr>
        <w:t xml:space="preserve">（盖章）</w:t>
      </w: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rPr>
        <w:t xml:space="preserve">江苏城乡建设职业学院</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统一社会信用代码：12320000466002390W</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住所：</w:t>
      </w:r>
      <w:r>
        <w:rPr>
          <w:rFonts w:hint="eastAsia" w:ascii="仿宋" w:hAnsi="仿宋" w:eastAsia="仿宋" w:cs="仿宋"/>
          <w:color w:val="000000"/>
          <w:sz w:val="21"/>
          <w:szCs w:val="21"/>
          <w:highlight w:val="none"/>
        </w:rPr>
        <w:t xml:space="preserve">常州市钟楼区殷村职教园和裕路1号</w:t>
      </w:r>
      <w:r>
        <w:rPr>
          <w:rFonts w:hint="eastAsia" w:ascii="仿宋" w:hAnsi="仿宋" w:eastAsia="仿宋" w:cs="仿宋"/>
          <w:color w:val="000000"/>
          <w:sz w:val="21"/>
          <w:szCs w:val="21"/>
          <w:highlight w:val="none"/>
          <w:lang w:val="zh-CN"/>
        </w:rPr>
        <w:t xml:space="preserve"> </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法定代表人或授权代表（签字）：                             </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联系人：                   电话:                        </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开户银行：中国建设银行常州市白云支行</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开户名称：江苏城乡建设职业学院</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rPr>
        <w:t xml:space="preserve">开户账号：</w:t>
      </w:r>
      <w:bookmarkStart w:id="846" w:name="_Toc331685783"/>
      <w:r>
        <w:rPr>
          <w:rFonts w:hint="eastAsia" w:ascii="仿宋" w:hAnsi="仿宋" w:eastAsia="仿宋" w:cs="仿宋"/>
          <w:color w:val="000000"/>
          <w:sz w:val="21"/>
          <w:szCs w:val="21"/>
          <w:highlight w:val="none"/>
          <w:lang w:val="zh-CN"/>
        </w:rPr>
        <w:t xml:space="preserve">32001628036051219268</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zh-CN"/>
        </w:rPr>
        <w:t xml:space="preserve">乙方</w:t>
      </w:r>
      <w:r>
        <w:rPr>
          <w:rFonts w:hint="eastAsia" w:ascii="仿宋" w:hAnsi="仿宋" w:eastAsia="仿宋" w:cs="仿宋"/>
          <w:color w:val="000000"/>
          <w:sz w:val="21"/>
          <w:szCs w:val="21"/>
          <w:highlight w:val="none"/>
        </w:rPr>
        <w:t xml:space="preserve">（盖章）</w:t>
      </w:r>
      <w:r>
        <w:rPr>
          <w:rFonts w:hint="eastAsia" w:ascii="仿宋" w:hAnsi="仿宋" w:eastAsia="仿宋" w:cs="仿宋"/>
          <w:color w:val="000000"/>
          <w:sz w:val="21"/>
          <w:szCs w:val="21"/>
          <w:highlight w:val="none"/>
          <w:lang w:val="zh-CN"/>
        </w:rPr>
        <w:t xml:space="preserve">：</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统一社会信用代码或身份证号码：</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住所：                                  </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法定代表人或授权代表（签字）：                        </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联系人：                             电话:                  </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开户银行：                               </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开户名称：                               </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开户账号：</w:t>
      </w:r>
      <w:r>
        <w:rPr>
          <w:rFonts w:hint="eastAsia" w:ascii="仿宋" w:hAnsi="仿宋" w:eastAsia="仿宋" w:cs="仿宋"/>
          <w:color w:val="000000"/>
          <w:sz w:val="21"/>
          <w:szCs w:val="21"/>
          <w:highlight w:val="none"/>
          <w:lang w:val="zh-CN"/>
        </w:rPr>
        <w:t xml:space="preserve">                               </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zh-CN"/>
        </w:rPr>
        <w:t xml:space="preserve">                          </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见证方（盖章）：</w:t>
      </w:r>
      <w:r>
        <w:rPr>
          <w:rFonts w:hint="eastAsia" w:ascii="仿宋" w:hAnsi="仿宋" w:eastAsia="仿宋" w:cs="仿宋"/>
          <w:color w:val="000000"/>
          <w:sz w:val="21"/>
          <w:szCs w:val="21"/>
          <w:highlight w:val="none"/>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法定代表人或授权代表（签字）：</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联系人：                          </w:t>
      </w:r>
      <w:r>
        <w:rPr>
          <w:rFonts w:hint="eastAsia" w:ascii="仿宋" w:hAnsi="仿宋" w:eastAsia="仿宋" w:cs="仿宋"/>
          <w:color w:val="000000"/>
          <w:sz w:val="21"/>
          <w:szCs w:val="21"/>
          <w:highlight w:val="none"/>
          <w:lang w:val="zh-CN"/>
        </w:rPr>
      </w:r>
      <w:r/>
    </w:p>
    <w:p>
      <w:pPr>
        <w:pStyle w:val="1037"/>
        <w:ind w:firstLine="420"/>
        <w:keepLines w:val="0"/>
        <w:keepNext w:val="0"/>
        <w:pageBreakBefore w:val="0"/>
        <w:spacing w:line="360" w:lineRule="auto"/>
        <w:widowControl w:val="off"/>
        <w:rPr>
          <w:rFonts w:hint="eastAsia" w:ascii="仿宋" w:hAnsi="仿宋" w:eastAsia="仿宋" w:cs="仿宋"/>
          <w:color w:val="000000"/>
          <w:sz w:val="24"/>
          <w:highlight w:val="none"/>
          <w:lang w:val="zh-CN"/>
        </w:rPr>
      </w:pPr>
      <w:r>
        <w:rPr>
          <w:rFonts w:hint="eastAsia" w:ascii="仿宋" w:hAnsi="仿宋" w:eastAsia="仿宋" w:cs="仿宋"/>
          <w:color w:val="000000"/>
          <w:sz w:val="21"/>
          <w:szCs w:val="21"/>
          <w:highlight w:val="none"/>
          <w:lang w:val="zh-CN"/>
        </w:rPr>
        <w:t xml:space="preserve">电话:  </w:t>
      </w:r>
      <w:r>
        <w:rPr>
          <w:rFonts w:hint="eastAsia" w:ascii="仿宋" w:hAnsi="仿宋" w:eastAsia="仿宋" w:cs="仿宋"/>
          <w:color w:val="000000"/>
          <w:sz w:val="24"/>
          <w:highlight w:val="none"/>
          <w:lang w:val="zh-CN"/>
        </w:rPr>
        <w:t xml:space="preserve">                </w:t>
      </w:r>
      <w:bookmarkEnd w:id="846"/>
      <w:r>
        <w:rPr>
          <w:rFonts w:hint="eastAsia" w:ascii="仿宋" w:hAnsi="仿宋" w:eastAsia="仿宋" w:cs="仿宋"/>
          <w:color w:val="000000"/>
          <w:sz w:val="24"/>
          <w:highlight w:val="none"/>
          <w:lang w:val="zh-CN"/>
        </w:rPr>
      </w:r>
      <w:r/>
    </w:p>
    <w:p>
      <w:pPr>
        <w:pStyle w:val="1037"/>
        <w:ind w:firstLine="480"/>
        <w:keepLines w:val="0"/>
        <w:keepNext w:val="0"/>
        <w:pageBreakBefore w:val="0"/>
        <w:spacing w:line="420" w:lineRule="exact"/>
        <w:widowControl w:val="off"/>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1037"/>
        <w:jc w:val="left"/>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jc w:val="left"/>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jc w:val="left"/>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t xml:space="preserve">附件一：</w:t>
      </w:r>
      <w:r>
        <w:rPr>
          <w:rFonts w:hint="eastAsia" w:ascii="仿宋" w:hAnsi="仿宋" w:eastAsia="仿宋" w:cs="仿宋"/>
          <w:color w:val="000000"/>
          <w:sz w:val="24"/>
          <w:highlight w:val="none"/>
        </w:rPr>
      </w:r>
      <w:r/>
    </w:p>
    <w:p>
      <w:pPr>
        <w:pStyle w:val="1037"/>
        <w:jc w:val="center"/>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保安人员岗位名单表</w:t>
      </w:r>
      <w:r>
        <w:rPr>
          <w:rFonts w:hint="eastAsia" w:ascii="仿宋" w:hAnsi="仿宋" w:eastAsia="仿宋" w:cs="仿宋"/>
          <w:color w:val="000000"/>
          <w:sz w:val="24"/>
          <w:highlight w:val="none"/>
        </w:rPr>
      </w:r>
      <w:r/>
    </w:p>
    <w:p>
      <w:pPr>
        <w:pStyle w:val="1037"/>
        <w:ind w:firstLine="480"/>
        <w:jc w:val="left"/>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乙方每月1日至5日期间向校方提交此名单。</w:t>
      </w:r>
      <w:r>
        <w:rPr>
          <w:rFonts w:hint="eastAsia" w:ascii="仿宋" w:hAnsi="仿宋" w:eastAsia="仿宋" w:cs="仿宋"/>
          <w:color w:val="000000"/>
          <w:sz w:val="24"/>
          <w:highlight w:val="none"/>
        </w:rPr>
      </w:r>
      <w:r/>
    </w:p>
    <w:p>
      <w:pPr>
        <w:pStyle w:val="1037"/>
        <w:jc w:val="left"/>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提交时间：            提交人员签字：               公司盖章：</w:t>
      </w:r>
      <w:r>
        <w:rPr>
          <w:rFonts w:hint="eastAsia" w:ascii="仿宋" w:hAnsi="仿宋" w:eastAsia="仿宋" w:cs="仿宋"/>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6"/>
        <w:gridCol w:w="1786"/>
        <w:gridCol w:w="1642"/>
        <w:gridCol w:w="1642"/>
        <w:gridCol w:w="1642"/>
        <w:gridCol w:w="1643"/>
      </w:tblGrid>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906"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岗位</w:t>
            </w:r>
            <w:r>
              <w:rPr>
                <w:rFonts w:hint="eastAsia" w:ascii="仿宋" w:hAnsi="仿宋" w:eastAsia="仿宋" w:cs="仿宋"/>
                <w:color w:val="000000"/>
                <w:sz w:val="24"/>
                <w:highlight w:val="none"/>
              </w:rPr>
            </w:r>
            <w:r/>
          </w:p>
        </w:tc>
        <w:tc>
          <w:tcPr>
            <w:tcW w:w="833"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姓名</w:t>
            </w:r>
            <w:r>
              <w:rPr>
                <w:rFonts w:hint="eastAsia" w:ascii="仿宋" w:hAnsi="仿宋" w:eastAsia="仿宋" w:cs="仿宋"/>
                <w:color w:val="000000"/>
                <w:sz w:val="24"/>
                <w:highlight w:val="none"/>
              </w:rPr>
            </w:r>
            <w:r/>
          </w:p>
        </w:tc>
        <w:tc>
          <w:tcPr>
            <w:tcW w:w="833"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身份证号</w:t>
            </w:r>
            <w:r>
              <w:rPr>
                <w:rFonts w:hint="eastAsia" w:ascii="仿宋" w:hAnsi="仿宋" w:eastAsia="仿宋" w:cs="仿宋"/>
                <w:color w:val="000000"/>
                <w:sz w:val="24"/>
                <w:highlight w:val="none"/>
              </w:rPr>
            </w:r>
            <w:r/>
          </w:p>
        </w:tc>
        <w:tc>
          <w:tcPr>
            <w:tcW w:w="833"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保安证情况</w:t>
            </w:r>
            <w:r>
              <w:rPr>
                <w:rFonts w:hint="eastAsia" w:ascii="仿宋" w:hAnsi="仿宋" w:eastAsia="仿宋" w:cs="仿宋"/>
                <w:color w:val="000000"/>
                <w:sz w:val="24"/>
                <w:highlight w:val="none"/>
              </w:rPr>
            </w:r>
            <w:r/>
          </w:p>
        </w:tc>
        <w:tc>
          <w:tcPr>
            <w:tcW w:w="833"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核查情况</w:t>
            </w:r>
            <w:r>
              <w:rPr>
                <w:rFonts w:hint="eastAsia" w:ascii="仿宋" w:hAnsi="仿宋" w:eastAsia="仿宋" w:cs="仿宋"/>
                <w:color w:val="000000"/>
                <w:sz w:val="24"/>
                <w:highlight w:val="none"/>
              </w:rPr>
            </w:r>
            <w:r/>
          </w:p>
        </w:tc>
      </w:tr>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906"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rPr>
            </w:r>
            <w:r/>
          </w:p>
        </w:tc>
        <w:tc>
          <w:tcPr>
            <w:tcW w:w="906"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rPr>
            </w:r>
            <w:r/>
          </w:p>
        </w:tc>
        <w:tc>
          <w:tcPr>
            <w:tcW w:w="906"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rPr>
            </w:r>
            <w:r/>
          </w:p>
        </w:tc>
        <w:tc>
          <w:tcPr>
            <w:tcW w:w="906"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rPr>
            </w:r>
            <w:r/>
          </w:p>
        </w:tc>
        <w:tc>
          <w:tcPr>
            <w:tcW w:w="906"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rPr>
            </w:r>
            <w:r/>
          </w:p>
        </w:tc>
        <w:tc>
          <w:tcPr>
            <w:tcW w:w="906"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rPr>
            </w:r>
            <w:r/>
          </w:p>
        </w:tc>
        <w:tc>
          <w:tcPr>
            <w:tcW w:w="906"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rPr>
            </w:r>
            <w:r/>
          </w:p>
        </w:tc>
        <w:tc>
          <w:tcPr>
            <w:tcW w:w="906"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906"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40</w:t>
            </w:r>
            <w:r>
              <w:rPr>
                <w:rFonts w:hint="eastAsia" w:ascii="仿宋" w:hAnsi="仿宋" w:eastAsia="仿宋" w:cs="仿宋"/>
                <w:color w:val="000000"/>
                <w:sz w:val="24"/>
                <w:highlight w:val="none"/>
              </w:rPr>
            </w:r>
            <w:r/>
          </w:p>
        </w:tc>
        <w:tc>
          <w:tcPr>
            <w:tcW w:w="906"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454"/>
        </w:trPr>
        <w:tc>
          <w:tcPr>
            <w:tcW w:w="759" w:type="dxa"/>
            <w:vAlign w:val="center"/>
            <w:textDirection w:val="lrTb"/>
            <w:noWrap w:val="false"/>
          </w:tcPr>
          <w:p>
            <w:pPr>
              <w:pStyle w:val="1037"/>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w:t>
            </w:r>
            <w:r>
              <w:rPr>
                <w:rFonts w:hint="eastAsia" w:ascii="仿宋" w:hAnsi="仿宋" w:eastAsia="仿宋" w:cs="仿宋"/>
                <w:color w:val="000000"/>
                <w:sz w:val="24"/>
                <w:highlight w:val="none"/>
              </w:rPr>
            </w:r>
            <w:r/>
          </w:p>
        </w:tc>
        <w:tc>
          <w:tcPr>
            <w:tcW w:w="906"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833" w:type="dxa"/>
            <w:vAlign w:val="center"/>
            <w:textDirection w:val="lrTb"/>
            <w:noWrap w:val="false"/>
          </w:tcPr>
          <w:p>
            <w:pPr>
              <w:pStyle w:val="1037"/>
              <w:ind w:firstLine="480"/>
              <w:jc w:val="center"/>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37"/>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037"/>
        <w:jc w:val="left"/>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说明：1.保安证情况一栏有保安证的人员打“√”，没有打“×”。</w:t>
      </w:r>
      <w:r>
        <w:rPr>
          <w:rFonts w:hint="eastAsia" w:ascii="仿宋" w:hAnsi="仿宋" w:eastAsia="仿宋" w:cs="仿宋"/>
          <w:color w:val="000000"/>
          <w:sz w:val="24"/>
          <w:highlight w:val="none"/>
        </w:rPr>
      </w:r>
      <w:r/>
    </w:p>
    <w:p>
      <w:pPr>
        <w:pStyle w:val="1037"/>
        <w:ind w:firstLine="720"/>
        <w:jc w:val="left"/>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2.核查情况由校方填写，校方管理人员核实过身份证和保安证原件后打“√”,未核实打“×”; 已经核实过的保安人员下月可不用再次核实(身份证复印件校方留存，保安证复印件乙方留存备用)。</w:t>
      </w:r>
      <w:r>
        <w:rPr>
          <w:rFonts w:hint="eastAsia" w:ascii="仿宋" w:hAnsi="仿宋" w:eastAsia="仿宋" w:cs="仿宋"/>
          <w:color w:val="000000"/>
          <w:sz w:val="24"/>
          <w:highlight w:val="none"/>
        </w:rPr>
      </w:r>
      <w:r/>
    </w:p>
    <w:p>
      <w:pPr>
        <w:pStyle w:val="1037"/>
        <w:ind w:firstLine="720"/>
        <w:jc w:val="left"/>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3.轮岗安排由乙方据实填写。</w:t>
      </w:r>
      <w:r>
        <w:rPr>
          <w:rFonts w:hint="eastAsia" w:ascii="仿宋" w:hAnsi="仿宋" w:eastAsia="仿宋" w:cs="仿宋"/>
          <w:color w:val="000000"/>
          <w:sz w:val="24"/>
          <w:highlight w:val="none"/>
        </w:rPr>
      </w:r>
      <w:r/>
    </w:p>
    <w:p>
      <w:pPr>
        <w:pStyle w:val="1052"/>
        <w:spacing w:before="249" w:line="224" w:lineRule="auto"/>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2"/>
        <w:ind w:left="4183"/>
        <w:spacing w:before="249" w:line="224" w:lineRule="auto"/>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2"/>
        <w:ind w:left="4183"/>
        <w:spacing w:before="249" w:line="224" w:lineRule="auto"/>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2"/>
        <w:ind w:left="4183"/>
        <w:spacing w:before="249" w:line="224" w:lineRule="auto"/>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2"/>
        <w:jc w:val="center"/>
        <w:spacing w:before="249" w:line="224" w:lineRule="auto"/>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rFonts w:hint="eastAsia" w:ascii="仿宋" w:hAnsi="仿宋" w:eastAsia="仿宋" w:cs="仿宋"/>
          <w:b/>
          <w:bCs/>
          <w:color w:val="000000"/>
          <w:sz w:val="36"/>
          <w:szCs w:val="36"/>
          <w:highlight w:val="none"/>
        </w:rPr>
        <w:t xml:space="preserve">回  执</w:t>
      </w:r>
      <w:r>
        <w:rPr>
          <w:rFonts w:hint="eastAsia" w:ascii="仿宋" w:hAnsi="仿宋" w:eastAsia="仿宋" w:cs="仿宋"/>
          <w:color w:val="000000"/>
          <w:highlight w:val="none"/>
        </w:rPr>
      </w:r>
      <w:r/>
    </w:p>
    <w:p>
      <w:pPr>
        <w:pStyle w:val="1052"/>
        <w:ind w:firstLine="480"/>
        <w:spacing w:before="209" w:line="213" w:lineRule="auto"/>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2"/>
        <w:ind w:firstLine="480"/>
        <w:spacing w:before="209" w:line="213" w:lineRule="auto"/>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我方已经收到乙方提交的每月保安岗位名单， 我方将对照此名单开展管理和检查。</w:t>
      </w:r>
      <w:r>
        <w:rPr>
          <w:rFonts w:hint="eastAsia" w:ascii="仿宋" w:hAnsi="仿宋" w:eastAsia="仿宋" w:cs="仿宋"/>
          <w:color w:val="000000"/>
          <w:highlight w:val="none"/>
        </w:rPr>
      </w:r>
      <w:r/>
    </w:p>
    <w:p>
      <w:pPr>
        <w:pStyle w:val="1037"/>
        <w:spacing w:line="347"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spacing w:line="347"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52"/>
        <w:ind w:left="12" w:firstLine="480"/>
        <w:spacing w:before="71" w:line="221" w:lineRule="auto"/>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乙方提交时间：               乙方提交人员：</w:t>
      </w:r>
      <w:r>
        <w:rPr>
          <w:rFonts w:hint="eastAsia" w:ascii="仿宋" w:hAnsi="仿宋" w:eastAsia="仿宋" w:cs="仿宋"/>
          <w:color w:val="000000"/>
          <w:highlight w:val="none"/>
        </w:rPr>
      </w:r>
      <w:r/>
    </w:p>
    <w:p>
      <w:pPr>
        <w:pStyle w:val="1037"/>
        <w:spacing w:line="35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spacing w:line="35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ind w:left="6169"/>
        <w:spacing w:before="72" w:line="221"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校方接受人员签字：</w:t>
      </w:r>
      <w:r>
        <w:rPr>
          <w:rFonts w:hint="eastAsia" w:ascii="仿宋" w:hAnsi="仿宋" w:eastAsia="仿宋" w:cs="仿宋"/>
          <w:color w:val="000000"/>
          <w:sz w:val="24"/>
          <w:highlight w:val="none"/>
        </w:rPr>
      </w:r>
      <w:r/>
    </w:p>
    <w:p>
      <w:pPr>
        <w:pStyle w:val="1037"/>
        <w:ind w:firstLine="7680"/>
        <w:jc w:val="left"/>
        <w:spacing w:line="5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6164580</wp:posOffset>
                </wp:positionH>
                <wp:positionV relativeFrom="paragraph">
                  <wp:posOffset>165100</wp:posOffset>
                </wp:positionV>
                <wp:extent cx="231775" cy="39052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31775" cy="390525"/>
                        </a:xfrm>
                        <a:prstGeom prst="rect">
                          <a:avLst/>
                        </a:prstGeom>
                        <a:noFill/>
                        <a:ln>
                          <a:noFill/>
                        </a:ln>
                      </wps:spPr>
                      <wps:txbx>
                        <w:txbxContent>
                          <w:p>
                            <w:pPr>
                              <w:pStyle w:val="1052"/>
                              <w:spacing w:before="19" w:line="196" w:lineRule="auto"/>
                              <w:tabs>
                                <w:tab w:val="clear" w:pos="567" w:leader="none"/>
                              </w:tabs>
                              <w:rPr>
                                <w:sz w:val="14"/>
                                <w:szCs w:val="14"/>
                              </w:rPr>
                            </w:pPr>
                            <w:r>
                              <w:rPr>
                                <w:sz w:val="14"/>
                                <w:szCs w:val="14"/>
                              </w:rPr>
                            </w:r>
                            <w:r/>
                          </w:p>
                          <w:p>
                            <w:pPr>
                              <w:pStyle w:val="1037"/>
                            </w:pPr>
                            <w:r/>
                            <w:r/>
                          </w:p>
                        </w:txbxContent>
                      </wps:txbx>
                      <wps:bodyPr vert="vert" wrap="square" lIns="0" tIns="0" rIns="0" bIns="0" upright="1"/>
                    </wps:wsp>
                  </a:graphicData>
                </a:graphic>
              </wp:anchor>
            </w:drawing>
          </mc:Choice>
          <mc:Fallback>
            <w:pict>
              <v:shape id="shape 7" o:spid="_x0000_s7" o:spt="202" type="#_x0000_t202" style="position:absolute;z-index:251658252;o:allowoverlap:true;o:allowincell:true;mso-position-horizontal-relative:text;margin-left:485.4pt;mso-position-horizontal:absolute;mso-position-vertical-relative:text;margin-top:13.0pt;mso-position-vertical:absolute;width:18.2pt;height:30.8pt;mso-wrap-distance-left:9.0pt;mso-wrap-distance-top:0.0pt;mso-wrap-distance-right:9.0pt;mso-wrap-distance-bottom:0.0pt;visibility:visible;" filled="f" stroked="f">
                <v:textbox inset="0,0,0,0">
                  <w:txbxContent>
                    <w:p>
                      <w:pPr>
                        <w:pStyle w:val="1052"/>
                        <w:spacing w:before="19" w:line="196" w:lineRule="auto"/>
                        <w:tabs>
                          <w:tab w:val="clear" w:pos="567" w:leader="none"/>
                        </w:tabs>
                        <w:rPr>
                          <w:sz w:val="14"/>
                          <w:szCs w:val="14"/>
                        </w:rPr>
                      </w:pPr>
                      <w:r>
                        <w:rPr>
                          <w:sz w:val="14"/>
                          <w:szCs w:val="14"/>
                        </w:rPr>
                      </w:r>
                      <w:r/>
                    </w:p>
                    <w:p>
                      <w:pPr>
                        <w:pStyle w:val="1037"/>
                      </w:pPr>
                      <w:r/>
                      <w:r/>
                    </w:p>
                  </w:txbxContent>
                </v:textbox>
              </v:shape>
            </w:pict>
          </mc:Fallback>
        </mc:AlternateContent>
      </w:r>
      <w:r>
        <w:rPr>
          <w:rFonts w:hint="eastAsia" w:ascii="仿宋" w:hAnsi="仿宋" w:eastAsia="仿宋" w:cs="仿宋"/>
          <w:color w:val="000000"/>
          <w:sz w:val="24"/>
          <w:highlight w:val="none"/>
        </w:rPr>
        <w:t xml:space="preserve">时间：</w:t>
      </w:r>
      <w:r>
        <w:rPr>
          <w:rFonts w:hint="eastAsia" w:ascii="仿宋" w:hAnsi="仿宋" w:eastAsia="仿宋" w:cs="仿宋"/>
          <w:color w:val="000000"/>
          <w:sz w:val="24"/>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125"/>
        <w:contextualSpacing/>
        <w:ind w:firstLine="0"/>
        <w:jc w:val="left"/>
        <w:spacing w:line="360" w:lineRule="auto"/>
        <w:rPr>
          <w:rFonts w:hint="eastAsia" w:ascii="仿宋" w:hAnsi="仿宋" w:eastAsia="仿宋" w:cs="仿宋"/>
          <w:b/>
          <w:bCs/>
          <w:color w:val="000000"/>
          <w:spacing w:val="10"/>
          <w:sz w:val="28"/>
          <w:szCs w:val="28"/>
          <w:highlight w:val="none"/>
        </w:rPr>
      </w:pPr>
      <w:r>
        <w:rPr>
          <w:rFonts w:hint="eastAsia" w:ascii="仿宋" w:hAnsi="仿宋" w:eastAsia="仿宋" w:cs="仿宋"/>
          <w:b/>
          <w:bCs/>
          <w:color w:val="000000"/>
          <w:spacing w:val="10"/>
          <w:sz w:val="28"/>
          <w:szCs w:val="28"/>
          <w:highlight w:val="none"/>
        </w:rPr>
      </w:r>
      <w:r/>
    </w:p>
    <w:p>
      <w:pPr>
        <w:pStyle w:val="1037"/>
        <w:jc w:val="both"/>
        <w:spacing w:line="360" w:lineRule="auto"/>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rPr>
        <w:br w:type="page" w:clear="all"/>
      </w:r>
      <w:r>
        <w:rPr>
          <w:rFonts w:hint="eastAsia" w:ascii="仿宋" w:hAnsi="仿宋" w:eastAsia="仿宋" w:cs="仿宋"/>
          <w:b/>
          <w:color w:val="000000"/>
          <w:sz w:val="24"/>
          <w:highlight w:val="none"/>
        </w:rPr>
        <w:t xml:space="preserve">附件二：</w:t>
      </w:r>
      <w:r>
        <w:rPr>
          <w:rFonts w:hint="eastAsia" w:ascii="仿宋" w:hAnsi="仿宋" w:eastAsia="仿宋" w:cs="仿宋"/>
          <w:b/>
          <w:color w:val="000000"/>
          <w:sz w:val="24"/>
          <w:highlight w:val="none"/>
          <w:lang w:val="en-US" w:eastAsia="zh-CN"/>
        </w:rPr>
        <w:t xml:space="preserve">                    </w:t>
      </w:r>
      <w:r>
        <w:rPr>
          <w:rFonts w:hint="eastAsia" w:ascii="仿宋" w:hAnsi="仿宋" w:eastAsia="仿宋" w:cs="仿宋"/>
          <w:b/>
          <w:color w:val="000000"/>
          <w:sz w:val="24"/>
          <w:highlight w:val="none"/>
          <w:lang w:val="en-US" w:eastAsia="zh-CN"/>
        </w:rPr>
      </w:r>
      <w:r/>
    </w:p>
    <w:p>
      <w:pPr>
        <w:pStyle w:val="1037"/>
        <w:jc w:val="cente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保安服务考核标准</w:t>
      </w:r>
      <w:r>
        <w:rPr>
          <w:rFonts w:hint="eastAsia" w:ascii="仿宋" w:hAnsi="仿宋" w:eastAsia="仿宋" w:cs="仿宋"/>
          <w:b/>
          <w:color w:val="000000"/>
          <w:sz w:val="24"/>
          <w:highlight w:val="none"/>
        </w:rPr>
      </w:r>
      <w:r/>
    </w:p>
    <w:tbl>
      <w:tblPr>
        <w:tblW w:w="98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725"/>
        <w:gridCol w:w="4059"/>
        <w:gridCol w:w="3168"/>
        <w:gridCol w:w="846"/>
      </w:tblGrid>
      <w:tr>
        <w:trPr>
          <w:trHeight w:val="658"/>
          <w:tblHeader/>
        </w:trPr>
        <w:tc>
          <w:tcPr>
            <w:tcW w:w="1084"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项目分值</w:t>
            </w:r>
            <w:r>
              <w:rPr>
                <w:rFonts w:hint="eastAsia" w:ascii="仿宋" w:hAnsi="仿宋" w:eastAsia="仿宋" w:cs="仿宋"/>
                <w:b/>
                <w:bCs/>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序号</w:t>
            </w:r>
            <w:r>
              <w:rPr>
                <w:rFonts w:hint="eastAsia" w:ascii="仿宋" w:hAnsi="仿宋" w:eastAsia="仿宋" w:cs="仿宋"/>
                <w:b/>
                <w:bCs/>
                <w:color w:val="000000"/>
                <w:sz w:val="21"/>
                <w:szCs w:val="21"/>
                <w:highlight w:val="none"/>
                <w:lang w:val="en-US" w:eastAsia="zh-CN"/>
              </w:rPr>
            </w:r>
            <w:r/>
          </w:p>
        </w:tc>
        <w:tc>
          <w:tcPr>
            <w:tcW w:w="4059"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考核内容和评分标准</w:t>
            </w:r>
            <w:r>
              <w:rPr>
                <w:rFonts w:hint="eastAsia" w:ascii="仿宋" w:hAnsi="仿宋" w:eastAsia="仿宋" w:cs="仿宋"/>
                <w:b/>
                <w:bCs/>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（100分）</w:t>
            </w:r>
            <w:r>
              <w:rPr>
                <w:rFonts w:hint="eastAsia" w:ascii="仿宋" w:hAnsi="仿宋" w:eastAsia="仿宋" w:cs="仿宋"/>
                <w:b/>
                <w:bCs/>
                <w:color w:val="000000"/>
                <w:sz w:val="21"/>
                <w:szCs w:val="21"/>
                <w:highlight w:val="none"/>
                <w:lang w:val="en-US" w:eastAsia="zh-CN"/>
              </w:rPr>
            </w:r>
            <w:r/>
          </w:p>
        </w:tc>
        <w:tc>
          <w:tcPr>
            <w:tcW w:w="3168"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监管考评标准</w:t>
            </w:r>
            <w:r>
              <w:rPr>
                <w:rFonts w:hint="eastAsia" w:ascii="仿宋" w:hAnsi="仿宋" w:eastAsia="仿宋" w:cs="仿宋"/>
                <w:b/>
                <w:bCs/>
                <w:color w:val="000000"/>
                <w:sz w:val="21"/>
                <w:szCs w:val="21"/>
                <w:highlight w:val="none"/>
                <w:lang w:val="en-US" w:eastAsia="zh-CN"/>
              </w:rPr>
            </w:r>
            <w:r/>
          </w:p>
        </w:tc>
        <w:tc>
          <w:tcPr>
            <w:tcW w:w="846"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得分</w:t>
            </w:r>
            <w:r>
              <w:rPr>
                <w:rFonts w:hint="eastAsia" w:ascii="仿宋" w:hAnsi="仿宋" w:eastAsia="仿宋" w:cs="仿宋"/>
                <w:b/>
                <w:bCs/>
                <w:color w:val="000000"/>
                <w:sz w:val="21"/>
                <w:szCs w:val="21"/>
                <w:highlight w:val="none"/>
                <w:lang w:val="en-US" w:eastAsia="zh-CN"/>
              </w:rPr>
            </w:r>
            <w:r/>
          </w:p>
        </w:tc>
      </w:tr>
      <w:tr>
        <w:trPr>
          <w:trHeight w:val="737"/>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内部管理(18)</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服从采购人领导、监督，做到令行禁止（4分）</w:t>
            </w:r>
            <w:r>
              <w:rPr>
                <w:rFonts w:hint="eastAsia" w:ascii="仿宋" w:hAnsi="仿宋" w:eastAsia="仿宋" w:cs="仿宋"/>
                <w:color w:val="000000"/>
                <w:sz w:val="21"/>
                <w:szCs w:val="21"/>
                <w:highlight w:val="none"/>
                <w:lang w:val="en-US" w:eastAsia="zh-CN"/>
              </w:rPr>
            </w:r>
            <w:r/>
          </w:p>
        </w:tc>
        <w:tc>
          <w:tcPr>
            <w:tcW w:w="3168" w:type="dxa"/>
            <w:vAlign w:val="center"/>
            <w:vMerge w:val="restart"/>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不服从采购人领导、监督，做不到令行禁止的，每次扣2分；制度、应急方案等台帐不健全每项扣1分；不按合同定岗、措施人员没落实扣2分；仪表不整、执勤不文明每次扣0.5分；执勤期间不按规定履行职责，有脱岗、串岗、打闹、看书报、听广播、玩手机游戏，每人每次每项扣0.5分；打瞌睡、睡觉、脱岗等每人每次每项扣2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合同管理目标明确、程序清楚、人员措施落实（4分）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管理规范、培训严格（2分）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护卫队员仪表整洁，文明执勤（3分）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各项管理台帐规范（2分）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严格执行学校规章制度（3分）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车辆管理（12）</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车辆出入换证登记、收费（5分）</w:t>
            </w:r>
            <w:r>
              <w:rPr>
                <w:rFonts w:hint="eastAsia" w:ascii="仿宋" w:hAnsi="仿宋" w:eastAsia="仿宋" w:cs="仿宋"/>
                <w:color w:val="000000"/>
                <w:sz w:val="21"/>
                <w:szCs w:val="21"/>
                <w:highlight w:val="none"/>
                <w:lang w:val="en-US" w:eastAsia="zh-CN"/>
              </w:rPr>
            </w:r>
            <w:r/>
          </w:p>
        </w:tc>
        <w:tc>
          <w:tcPr>
            <w:tcW w:w="3168" w:type="dxa"/>
            <w:vAlign w:val="center"/>
            <w:vMerge w:val="restart"/>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外来车辆进校未登记，发现一次扣0.5分；重点区域车辆发生事故扣2分；如发现未按车辆管理规定乱停乱放的，发现一辆扣0.5分；车辆携物出门未查验、登记，发现一次扣1分。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重点区域车辆安全防范（3分）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校内车辆管理有序（2分）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车辆携物出门查验、登记（2分）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门卫管理（16）</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11</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外来人员询问和来客登记，禁止闲杂人员进校（6分）</w:t>
            </w:r>
            <w:r>
              <w:rPr>
                <w:rFonts w:hint="eastAsia" w:ascii="仿宋" w:hAnsi="仿宋" w:eastAsia="仿宋" w:cs="仿宋"/>
                <w:color w:val="000000"/>
                <w:sz w:val="21"/>
                <w:szCs w:val="21"/>
                <w:highlight w:val="none"/>
                <w:lang w:val="en-US" w:eastAsia="zh-CN"/>
              </w:rPr>
            </w:r>
            <w:r/>
          </w:p>
        </w:tc>
        <w:tc>
          <w:tcPr>
            <w:tcW w:w="3168" w:type="dxa"/>
            <w:vAlign w:val="center"/>
            <w:vMerge w:val="restart"/>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对外来人员询问和来客未登记，每次每项扣3分；发现尾随行为不制止的每次扣3分；门岗不按规定执行物资查验进行出入检查的扣2分；门前治安、三包卫生不合格的扣1分；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人脸识别和有效证件（学习、考试、参观通知或证明等）查验（4分）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13</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出门物资查验（2分）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14</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门前治安、卫生秩序管理（2分）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90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技防设施、设备使用和管理（2分）</w:t>
            </w:r>
            <w:r>
              <w:rPr>
                <w:rFonts w:hint="eastAsia" w:ascii="仿宋" w:hAnsi="仿宋" w:eastAsia="仿宋" w:cs="仿宋"/>
                <w:color w:val="000000"/>
                <w:sz w:val="21"/>
                <w:szCs w:val="21"/>
                <w:highlight w:val="none"/>
                <w:lang w:val="en-US" w:eastAsia="zh-CN"/>
              </w:rPr>
            </w:r>
            <w:r/>
          </w:p>
        </w:tc>
        <w:tc>
          <w:tcPr>
            <w:tcW w:w="3168"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不按规定、恶意使用和损坏技防设施、设备的扣3分；违反监控室管理制度规定的扣3分。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治安秩序（26）</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16</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巡逻次数、路线、伏击、守候等落实到位（4分）</w:t>
            </w:r>
            <w:r>
              <w:rPr>
                <w:rFonts w:hint="eastAsia" w:ascii="仿宋" w:hAnsi="仿宋" w:eastAsia="仿宋" w:cs="仿宋"/>
                <w:color w:val="000000"/>
                <w:sz w:val="21"/>
                <w:szCs w:val="21"/>
                <w:highlight w:val="none"/>
                <w:lang w:val="en-US" w:eastAsia="zh-CN"/>
              </w:rPr>
            </w:r>
            <w:r/>
          </w:p>
        </w:tc>
        <w:tc>
          <w:tcPr>
            <w:tcW w:w="3168" w:type="dxa"/>
            <w:vAlign w:val="center"/>
            <w:vMerge w:val="restart"/>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值班及巡逻记录不全或不规范扣0.5分；未按规定巡查的每次1分；发生责任事故、案件1次扣4分；发生重大责任事故的1次扣6分；公共物品损坏或公共场所失窃扣4分（责任在乙方）；重大活动安全保障不到位扣4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17</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重点要害部位情况熟悉及防范（4分）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18</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学生宿舍外围重点区域防范到位（4分）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19</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合同期内不发生责任事故、案件（6分）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20</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重大活动安全保障到位（4分）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68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21</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突发事件第一时间报告和初步处置（4分）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消防安全（24）</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22</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加强义务消防队业务培训（6分）</w:t>
            </w:r>
            <w:r>
              <w:rPr>
                <w:rFonts w:hint="eastAsia" w:ascii="仿宋" w:hAnsi="仿宋" w:eastAsia="仿宋" w:cs="仿宋"/>
                <w:color w:val="000000"/>
                <w:sz w:val="21"/>
                <w:szCs w:val="21"/>
                <w:highlight w:val="none"/>
                <w:lang w:val="en-US" w:eastAsia="zh-CN"/>
              </w:rPr>
            </w:r>
            <w:r/>
          </w:p>
        </w:tc>
        <w:tc>
          <w:tcPr>
            <w:tcW w:w="3168" w:type="dxa"/>
            <w:vAlign w:val="center"/>
            <w:vMerge w:val="restart"/>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业务培训每季度不少于1次，否则扣2分；保安对义务消防队业务不熟悉的每次扣1分；安全隐患不能及时报告和排除扣2分。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23</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全校每日防火重点部位、人员密集场所巡查（6分）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24</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公共部位消防器材的检查和报告（6分）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25</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对发现的突发性初起火灾及时扑救和报告（6分）</w:t>
            </w:r>
            <w:r>
              <w:rPr>
                <w:rFonts w:hint="eastAsia" w:ascii="仿宋" w:hAnsi="仿宋" w:eastAsia="仿宋" w:cs="仿宋"/>
                <w:color w:val="000000"/>
                <w:sz w:val="21"/>
                <w:szCs w:val="21"/>
                <w:highlight w:val="none"/>
                <w:lang w:val="en-US" w:eastAsia="zh-CN"/>
              </w:rPr>
            </w:r>
            <w:r/>
          </w:p>
        </w:tc>
        <w:tc>
          <w:tcPr>
            <w:tcW w:w="3168" w:type="dxa"/>
            <w:vAlign w:val="center"/>
            <w:vMerge w:val="continue"/>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其他要求</w:t>
            </w:r>
            <w:r>
              <w:rPr>
                <w:rFonts w:hint="eastAsia" w:ascii="仿宋" w:hAnsi="仿宋" w:eastAsia="仿宋" w:cs="仿宋"/>
                <w:color w:val="000000"/>
                <w:sz w:val="21"/>
                <w:szCs w:val="21"/>
                <w:highlight w:val="none"/>
                <w:lang w:val="en-US" w:eastAsia="zh-CN"/>
              </w:rPr>
            </w:r>
            <w:r/>
          </w:p>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26</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不服从学校安排和不听从指挥的（2分）</w:t>
            </w:r>
            <w:r>
              <w:rPr>
                <w:rFonts w:hint="eastAsia" w:ascii="仿宋" w:hAnsi="仿宋" w:eastAsia="仿宋" w:cs="仿宋"/>
                <w:color w:val="000000"/>
                <w:sz w:val="21"/>
                <w:szCs w:val="21"/>
                <w:highlight w:val="none"/>
                <w:lang w:val="en-US" w:eastAsia="zh-CN"/>
              </w:rPr>
            </w:r>
            <w:r/>
          </w:p>
        </w:tc>
        <w:tc>
          <w:tcPr>
            <w:tcW w:w="3168" w:type="dxa"/>
            <w:vAlign w:val="center"/>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27</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被师生投诉的（2分）</w:t>
            </w:r>
            <w:r>
              <w:rPr>
                <w:rFonts w:hint="eastAsia" w:ascii="仿宋" w:hAnsi="仿宋" w:eastAsia="仿宋" w:cs="仿宋"/>
                <w:color w:val="000000"/>
                <w:sz w:val="21"/>
                <w:szCs w:val="21"/>
                <w:highlight w:val="none"/>
                <w:lang w:val="en-US" w:eastAsia="zh-CN"/>
              </w:rPr>
            </w:r>
            <w:r/>
          </w:p>
        </w:tc>
        <w:tc>
          <w:tcPr>
            <w:tcW w:w="3168" w:type="dxa"/>
            <w:vAlign w:val="center"/>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如投诉属实，每次扣2分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737"/>
        </w:trPr>
        <w:tc>
          <w:tcPr>
            <w:tcW w:w="1084"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一票否决</w:t>
            </w:r>
            <w:r>
              <w:rPr>
                <w:rFonts w:hint="eastAsia" w:ascii="仿宋" w:hAnsi="仿宋" w:eastAsia="仿宋" w:cs="仿宋"/>
                <w:color w:val="000000"/>
                <w:sz w:val="21"/>
                <w:szCs w:val="21"/>
                <w:highlight w:val="none"/>
                <w:lang w:val="en-US" w:eastAsia="zh-CN"/>
              </w:rPr>
            </w:r>
            <w:r/>
          </w:p>
        </w:tc>
        <w:tc>
          <w:tcPr>
            <w:tcW w:w="725" w:type="dxa"/>
            <w:vAlign w:val="center"/>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28</w:t>
            </w:r>
            <w:r>
              <w:rPr>
                <w:rFonts w:hint="eastAsia" w:ascii="仿宋" w:hAnsi="仿宋" w:eastAsia="仿宋" w:cs="仿宋"/>
                <w:color w:val="000000"/>
                <w:sz w:val="21"/>
                <w:szCs w:val="21"/>
                <w:highlight w:val="none"/>
                <w:lang w:val="en-US" w:eastAsia="zh-CN"/>
              </w:rPr>
            </w:r>
            <w:r/>
          </w:p>
        </w:tc>
        <w:tc>
          <w:tcPr>
            <w:tcW w:w="4059" w:type="dxa"/>
            <w:vAlign w:val="center"/>
            <w:textDirection w:val="lrTb"/>
            <w:noWrap w:val="false"/>
          </w:tcPr>
          <w:p>
            <w:pPr>
              <w:pStyle w:val="1037"/>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发生重大责任事故，经调查判定为安保服务责任的考核直接为零分</w:t>
            </w:r>
            <w:r>
              <w:rPr>
                <w:rFonts w:hint="eastAsia" w:ascii="仿宋" w:hAnsi="仿宋" w:eastAsia="仿宋" w:cs="仿宋"/>
                <w:color w:val="000000"/>
                <w:sz w:val="21"/>
                <w:szCs w:val="21"/>
                <w:highlight w:val="none"/>
                <w:lang w:val="en-US" w:eastAsia="zh-CN"/>
              </w:rPr>
            </w:r>
            <w:r/>
          </w:p>
        </w:tc>
        <w:tc>
          <w:tcPr>
            <w:tcW w:w="3168" w:type="dxa"/>
            <w:vAlign w:val="center"/>
            <w:textDirection w:val="lrTb"/>
            <w:noWrap w:val="false"/>
          </w:tcPr>
          <w:p>
            <w:pPr>
              <w:pStyle w:val="1037"/>
              <w:ind w:left="0" w:firstLine="420"/>
              <w:jc w:val="left"/>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restart"/>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加分事项</w:t>
            </w: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截获犯罪嫌疑人(团伙) 并经公安机关证实加 5分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主动查扣可疑人员或物品并经公安机关证实加3分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发生重大案件，第一时间能有效制止加5分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发现并及时排除各类重大安全隐患的加2分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主动发现火情并及时有效扑灭加5分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大型检查活动提供检查资料一次加1分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10"/>
        </w:trPr>
        <w:tc>
          <w:tcPr>
            <w:tcW w:w="1084" w:type="dxa"/>
            <w:vAlign w:val="center"/>
            <w:vMerge w:val="continue"/>
            <w:textDirection w:val="lrTb"/>
            <w:noWrap w:val="false"/>
          </w:tcPr>
          <w:p>
            <w:pPr>
              <w:pStyle w:val="1037"/>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gridSpan w:val="3"/>
            <w:tcW w:w="7952" w:type="dxa"/>
            <w:vAlign w:val="center"/>
            <w:textDirection w:val="lrTb"/>
            <w:noWrap w:val="false"/>
          </w:tcPr>
          <w:p>
            <w:pPr>
              <w:pStyle w:val="1037"/>
              <w:ind w:left="0" w:firstLine="420"/>
              <w:jc w:val="center"/>
              <w:keepLines w:val="0"/>
              <w:keepNext w:val="0"/>
              <w:pageBreakBefore w:val="0"/>
              <w:spacing w:line="24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大型活动或校保障活动中，获得好评及表扬一次加1分</w:t>
            </w:r>
            <w:r>
              <w:rPr>
                <w:rFonts w:hint="eastAsia" w:ascii="仿宋" w:hAnsi="仿宋" w:eastAsia="仿宋" w:cs="仿宋"/>
                <w:color w:val="000000"/>
                <w:sz w:val="21"/>
                <w:szCs w:val="21"/>
                <w:highlight w:val="none"/>
                <w:lang w:val="en-US" w:eastAsia="zh-CN"/>
              </w:rPr>
            </w:r>
            <w:r/>
          </w:p>
        </w:tc>
        <w:tc>
          <w:tcPr>
            <w:tcW w:w="846" w:type="dxa"/>
            <w:vAlign w:val="center"/>
            <w:textDirection w:val="lrTb"/>
            <w:noWrap w:val="false"/>
          </w:tcPr>
          <w:p>
            <w:pPr>
              <w:pStyle w:val="1037"/>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bl>
    <w:p>
      <w:pPr>
        <w:pStyle w:val="1037"/>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注：上述考核方式仅供参考，具体以</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和校方拟定为准。</w:t>
      </w:r>
      <w:r>
        <w:rPr>
          <w:rFonts w:hint="eastAsia" w:ascii="仿宋" w:hAnsi="仿宋" w:eastAsia="仿宋" w:cs="仿宋"/>
          <w:color w:val="000000"/>
          <w:sz w:val="24"/>
          <w:highlight w:val="none"/>
        </w:rPr>
      </w:r>
      <w:r/>
    </w:p>
    <w:p>
      <w:pPr>
        <w:pStyle w:val="1317"/>
        <w:contextualSpacing/>
        <w:jc w:val="both"/>
        <w:spacing w:before="0" w:beforeAutospacing="0" w:after="0" w:afterAutospacing="0" w:line="360" w:lineRule="auto"/>
        <w:rPr>
          <w:rFonts w:hint="eastAsia" w:ascii="仿宋" w:hAnsi="仿宋" w:eastAsia="仿宋" w:cs="仿宋"/>
          <w:b/>
          <w:bCs/>
          <w:color w:val="000000"/>
          <w:spacing w:val="10"/>
          <w:sz w:val="24"/>
          <w:szCs w:val="24"/>
          <w:highlight w:val="none"/>
        </w:rPr>
      </w:pPr>
      <w:r>
        <w:rPr>
          <w:rFonts w:hint="eastAsia" w:ascii="仿宋" w:hAnsi="仿宋" w:eastAsia="仿宋" w:cs="仿宋"/>
          <w:b/>
          <w:bCs/>
          <w:color w:val="000000"/>
          <w:spacing w:val="10"/>
          <w:sz w:val="24"/>
          <w:szCs w:val="24"/>
          <w:highlight w:val="none"/>
        </w:rPr>
        <w:t xml:space="preserve">10.项目其他相关图纸、表单等资料作为附件同时发起申购。</w:t>
      </w:r>
      <w:r>
        <w:rPr>
          <w:rFonts w:hint="eastAsia" w:ascii="仿宋" w:hAnsi="仿宋" w:eastAsia="仿宋" w:cs="仿宋"/>
          <w:b/>
          <w:bCs/>
          <w:color w:val="000000"/>
          <w:spacing w:val="10"/>
          <w:sz w:val="24"/>
          <w:szCs w:val="24"/>
          <w:highlight w:val="none"/>
        </w:rPr>
      </w:r>
      <w:r/>
    </w:p>
    <w:p>
      <w:pPr>
        <w:pStyle w:val="1317"/>
        <w:contextualSpacing/>
        <w:jc w:val="center"/>
        <w:spacing w:before="0" w:beforeAutospacing="0" w:after="0" w:afterAutospacing="0" w:line="360" w:lineRule="auto"/>
        <w:rPr>
          <w:rStyle w:val="1258"/>
          <w:rFonts w:hint="eastAsia" w:ascii="仿宋" w:hAnsi="仿宋" w:eastAsia="仿宋" w:cs="仿宋"/>
          <w:color w:val="000000"/>
          <w:highlight w:val="none"/>
        </w:rPr>
      </w:pPr>
      <w:r>
        <w:rPr>
          <w:rStyle w:val="1258"/>
          <w:rFonts w:hint="eastAsia" w:ascii="仿宋" w:hAnsi="仿宋" w:eastAsia="仿宋" w:cs="仿宋"/>
          <w:color w:val="000000"/>
          <w:sz w:val="36"/>
          <w:szCs w:val="36"/>
          <w:highlight w:val="none"/>
        </w:rPr>
        <w:br w:type="page" w:clear="all"/>
      </w:r>
      <w:bookmarkStart w:id="847" w:name="_Toc21295"/>
      <w:r>
        <w:rPr>
          <w:rStyle w:val="1258"/>
          <w:rFonts w:hint="eastAsia" w:ascii="仿宋" w:hAnsi="仿宋" w:eastAsia="仿宋" w:cs="仿宋"/>
          <w:color w:val="000000"/>
          <w:highlight w:val="none"/>
        </w:rPr>
        <w:t xml:space="preserve">第七章   投标文件格式</w:t>
      </w:r>
      <w:r>
        <w:rPr>
          <w:rStyle w:val="1258"/>
          <w:rFonts w:hint="eastAsia" w:ascii="仿宋" w:hAnsi="仿宋" w:eastAsia="仿宋" w:cs="仿宋"/>
          <w:color w:val="000000"/>
          <w:highlight w:val="none"/>
        </w:rPr>
      </w:r>
      <w:r/>
    </w:p>
    <w:p>
      <w:pPr>
        <w:pStyle w:val="1037"/>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bookmarkEnd w:id="847"/>
      <w:r>
        <w:rPr>
          <w:rFonts w:hint="eastAsia" w:ascii="仿宋" w:hAnsi="仿宋" w:eastAsia="仿宋" w:cs="仿宋"/>
          <w:b/>
          <w:color w:val="000000"/>
          <w:sz w:val="24"/>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rPr>
          <w:rFonts w:hint="eastAsia" w:ascii="仿宋" w:hAnsi="仿宋" w:eastAsia="仿宋" w:cs="仿宋"/>
          <w:b/>
          <w:bCs/>
          <w:color w:val="000000"/>
          <w:szCs w:val="21"/>
          <w:highlight w:val="none"/>
        </w:rPr>
        <w:t xml:space="preserve">★</w:t>
      </w:r>
      <w:r>
        <w:rPr>
          <w:rFonts w:hint="eastAsia" w:ascii="仿宋" w:hAnsi="仿宋" w:eastAsia="仿宋" w:cs="仿宋"/>
          <w:b/>
          <w:color w:val="000000"/>
          <w:sz w:val="24"/>
          <w:highlight w:val="none"/>
        </w:rPr>
        <w:t xml:space="preserve">供应商编制文件须知</w:t>
      </w:r>
      <w:r>
        <w:rPr>
          <w:rFonts w:hint="eastAsia" w:ascii="仿宋" w:hAnsi="仿宋" w:eastAsia="仿宋" w:cs="仿宋"/>
          <w:b/>
          <w:color w:val="000000"/>
          <w:sz w:val="24"/>
          <w:highlight w:val="none"/>
        </w:rPr>
      </w:r>
      <w:r/>
    </w:p>
    <w:p>
      <w:pPr>
        <w:pStyle w:val="1037"/>
        <w:ind w:left="142"/>
        <w:jc w:val="center"/>
        <w:spacing w:line="360" w:lineRule="auto"/>
        <w:tabs>
          <w:tab w:val="left" w:pos="900" w:leader="none"/>
          <w:tab w:val="left" w:pos="19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1.供应商按照本部分的顺序编制投标文件（资格证明文件）、投标文件（商务技术文件），编制中涉及格式资料的，应按照本部分提供的内容和格式（所有表格的格式可扩展）填写提交。</w:t>
      </w:r>
      <w:r>
        <w:rPr>
          <w:rFonts w:hint="eastAsia" w:ascii="仿宋" w:hAnsi="仿宋" w:eastAsia="仿宋" w:cs="仿宋"/>
          <w:color w:val="000000"/>
          <w:szCs w:val="21"/>
          <w:highlight w:val="none"/>
        </w:rPr>
      </w:r>
      <w:r/>
    </w:p>
    <w:p>
      <w:pPr>
        <w:pStyle w:val="1037"/>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。未标记“实质性格式”的文件和招标文件未提供格式的内容，可由供应商自行编写。</w:t>
      </w:r>
      <w:r>
        <w:rPr>
          <w:rFonts w:hint="eastAsia" w:ascii="仿宋" w:hAnsi="仿宋" w:eastAsia="仿宋" w:cs="仿宋"/>
          <w:color w:val="000000"/>
          <w:szCs w:val="21"/>
          <w:highlight w:val="none"/>
        </w:rPr>
      </w:r>
      <w:r/>
    </w:p>
    <w:p>
      <w:pPr>
        <w:pStyle w:val="1037"/>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3.全部声明和问题的回答及所附材料必须是真实的、准确的和完整的。</w:t>
      </w:r>
      <w:r>
        <w:rPr>
          <w:rFonts w:hint="eastAsia" w:ascii="仿宋" w:hAnsi="仿宋" w:eastAsia="仿宋" w:cs="仿宋"/>
          <w:color w:val="000000"/>
          <w:szCs w:val="21"/>
          <w:highlight w:val="none"/>
        </w:rPr>
      </w:r>
      <w:r/>
    </w:p>
    <w:p>
      <w:pPr>
        <w:pStyle w:val="1037"/>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4.实行电子化不见面交易方式的，加盖公章、签名等均通过投标文件编制工具加盖电子公章、签字、签章或印鉴。</w:t>
      </w:r>
      <w:r>
        <w:rPr>
          <w:rFonts w:hint="eastAsia" w:ascii="仿宋" w:hAnsi="仿宋" w:eastAsia="仿宋" w:cs="仿宋"/>
          <w:color w:val="000000"/>
          <w:szCs w:val="21"/>
          <w:highlight w:val="none"/>
        </w:rPr>
      </w:r>
      <w:r/>
    </w:p>
    <w:p>
      <w:pPr>
        <w:pStyle w:val="1037"/>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7"/>
        <w:jc w:val="left"/>
        <w:widowControl/>
        <w:rPr>
          <w:rFonts w:hint="eastAsia" w:ascii="仿宋" w:hAnsi="仿宋" w:eastAsia="仿宋" w:cs="仿宋"/>
          <w:b/>
          <w:color w:val="000000"/>
          <w:sz w:val="30"/>
          <w:szCs w:val="20"/>
          <w:highlight w:val="none"/>
        </w:rPr>
      </w:pPr>
      <w:r>
        <w:rPr>
          <w:rFonts w:hint="eastAsia" w:ascii="仿宋" w:hAnsi="仿宋" w:eastAsia="仿宋" w:cs="仿宋"/>
          <w:color w:val="000000"/>
          <w:sz w:val="24"/>
          <w:highlight w:val="none"/>
        </w:rPr>
        <w:br w:type="page" w:clear="all"/>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Pr>
          <w:rFonts w:hint="eastAsia" w:ascii="仿宋" w:hAnsi="仿宋" w:eastAsia="仿宋" w:cs="仿宋"/>
          <w:b/>
          <w:color w:val="000000"/>
          <w:spacing w:val="20"/>
          <w:sz w:val="24"/>
          <w:highlight w:val="none"/>
        </w:rPr>
        <w:t xml:space="preserve">一、资格证明文件格式</w:t>
      </w:r>
      <w:r>
        <w:rPr>
          <w:rFonts w:hint="eastAsia" w:ascii="仿宋" w:hAnsi="仿宋" w:eastAsia="仿宋" w:cs="仿宋"/>
          <w:b/>
          <w:color w:val="000000"/>
          <w:sz w:val="30"/>
          <w:szCs w:val="20"/>
          <w:highlight w:val="none"/>
        </w:rPr>
      </w:r>
      <w:r/>
    </w:p>
    <w:p>
      <w:pPr>
        <w:pStyle w:val="1037"/>
        <w:rPr>
          <w:rFonts w:hint="eastAsia" w:ascii="仿宋" w:hAnsi="仿宋" w:eastAsia="仿宋" w:cs="仿宋"/>
          <w:b/>
          <w:color w:val="000000"/>
          <w:spacing w:val="20"/>
          <w:szCs w:val="21"/>
          <w:highlight w:val="none"/>
        </w:rPr>
      </w:pPr>
      <w:r>
        <w:rPr>
          <w:rFonts w:hint="eastAsia" w:ascii="仿宋" w:hAnsi="仿宋" w:eastAsia="仿宋" w:cs="仿宋"/>
          <w:b/>
          <w:color w:val="000000"/>
          <w:spacing w:val="20"/>
          <w:szCs w:val="21"/>
          <w:highlight w:val="none"/>
        </w:rPr>
      </w:r>
      <w:r/>
    </w:p>
    <w:p>
      <w:pPr>
        <w:pStyle w:val="1037"/>
        <w:rPr>
          <w:rFonts w:hint="eastAsia" w:ascii="仿宋" w:hAnsi="仿宋" w:eastAsia="仿宋" w:cs="仿宋"/>
          <w:b/>
          <w:color w:val="000000"/>
          <w:sz w:val="24"/>
          <w:highlight w:val="none"/>
        </w:rPr>
      </w:pPr>
      <w:r>
        <w:rPr>
          <w:rFonts w:hint="eastAsia" w:ascii="仿宋" w:hAnsi="仿宋" w:eastAsia="仿宋" w:cs="仿宋"/>
          <w:b/>
          <w:color w:val="000000"/>
          <w:spacing w:val="20"/>
          <w:sz w:val="24"/>
          <w:highlight w:val="none"/>
        </w:rPr>
        <w:t xml:space="preserve">投标文件</w:t>
      </w:r>
      <w:r>
        <w:rPr>
          <w:rFonts w:hint="eastAsia" w:ascii="仿宋" w:hAnsi="仿宋" w:eastAsia="仿宋" w:cs="仿宋"/>
          <w:b/>
          <w:color w:val="000000"/>
          <w:sz w:val="24"/>
          <w:highlight w:val="none"/>
        </w:rPr>
        <w:t xml:space="preserve">封面（非实质性格式）</w:t>
      </w:r>
      <w:r>
        <w:rPr>
          <w:rFonts w:hint="eastAsia" w:ascii="仿宋" w:hAnsi="仿宋" w:eastAsia="仿宋" w:cs="仿宋"/>
          <w:b/>
          <w:color w:val="000000"/>
          <w:sz w:val="24"/>
          <w:highlight w:val="none"/>
        </w:rPr>
      </w:r>
      <w:r/>
    </w:p>
    <w:p>
      <w:pPr>
        <w:pStyle w:val="103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7"/>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037"/>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037"/>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t xml:space="preserve">投 标 文 件</w:t>
      </w:r>
      <w:r>
        <w:rPr>
          <w:rFonts w:hint="eastAsia" w:ascii="仿宋" w:hAnsi="仿宋" w:eastAsia="仿宋" w:cs="仿宋"/>
          <w:b/>
          <w:color w:val="000000"/>
          <w:spacing w:val="60"/>
          <w:sz w:val="84"/>
          <w:szCs w:val="84"/>
          <w:highlight w:val="none"/>
        </w:rPr>
      </w:r>
      <w:r/>
    </w:p>
    <w:p>
      <w:pPr>
        <w:pStyle w:val="1037"/>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037"/>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037"/>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pStyle w:val="1037"/>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tbl>
      <w:tblPr>
        <w:tblW w:w="90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7"/>
              <w:jc w:val="left"/>
              <w:spacing w:line="360" w:lineRule="auto"/>
              <w:tabs>
                <w:tab w:val="left" w:pos="5609" w:leader="none"/>
              </w:tabs>
              <w:rPr>
                <w:rFonts w:hint="eastAsia" w:ascii="仿宋" w:hAnsi="仿宋" w:eastAsia="仿宋" w:cs="仿宋"/>
                <w:b/>
                <w:bCs w:val="0"/>
                <w:color w:val="000000"/>
                <w:sz w:val="32"/>
                <w:szCs w:val="32"/>
                <w:highlight w:val="none"/>
              </w:rPr>
            </w:pPr>
            <w:r>
              <w:rPr>
                <w:rFonts w:hint="eastAsia" w:ascii="仿宋" w:hAnsi="仿宋" w:eastAsia="仿宋" w:cs="仿宋"/>
                <w:b/>
                <w:bCs w:val="0"/>
                <w:color w:val="000000"/>
                <w:sz w:val="32"/>
                <w:szCs w:val="32"/>
                <w:highlight w:val="none"/>
              </w:rPr>
              <w:t xml:space="preserve">项 目 名 称：</w:t>
            </w:r>
            <w:r>
              <w:rPr>
                <w:rFonts w:hint="eastAsia" w:ascii="仿宋" w:hAnsi="仿宋" w:eastAsia="仿宋" w:cs="仿宋"/>
                <w:b/>
                <w:bCs w:val="0"/>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7"/>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江苏城乡建设职业学院2026-2029年度安保服务采购</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7"/>
              <w:jc w:val="left"/>
              <w:spacing w:line="360" w:lineRule="auto"/>
              <w:tabs>
                <w:tab w:val="left" w:pos="5609" w:leader="none"/>
              </w:tabs>
              <w:rPr>
                <w:rFonts w:hint="eastAsia" w:ascii="仿宋" w:hAnsi="仿宋" w:eastAsia="仿宋" w:cs="仿宋"/>
                <w:b/>
                <w:bCs w:val="0"/>
                <w:color w:val="000000"/>
                <w:sz w:val="32"/>
                <w:szCs w:val="32"/>
                <w:highlight w:val="none"/>
              </w:rPr>
            </w:pPr>
            <w:r>
              <w:rPr>
                <w:rFonts w:hint="eastAsia" w:ascii="仿宋" w:hAnsi="仿宋" w:eastAsia="仿宋" w:cs="仿宋"/>
                <w:b/>
                <w:bCs w:val="0"/>
                <w:color w:val="000000"/>
                <w:sz w:val="32"/>
                <w:szCs w:val="32"/>
                <w:highlight w:val="none"/>
              </w:rPr>
              <w:t xml:space="preserve">项 目 编 号：</w:t>
            </w:r>
            <w:r>
              <w:rPr>
                <w:rFonts w:hint="eastAsia" w:ascii="仿宋" w:hAnsi="仿宋" w:eastAsia="仿宋" w:cs="仿宋"/>
                <w:b/>
                <w:bCs w:val="0"/>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7"/>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lang w:eastAsia="zh-CN"/>
              </w:rPr>
              <w:t xml:space="preserve">JSZC-320400-SCJX-G2026-0012</w:t>
            </w:r>
            <w:r>
              <w:rPr>
                <w:rFonts w:hint="eastAsia" w:ascii="仿宋" w:hAnsi="仿宋" w:eastAsia="仿宋" w:cs="仿宋"/>
                <w:b/>
                <w:color w:val="000000"/>
                <w:sz w:val="32"/>
                <w:szCs w:val="32"/>
                <w:highlight w:val="none"/>
                <w:u w:val="single"/>
              </w:rPr>
              <w:t xml:space="preserve"> </w:t>
            </w:r>
            <w:r>
              <w:rPr>
                <w:rFonts w:hint="eastAsia" w:ascii="仿宋" w:hAnsi="仿宋" w:eastAsia="仿宋" w:cs="仿宋"/>
                <w:bCs/>
                <w:color w:val="000000"/>
                <w:sz w:val="36"/>
                <w:szCs w:val="36"/>
                <w:highlight w:val="none"/>
                <w:u w:val="single"/>
              </w:rPr>
            </w:r>
            <w:r/>
          </w:p>
        </w:tc>
      </w:tr>
      <w:tr>
        <w:trP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7"/>
              <w:jc w:val="left"/>
              <w:spacing w:line="360" w:lineRule="auto"/>
              <w:tabs>
                <w:tab w:val="left" w:pos="5609" w:leader="none"/>
              </w:tabs>
              <w:rPr>
                <w:rFonts w:hint="eastAsia" w:ascii="仿宋" w:hAnsi="仿宋" w:eastAsia="仿宋" w:cs="仿宋"/>
                <w:b/>
                <w:bCs w:val="0"/>
                <w:color w:val="000000"/>
                <w:sz w:val="32"/>
                <w:szCs w:val="32"/>
                <w:highlight w:val="none"/>
              </w:rPr>
            </w:pPr>
            <w:r>
              <w:rPr>
                <w:rFonts w:hint="eastAsia" w:ascii="仿宋" w:hAnsi="仿宋" w:eastAsia="仿宋" w:cs="仿宋"/>
                <w:b/>
                <w:bCs w:val="0"/>
                <w:color w:val="000000"/>
                <w:sz w:val="32"/>
                <w:szCs w:val="32"/>
                <w:highlight w:val="none"/>
              </w:rPr>
              <w:t xml:space="preserve">投   标  人：</w:t>
            </w:r>
            <w:r>
              <w:rPr>
                <w:rFonts w:hint="eastAsia" w:ascii="仿宋" w:hAnsi="仿宋" w:eastAsia="仿宋" w:cs="仿宋"/>
                <w:b/>
                <w:bCs w:val="0"/>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7"/>
              <w:jc w:val="left"/>
              <w:spacing w:line="360" w:lineRule="auto"/>
              <w:tabs>
                <w:tab w:val="left" w:pos="5609" w:leader="none"/>
              </w:tabs>
              <w:rPr>
                <w:rFonts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u w:val="single"/>
                <w:lang w:val="en-US" w:eastAsia="zh-CN"/>
              </w:rPr>
              <w:t xml:space="preserve">                         </w:t>
            </w:r>
            <w:r>
              <w:rPr>
                <w:rFonts w:ascii="仿宋" w:hAnsi="仿宋" w:eastAsia="仿宋" w:cs="仿宋"/>
                <w:bCs/>
                <w:color w:val="000000"/>
                <w:sz w:val="36"/>
                <w:szCs w:val="36"/>
                <w:highlight w:val="none"/>
                <w:lang w:val="en-US" w:eastAsia="zh-CN"/>
              </w:rPr>
            </w:r>
            <w:r/>
          </w:p>
        </w:tc>
      </w:tr>
      <w:tr>
        <w:trP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7"/>
              <w:jc w:val="left"/>
              <w:spacing w:line="360" w:lineRule="auto"/>
              <w:tabs>
                <w:tab w:val="left" w:pos="5609" w:leader="none"/>
              </w:tabs>
              <w:rPr>
                <w:rFonts w:hint="eastAsia" w:ascii="仿宋" w:hAnsi="仿宋" w:eastAsia="仿宋" w:cs="仿宋"/>
                <w:b/>
                <w:bCs w:val="0"/>
                <w:color w:val="000000"/>
                <w:sz w:val="32"/>
                <w:szCs w:val="32"/>
                <w:highlight w:val="none"/>
              </w:rPr>
            </w:pPr>
            <w:r>
              <w:rPr>
                <w:rFonts w:hint="eastAsia" w:ascii="仿宋" w:hAnsi="仿宋" w:eastAsia="仿宋" w:cs="仿宋"/>
                <w:b/>
                <w:bCs w:val="0"/>
                <w:color w:val="000000"/>
                <w:sz w:val="32"/>
                <w:szCs w:val="32"/>
                <w:highlight w:val="none"/>
              </w:rPr>
              <w:t xml:space="preserve">日       期：</w:t>
            </w:r>
            <w:r>
              <w:rPr>
                <w:rFonts w:hint="eastAsia" w:ascii="仿宋" w:hAnsi="仿宋" w:eastAsia="仿宋" w:cs="仿宋"/>
                <w:b/>
                <w:bCs w:val="0"/>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7"/>
              <w:jc w:val="left"/>
              <w:spacing w:line="360" w:lineRule="auto"/>
              <w:tabs>
                <w:tab w:val="left" w:pos="5609" w:leader="none"/>
              </w:tabs>
              <w:rPr>
                <w:rFonts w:ascii="仿宋" w:hAnsi="仿宋" w:eastAsia="仿宋" w:cs="仿宋"/>
                <w:bCs/>
                <w:color w:val="000000"/>
                <w:sz w:val="36"/>
                <w:szCs w:val="36"/>
                <w:highlight w:val="none"/>
                <w:u w:val="single"/>
                <w:lang w:val="en-US" w:eastAsia="zh-CN"/>
              </w:rPr>
            </w:pPr>
            <w:r>
              <w:rPr>
                <w:rFonts w:hint="eastAsia" w:ascii="仿宋" w:hAnsi="仿宋" w:eastAsia="仿宋" w:cs="仿宋"/>
                <w:bCs/>
                <w:color w:val="000000"/>
                <w:sz w:val="36"/>
                <w:szCs w:val="36"/>
                <w:highlight w:val="none"/>
                <w:u w:val="single"/>
                <w:lang w:val="en-US" w:eastAsia="zh-CN"/>
              </w:rPr>
              <w:t xml:space="preserve">                         </w:t>
            </w:r>
            <w:r>
              <w:rPr>
                <w:rFonts w:ascii="仿宋" w:hAnsi="仿宋" w:eastAsia="仿宋" w:cs="仿宋"/>
                <w:bCs/>
                <w:color w:val="000000"/>
                <w:sz w:val="36"/>
                <w:szCs w:val="36"/>
                <w:highlight w:val="none"/>
                <w:u w:val="single"/>
                <w:lang w:val="en-US" w:eastAsia="zh-CN"/>
              </w:rPr>
            </w:r>
            <w:r/>
          </w:p>
        </w:tc>
      </w:tr>
    </w:tbl>
    <w:p>
      <w:pPr>
        <w:pStyle w:val="1037"/>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37"/>
        <w:jc w:val="center"/>
        <w:rPr>
          <w:rFonts w:hint="eastAsia" w:ascii="仿宋" w:hAnsi="仿宋" w:eastAsia="仿宋" w:cs="仿宋"/>
          <w:b/>
          <w:color w:val="000000"/>
          <w:sz w:val="32"/>
          <w:szCs w:val="32"/>
          <w:highlight w:val="none"/>
        </w:rPr>
      </w:pPr>
      <w:r>
        <w:rPr>
          <w:rFonts w:hint="eastAsia" w:ascii="仿宋" w:hAnsi="仿宋" w:eastAsia="仿宋" w:cs="仿宋"/>
          <w:b/>
          <w:color w:val="000000"/>
          <w:spacing w:val="20"/>
          <w:sz w:val="32"/>
          <w:szCs w:val="32"/>
          <w:highlight w:val="none"/>
        </w:rPr>
        <w:br w:type="page" w:clear="all"/>
      </w:r>
      <w:r>
        <w:rPr>
          <w:rFonts w:hint="eastAsia" w:ascii="仿宋" w:hAnsi="仿宋" w:eastAsia="仿宋" w:cs="仿宋"/>
          <w:b/>
          <w:color w:val="000000"/>
          <w:sz w:val="32"/>
          <w:szCs w:val="32"/>
          <w:highlight w:val="none"/>
        </w:rPr>
        <w:t xml:space="preserve">一、资格证明文件</w:t>
      </w:r>
      <w:r>
        <w:rPr>
          <w:rFonts w:hint="eastAsia" w:ascii="仿宋" w:hAnsi="仿宋" w:eastAsia="仿宋" w:cs="仿宋"/>
          <w:b/>
          <w:color w:val="000000"/>
          <w:sz w:val="32"/>
          <w:szCs w:val="32"/>
          <w:highlight w:val="none"/>
        </w:rPr>
      </w:r>
      <w:r/>
    </w:p>
    <w:p>
      <w:pPr>
        <w:pStyle w:val="1037"/>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037"/>
        <w:pageBreakBefore w:val="0"/>
        <w:spacing w:line="360" w:lineRule="auto"/>
        <w:widowControl w:val="off"/>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1 </w:t>
      </w:r>
      <w:r>
        <w:rPr>
          <w:rFonts w:hint="eastAsia" w:ascii="仿宋" w:hAnsi="仿宋" w:eastAsia="仿宋" w:cs="仿宋"/>
          <w:color w:val="000000"/>
          <w:sz w:val="24"/>
          <w:highlight w:val="none"/>
        </w:rPr>
        <w:t xml:space="preserve">满足《中华人民共和国政府采购法》第二十二条规定及法律法规的其他规定</w:t>
      </w:r>
      <w:r>
        <w:rPr>
          <w:rFonts w:hint="eastAsia" w:ascii="仿宋" w:hAnsi="仿宋" w:eastAsia="仿宋" w:cs="仿宋"/>
          <w:color w:val="000000"/>
          <w:sz w:val="24"/>
          <w:szCs w:val="20"/>
          <w:highlight w:val="none"/>
        </w:rPr>
      </w:r>
      <w:r/>
    </w:p>
    <w:p>
      <w:pPr>
        <w:pStyle w:val="1261"/>
        <w:keepLines/>
        <w:keepNext/>
        <w:pageBreakBefore w:val="0"/>
        <w:spacing w:before="120" w:line="360" w:lineRule="auto"/>
        <w:widowControl w:val="off"/>
        <w:rPr>
          <w:rFonts w:hint="eastAsia" w:ascii="仿宋" w:hAnsi="仿宋" w:eastAsia="仿宋" w:cs="仿宋"/>
          <w:b/>
          <w:color w:val="000000"/>
          <w:sz w:val="28"/>
          <w:szCs w:val="28"/>
          <w:highlight w:val="none"/>
        </w:rPr>
      </w:pPr>
      <w:r>
        <w:rPr>
          <w:rFonts w:hint="eastAsia" w:ascii="仿宋" w:hAnsi="仿宋" w:eastAsia="仿宋" w:cs="仿宋"/>
          <w:bCs/>
          <w:color w:val="000000"/>
          <w:highlight w:val="none"/>
          <w:u w:val="none"/>
        </w:rPr>
        <w:t xml:space="preserve">1-1 供应商资格声明函（实质性格式）</w:t>
      </w:r>
      <w:r>
        <w:rPr>
          <w:rFonts w:hint="eastAsia" w:ascii="仿宋" w:hAnsi="仿宋" w:eastAsia="仿宋" w:cs="仿宋"/>
          <w:b/>
          <w:color w:val="000000"/>
          <w:sz w:val="28"/>
          <w:szCs w:val="28"/>
          <w:highlight w:val="none"/>
        </w:rPr>
      </w:r>
      <w:r/>
    </w:p>
    <w:p>
      <w:pPr>
        <w:pStyle w:val="1037"/>
        <w:jc w:val="center"/>
        <w:spacing w:before="120" w:line="360" w:lineRule="auto"/>
        <w:widowControl/>
        <w:rPr>
          <w:rFonts w:hint="eastAsia" w:ascii="仿宋" w:hAnsi="仿宋" w:eastAsia="仿宋" w:cs="仿宋"/>
          <w:color w:val="000000"/>
          <w:szCs w:val="21"/>
          <w:highlight w:val="none"/>
        </w:rPr>
      </w:pPr>
      <w:r>
        <w:rPr>
          <w:rFonts w:hint="eastAsia" w:ascii="仿宋" w:hAnsi="仿宋" w:eastAsia="仿宋" w:cs="仿宋"/>
          <w:b/>
          <w:color w:val="000000"/>
          <w:sz w:val="28"/>
          <w:szCs w:val="28"/>
          <w:highlight w:val="none"/>
        </w:rPr>
        <w:t xml:space="preserve">供应商资格声明函</w:t>
      </w:r>
      <w:r>
        <w:rPr>
          <w:rFonts w:hint="eastAsia" w:ascii="仿宋" w:hAnsi="仿宋" w:eastAsia="仿宋" w:cs="仿宋"/>
          <w:color w:val="000000"/>
          <w:szCs w:val="21"/>
          <w:highlight w:val="none"/>
        </w:rPr>
      </w:r>
      <w:r/>
    </w:p>
    <w:p>
      <w:pPr>
        <w:pStyle w:val="1354"/>
        <w:ind w:left="0" w:firstLine="0"/>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致：</w:t>
      </w:r>
      <w:r>
        <w:rPr>
          <w:rFonts w:hint="eastAsia" w:ascii="仿宋" w:hAnsi="仿宋" w:eastAsia="仿宋" w:cs="仿宋"/>
          <w:color w:val="000000"/>
          <w:sz w:val="21"/>
          <w:szCs w:val="21"/>
          <w:highlight w:val="none"/>
          <w:u w:val="single"/>
          <w:lang w:eastAsia="zh-CN"/>
        </w:rPr>
        <w:t xml:space="preserve">江苏城乡建设职业学院</w:t>
      </w:r>
      <w:r>
        <w:rPr>
          <w:rFonts w:hint="eastAsia" w:ascii="仿宋" w:hAnsi="仿宋" w:eastAsia="仿宋" w:cs="仿宋"/>
          <w:color w:val="000000"/>
          <w:sz w:val="21"/>
          <w:szCs w:val="21"/>
          <w:highlight w:val="none"/>
          <w:u w:val="single"/>
        </w:rPr>
        <w:t xml:space="preserve">、江苏城建校工程咨询有限公司</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54"/>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54"/>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按照《中华人民共和国政府采购法》第二十二条和招标文件的规定，我单位郑重声明如下：</w:t>
      </w:r>
      <w:r>
        <w:rPr>
          <w:rFonts w:hint="eastAsia" w:ascii="仿宋" w:hAnsi="仿宋" w:eastAsia="仿宋" w:cs="仿宋"/>
          <w:color w:val="000000"/>
          <w:sz w:val="21"/>
          <w:szCs w:val="21"/>
          <w:highlight w:val="none"/>
        </w:rPr>
      </w:r>
      <w:r/>
    </w:p>
    <w:p>
      <w:pPr>
        <w:pStyle w:val="1354"/>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一、我单位是按照中华人民共和国法律规定登记注册的，注册地点为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，全称为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，统一社会信用代码为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，法定代表人（单位负责人）为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，具有独立承担民事责任的能力。</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二、我单位具有良好的商业信誉（指供应商经营状况良好，无本资格声明第九条情形）和健全的财务会计制度。</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三、我单位依法进行纳税和社会保险申报并实际履行了义务。</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354"/>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主要设备有：</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54"/>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主要专业技术能力有</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六、我单位具备法律、行政法规规定的其他条件。</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七、与我单位存在“单位负责人为同一人或者存在直接控股、管理关系”的其他单位信息如下（如无此情形的，填写“无”）：</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1、与我单位的法定代表人（单位负责人）为同一人的其他单位如下：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54"/>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2、我单位直接控股的其他单位如下：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54"/>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3、与我单位存在管理关系的其他单位如下：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八、我单位不属于为本项目提供整体设计、规范编制或者项目管理、监理、检测等服务的投标人。</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九、我单位无以下不良信用记录情形：</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1.在“信用中国”网站被列入失信被执行人和重大税收违法案件当事人名单；</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2.在“中国政府采购网”网站被列入政府采购严重违法失信行为记录名单；</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3.我单位未被“国家企业信用信息系统”列入经营异常名录或者严重违法企业名单</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不符合《政府采购法》第二十二条规定的条件。</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我单位保证上述声明的事项都是真实的，如有虚假，我单位愿意承担相应的法律责任，并承担因此所造成的一切损失。</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供应商：（加盖公章）</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法定代表人（或单位负责人）签字或盖章：</w:t>
      </w:r>
      <w:r>
        <w:rPr>
          <w:rFonts w:hint="eastAsia" w:ascii="仿宋" w:hAnsi="仿宋" w:eastAsia="仿宋" w:cs="仿宋"/>
          <w:color w:val="000000"/>
          <w:sz w:val="21"/>
          <w:szCs w:val="21"/>
          <w:highlight w:val="none"/>
        </w:rPr>
      </w:r>
      <w:r/>
    </w:p>
    <w:p>
      <w:pPr>
        <w:pStyle w:val="1354"/>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日期：    年    月    日</w:t>
      </w: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5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54"/>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说明：供应商承诺不实的，依据《政府采购法》第七十七条“提供虚假材料谋取中标、成交的”有关规定予以处理。</w:t>
      </w:r>
      <w:r>
        <w:rPr>
          <w:rFonts w:hint="eastAsia" w:ascii="仿宋" w:hAnsi="仿宋" w:eastAsia="仿宋" w:cs="仿宋"/>
          <w:color w:val="000000"/>
          <w:sz w:val="21"/>
          <w:szCs w:val="21"/>
          <w:highlight w:val="none"/>
        </w:rPr>
      </w:r>
      <w:r/>
    </w:p>
    <w:p>
      <w:pPr>
        <w:pStyle w:val="1037"/>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b/>
          <w:bCs/>
          <w:color w:val="000000"/>
          <w:szCs w:val="21"/>
          <w:highlight w:val="none"/>
        </w:rPr>
        <w:br w:type="page" w:clear="all"/>
      </w:r>
      <w:r>
        <w:rPr>
          <w:rFonts w:hint="eastAsia" w:ascii="仿宋" w:hAnsi="仿宋" w:eastAsia="仿宋" w:cs="仿宋"/>
          <w:color w:val="000000"/>
          <w:sz w:val="24"/>
          <w:szCs w:val="20"/>
          <w:highlight w:val="none"/>
        </w:rPr>
        <w:t xml:space="preserve">2 落实政府采购政策需满足的资格要求</w:t>
      </w: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b/>
          <w:bCs/>
          <w:color w:val="000000"/>
          <w:sz w:val="24"/>
          <w:szCs w:val="20"/>
          <w:highlight w:val="none"/>
        </w:rPr>
        <w:outlineLvl w:val="2"/>
      </w:pPr>
      <w:r>
        <w:rPr>
          <w:rFonts w:hint="eastAsia" w:ascii="仿宋" w:hAnsi="仿宋" w:eastAsia="仿宋" w:cs="仿宋"/>
          <w:b/>
          <w:bCs/>
          <w:color w:val="000000"/>
          <w:szCs w:val="21"/>
          <w:highlight w:val="none"/>
        </w:rPr>
        <w:t xml:space="preserve">中小企业声明函</w:t>
      </w:r>
      <w:r>
        <w:rPr>
          <w:rFonts w:hint="eastAsia" w:ascii="仿宋" w:hAnsi="仿宋" w:eastAsia="仿宋" w:cs="仿宋"/>
          <w:b/>
          <w:bCs/>
          <w:color w:val="000000"/>
          <w:sz w:val="24"/>
          <w:szCs w:val="20"/>
          <w:highlight w:val="none"/>
        </w:rPr>
      </w:r>
      <w:r/>
    </w:p>
    <w:p>
      <w:pPr>
        <w:pStyle w:val="103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p>
      <w:pPr>
        <w:pStyle w:val="103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rPr>
          <w:rFonts w:hint="eastAsia" w:ascii="仿宋" w:hAnsi="仿宋" w:eastAsia="仿宋" w:cs="仿宋"/>
          <w:color w:val="000000"/>
          <w:szCs w:val="21"/>
          <w:highlight w:val="none"/>
        </w:rPr>
      </w:r>
      <w:r/>
    </w:p>
    <w:p>
      <w:pPr>
        <w:pStyle w:val="103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仿宋" w:hAnsi="仿宋" w:eastAsia="仿宋" w:cs="仿宋"/>
          <w:color w:val="000000"/>
          <w:szCs w:val="21"/>
          <w:highlight w:val="none"/>
        </w:rPr>
      </w:r>
      <w:r/>
    </w:p>
    <w:p>
      <w:pPr>
        <w:pStyle w:val="103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3）对于多标的的采购项目，供应商应充分、准确地了解所投产品制造企业信息。对相关情况了解不清楚的，不建议填报本声明函。</w:t>
      </w:r>
      <w:r>
        <w:rPr>
          <w:rFonts w:hint="eastAsia" w:ascii="仿宋" w:hAnsi="仿宋" w:eastAsia="仿宋" w:cs="仿宋"/>
          <w:color w:val="000000"/>
          <w:szCs w:val="21"/>
          <w:highlight w:val="none"/>
        </w:rPr>
      </w:r>
      <w:r/>
    </w:p>
    <w:p>
      <w:pPr>
        <w:pStyle w:val="103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4）中小企业认定标准以《关于印发中小企业划型标准规定的通知》（工信部联企业〔2011〕300号）文件规定为准。</w:t>
      </w:r>
      <w:r>
        <w:rPr>
          <w:rFonts w:hint="eastAsia" w:ascii="仿宋" w:hAnsi="仿宋" w:eastAsia="仿宋" w:cs="仿宋"/>
          <w:color w:val="000000"/>
          <w:szCs w:val="21"/>
          <w:highlight w:val="none"/>
        </w:rPr>
      </w:r>
      <w:r/>
    </w:p>
    <w:p>
      <w:pPr>
        <w:pStyle w:val="103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仿宋" w:hAnsi="仿宋" w:eastAsia="仿宋" w:cs="仿宋"/>
          <w:color w:val="000000"/>
          <w:szCs w:val="21"/>
          <w:highlight w:val="none"/>
        </w:rPr>
        <w:fldChar w:fldCharType="begin"/>
      </w:r>
      <w:r>
        <w:rPr>
          <w:rFonts w:hint="eastAsia" w:ascii="仿宋" w:hAnsi="仿宋" w:eastAsia="仿宋" w:cs="仿宋"/>
          <w:color w:val="000000"/>
          <w:szCs w:val="21"/>
          <w:highlight w:val="none"/>
        </w:rPr>
        <w:instrText xml:space="preserve"> HYPERLINK "http://202.106.120.146/baosong/appweb/orgScale.html" </w:instrText>
      </w:r>
      <w:r>
        <w:rPr>
          <w:rFonts w:hint="eastAsia" w:ascii="仿宋" w:hAnsi="仿宋" w:eastAsia="仿宋" w:cs="仿宋"/>
          <w:color w:val="000000"/>
          <w:szCs w:val="21"/>
          <w:highlight w:val="none"/>
        </w:rPr>
        <w:fldChar w:fldCharType="separate"/>
      </w:r>
      <w:r>
        <w:rPr>
          <w:rStyle w:val="1336"/>
          <w:rFonts w:hint="eastAsia" w:ascii="仿宋" w:hAnsi="仿宋" w:eastAsia="仿宋" w:cs="仿宋"/>
          <w:color w:val="000000"/>
          <w:szCs w:val="21"/>
          <w:highlight w:val="none"/>
        </w:rPr>
        <w:t xml:space="preserve">http</w:t>
      </w:r>
      <w:r>
        <w:rPr>
          <w:rStyle w:val="1336"/>
          <w:rFonts w:hint="eastAsia" w:ascii="仿宋" w:hAnsi="仿宋" w:eastAsia="仿宋" w:cs="仿宋"/>
          <w:color w:val="000000"/>
          <w:szCs w:val="21"/>
          <w:highlight w:val="none"/>
          <w:lang w:eastAsia="zh-CN"/>
        </w:rPr>
        <w:t xml:space="preserve">：</w:t>
      </w:r>
      <w:r>
        <w:rPr>
          <w:rStyle w:val="1336"/>
          <w:rFonts w:hint="eastAsia" w:ascii="仿宋" w:hAnsi="仿宋" w:eastAsia="仿宋" w:cs="仿宋"/>
          <w:color w:val="000000"/>
          <w:szCs w:val="21"/>
          <w:highlight w:val="none"/>
        </w:rPr>
        <w:t xml:space="preserve">//202.106.120.146/baosong/appweb/orgScale.html</w:t>
      </w:r>
      <w:r>
        <w:rPr>
          <w:rFonts w:hint="eastAsia" w:ascii="仿宋" w:hAnsi="仿宋" w:eastAsia="仿宋" w:cs="仿宋"/>
          <w:color w:val="000000"/>
          <w:szCs w:val="21"/>
          <w:highlight w:val="none"/>
        </w:rPr>
        <w:fldChar w:fldCharType="end"/>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37"/>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b/>
          <w:color w:val="000000"/>
          <w:szCs w:val="21"/>
          <w:highlight w:val="none"/>
        </w:rPr>
        <w:t xml:space="preserve">在货物采购项目中，供应商提供的货物既有中型企业制造货物，也有小微企业制造货物的，不享受小微企业扶持政策，不予价格扣除。</w:t>
      </w:r>
      <w:r>
        <w:rPr>
          <w:rFonts w:hint="eastAsia" w:ascii="仿宋" w:hAnsi="仿宋" w:eastAsia="仿宋" w:cs="仿宋"/>
          <w:b/>
          <w:color w:val="000000"/>
          <w:szCs w:val="21"/>
          <w:highlight w:val="none"/>
        </w:rPr>
      </w:r>
      <w:r/>
    </w:p>
    <w:p>
      <w:pPr>
        <w:pStyle w:val="1037"/>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7）小微企业未提供声明函的，价格分评审将不予价格扣除。</w:t>
      </w:r>
      <w:r>
        <w:rPr>
          <w:rFonts w:hint="eastAsia" w:ascii="仿宋" w:hAnsi="仿宋" w:eastAsia="仿宋" w:cs="仿宋"/>
          <w:b/>
          <w:color w:val="000000"/>
          <w:szCs w:val="21"/>
          <w:highlight w:val="none"/>
        </w:rPr>
      </w:r>
      <w:r/>
    </w:p>
    <w:p>
      <w:pPr>
        <w:pStyle w:val="1037"/>
        <w:ind w:firstLine="422"/>
        <w:spacing w:line="360" w:lineRule="auto"/>
        <w:tabs>
          <w:tab w:val="left" w:pos="5580" w:leader="none"/>
        </w:tabs>
        <w:rPr>
          <w:rStyle w:val="1484"/>
          <w:rFonts w:hint="eastAsia" w:ascii="仿宋" w:hAnsi="仿宋" w:eastAsia="仿宋" w:cs="仿宋"/>
          <w:b/>
          <w:bCs/>
          <w:color w:val="000000"/>
          <w:sz w:val="21"/>
          <w:szCs w:val="21"/>
          <w:highlight w:val="none"/>
        </w:rPr>
      </w:pPr>
      <w:r>
        <w:rPr>
          <w:rStyle w:val="1484"/>
          <w:rFonts w:hint="eastAsia" w:ascii="仿宋" w:hAnsi="仿宋" w:eastAsia="仿宋" w:cs="仿宋"/>
          <w:b/>
          <w:bCs/>
          <w:color w:val="000000"/>
          <w:sz w:val="21"/>
          <w:szCs w:val="21"/>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Style w:val="1484"/>
          <w:rFonts w:hint="eastAsia" w:ascii="仿宋" w:hAnsi="仿宋" w:eastAsia="仿宋" w:cs="仿宋"/>
          <w:b/>
          <w:bCs/>
          <w:color w:val="000000"/>
          <w:sz w:val="21"/>
          <w:szCs w:val="21"/>
          <w:highlight w:val="none"/>
        </w:rPr>
      </w:r>
      <w:r/>
    </w:p>
    <w:p>
      <w:pPr>
        <w:pStyle w:val="1037"/>
        <w:ind w:firstLine="422"/>
        <w:spacing w:line="360" w:lineRule="auto"/>
        <w:tabs>
          <w:tab w:val="left" w:pos="5580" w:leader="none"/>
        </w:tabs>
        <w:rPr>
          <w:rStyle w:val="1484"/>
          <w:rFonts w:hint="eastAsia" w:ascii="仿宋" w:hAnsi="仿宋" w:eastAsia="仿宋" w:cs="仿宋"/>
          <w:b/>
          <w:bCs/>
          <w:color w:val="000000"/>
          <w:sz w:val="21"/>
          <w:szCs w:val="21"/>
          <w:highlight w:val="none"/>
        </w:rPr>
      </w:pPr>
      <w:r>
        <w:rPr>
          <w:rStyle w:val="1484"/>
          <w:rFonts w:hint="eastAsia" w:ascii="仿宋" w:hAnsi="仿宋" w:eastAsia="仿宋" w:cs="仿宋"/>
          <w:b/>
          <w:bCs/>
          <w:color w:val="000000"/>
          <w:sz w:val="21"/>
          <w:szCs w:val="21"/>
          <w:highlight w:val="none"/>
        </w:rPr>
      </w:r>
      <w:r/>
    </w:p>
    <w:p>
      <w:pPr>
        <w:pStyle w:val="1037"/>
        <w:jc w:val="center"/>
        <w:spacing w:before="312" w:after="312" w:line="360" w:lineRule="auto"/>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color w:val="000000"/>
          <w:highlight w:val="none"/>
        </w:rPr>
        <w:br w:type="page" w:clear="all"/>
      </w:r>
      <w:r>
        <w:rPr>
          <w:rFonts w:hint="eastAsia" w:ascii="仿宋" w:hAnsi="仿宋" w:eastAsia="仿宋" w:cs="仿宋"/>
          <w:b/>
          <w:bCs/>
          <w:color w:val="000000"/>
          <w:sz w:val="21"/>
          <w:szCs w:val="21"/>
          <w:highlight w:val="none"/>
        </w:rPr>
        <w:t xml:space="preserve">中小企业声明函（</w:t>
      </w:r>
      <w:r>
        <w:rPr>
          <w:rFonts w:hint="eastAsia" w:ascii="仿宋" w:hAnsi="仿宋" w:eastAsia="仿宋" w:cs="仿宋"/>
          <w:b/>
          <w:bCs/>
          <w:color w:val="000000"/>
          <w:sz w:val="21"/>
          <w:szCs w:val="21"/>
          <w:highlight w:val="none"/>
          <w:lang w:val="en-US" w:eastAsia="zh-CN"/>
        </w:rPr>
        <w:t xml:space="preserve">服务</w:t>
      </w:r>
      <w:r>
        <w:rPr>
          <w:rFonts w:hint="eastAsia" w:ascii="仿宋" w:hAnsi="仿宋" w:eastAsia="仿宋" w:cs="仿宋"/>
          <w:b/>
          <w:bCs/>
          <w:color w:val="000000"/>
          <w:sz w:val="21"/>
          <w:szCs w:val="21"/>
          <w:highlight w:val="none"/>
        </w:rPr>
        <w:t xml:space="preserve">）格式</w:t>
      </w:r>
      <w:r>
        <w:rPr>
          <w:rFonts w:hint="eastAsia" w:ascii="仿宋" w:hAnsi="仿宋" w:eastAsia="仿宋" w:cs="仿宋"/>
          <w:b/>
          <w:bCs/>
          <w:color w:val="000000"/>
          <w:sz w:val="21"/>
          <w:szCs w:val="21"/>
          <w:highlight w:val="none"/>
        </w:rPr>
      </w:r>
      <w:r/>
    </w:p>
    <w:p>
      <w:pPr>
        <w:pStyle w:val="1037"/>
        <w:ind w:firstLine="504"/>
        <w:jc w:val="left"/>
        <w:spacing w:line="360" w:lineRule="auto"/>
        <w:shd w:val="clear" w:color="auto" w:fill="ffffff"/>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spacing w:val="6"/>
          <w:sz w:val="21"/>
          <w:szCs w:val="21"/>
          <w:highlight w:val="none"/>
          <w:u w:val="single"/>
        </w:rPr>
        <w:t xml:space="preserve">（</w:t>
      </w:r>
      <w:r>
        <w:rPr>
          <w:rFonts w:hint="eastAsia" w:ascii="仿宋" w:hAnsi="仿宋" w:eastAsia="仿宋" w:cs="仿宋"/>
          <w:color w:val="000000"/>
          <w:spacing w:val="6"/>
          <w:sz w:val="21"/>
          <w:szCs w:val="21"/>
          <w:highlight w:val="none"/>
          <w:u w:val="single"/>
          <w:lang w:val="en-US" w:eastAsia="zh-CN"/>
        </w:rPr>
        <w:t xml:space="preserve">采购</w:t>
      </w:r>
      <w:r>
        <w:rPr>
          <w:rFonts w:hint="eastAsia" w:ascii="仿宋" w:hAnsi="仿宋" w:eastAsia="仿宋" w:cs="仿宋"/>
          <w:color w:val="000000"/>
          <w:spacing w:val="6"/>
          <w:sz w:val="21"/>
          <w:szCs w:val="21"/>
          <w:highlight w:val="none"/>
          <w:u w:val="single"/>
        </w:rPr>
        <w:t xml:space="preserve">单位名称）</w:t>
      </w:r>
      <w:r>
        <w:rPr>
          <w:rFonts w:hint="eastAsia" w:ascii="仿宋" w:hAnsi="仿宋" w:eastAsia="仿宋" w:cs="仿宋"/>
          <w:color w:val="000000"/>
          <w:spacing w:val="6"/>
          <w:sz w:val="21"/>
          <w:szCs w:val="21"/>
          <w:highlight w:val="none"/>
        </w:rPr>
        <w:t xml:space="preserve">的</w:t>
      </w:r>
      <w:r>
        <w:rPr>
          <w:rFonts w:hint="eastAsia" w:ascii="仿宋" w:hAnsi="仿宋" w:eastAsia="仿宋" w:cs="仿宋"/>
          <w:color w:val="000000"/>
          <w:spacing w:val="6"/>
          <w:sz w:val="21"/>
          <w:szCs w:val="21"/>
          <w:highlight w:val="none"/>
          <w:u w:val="single"/>
        </w:rPr>
        <w:t xml:space="preserve">（项目名称）</w:t>
      </w:r>
      <w:r>
        <w:rPr>
          <w:rFonts w:hint="eastAsia" w:ascii="仿宋" w:hAnsi="仿宋" w:eastAsia="仿宋" w:cs="仿宋"/>
          <w:color w:val="000000"/>
          <w:spacing w:val="6"/>
          <w:sz w:val="21"/>
          <w:szCs w:val="21"/>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pacing w:val="6"/>
          <w:sz w:val="21"/>
          <w:szCs w:val="21"/>
          <w:highlight w:val="none"/>
        </w:rPr>
      </w:r>
      <w:r/>
    </w:p>
    <w:p>
      <w:pPr>
        <w:pStyle w:val="1037"/>
        <w:ind w:firstLine="504"/>
        <w:jc w:val="left"/>
        <w:spacing w:line="360" w:lineRule="auto"/>
        <w:shd w:val="clear" w:color="auto" w:fill="ffffff"/>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t xml:space="preserve">1.</w:t>
      </w:r>
      <w:r>
        <w:rPr>
          <w:rFonts w:hint="eastAsia" w:ascii="仿宋" w:hAnsi="仿宋" w:eastAsia="仿宋" w:cs="仿宋"/>
          <w:color w:val="000000"/>
          <w:spacing w:val="6"/>
          <w:sz w:val="21"/>
          <w:szCs w:val="21"/>
          <w:highlight w:val="none"/>
          <w:u w:val="single"/>
        </w:rPr>
        <w:t xml:space="preserve">（标的名称）</w:t>
      </w:r>
      <w:r>
        <w:rPr>
          <w:rFonts w:hint="eastAsia" w:ascii="仿宋" w:hAnsi="仿宋" w:eastAsia="仿宋" w:cs="仿宋"/>
          <w:color w:val="000000"/>
          <w:spacing w:val="6"/>
          <w:sz w:val="21"/>
          <w:szCs w:val="21"/>
          <w:highlight w:val="none"/>
        </w:rPr>
        <w:t xml:space="preserve">，属于</w:t>
      </w:r>
      <w:r>
        <w:rPr>
          <w:rFonts w:hint="eastAsia" w:ascii="仿宋" w:hAnsi="仿宋" w:eastAsia="仿宋" w:cs="仿宋"/>
          <w:color w:val="000000"/>
          <w:spacing w:val="6"/>
          <w:sz w:val="21"/>
          <w:szCs w:val="21"/>
          <w:highlight w:val="none"/>
          <w:u w:val="single"/>
        </w:rPr>
        <w:t xml:space="preserve">（采购文件中明确的所属行业）</w:t>
      </w:r>
      <w:r>
        <w:rPr>
          <w:rFonts w:hint="eastAsia" w:ascii="仿宋" w:hAnsi="仿宋" w:eastAsia="仿宋" w:cs="仿宋"/>
          <w:color w:val="000000"/>
          <w:spacing w:val="6"/>
          <w:sz w:val="21"/>
          <w:szCs w:val="21"/>
          <w:highlight w:val="none"/>
        </w:rPr>
        <w:t xml:space="preserve">行业；承建（承接）企业为</w:t>
      </w:r>
      <w:r>
        <w:rPr>
          <w:rFonts w:hint="eastAsia" w:ascii="仿宋" w:hAnsi="仿宋" w:eastAsia="仿宋" w:cs="仿宋"/>
          <w:color w:val="000000"/>
          <w:spacing w:val="6"/>
          <w:sz w:val="21"/>
          <w:szCs w:val="21"/>
          <w:highlight w:val="none"/>
          <w:u w:val="single"/>
        </w:rPr>
        <w:t xml:space="preserve">（企业名称）</w:t>
      </w:r>
      <w:r>
        <w:rPr>
          <w:rFonts w:hint="eastAsia" w:ascii="仿宋" w:hAnsi="仿宋" w:eastAsia="仿宋" w:cs="仿宋"/>
          <w:color w:val="000000"/>
          <w:spacing w:val="6"/>
          <w:sz w:val="21"/>
          <w:szCs w:val="21"/>
          <w:highlight w:val="none"/>
        </w:rPr>
        <w:t xml:space="preserve">，从业人员______人，营业收入为______万元，资产总额为______万元</w:t>
      </w:r>
      <w:r>
        <w:rPr>
          <w:rFonts w:hint="eastAsia" w:ascii="仿宋" w:hAnsi="仿宋" w:eastAsia="仿宋" w:cs="仿宋"/>
          <w:color w:val="000000"/>
          <w:spacing w:val="6"/>
          <w:sz w:val="21"/>
          <w:szCs w:val="21"/>
          <w:highlight w:val="none"/>
          <w:vertAlign w:val="superscript"/>
        </w:rPr>
        <w:t xml:space="preserve">1</w:t>
      </w:r>
      <w:r>
        <w:rPr>
          <w:rFonts w:hint="eastAsia" w:ascii="仿宋" w:hAnsi="仿宋" w:eastAsia="仿宋" w:cs="仿宋"/>
          <w:color w:val="000000"/>
          <w:spacing w:val="6"/>
          <w:sz w:val="21"/>
          <w:szCs w:val="21"/>
          <w:highlight w:val="none"/>
        </w:rPr>
        <w:t xml:space="preserve">，属于（中型企业、小型企业、微型企业）；</w:t>
      </w:r>
      <w:r>
        <w:rPr>
          <w:rFonts w:hint="eastAsia" w:ascii="仿宋" w:hAnsi="仿宋" w:eastAsia="仿宋" w:cs="仿宋"/>
          <w:color w:val="000000"/>
          <w:spacing w:val="6"/>
          <w:sz w:val="21"/>
          <w:szCs w:val="21"/>
          <w:highlight w:val="none"/>
        </w:rPr>
      </w:r>
      <w:r/>
    </w:p>
    <w:p>
      <w:pPr>
        <w:pStyle w:val="1037"/>
        <w:ind w:firstLine="504"/>
        <w:jc w:val="left"/>
        <w:spacing w:line="360" w:lineRule="auto"/>
        <w:shd w:val="clear" w:color="auto" w:fill="ffffff"/>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t xml:space="preserve">2.</w:t>
      </w:r>
      <w:r>
        <w:rPr>
          <w:rFonts w:hint="eastAsia" w:ascii="仿宋" w:hAnsi="仿宋" w:eastAsia="仿宋" w:cs="仿宋"/>
          <w:color w:val="000000"/>
          <w:spacing w:val="6"/>
          <w:sz w:val="21"/>
          <w:szCs w:val="21"/>
          <w:highlight w:val="none"/>
          <w:u w:val="single"/>
        </w:rPr>
        <w:t xml:space="preserve">（标的名称）</w:t>
      </w:r>
      <w:r>
        <w:rPr>
          <w:rFonts w:hint="eastAsia" w:ascii="仿宋" w:hAnsi="仿宋" w:eastAsia="仿宋" w:cs="仿宋"/>
          <w:color w:val="000000"/>
          <w:spacing w:val="6"/>
          <w:sz w:val="21"/>
          <w:szCs w:val="21"/>
          <w:highlight w:val="none"/>
        </w:rPr>
        <w:t xml:space="preserve">，属于</w:t>
      </w:r>
      <w:r>
        <w:rPr>
          <w:rFonts w:hint="eastAsia" w:ascii="仿宋" w:hAnsi="仿宋" w:eastAsia="仿宋" w:cs="仿宋"/>
          <w:color w:val="000000"/>
          <w:spacing w:val="6"/>
          <w:sz w:val="21"/>
          <w:szCs w:val="21"/>
          <w:highlight w:val="none"/>
          <w:u w:val="single"/>
        </w:rPr>
        <w:t xml:space="preserve">（采购文件中明确的所属行业）</w:t>
      </w:r>
      <w:r>
        <w:rPr>
          <w:rFonts w:hint="eastAsia" w:ascii="仿宋" w:hAnsi="仿宋" w:eastAsia="仿宋" w:cs="仿宋"/>
          <w:color w:val="000000"/>
          <w:spacing w:val="6"/>
          <w:sz w:val="21"/>
          <w:szCs w:val="21"/>
          <w:highlight w:val="none"/>
        </w:rPr>
        <w:t xml:space="preserve">行业；承建（承接）企业为</w:t>
      </w:r>
      <w:r>
        <w:rPr>
          <w:rFonts w:hint="eastAsia" w:ascii="仿宋" w:hAnsi="仿宋" w:eastAsia="仿宋" w:cs="仿宋"/>
          <w:color w:val="000000"/>
          <w:spacing w:val="6"/>
          <w:sz w:val="21"/>
          <w:szCs w:val="21"/>
          <w:highlight w:val="none"/>
          <w:u w:val="single"/>
        </w:rPr>
        <w:t xml:space="preserve">（企业名称）</w:t>
      </w:r>
      <w:r>
        <w:rPr>
          <w:rFonts w:hint="eastAsia" w:ascii="仿宋" w:hAnsi="仿宋" w:eastAsia="仿宋" w:cs="仿宋"/>
          <w:color w:val="000000"/>
          <w:spacing w:val="6"/>
          <w:sz w:val="21"/>
          <w:szCs w:val="21"/>
          <w:highlight w:val="none"/>
        </w:rPr>
        <w:t xml:space="preserve">，从业人员______人，营业收入为______万元，资产总额为______万元，属于</w:t>
      </w:r>
      <w:r>
        <w:rPr>
          <w:rFonts w:hint="eastAsia" w:ascii="仿宋" w:hAnsi="仿宋" w:eastAsia="仿宋" w:cs="仿宋"/>
          <w:color w:val="000000"/>
          <w:spacing w:val="6"/>
          <w:sz w:val="21"/>
          <w:szCs w:val="21"/>
          <w:highlight w:val="none"/>
          <w:u w:val="single"/>
        </w:rPr>
        <w:t xml:space="preserve">（中型企业、小型企业、微型企业）</w:t>
      </w:r>
      <w:r>
        <w:rPr>
          <w:rFonts w:hint="eastAsia" w:ascii="仿宋" w:hAnsi="仿宋" w:eastAsia="仿宋" w:cs="仿宋"/>
          <w:color w:val="000000"/>
          <w:spacing w:val="6"/>
          <w:sz w:val="21"/>
          <w:szCs w:val="21"/>
          <w:highlight w:val="none"/>
        </w:rPr>
        <w:t xml:space="preserve">；</w:t>
      </w:r>
      <w:r>
        <w:rPr>
          <w:rFonts w:hint="eastAsia" w:ascii="仿宋" w:hAnsi="仿宋" w:eastAsia="仿宋" w:cs="仿宋"/>
          <w:color w:val="000000"/>
          <w:spacing w:val="6"/>
          <w:sz w:val="21"/>
          <w:szCs w:val="21"/>
          <w:highlight w:val="none"/>
        </w:rPr>
      </w:r>
      <w:r/>
    </w:p>
    <w:p>
      <w:pPr>
        <w:pStyle w:val="1037"/>
        <w:ind w:firstLine="504"/>
        <w:jc w:val="left"/>
        <w:spacing w:line="360" w:lineRule="auto"/>
        <w:shd w:val="clear" w:color="auto" w:fill="ffffff"/>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r>
      <w:r/>
    </w:p>
    <w:p>
      <w:pPr>
        <w:pStyle w:val="1037"/>
        <w:ind w:firstLine="504"/>
        <w:jc w:val="left"/>
        <w:spacing w:line="360" w:lineRule="auto"/>
        <w:shd w:val="clear" w:color="auto" w:fill="ffffff"/>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t xml:space="preserve">……</w:t>
      </w:r>
      <w:r>
        <w:rPr>
          <w:rFonts w:hint="eastAsia" w:ascii="仿宋" w:hAnsi="仿宋" w:eastAsia="仿宋" w:cs="仿宋"/>
          <w:color w:val="000000"/>
          <w:spacing w:val="6"/>
          <w:sz w:val="21"/>
          <w:szCs w:val="21"/>
          <w:highlight w:val="none"/>
        </w:rPr>
      </w:r>
      <w:r/>
    </w:p>
    <w:p>
      <w:pPr>
        <w:pStyle w:val="1037"/>
        <w:ind w:firstLine="504"/>
        <w:jc w:val="left"/>
        <w:spacing w:line="360" w:lineRule="auto"/>
        <w:shd w:val="clear" w:color="auto" w:fill="ffffff"/>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 w:val="21"/>
          <w:szCs w:val="21"/>
          <w:highlight w:val="none"/>
        </w:rPr>
      </w:r>
      <w:r/>
    </w:p>
    <w:p>
      <w:pPr>
        <w:pStyle w:val="1037"/>
        <w:ind w:firstLine="504"/>
        <w:jc w:val="left"/>
        <w:spacing w:line="360" w:lineRule="auto"/>
        <w:shd w:val="clear" w:color="auto" w:fill="ffffff"/>
        <w:rPr>
          <w:rFonts w:hint="eastAsia" w:ascii="仿宋" w:hAnsi="仿宋" w:eastAsia="仿宋" w:cs="仿宋"/>
          <w:color w:val="000000"/>
          <w:spacing w:val="6"/>
          <w:sz w:val="21"/>
          <w:szCs w:val="21"/>
          <w:highlight w:val="none"/>
        </w:rPr>
      </w:pPr>
      <w:r>
        <w:rPr>
          <w:rFonts w:hint="eastAsia" w:ascii="仿宋" w:hAnsi="仿宋" w:eastAsia="仿宋" w:cs="仿宋"/>
          <w:color w:val="000000"/>
          <w:spacing w:val="6"/>
          <w:sz w:val="21"/>
          <w:szCs w:val="21"/>
          <w:highlight w:val="none"/>
        </w:rPr>
        <w:t xml:space="preserve">本企业对上述声明内容的真实性负责。如有虚假，将依法承担相应责任。</w:t>
      </w:r>
      <w:r>
        <w:rPr>
          <w:rFonts w:hint="eastAsia" w:ascii="仿宋" w:hAnsi="仿宋" w:eastAsia="仿宋" w:cs="仿宋"/>
          <w:color w:val="000000"/>
          <w:spacing w:val="6"/>
          <w:sz w:val="21"/>
          <w:szCs w:val="21"/>
          <w:highlight w:val="none"/>
        </w:rPr>
      </w:r>
      <w:r/>
    </w:p>
    <w:p>
      <w:pPr>
        <w:pStyle w:val="1037"/>
        <w:ind w:right="360" w:firstLine="480"/>
        <w:jc w:val="left"/>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37"/>
        <w:ind w:right="360" w:firstLine="480"/>
        <w:jc w:val="right"/>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企业名称（加盖公章）：________</w:t>
      </w:r>
      <w:r>
        <w:rPr>
          <w:rFonts w:hint="eastAsia" w:ascii="仿宋" w:hAnsi="仿宋" w:eastAsia="仿宋" w:cs="仿宋"/>
          <w:color w:val="000000"/>
          <w:sz w:val="21"/>
          <w:szCs w:val="21"/>
          <w:highlight w:val="none"/>
        </w:rPr>
      </w:r>
      <w:r/>
    </w:p>
    <w:p>
      <w:pPr>
        <w:pStyle w:val="1037"/>
        <w:ind w:right="360" w:firstLine="480"/>
        <w:jc w:val="right"/>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 期：________</w:t>
      </w:r>
      <w:r>
        <w:rPr>
          <w:rFonts w:hint="eastAsia" w:ascii="仿宋" w:hAnsi="仿宋" w:eastAsia="仿宋" w:cs="仿宋"/>
          <w:color w:val="000000"/>
          <w:sz w:val="21"/>
          <w:szCs w:val="21"/>
          <w:highlight w:val="none"/>
        </w:rPr>
      </w:r>
      <w:r/>
    </w:p>
    <w:p>
      <w:pPr>
        <w:pStyle w:val="1037"/>
        <w:jc w:val="left"/>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37"/>
        <w:jc w:val="left"/>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W w:w="0" w:type="auto"/>
        <w:jc w:val="center"/>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7"/>
              <w:jc w:val="left"/>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vertAlign w:val="superscript"/>
              </w:rPr>
              <w:t xml:space="preserve">1</w:t>
            </w:r>
            <w:r>
              <w:rPr>
                <w:rFonts w:hint="eastAsia" w:ascii="仿宋" w:hAnsi="仿宋" w:eastAsia="仿宋" w:cs="仿宋"/>
                <w:color w:val="000000"/>
                <w:sz w:val="21"/>
                <w:szCs w:val="21"/>
                <w:highlight w:val="none"/>
              </w:rPr>
              <w:t xml:space="preserve">从业人员、营业收入、资产总额填报上一年度数据，无上一年度数据的新成立企业可不填报。</w:t>
            </w:r>
            <w:r>
              <w:rPr>
                <w:rFonts w:hint="eastAsia" w:ascii="仿宋" w:hAnsi="仿宋" w:eastAsia="仿宋" w:cs="仿宋"/>
                <w:color w:val="000000"/>
                <w:sz w:val="21"/>
                <w:szCs w:val="21"/>
                <w:highlight w:val="none"/>
              </w:rPr>
            </w:r>
            <w:r/>
          </w:p>
        </w:tc>
      </w:tr>
    </w:tbl>
    <w:p>
      <w:pPr>
        <w:pStyle w:val="1257"/>
        <w:ind w:firstLine="482"/>
        <w:jc w:val="left"/>
        <w:spacing w:before="0" w:after="0" w:line="360" w:lineRule="auto"/>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r>
      <w:r/>
    </w:p>
    <w:p>
      <w:pPr>
        <w:pStyle w:val="1037"/>
        <w:jc w:val="center"/>
        <w:keepLines w:val="0"/>
        <w:keepNext w:val="0"/>
        <w:pageBreakBefore w:val="0"/>
        <w:spacing w:before="181" w:line="360" w:lineRule="auto"/>
        <w:widowControl w:val="off"/>
        <w:rPr>
          <w:rFonts w:hint="eastAsia" w:ascii="仿宋" w:hAnsi="仿宋" w:eastAsia="仿宋" w:cs="仿宋"/>
          <w:b/>
          <w:color w:val="000000"/>
          <w:sz w:val="36"/>
          <w:szCs w:val="36"/>
          <w:highlight w:val="none"/>
        </w:rPr>
      </w:pPr>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t xml:space="preserve">残疾人福利性单位声明函格式</w:t>
      </w:r>
      <w:r>
        <w:rPr>
          <w:rFonts w:hint="eastAsia" w:ascii="仿宋" w:hAnsi="仿宋" w:eastAsia="仿宋" w:cs="仿宋"/>
          <w:b/>
          <w:color w:val="000000"/>
          <w:sz w:val="36"/>
          <w:szCs w:val="36"/>
          <w:highlight w:val="none"/>
        </w:rPr>
      </w:r>
      <w:r/>
    </w:p>
    <w:p>
      <w:pPr>
        <w:pStyle w:val="1037"/>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highlight w:val="none"/>
        </w:rPr>
        <w:t xml:space="preserve">〔2017〕 141</w:t>
      </w:r>
      <w:r>
        <w:rPr>
          <w:rFonts w:hint="eastAsia" w:ascii="仿宋" w:hAnsi="仿宋" w:eastAsia="仿宋" w:cs="仿宋"/>
          <w:color w:val="000000"/>
          <w:spacing w:val="6"/>
          <w:sz w:val="24"/>
          <w:highlight w:val="none"/>
        </w:rPr>
        <w:t xml:space="preserve">号）的规定，本单位</w:t>
      </w:r>
      <w:r>
        <w:rPr>
          <w:rFonts w:hint="eastAsia" w:ascii="仿宋" w:hAnsi="仿宋" w:eastAsia="仿宋" w:cs="仿宋"/>
          <w:b/>
          <w:color w:val="000000"/>
          <w:sz w:val="24"/>
          <w:highlight w:val="none"/>
        </w:rPr>
        <w:t xml:space="preserve">（请进行勾选）</w:t>
      </w:r>
      <w:r>
        <w:rPr>
          <w:rFonts w:hint="eastAsia" w:ascii="仿宋" w:hAnsi="仿宋" w:eastAsia="仿宋" w:cs="仿宋"/>
          <w:color w:val="000000"/>
          <w:spacing w:val="6"/>
          <w:sz w:val="24"/>
          <w:highlight w:val="none"/>
        </w:rPr>
        <w:t xml:space="preserve">：</w:t>
      </w:r>
      <w:r>
        <w:rPr>
          <w:rFonts w:hint="eastAsia" w:ascii="仿宋" w:hAnsi="仿宋" w:eastAsia="仿宋" w:cs="仿宋"/>
          <w:color w:val="000000"/>
          <w:spacing w:val="6"/>
          <w:sz w:val="24"/>
          <w:highlight w:val="none"/>
        </w:rPr>
      </w:r>
      <w:r/>
    </w:p>
    <w:p>
      <w:pPr>
        <w:pStyle w:val="1037"/>
        <w:ind w:firstLine="482"/>
        <w:spacing w:line="588" w:lineRule="exact"/>
        <w:rPr>
          <w:rFonts w:hint="eastAsia" w:ascii="仿宋" w:hAnsi="仿宋" w:eastAsia="仿宋" w:cs="仿宋"/>
          <w:b/>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不属于符合条件的残疾人福利性单位。</w:t>
      </w:r>
      <w:r>
        <w:rPr>
          <w:rFonts w:hint="eastAsia" w:ascii="仿宋" w:hAnsi="仿宋" w:eastAsia="仿宋" w:cs="仿宋"/>
          <w:b/>
          <w:color w:val="000000"/>
          <w:spacing w:val="6"/>
          <w:sz w:val="24"/>
          <w:highlight w:val="none"/>
        </w:rPr>
      </w:r>
      <w:r/>
    </w:p>
    <w:p>
      <w:pPr>
        <w:pStyle w:val="1037"/>
        <w:ind w:firstLine="482"/>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属于符合条件的残疾人福利性单位，</w:t>
      </w:r>
      <w:r>
        <w:rPr>
          <w:rFonts w:hint="eastAsia" w:ascii="仿宋" w:hAnsi="仿宋" w:eastAsia="仿宋" w:cs="仿宋"/>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highlight w:val="none"/>
        </w:rPr>
      </w:r>
      <w:r/>
    </w:p>
    <w:p>
      <w:pPr>
        <w:pStyle w:val="1037"/>
        <w:ind w:firstLine="506"/>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pacing w:val="6"/>
          <w:sz w:val="24"/>
          <w:highlight w:val="none"/>
        </w:rPr>
        <w:t xml:space="preserve">本单位对上述声明的真实性负责。如有虚假，将依法承担相应责任。</w:t>
      </w:r>
      <w:r>
        <w:rPr>
          <w:rFonts w:hint="eastAsia" w:ascii="仿宋" w:hAnsi="仿宋" w:eastAsia="仿宋" w:cs="仿宋"/>
          <w:color w:val="000000"/>
          <w:spacing w:val="6"/>
          <w:sz w:val="24"/>
          <w:highlight w:val="none"/>
        </w:rPr>
      </w:r>
      <w:r/>
    </w:p>
    <w:p>
      <w:pPr>
        <w:pStyle w:val="1037"/>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7"/>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单位名称（加盖公章）：</w:t>
      </w:r>
      <w:r>
        <w:rPr>
          <w:rFonts w:hint="eastAsia" w:ascii="仿宋" w:hAnsi="仿宋" w:eastAsia="仿宋" w:cs="仿宋"/>
          <w:color w:val="000000"/>
          <w:spacing w:val="6"/>
          <w:sz w:val="24"/>
          <w:highlight w:val="none"/>
        </w:rPr>
      </w:r>
      <w:r/>
    </w:p>
    <w:p>
      <w:pPr>
        <w:pStyle w:val="103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日  期：</w:t>
      </w:r>
      <w:r>
        <w:rPr>
          <w:rFonts w:hint="eastAsia" w:ascii="仿宋" w:hAnsi="仿宋" w:eastAsia="仿宋" w:cs="仿宋"/>
          <w:color w:val="000000"/>
          <w:spacing w:val="6"/>
          <w:sz w:val="24"/>
          <w:highlight w:val="none"/>
        </w:rPr>
      </w:r>
      <w:r/>
    </w:p>
    <w:p>
      <w:pPr>
        <w:pStyle w:val="103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7"/>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highlight w:val="none"/>
        </w:rPr>
        <w:t xml:space="preserve">2-3其它落实政府采购政策的资格要求</w:t>
      </w:r>
      <w:r>
        <w:rPr>
          <w:rFonts w:hint="eastAsia" w:ascii="仿宋" w:hAnsi="仿宋" w:eastAsia="仿宋" w:cs="仿宋"/>
          <w:color w:val="000000"/>
          <w:sz w:val="24"/>
          <w:szCs w:val="20"/>
          <w:highlight w:val="none"/>
        </w:rPr>
        <w:t xml:space="preserve">（如有）</w:t>
      </w:r>
      <w:r>
        <w:rPr>
          <w:rFonts w:hint="eastAsia" w:ascii="仿宋" w:hAnsi="仿宋" w:eastAsia="仿宋" w:cs="仿宋"/>
          <w:color w:val="000000"/>
          <w:sz w:val="24"/>
          <w:szCs w:val="20"/>
          <w:highlight w:val="none"/>
        </w:rPr>
      </w:r>
      <w:r/>
    </w:p>
    <w:p>
      <w:pPr>
        <w:pStyle w:val="1037"/>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jc w:val="center"/>
        <w:spacing w:after="120"/>
        <w:shd w:val="clear" w:color="auto" w:fill="ffff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关于符合本国产品标准的声明函</w:t>
      </w:r>
      <w:r>
        <w:rPr>
          <w:rFonts w:hint="eastAsia" w:ascii="仿宋" w:hAnsi="仿宋" w:eastAsia="仿宋" w:cs="仿宋"/>
          <w:b/>
          <w:color w:val="000000"/>
          <w:sz w:val="32"/>
          <w:szCs w:val="32"/>
          <w:highlight w:val="none"/>
        </w:rPr>
      </w:r>
      <w:r/>
    </w:p>
    <w:p>
      <w:pPr>
        <w:pStyle w:val="1037"/>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1"/>
          <w:szCs w:val="21"/>
          <w:highlight w:val="none"/>
          <w:lang w:val="en-US" w:eastAsia="zh-CN" w:bidi="ar-SA"/>
        </w:rPr>
      </w:r>
      <w:r/>
    </w:p>
    <w:p>
      <w:pPr>
        <w:pStyle w:val="1037"/>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-118109</wp:posOffset>
                </wp:positionH>
                <wp:positionV relativeFrom="paragraph">
                  <wp:posOffset>795020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9.3pt;mso-position-horizontal:absolute;mso-position-vertical-relative:text;margin-top:62.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549275</wp:posOffset>
                </wp:positionH>
                <wp:positionV relativeFrom="paragraph">
                  <wp:posOffset>790575</wp:posOffset>
                </wp:positionV>
                <wp:extent cx="805180" cy="13652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43.2pt;mso-position-horizontal:absolute;mso-position-vertical-relative:text;margin-top:62.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3582670</wp:posOffset>
                </wp:positionH>
                <wp:positionV relativeFrom="paragraph">
                  <wp:posOffset>429895</wp:posOffset>
                </wp:positionV>
                <wp:extent cx="603250" cy="1504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82.1pt;mso-position-horizontal:absolute;mso-position-vertical-relative:text;margin-top:33.9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2480945</wp:posOffset>
                </wp:positionH>
                <wp:positionV relativeFrom="paragraph">
                  <wp:posOffset>457200</wp:posOffset>
                </wp:positionV>
                <wp:extent cx="812165"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95.3pt;mso-position-horizontal:absolute;mso-position-vertical-relative:text;margin-top:36.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1433195</wp:posOffset>
                </wp:positionH>
                <wp:positionV relativeFrom="paragraph">
                  <wp:posOffset>495300</wp:posOffset>
                </wp:positionV>
                <wp:extent cx="81661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112.8pt;mso-position-horizontal:absolute;mso-position-vertical-relative:text;margin-top:39.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4311650</wp:posOffset>
                </wp:positionH>
                <wp:positionV relativeFrom="paragraph">
                  <wp:posOffset>130175</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339.5pt;mso-position-horizontal:absolute;mso-position-vertical-relative:text;margin-top:10.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shd w:val="clear" w:color="auto" w:fill="ffffff"/>
          <w:lang w:val="en-US" w:eastAsia="zh-CN" w:bidi="ar-SA"/>
        </w:rPr>
        <w:t xml:space="preserve">1.</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1</w:t>
      </w:r>
      <w:r>
        <w:rPr>
          <w:rFonts w:hint="eastAsia" w:ascii="仿宋" w:hAnsi="仿宋" w:eastAsia="仿宋" w:cs="仿宋"/>
          <w:color w:val="000000"/>
          <w:sz w:val="21"/>
          <w:szCs w:val="21"/>
          <w:highlight w:val="none"/>
          <w:shd w:val="clear" w:color="auto" w:fill="ffffff"/>
          <w:lang w:val="en-US" w:eastAsia="zh-CN" w:bidi="ar-SA"/>
        </w:rPr>
        <w:t xml:space="preserve">，生产厂为</w:t>
      </w:r>
      <w:r>
        <w:rPr>
          <w:rFonts w:hint="eastAsia" w:ascii="仿宋" w:hAnsi="仿宋" w:eastAsia="仿宋" w:cs="仿宋"/>
          <w:i w:val="0"/>
          <w:color w:val="000000"/>
          <w:sz w:val="21"/>
          <w:szCs w:val="21"/>
          <w:highlight w:val="none"/>
          <w:u w:val="single"/>
          <w:shd w:val="clear" w:color="auto" w:fill="ffffff"/>
          <w:lang w:val="en-US" w:eastAsia="zh-CN" w:bidi="ar-SA"/>
        </w:rPr>
        <w:t xml:space="preserve">（厂名）</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2</w:t>
      </w:r>
      <w:r>
        <w:rPr>
          <w:rFonts w:hint="eastAsia" w:ascii="仿宋" w:hAnsi="仿宋" w:eastAsia="仿宋" w:cs="仿宋"/>
          <w:color w:val="000000"/>
          <w:sz w:val="21"/>
          <w:szCs w:val="21"/>
          <w:highlight w:val="none"/>
          <w:shd w:val="clear" w:color="auto" w:fill="ffffff"/>
          <w:lang w:val="en-US" w:eastAsia="zh-CN" w:bidi="ar-SA"/>
        </w:rPr>
        <w:t xml:space="preserve">，厂址为</w:t>
      </w:r>
      <w:r>
        <w:rPr>
          <w:rFonts w:hint="eastAsia" w:ascii="仿宋" w:hAnsi="仿宋" w:eastAsia="仿宋" w:cs="仿宋"/>
          <w:i w:val="0"/>
          <w:color w:val="000000"/>
          <w:sz w:val="21"/>
          <w:szCs w:val="21"/>
          <w:highlight w:val="none"/>
          <w:u w:val="single"/>
          <w:shd w:val="clear" w:color="auto" w:fill="ffffff"/>
          <w:lang w:val="en-US" w:eastAsia="zh-CN" w:bidi="ar-SA"/>
        </w:rPr>
        <w:t xml:space="preserve">（生产厂址）</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color w:val="000000"/>
          <w:sz w:val="21"/>
          <w:szCs w:val="21"/>
          <w:highlight w:val="none"/>
          <w:u w:val="single"/>
          <w:shd w:val="clear" w:color="auto" w:fill="ffffff"/>
          <w:lang w:val="en-US" w:eastAsia="zh-CN" w:bidi="ar-SA"/>
        </w:rPr>
        <w:t xml:space="preserve"> </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 </w:t>
      </w:r>
      <w:r>
        <w:rPr>
          <w:rFonts w:hint="eastAsia" w:ascii="仿宋" w:hAnsi="仿宋" w:eastAsia="仿宋" w:cs="仿宋"/>
          <w:color w:val="000000"/>
          <w:sz w:val="21"/>
          <w:szCs w:val="21"/>
          <w:highlight w:val="none"/>
          <w:shd w:val="clear" w:color="auto" w:fill="ffffff"/>
          <w:lang w:val="en-US" w:eastAsia="zh-CN" w:bidi="ar-SA"/>
        </w:rPr>
        <w:t xml:space="preserve">的中国境内生产的组件成本占比≥</w:t>
      </w:r>
      <w:r>
        <w:rPr>
          <w:rFonts w:hint="eastAsia" w:ascii="仿宋" w:hAnsi="仿宋" w:eastAsia="仿宋" w:cs="仿宋"/>
          <w:i w:val="0"/>
          <w:color w:val="000000"/>
          <w:sz w:val="21"/>
          <w:szCs w:val="21"/>
          <w:highlight w:val="none"/>
          <w:u w:val="single"/>
          <w:shd w:val="clear" w:color="auto" w:fill="ffffff"/>
          <w:lang w:val="en-US" w:eastAsia="zh-CN" w:bidi="ar-SA"/>
        </w:rPr>
        <w:t xml:space="preserve">（规定比例）</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3</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（关键组件）</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4</w:t>
      </w:r>
      <w:r>
        <w:rPr>
          <w:rFonts w:hint="eastAsia" w:ascii="仿宋" w:hAnsi="仿宋" w:eastAsia="仿宋" w:cs="仿宋"/>
          <w:color w:val="000000"/>
          <w:sz w:val="21"/>
          <w:szCs w:val="21"/>
          <w:highlight w:val="none"/>
          <w:shd w:val="clear" w:color="auto" w:fill="ffffff"/>
          <w:lang w:val="en-US" w:eastAsia="zh-CN" w:bidi="ar-SA"/>
        </w:rPr>
        <w:t xml:space="preserve">在中国境内生产。</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（关键工序）</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5</w:t>
      </w:r>
      <w:r>
        <w:rPr>
          <w:rFonts w:hint="eastAsia" w:ascii="仿宋" w:hAnsi="仿宋" w:eastAsia="仿宋" w:cs="仿宋"/>
          <w:color w:val="000000"/>
          <w:sz w:val="21"/>
          <w:szCs w:val="21"/>
          <w:highlight w:val="none"/>
          <w:shd w:val="clear" w:color="auto" w:fill="ffffff"/>
          <w:lang w:val="en-US" w:eastAsia="zh-CN" w:bidi="ar-SA"/>
        </w:rPr>
        <w:t xml:space="preserve">在中国境内完成。</w:t>
      </w:r>
      <w:r>
        <w:rPr>
          <w:rFonts w:hint="eastAsia" w:ascii="仿宋" w:hAnsi="仿宋" w:eastAsia="仿宋" w:cs="仿宋"/>
          <w:color w:val="000000"/>
          <w:sz w:val="21"/>
          <w:szCs w:val="21"/>
          <w:highlight w:val="none"/>
          <w:lang w:val="en-US" w:eastAsia="zh-CN" w:bidi="ar-SA"/>
        </w:rPr>
      </w:r>
      <w:r/>
    </w:p>
    <w:p>
      <w:pPr>
        <w:pStyle w:val="1037"/>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-212724</wp:posOffset>
                </wp:positionH>
                <wp:positionV relativeFrom="paragraph">
                  <wp:posOffset>769620</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6.7pt;mso-position-horizontal:absolute;mso-position-vertical-relative:text;margin-top:60.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4734560</wp:posOffset>
                </wp:positionH>
                <wp:positionV relativeFrom="paragraph">
                  <wp:posOffset>419100</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372.8pt;mso-position-horizontal:absolute;mso-position-vertical-relative:text;margin-top:33.0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3270885</wp:posOffset>
                </wp:positionH>
                <wp:positionV relativeFrom="paragraph">
                  <wp:posOffset>412750</wp:posOffset>
                </wp:positionV>
                <wp:extent cx="666750" cy="1905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257.6pt;mso-position-horizontal:absolute;mso-position-vertical-relative:text;margin-top:32.5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2148840</wp:posOffset>
                </wp:positionH>
                <wp:positionV relativeFrom="paragraph">
                  <wp:posOffset>443230</wp:posOffset>
                </wp:positionV>
                <wp:extent cx="842645" cy="1524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169.2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1162685</wp:posOffset>
                </wp:positionH>
                <wp:positionV relativeFrom="paragraph">
                  <wp:posOffset>426085</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91.5pt;mso-position-horizontal:absolute;mso-position-vertical-relative:text;margin-top:33.5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4030345</wp:posOffset>
                </wp:positionH>
                <wp:positionV relativeFrom="paragraph">
                  <wp:posOffset>132080</wp:posOffset>
                </wp:positionV>
                <wp:extent cx="807720" cy="19050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1;o:allowoverlap:true;o:allowincell:true;mso-position-horizontal-relative:text;margin-left:317.3pt;mso-position-horizontal:absolute;mso-position-vertical-relative:text;margin-top:10.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shd w:val="clear" w:color="auto" w:fill="ffffff"/>
          <w:lang w:val="en-US" w:eastAsia="zh-CN" w:bidi="ar-SA"/>
        </w:rPr>
        <w:t xml:space="preserve">2.</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，生产厂为</w:t>
      </w:r>
      <w:r>
        <w:rPr>
          <w:rFonts w:hint="eastAsia" w:ascii="仿宋" w:hAnsi="仿宋" w:eastAsia="仿宋" w:cs="仿宋"/>
          <w:i w:val="0"/>
          <w:color w:val="000000"/>
          <w:sz w:val="21"/>
          <w:szCs w:val="21"/>
          <w:highlight w:val="none"/>
          <w:u w:val="single"/>
          <w:shd w:val="clear" w:color="auto" w:fill="ffffff"/>
          <w:lang w:val="en-US" w:eastAsia="zh-CN" w:bidi="ar-SA"/>
        </w:rPr>
        <w:t xml:space="preserve">（厂名）</w:t>
      </w:r>
      <w:r>
        <w:rPr>
          <w:rFonts w:hint="eastAsia" w:ascii="仿宋" w:hAnsi="仿宋" w:eastAsia="仿宋" w:cs="仿宋"/>
          <w:color w:val="000000"/>
          <w:sz w:val="21"/>
          <w:szCs w:val="21"/>
          <w:highlight w:val="none"/>
          <w:shd w:val="clear" w:color="auto" w:fill="ffffff"/>
          <w:lang w:val="en-US" w:eastAsia="zh-CN" w:bidi="ar-SA"/>
        </w:rPr>
        <w:t xml:space="preserve">，厂址为</w:t>
      </w:r>
      <w:r>
        <w:rPr>
          <w:rFonts w:hint="eastAsia" w:ascii="仿宋" w:hAnsi="仿宋" w:eastAsia="仿宋" w:cs="仿宋"/>
          <w:i w:val="0"/>
          <w:color w:val="000000"/>
          <w:sz w:val="21"/>
          <w:szCs w:val="21"/>
          <w:highlight w:val="none"/>
          <w:u w:val="single"/>
          <w:shd w:val="clear" w:color="auto" w:fill="ffffff"/>
          <w:lang w:val="en-US" w:eastAsia="zh-CN" w:bidi="ar-SA"/>
        </w:rPr>
        <w:t xml:space="preserve">（生产厂址）</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的中国境内生产的组件成本占比≥</w:t>
      </w:r>
      <w:r>
        <w:rPr>
          <w:rFonts w:hint="eastAsia" w:ascii="仿宋" w:hAnsi="仿宋" w:eastAsia="仿宋" w:cs="仿宋"/>
          <w:i w:val="0"/>
          <w:color w:val="000000"/>
          <w:sz w:val="21"/>
          <w:szCs w:val="21"/>
          <w:highlight w:val="none"/>
          <w:u w:val="single"/>
          <w:shd w:val="clear" w:color="auto" w:fill="ffffff"/>
          <w:lang w:val="en-US" w:eastAsia="zh-CN" w:bidi="ar-SA"/>
        </w:rPr>
        <w:t xml:space="preserve">（规定比例）</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（关键组件）</w:t>
      </w:r>
      <w:r>
        <w:rPr>
          <w:rFonts w:hint="eastAsia" w:ascii="仿宋" w:hAnsi="仿宋" w:eastAsia="仿宋" w:cs="仿宋"/>
          <w:color w:val="000000"/>
          <w:sz w:val="21"/>
          <w:szCs w:val="21"/>
          <w:highlight w:val="none"/>
          <w:shd w:val="clear" w:color="auto" w:fill="ffffff"/>
          <w:lang w:val="en-US" w:eastAsia="zh-CN" w:bidi="ar-SA"/>
        </w:rPr>
        <w:t xml:space="preserve">在中国境内生产。</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（关键工序）</w:t>
      </w:r>
      <w:r>
        <w:rPr>
          <w:rFonts w:hint="eastAsia" w:ascii="仿宋" w:hAnsi="仿宋" w:eastAsia="仿宋" w:cs="仿宋"/>
          <w:color w:val="000000"/>
          <w:sz w:val="21"/>
          <w:szCs w:val="21"/>
          <w:highlight w:val="none"/>
          <w:shd w:val="clear" w:color="auto" w:fill="ffffff"/>
          <w:lang w:val="en-US" w:eastAsia="zh-CN" w:bidi="ar-SA"/>
        </w:rPr>
        <w:t xml:space="preserve">在中国境内完成。</w:t>
      </w:r>
      <w:r>
        <w:rPr>
          <w:rFonts w:hint="eastAsia" w:ascii="仿宋" w:hAnsi="仿宋" w:eastAsia="仿宋" w:cs="仿宋"/>
          <w:color w:val="000000"/>
          <w:sz w:val="21"/>
          <w:szCs w:val="21"/>
          <w:highlight w:val="none"/>
          <w:lang w:val="en-US" w:eastAsia="zh-CN" w:bidi="ar-SA"/>
        </w:rPr>
      </w:r>
      <w:r/>
    </w:p>
    <w:p>
      <w:pPr>
        <w:pStyle w:val="1037"/>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color w:val="000000"/>
          <w:sz w:val="21"/>
          <w:szCs w:val="21"/>
          <w:highlight w:val="none"/>
          <w:lang w:val="en-US" w:eastAsia="zh-CN" w:bidi="ar-SA"/>
        </w:rPr>
      </w:r>
      <w:r/>
    </w:p>
    <w:p>
      <w:pPr>
        <w:pStyle w:val="1037"/>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1"/>
          <w:szCs w:val="21"/>
          <w:highlight w:val="none"/>
          <w:lang w:val="en-US" w:eastAsia="zh-CN" w:bidi="ar-SA"/>
        </w:rPr>
      </w:r>
      <w:r/>
    </w:p>
    <w:p>
      <w:pPr>
        <w:pStyle w:val="103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037"/>
        <w:ind w:right="0" w:firstLine="3465"/>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公司（单位）名称（盖章）：　        </w:t>
      </w:r>
      <w:r>
        <w:rPr>
          <w:rFonts w:hint="eastAsia" w:ascii="仿宋" w:hAnsi="仿宋" w:eastAsia="仿宋" w:cs="仿宋"/>
          <w:color w:val="000000"/>
          <w:sz w:val="21"/>
          <w:szCs w:val="21"/>
          <w:highlight w:val="none"/>
          <w:lang w:val="en-US" w:eastAsia="zh-CN" w:bidi="ar-SA"/>
        </w:rPr>
      </w:r>
      <w:r/>
    </w:p>
    <w:p>
      <w:pPr>
        <w:pStyle w:val="1037"/>
        <w:ind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                                日期：　   年　  月　  日         </w:t>
      </w:r>
      <w:r>
        <w:rPr>
          <w:rFonts w:hint="eastAsia" w:ascii="仿宋" w:hAnsi="仿宋" w:eastAsia="仿宋" w:cs="仿宋"/>
          <w:color w:val="000000"/>
          <w:sz w:val="21"/>
          <w:szCs w:val="21"/>
          <w:highlight w:val="none"/>
          <w:lang w:val="en-US" w:eastAsia="zh-CN" w:bidi="ar-SA"/>
        </w:rPr>
      </w:r>
      <w:r/>
    </w:p>
    <w:p>
      <w:pPr>
        <w:pStyle w:val="103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__________________</w:t>
      </w:r>
      <w:r>
        <w:rPr>
          <w:rFonts w:hint="eastAsia" w:ascii="仿宋" w:hAnsi="仿宋" w:eastAsia="仿宋" w:cs="仿宋"/>
          <w:color w:val="000000"/>
          <w:sz w:val="21"/>
          <w:szCs w:val="21"/>
          <w:highlight w:val="none"/>
          <w:lang w:val="en-US" w:eastAsia="zh-CN" w:bidi="ar-SA"/>
        </w:rPr>
      </w:r>
      <w:r/>
    </w:p>
    <w:p>
      <w:pPr>
        <w:pStyle w:val="103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1"/>
          <w:szCs w:val="21"/>
          <w:highlight w:val="none"/>
          <w:lang w:val="en-US" w:eastAsia="zh-CN" w:bidi="ar-SA"/>
        </w:rPr>
      </w:r>
      <w:r/>
    </w:p>
    <w:p>
      <w:pPr>
        <w:pStyle w:val="103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1"/>
          <w:szCs w:val="21"/>
          <w:highlight w:val="none"/>
          <w:lang w:val="en-US" w:eastAsia="zh-CN" w:bidi="ar-SA"/>
        </w:rPr>
      </w:r>
      <w:r/>
    </w:p>
    <w:p>
      <w:pPr>
        <w:pStyle w:val="103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1"/>
          <w:szCs w:val="21"/>
          <w:highlight w:val="none"/>
          <w:lang w:val="en-US" w:eastAsia="zh-CN" w:bidi="ar-SA"/>
        </w:rPr>
      </w:r>
      <w:r/>
    </w:p>
    <w:p>
      <w:pPr>
        <w:pStyle w:val="103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1"/>
          <w:szCs w:val="21"/>
          <w:highlight w:val="none"/>
          <w:lang w:val="en-US" w:eastAsia="zh-CN" w:bidi="ar-SA"/>
        </w:rPr>
      </w:r>
      <w:r/>
    </w:p>
    <w:p>
      <w:pPr>
        <w:pStyle w:val="103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shd w:val="clear" w:color="auto" w:fill="ffffff"/>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1"/>
          <w:szCs w:val="21"/>
          <w:highlight w:val="none"/>
          <w:shd w:val="clear" w:color="auto" w:fill="ffffff"/>
          <w:lang w:val="en-US" w:eastAsia="zh-CN" w:bidi="ar-SA"/>
        </w:rPr>
      </w:r>
      <w:r/>
    </w:p>
    <w:p>
      <w:pPr>
        <w:pStyle w:val="103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shd w:val="clear" w:color="auto" w:fill="ffffff"/>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6.用斜线划除的地方无需填写。</w:t>
      </w:r>
      <w:r>
        <w:rPr>
          <w:rFonts w:hint="eastAsia" w:ascii="仿宋" w:hAnsi="仿宋" w:eastAsia="仿宋" w:cs="仿宋"/>
          <w:color w:val="000000"/>
          <w:sz w:val="21"/>
          <w:szCs w:val="21"/>
          <w:highlight w:val="none"/>
          <w:shd w:val="clear" w:color="auto" w:fill="ffffff"/>
          <w:lang w:val="en-US" w:eastAsia="zh-CN" w:bidi="ar-SA"/>
        </w:rPr>
      </w:r>
      <w:r/>
    </w:p>
    <w:p>
      <w:pPr>
        <w:pStyle w:val="1037"/>
        <w:jc w:val="left"/>
        <w:spacing w:line="360" w:lineRule="auto"/>
        <w:widowControl/>
        <w:rPr>
          <w:rFonts w:hint="eastAsia" w:ascii="仿宋" w:hAnsi="仿宋" w:eastAsia="仿宋" w:cs="仿宋"/>
          <w:color w:val="000000"/>
          <w:sz w:val="24"/>
          <w:szCs w:val="20"/>
          <w:highlight w:val="none"/>
        </w:rPr>
      </w:pPr>
      <w:r>
        <w:rPr>
          <w:rFonts w:hint="eastAsia" w:ascii="仿宋" w:hAnsi="仿宋" w:eastAsia="仿宋" w:cs="仿宋"/>
          <w:color w:val="000000"/>
          <w:sz w:val="24"/>
          <w:highlight w:val="none"/>
        </w:rPr>
        <w:br w:type="page" w:clear="all"/>
      </w:r>
      <w:r>
        <w:rPr>
          <w:rFonts w:hint="eastAsia" w:ascii="仿宋" w:hAnsi="仿宋" w:eastAsia="仿宋" w:cs="仿宋"/>
          <w:b/>
          <w:bCs/>
          <w:color w:val="000000"/>
          <w:sz w:val="24"/>
          <w:szCs w:val="20"/>
          <w:highlight w:val="none"/>
        </w:rPr>
        <w:t xml:space="preserve">3 </w:t>
      </w:r>
      <w:r>
        <w:rPr>
          <w:rFonts w:hint="eastAsia" w:ascii="仿宋" w:hAnsi="仿宋" w:eastAsia="仿宋" w:cs="仿宋"/>
          <w:b/>
          <w:bCs/>
          <w:color w:val="000000"/>
          <w:sz w:val="24"/>
          <w:highlight w:val="none"/>
        </w:rPr>
        <w:t xml:space="preserve">本项目的特定资格要求</w:t>
      </w: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3-2其他特定资格要求</w:t>
      </w:r>
      <w:r>
        <w:rPr>
          <w:rFonts w:hint="eastAsia" w:ascii="仿宋" w:hAnsi="仿宋" w:eastAsia="仿宋" w:cs="仿宋"/>
          <w:color w:val="000000"/>
          <w:sz w:val="24"/>
          <w:szCs w:val="20"/>
          <w:highlight w:val="none"/>
        </w:rPr>
      </w:r>
      <w:r/>
    </w:p>
    <w:p>
      <w:pPr>
        <w:pStyle w:val="1037"/>
        <w:ind w:left="690" w:hanging="211"/>
        <w:spacing w:line="360" w:lineRule="auto"/>
        <w:rPr>
          <w:rFonts w:hint="eastAsia" w:ascii="仿宋" w:hAnsi="仿宋" w:eastAsia="仿宋" w:cs="仿宋"/>
          <w:color w:val="000000"/>
          <w:sz w:val="24"/>
          <w:szCs w:val="20"/>
          <w:highlight w:val="none"/>
        </w:rPr>
      </w:pPr>
      <w:r>
        <w:rPr>
          <w:rFonts w:hint="eastAsia" w:ascii="仿宋" w:hAnsi="仿宋" w:eastAsia="仿宋" w:cs="仿宋"/>
          <w:b/>
          <w:bCs/>
          <w:color w:val="000000"/>
          <w:szCs w:val="21"/>
          <w:highlight w:val="none"/>
        </w:rPr>
        <w:t xml:space="preserve">详见采购公告要求</w:t>
      </w: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二、商务技术文件格式</w:t>
      </w:r>
      <w:bookmarkStart w:id="848" w:name="_Toc226337252"/>
      <w:r/>
      <w:bookmarkStart w:id="849" w:name="_Toc142311058"/>
      <w:r/>
      <w:bookmarkStart w:id="850" w:name="_Toc150774761"/>
      <w:r/>
      <w:bookmarkStart w:id="851" w:name="_Toc226965746"/>
      <w:r/>
      <w:bookmarkStart w:id="852" w:name="_Ref467988698"/>
      <w:r/>
      <w:bookmarkStart w:id="853" w:name="_Toc127151556"/>
      <w:r/>
      <w:bookmarkStart w:id="854" w:name="_Toc520356217"/>
      <w:r/>
      <w:bookmarkStart w:id="855" w:name="_Toc195842921"/>
      <w:r/>
      <w:bookmarkStart w:id="856" w:name="_Toc480942349"/>
      <w:r/>
      <w:bookmarkStart w:id="857" w:name="_Toc226965829"/>
      <w:r/>
      <w:bookmarkStart w:id="858" w:name="_Toc150480794"/>
      <w:r/>
      <w:bookmarkStart w:id="859" w:name="_Toc226309800"/>
      <w:r>
        <w:rPr>
          <w:rFonts w:hint="eastAsia" w:ascii="仿宋" w:hAnsi="仿宋" w:eastAsia="仿宋" w:cs="仿宋"/>
          <w:b/>
          <w:color w:val="000000"/>
          <w:sz w:val="32"/>
          <w:szCs w:val="32"/>
          <w:highlight w:val="none"/>
        </w:rPr>
      </w:r>
      <w:r/>
    </w:p>
    <w:p>
      <w:pPr>
        <w:pStyle w:val="1037"/>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37"/>
        <w:spacing w:line="360" w:lineRule="auto"/>
        <w:rPr>
          <w:rFonts w:hint="eastAsia" w:ascii="仿宋" w:hAnsi="仿宋" w:eastAsia="仿宋" w:cs="仿宋"/>
          <w:b/>
          <w:bCs/>
          <w:color w:val="000000"/>
          <w:sz w:val="24"/>
          <w:szCs w:val="20"/>
          <w:highlight w:val="none"/>
        </w:rPr>
        <w:outlineLvl w:val="2"/>
      </w:pPr>
      <w:r>
        <w:rPr>
          <w:rFonts w:hint="eastAsia" w:ascii="仿宋" w:hAnsi="仿宋" w:eastAsia="仿宋" w:cs="仿宋"/>
          <w:b/>
          <w:bCs/>
          <w:color w:val="000000"/>
          <w:sz w:val="24"/>
          <w:highlight w:val="none"/>
        </w:rPr>
        <w:t xml:space="preserve">1投标</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Fonts w:hint="eastAsia" w:ascii="仿宋" w:hAnsi="仿宋" w:eastAsia="仿宋" w:cs="仿宋"/>
          <w:b/>
          <w:bCs/>
          <w:color w:val="000000"/>
          <w:sz w:val="24"/>
          <w:highlight w:val="none"/>
        </w:rPr>
        <w:t xml:space="preserve">函</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szCs w:val="20"/>
          <w:highlight w:val="none"/>
        </w:rPr>
      </w:r>
      <w:r/>
    </w:p>
    <w:p>
      <w:pPr>
        <w:pStyle w:val="1037"/>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投标函</w:t>
      </w:r>
      <w:r>
        <w:rPr>
          <w:rFonts w:hint="eastAsia" w:ascii="仿宋" w:hAnsi="仿宋" w:eastAsia="仿宋" w:cs="仿宋"/>
          <w:b/>
          <w:color w:val="000000"/>
          <w:sz w:val="36"/>
          <w:szCs w:val="36"/>
          <w:highlight w:val="none"/>
        </w:rPr>
      </w:r>
      <w:r/>
    </w:p>
    <w:p>
      <w:pPr>
        <w:pStyle w:val="1037"/>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Cs w:val="21"/>
          <w:highlight w:val="none"/>
          <w:u w:val="single"/>
          <w:lang w:eastAsia="zh-CN"/>
        </w:rPr>
        <w:t xml:space="preserve">江苏城乡建设职业学院</w:t>
      </w:r>
      <w:r>
        <w:rPr>
          <w:rFonts w:hint="eastAsia" w:ascii="仿宋" w:hAnsi="仿宋" w:eastAsia="仿宋" w:cs="仿宋"/>
          <w:color w:val="000000"/>
          <w:szCs w:val="21"/>
          <w:highlight w:val="none"/>
          <w:u w:val="single"/>
        </w:rPr>
        <w:t xml:space="preserve">、江苏城建校工程咨询有限公司</w:t>
      </w:r>
      <w:r>
        <w:rPr>
          <w:rFonts w:hint="eastAsia" w:ascii="仿宋" w:hAnsi="仿宋" w:eastAsia="仿宋" w:cs="仿宋"/>
          <w:color w:val="000000"/>
          <w:sz w:val="24"/>
          <w:highlight w:val="none"/>
        </w:rPr>
      </w:r>
      <w:r/>
    </w:p>
    <w:p>
      <w:pPr>
        <w:pStyle w:val="1037"/>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firstLine="408"/>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我方参加你方就</w:t>
      </w:r>
      <w:r>
        <w:rPr>
          <w:rFonts w:hint="eastAsia" w:ascii="仿宋" w:hAnsi="仿宋" w:eastAsia="仿宋" w:cs="仿宋"/>
          <w:b/>
          <w:bCs/>
          <w:color w:val="000000"/>
          <w:sz w:val="21"/>
          <w:szCs w:val="21"/>
          <w:highlight w:val="none"/>
          <w:u w:val="single"/>
          <w:lang w:eastAsia="zh-CN"/>
        </w:rPr>
        <w:t xml:space="preserve">江苏城乡建设职业学院2026-2029年度安保服务采购JSZC-320400-SCJX-G2026-0012</w:t>
      </w:r>
      <w:r>
        <w:rPr>
          <w:rFonts w:hint="eastAsia" w:ascii="仿宋" w:hAnsi="仿宋" w:eastAsia="仿宋" w:cs="仿宋"/>
          <w:color w:val="000000"/>
          <w:sz w:val="21"/>
          <w:szCs w:val="21"/>
          <w:highlight w:val="none"/>
        </w:rPr>
        <w:t xml:space="preserve">组织的招标活动，并对此项目进行投标。</w:t>
      </w:r>
      <w:r>
        <w:rPr>
          <w:rFonts w:hint="eastAsia" w:ascii="仿宋" w:hAnsi="仿宋" w:eastAsia="仿宋" w:cs="仿宋"/>
          <w:color w:val="000000"/>
          <w:sz w:val="21"/>
          <w:szCs w:val="21"/>
          <w:highlight w:val="none"/>
        </w:rPr>
      </w:r>
      <w:r/>
    </w:p>
    <w:p>
      <w:pPr>
        <w:pStyle w:val="1037"/>
        <w:ind w:firstLine="408"/>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 我方已详细审查全部招标文件，自愿参与投标并承诺如下：</w:t>
      </w:r>
      <w:r>
        <w:rPr>
          <w:rFonts w:hint="eastAsia" w:ascii="仿宋" w:hAnsi="仿宋" w:eastAsia="仿宋" w:cs="仿宋"/>
          <w:color w:val="000000"/>
          <w:sz w:val="21"/>
          <w:szCs w:val="21"/>
          <w:highlight w:val="none"/>
        </w:rPr>
      </w:r>
      <w:r/>
    </w:p>
    <w:p>
      <w:pPr>
        <w:pStyle w:val="1037"/>
        <w:ind w:left="360" w:firstLine="72"/>
        <w:spacing w:line="360" w:lineRule="auto"/>
        <w:tabs>
          <w:tab w:val="left" w:pos="720" w:leader="none"/>
          <w:tab w:val="left" w:pos="90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（1）本投标有效期为自提交投标文件的截止之日起90个日历天。</w:t>
      </w:r>
      <w:r>
        <w:rPr>
          <w:rFonts w:hint="eastAsia" w:ascii="仿宋" w:hAnsi="仿宋" w:eastAsia="仿宋" w:cs="仿宋"/>
          <w:color w:val="000000"/>
          <w:sz w:val="21"/>
          <w:szCs w:val="21"/>
          <w:highlight w:val="none"/>
        </w:rPr>
      </w:r>
      <w:r/>
    </w:p>
    <w:p>
      <w:pPr>
        <w:pStyle w:val="1037"/>
        <w:ind w:left="360" w:firstLine="72"/>
        <w:spacing w:line="360" w:lineRule="auto"/>
        <w:tabs>
          <w:tab w:val="left" w:pos="720" w:leader="none"/>
          <w:tab w:val="left" w:pos="90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（2）除合同条款及采购需求偏离表列出的偏离外，我方响应招标文件的全部要求。</w:t>
      </w:r>
      <w:r>
        <w:rPr>
          <w:rFonts w:hint="eastAsia" w:ascii="仿宋" w:hAnsi="仿宋" w:eastAsia="仿宋" w:cs="仿宋"/>
          <w:color w:val="000000"/>
          <w:sz w:val="21"/>
          <w:szCs w:val="21"/>
          <w:highlight w:val="none"/>
        </w:rPr>
      </w:r>
      <w:r/>
    </w:p>
    <w:p>
      <w:pPr>
        <w:pStyle w:val="1037"/>
        <w:ind w:firstLine="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（3）我方已提供的全部文件资料是真实、准确的，并对此承担一切法律后果。</w:t>
      </w:r>
      <w:r>
        <w:rPr>
          <w:rFonts w:hint="eastAsia" w:ascii="仿宋" w:hAnsi="仿宋" w:eastAsia="仿宋" w:cs="仿宋"/>
          <w:color w:val="000000"/>
          <w:sz w:val="21"/>
          <w:szCs w:val="21"/>
          <w:highlight w:val="none"/>
        </w:rPr>
      </w:r>
      <w:r/>
    </w:p>
    <w:p>
      <w:pPr>
        <w:pStyle w:val="1037"/>
        <w:ind w:firstLine="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仿宋" w:hAnsi="仿宋" w:eastAsia="仿宋" w:cs="仿宋"/>
          <w:color w:val="000000"/>
          <w:sz w:val="21"/>
          <w:szCs w:val="21"/>
          <w:highlight w:val="none"/>
        </w:rPr>
      </w:r>
      <w:r/>
    </w:p>
    <w:p>
      <w:pPr>
        <w:pStyle w:val="1037"/>
        <w:ind w:left="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 其他补充条款（如有）：___________。</w:t>
      </w:r>
      <w:r>
        <w:rPr>
          <w:rFonts w:hint="eastAsia" w:ascii="仿宋" w:hAnsi="仿宋" w:eastAsia="仿宋" w:cs="仿宋"/>
          <w:color w:val="000000"/>
          <w:sz w:val="21"/>
          <w:szCs w:val="21"/>
          <w:highlight w:val="none"/>
        </w:rPr>
      </w:r>
      <w:r/>
    </w:p>
    <w:p>
      <w:pPr>
        <w:pStyle w:val="1037"/>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与本投标有关的一切正式往来信函请寄：</w:t>
      </w:r>
      <w:r>
        <w:rPr>
          <w:rFonts w:hint="eastAsia" w:ascii="仿宋" w:hAnsi="仿宋" w:eastAsia="仿宋" w:cs="仿宋"/>
          <w:color w:val="000000"/>
          <w:sz w:val="21"/>
          <w:szCs w:val="21"/>
          <w:highlight w:val="none"/>
        </w:rPr>
      </w:r>
      <w:r/>
    </w:p>
    <w:p>
      <w:pPr>
        <w:pStyle w:val="1037"/>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地址_________________________     传真____________________________</w:t>
      </w:r>
      <w:r>
        <w:rPr>
          <w:rFonts w:hint="eastAsia" w:ascii="仿宋" w:hAnsi="仿宋" w:eastAsia="仿宋" w:cs="仿宋"/>
          <w:color w:val="000000"/>
          <w:sz w:val="24"/>
          <w:szCs w:val="20"/>
          <w:highlight w:val="none"/>
        </w:rPr>
      </w:r>
      <w:r/>
    </w:p>
    <w:p>
      <w:pPr>
        <w:pStyle w:val="1037"/>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电话_________________________     电子邮箱________________________</w:t>
      </w:r>
      <w:r>
        <w:rPr>
          <w:rFonts w:hint="eastAsia" w:ascii="仿宋" w:hAnsi="仿宋" w:eastAsia="仿宋" w:cs="仿宋"/>
          <w:color w:val="000000"/>
          <w:sz w:val="24"/>
          <w:szCs w:val="20"/>
          <w:highlight w:val="none"/>
        </w:rPr>
      </w:r>
      <w:r/>
    </w:p>
    <w:p>
      <w:pPr>
        <w:pStyle w:val="1037"/>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7"/>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037"/>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  </w:t>
      </w:r>
      <w:r>
        <w:rPr>
          <w:rFonts w:hint="eastAsia" w:ascii="仿宋" w:hAnsi="仿宋" w:eastAsia="仿宋" w:cs="仿宋"/>
          <w:color w:val="000000"/>
          <w:sz w:val="24"/>
          <w:szCs w:val="20"/>
          <w:highlight w:val="none"/>
        </w:rPr>
      </w:r>
      <w:r/>
    </w:p>
    <w:p>
      <w:pPr>
        <w:pStyle w:val="1037"/>
        <w:ind w:left="420"/>
        <w:spacing w:line="360" w:lineRule="auto"/>
        <w:tabs>
          <w:tab w:val="left" w:pos="5580" w:leader="none"/>
        </w:tabs>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r>
      <w:r/>
    </w:p>
    <w:p>
      <w:pPr>
        <w:pStyle w:val="1037"/>
        <w:jc w:val="left"/>
        <w:widowControl/>
        <w:rPr>
          <w:rFonts w:hint="eastAsia" w:ascii="仿宋" w:hAnsi="仿宋" w:eastAsia="仿宋" w:cs="仿宋"/>
          <w:b/>
          <w:bCs/>
          <w:color w:val="000000"/>
          <w:sz w:val="24"/>
          <w:highlight w:val="none"/>
        </w:rPr>
      </w:pPr>
      <w:r/>
      <w:bookmarkStart w:id="860" w:name="_Hlt520355938"/>
      <w:r/>
      <w:bookmarkEnd w:id="860"/>
      <w:r/>
      <w:bookmarkStart w:id="861" w:name="_Hlt520356243"/>
      <w:r/>
      <w:bookmarkEnd w:id="861"/>
      <w:r>
        <w:rPr>
          <w:rFonts w:hint="eastAsia" w:ascii="仿宋" w:hAnsi="仿宋" w:eastAsia="仿宋" w:cs="仿宋"/>
          <w:color w:val="000000"/>
          <w:sz w:val="24"/>
          <w:highlight w:val="none"/>
        </w:rPr>
        <w:br w:type="page" w:clear="all"/>
      </w:r>
      <w:r>
        <w:rPr>
          <w:rFonts w:hint="eastAsia" w:ascii="仿宋" w:hAnsi="仿宋" w:eastAsia="仿宋" w:cs="仿宋"/>
          <w:b/>
          <w:bCs/>
          <w:color w:val="000000"/>
          <w:sz w:val="24"/>
          <w:highlight w:val="none"/>
        </w:rPr>
        <w:t xml:space="preserve">2  法定代表人资格证明书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highlight w:val="none"/>
        </w:rPr>
      </w:r>
      <w:r/>
    </w:p>
    <w:p>
      <w:pPr>
        <w:pStyle w:val="1037"/>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37"/>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法定代表人资格证明书</w:t>
      </w:r>
      <w:r>
        <w:rPr>
          <w:rFonts w:hint="eastAsia" w:ascii="仿宋" w:hAnsi="仿宋" w:eastAsia="仿宋" w:cs="仿宋"/>
          <w:b/>
          <w:color w:val="000000"/>
          <w:sz w:val="32"/>
          <w:szCs w:val="32"/>
          <w:highlight w:val="none"/>
        </w:rPr>
      </w:r>
      <w:r/>
    </w:p>
    <w:p>
      <w:pPr>
        <w:pStyle w:val="1037"/>
        <w:spacing w:line="56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1037"/>
        <w:spacing w:line="56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1037"/>
        <w:spacing w:line="56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姓名</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     性别</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       年龄</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      职务</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103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w:t>
      </w:r>
      <w:r>
        <w:rPr>
          <w:rFonts w:hint="eastAsia" w:ascii="仿宋" w:hAnsi="仿宋" w:eastAsia="仿宋" w:cs="仿宋"/>
          <w:color w:val="000000"/>
          <w:sz w:val="24"/>
          <w:highlight w:val="none"/>
          <w:u w:val="single"/>
        </w:rPr>
        <w:t xml:space="preserve">（投标单位名称）</w:t>
      </w:r>
      <w:r>
        <w:rPr>
          <w:rFonts w:hint="eastAsia" w:ascii="仿宋" w:hAnsi="仿宋" w:eastAsia="仿宋" w:cs="仿宋"/>
          <w:color w:val="000000"/>
          <w:sz w:val="24"/>
          <w:highlight w:val="none"/>
        </w:rPr>
        <w:t xml:space="preserve">的法定代表人。为参与</w:t>
      </w:r>
      <w:r>
        <w:rPr>
          <w:rFonts w:hint="eastAsia" w:ascii="仿宋" w:hAnsi="仿宋" w:eastAsia="仿宋" w:cs="仿宋"/>
          <w:b/>
          <w:bCs/>
          <w:color w:val="000000"/>
          <w:sz w:val="24"/>
          <w:highlight w:val="none"/>
          <w:u w:val="single"/>
          <w:lang w:eastAsia="zh-CN"/>
        </w:rPr>
        <w:t xml:space="preserve">江苏城乡建设职业学院2026-2029年度安保服务采购</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JSZC-320400-SCJX-G2026-0012</w:t>
      </w:r>
      <w:r>
        <w:rPr>
          <w:rFonts w:hint="eastAsia" w:ascii="仿宋" w:hAnsi="仿宋" w:eastAsia="仿宋" w:cs="仿宋"/>
          <w:color w:val="000000"/>
          <w:sz w:val="24"/>
          <w:highlight w:val="none"/>
        </w:rPr>
        <w:t xml:space="preserve">的政府采购活动，</w:t>
      </w:r>
      <w:r>
        <w:rPr>
          <w:rFonts w:hint="eastAsia" w:ascii="仿宋" w:hAnsi="仿宋" w:eastAsia="仿宋" w:cs="仿宋"/>
          <w:color w:val="000000"/>
          <w:sz w:val="24"/>
          <w:szCs w:val="20"/>
          <w:highlight w:val="none"/>
        </w:rPr>
        <w:t xml:space="preserve">签署、澄清确认、递交、撤回、修改</w:t>
      </w:r>
      <w:r>
        <w:rPr>
          <w:rFonts w:hint="eastAsia" w:ascii="仿宋" w:hAnsi="仿宋" w:eastAsia="仿宋" w:cs="仿宋"/>
          <w:color w:val="000000"/>
          <w:sz w:val="24"/>
          <w:highlight w:val="none"/>
        </w:rPr>
        <w:t xml:space="preserve">上述项目的投标文件、进行合同谈判、签署合同和处理与之有关的一切事务。</w:t>
      </w:r>
      <w:r>
        <w:rPr>
          <w:rFonts w:hint="eastAsia" w:ascii="仿宋" w:hAnsi="仿宋" w:eastAsia="仿宋" w:cs="仿宋"/>
          <w:color w:val="000000"/>
          <w:sz w:val="24"/>
          <w:highlight w:val="none"/>
        </w:rPr>
      </w:r>
      <w:r/>
    </w:p>
    <w:p>
      <w:pPr>
        <w:pStyle w:val="103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特此证明。</w:t>
      </w:r>
      <w:r>
        <w:rPr>
          <w:rFonts w:hint="eastAsia" w:ascii="仿宋" w:hAnsi="仿宋" w:eastAsia="仿宋" w:cs="仿宋"/>
          <w:color w:val="000000"/>
          <w:sz w:val="24"/>
          <w:highlight w:val="none"/>
        </w:rPr>
      </w:r>
      <w:r/>
    </w:p>
    <w:p>
      <w:pPr>
        <w:pStyle w:val="103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87"/>
        <w:ind w:right="-46"/>
        <w:spacing w:line="583" w:lineRule="auto"/>
        <w:tabs>
          <w:tab w:val="left" w:pos="567" w:leader="none"/>
        </w:tabs>
        <w:rPr>
          <w:rFonts w:hint="eastAsia" w:ascii="仿宋" w:hAnsi="仿宋" w:eastAsia="仿宋" w:cs="仿宋"/>
          <w:color w:val="000000"/>
          <w:spacing w:val="-3"/>
          <w:highlight w:val="none"/>
        </w:rPr>
      </w:pPr>
      <w:r>
        <w:rPr>
          <w:rFonts w:hint="eastAsia" w:ascii="仿宋" w:hAnsi="仿宋" w:eastAsia="仿宋" w:cs="仿宋"/>
          <w:color w:val="000000"/>
          <w:highlight w:val="none"/>
        </w:rPr>
        <w:t xml:space="preserve">附：</w:t>
      </w:r>
      <w:r>
        <w:rPr>
          <w:rFonts w:hint="eastAsia" w:ascii="仿宋" w:hAnsi="仿宋" w:eastAsia="仿宋" w:cs="仿宋"/>
          <w:color w:val="000000"/>
          <w:spacing w:val="-3"/>
          <w:highlight w:val="none"/>
        </w:rPr>
        <w:t xml:space="preserve">法</w:t>
      </w:r>
      <w:r>
        <w:rPr>
          <w:rFonts w:hint="eastAsia" w:ascii="仿宋" w:hAnsi="仿宋" w:eastAsia="仿宋" w:cs="仿宋"/>
          <w:color w:val="000000"/>
          <w:highlight w:val="none"/>
        </w:rPr>
        <w:t xml:space="preserve">定</w:t>
      </w:r>
      <w:r>
        <w:rPr>
          <w:rFonts w:hint="eastAsia" w:ascii="仿宋" w:hAnsi="仿宋" w:eastAsia="仿宋" w:cs="仿宋"/>
          <w:color w:val="000000"/>
          <w:spacing w:val="-3"/>
          <w:highlight w:val="none"/>
        </w:rPr>
        <w:t xml:space="preserve">代</w:t>
      </w:r>
      <w:r>
        <w:rPr>
          <w:rFonts w:hint="eastAsia" w:ascii="仿宋" w:hAnsi="仿宋" w:eastAsia="仿宋" w:cs="仿宋"/>
          <w:color w:val="000000"/>
          <w:highlight w:val="none"/>
        </w:rPr>
        <w:t xml:space="preserve">表</w:t>
      </w:r>
      <w:r>
        <w:rPr>
          <w:rFonts w:hint="eastAsia" w:ascii="仿宋" w:hAnsi="仿宋" w:eastAsia="仿宋" w:cs="仿宋"/>
          <w:color w:val="000000"/>
          <w:spacing w:val="-3"/>
          <w:highlight w:val="none"/>
        </w:rPr>
        <w:t xml:space="preserve">人</w:t>
      </w:r>
      <w:r>
        <w:rPr>
          <w:rFonts w:hint="eastAsia" w:ascii="仿宋" w:hAnsi="仿宋" w:eastAsia="仿宋" w:cs="仿宋"/>
          <w:color w:val="000000"/>
          <w:highlight w:val="none"/>
        </w:rPr>
        <w:t xml:space="preserve">（</w:t>
      </w:r>
      <w:r>
        <w:rPr>
          <w:rFonts w:hint="eastAsia" w:ascii="仿宋" w:hAnsi="仿宋" w:eastAsia="仿宋" w:cs="仿宋"/>
          <w:color w:val="000000"/>
          <w:spacing w:val="-3"/>
          <w:highlight w:val="none"/>
        </w:rPr>
        <w:t xml:space="preserve">单</w:t>
      </w:r>
      <w:r>
        <w:rPr>
          <w:rFonts w:hint="eastAsia" w:ascii="仿宋" w:hAnsi="仿宋" w:eastAsia="仿宋" w:cs="仿宋"/>
          <w:color w:val="000000"/>
          <w:highlight w:val="none"/>
        </w:rPr>
        <w:t xml:space="preserve">位</w:t>
      </w:r>
      <w:r>
        <w:rPr>
          <w:rFonts w:hint="eastAsia" w:ascii="仿宋" w:hAnsi="仿宋" w:eastAsia="仿宋" w:cs="仿宋"/>
          <w:color w:val="000000"/>
          <w:spacing w:val="-3"/>
          <w:highlight w:val="none"/>
        </w:rPr>
        <w:t xml:space="preserve">负</w:t>
      </w:r>
      <w:r>
        <w:rPr>
          <w:rFonts w:hint="eastAsia" w:ascii="仿宋" w:hAnsi="仿宋" w:eastAsia="仿宋" w:cs="仿宋"/>
          <w:color w:val="000000"/>
          <w:highlight w:val="none"/>
        </w:rPr>
        <w:t xml:space="preserve">责人</w:t>
      </w:r>
      <w:r>
        <w:rPr>
          <w:rFonts w:hint="eastAsia" w:ascii="仿宋" w:hAnsi="仿宋" w:eastAsia="仿宋" w:cs="仿宋"/>
          <w:color w:val="000000"/>
          <w:spacing w:val="-3"/>
          <w:highlight w:val="none"/>
        </w:rPr>
        <w:t xml:space="preserve">）有效期内的身份证正反面扫描件加盖公章。</w:t>
      </w:r>
      <w:r>
        <w:rPr>
          <w:rFonts w:hint="eastAsia" w:ascii="仿宋" w:hAnsi="仿宋" w:eastAsia="仿宋" w:cs="仿宋"/>
          <w:color w:val="000000"/>
          <w:spacing w:val="-3"/>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c>
          <w:tcPr>
            <w:tcW w:w="4536" w:type="dxa"/>
            <w:vAlign w:val="top"/>
            <w:textDirection w:val="lrTb"/>
            <w:noWrap w:val="false"/>
          </w:tcPr>
          <w:p>
            <w:pPr>
              <w:pStyle w:val="103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r>
    </w:tbl>
    <w:p>
      <w:pPr>
        <w:pStyle w:val="103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bookmarkStart w:id="862" w:name="_Hlk107701949"/>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7"/>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bookmarkEnd w:id="862"/>
      <w:r>
        <w:rPr>
          <w:rFonts w:hint="eastAsia" w:ascii="仿宋" w:hAnsi="仿宋" w:eastAsia="仿宋" w:cs="仿宋"/>
          <w:color w:val="000000"/>
          <w:sz w:val="24"/>
          <w:highlight w:val="none"/>
        </w:rPr>
      </w:r>
      <w:r/>
    </w:p>
    <w:p>
      <w:pPr>
        <w:pStyle w:val="1037"/>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说明：</w:t>
      </w:r>
      <w:r>
        <w:rPr>
          <w:rFonts w:hint="eastAsia" w:ascii="仿宋" w:hAnsi="仿宋" w:eastAsia="仿宋" w:cs="仿宋"/>
          <w:color w:val="000000"/>
          <w:sz w:val="24"/>
          <w:szCs w:val="20"/>
          <w:highlight w:val="none"/>
        </w:rPr>
      </w:r>
      <w:r/>
    </w:p>
    <w:p>
      <w:pPr>
        <w:pStyle w:val="103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仿宋" w:hAnsi="仿宋" w:eastAsia="仿宋" w:cs="仿宋"/>
          <w:color w:val="000000"/>
          <w:sz w:val="24"/>
          <w:szCs w:val="20"/>
          <w:highlight w:val="none"/>
        </w:rPr>
      </w:r>
      <w:r/>
    </w:p>
    <w:p>
      <w:pPr>
        <w:pStyle w:val="1037"/>
        <w:jc w:val="left"/>
        <w:spacing w:line="360" w:lineRule="auto"/>
        <w:tabs>
          <w:tab w:val="left" w:pos="5580" w:leader="none"/>
        </w:tabs>
        <w:rPr>
          <w:rFonts w:hint="eastAsia" w:ascii="仿宋" w:hAnsi="仿宋" w:eastAsia="仿宋" w:cs="仿宋"/>
          <w:i/>
          <w:color w:val="000000"/>
          <w:sz w:val="24"/>
          <w:szCs w:val="20"/>
          <w:highlight w:val="none"/>
          <w:u w:val="single"/>
        </w:rPr>
      </w:pPr>
      <w:r>
        <w:rPr>
          <w:rFonts w:hint="eastAsia" w:ascii="仿宋" w:hAnsi="仿宋" w:eastAsia="仿宋" w:cs="仿宋"/>
          <w:color w:val="000000"/>
          <w:sz w:val="24"/>
          <w:szCs w:val="20"/>
          <w:highlight w:val="none"/>
        </w:rPr>
        <w:t xml:space="preserve">2.供应商为自然人的情形，可不提供本《授权委托书》。</w:t>
      </w:r>
      <w:r>
        <w:rPr>
          <w:rFonts w:hint="eastAsia" w:ascii="仿宋" w:hAnsi="仿宋" w:eastAsia="仿宋" w:cs="仿宋"/>
          <w:i/>
          <w:color w:val="000000"/>
          <w:sz w:val="24"/>
          <w:szCs w:val="20"/>
          <w:highlight w:val="none"/>
          <w:u w:val="single"/>
        </w:rPr>
      </w:r>
      <w:r/>
    </w:p>
    <w:p>
      <w:pPr>
        <w:pStyle w:val="1037"/>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jc w:val="center"/>
        <w:spacing w:before="240" w:after="24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b/>
          <w:bCs/>
          <w:color w:val="000000"/>
          <w:sz w:val="32"/>
          <w:szCs w:val="32"/>
          <w:highlight w:val="none"/>
        </w:rPr>
        <w:t xml:space="preserve">法定代表人授权委托书</w:t>
      </w:r>
      <w:r>
        <w:rPr>
          <w:rFonts w:hint="eastAsia" w:ascii="仿宋" w:hAnsi="仿宋" w:eastAsia="仿宋" w:cs="仿宋"/>
          <w:b/>
          <w:bCs/>
          <w:color w:val="000000"/>
          <w:sz w:val="28"/>
          <w:szCs w:val="28"/>
          <w:highlight w:val="none"/>
        </w:rPr>
      </w:r>
      <w:r/>
    </w:p>
    <w:p>
      <w:pPr>
        <w:pStyle w:val="103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法定代表人（或非法人组织负责人）姓名：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住所地：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授权委托人姓名：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工作单位：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现委托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就</w:t>
      </w:r>
      <w:r>
        <w:rPr>
          <w:rFonts w:hint="eastAsia" w:ascii="仿宋" w:hAnsi="仿宋" w:eastAsia="仿宋" w:cs="仿宋"/>
          <w:b/>
          <w:bCs/>
          <w:color w:val="000000"/>
          <w:sz w:val="24"/>
          <w:highlight w:val="none"/>
          <w:u w:val="single"/>
          <w:lang w:eastAsia="zh-CN"/>
        </w:rPr>
        <w:t xml:space="preserve">江苏城乡建设职业学院2026-2029年度安保服务采购JSZC-320400-SCJX-G2026-0012</w:t>
      </w:r>
      <w:r>
        <w:rPr>
          <w:rFonts w:hint="eastAsia" w:ascii="仿宋" w:hAnsi="仿宋" w:eastAsia="仿宋" w:cs="仿宋"/>
          <w:color w:val="000000"/>
          <w:sz w:val="24"/>
          <w:highlight w:val="none"/>
        </w:rPr>
        <w:t xml:space="preserve">采购活动，以我单位名义处理一切与之有关的事务。</w:t>
      </w:r>
      <w:r>
        <w:rPr>
          <w:rFonts w:hint="eastAsia" w:ascii="仿宋" w:hAnsi="仿宋" w:eastAsia="仿宋" w:cs="仿宋"/>
          <w:color w:val="000000"/>
          <w:sz w:val="24"/>
          <w:highlight w:val="none"/>
        </w:rPr>
      </w:r>
      <w:r/>
    </w:p>
    <w:p>
      <w:pPr>
        <w:pStyle w:val="103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本授权书于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日签字或盖章</w:t>
      </w:r>
      <w:r>
        <w:rPr>
          <w:rFonts w:hint="eastAsia" w:ascii="仿宋" w:hAnsi="仿宋" w:eastAsia="仿宋" w:cs="仿宋"/>
          <w:b/>
          <w:color w:val="000000"/>
          <w:sz w:val="24"/>
          <w:highlight w:val="none"/>
        </w:rPr>
        <w:t xml:space="preserve">生效，无转委托，</w:t>
      </w:r>
      <w:r>
        <w:rPr>
          <w:rFonts w:hint="eastAsia" w:ascii="仿宋" w:hAnsi="仿宋" w:eastAsia="仿宋" w:cs="仿宋"/>
          <w:color w:val="000000"/>
          <w:sz w:val="24"/>
          <w:highlight w:val="none"/>
        </w:rPr>
        <w:t xml:space="preserve">特此声明。</w:t>
      </w:r>
      <w:r>
        <w:rPr>
          <w:rFonts w:hint="eastAsia" w:ascii="仿宋" w:hAnsi="仿宋" w:eastAsia="仿宋" w:cs="仿宋"/>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037"/>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（※授权委托人身份证正、反面扫描件※）</w:t>
            </w:r>
            <w:r>
              <w:rPr>
                <w:rFonts w:hint="eastAsia" w:ascii="仿宋" w:hAnsi="仿宋" w:eastAsia="仿宋" w:cs="仿宋"/>
                <w:color w:val="000000"/>
                <w:sz w:val="24"/>
                <w:highlight w:val="none"/>
              </w:rPr>
            </w:r>
            <w:r/>
          </w:p>
        </w:tc>
      </w:tr>
    </w:tbl>
    <w:p>
      <w:pPr>
        <w:pStyle w:val="103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委托人（加盖单位公章）：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法定代表人（或非法人组织负责人）（签字或盖章）：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03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详细通讯地址：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邮政编码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传        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    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7"/>
        <w:ind w:firstLine="480"/>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7"/>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r>
        <w:rPr>
          <w:rFonts w:hint="eastAsia" w:ascii="仿宋" w:hAnsi="仿宋" w:eastAsia="仿宋" w:cs="仿宋"/>
          <w:b/>
          <w:bCs/>
          <w:color w:val="000000"/>
          <w:sz w:val="24"/>
          <w:highlight w:val="none"/>
        </w:rPr>
        <w:t xml:space="preserve">3政府采购供应商信用承诺书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color w:val="000000"/>
          <w:sz w:val="24"/>
          <w:highlight w:val="none"/>
        </w:rPr>
      </w:r>
      <w:r/>
    </w:p>
    <w:p>
      <w:pPr>
        <w:pStyle w:val="1037"/>
        <w:ind w:firstLine="321"/>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政府采购供应商信用承诺书</w:t>
      </w:r>
      <w:r>
        <w:rPr>
          <w:rFonts w:hint="eastAsia" w:ascii="仿宋" w:hAnsi="仿宋" w:eastAsia="仿宋" w:cs="仿宋"/>
          <w:b/>
          <w:color w:val="000000"/>
          <w:sz w:val="32"/>
          <w:szCs w:val="32"/>
          <w:highlight w:val="none"/>
        </w:rPr>
      </w:r>
      <w:r/>
    </w:p>
    <w:p>
      <w:pPr>
        <w:pStyle w:val="1037"/>
        <w:ind w:firstLine="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为维护公开、公平、公正的政府采购市场秩序，树立诚实守信的供应商形象，本单位在参与政府采购活动中,自愿作出以下承诺：</w:t>
      </w:r>
      <w:r>
        <w:rPr>
          <w:rFonts w:hint="eastAsia" w:ascii="仿宋" w:hAnsi="仿宋" w:eastAsia="仿宋" w:cs="仿宋"/>
          <w:color w:val="000000"/>
          <w:szCs w:val="21"/>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仿宋" w:hAnsi="仿宋" w:eastAsia="仿宋" w:cs="仿宋"/>
          <w:color w:val="000000"/>
          <w:szCs w:val="21"/>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color w:val="000000"/>
          <w:szCs w:val="21"/>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color w:val="000000"/>
          <w:szCs w:val="21"/>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color w:val="000000"/>
          <w:szCs w:val="21"/>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五、承诺本单位自觉接受行政管理部门、行业组织、社会公众、新闻舆论的监督。 </w:t>
      </w:r>
      <w:r>
        <w:rPr>
          <w:rFonts w:hint="eastAsia" w:ascii="仿宋" w:hAnsi="仿宋" w:eastAsia="仿宋" w:cs="仿宋"/>
          <w:color w:val="000000"/>
          <w:szCs w:val="21"/>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color w:val="000000"/>
          <w:szCs w:val="21"/>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七、承诺本单位在信用中国（江苏）网站中无违法违规、较重或严重失信记录。 </w:t>
      </w:r>
      <w:r>
        <w:rPr>
          <w:rFonts w:hint="eastAsia" w:ascii="仿宋" w:hAnsi="仿宋" w:eastAsia="仿宋" w:cs="仿宋"/>
          <w:color w:val="000000"/>
          <w:szCs w:val="21"/>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八、承诺本单位提出政府采购质疑和投诉坚持依法依规、诚实信用原则。</w:t>
      </w:r>
      <w:r>
        <w:rPr>
          <w:rFonts w:hint="eastAsia" w:ascii="仿宋" w:hAnsi="仿宋" w:eastAsia="仿宋" w:cs="仿宋"/>
          <w:color w:val="000000"/>
          <w:szCs w:val="21"/>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九、根据政府采购相关法律法规的规定需要作出的其他承诺。 </w:t>
      </w:r>
      <w:r>
        <w:rPr>
          <w:rFonts w:hint="eastAsia" w:ascii="仿宋" w:hAnsi="仿宋" w:eastAsia="仿宋" w:cs="仿宋"/>
          <w:color w:val="000000"/>
          <w:szCs w:val="21"/>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color w:val="000000"/>
          <w:szCs w:val="21"/>
          <w:highlight w:val="none"/>
        </w:rPr>
      </w:r>
      <w:r/>
    </w:p>
    <w:p>
      <w:pPr>
        <w:pStyle w:val="103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仿宋" w:hAnsi="仿宋" w:eastAsia="仿宋" w:cs="仿宋"/>
          <w:color w:val="000000"/>
          <w:szCs w:val="21"/>
          <w:highlight w:val="none"/>
        </w:rPr>
      </w:r>
      <w:r/>
    </w:p>
    <w:p>
      <w:pPr>
        <w:pStyle w:val="1512"/>
        <w:ind w:right="1050" w:firstLine="2520"/>
        <w:jc w:val="both"/>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37"/>
        <w:ind w:firstLine="4830"/>
        <w:spacing w:line="360" w:lineRule="auto"/>
        <w:rPr>
          <w:rFonts w:hint="eastAsia" w:ascii="仿宋" w:hAnsi="仿宋" w:eastAsia="仿宋" w:cs="仿宋"/>
          <w:color w:val="000000"/>
          <w:szCs w:val="21"/>
          <w:highlight w:val="none"/>
        </w:rPr>
      </w:pPr>
      <w:r/>
      <w:bookmarkStart w:id="863" w:name="_Hlt520355504"/>
      <w:r/>
      <w:bookmarkEnd w:id="863"/>
      <w:r/>
      <w:bookmarkStart w:id="864" w:name="_Hlt520274121"/>
      <w:r/>
      <w:bookmarkEnd w:id="864"/>
      <w:r/>
      <w:bookmarkStart w:id="865" w:name="_Hlt520343000"/>
      <w:r/>
      <w:bookmarkEnd w:id="865"/>
      <w:r/>
      <w:bookmarkStart w:id="866" w:name="_Hlt520271212"/>
      <w:r/>
      <w:bookmarkEnd w:id="866"/>
      <w:r/>
      <w:bookmarkStart w:id="867" w:name="_Hlt520274407"/>
      <w:r/>
      <w:bookmarkEnd w:id="867"/>
      <w:r/>
      <w:bookmarkStart w:id="868" w:name="_Hlt520273711"/>
      <w:r/>
      <w:bookmarkEnd w:id="868"/>
      <w:r/>
      <w:bookmarkStart w:id="869" w:name="_Hlt520343392"/>
      <w:r/>
      <w:bookmarkEnd w:id="869"/>
      <w:r/>
      <w:bookmarkStart w:id="870" w:name="_Hlt520350918"/>
      <w:r/>
      <w:bookmarkEnd w:id="870"/>
      <w:r/>
      <w:bookmarkStart w:id="871" w:name="_Hlt520274393"/>
      <w:r/>
      <w:bookmarkEnd w:id="871"/>
      <w:r/>
      <w:bookmarkStart w:id="872" w:name="_Hlt520274065"/>
      <w:r/>
      <w:bookmarkEnd w:id="872"/>
      <w:r/>
      <w:bookmarkStart w:id="873" w:name="_Hlk107701995"/>
      <w:r/>
      <w:bookmarkStart w:id="874" w:name="_Toc480942350"/>
      <w:r/>
      <w:bookmarkStart w:id="875" w:name="_Toc305158825"/>
      <w:r/>
      <w:bookmarkStart w:id="876" w:name="_Ref467988705"/>
      <w:r/>
      <w:bookmarkStart w:id="877" w:name="_Toc150774762"/>
      <w:r/>
      <w:bookmarkStart w:id="878" w:name="_Toc265228395"/>
      <w:r/>
      <w:bookmarkStart w:id="879" w:name="_Toc195842922"/>
      <w:r/>
      <w:bookmarkStart w:id="880" w:name="_Toc127151557"/>
      <w:r/>
      <w:bookmarkStart w:id="881" w:name="_Toc520356218"/>
      <w:r/>
      <w:bookmarkStart w:id="882" w:name="_Toc142311059"/>
      <w:r/>
      <w:bookmarkStart w:id="883" w:name="_Toc226965830"/>
      <w:r/>
      <w:bookmarkStart w:id="884" w:name="_Toc226965747"/>
      <w:r/>
      <w:bookmarkStart w:id="885" w:name="_Toc264969247"/>
      <w:r/>
      <w:bookmarkStart w:id="886" w:name="_Toc226309801"/>
      <w:r/>
      <w:bookmarkStart w:id="887" w:name="_Toc226337253"/>
      <w:r/>
      <w:bookmarkStart w:id="888" w:name="_Toc150480795"/>
      <w:r/>
      <w:bookmarkStart w:id="889" w:name="_Toc305158899"/>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037"/>
        <w:ind w:firstLine="48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7"/>
        <w:ind w:firstLine="483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Cs w:val="21"/>
          <w:highlight w:val="none"/>
        </w:rPr>
      </w:r>
      <w:r/>
    </w:p>
    <w:p>
      <w:pPr>
        <w:pStyle w:val="1037"/>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bookmarkEnd w:id="873"/>
      <w:r>
        <w:rPr>
          <w:rFonts w:hint="eastAsia" w:ascii="仿宋" w:hAnsi="仿宋" w:eastAsia="仿宋" w:cs="仿宋"/>
          <w:b/>
          <w:bCs/>
          <w:color w:val="000000"/>
          <w:sz w:val="24"/>
          <w:szCs w:val="20"/>
          <w:highlight w:val="none"/>
        </w:rPr>
        <w:t xml:space="preserve">4  开标一览表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037"/>
        <w:jc w:val="center"/>
        <w:spacing w:line="360" w:lineRule="exact"/>
        <w:rPr>
          <w:rFonts w:hint="eastAsia" w:ascii="仿宋" w:hAnsi="仿宋" w:eastAsia="仿宋" w:cs="仿宋"/>
          <w:b/>
          <w:color w:val="000000"/>
          <w:sz w:val="36"/>
          <w:szCs w:val="36"/>
          <w:highlight w:val="none"/>
        </w:rPr>
      </w:pPr>
      <w:r/>
      <w:bookmarkStart w:id="890" w:name="_Toc264969248"/>
      <w:r/>
      <w:bookmarkStart w:id="891" w:name="_Toc226965748"/>
      <w:r/>
      <w:bookmarkStart w:id="892" w:name="_Toc226337254"/>
      <w:r/>
      <w:bookmarkStart w:id="893" w:name="_Toc226309802"/>
      <w:r/>
      <w:bookmarkStart w:id="894" w:name="_Toc305158900"/>
      <w:r/>
      <w:bookmarkStart w:id="895" w:name="_Toc164608672"/>
      <w:r/>
      <w:bookmarkStart w:id="896" w:name="_Toc164608827"/>
      <w:r/>
      <w:bookmarkStart w:id="897" w:name="_Toc195842923"/>
      <w:r/>
      <w:bookmarkStart w:id="898" w:name="_Toc226965831"/>
      <w:r/>
      <w:bookmarkStart w:id="899" w:name="_Toc265228396"/>
      <w:r/>
      <w:bookmarkStart w:id="900" w:name="_Toc305158826"/>
      <w:r>
        <w:rPr>
          <w:rFonts w:hint="eastAsia" w:ascii="仿宋" w:hAnsi="仿宋" w:eastAsia="仿宋" w:cs="仿宋"/>
          <w:b/>
          <w:color w:val="000000"/>
          <w:sz w:val="36"/>
          <w:szCs w:val="36"/>
          <w:highlight w:val="none"/>
        </w:rPr>
      </w:r>
      <w:r/>
    </w:p>
    <w:p>
      <w:pPr>
        <w:pStyle w:val="1037"/>
        <w:jc w:val="center"/>
        <w:spacing w:line="3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开标一览表</w:t>
      </w:r>
      <w:bookmarkEnd w:id="890"/>
      <w:r/>
      <w:bookmarkEnd w:id="891"/>
      <w:r/>
      <w:bookmarkEnd w:id="892"/>
      <w:r/>
      <w:bookmarkEnd w:id="893"/>
      <w:r/>
      <w:bookmarkEnd w:id="894"/>
      <w:r/>
      <w:bookmarkEnd w:id="895"/>
      <w:r/>
      <w:bookmarkEnd w:id="896"/>
      <w:r/>
      <w:bookmarkEnd w:id="897"/>
      <w:r/>
      <w:bookmarkEnd w:id="898"/>
      <w:r/>
      <w:bookmarkEnd w:id="899"/>
      <w:r/>
      <w:bookmarkEnd w:id="900"/>
      <w:r>
        <w:rPr>
          <w:rFonts w:hint="eastAsia" w:ascii="仿宋" w:hAnsi="仿宋" w:eastAsia="仿宋" w:cs="仿宋"/>
          <w:b/>
          <w:color w:val="000000"/>
          <w:sz w:val="36"/>
          <w:szCs w:val="36"/>
          <w:highlight w:val="none"/>
        </w:rPr>
      </w:r>
      <w:r/>
    </w:p>
    <w:p>
      <w:pPr>
        <w:pStyle w:val="1037"/>
        <w:ind w:firstLine="240"/>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JSZC-320400-SCJX-G2026-0012</w:t>
      </w:r>
      <w:r>
        <w:rPr>
          <w:rFonts w:hint="eastAsia" w:ascii="仿宋" w:hAnsi="仿宋" w:eastAsia="仿宋" w:cs="仿宋"/>
          <w:b/>
          <w:bCs/>
          <w:color w:val="000000"/>
          <w:sz w:val="24"/>
          <w:highlight w:val="none"/>
          <w:u w:val="single"/>
          <w:lang w:eastAsia="zh-CN"/>
        </w:rPr>
      </w:r>
      <w:r/>
    </w:p>
    <w:p>
      <w:pPr>
        <w:pStyle w:val="1037"/>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江苏城乡建设职业学院2026-2029年度安保服务采购</w:t>
      </w:r>
      <w:r>
        <w:rPr>
          <w:rFonts w:hint="eastAsia" w:ascii="仿宋" w:hAnsi="仿宋" w:eastAsia="仿宋" w:cs="仿宋"/>
          <w:b/>
          <w:bCs/>
          <w:color w:val="000000"/>
          <w:sz w:val="24"/>
          <w:highlight w:val="none"/>
          <w:u w:val="single"/>
          <w:lang w:eastAsia="zh-CN"/>
        </w:rPr>
      </w:r>
      <w:r/>
    </w:p>
    <w:tbl>
      <w:tblPr>
        <w:tblW w:w="500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2"/>
        <w:gridCol w:w="3006"/>
        <w:gridCol w:w="2871"/>
        <w:gridCol w:w="2898"/>
      </w:tblGrid>
      <w:tr>
        <w:trPr>
          <w:trHeight w:val="680"/>
        </w:trPr>
        <w:tc>
          <w:tcPr>
            <w:tcW w:w="457" w:type="dxa"/>
            <w:vAlign w:val="center"/>
            <w:vMerge w:val="restart"/>
            <w:textDirection w:val="lrTb"/>
            <w:noWrap w:val="false"/>
          </w:tcPr>
          <w:p>
            <w:pPr>
              <w:pStyle w:val="1037"/>
              <w:jc w:val="center"/>
              <w:spacing w:line="240" w:lineRule="auto"/>
              <w:shd w:val="clear" w:color="auto" w:fill="ffffff"/>
              <w:tabs>
                <w:tab w:val="left" w:pos="55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rPr>
                <w:rFonts w:hint="eastAsia" w:ascii="仿宋" w:hAnsi="仿宋" w:eastAsia="仿宋" w:cs="仿宋"/>
                <w:b/>
                <w:color w:val="000000"/>
                <w:sz w:val="21"/>
                <w:szCs w:val="21"/>
                <w:highlight w:val="none"/>
              </w:rPr>
            </w:r>
            <w:r/>
          </w:p>
        </w:tc>
        <w:tc>
          <w:tcPr>
            <w:tcW w:w="1556" w:type="dxa"/>
            <w:vAlign w:val="center"/>
            <w:vMerge w:val="restart"/>
            <w:textDirection w:val="lrTb"/>
            <w:noWrap w:val="false"/>
          </w:tcPr>
          <w:p>
            <w:pPr>
              <w:pStyle w:val="1037"/>
              <w:jc w:val="center"/>
              <w:spacing w:line="240" w:lineRule="auto"/>
              <w:shd w:val="clear" w:color="auto" w:fill="ffffff"/>
              <w:tabs>
                <w:tab w:val="left" w:pos="55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val="en-US" w:eastAsia="zh-CN"/>
              </w:rPr>
              <w:t xml:space="preserve">服务</w:t>
            </w:r>
            <w:r>
              <w:rPr>
                <w:rFonts w:hint="eastAsia" w:ascii="仿宋" w:hAnsi="仿宋" w:eastAsia="仿宋" w:cs="仿宋"/>
                <w:b/>
                <w:color w:val="000000"/>
                <w:sz w:val="21"/>
                <w:szCs w:val="21"/>
                <w:highlight w:val="none"/>
              </w:rPr>
              <w:t xml:space="preserve">名称</w:t>
            </w:r>
            <w:r>
              <w:rPr>
                <w:rFonts w:hint="eastAsia" w:ascii="仿宋" w:hAnsi="仿宋" w:eastAsia="仿宋" w:cs="仿宋"/>
                <w:b/>
                <w:color w:val="000000"/>
                <w:sz w:val="21"/>
                <w:szCs w:val="21"/>
                <w:highlight w:val="none"/>
              </w:rPr>
            </w:r>
            <w:r/>
          </w:p>
        </w:tc>
        <w:tc>
          <w:tcPr>
            <w:gridSpan w:val="2"/>
            <w:tcW w:w="5769" w:type="dxa"/>
            <w:vAlign w:val="center"/>
            <w:textDirection w:val="lrTb"/>
            <w:noWrap w:val="false"/>
          </w:tcPr>
          <w:p>
            <w:pPr>
              <w:pStyle w:val="1037"/>
              <w:jc w:val="center"/>
              <w:spacing w:line="240" w:lineRule="auto"/>
              <w:shd w:val="clear" w:color="auto" w:fill="ffffff"/>
              <w:tabs>
                <w:tab w:val="left" w:pos="5580" w:leader="none"/>
              </w:tabs>
              <w:rPr>
                <w:rFonts w:hint="eastAsia"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投标报价</w:t>
            </w:r>
            <w:r>
              <w:rPr>
                <w:rFonts w:hint="eastAsia" w:ascii="仿宋" w:hAnsi="仿宋" w:eastAsia="仿宋" w:cs="仿宋"/>
                <w:b/>
                <w:color w:val="000000"/>
                <w:sz w:val="21"/>
                <w:szCs w:val="21"/>
                <w:highlight w:val="none"/>
                <w:lang w:val="en-US" w:eastAsia="zh-CN"/>
              </w:rPr>
            </w:r>
            <w:r/>
          </w:p>
        </w:tc>
      </w:tr>
      <w:tr>
        <w:trPr>
          <w:trHeight w:val="680"/>
        </w:trPr>
        <w:tc>
          <w:tcPr>
            <w:tcW w:w="457" w:type="dxa"/>
            <w:vAlign w:val="center"/>
            <w:vMerge w:val="continue"/>
            <w:textDirection w:val="lrTb"/>
            <w:noWrap w:val="false"/>
          </w:tcPr>
          <w:p>
            <w:pPr>
              <w:pStyle w:val="1037"/>
              <w:jc w:val="left"/>
              <w:spacing w:line="240" w:lineRule="auto"/>
              <w:shd w:val="clear" w:color="auto" w:fill="ffffff"/>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c>
          <w:tcPr>
            <w:tcW w:w="1556" w:type="dxa"/>
            <w:vAlign w:val="center"/>
            <w:vMerge w:val="continue"/>
            <w:textDirection w:val="lrTb"/>
            <w:noWrap w:val="false"/>
          </w:tcPr>
          <w:p>
            <w:pPr>
              <w:pStyle w:val="1037"/>
              <w:jc w:val="left"/>
              <w:spacing w:line="240" w:lineRule="auto"/>
              <w:shd w:val="clear" w:color="auto" w:fill="ffffff"/>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c>
          <w:tcPr>
            <w:tcW w:w="1486" w:type="dxa"/>
            <w:vAlign w:val="center"/>
            <w:textDirection w:val="lrTb"/>
            <w:noWrap w:val="false"/>
          </w:tcPr>
          <w:p>
            <w:pPr>
              <w:pStyle w:val="1037"/>
              <w:jc w:val="center"/>
              <w:spacing w:line="240" w:lineRule="auto"/>
              <w:shd w:val="clear" w:color="auto" w:fill="ffffff"/>
              <w:tabs>
                <w:tab w:val="left" w:pos="55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大写</w:t>
            </w:r>
            <w:r>
              <w:rPr>
                <w:rFonts w:hint="eastAsia" w:ascii="仿宋" w:hAnsi="仿宋" w:eastAsia="仿宋" w:cs="仿宋"/>
                <w:b/>
                <w:color w:val="000000"/>
                <w:sz w:val="21"/>
                <w:szCs w:val="21"/>
                <w:highlight w:val="none"/>
              </w:rPr>
            </w:r>
            <w:r/>
          </w:p>
        </w:tc>
        <w:tc>
          <w:tcPr>
            <w:tcW w:w="1499" w:type="dxa"/>
            <w:vAlign w:val="center"/>
            <w:textDirection w:val="lrTb"/>
            <w:noWrap w:val="false"/>
          </w:tcPr>
          <w:p>
            <w:pPr>
              <w:pStyle w:val="1037"/>
              <w:jc w:val="center"/>
              <w:spacing w:line="240" w:lineRule="auto"/>
              <w:shd w:val="clear" w:color="auto" w:fill="ffffff"/>
              <w:tabs>
                <w:tab w:val="left" w:pos="55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小写</w:t>
            </w:r>
            <w:r>
              <w:rPr>
                <w:rFonts w:hint="eastAsia" w:ascii="仿宋" w:hAnsi="仿宋" w:eastAsia="仿宋" w:cs="仿宋"/>
                <w:b/>
                <w:color w:val="000000"/>
                <w:sz w:val="21"/>
                <w:szCs w:val="21"/>
                <w:highlight w:val="none"/>
              </w:rPr>
            </w:r>
            <w:r/>
          </w:p>
        </w:tc>
      </w:tr>
      <w:tr>
        <w:trPr>
          <w:trHeight w:val="1291"/>
        </w:trPr>
        <w:tc>
          <w:tcPr>
            <w:tcW w:w="457" w:type="dxa"/>
            <w:vAlign w:val="center"/>
            <w:textDirection w:val="lrTb"/>
            <w:noWrap w:val="false"/>
          </w:tcPr>
          <w:p>
            <w:pPr>
              <w:pStyle w:val="1037"/>
              <w:jc w:val="center"/>
              <w:spacing w:line="240" w:lineRule="auto"/>
              <w:shd w:val="clear" w:color="auto" w:fill="ffffff"/>
              <w:tabs>
                <w:tab w:val="left" w:pos="558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val="en-US" w:eastAsia="zh-CN"/>
              </w:rPr>
            </w:r>
            <w:r/>
          </w:p>
        </w:tc>
        <w:tc>
          <w:tcPr>
            <w:tcW w:w="1556" w:type="dxa"/>
            <w:vAlign w:val="center"/>
            <w:textDirection w:val="lrTb"/>
            <w:noWrap w:val="false"/>
          </w:tcPr>
          <w:p>
            <w:pPr>
              <w:pStyle w:val="1037"/>
              <w:jc w:val="center"/>
              <w:spacing w:line="240" w:lineRule="auto"/>
              <w:shd w:val="clear" w:color="auto" w:fill="ffffff"/>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江苏城乡建设职业学院2026-2029年度安保服务采购</w:t>
            </w:r>
            <w:r>
              <w:rPr>
                <w:rFonts w:hint="eastAsia" w:ascii="仿宋" w:hAnsi="仿宋" w:eastAsia="仿宋" w:cs="仿宋"/>
                <w:color w:val="000000"/>
                <w:sz w:val="21"/>
                <w:szCs w:val="21"/>
                <w:highlight w:val="none"/>
              </w:rPr>
            </w:r>
            <w:r/>
          </w:p>
        </w:tc>
        <w:tc>
          <w:tcPr>
            <w:tcW w:w="1486" w:type="dxa"/>
            <w:vAlign w:val="center"/>
            <w:textDirection w:val="lrTb"/>
            <w:noWrap w:val="false"/>
          </w:tcPr>
          <w:p>
            <w:pPr>
              <w:pStyle w:val="1037"/>
              <w:jc w:val="center"/>
              <w:spacing w:line="240" w:lineRule="auto"/>
              <w:shd w:val="clear" w:color="auto" w:fill="ffffff"/>
              <w:tabs>
                <w:tab w:val="left" w:pos="558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人民币</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lang w:val="en-US" w:eastAsia="zh-CN"/>
              </w:rPr>
              <w:t xml:space="preserve">元每三年</w:t>
            </w:r>
            <w:r>
              <w:rPr>
                <w:rFonts w:hint="eastAsia" w:ascii="仿宋" w:hAnsi="仿宋" w:eastAsia="仿宋" w:cs="仿宋"/>
                <w:color w:val="000000"/>
                <w:sz w:val="21"/>
                <w:szCs w:val="21"/>
                <w:highlight w:val="none"/>
                <w:lang w:val="en-US" w:eastAsia="zh-CN"/>
              </w:rPr>
            </w:r>
            <w:r/>
          </w:p>
        </w:tc>
        <w:tc>
          <w:tcPr>
            <w:tcW w:w="1499" w:type="dxa"/>
            <w:vAlign w:val="center"/>
            <w:textDirection w:val="lrTb"/>
            <w:noWrap w:val="false"/>
          </w:tcPr>
          <w:p>
            <w:pPr>
              <w:pStyle w:val="1037"/>
              <w:jc w:val="center"/>
              <w:spacing w:line="240" w:lineRule="auto"/>
              <w:shd w:val="clear" w:color="auto" w:fill="ffffff"/>
              <w:tabs>
                <w:tab w:val="left" w:pos="558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lang w:val="en-US" w:eastAsia="zh-CN"/>
              </w:rPr>
              <w:t xml:space="preserve">元/3年</w:t>
            </w:r>
            <w:r>
              <w:rPr>
                <w:rFonts w:hint="eastAsia" w:ascii="仿宋" w:hAnsi="仿宋" w:eastAsia="仿宋" w:cs="仿宋"/>
                <w:color w:val="000000"/>
                <w:sz w:val="21"/>
                <w:szCs w:val="21"/>
                <w:highlight w:val="none"/>
                <w:lang w:val="en-US" w:eastAsia="zh-CN"/>
              </w:rPr>
            </w:r>
            <w:r/>
          </w:p>
        </w:tc>
      </w:tr>
      <w:tr>
        <w:trPr>
          <w:trHeight w:val="1118"/>
        </w:trPr>
        <w:tc>
          <w:tcPr>
            <w:gridSpan w:val="2"/>
            <w:tcW w:w="3888" w:type="dxa"/>
            <w:vAlign w:val="center"/>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保安队长</w:t>
            </w:r>
            <w:r>
              <w:rPr>
                <w:rFonts w:hint="eastAsia" w:ascii="仿宋" w:hAnsi="仿宋" w:eastAsia="仿宋" w:cs="仿宋"/>
                <w:color w:val="000000"/>
                <w:sz w:val="21"/>
                <w:szCs w:val="21"/>
                <w:highlight w:val="none"/>
                <w:lang w:eastAsia="zh-CN"/>
              </w:rPr>
            </w:r>
            <w:r/>
          </w:p>
        </w:tc>
        <w:tc>
          <w:tcPr>
            <w:gridSpan w:val="2"/>
            <w:tcW w:w="5769" w:type="dxa"/>
            <w:vAlign w:val="center"/>
            <w:textDirection w:val="lrTb"/>
            <w:noWrap w:val="false"/>
          </w:tcPr>
          <w:p>
            <w:pPr>
              <w:pStyle w:val="1037"/>
              <w:ind w:firstLine="210"/>
              <w:jc w:val="both"/>
              <w:spacing w:line="360" w:lineRule="auto"/>
              <w:shd w:val="clear" w:color="auto" w:fill="auto"/>
              <w:tabs>
                <w:tab w:val="left" w:pos="558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姓名：</w:t>
            </w:r>
            <w:r>
              <w:rPr>
                <w:rFonts w:hint="eastAsia" w:ascii="仿宋" w:hAnsi="仿宋" w:eastAsia="仿宋" w:cs="仿宋"/>
                <w:color w:val="000000"/>
                <w:sz w:val="21"/>
                <w:szCs w:val="21"/>
                <w:highlight w:val="none"/>
                <w:lang w:val="en-US" w:eastAsia="zh-CN"/>
              </w:rPr>
            </w:r>
            <w:r/>
          </w:p>
          <w:p>
            <w:pPr>
              <w:pStyle w:val="1067"/>
              <w:ind w:left="0" w:right="0" w:firstLine="21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联系方式：</w:t>
            </w:r>
            <w:r>
              <w:rPr>
                <w:rFonts w:hint="eastAsia" w:ascii="仿宋" w:hAnsi="仿宋" w:eastAsia="仿宋" w:cs="仿宋"/>
                <w:color w:val="000000"/>
                <w:sz w:val="21"/>
                <w:szCs w:val="21"/>
                <w:highlight w:val="none"/>
              </w:rPr>
            </w:r>
            <w:r/>
          </w:p>
        </w:tc>
      </w:tr>
      <w:tr>
        <w:trPr>
          <w:trHeight w:val="976"/>
        </w:trPr>
        <w:tc>
          <w:tcPr>
            <w:gridSpan w:val="2"/>
            <w:tcW w:w="3888" w:type="dxa"/>
            <w:vAlign w:val="center"/>
            <w:textDirection w:val="lrTb"/>
            <w:noWrap w:val="false"/>
          </w:tcPr>
          <w:p>
            <w:pPr>
              <w:pStyle w:val="1037"/>
              <w:jc w:val="center"/>
              <w:spacing w:line="240" w:lineRule="auto"/>
              <w:shd w:val="clear" w:color="auto" w:fill="ffffff"/>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备注</w:t>
            </w:r>
            <w:r>
              <w:rPr>
                <w:rFonts w:hint="eastAsia" w:ascii="仿宋" w:hAnsi="仿宋" w:eastAsia="仿宋" w:cs="仿宋"/>
                <w:color w:val="000000"/>
                <w:sz w:val="21"/>
                <w:szCs w:val="21"/>
                <w:highlight w:val="none"/>
              </w:rPr>
            </w:r>
            <w:r/>
          </w:p>
        </w:tc>
        <w:tc>
          <w:tcPr>
            <w:gridSpan w:val="2"/>
            <w:tcW w:w="5769" w:type="dxa"/>
            <w:vAlign w:val="center"/>
            <w:textDirection w:val="lrTb"/>
            <w:noWrap w:val="false"/>
          </w:tcPr>
          <w:p>
            <w:pPr>
              <w:pStyle w:val="1037"/>
              <w:spacing w:line="240" w:lineRule="auto"/>
              <w:shd w:val="clear" w:color="auto" w:fill="ffffff"/>
              <w:tabs>
                <w:tab w:val="left" w:pos="558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bl>
    <w:p>
      <w:pPr>
        <w:pStyle w:val="1037"/>
        <w:jc w:val="left"/>
        <w:spacing w:line="360" w:lineRule="auto"/>
        <w:tabs>
          <w:tab w:val="left" w:pos="1800" w:leader="none"/>
          <w:tab w:val="left" w:pos="5580" w:leader="none"/>
        </w:tabs>
        <w:rPr>
          <w:rFonts w:hint="eastAsia" w:ascii="仿宋" w:hAnsi="仿宋" w:eastAsia="仿宋" w:cs="仿宋"/>
          <w:b/>
          <w:bCs/>
          <w:color w:val="000000"/>
          <w:sz w:val="24"/>
          <w:highlight w:val="none"/>
          <w:u w:val="single"/>
        </w:rPr>
      </w:pPr>
      <w:r>
        <w:rPr>
          <w:rFonts w:hint="eastAsia" w:ascii="仿宋" w:hAnsi="仿宋" w:eastAsia="仿宋" w:cs="仿宋"/>
          <w:b/>
          <w:bCs/>
          <w:color w:val="000000"/>
          <w:sz w:val="24"/>
          <w:highlight w:val="none"/>
          <w:u w:val="single"/>
        </w:rPr>
      </w:r>
      <w:r/>
    </w:p>
    <w:p>
      <w:pPr>
        <w:pStyle w:val="1037"/>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037"/>
        <w:jc w:val="left"/>
        <w:spacing w:line="480" w:lineRule="auto"/>
        <w:widowControl/>
        <w:rPr>
          <w:rFonts w:hint="eastAsia" w:ascii="仿宋" w:hAnsi="仿宋" w:eastAsia="仿宋" w:cs="仿宋"/>
          <w:color w:val="000000"/>
          <w:sz w:val="24"/>
          <w:highlight w:val="none"/>
        </w:rPr>
      </w:pPr>
      <w:r/>
      <w:bookmarkStart w:id="901" w:name="_Toc264969249"/>
      <w:r/>
      <w:bookmarkStart w:id="902" w:name="_Toc150480796"/>
      <w:r/>
      <w:bookmarkStart w:id="903" w:name="_Toc150774763"/>
      <w:r/>
      <w:bookmarkStart w:id="904" w:name="_Toc226965832"/>
      <w:r/>
      <w:bookmarkStart w:id="905" w:name="_Toc265228397"/>
      <w:r/>
      <w:bookmarkStart w:id="906" w:name="_Toc305158901"/>
      <w:r/>
      <w:bookmarkStart w:id="907" w:name="_Toc305158827"/>
      <w:r/>
      <w:bookmarkStart w:id="908" w:name="_Toc226309803"/>
      <w:r/>
      <w:bookmarkStart w:id="909" w:name="_Toc127151558"/>
      <w:r/>
      <w:bookmarkStart w:id="910" w:name="_Toc195842924"/>
      <w:r/>
      <w:bookmarkStart w:id="911" w:name="_Toc226337255"/>
      <w:r/>
      <w:bookmarkStart w:id="912" w:name="_Toc226965749"/>
      <w:r/>
      <w:bookmarkStart w:id="913" w:name="_Toc142311060"/>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7"/>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7"/>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87"/>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87"/>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jc w:val="left"/>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bookmarkStart w:id="914" w:name="_Hlk109125662"/>
      <w:r>
        <w:rPr>
          <w:rFonts w:hint="eastAsia" w:ascii="仿宋" w:hAnsi="仿宋" w:eastAsia="仿宋" w:cs="仿宋"/>
          <w:b/>
          <w:bCs/>
          <w:color w:val="000000"/>
          <w:sz w:val="24"/>
          <w:szCs w:val="20"/>
          <w:highlight w:val="none"/>
        </w:rPr>
        <w:t xml:space="preserve">投标分项报价表（实质性格式）</w:t>
      </w:r>
      <w:bookmarkEnd w:id="914"/>
      <w:r>
        <w:rPr>
          <w:rFonts w:hint="eastAsia" w:ascii="仿宋" w:hAnsi="仿宋" w:eastAsia="仿宋" w:cs="仿宋"/>
          <w:b/>
          <w:bCs/>
          <w:color w:val="000000"/>
          <w:sz w:val="28"/>
          <w:szCs w:val="28"/>
          <w:highlight w:val="none"/>
        </w:rPr>
      </w:r>
      <w:r/>
    </w:p>
    <w:p>
      <w:pPr>
        <w:pStyle w:val="1037"/>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投标分项报价表</w:t>
      </w:r>
      <w:r>
        <w:rPr>
          <w:rFonts w:hint="eastAsia" w:ascii="仿宋" w:hAnsi="仿宋" w:eastAsia="仿宋" w:cs="仿宋"/>
          <w:b/>
          <w:color w:val="000000"/>
          <w:sz w:val="36"/>
          <w:szCs w:val="36"/>
          <w:highlight w:val="none"/>
        </w:rPr>
      </w:r>
      <w:r/>
    </w:p>
    <w:p>
      <w:pPr>
        <w:pStyle w:val="1037"/>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JSZC-320400-SCJX-G2026-0012</w:t>
      </w:r>
      <w:r>
        <w:rPr>
          <w:rFonts w:hint="eastAsia" w:ascii="仿宋" w:hAnsi="仿宋" w:eastAsia="仿宋" w:cs="仿宋"/>
          <w:b/>
          <w:bCs/>
          <w:color w:val="000000"/>
          <w:sz w:val="24"/>
          <w:highlight w:val="none"/>
          <w:u w:val="single"/>
          <w:lang w:eastAsia="zh-CN"/>
        </w:rPr>
      </w:r>
      <w:r/>
    </w:p>
    <w:p>
      <w:pPr>
        <w:pStyle w:val="1037"/>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江苏城乡建设职业学院2026-2029年度安保服务采购</w:t>
      </w:r>
      <w:r>
        <w:rPr>
          <w:rFonts w:hint="eastAsia" w:ascii="仿宋" w:hAnsi="仿宋" w:eastAsia="仿宋" w:cs="仿宋"/>
          <w:b/>
          <w:bCs/>
          <w:color w:val="000000"/>
          <w:sz w:val="24"/>
          <w:highlight w:val="none"/>
          <w:u w:val="single"/>
          <w:lang w:eastAsia="zh-CN"/>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012"/>
        <w:gridCol w:w="3146"/>
        <w:gridCol w:w="2787"/>
      </w:tblGrid>
      <w:tr>
        <w:trPr>
          <w:trHeight w:val="855"/>
        </w:trPr>
        <w:tc>
          <w:tcPr>
            <w:tcW w:w="416" w:type="dxa"/>
            <w:vAlign w:val="center"/>
            <w:textDirection w:val="lrTb"/>
            <w:noWrap w:val="false"/>
          </w:tcPr>
          <w:p>
            <w:pPr>
              <w:pStyle w:val="1037"/>
              <w:jc w:val="center"/>
              <w:spacing w:line="240" w:lineRule="auto"/>
              <w:shd w:val="clear" w:color="auto" w:fill="auto"/>
              <w:widowControl/>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 xml:space="preserve">序号</w:t>
            </w:r>
            <w:r>
              <w:rPr>
                <w:rFonts w:hint="eastAsia" w:ascii="仿宋" w:hAnsi="仿宋" w:eastAsia="仿宋" w:cs="仿宋"/>
                <w:b/>
                <w:color w:val="000000"/>
                <w:sz w:val="24"/>
                <w:highlight w:val="none"/>
                <w:lang w:val="en-US" w:eastAsia="zh-CN"/>
              </w:rPr>
            </w:r>
            <w:r/>
          </w:p>
        </w:tc>
        <w:tc>
          <w:tcPr>
            <w:tcW w:w="1542" w:type="dxa"/>
            <w:vAlign w:val="center"/>
            <w:textDirection w:val="lrTb"/>
            <w:noWrap w:val="false"/>
          </w:tcPr>
          <w:p>
            <w:pPr>
              <w:pStyle w:val="1037"/>
              <w:jc w:val="center"/>
              <w:spacing w:line="240" w:lineRule="auto"/>
              <w:shd w:val="clear" w:color="auto" w:fill="auto"/>
              <w:widowControl/>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 xml:space="preserve">报价内容</w:t>
            </w:r>
            <w:r>
              <w:rPr>
                <w:rFonts w:hint="eastAsia" w:ascii="仿宋" w:hAnsi="仿宋" w:eastAsia="仿宋" w:cs="仿宋"/>
                <w:b/>
                <w:color w:val="000000"/>
                <w:sz w:val="24"/>
                <w:highlight w:val="none"/>
                <w:lang w:val="en-US" w:eastAsia="zh-CN"/>
              </w:rPr>
            </w:r>
            <w:r/>
          </w:p>
        </w:tc>
        <w:tc>
          <w:tcPr>
            <w:tcW w:w="1612" w:type="dxa"/>
            <w:vAlign w:val="center"/>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大写</w:t>
            </w:r>
            <w:r>
              <w:rPr>
                <w:rFonts w:hint="eastAsia" w:ascii="仿宋" w:hAnsi="仿宋" w:eastAsia="仿宋" w:cs="仿宋"/>
                <w:b/>
                <w:color w:val="000000"/>
                <w:sz w:val="24"/>
                <w:highlight w:val="none"/>
              </w:rPr>
            </w:r>
            <w:r/>
          </w:p>
        </w:tc>
        <w:tc>
          <w:tcPr>
            <w:tcW w:w="1428" w:type="dxa"/>
            <w:vAlign w:val="center"/>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小写</w:t>
            </w:r>
            <w:r>
              <w:rPr>
                <w:rFonts w:hint="eastAsia" w:ascii="仿宋" w:hAnsi="仿宋" w:eastAsia="仿宋" w:cs="仿宋"/>
                <w:b/>
                <w:color w:val="000000"/>
                <w:sz w:val="24"/>
                <w:highlight w:val="none"/>
              </w:rPr>
            </w:r>
            <w:r/>
          </w:p>
        </w:tc>
      </w:tr>
      <w:tr>
        <w:trPr>
          <w:trHeight w:val="1246"/>
        </w:trPr>
        <w:tc>
          <w:tcPr>
            <w:tcW w:w="416" w:type="dxa"/>
            <w:vAlign w:val="center"/>
            <w:vMerge w:val="restart"/>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val="en-US" w:eastAsia="zh-CN"/>
              </w:rPr>
            </w:r>
            <w:r/>
          </w:p>
        </w:tc>
        <w:tc>
          <w:tcPr>
            <w:tcW w:w="1542" w:type="dxa"/>
            <w:vAlign w:val="center"/>
            <w:vMerge w:val="restart"/>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江苏城乡建设职业学院2026-2029年度安保服务采购</w:t>
            </w:r>
            <w:r>
              <w:rPr>
                <w:rFonts w:hint="eastAsia" w:ascii="仿宋" w:hAnsi="仿宋" w:eastAsia="仿宋" w:cs="仿宋"/>
                <w:color w:val="000000"/>
                <w:sz w:val="24"/>
                <w:highlight w:val="none"/>
                <w:lang w:val="en-US" w:eastAsia="zh-CN"/>
              </w:rPr>
            </w:r>
            <w:r/>
          </w:p>
        </w:tc>
        <w:tc>
          <w:tcPr>
            <w:tcW w:w="1612" w:type="dxa"/>
            <w:vAlign w:val="center"/>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人民币</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lang w:val="en-US" w:eastAsia="zh-CN"/>
              </w:rPr>
              <w:t xml:space="preserve">元每年</w:t>
            </w:r>
            <w:r>
              <w:rPr>
                <w:rFonts w:hint="eastAsia" w:ascii="仿宋" w:hAnsi="仿宋" w:eastAsia="仿宋" w:cs="仿宋"/>
                <w:color w:val="000000"/>
                <w:sz w:val="24"/>
                <w:highlight w:val="none"/>
                <w:lang w:val="en-US" w:eastAsia="zh-CN"/>
              </w:rPr>
            </w:r>
            <w:r/>
          </w:p>
        </w:tc>
        <w:tc>
          <w:tcPr>
            <w:tcW w:w="1428" w:type="dxa"/>
            <w:vAlign w:val="center"/>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lang w:val="en-US" w:eastAsia="zh-CN"/>
              </w:rPr>
              <w:t xml:space="preserve">元/年</w:t>
            </w:r>
            <w:r>
              <w:rPr>
                <w:rFonts w:hint="eastAsia" w:ascii="仿宋" w:hAnsi="仿宋" w:eastAsia="仿宋" w:cs="仿宋"/>
                <w:color w:val="000000"/>
                <w:sz w:val="24"/>
                <w:highlight w:val="none"/>
              </w:rPr>
            </w:r>
            <w:r/>
          </w:p>
        </w:tc>
      </w:tr>
      <w:tr>
        <w:trPr>
          <w:trHeight w:val="1246"/>
        </w:trPr>
        <w:tc>
          <w:tcPr>
            <w:tcW w:w="416" w:type="dxa"/>
            <w:vAlign w:val="center"/>
            <w:vMerge w:val="continue"/>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W w:w="1542" w:type="dxa"/>
            <w:vAlign w:val="center"/>
            <w:vMerge w:val="continue"/>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W w:w="1612" w:type="dxa"/>
            <w:vAlign w:val="center"/>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人民币</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lang w:val="en-US" w:eastAsia="zh-CN"/>
              </w:rPr>
              <w:t xml:space="preserve">元每三年</w:t>
            </w:r>
            <w:r>
              <w:rPr>
                <w:rFonts w:hint="eastAsia" w:ascii="仿宋" w:hAnsi="仿宋" w:eastAsia="仿宋" w:cs="仿宋"/>
                <w:color w:val="000000"/>
                <w:sz w:val="24"/>
                <w:highlight w:val="none"/>
                <w:lang w:val="en-US" w:eastAsia="zh-CN"/>
              </w:rPr>
            </w:r>
            <w:r/>
          </w:p>
        </w:tc>
        <w:tc>
          <w:tcPr>
            <w:tcW w:w="1428" w:type="dxa"/>
            <w:vAlign w:val="center"/>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lang w:val="en-US" w:eastAsia="zh-CN"/>
              </w:rPr>
              <w:t xml:space="preserve">元/3年</w:t>
            </w:r>
            <w:r>
              <w:rPr>
                <w:rFonts w:hint="eastAsia" w:ascii="仿宋" w:hAnsi="仿宋" w:eastAsia="仿宋" w:cs="仿宋"/>
                <w:color w:val="000000"/>
                <w:sz w:val="24"/>
                <w:highlight w:val="none"/>
              </w:rPr>
            </w:r>
            <w:r/>
          </w:p>
        </w:tc>
      </w:tr>
      <w:tr>
        <w:trPr>
          <w:trHeight w:val="976"/>
        </w:trPr>
        <w:tc>
          <w:tcPr>
            <w:gridSpan w:val="2"/>
            <w:tcW w:w="3824" w:type="dxa"/>
            <w:vAlign w:val="center"/>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备注</w:t>
            </w:r>
            <w:r>
              <w:rPr>
                <w:rFonts w:hint="eastAsia" w:ascii="仿宋" w:hAnsi="仿宋" w:eastAsia="仿宋" w:cs="仿宋"/>
                <w:color w:val="000000"/>
                <w:sz w:val="24"/>
                <w:highlight w:val="none"/>
                <w:lang w:val="en-US" w:eastAsia="zh-CN"/>
              </w:rPr>
            </w:r>
            <w:r/>
          </w:p>
        </w:tc>
        <w:tc>
          <w:tcPr>
            <w:gridSpan w:val="2"/>
            <w:tcW w:w="5933" w:type="dxa"/>
            <w:vAlign w:val="center"/>
            <w:textDirection w:val="lrTb"/>
            <w:noWrap w:val="false"/>
          </w:tcPr>
          <w:p>
            <w:pPr>
              <w:pStyle w:val="1037"/>
              <w:jc w:val="center"/>
              <w:spacing w:line="240" w:lineRule="auto"/>
              <w:shd w:val="clear" w:color="auto" w:fill="auto"/>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r>
    </w:tbl>
    <w:p>
      <w:pPr>
        <w:pStyle w:val="1037"/>
        <w:rPr>
          <w:rFonts w:hint="eastAsia" w:ascii="仿宋" w:hAnsi="仿宋" w:eastAsia="仿宋" w:cs="仿宋"/>
          <w:highlight w:val="none"/>
        </w:rPr>
      </w:pPr>
      <w:r>
        <w:rPr>
          <w:rFonts w:hint="eastAsia" w:ascii="仿宋" w:hAnsi="仿宋" w:eastAsia="仿宋" w:cs="仿宋"/>
          <w:highlight w:val="none"/>
        </w:rPr>
      </w:r>
      <w:r/>
    </w:p>
    <w:p>
      <w:pPr>
        <w:pStyle w:val="1037"/>
        <w:rPr>
          <w:rFonts w:hint="eastAsia" w:ascii="仿宋" w:hAnsi="仿宋" w:eastAsia="仿宋" w:cs="仿宋"/>
          <w:highlight w:val="none"/>
          <w:lang w:val="en-US" w:eastAsia="zh-CN"/>
        </w:rPr>
      </w:pPr>
      <w:r>
        <w:rPr>
          <w:rFonts w:hint="eastAsia" w:ascii="仿宋" w:hAnsi="仿宋" w:eastAsia="仿宋" w:cs="仿宋"/>
          <w:highlight w:val="none"/>
        </w:rPr>
        <w:t xml:space="preserve">注：</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如果不提供</w:t>
      </w:r>
      <w:r>
        <w:rPr>
          <w:rFonts w:hint="eastAsia" w:ascii="仿宋" w:hAnsi="仿宋" w:eastAsia="仿宋" w:cs="仿宋"/>
          <w:highlight w:val="none"/>
          <w:lang w:val="en-US" w:eastAsia="zh-CN"/>
        </w:rPr>
        <w:t xml:space="preserve">分项</w:t>
      </w:r>
      <w:r>
        <w:rPr>
          <w:rFonts w:hint="eastAsia" w:ascii="仿宋" w:hAnsi="仿宋" w:eastAsia="仿宋" w:cs="仿宋"/>
          <w:highlight w:val="none"/>
        </w:rPr>
        <w:t xml:space="preserve">报价表</w:t>
      </w:r>
      <w:r>
        <w:rPr>
          <w:rFonts w:hint="eastAsia" w:ascii="仿宋" w:hAnsi="仿宋" w:eastAsia="仿宋" w:cs="仿宋"/>
          <w:highlight w:val="none"/>
          <w:lang w:val="en-US" w:eastAsia="zh-CN"/>
        </w:rPr>
        <w:t xml:space="preserve">或未按要求提供的，将视为没有实质性响应招标文件。</w:t>
      </w:r>
      <w:r>
        <w:rPr>
          <w:rFonts w:hint="eastAsia" w:ascii="仿宋" w:hAnsi="仿宋" w:eastAsia="仿宋" w:cs="仿宋"/>
          <w:highlight w:val="none"/>
          <w:lang w:val="en-US" w:eastAsia="zh-CN"/>
        </w:rPr>
      </w:r>
      <w:r/>
    </w:p>
    <w:p>
      <w:pPr>
        <w:pStyle w:val="1037"/>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7"/>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037"/>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法定代表人（或单位负责人）签字或盖章：</w:t>
      </w:r>
      <w:r>
        <w:rPr>
          <w:rFonts w:hint="eastAsia" w:ascii="仿宋" w:hAnsi="仿宋" w:eastAsia="仿宋" w:cs="仿宋"/>
          <w:color w:val="000000"/>
          <w:sz w:val="24"/>
          <w:szCs w:val="24"/>
          <w:highlight w:val="none"/>
        </w:rPr>
      </w:r>
      <w:r/>
    </w:p>
    <w:p>
      <w:pPr>
        <w:pStyle w:val="1443"/>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rPr>
          <w:rFonts w:hint="eastAsia" w:ascii="仿宋" w:hAnsi="仿宋" w:eastAsia="仿宋" w:cs="仿宋"/>
          <w:color w:val="000000"/>
          <w:sz w:val="24"/>
          <w:szCs w:val="24"/>
          <w:highlight w:val="none"/>
        </w:rPr>
      </w:r>
      <w:r/>
    </w:p>
    <w:p>
      <w:pPr>
        <w:pStyle w:val="1037"/>
        <w:jc w:val="left"/>
        <w:spacing w:line="360" w:lineRule="auto"/>
        <w:widowControl/>
        <w:rPr>
          <w:rFonts w:hint="eastAsia" w:ascii="仿宋" w:hAnsi="仿宋" w:eastAsia="仿宋" w:cs="仿宋"/>
          <w:color w:val="000000"/>
          <w:sz w:val="24"/>
          <w:szCs w:val="20"/>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24"/>
          <w:szCs w:val="20"/>
          <w:highlight w:val="none"/>
        </w:rPr>
        <w:t xml:space="preserve">5</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Start w:id="915" w:name="_Toc265228400"/>
      <w:r/>
      <w:bookmarkStart w:id="916" w:name="_Toc127151562"/>
      <w:r/>
      <w:bookmarkStart w:id="917" w:name="_Toc305158904"/>
      <w:r/>
      <w:bookmarkStart w:id="918" w:name="_Toc305158830"/>
      <w:r/>
      <w:bookmarkStart w:id="919" w:name="_Toc226965835"/>
      <w:r/>
      <w:bookmarkStart w:id="920" w:name="_Toc150774765"/>
      <w:r/>
      <w:bookmarkStart w:id="921" w:name="_Toc264969252"/>
      <w:r/>
      <w:bookmarkStart w:id="922" w:name="_Toc226309806"/>
      <w:r/>
      <w:bookmarkStart w:id="923" w:name="_Toc226965752"/>
      <w:r/>
      <w:bookmarkStart w:id="924" w:name="_Toc226337258"/>
      <w:r/>
      <w:bookmarkStart w:id="925" w:name="_Toc142311062"/>
      <w:r/>
      <w:bookmarkStart w:id="926" w:name="_Toc195842927"/>
      <w:r/>
      <w:bookmarkStart w:id="927" w:name="_Toc150480798"/>
      <w:r/>
      <w:bookmarkStart w:id="928" w:name="_Toc226309805"/>
      <w:r/>
      <w:bookmarkStart w:id="929" w:name="_Toc195842926"/>
      <w:r/>
      <w:bookmarkStart w:id="930" w:name="_Toc150774764"/>
      <w:r/>
      <w:bookmarkStart w:id="931" w:name="_Toc226965751"/>
      <w:r/>
      <w:bookmarkStart w:id="932" w:name="_Toc142311061"/>
      <w:r/>
      <w:bookmarkStart w:id="933" w:name="_Toc150480797"/>
      <w:r/>
      <w:bookmarkStart w:id="934" w:name="_Toc305158903"/>
      <w:r/>
      <w:bookmarkStart w:id="935" w:name="_Toc264969251"/>
      <w:r/>
      <w:bookmarkStart w:id="936" w:name="_Toc226965834"/>
      <w:r/>
      <w:bookmarkStart w:id="937" w:name="_Toc305158829"/>
      <w:r/>
      <w:bookmarkStart w:id="938" w:name="_Toc127151561"/>
      <w:r/>
      <w:bookmarkStart w:id="939" w:name="_Toc265228399"/>
      <w:r/>
      <w:bookmarkStart w:id="940" w:name="_Toc226337257"/>
      <w:r>
        <w:rPr>
          <w:rFonts w:hint="eastAsia" w:ascii="仿宋" w:hAnsi="仿宋" w:eastAsia="仿宋" w:cs="仿宋"/>
          <w:b/>
          <w:bCs/>
          <w:color w:val="000000"/>
          <w:sz w:val="24"/>
          <w:szCs w:val="20"/>
          <w:highlight w:val="none"/>
        </w:rPr>
        <w:t xml:space="preserve">合同条款偏离表</w:t>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037"/>
        <w:jc w:val="center"/>
        <w:spacing w:line="360" w:lineRule="auto"/>
        <w:tabs>
          <w:tab w:val="left" w:pos="2775" w:leader="none"/>
          <w:tab w:val="center" w:pos="4153"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合同条款偏离表</w:t>
      </w:r>
      <w:r>
        <w:rPr>
          <w:rFonts w:hint="eastAsia" w:ascii="仿宋" w:hAnsi="仿宋" w:eastAsia="仿宋" w:cs="仿宋"/>
          <w:b/>
          <w:color w:val="000000"/>
          <w:sz w:val="36"/>
          <w:szCs w:val="36"/>
          <w:highlight w:val="none"/>
        </w:rPr>
      </w:r>
      <w:r/>
    </w:p>
    <w:p>
      <w:pPr>
        <w:pStyle w:val="1037"/>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JSZC-320400-SCJX-G2026-0012</w:t>
      </w:r>
      <w:r>
        <w:rPr>
          <w:rFonts w:hint="eastAsia" w:ascii="仿宋" w:hAnsi="仿宋" w:eastAsia="仿宋" w:cs="仿宋"/>
          <w:b/>
          <w:bCs/>
          <w:color w:val="000000"/>
          <w:sz w:val="24"/>
          <w:highlight w:val="none"/>
          <w:u w:val="single"/>
          <w:lang w:eastAsia="zh-CN"/>
        </w:rPr>
      </w:r>
      <w:r/>
    </w:p>
    <w:p>
      <w:pPr>
        <w:pStyle w:val="1037"/>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江苏城乡建设职业学院2026-2029年度安保服务采购</w:t>
      </w:r>
      <w:r>
        <w:rPr>
          <w:rFonts w:hint="eastAsia" w:ascii="仿宋" w:hAnsi="仿宋" w:eastAsia="仿宋" w:cs="仿宋"/>
          <w:color w:val="000000"/>
          <w:sz w:val="24"/>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364"/>
        <w:gridCol w:w="2103"/>
        <w:gridCol w:w="2105"/>
        <w:gridCol w:w="2576"/>
        <w:gridCol w:w="834"/>
      </w:tblGrid>
      <w:tr>
        <w:trPr>
          <w:trHeight w:val="930"/>
        </w:trPr>
        <w:tc>
          <w:tcPr>
            <w:gridSpan w:val="6"/>
            <w:tcW w:w="9855" w:type="dxa"/>
            <w:vAlign w:val="center"/>
            <w:textDirection w:val="lrTb"/>
            <w:noWrap w:val="false"/>
          </w:tcPr>
          <w:p>
            <w:pPr>
              <w:pStyle w:val="1037"/>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对本项目合同条款的偏离情况（请进行勾选）：</w:t>
            </w:r>
            <w:r>
              <w:rPr>
                <w:rFonts w:hint="eastAsia" w:ascii="仿宋" w:hAnsi="仿宋" w:eastAsia="仿宋" w:cs="仿宋"/>
                <w:b/>
                <w:color w:val="000000"/>
                <w:sz w:val="24"/>
                <w:highlight w:val="none"/>
              </w:rPr>
            </w:r>
            <w:r/>
          </w:p>
          <w:p>
            <w:pPr>
              <w:pStyle w:val="1037"/>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□无偏离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如无偏离，仅勾选无偏离即可</w:t>
            </w:r>
            <w:r>
              <w:rPr>
                <w:rFonts w:hint="eastAsia" w:ascii="仿宋" w:hAnsi="仿宋" w:eastAsia="仿宋" w:cs="仿宋"/>
                <w:color w:val="000000"/>
                <w:sz w:val="24"/>
                <w:highlight w:val="none"/>
              </w:rPr>
              <w:t xml:space="preserve">）</w:t>
            </w:r>
            <w:r>
              <w:rPr>
                <w:rFonts w:hint="eastAsia" w:ascii="仿宋" w:hAnsi="仿宋" w:eastAsia="仿宋" w:cs="仿宋"/>
                <w:b/>
                <w:color w:val="000000"/>
                <w:sz w:val="24"/>
                <w:highlight w:val="none"/>
              </w:rPr>
            </w:r>
            <w:r/>
          </w:p>
          <w:p>
            <w:pPr>
              <w:pStyle w:val="1037"/>
              <w:jc w:val="lef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□有偏离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如有偏离，</w:t>
            </w:r>
            <w:r>
              <w:rPr>
                <w:rFonts w:hint="eastAsia" w:ascii="仿宋" w:hAnsi="仿宋" w:eastAsia="仿宋" w:cs="仿宋"/>
                <w:color w:val="000000"/>
                <w:sz w:val="24"/>
                <w:highlight w:val="none"/>
              </w:rPr>
              <w:t xml:space="preserve">则应在本表中对偏离项逐一列明）</w:t>
            </w:r>
            <w:r>
              <w:rPr>
                <w:rFonts w:hint="eastAsia" w:ascii="仿宋" w:hAnsi="仿宋" w:eastAsia="仿宋" w:cs="仿宋"/>
                <w:color w:val="000000"/>
                <w:sz w:val="24"/>
                <w:highlight w:val="none"/>
              </w:rPr>
            </w:r>
            <w:r/>
          </w:p>
        </w:tc>
      </w:tr>
      <w:tr>
        <w:trPr>
          <w:trHeight w:val="930"/>
        </w:trPr>
        <w:tc>
          <w:tcPr>
            <w:tcW w:w="443"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69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条目号（页码）</w:t>
            </w:r>
            <w:r>
              <w:rPr>
                <w:rFonts w:hint="eastAsia" w:ascii="仿宋" w:hAnsi="仿宋" w:eastAsia="仿宋" w:cs="仿宋"/>
                <w:color w:val="000000"/>
                <w:sz w:val="24"/>
                <w:highlight w:val="none"/>
              </w:rPr>
            </w:r>
            <w:r/>
          </w:p>
        </w:tc>
        <w:tc>
          <w:tcPr>
            <w:tcW w:w="1067"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rPr>
            </w:r>
            <w:r/>
          </w:p>
        </w:tc>
        <w:tc>
          <w:tcPr>
            <w:tcW w:w="1068"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投标文件内容</w:t>
            </w:r>
            <w:r>
              <w:rPr>
                <w:rFonts w:hint="eastAsia" w:ascii="仿宋" w:hAnsi="仿宋" w:eastAsia="仿宋" w:cs="仿宋"/>
                <w:color w:val="000000"/>
                <w:sz w:val="24"/>
                <w:highlight w:val="none"/>
              </w:rPr>
            </w:r>
            <w:r/>
          </w:p>
        </w:tc>
        <w:tc>
          <w:tcPr>
            <w:tcW w:w="1307"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420"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443"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67"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68"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7"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0"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443"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67"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68"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7"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0"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443"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67"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68"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7"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0"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443"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69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67"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68"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7"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420"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37"/>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37"/>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对合同条款中的所有要求，除本表所列明的所有偏离外，均视作供应商已对之理解和响应。</w:t>
      </w:r>
      <w:r>
        <w:rPr>
          <w:rFonts w:hint="eastAsia" w:ascii="仿宋" w:hAnsi="仿宋" w:eastAsia="仿宋" w:cs="仿宋"/>
          <w:color w:val="000000"/>
          <w:sz w:val="24"/>
          <w:highlight w:val="none"/>
        </w:rPr>
      </w:r>
      <w:r/>
    </w:p>
    <w:p>
      <w:pPr>
        <w:pStyle w:val="1037"/>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“偏离情况”列应据实填写“正偏离”或“负偏离”。</w:t>
      </w:r>
      <w:r>
        <w:rPr>
          <w:rFonts w:hint="eastAsia" w:ascii="仿宋" w:hAnsi="仿宋" w:eastAsia="仿宋" w:cs="仿宋"/>
          <w:color w:val="000000"/>
          <w:sz w:val="24"/>
          <w:highlight w:val="none"/>
        </w:rPr>
      </w:r>
      <w:r/>
    </w:p>
    <w:p>
      <w:pPr>
        <w:pStyle w:val="1037"/>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7"/>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03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7"/>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b/>
          <w:bCs/>
          <w:color w:val="000000"/>
          <w:sz w:val="24"/>
          <w:szCs w:val="20"/>
          <w:highlight w:val="none"/>
        </w:rPr>
        <w:t xml:space="preserve">6</w:t>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rPr>
          <w:rFonts w:hint="eastAsia" w:ascii="仿宋" w:hAnsi="仿宋" w:eastAsia="仿宋" w:cs="仿宋"/>
          <w:b/>
          <w:bCs/>
          <w:color w:val="000000"/>
          <w:sz w:val="24"/>
          <w:szCs w:val="20"/>
          <w:highlight w:val="none"/>
        </w:rPr>
        <w:t xml:space="preserve">采购需求偏离表（实质性格式）</w:t>
      </w:r>
      <w:r>
        <w:rPr>
          <w:rFonts w:hint="eastAsia" w:ascii="仿宋" w:hAnsi="仿宋" w:eastAsia="仿宋" w:cs="仿宋"/>
          <w:color w:val="000000"/>
          <w:sz w:val="24"/>
          <w:szCs w:val="20"/>
          <w:highlight w:val="none"/>
        </w:rPr>
      </w:r>
      <w:r/>
    </w:p>
    <w:p>
      <w:pPr>
        <w:pStyle w:val="1037"/>
        <w:ind w:firstLine="361"/>
        <w:jc w:val="center"/>
        <w:spacing w:line="360" w:lineRule="auto"/>
        <w:tabs>
          <w:tab w:val="left" w:pos="1800" w:leader="none"/>
          <w:tab w:val="left" w:pos="5580"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采购需求偏离表</w:t>
      </w:r>
      <w:r>
        <w:rPr>
          <w:rFonts w:hint="eastAsia" w:ascii="仿宋" w:hAnsi="仿宋" w:eastAsia="仿宋" w:cs="仿宋"/>
          <w:b/>
          <w:color w:val="000000"/>
          <w:sz w:val="36"/>
          <w:szCs w:val="36"/>
          <w:highlight w:val="none"/>
        </w:rPr>
      </w:r>
      <w:r/>
    </w:p>
    <w:p>
      <w:pPr>
        <w:pStyle w:val="1037"/>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JSZC-320400-SCJX-G2026-0012</w:t>
      </w:r>
      <w:r>
        <w:rPr>
          <w:rFonts w:hint="eastAsia" w:ascii="仿宋" w:hAnsi="仿宋" w:eastAsia="仿宋" w:cs="仿宋"/>
          <w:color w:val="000000"/>
          <w:sz w:val="24"/>
          <w:highlight w:val="none"/>
          <w:lang w:eastAsia="zh-CN"/>
        </w:rPr>
      </w:r>
      <w:r/>
    </w:p>
    <w:p>
      <w:pPr>
        <w:pStyle w:val="1037"/>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江苏城乡建设职业学院2026-2029年度安保服务采购</w:t>
      </w:r>
      <w:r>
        <w:rPr>
          <w:rFonts w:hint="eastAsia" w:ascii="仿宋" w:hAnsi="仿宋" w:eastAsia="仿宋" w:cs="仿宋"/>
          <w:color w:val="000000"/>
          <w:sz w:val="24"/>
          <w:highlight w:val="non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48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招标文件条目号(页码)</w:t>
            </w:r>
            <w:r>
              <w:rPr>
                <w:rFonts w:hint="eastAsia" w:ascii="仿宋" w:hAnsi="仿宋" w:eastAsia="仿宋" w:cs="仿宋"/>
                <w:color w:val="000000"/>
                <w:sz w:val="24"/>
                <w:highlight w:val="none"/>
              </w:rPr>
            </w:r>
            <w:r/>
          </w:p>
        </w:tc>
        <w:tc>
          <w:tcPr>
            <w:tcW w:w="2384"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招标文件要求</w:t>
            </w:r>
            <w:r>
              <w:rPr>
                <w:rFonts w:hint="eastAsia" w:ascii="仿宋" w:hAnsi="仿宋" w:eastAsia="仿宋" w:cs="仿宋"/>
                <w:color w:val="000000"/>
                <w:sz w:val="24"/>
                <w:highlight w:val="none"/>
              </w:rPr>
            </w:r>
            <w:r/>
          </w:p>
        </w:tc>
        <w:tc>
          <w:tcPr>
            <w:tcW w:w="2126"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投标响应内容</w:t>
            </w:r>
            <w:r>
              <w:rPr>
                <w:rFonts w:hint="eastAsia" w:ascii="仿宋" w:hAnsi="仿宋" w:eastAsia="仿宋" w:cs="仿宋"/>
                <w:color w:val="000000"/>
                <w:sz w:val="24"/>
                <w:highlight w:val="none"/>
              </w:rPr>
            </w:r>
            <w:r/>
          </w:p>
        </w:tc>
        <w:tc>
          <w:tcPr>
            <w:tcW w:w="18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1009"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482"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37"/>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37"/>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仿宋" w:hAnsi="仿宋" w:eastAsia="仿宋" w:cs="仿宋"/>
          <w:b/>
          <w:color w:val="000000"/>
          <w:sz w:val="24"/>
          <w:highlight w:val="none"/>
        </w:rPr>
        <w:t xml:space="preserve">投标无效。</w:t>
      </w:r>
      <w:r>
        <w:rPr>
          <w:rFonts w:hint="eastAsia" w:ascii="仿宋" w:hAnsi="仿宋" w:eastAsia="仿宋" w:cs="仿宋"/>
          <w:color w:val="000000"/>
          <w:sz w:val="24"/>
          <w:highlight w:val="none"/>
        </w:rPr>
      </w:r>
      <w:r/>
    </w:p>
    <w:p>
      <w:pPr>
        <w:pStyle w:val="1037"/>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rPr>
          <w:rFonts w:hint="eastAsia" w:ascii="仿宋" w:hAnsi="仿宋" w:eastAsia="仿宋" w:cs="仿宋"/>
          <w:color w:val="000000"/>
          <w:sz w:val="24"/>
          <w:highlight w:val="none"/>
        </w:rPr>
      </w:r>
      <w:r/>
    </w:p>
    <w:p>
      <w:pPr>
        <w:pStyle w:val="103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7"/>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7 项目实施方案等，包括但不限于如下方面以及本招标文件要求的方案文件：</w:t>
      </w: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highlight w:val="none"/>
        </w:rPr>
      </w:pPr>
      <w:r>
        <w:rPr>
          <w:rFonts w:hint="eastAsia" w:ascii="仿宋" w:hAnsi="仿宋" w:eastAsia="仿宋" w:cs="仿宋"/>
          <w:highlight w:val="none"/>
        </w:rPr>
        <w:t xml:space="preserve">项目服务方案</w:t>
      </w:r>
      <w:r>
        <w:rPr>
          <w:rFonts w:hint="eastAsia" w:ascii="仿宋" w:hAnsi="仿宋" w:eastAsia="仿宋" w:cs="仿宋"/>
          <w:highlight w:val="none"/>
        </w:rPr>
      </w:r>
      <w:r/>
    </w:p>
    <w:p>
      <w:pPr>
        <w:pStyle w:val="1037"/>
        <w:spacing w:line="360" w:lineRule="auto"/>
        <w:rPr>
          <w:rFonts w:hint="eastAsia" w:ascii="仿宋" w:hAnsi="仿宋" w:eastAsia="仿宋" w:cs="仿宋"/>
          <w:highlight w:val="none"/>
        </w:rPr>
      </w:pPr>
      <w:r>
        <w:rPr>
          <w:rFonts w:hint="eastAsia" w:ascii="仿宋" w:hAnsi="仿宋" w:eastAsia="仿宋" w:cs="仿宋"/>
          <w:highlight w:val="none"/>
          <w:lang w:val="en-US" w:eastAsia="zh-CN"/>
        </w:rPr>
        <w:t xml:space="preserve">团队</w:t>
      </w:r>
      <w:r>
        <w:rPr>
          <w:rFonts w:hint="eastAsia" w:ascii="仿宋" w:hAnsi="仿宋" w:eastAsia="仿宋" w:cs="仿宋"/>
          <w:highlight w:val="none"/>
        </w:rPr>
        <w:t xml:space="preserve">人员培训方案</w:t>
      </w:r>
      <w:r>
        <w:rPr>
          <w:rFonts w:hint="eastAsia" w:ascii="仿宋" w:hAnsi="仿宋" w:eastAsia="仿宋" w:cs="仿宋"/>
          <w:highlight w:val="none"/>
        </w:rPr>
      </w:r>
      <w:r/>
    </w:p>
    <w:p>
      <w:pPr>
        <w:pStyle w:val="1037"/>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突发事件</w:t>
      </w:r>
      <w:r>
        <w:rPr>
          <w:rFonts w:hint="eastAsia" w:ascii="仿宋" w:hAnsi="仿宋" w:eastAsia="仿宋" w:cs="仿宋"/>
          <w:highlight w:val="none"/>
        </w:rPr>
        <w:t xml:space="preserve">应急</w:t>
      </w:r>
      <w:r>
        <w:rPr>
          <w:rFonts w:hint="eastAsia" w:ascii="仿宋" w:hAnsi="仿宋" w:eastAsia="仿宋" w:cs="仿宋"/>
          <w:highlight w:val="none"/>
          <w:lang w:val="en-US" w:eastAsia="zh-CN"/>
        </w:rPr>
        <w:t xml:space="preserve">处置方案</w:t>
      </w:r>
      <w:r>
        <w:rPr>
          <w:rFonts w:hint="eastAsia" w:ascii="仿宋" w:hAnsi="仿宋" w:eastAsia="仿宋" w:cs="仿宋"/>
          <w:highlight w:val="none"/>
          <w:lang w:val="en-US" w:eastAsia="zh-CN"/>
        </w:rPr>
      </w:r>
      <w:r/>
    </w:p>
    <w:p>
      <w:pPr>
        <w:pStyle w:val="1037"/>
        <w:spacing w:line="360" w:lineRule="auto"/>
        <w:rPr>
          <w:rFonts w:hint="eastAsia" w:ascii="仿宋" w:hAnsi="仿宋" w:eastAsia="仿宋" w:cs="仿宋"/>
          <w:highlight w:val="none"/>
        </w:rPr>
      </w:pPr>
      <w:r>
        <w:rPr>
          <w:rFonts w:hint="eastAsia" w:ascii="仿宋" w:hAnsi="仿宋" w:eastAsia="仿宋" w:cs="仿宋"/>
          <w:highlight w:val="none"/>
        </w:rPr>
        <w:t xml:space="preserve">消控</w:t>
      </w:r>
      <w:r>
        <w:rPr>
          <w:rFonts w:hint="eastAsia" w:ascii="仿宋" w:hAnsi="仿宋" w:eastAsia="仿宋" w:cs="仿宋"/>
          <w:highlight w:val="none"/>
          <w:lang w:val="en-US" w:eastAsia="zh-CN"/>
        </w:rPr>
        <w:t xml:space="preserve">服务</w:t>
      </w:r>
      <w:r>
        <w:rPr>
          <w:rFonts w:hint="eastAsia" w:ascii="仿宋" w:hAnsi="仿宋" w:eastAsia="仿宋" w:cs="仿宋"/>
          <w:highlight w:val="none"/>
        </w:rPr>
        <w:t xml:space="preserve">方案</w:t>
      </w:r>
      <w:r>
        <w:rPr>
          <w:rFonts w:hint="eastAsia" w:ascii="仿宋" w:hAnsi="仿宋" w:eastAsia="仿宋" w:cs="仿宋"/>
          <w:highlight w:val="none"/>
        </w:rPr>
      </w:r>
      <w:r/>
    </w:p>
    <w:p>
      <w:pPr>
        <w:pStyle w:val="1037"/>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服务优化承诺</w:t>
      </w:r>
      <w:r>
        <w:rPr>
          <w:rFonts w:hint="eastAsia" w:ascii="仿宋" w:hAnsi="仿宋" w:eastAsia="仿宋" w:cs="仿宋"/>
          <w:highlight w:val="none"/>
          <w:lang w:val="en-US" w:eastAsia="zh-CN"/>
        </w:rPr>
      </w:r>
      <w:r/>
    </w:p>
    <w:p>
      <w:pPr>
        <w:pStyle w:val="1037"/>
        <w:spacing w:line="360" w:lineRule="auto"/>
        <w:rPr>
          <w:rFonts w:hint="eastAsia" w:ascii="仿宋" w:hAnsi="仿宋" w:eastAsia="仿宋" w:cs="仿宋"/>
          <w:highlight w:val="none"/>
        </w:rPr>
      </w:pPr>
      <w:r>
        <w:rPr>
          <w:rFonts w:hint="eastAsia" w:ascii="仿宋" w:hAnsi="仿宋" w:eastAsia="仿宋" w:cs="仿宋"/>
          <w:highlight w:val="none"/>
        </w:rPr>
        <w:t xml:space="preserve">项目交接方案</w:t>
      </w:r>
      <w:r>
        <w:rPr>
          <w:rFonts w:hint="eastAsia" w:ascii="仿宋" w:hAnsi="仿宋" w:eastAsia="仿宋" w:cs="仿宋"/>
          <w:highlight w:val="none"/>
        </w:rPr>
      </w:r>
      <w:r/>
    </w:p>
    <w:p>
      <w:pPr>
        <w:pStyle w:val="1037"/>
        <w:spacing w:line="360" w:lineRule="auto"/>
        <w:rPr>
          <w:rFonts w:hint="eastAsia" w:ascii="仿宋" w:hAnsi="仿宋" w:eastAsia="仿宋" w:cs="仿宋"/>
          <w:highlight w:val="none"/>
        </w:rPr>
      </w:pPr>
      <w:r>
        <w:rPr>
          <w:rFonts w:hint="eastAsia" w:ascii="仿宋" w:hAnsi="仿宋" w:eastAsia="仿宋" w:cs="仿宋"/>
          <w:highlight w:val="none"/>
        </w:rPr>
        <w:t xml:space="preserve">重难点分析</w:t>
      </w:r>
      <w:r>
        <w:rPr>
          <w:rFonts w:hint="eastAsia" w:ascii="仿宋" w:hAnsi="仿宋" w:eastAsia="仿宋" w:cs="仿宋"/>
          <w:highlight w:val="none"/>
        </w:rPr>
      </w:r>
      <w:r/>
    </w:p>
    <w:p>
      <w:pPr>
        <w:pStyle w:val="1037"/>
        <w:spacing w:line="360" w:lineRule="auto"/>
        <w:rPr>
          <w:rFonts w:hint="eastAsia" w:ascii="仿宋" w:hAnsi="仿宋" w:eastAsia="仿宋" w:cs="仿宋"/>
          <w:highlight w:val="none"/>
        </w:rPr>
      </w:pPr>
      <w:r>
        <w:rPr>
          <w:rFonts w:hint="eastAsia" w:ascii="仿宋" w:hAnsi="仿宋" w:eastAsia="仿宋" w:cs="仿宋"/>
          <w:highlight w:val="none"/>
        </w:rPr>
        <w:t xml:space="preserve">其他。</w:t>
      </w:r>
      <w:r>
        <w:rPr>
          <w:rFonts w:hint="eastAsia" w:ascii="仿宋" w:hAnsi="仿宋" w:eastAsia="仿宋" w:cs="仿宋"/>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b/>
          <w:bCs/>
          <w:color w:val="000000"/>
          <w:sz w:val="24"/>
          <w:szCs w:val="20"/>
          <w:highlight w:val="none"/>
        </w:rPr>
        <w:t xml:space="preserve">8拟派团队人员一览表</w:t>
      </w:r>
      <w:r>
        <w:rPr>
          <w:rFonts w:hint="eastAsia" w:ascii="仿宋" w:hAnsi="仿宋" w:eastAsia="仿宋" w:cs="仿宋"/>
          <w:color w:val="000000"/>
          <w:sz w:val="24"/>
          <w:szCs w:val="20"/>
          <w:highlight w:val="none"/>
        </w:rPr>
      </w:r>
      <w:r/>
    </w:p>
    <w:p>
      <w:pPr>
        <w:pStyle w:val="1037"/>
        <w:jc w:val="center"/>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37"/>
        <w:jc w:val="center"/>
        <w:spacing w:line="48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拟派团队人员一览表</w:t>
      </w:r>
      <w:r>
        <w:rPr>
          <w:rFonts w:hint="eastAsia" w:ascii="仿宋" w:hAnsi="仿宋" w:eastAsia="仿宋" w:cs="仿宋"/>
          <w:b/>
          <w:color w:val="000000"/>
          <w:sz w:val="32"/>
          <w:szCs w:val="32"/>
          <w:highlight w:val="none"/>
        </w:rPr>
      </w:r>
      <w:r/>
    </w:p>
    <w:p>
      <w:pPr>
        <w:pStyle w:val="1037"/>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JSZC-320400-SCJX-G2026-0012</w:t>
      </w:r>
      <w:r>
        <w:rPr>
          <w:rFonts w:hint="eastAsia" w:ascii="仿宋" w:hAnsi="仿宋" w:eastAsia="仿宋" w:cs="仿宋"/>
          <w:color w:val="000000"/>
          <w:sz w:val="24"/>
          <w:highlight w:val="none"/>
          <w:lang w:eastAsia="zh-CN"/>
        </w:rPr>
      </w:r>
      <w:r/>
    </w:p>
    <w:p>
      <w:pPr>
        <w:pStyle w:val="1037"/>
        <w:jc w:val="left"/>
        <w:spacing w:line="360" w:lineRule="auto"/>
        <w:tabs>
          <w:tab w:val="left" w:pos="1800" w:leader="none"/>
          <w:tab w:val="left" w:pos="5580" w:leader="none"/>
        </w:tabs>
        <w:rPr>
          <w:rFonts w:hint="eastAsia" w:ascii="仿宋" w:hAnsi="仿宋" w:eastAsia="仿宋" w:cs="仿宋"/>
          <w:b/>
          <w:color w:val="000000"/>
          <w:sz w:val="24"/>
          <w:highlight w:val="none"/>
          <w:lang w:val="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江苏城乡建设职业学院2026-2029年度安保服务采购</w:t>
      </w:r>
      <w:r>
        <w:rPr>
          <w:rFonts w:hint="eastAsia" w:ascii="仿宋" w:hAnsi="仿宋" w:eastAsia="仿宋" w:cs="仿宋"/>
          <w:b/>
          <w:color w:val="000000"/>
          <w:sz w:val="24"/>
          <w:highlight w:val="none"/>
          <w:lang w:val="zh-CN"/>
        </w:rPr>
      </w:r>
      <w:r/>
    </w:p>
    <w:tbl>
      <w:tblPr>
        <w:tblW w:w="87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1113"/>
        <w:gridCol w:w="915"/>
        <w:gridCol w:w="1955"/>
      </w:tblGrid>
      <w:tr>
        <w:trPr/>
        <w:tc>
          <w:tcPr>
            <w:tcW w:w="945" w:type="dxa"/>
            <w:vAlign w:val="center"/>
            <w:textDirection w:val="lrTb"/>
            <w:noWrap w:val="false"/>
          </w:tcPr>
          <w:p>
            <w:pPr>
              <w:pStyle w:val="1037"/>
              <w:jc w:val="center"/>
              <w:spacing w:line="240" w:lineRule="auto"/>
              <w:rPr>
                <w:rFonts w:hint="eastAsia" w:ascii="仿宋" w:hAnsi="仿宋" w:eastAsia="仿宋" w:cs="仿宋"/>
                <w:sz w:val="21"/>
                <w:szCs w:val="21"/>
                <w:highlight w:val="none"/>
              </w:rPr>
            </w:pPr>
            <w:r/>
            <w:bookmarkStart w:id="941" w:name="_Hlk171312946"/>
            <w:r>
              <w:rPr>
                <w:rFonts w:hint="eastAsia" w:ascii="仿宋" w:hAnsi="仿宋" w:eastAsia="仿宋" w:cs="仿宋"/>
                <w:sz w:val="21"/>
                <w:szCs w:val="21"/>
                <w:highlight w:val="none"/>
              </w:rPr>
              <w:t xml:space="preserve">序号</w:t>
            </w:r>
            <w:r>
              <w:rPr>
                <w:rFonts w:hint="eastAsia" w:ascii="仿宋" w:hAnsi="仿宋" w:eastAsia="仿宋" w:cs="仿宋"/>
                <w:sz w:val="21"/>
                <w:szCs w:val="21"/>
                <w:highlight w:val="none"/>
              </w:rPr>
            </w:r>
            <w:r/>
          </w:p>
        </w:tc>
        <w:tc>
          <w:tcPr>
            <w:tcW w:w="945" w:type="dxa"/>
            <w:vAlign w:val="center"/>
            <w:textDirection w:val="lrTb"/>
            <w:noWrap w:val="false"/>
          </w:tcPr>
          <w:p>
            <w:pPr>
              <w:pStyle w:val="1037"/>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姓名</w:t>
            </w:r>
            <w:r>
              <w:rPr>
                <w:rFonts w:hint="eastAsia" w:ascii="仿宋" w:hAnsi="仿宋" w:eastAsia="仿宋" w:cs="仿宋"/>
                <w:sz w:val="21"/>
                <w:szCs w:val="21"/>
                <w:highlight w:val="none"/>
              </w:rPr>
            </w:r>
            <w:r/>
          </w:p>
        </w:tc>
        <w:tc>
          <w:tcPr>
            <w:tcW w:w="945" w:type="dxa"/>
            <w:vAlign w:val="center"/>
            <w:textDirection w:val="lrTb"/>
            <w:noWrap w:val="false"/>
          </w:tcPr>
          <w:p>
            <w:pPr>
              <w:pStyle w:val="1037"/>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性别</w:t>
            </w:r>
            <w:r>
              <w:rPr>
                <w:rFonts w:hint="eastAsia" w:ascii="仿宋" w:hAnsi="仿宋" w:eastAsia="仿宋" w:cs="仿宋"/>
                <w:sz w:val="21"/>
                <w:szCs w:val="21"/>
                <w:highlight w:val="none"/>
              </w:rPr>
            </w:r>
            <w:r/>
          </w:p>
        </w:tc>
        <w:tc>
          <w:tcPr>
            <w:tcW w:w="945" w:type="dxa"/>
            <w:vAlign w:val="center"/>
            <w:textDirection w:val="lrTb"/>
            <w:noWrap w:val="false"/>
          </w:tcPr>
          <w:p>
            <w:pPr>
              <w:pStyle w:val="1037"/>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年龄</w:t>
            </w:r>
            <w:r>
              <w:rPr>
                <w:rFonts w:hint="eastAsia" w:ascii="仿宋" w:hAnsi="仿宋" w:eastAsia="仿宋" w:cs="仿宋"/>
                <w:sz w:val="21"/>
                <w:szCs w:val="21"/>
                <w:highlight w:val="none"/>
              </w:rPr>
            </w:r>
            <w:r/>
          </w:p>
        </w:tc>
        <w:tc>
          <w:tcPr>
            <w:tcW w:w="945" w:type="dxa"/>
            <w:vAlign w:val="center"/>
            <w:textDirection w:val="lrTb"/>
            <w:noWrap w:val="false"/>
          </w:tcPr>
          <w:p>
            <w:pPr>
              <w:pStyle w:val="1037"/>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职称</w:t>
            </w:r>
            <w:r>
              <w:rPr>
                <w:rFonts w:hint="eastAsia" w:ascii="仿宋" w:hAnsi="仿宋" w:eastAsia="仿宋" w:cs="仿宋"/>
                <w:sz w:val="21"/>
                <w:szCs w:val="21"/>
                <w:highlight w:val="none"/>
              </w:rPr>
            </w:r>
            <w:r/>
          </w:p>
        </w:tc>
        <w:tc>
          <w:tcPr>
            <w:tcW w:w="1113" w:type="dxa"/>
            <w:vAlign w:val="center"/>
            <w:textDirection w:val="lrTb"/>
            <w:noWrap w:val="false"/>
          </w:tcPr>
          <w:p>
            <w:pPr>
              <w:pStyle w:val="1037"/>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专业培训</w:t>
            </w:r>
            <w:r>
              <w:rPr>
                <w:rFonts w:hint="eastAsia" w:ascii="仿宋" w:hAnsi="仿宋" w:eastAsia="仿宋" w:cs="仿宋"/>
                <w:sz w:val="21"/>
                <w:szCs w:val="21"/>
                <w:highlight w:val="none"/>
                <w:lang w:val="en-US" w:eastAsia="zh-CN"/>
              </w:rPr>
              <w:t xml:space="preserve">或</w:t>
            </w:r>
            <w:r>
              <w:rPr>
                <w:rFonts w:hint="eastAsia" w:ascii="仿宋" w:hAnsi="仿宋" w:eastAsia="仿宋" w:cs="仿宋"/>
                <w:sz w:val="21"/>
                <w:szCs w:val="21"/>
                <w:highlight w:val="none"/>
              </w:rPr>
              <w:t xml:space="preserve">证书</w:t>
            </w:r>
            <w:r>
              <w:rPr>
                <w:rFonts w:hint="eastAsia" w:ascii="仿宋" w:hAnsi="仿宋" w:eastAsia="仿宋" w:cs="仿宋"/>
                <w:sz w:val="21"/>
                <w:szCs w:val="21"/>
                <w:highlight w:val="none"/>
              </w:rPr>
            </w:r>
            <w:r/>
          </w:p>
        </w:tc>
        <w:tc>
          <w:tcPr>
            <w:tcW w:w="915" w:type="dxa"/>
            <w:vAlign w:val="center"/>
            <w:textDirection w:val="lrTb"/>
            <w:noWrap w:val="false"/>
          </w:tcPr>
          <w:p>
            <w:pPr>
              <w:pStyle w:val="1037"/>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责任</w:t>
            </w:r>
            <w:r>
              <w:rPr>
                <w:rFonts w:hint="eastAsia" w:ascii="仿宋" w:hAnsi="仿宋" w:eastAsia="仿宋" w:cs="仿宋"/>
                <w:sz w:val="21"/>
                <w:szCs w:val="21"/>
                <w:highlight w:val="none"/>
              </w:rPr>
            </w:r>
            <w:r/>
          </w:p>
          <w:p>
            <w:pPr>
              <w:pStyle w:val="1037"/>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或分工</w:t>
            </w:r>
            <w:r>
              <w:rPr>
                <w:rFonts w:hint="eastAsia" w:ascii="仿宋" w:hAnsi="仿宋" w:eastAsia="仿宋" w:cs="仿宋"/>
                <w:sz w:val="21"/>
                <w:szCs w:val="21"/>
                <w:highlight w:val="none"/>
              </w:rPr>
            </w:r>
            <w:r/>
          </w:p>
        </w:tc>
        <w:tc>
          <w:tcPr>
            <w:tcW w:w="1955" w:type="dxa"/>
            <w:vAlign w:val="center"/>
            <w:textDirection w:val="lrTb"/>
            <w:noWrap w:val="false"/>
          </w:tcPr>
          <w:p>
            <w:pPr>
              <w:pStyle w:val="1037"/>
              <w:jc w:val="center"/>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项目经历或主要工作业绩</w:t>
            </w:r>
            <w:r>
              <w:rPr>
                <w:rFonts w:hint="eastAsia" w:ascii="仿宋" w:hAnsi="仿宋" w:eastAsia="仿宋" w:cs="仿宋"/>
                <w:sz w:val="21"/>
                <w:szCs w:val="21"/>
                <w:highlight w:val="none"/>
              </w:rPr>
            </w:r>
            <w:r/>
          </w:p>
        </w:tc>
      </w:tr>
      <w:tr>
        <w:trPr>
          <w:trHeight w:val="441"/>
        </w:trPr>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1113"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1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195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r>
      <w:tr>
        <w:trPr>
          <w:trHeight w:val="411"/>
        </w:trPr>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1113"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1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195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r>
      <w:tr>
        <w:trPr>
          <w:trHeight w:val="457"/>
        </w:trPr>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113"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1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95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487"/>
        </w:trPr>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113"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1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95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607"/>
        </w:trPr>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113"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91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95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683"/>
        </w:trPr>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4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1113"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91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c>
          <w:tcPr>
            <w:tcW w:w="1955" w:type="dxa"/>
            <w:vAlign w:val="top"/>
            <w:textDirection w:val="lrTb"/>
            <w:noWrap w:val="false"/>
          </w:tcPr>
          <w:p>
            <w:pPr>
              <w:pStyle w:val="1037"/>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tc>
      </w:tr>
    </w:tbl>
    <w:p>
      <w:pPr>
        <w:pStyle w:val="1037"/>
        <w:tabs>
          <w:tab w:val="left" w:pos="9765" w:leader="none"/>
        </w:tabs>
        <w:rPr>
          <w:rFonts w:hint="eastAsia" w:ascii="仿宋" w:hAnsi="仿宋" w:eastAsia="仿宋" w:cs="仿宋"/>
          <w:b/>
          <w:color w:val="000000"/>
          <w:sz w:val="24"/>
          <w:highlight w:val="none"/>
          <w:lang w:val="zh-CN"/>
        </w:rPr>
      </w:pPr>
      <w:r/>
      <w:bookmarkEnd w:id="941"/>
      <w:r>
        <w:rPr>
          <w:rFonts w:hint="eastAsia" w:ascii="仿宋" w:hAnsi="仿宋" w:eastAsia="仿宋" w:cs="仿宋"/>
          <w:b/>
          <w:color w:val="000000"/>
          <w:sz w:val="24"/>
          <w:highlight w:val="none"/>
          <w:lang w:val="zh-CN"/>
        </w:rPr>
      </w:r>
      <w:r/>
    </w:p>
    <w:p>
      <w:pPr>
        <w:pStyle w:val="1037"/>
        <w:spacing w:line="360" w:lineRule="auto"/>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t xml:space="preserve">注：</w:t>
      </w:r>
      <w:r>
        <w:rPr>
          <w:rFonts w:hint="eastAsia" w:ascii="仿宋" w:hAnsi="仿宋" w:eastAsia="仿宋" w:cs="仿宋"/>
          <w:b/>
          <w:color w:val="000000"/>
          <w:sz w:val="24"/>
          <w:highlight w:val="none"/>
          <w:lang w:val="zh-CN"/>
        </w:rPr>
      </w:r>
      <w:r/>
    </w:p>
    <w:p>
      <w:pPr>
        <w:pStyle w:val="1037"/>
        <w:ind w:firstLine="482"/>
        <w:spacing w:line="360" w:lineRule="auto"/>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t xml:space="preserve">投标文件中提供证书扫描件及提供投标人为</w:t>
      </w:r>
      <w:r>
        <w:rPr>
          <w:rFonts w:hint="eastAsia" w:ascii="仿宋" w:hAnsi="仿宋" w:eastAsia="仿宋" w:cs="仿宋"/>
          <w:b/>
          <w:color w:val="000000"/>
          <w:sz w:val="24"/>
          <w:highlight w:val="none"/>
          <w:lang w:val="en-US" w:eastAsia="zh-CN"/>
        </w:rPr>
        <w:t xml:space="preserve">相关人员</w:t>
      </w:r>
      <w:r>
        <w:rPr>
          <w:rFonts w:hint="eastAsia" w:ascii="仿宋" w:hAnsi="仿宋" w:eastAsia="仿宋" w:cs="仿宋"/>
          <w:b/>
          <w:color w:val="000000"/>
          <w:sz w:val="24"/>
          <w:highlight w:val="none"/>
          <w:lang w:val="zh-CN"/>
        </w:rPr>
        <w:t xml:space="preserve">缴纳的近三个月(2026年5月-2026年7月）任意一个月的社保证明扫描件加盖投标人公章。</w:t>
      </w:r>
      <w:r>
        <w:rPr>
          <w:rFonts w:hint="eastAsia" w:ascii="仿宋" w:hAnsi="仿宋" w:eastAsia="仿宋" w:cs="仿宋"/>
          <w:b/>
          <w:color w:val="000000"/>
          <w:sz w:val="24"/>
          <w:highlight w:val="none"/>
          <w:lang w:val="zh-CN"/>
        </w:rPr>
      </w:r>
      <w:r/>
    </w:p>
    <w:p>
      <w:pPr>
        <w:pStyle w:val="103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7"/>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2"/>
          <w:highlight w:val="none"/>
        </w:rPr>
        <w:br w:type="page" w:clear="all"/>
      </w:r>
      <w:bookmarkStart w:id="942" w:name="_Toc288738839"/>
      <w:r/>
      <w:bookmarkStart w:id="943" w:name="_Toc288738397"/>
      <w:r>
        <w:rPr>
          <w:rFonts w:hint="eastAsia" w:ascii="仿宋" w:hAnsi="仿宋" w:eastAsia="仿宋" w:cs="仿宋"/>
          <w:b/>
          <w:bCs/>
          <w:color w:val="000000"/>
          <w:sz w:val="24"/>
          <w:szCs w:val="20"/>
          <w:highlight w:val="none"/>
        </w:rPr>
        <w:t xml:space="preserve">9相关业绩案例一览表</w:t>
      </w:r>
      <w:r>
        <w:rPr>
          <w:rFonts w:hint="eastAsia" w:ascii="仿宋" w:hAnsi="仿宋" w:eastAsia="仿宋" w:cs="仿宋"/>
          <w:color w:val="000000"/>
          <w:sz w:val="24"/>
          <w:szCs w:val="20"/>
          <w:highlight w:val="none"/>
        </w:rPr>
      </w:r>
      <w:r/>
    </w:p>
    <w:p>
      <w:pPr>
        <w:pStyle w:val="1037"/>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相关业绩案例一览表</w:t>
      </w:r>
      <w:bookmarkEnd w:id="942"/>
      <w:r/>
      <w:bookmarkEnd w:id="943"/>
      <w:r>
        <w:rPr>
          <w:rFonts w:hint="eastAsia" w:ascii="仿宋" w:hAnsi="仿宋" w:eastAsia="仿宋" w:cs="仿宋"/>
          <w:b/>
          <w:color w:val="000000"/>
          <w:sz w:val="32"/>
          <w:szCs w:val="32"/>
          <w:highlight w:val="none"/>
        </w:rPr>
      </w:r>
      <w:r/>
    </w:p>
    <w:p>
      <w:pPr>
        <w:pStyle w:val="1037"/>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JSZC-320400-SCJX-G2026-0012</w:t>
      </w:r>
      <w:r>
        <w:rPr>
          <w:rFonts w:hint="eastAsia" w:ascii="仿宋" w:hAnsi="仿宋" w:eastAsia="仿宋" w:cs="仿宋"/>
          <w:b/>
          <w:bCs/>
          <w:color w:val="000000"/>
          <w:sz w:val="24"/>
          <w:highlight w:val="none"/>
          <w:u w:val="single"/>
          <w:lang w:eastAsia="zh-CN"/>
        </w:rPr>
      </w:r>
      <w:r/>
    </w:p>
    <w:p>
      <w:pPr>
        <w:pStyle w:val="1037"/>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江苏城乡建设职业学院2026-2029年度安保服务采购</w:t>
      </w:r>
      <w:r>
        <w:rPr>
          <w:rFonts w:hint="eastAsia" w:ascii="仿宋" w:hAnsi="仿宋" w:eastAsia="仿宋" w:cs="仿宋"/>
          <w:color w:val="000000"/>
          <w:sz w:val="24"/>
          <w:highlight w:val="none"/>
        </w:rPr>
      </w:r>
      <w:r/>
    </w:p>
    <w:tbl>
      <w:tblPr>
        <w:tblW w:w="498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50"/>
        <w:gridCol w:w="1701"/>
        <w:gridCol w:w="1430"/>
        <w:gridCol w:w="2422"/>
        <w:gridCol w:w="1613"/>
        <w:gridCol w:w="900"/>
      </w:tblGrid>
      <w:tr>
        <w:trPr>
          <w:trHeight w:val="498"/>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037"/>
              <w:jc w:val="center"/>
              <w:spacing w:line="240" w:lineRule="auto"/>
              <w:tabs>
                <w:tab w:val="left" w:pos="9765" w:leader="none"/>
              </w:tabs>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rPr>
              <w:t xml:space="preserve">合同签订</w:t>
            </w:r>
            <w:r>
              <w:rPr>
                <w:rFonts w:hint="eastAsia" w:ascii="仿宋" w:hAnsi="仿宋" w:eastAsia="仿宋" w:cs="仿宋"/>
                <w:color w:val="000000"/>
                <w:sz w:val="21"/>
                <w:szCs w:val="21"/>
                <w:highlight w:val="none"/>
                <w:lang w:val="zh-CN"/>
              </w:rPr>
              <w:t xml:space="preserve">时间</w:t>
            </w: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037"/>
              <w:jc w:val="center"/>
              <w:spacing w:line="240" w:lineRule="auto"/>
              <w:tabs>
                <w:tab w:val="left" w:pos="9765" w:leader="none"/>
              </w:tabs>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项目甲方单位</w:t>
            </w: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037"/>
              <w:jc w:val="center"/>
              <w:spacing w:line="240" w:lineRule="auto"/>
              <w:tabs>
                <w:tab w:val="left" w:pos="9765" w:leader="none"/>
              </w:tabs>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项目名称</w:t>
            </w: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037"/>
              <w:jc w:val="center"/>
              <w:spacing w:line="240" w:lineRule="auto"/>
              <w:tabs>
                <w:tab w:val="left" w:pos="976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zh-CN"/>
              </w:rPr>
              <w:t xml:space="preserve">合同金额（</w:t>
            </w:r>
            <w:r>
              <w:rPr>
                <w:rFonts w:hint="eastAsia" w:ascii="仿宋" w:hAnsi="仿宋" w:eastAsia="仿宋" w:cs="仿宋"/>
                <w:color w:val="000000"/>
                <w:sz w:val="21"/>
                <w:szCs w:val="21"/>
                <w:highlight w:val="none"/>
              </w:rPr>
              <w:t xml:space="preserve">元）</w:t>
            </w:r>
            <w:r>
              <w:rPr>
                <w:rFonts w:hint="eastAsia" w:ascii="仿宋" w:hAnsi="仿宋" w:eastAsia="仿宋" w:cs="仿宋"/>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037"/>
              <w:jc w:val="center"/>
              <w:spacing w:line="240" w:lineRule="auto"/>
              <w:tabs>
                <w:tab w:val="left" w:pos="9765" w:leader="none"/>
              </w:tabs>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rPr>
              <w:t xml:space="preserve">联系人</w:t>
            </w:r>
            <w:r>
              <w:rPr>
                <w:rFonts w:hint="eastAsia" w:ascii="仿宋" w:hAnsi="仿宋" w:eastAsia="仿宋" w:cs="仿宋"/>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037"/>
              <w:jc w:val="center"/>
              <w:spacing w:line="240" w:lineRule="auto"/>
              <w:tabs>
                <w:tab w:val="left" w:pos="9765" w:leader="none"/>
              </w:tabs>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t xml:space="preserve">备注</w:t>
            </w:r>
            <w:r>
              <w:rPr>
                <w:rFonts w:hint="eastAsia" w:ascii="仿宋" w:hAnsi="仿宋" w:eastAsia="仿宋" w:cs="仿宋"/>
                <w:color w:val="000000"/>
                <w:sz w:val="21"/>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037"/>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037"/>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037"/>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037"/>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037"/>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037"/>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37"/>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1037"/>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7"/>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b w:val="0"/>
          <w:bCs w:val="0"/>
          <w:color w:val="000000"/>
          <w:sz w:val="24"/>
          <w:szCs w:val="20"/>
          <w:highlight w:val="none"/>
        </w:rPr>
        <w:t xml:space="preserve">1</w:t>
      </w:r>
      <w:r>
        <w:rPr>
          <w:rFonts w:hint="eastAsia" w:ascii="仿宋" w:hAnsi="仿宋" w:eastAsia="仿宋" w:cs="仿宋"/>
          <w:b w:val="0"/>
          <w:bCs w:val="0"/>
          <w:color w:val="000000"/>
          <w:sz w:val="24"/>
          <w:szCs w:val="20"/>
          <w:highlight w:val="none"/>
          <w:lang w:val="en-US" w:eastAsia="zh-CN"/>
        </w:rPr>
        <w:t xml:space="preserve">0</w:t>
      </w:r>
      <w:r>
        <w:rPr>
          <w:rFonts w:hint="eastAsia" w:ascii="仿宋" w:hAnsi="仿宋" w:eastAsia="仿宋" w:cs="仿宋"/>
          <w:b w:val="0"/>
          <w:bCs w:val="0"/>
          <w:color w:val="000000"/>
          <w:sz w:val="24"/>
          <w:szCs w:val="20"/>
          <w:highlight w:val="none"/>
        </w:rPr>
        <w:t xml:space="preserve">招标文件要求提供或供应商认为应附的其他材料</w:t>
      </w:r>
      <w:r>
        <w:rPr>
          <w:rFonts w:hint="eastAsia" w:ascii="仿宋" w:hAnsi="仿宋" w:eastAsia="仿宋" w:cs="仿宋"/>
          <w:color w:val="000000"/>
          <w:sz w:val="24"/>
          <w:szCs w:val="20"/>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324"/>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24"/>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sectPr>
      <w:headerReference w:type="default" r:id="rId13"/>
      <w:headerReference w:type="even" r:id="rId14"/>
      <w:headerReference w:type="first" r:id="rId15"/>
      <w:footerReference w:type="default" r:id="rId21"/>
      <w:footerReference w:type="even" r:id="rId22"/>
      <w:footerReference w:type="first" r:id="rId23"/>
      <w:footnotePr/>
      <w:endnotePr/>
      <w:type w:val="nextPage"/>
      <w:pgSz w:w="11907" w:h="16840" w:orient="portrait"/>
      <w:pgMar w:top="1440" w:right="1134" w:bottom="1440"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PingFang SC">
    <w:panose1 w:val="020B0503020202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7"/>
                          </w:pPr>
                          <w:r/>
                          <w:r/>
                        </w:p>
                        <w:p>
                          <w:pPr>
                            <w:pStyle w:val="1037"/>
                          </w:pPr>
                          <w:r/>
                          <w:r/>
                        </w:p>
                        <w:p>
                          <w:pPr>
                            <w:pStyle w:val="103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7"/>
                    </w:pPr>
                    <w:r/>
                    <w:r/>
                  </w:p>
                  <w:p>
                    <w:pPr>
                      <w:pStyle w:val="1037"/>
                    </w:pPr>
                    <w:r/>
                    <w:r/>
                  </w:p>
                  <w:p>
                    <w:pPr>
                      <w:pStyle w:val="103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tabs>
        <w:tab w:val="center" w:pos="4153" w:leader="none"/>
        <w:tab w:val="right" w:pos="8306" w:leader="none"/>
      </w:tabs>
      <w:rPr>
        <w:rStyle w:val="1329"/>
      </w:rPr>
      <w:framePr w:wrap="around" w:vAnchor="text" w:hAnchor="margin" w:xAlign="right" w:y="1"/>
    </w:pPr>
    <w:r>
      <w:rPr>
        <w:rStyle w:val="1329"/>
      </w:rPr>
      <w:fldChar w:fldCharType="begin"/>
    </w:r>
    <w:r>
      <w:rPr>
        <w:rStyle w:val="1329"/>
      </w:rPr>
      <w:instrText xml:space="preserve">PAGE  </w:instrText>
    </w:r>
    <w:r>
      <w:rPr>
        <w:rStyle w:val="1329"/>
      </w:rPr>
      <w:fldChar w:fldCharType="end"/>
    </w:r>
    <w:r>
      <w:rPr>
        <w:rStyle w:val="1329"/>
      </w:rPr>
    </w:r>
    <w:r/>
  </w:p>
  <w:p>
    <w:pPr>
      <w:pStyle w:val="1304"/>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7"/>
                          </w:pPr>
                          <w:r/>
                          <w:r/>
                        </w:p>
                        <w:p>
                          <w:pPr>
                            <w:pStyle w:val="1037"/>
                          </w:pPr>
                          <w:r/>
                          <w:r/>
                        </w:p>
                        <w:p>
                          <w:pPr>
                            <w:pStyle w:val="1037"/>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7"/>
                    </w:pPr>
                    <w:r/>
                    <w:r/>
                  </w:p>
                  <w:p>
                    <w:pPr>
                      <w:pStyle w:val="1037"/>
                    </w:pPr>
                    <w:r/>
                    <w:r/>
                  </w:p>
                  <w:p>
                    <w:pPr>
                      <w:pStyle w:val="103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3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7"/>
                          </w:pPr>
                          <w:r/>
                          <w:r/>
                        </w:p>
                        <w:p>
                          <w:pPr>
                            <w:pStyle w:val="1037"/>
                          </w:pPr>
                          <w:r/>
                          <w:r/>
                        </w:p>
                        <w:p>
                          <w:pPr>
                            <w:pStyle w:val="1037"/>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7"/>
                    </w:pPr>
                    <w:r/>
                    <w:r/>
                  </w:p>
                  <w:p>
                    <w:pPr>
                      <w:pStyle w:val="1037"/>
                    </w:pPr>
                    <w:r/>
                    <w:r/>
                  </w:p>
                  <w:p>
                    <w:pPr>
                      <w:pStyle w:val="103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tabs>
        <w:tab w:val="center" w:pos="4153" w:leader="none"/>
        <w:tab w:val="right" w:pos="8306" w:leader="none"/>
      </w:tabs>
      <w:rPr>
        <w:rStyle w:val="1329"/>
      </w:rPr>
      <w:framePr w:wrap="around" w:vAnchor="text" w:hAnchor="margin" w:xAlign="right" w:y="1"/>
    </w:pPr>
    <w:r>
      <w:rPr>
        <w:rStyle w:val="1329"/>
      </w:rPr>
      <w:fldChar w:fldCharType="begin"/>
    </w:r>
    <w:r>
      <w:rPr>
        <w:rStyle w:val="1329"/>
      </w:rPr>
      <w:instrText xml:space="preserve">PAGE  </w:instrText>
    </w:r>
    <w:r>
      <w:rPr>
        <w:rStyle w:val="1329"/>
      </w:rPr>
      <w:fldChar w:fldCharType="end"/>
    </w:r>
    <w:r>
      <w:rPr>
        <w:rStyle w:val="1329"/>
      </w:rPr>
    </w:r>
    <w:r/>
  </w:p>
  <w:p>
    <w:pPr>
      <w:pStyle w:val="1304"/>
      <w:ind w:right="360"/>
      <w:tabs>
        <w:tab w:val="center" w:pos="4153" w:leader="none"/>
        <w:tab w:val="right" w:pos="8306" w:leader="none"/>
      </w:tabs>
    </w:pPr>
    <w:r/>
    <w:r/>
  </w:p>
  <w:p>
    <w:pPr>
      <w:pStyle w:val="103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2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20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仿宋" w:hAnsi="仿宋" w:eastAsia="仿宋" w:cs="仿宋"/>
        <w:sz w:val="21"/>
        <w:szCs w:val="21"/>
      </w:rPr>
      <w:t xml:space="preserve">公开招标文件</w:t>
    </w:r>
    <w:r>
      <w:rPr>
        <w:rFonts w:hint="eastAsia"/>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2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rPr>
      <w:t xml:space="preserve">      </w:t>
    </w:r>
    <w:r>
      <w:rPr>
        <w:rFonts w:hint="eastAsia" w:ascii="仿宋" w:hAnsi="仿宋" w:eastAsia="仿宋" w:cs="仿宋"/>
        <w:sz w:val="21"/>
        <w:szCs w:val="21"/>
      </w:rPr>
      <w:t xml:space="preserve">公开招标文件</w:t>
    </w:r>
    <w:r>
      <w:rPr>
        <w:sz w:val="21"/>
        <w:szCs w:val="21"/>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center" w:pos="4153" w:leader="none"/>
        <w:tab w:val="right" w:pos="8306" w:leader="none"/>
      </w:tabs>
    </w:pPr>
    <w:r/>
    <w:r/>
  </w:p>
  <w:p>
    <w:pPr>
      <w:pStyle w:val="103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18"/>
      <w:isLgl w:val="false"/>
      <w:suff w:val="tab"/>
      <w:lvlText w:val="%1."/>
      <w:lvlJc w:val="left"/>
      <w:pPr>
        <w:pStyle w:val="1037"/>
        <w:ind w:left="360" w:hanging="360"/>
        <w:tabs>
          <w:tab w:val="num" w:pos="360" w:leader="none"/>
        </w:tabs>
      </w:pPr>
    </w:lvl>
    <w:lvl w:ilvl="1">
      <w:start w:val="1"/>
      <w:numFmt w:val="bullet"/>
      <w:isLgl w:val="false"/>
      <w:suff w:val="tab"/>
      <w:lvlText w:val="o"/>
      <w:lvlJc w:val="left"/>
      <w:pPr>
        <w:pStyle w:val="1037"/>
        <w:ind w:left="1440" w:hanging="360"/>
      </w:pPr>
      <w:rPr>
        <w:rFonts w:ascii="Courier New" w:hAnsi="Courier New" w:eastAsia="Courier New" w:cs="Courier New"/>
      </w:rPr>
    </w:lvl>
    <w:lvl w:ilvl="2">
      <w:start w:val="1"/>
      <w:numFmt w:val="bullet"/>
      <w:isLgl w:val="false"/>
      <w:suff w:val="tab"/>
      <w:lvlText w:val="§"/>
      <w:lvlJc w:val="left"/>
      <w:pPr>
        <w:pStyle w:val="1037"/>
        <w:ind w:left="2160" w:hanging="360"/>
      </w:pPr>
      <w:rPr>
        <w:rFonts w:ascii="Wingdings" w:hAnsi="Wingdings" w:eastAsia="Wingdings" w:cs="Wingdings"/>
      </w:rPr>
    </w:lvl>
    <w:lvl w:ilvl="3">
      <w:start w:val="1"/>
      <w:numFmt w:val="bullet"/>
      <w:isLgl w:val="false"/>
      <w:suff w:val="tab"/>
      <w:lvlText w:val="·"/>
      <w:lvlJc w:val="left"/>
      <w:pPr>
        <w:pStyle w:val="1037"/>
        <w:ind w:left="2880" w:hanging="360"/>
      </w:pPr>
      <w:rPr>
        <w:rFonts w:ascii="Symbol" w:hAnsi="Symbol" w:eastAsia="Symbol" w:cs="Symbol"/>
      </w:rPr>
    </w:lvl>
    <w:lvl w:ilvl="4">
      <w:start w:val="1"/>
      <w:numFmt w:val="bullet"/>
      <w:isLgl w:val="false"/>
      <w:suff w:val="tab"/>
      <w:lvlText w:val="o"/>
      <w:lvlJc w:val="left"/>
      <w:pPr>
        <w:pStyle w:val="1037"/>
        <w:ind w:left="3600" w:hanging="360"/>
      </w:pPr>
      <w:rPr>
        <w:rFonts w:ascii="Courier New" w:hAnsi="Courier New" w:eastAsia="Courier New" w:cs="Courier New"/>
      </w:rPr>
    </w:lvl>
    <w:lvl w:ilvl="5">
      <w:start w:val="1"/>
      <w:numFmt w:val="bullet"/>
      <w:isLgl w:val="false"/>
      <w:suff w:val="tab"/>
      <w:lvlText w:val="§"/>
      <w:lvlJc w:val="left"/>
      <w:pPr>
        <w:pStyle w:val="1037"/>
        <w:ind w:left="4320" w:hanging="360"/>
      </w:pPr>
      <w:rPr>
        <w:rFonts w:ascii="Wingdings" w:hAnsi="Wingdings" w:eastAsia="Wingdings" w:cs="Wingdings"/>
      </w:rPr>
    </w:lvl>
    <w:lvl w:ilvl="6">
      <w:start w:val="1"/>
      <w:numFmt w:val="bullet"/>
      <w:isLgl w:val="false"/>
      <w:suff w:val="tab"/>
      <w:lvlText w:val="·"/>
      <w:lvlJc w:val="left"/>
      <w:pPr>
        <w:pStyle w:val="1037"/>
        <w:ind w:left="5040" w:hanging="360"/>
      </w:pPr>
      <w:rPr>
        <w:rFonts w:ascii="Symbol" w:hAnsi="Symbol" w:eastAsia="Symbol" w:cs="Symbol"/>
      </w:rPr>
    </w:lvl>
    <w:lvl w:ilvl="7">
      <w:start w:val="1"/>
      <w:numFmt w:val="bullet"/>
      <w:isLgl w:val="false"/>
      <w:suff w:val="tab"/>
      <w:lvlText w:val="o"/>
      <w:lvlJc w:val="left"/>
      <w:pPr>
        <w:pStyle w:val="1037"/>
        <w:ind w:left="5760" w:hanging="360"/>
      </w:pPr>
      <w:rPr>
        <w:rFonts w:ascii="Courier New" w:hAnsi="Courier New" w:eastAsia="Courier New" w:cs="Courier New"/>
      </w:rPr>
    </w:lvl>
    <w:lvl w:ilvl="8">
      <w:start w:val="1"/>
      <w:numFmt w:val="bullet"/>
      <w:isLgl w:val="false"/>
      <w:suff w:val="tab"/>
      <w:lvlText w:val="§"/>
      <w:lvlJc w:val="left"/>
      <w:pPr>
        <w:pStyle w:val="1037"/>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37"/>
        <w:ind w:left="768" w:hanging="360"/>
        <w:tabs>
          <w:tab w:val="num" w:pos="768" w:leader="none"/>
        </w:tabs>
      </w:pPr>
      <w:rPr>
        <w:rFonts w:hint="eastAsia"/>
      </w:rPr>
    </w:lvl>
    <w:lvl w:ilvl="1">
      <w:start w:val="1"/>
      <w:numFmt w:val="decimal"/>
      <w:pStyle w:val="1405"/>
      <w:isLgl w:val="false"/>
      <w:suff w:val="tab"/>
      <w:lvlText w:val="%2、"/>
      <w:lvlJc w:val="left"/>
      <w:pPr>
        <w:pStyle w:val="1037"/>
        <w:ind w:left="1188" w:hanging="360"/>
        <w:tabs>
          <w:tab w:val="num" w:pos="1188" w:leader="none"/>
        </w:tabs>
      </w:pPr>
      <w:rPr>
        <w:rFonts w:hint="eastAsia"/>
      </w:rPr>
    </w:lvl>
    <w:lvl w:ilvl="2">
      <w:start w:val="1"/>
      <w:numFmt w:val="decimal"/>
      <w:isLgl w:val="false"/>
      <w:suff w:val="tab"/>
      <w:lvlText w:val="（%3）"/>
      <w:lvlJc w:val="left"/>
      <w:pPr>
        <w:pStyle w:val="1037"/>
        <w:ind w:left="1968" w:hanging="720"/>
        <w:tabs>
          <w:tab w:val="num" w:pos="1968" w:leader="none"/>
        </w:tabs>
      </w:pPr>
      <w:rPr>
        <w:rFonts w:hint="eastAsia"/>
        <w:u w:val="none"/>
      </w:rPr>
    </w:lvl>
    <w:lvl w:ilvl="3">
      <w:start w:val="1"/>
      <w:numFmt w:val="decimal"/>
      <w:isLgl w:val="false"/>
      <w:suff w:val="tab"/>
      <w:lvlText w:val="%4."/>
      <w:lvlJc w:val="left"/>
      <w:pPr>
        <w:pStyle w:val="1037"/>
        <w:ind w:left="2088" w:hanging="420"/>
        <w:tabs>
          <w:tab w:val="num" w:pos="2088" w:leader="none"/>
        </w:tabs>
      </w:pPr>
    </w:lvl>
    <w:lvl w:ilvl="4">
      <w:start w:val="1"/>
      <w:numFmt w:val="lowerLetter"/>
      <w:isLgl w:val="false"/>
      <w:suff w:val="tab"/>
      <w:lvlText w:val="%5)"/>
      <w:lvlJc w:val="left"/>
      <w:pPr>
        <w:pStyle w:val="1037"/>
        <w:ind w:left="2508" w:hanging="420"/>
        <w:tabs>
          <w:tab w:val="num" w:pos="2508" w:leader="none"/>
        </w:tabs>
      </w:pPr>
    </w:lvl>
    <w:lvl w:ilvl="5">
      <w:start w:val="1"/>
      <w:numFmt w:val="lowerRoman"/>
      <w:isLgl w:val="false"/>
      <w:suff w:val="tab"/>
      <w:lvlText w:val="%6."/>
      <w:lvlJc w:val="right"/>
      <w:pPr>
        <w:pStyle w:val="1037"/>
        <w:ind w:left="2928" w:hanging="420"/>
        <w:tabs>
          <w:tab w:val="num" w:pos="2928" w:leader="none"/>
        </w:tabs>
      </w:pPr>
    </w:lvl>
    <w:lvl w:ilvl="6">
      <w:start w:val="1"/>
      <w:numFmt w:val="decimal"/>
      <w:isLgl w:val="false"/>
      <w:suff w:val="tab"/>
      <w:lvlText w:val="%7."/>
      <w:lvlJc w:val="left"/>
      <w:pPr>
        <w:pStyle w:val="1037"/>
        <w:ind w:left="3348" w:hanging="420"/>
        <w:tabs>
          <w:tab w:val="num" w:pos="3348" w:leader="none"/>
        </w:tabs>
      </w:pPr>
    </w:lvl>
    <w:lvl w:ilvl="7">
      <w:start w:val="1"/>
      <w:numFmt w:val="lowerLetter"/>
      <w:isLgl w:val="false"/>
      <w:suff w:val="tab"/>
      <w:lvlText w:val="%8)"/>
      <w:lvlJc w:val="left"/>
      <w:pPr>
        <w:pStyle w:val="1037"/>
        <w:ind w:left="3768" w:hanging="420"/>
        <w:tabs>
          <w:tab w:val="num" w:pos="3768" w:leader="none"/>
        </w:tabs>
      </w:pPr>
    </w:lvl>
    <w:lvl w:ilvl="8">
      <w:start w:val="1"/>
      <w:numFmt w:val="lowerRoman"/>
      <w:isLgl w:val="false"/>
      <w:suff w:val="tab"/>
      <w:lvlText w:val="%9."/>
      <w:lvlJc w:val="right"/>
      <w:pPr>
        <w:pStyle w:val="1037"/>
        <w:ind w:left="4188" w:hanging="420"/>
        <w:tabs>
          <w:tab w:val="num" w:pos="4188" w:leader="none"/>
        </w:tabs>
      </w:pPr>
    </w:lvl>
  </w:abstractNum>
  <w:abstractNum w:abstractNumId="2">
    <w:multiLevelType w:val="hybridMultilevel"/>
    <w:lvl w:ilvl="0">
      <w:start w:val="1"/>
      <w:numFmt w:val="decimal"/>
      <w:pStyle w:val="1372"/>
      <w:isLgl w:val="false"/>
      <w:suff w:val="tab"/>
      <w:lvlText w:val="%1)"/>
      <w:lvlJc w:val="left"/>
      <w:pPr>
        <w:pStyle w:val="1037"/>
        <w:ind w:left="420" w:hanging="420"/>
      </w:pPr>
    </w:lvl>
    <w:lvl w:ilvl="1">
      <w:start w:val="1"/>
      <w:numFmt w:val="lowerLetter"/>
      <w:isLgl w:val="false"/>
      <w:suff w:val="tab"/>
      <w:lvlText w:val="%2)"/>
      <w:lvlJc w:val="left"/>
      <w:pPr>
        <w:pStyle w:val="1037"/>
        <w:ind w:left="840" w:hanging="420"/>
      </w:pPr>
    </w:lvl>
    <w:lvl w:ilvl="2">
      <w:start w:val="1"/>
      <w:numFmt w:val="lowerRoman"/>
      <w:isLgl w:val="false"/>
      <w:suff w:val="tab"/>
      <w:lvlText w:val="%3."/>
      <w:lvlJc w:val="right"/>
      <w:pPr>
        <w:pStyle w:val="1037"/>
        <w:ind w:left="1260" w:hanging="420"/>
      </w:pPr>
    </w:lvl>
    <w:lvl w:ilvl="3">
      <w:start w:val="1"/>
      <w:numFmt w:val="decimal"/>
      <w:isLgl w:val="false"/>
      <w:suff w:val="tab"/>
      <w:lvlText w:val="%4."/>
      <w:lvlJc w:val="left"/>
      <w:pPr>
        <w:pStyle w:val="1037"/>
        <w:ind w:left="1680" w:hanging="420"/>
      </w:pPr>
    </w:lvl>
    <w:lvl w:ilvl="4">
      <w:start w:val="1"/>
      <w:numFmt w:val="lowerLetter"/>
      <w:isLgl w:val="false"/>
      <w:suff w:val="tab"/>
      <w:lvlText w:val="%5)"/>
      <w:lvlJc w:val="left"/>
      <w:pPr>
        <w:pStyle w:val="1037"/>
        <w:ind w:left="2100" w:hanging="420"/>
      </w:pPr>
    </w:lvl>
    <w:lvl w:ilvl="5">
      <w:start w:val="1"/>
      <w:numFmt w:val="lowerRoman"/>
      <w:isLgl w:val="false"/>
      <w:suff w:val="tab"/>
      <w:lvlText w:val="%6."/>
      <w:lvlJc w:val="right"/>
      <w:pPr>
        <w:pStyle w:val="1037"/>
        <w:ind w:left="2520" w:hanging="420"/>
      </w:pPr>
    </w:lvl>
    <w:lvl w:ilvl="6">
      <w:start w:val="1"/>
      <w:numFmt w:val="decimal"/>
      <w:isLgl w:val="false"/>
      <w:suff w:val="tab"/>
      <w:lvlText w:val="%7."/>
      <w:lvlJc w:val="left"/>
      <w:pPr>
        <w:pStyle w:val="1037"/>
        <w:ind w:left="2940" w:hanging="420"/>
      </w:pPr>
    </w:lvl>
    <w:lvl w:ilvl="7">
      <w:start w:val="1"/>
      <w:numFmt w:val="lowerLetter"/>
      <w:isLgl w:val="false"/>
      <w:suff w:val="tab"/>
      <w:lvlText w:val="%8)"/>
      <w:lvlJc w:val="left"/>
      <w:pPr>
        <w:pStyle w:val="1037"/>
        <w:ind w:left="3360" w:hanging="420"/>
      </w:pPr>
    </w:lvl>
    <w:lvl w:ilvl="8">
      <w:start w:val="1"/>
      <w:numFmt w:val="lowerRoman"/>
      <w:isLgl w:val="false"/>
      <w:suff w:val="tab"/>
      <w:lvlText w:val="%9."/>
      <w:lvlJc w:val="right"/>
      <w:pPr>
        <w:pStyle w:val="1037"/>
        <w:ind w:left="3780" w:hanging="420"/>
      </w:pPr>
    </w:lvl>
  </w:abstractNum>
  <w:abstractNum w:abstractNumId="3">
    <w:multiLevelType w:val="hybridMultilevel"/>
    <w:lvl w:ilvl="0">
      <w:start w:val="1"/>
      <w:numFmt w:val="decimal"/>
      <w:pStyle w:val="1367"/>
      <w:isLgl w:val="false"/>
      <w:suff w:val="nothing"/>
      <w:lvlText w:val="%1　"/>
      <w:lvlJc w:val="left"/>
      <w:pPr>
        <w:pStyle w:val="103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7"/>
        <w:ind w:left="-25" w:firstLine="0"/>
      </w:pPr>
      <w:rPr>
        <w:rFonts w:ascii="Times New Roman" w:hAnsi="Times New Roman" w:eastAsia="黑体"/>
        <w:b/>
        <w:i w:val="0"/>
        <w:sz w:val="28"/>
      </w:rPr>
    </w:lvl>
    <w:lvl w:ilvl="3">
      <w:start w:val="1"/>
      <w:numFmt w:val="decimal"/>
      <w:pStyle w:val="1403"/>
      <w:isLgl w:val="false"/>
      <w:suff w:val="nothing"/>
      <w:lvlText w:val="%1.%2.%3.%4　"/>
      <w:lvlJc w:val="left"/>
      <w:pPr>
        <w:pStyle w:val="103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7"/>
        <w:ind w:left="-25" w:firstLine="0"/>
      </w:pPr>
      <w:rPr>
        <w:rFonts w:ascii="Times New Roman" w:hAnsi="Times New Roman" w:eastAsia="宋体"/>
        <w:b/>
        <w:i w:val="0"/>
        <w:sz w:val="28"/>
      </w:rPr>
    </w:lvl>
    <w:lvl w:ilvl="6">
      <w:start w:val="1"/>
      <w:numFmt w:val="lowerLetter"/>
      <w:pStyle w:val="1424"/>
      <w:isLgl w:val="false"/>
      <w:suff w:val="tab"/>
      <w:lvlText w:val="%7) "/>
      <w:lvlJc w:val="left"/>
      <w:pPr>
        <w:pStyle w:val="1037"/>
        <w:ind w:left="-125" w:firstLine="400"/>
        <w:tabs>
          <w:tab w:val="num" w:pos="635" w:leader="none"/>
        </w:tabs>
      </w:pPr>
      <w:rPr>
        <w:rFonts w:ascii="Times New Roman" w:hAnsi="Times New Roman" w:eastAsia="宋体"/>
        <w:b/>
        <w:i w:val="0"/>
        <w:color w:val="000000"/>
        <w:sz w:val="28"/>
        <w:u w:val="none"/>
      </w:rPr>
    </w:lvl>
    <w:lvl w:ilvl="7">
      <w:start w:val="1"/>
      <w:numFmt w:val="decimal"/>
      <w:pStyle w:val="1387"/>
      <w:isLgl w:val="false"/>
      <w:suff w:val="tab"/>
      <w:lvlText w:val="%8) "/>
      <w:lvlJc w:val="left"/>
      <w:pPr>
        <w:pStyle w:val="103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7"/>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448"/>
      <w:isLgl w:val="false"/>
      <w:suff w:val="tab"/>
      <w:lvlText w:val="%1)"/>
      <w:lvlJc w:val="left"/>
      <w:pPr>
        <w:pStyle w:val="1037"/>
        <w:ind w:left="902" w:hanging="420"/>
      </w:pPr>
      <w:rPr>
        <w:color w:val="000000"/>
      </w:rPr>
    </w:lvl>
    <w:lvl w:ilvl="1">
      <w:start w:val="1"/>
      <w:numFmt w:val="lowerLetter"/>
      <w:isLgl w:val="false"/>
      <w:suff w:val="tab"/>
      <w:lvlText w:val="%2)"/>
      <w:lvlJc w:val="left"/>
      <w:pPr>
        <w:pStyle w:val="1037"/>
        <w:ind w:left="1322" w:hanging="420"/>
      </w:pPr>
    </w:lvl>
    <w:lvl w:ilvl="2">
      <w:start w:val="1"/>
      <w:numFmt w:val="lowerRoman"/>
      <w:isLgl w:val="false"/>
      <w:suff w:val="tab"/>
      <w:lvlText w:val="%3."/>
      <w:lvlJc w:val="right"/>
      <w:pPr>
        <w:pStyle w:val="1037"/>
        <w:ind w:left="1742" w:hanging="420"/>
      </w:pPr>
    </w:lvl>
    <w:lvl w:ilvl="3">
      <w:start w:val="1"/>
      <w:numFmt w:val="decimal"/>
      <w:isLgl w:val="false"/>
      <w:suff w:val="tab"/>
      <w:lvlText w:val="%4."/>
      <w:lvlJc w:val="left"/>
      <w:pPr>
        <w:pStyle w:val="1037"/>
        <w:ind w:left="2162" w:hanging="420"/>
      </w:pPr>
    </w:lvl>
    <w:lvl w:ilvl="4">
      <w:start w:val="1"/>
      <w:numFmt w:val="lowerLetter"/>
      <w:isLgl w:val="false"/>
      <w:suff w:val="tab"/>
      <w:lvlText w:val="%5)"/>
      <w:lvlJc w:val="left"/>
      <w:pPr>
        <w:pStyle w:val="1037"/>
        <w:ind w:left="2582" w:hanging="420"/>
      </w:pPr>
    </w:lvl>
    <w:lvl w:ilvl="5">
      <w:start w:val="1"/>
      <w:numFmt w:val="lowerRoman"/>
      <w:isLgl w:val="false"/>
      <w:suff w:val="tab"/>
      <w:lvlText w:val="%6."/>
      <w:lvlJc w:val="right"/>
      <w:pPr>
        <w:pStyle w:val="1037"/>
        <w:ind w:left="3002" w:hanging="420"/>
      </w:pPr>
    </w:lvl>
    <w:lvl w:ilvl="6">
      <w:start w:val="1"/>
      <w:numFmt w:val="decimal"/>
      <w:isLgl w:val="false"/>
      <w:suff w:val="tab"/>
      <w:lvlText w:val="%7."/>
      <w:lvlJc w:val="left"/>
      <w:pPr>
        <w:pStyle w:val="1037"/>
        <w:ind w:left="3422" w:hanging="420"/>
      </w:pPr>
    </w:lvl>
    <w:lvl w:ilvl="7">
      <w:start w:val="1"/>
      <w:numFmt w:val="lowerLetter"/>
      <w:isLgl w:val="false"/>
      <w:suff w:val="tab"/>
      <w:lvlText w:val="%8)"/>
      <w:lvlJc w:val="left"/>
      <w:pPr>
        <w:pStyle w:val="1037"/>
        <w:ind w:left="3842" w:hanging="420"/>
      </w:pPr>
    </w:lvl>
    <w:lvl w:ilvl="8">
      <w:start w:val="1"/>
      <w:numFmt w:val="lowerRoman"/>
      <w:isLgl w:val="false"/>
      <w:suff w:val="tab"/>
      <w:lvlText w:val="%9."/>
      <w:lvlJc w:val="right"/>
      <w:pPr>
        <w:pStyle w:val="1037"/>
        <w:ind w:left="4262" w:hanging="420"/>
      </w:pPr>
    </w:lvl>
  </w:abstractNum>
  <w:abstractNum w:abstractNumId="5">
    <w:multiLevelType w:val="hybridMultilevel"/>
    <w:lvl w:ilvl="0">
      <w:start w:val="1"/>
      <w:numFmt w:val="decimal"/>
      <w:pStyle w:val="1473"/>
      <w:isLgl w:val="false"/>
      <w:suff w:val="tab"/>
      <w:lvlText w:val="%1"/>
      <w:lvlJc w:val="left"/>
      <w:pPr>
        <w:pStyle w:val="1037"/>
        <w:ind w:left="680" w:hanging="680"/>
      </w:pPr>
      <w:rPr>
        <w:rFonts w:hint="eastAsia" w:ascii="宋体" w:hAnsi="宋体" w:eastAsia="宋体"/>
      </w:rPr>
    </w:lvl>
    <w:lvl w:ilvl="1">
      <w:start w:val="1"/>
      <w:numFmt w:val="decimal"/>
      <w:pStyle w:val="1474"/>
      <w:isLgl w:val="false"/>
      <w:suff w:val="tab"/>
      <w:lvlText w:val="%1.%2"/>
      <w:lvlJc w:val="left"/>
      <w:pPr>
        <w:pStyle w:val="1037"/>
        <w:ind w:left="851" w:hanging="851"/>
      </w:pPr>
      <w:rPr>
        <w:rFonts w:hint="eastAsia" w:ascii="宋体" w:hAnsi="宋体" w:eastAsia="宋体"/>
        <w:color w:val="000000"/>
      </w:rPr>
    </w:lvl>
    <w:lvl w:ilvl="2">
      <w:start w:val="1"/>
      <w:numFmt w:val="decimal"/>
      <w:pStyle w:val="1475"/>
      <w:isLgl w:val="false"/>
      <w:suff w:val="tab"/>
      <w:lvlText w:val="%1.%2.%3"/>
      <w:lvlJc w:val="left"/>
      <w:pPr>
        <w:pStyle w:val="1037"/>
        <w:ind w:left="851" w:hanging="851"/>
      </w:pPr>
      <w:rPr>
        <w:rFonts w:hint="eastAsia"/>
      </w:rPr>
    </w:lvl>
    <w:lvl w:ilvl="3">
      <w:start w:val="1"/>
      <w:numFmt w:val="decimal"/>
      <w:isLgl w:val="false"/>
      <w:suff w:val="tab"/>
      <w:lvlText w:val="%1.%2.%3.%4"/>
      <w:lvlJc w:val="left"/>
      <w:pPr>
        <w:pStyle w:val="1037"/>
        <w:ind w:left="680" w:hanging="680"/>
      </w:pPr>
      <w:rPr>
        <w:rFonts w:hint="eastAsia"/>
      </w:rPr>
    </w:lvl>
    <w:lvl w:ilvl="4">
      <w:start w:val="1"/>
      <w:numFmt w:val="decimal"/>
      <w:isLgl w:val="false"/>
      <w:suff w:val="tab"/>
      <w:lvlText w:val="%1.%2.%3.%4.%5"/>
      <w:lvlJc w:val="left"/>
      <w:pPr>
        <w:pStyle w:val="1037"/>
        <w:ind w:left="680" w:hanging="680"/>
      </w:pPr>
      <w:rPr>
        <w:rFonts w:hint="eastAsia"/>
      </w:rPr>
    </w:lvl>
    <w:lvl w:ilvl="5">
      <w:start w:val="1"/>
      <w:numFmt w:val="decimal"/>
      <w:isLgl w:val="false"/>
      <w:suff w:val="tab"/>
      <w:lvlText w:val="%1.%2.%3.%4.%5.%6"/>
      <w:lvlJc w:val="left"/>
      <w:pPr>
        <w:pStyle w:val="1037"/>
        <w:ind w:left="680" w:hanging="680"/>
      </w:pPr>
      <w:rPr>
        <w:rFonts w:hint="eastAsia"/>
      </w:rPr>
    </w:lvl>
    <w:lvl w:ilvl="6">
      <w:start w:val="1"/>
      <w:numFmt w:val="decimal"/>
      <w:isLgl w:val="false"/>
      <w:suff w:val="tab"/>
      <w:lvlText w:val="%1.%2.%3.%4.%5.%6.%7"/>
      <w:lvlJc w:val="left"/>
      <w:pPr>
        <w:pStyle w:val="1037"/>
        <w:ind w:left="680" w:hanging="680"/>
      </w:pPr>
      <w:rPr>
        <w:rFonts w:hint="eastAsia"/>
      </w:rPr>
    </w:lvl>
    <w:lvl w:ilvl="7">
      <w:start w:val="1"/>
      <w:numFmt w:val="decimal"/>
      <w:isLgl w:val="false"/>
      <w:suff w:val="tab"/>
      <w:lvlText w:val="%1.%2.%3.%4.%5.%6.%7.%8"/>
      <w:lvlJc w:val="left"/>
      <w:pPr>
        <w:pStyle w:val="1037"/>
        <w:ind w:left="680" w:hanging="680"/>
      </w:pPr>
      <w:rPr>
        <w:rFonts w:hint="eastAsia"/>
      </w:rPr>
    </w:lvl>
    <w:lvl w:ilvl="8">
      <w:start w:val="1"/>
      <w:numFmt w:val="decimal"/>
      <w:isLgl w:val="false"/>
      <w:suff w:val="tab"/>
      <w:lvlText w:val="%1.%2.%3.%4.%5.%6.%7.%8.%9"/>
      <w:lvlJc w:val="left"/>
      <w:pPr>
        <w:pStyle w:val="1037"/>
        <w:ind w:left="680" w:hanging="680"/>
      </w:pPr>
      <w:rPr>
        <w:rFonts w:hint="eastAsia"/>
      </w:rPr>
    </w:lvl>
  </w:abstractNum>
  <w:abstractNum w:abstractNumId="6">
    <w:multiLevelType w:val="hybridMultilevel"/>
    <w:lvl w:ilvl="0">
      <w:start w:val="1"/>
      <w:numFmt w:val="decimal"/>
      <w:isLgl w:val="false"/>
      <w:suff w:val="nothing"/>
      <w:lvlText w:val="（%1）"/>
      <w:lvlJc w:val="left"/>
      <w:pPr>
        <w:pStyle w:val="1037"/>
      </w:pPr>
    </w:lvl>
    <w:lvl w:ilvl="1">
      <w:start w:val="1"/>
      <w:numFmt w:val="bullet"/>
      <w:isLgl w:val="false"/>
      <w:suff w:val="tab"/>
      <w:lvlText w:val="o"/>
      <w:lvlJc w:val="left"/>
      <w:pPr>
        <w:pStyle w:val="1037"/>
        <w:ind w:left="1440" w:hanging="360"/>
      </w:pPr>
      <w:rPr>
        <w:rFonts w:ascii="Courier New" w:hAnsi="Courier New" w:eastAsia="Courier New" w:cs="Courier New"/>
      </w:rPr>
    </w:lvl>
    <w:lvl w:ilvl="2">
      <w:start w:val="1"/>
      <w:numFmt w:val="bullet"/>
      <w:isLgl w:val="false"/>
      <w:suff w:val="tab"/>
      <w:lvlText w:val="§"/>
      <w:lvlJc w:val="left"/>
      <w:pPr>
        <w:pStyle w:val="1037"/>
        <w:ind w:left="2160" w:hanging="360"/>
      </w:pPr>
      <w:rPr>
        <w:rFonts w:ascii="Wingdings" w:hAnsi="Wingdings" w:eastAsia="Wingdings" w:cs="Wingdings"/>
      </w:rPr>
    </w:lvl>
    <w:lvl w:ilvl="3">
      <w:start w:val="1"/>
      <w:numFmt w:val="bullet"/>
      <w:isLgl w:val="false"/>
      <w:suff w:val="tab"/>
      <w:lvlText w:val="·"/>
      <w:lvlJc w:val="left"/>
      <w:pPr>
        <w:pStyle w:val="1037"/>
        <w:ind w:left="2880" w:hanging="360"/>
      </w:pPr>
      <w:rPr>
        <w:rFonts w:ascii="Symbol" w:hAnsi="Symbol" w:eastAsia="Symbol" w:cs="Symbol"/>
      </w:rPr>
    </w:lvl>
    <w:lvl w:ilvl="4">
      <w:start w:val="1"/>
      <w:numFmt w:val="bullet"/>
      <w:isLgl w:val="false"/>
      <w:suff w:val="tab"/>
      <w:lvlText w:val="o"/>
      <w:lvlJc w:val="left"/>
      <w:pPr>
        <w:pStyle w:val="1037"/>
        <w:ind w:left="3600" w:hanging="360"/>
      </w:pPr>
      <w:rPr>
        <w:rFonts w:ascii="Courier New" w:hAnsi="Courier New" w:eastAsia="Courier New" w:cs="Courier New"/>
      </w:rPr>
    </w:lvl>
    <w:lvl w:ilvl="5">
      <w:start w:val="1"/>
      <w:numFmt w:val="bullet"/>
      <w:isLgl w:val="false"/>
      <w:suff w:val="tab"/>
      <w:lvlText w:val="§"/>
      <w:lvlJc w:val="left"/>
      <w:pPr>
        <w:pStyle w:val="1037"/>
        <w:ind w:left="4320" w:hanging="360"/>
      </w:pPr>
      <w:rPr>
        <w:rFonts w:ascii="Wingdings" w:hAnsi="Wingdings" w:eastAsia="Wingdings" w:cs="Wingdings"/>
      </w:rPr>
    </w:lvl>
    <w:lvl w:ilvl="6">
      <w:start w:val="1"/>
      <w:numFmt w:val="bullet"/>
      <w:isLgl w:val="false"/>
      <w:suff w:val="tab"/>
      <w:lvlText w:val="·"/>
      <w:lvlJc w:val="left"/>
      <w:pPr>
        <w:pStyle w:val="1037"/>
        <w:ind w:left="5040" w:hanging="360"/>
      </w:pPr>
      <w:rPr>
        <w:rFonts w:ascii="Symbol" w:hAnsi="Symbol" w:eastAsia="Symbol" w:cs="Symbol"/>
      </w:rPr>
    </w:lvl>
    <w:lvl w:ilvl="7">
      <w:start w:val="1"/>
      <w:numFmt w:val="bullet"/>
      <w:isLgl w:val="false"/>
      <w:suff w:val="tab"/>
      <w:lvlText w:val="o"/>
      <w:lvlJc w:val="left"/>
      <w:pPr>
        <w:pStyle w:val="1037"/>
        <w:ind w:left="5760" w:hanging="360"/>
      </w:pPr>
      <w:rPr>
        <w:rFonts w:ascii="Courier New" w:hAnsi="Courier New" w:eastAsia="Courier New" w:cs="Courier New"/>
      </w:rPr>
    </w:lvl>
    <w:lvl w:ilvl="8">
      <w:start w:val="1"/>
      <w:numFmt w:val="bullet"/>
      <w:isLgl w:val="false"/>
      <w:suff w:val="tab"/>
      <w:lvlText w:val="§"/>
      <w:lvlJc w:val="left"/>
      <w:pPr>
        <w:pStyle w:val="1037"/>
        <w:ind w:left="6480" w:hanging="360"/>
      </w:pPr>
      <w:rPr>
        <w:rFonts w:ascii="Wingdings" w:hAnsi="Wingdings" w:eastAsia="Wingdings" w:cs="Wingdings"/>
      </w:rPr>
    </w:lvl>
  </w:abstractNum>
  <w:abstractNum w:abstractNumId="7">
    <w:multiLevelType w:val="hybridMultilevel"/>
    <w:lvl w:ilvl="0">
      <w:start w:val="1"/>
      <w:numFmt w:val="decimal"/>
      <w:pStyle w:val="1373"/>
      <w:isLgl w:val="false"/>
      <w:suff w:val="tab"/>
      <w:lvlText w:val="%1."/>
      <w:lvlJc w:val="left"/>
      <w:pPr>
        <w:pStyle w:val="1037"/>
        <w:ind w:left="420" w:hanging="420"/>
      </w:pPr>
    </w:lvl>
    <w:lvl w:ilvl="1">
      <w:start w:val="1"/>
      <w:numFmt w:val="decimal"/>
      <w:isLgl w:val="false"/>
      <w:suff w:val="tab"/>
      <w:lvlText w:val="（%2）"/>
      <w:lvlJc w:val="left"/>
      <w:pPr>
        <w:pStyle w:val="1037"/>
        <w:ind w:left="1140" w:hanging="720"/>
        <w:tabs>
          <w:tab w:val="num" w:pos="1140" w:leader="none"/>
        </w:tabs>
      </w:pPr>
      <w:rPr>
        <w:rFonts w:hint="eastAsia"/>
      </w:rPr>
    </w:lvl>
    <w:lvl w:ilvl="2">
      <w:start w:val="1"/>
      <w:numFmt w:val="lowerRoman"/>
      <w:isLgl w:val="false"/>
      <w:suff w:val="tab"/>
      <w:lvlText w:val="%3."/>
      <w:lvlJc w:val="right"/>
      <w:pPr>
        <w:pStyle w:val="1037"/>
        <w:ind w:left="1260" w:hanging="420"/>
      </w:pPr>
    </w:lvl>
    <w:lvl w:ilvl="3">
      <w:start w:val="1"/>
      <w:numFmt w:val="decimal"/>
      <w:isLgl w:val="false"/>
      <w:suff w:val="tab"/>
      <w:lvlText w:val="%4."/>
      <w:lvlJc w:val="left"/>
      <w:pPr>
        <w:pStyle w:val="1037"/>
        <w:ind w:left="1680" w:hanging="420"/>
      </w:pPr>
    </w:lvl>
    <w:lvl w:ilvl="4">
      <w:start w:val="1"/>
      <w:numFmt w:val="lowerLetter"/>
      <w:isLgl w:val="false"/>
      <w:suff w:val="tab"/>
      <w:lvlText w:val="%5)"/>
      <w:lvlJc w:val="left"/>
      <w:pPr>
        <w:pStyle w:val="1037"/>
        <w:ind w:left="2100" w:hanging="420"/>
      </w:pPr>
    </w:lvl>
    <w:lvl w:ilvl="5">
      <w:start w:val="1"/>
      <w:numFmt w:val="lowerRoman"/>
      <w:isLgl w:val="false"/>
      <w:suff w:val="tab"/>
      <w:lvlText w:val="%6."/>
      <w:lvlJc w:val="right"/>
      <w:pPr>
        <w:pStyle w:val="1037"/>
        <w:ind w:left="2520" w:hanging="420"/>
      </w:pPr>
    </w:lvl>
    <w:lvl w:ilvl="6">
      <w:start w:val="1"/>
      <w:numFmt w:val="decimal"/>
      <w:isLgl w:val="false"/>
      <w:suff w:val="tab"/>
      <w:lvlText w:val="%7."/>
      <w:lvlJc w:val="left"/>
      <w:pPr>
        <w:pStyle w:val="1037"/>
        <w:ind w:left="2940" w:hanging="420"/>
      </w:pPr>
    </w:lvl>
    <w:lvl w:ilvl="7">
      <w:start w:val="1"/>
      <w:numFmt w:val="lowerLetter"/>
      <w:isLgl w:val="false"/>
      <w:suff w:val="tab"/>
      <w:lvlText w:val="%8)"/>
      <w:lvlJc w:val="left"/>
      <w:pPr>
        <w:pStyle w:val="1037"/>
        <w:ind w:left="3360" w:hanging="420"/>
      </w:pPr>
    </w:lvl>
    <w:lvl w:ilvl="8">
      <w:start w:val="1"/>
      <w:numFmt w:val="lowerRoman"/>
      <w:isLgl w:val="false"/>
      <w:suff w:val="tab"/>
      <w:lvlText w:val="%9."/>
      <w:lvlJc w:val="right"/>
      <w:pPr>
        <w:pStyle w:val="1037"/>
        <w:ind w:left="3780" w:hanging="420"/>
      </w:pPr>
    </w:lvl>
  </w:abstractNum>
  <w:num w:numId="1">
    <w:abstractNumId w:val="3"/>
  </w:num>
  <w:num w:numId="2">
    <w:abstractNumId w:val="7"/>
  </w:num>
  <w:num w:numId="3">
    <w:abstractNumId w:val="2"/>
  </w:num>
  <w:num w:numId="4">
    <w:abstractNumId w:val="1"/>
  </w:num>
  <w:num w:numId="5">
    <w:abstractNumId w:val="0"/>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7">
    <w:name w:val="Heading 1"/>
    <w:basedOn w:val="1037"/>
    <w:next w:val="1037"/>
    <w:link w:val="1075"/>
    <w:uiPriority w:val="9"/>
    <w:qFormat/>
    <w:pPr>
      <w:keepLines/>
      <w:keepNext/>
      <w:spacing w:before="480" w:after="200"/>
      <w:outlineLvl w:val="0"/>
    </w:pPr>
    <w:rPr>
      <w:rFonts w:ascii="Arial" w:hAnsi="Arial" w:eastAsia="Arial" w:cs="Arial"/>
      <w:sz w:val="40"/>
      <w:szCs w:val="40"/>
    </w:rPr>
  </w:style>
  <w:style w:type="paragraph" w:styleId="1008">
    <w:name w:val="Heading 2"/>
    <w:basedOn w:val="1037"/>
    <w:next w:val="1037"/>
    <w:link w:val="1077"/>
    <w:uiPriority w:val="9"/>
    <w:unhideWhenUsed/>
    <w:qFormat/>
    <w:pPr>
      <w:keepLines/>
      <w:keepNext/>
      <w:spacing w:before="360" w:after="200"/>
      <w:outlineLvl w:val="1"/>
    </w:pPr>
    <w:rPr>
      <w:rFonts w:ascii="Arial" w:hAnsi="Arial" w:eastAsia="Arial" w:cs="Arial"/>
      <w:sz w:val="34"/>
    </w:rPr>
  </w:style>
  <w:style w:type="paragraph" w:styleId="1009">
    <w:name w:val="Heading 3"/>
    <w:basedOn w:val="1037"/>
    <w:next w:val="1037"/>
    <w:link w:val="1079"/>
    <w:uiPriority w:val="9"/>
    <w:unhideWhenUsed/>
    <w:qFormat/>
    <w:pPr>
      <w:keepLines/>
      <w:keepNext/>
      <w:spacing w:before="320" w:after="200"/>
      <w:outlineLvl w:val="2"/>
    </w:pPr>
    <w:rPr>
      <w:rFonts w:ascii="Arial" w:hAnsi="Arial" w:eastAsia="Arial" w:cs="Arial"/>
      <w:sz w:val="30"/>
      <w:szCs w:val="30"/>
    </w:rPr>
  </w:style>
  <w:style w:type="paragraph" w:styleId="1010">
    <w:name w:val="Heading 4"/>
    <w:basedOn w:val="1037"/>
    <w:next w:val="1037"/>
    <w:link w:val="1081"/>
    <w:uiPriority w:val="9"/>
    <w:unhideWhenUsed/>
    <w:qFormat/>
    <w:pPr>
      <w:keepLines/>
      <w:keepNext/>
      <w:spacing w:before="320" w:after="200"/>
      <w:outlineLvl w:val="3"/>
    </w:pPr>
    <w:rPr>
      <w:rFonts w:ascii="Arial" w:hAnsi="Arial" w:eastAsia="Arial" w:cs="Arial"/>
      <w:b/>
      <w:bCs/>
      <w:sz w:val="26"/>
      <w:szCs w:val="26"/>
    </w:rPr>
  </w:style>
  <w:style w:type="paragraph" w:styleId="1011">
    <w:name w:val="Heading 5"/>
    <w:basedOn w:val="1037"/>
    <w:next w:val="1037"/>
    <w:link w:val="1083"/>
    <w:uiPriority w:val="9"/>
    <w:unhideWhenUsed/>
    <w:qFormat/>
    <w:pPr>
      <w:keepLines/>
      <w:keepNext/>
      <w:spacing w:before="320" w:after="200"/>
      <w:outlineLvl w:val="4"/>
    </w:pPr>
    <w:rPr>
      <w:rFonts w:ascii="Arial" w:hAnsi="Arial" w:eastAsia="Arial" w:cs="Arial"/>
      <w:b/>
      <w:bCs/>
      <w:sz w:val="24"/>
      <w:szCs w:val="24"/>
    </w:rPr>
  </w:style>
  <w:style w:type="paragraph" w:styleId="1012">
    <w:name w:val="Heading 6"/>
    <w:basedOn w:val="1037"/>
    <w:next w:val="1037"/>
    <w:link w:val="1085"/>
    <w:uiPriority w:val="9"/>
    <w:unhideWhenUsed/>
    <w:qFormat/>
    <w:pPr>
      <w:keepLines/>
      <w:keepNext/>
      <w:spacing w:before="320" w:after="200"/>
      <w:outlineLvl w:val="5"/>
    </w:pPr>
    <w:rPr>
      <w:rFonts w:ascii="Arial" w:hAnsi="Arial" w:eastAsia="Arial" w:cs="Arial"/>
      <w:b/>
      <w:bCs/>
      <w:sz w:val="22"/>
      <w:szCs w:val="22"/>
    </w:rPr>
  </w:style>
  <w:style w:type="paragraph" w:styleId="1013">
    <w:name w:val="Heading 7"/>
    <w:basedOn w:val="1037"/>
    <w:next w:val="1037"/>
    <w:link w:val="1087"/>
    <w:uiPriority w:val="9"/>
    <w:unhideWhenUsed/>
    <w:qFormat/>
    <w:pPr>
      <w:keepLines/>
      <w:keepNext/>
      <w:spacing w:before="320" w:after="200"/>
      <w:outlineLvl w:val="6"/>
    </w:pPr>
    <w:rPr>
      <w:rFonts w:ascii="Arial" w:hAnsi="Arial" w:eastAsia="Arial" w:cs="Arial"/>
      <w:b/>
      <w:bCs/>
      <w:i/>
      <w:iCs/>
      <w:sz w:val="22"/>
      <w:szCs w:val="22"/>
    </w:rPr>
  </w:style>
  <w:style w:type="paragraph" w:styleId="1014">
    <w:name w:val="Heading 8"/>
    <w:basedOn w:val="1037"/>
    <w:next w:val="1037"/>
    <w:link w:val="1089"/>
    <w:uiPriority w:val="9"/>
    <w:unhideWhenUsed/>
    <w:qFormat/>
    <w:pPr>
      <w:keepLines/>
      <w:keepNext/>
      <w:spacing w:before="320" w:after="200"/>
      <w:outlineLvl w:val="7"/>
    </w:pPr>
    <w:rPr>
      <w:rFonts w:ascii="Arial" w:hAnsi="Arial" w:eastAsia="Arial" w:cs="Arial"/>
      <w:i/>
      <w:iCs/>
      <w:sz w:val="22"/>
      <w:szCs w:val="22"/>
    </w:rPr>
  </w:style>
  <w:style w:type="paragraph" w:styleId="1015">
    <w:name w:val="Heading 9"/>
    <w:basedOn w:val="1037"/>
    <w:next w:val="1037"/>
    <w:link w:val="1091"/>
    <w:uiPriority w:val="9"/>
    <w:unhideWhenUsed/>
    <w:qFormat/>
    <w:pPr>
      <w:keepLines/>
      <w:keepNext/>
      <w:spacing w:before="320" w:after="200"/>
      <w:outlineLvl w:val="8"/>
    </w:pPr>
    <w:rPr>
      <w:rFonts w:ascii="Arial" w:hAnsi="Arial" w:eastAsia="Arial" w:cs="Arial"/>
      <w:i/>
      <w:iCs/>
      <w:sz w:val="21"/>
      <w:szCs w:val="21"/>
    </w:rPr>
  </w:style>
  <w:style w:type="paragraph" w:styleId="1016">
    <w:name w:val="Title"/>
    <w:basedOn w:val="1037"/>
    <w:next w:val="1037"/>
    <w:link w:val="1119"/>
    <w:uiPriority w:val="10"/>
    <w:qFormat/>
    <w:pPr>
      <w:contextualSpacing/>
      <w:spacing w:before="300" w:after="200"/>
    </w:pPr>
    <w:rPr>
      <w:sz w:val="48"/>
      <w:szCs w:val="48"/>
    </w:rPr>
  </w:style>
  <w:style w:type="paragraph" w:styleId="1017">
    <w:name w:val="Subtitle"/>
    <w:basedOn w:val="1037"/>
    <w:next w:val="1037"/>
    <w:link w:val="1111"/>
    <w:uiPriority w:val="11"/>
    <w:qFormat/>
    <w:pPr>
      <w:spacing w:before="200" w:after="200"/>
    </w:pPr>
    <w:rPr>
      <w:sz w:val="24"/>
      <w:szCs w:val="24"/>
    </w:rPr>
  </w:style>
  <w:style w:type="paragraph" w:styleId="1018">
    <w:name w:val="Header"/>
    <w:basedOn w:val="1037"/>
    <w:link w:val="1107"/>
    <w:uiPriority w:val="99"/>
    <w:unhideWhenUsed/>
    <w:pPr>
      <w:spacing w:after="0" w:line="240" w:lineRule="auto"/>
      <w:tabs>
        <w:tab w:val="center" w:pos="7143" w:leader="none"/>
        <w:tab w:val="right" w:pos="14287" w:leader="none"/>
      </w:tabs>
    </w:pPr>
  </w:style>
  <w:style w:type="paragraph" w:styleId="1019">
    <w:name w:val="Footer"/>
    <w:basedOn w:val="1037"/>
    <w:link w:val="1105"/>
    <w:uiPriority w:val="99"/>
    <w:unhideWhenUsed/>
    <w:pPr>
      <w:spacing w:after="0" w:line="240" w:lineRule="auto"/>
      <w:tabs>
        <w:tab w:val="center" w:pos="7143" w:leader="none"/>
        <w:tab w:val="right" w:pos="14287" w:leader="none"/>
      </w:tabs>
    </w:pPr>
  </w:style>
  <w:style w:type="paragraph" w:styleId="1020">
    <w:name w:val="Caption"/>
    <w:basedOn w:val="1037"/>
    <w:next w:val="1037"/>
    <w:uiPriority w:val="35"/>
    <w:semiHidden/>
    <w:unhideWhenUsed/>
    <w:qFormat/>
    <w:pPr>
      <w:spacing w:line="276" w:lineRule="auto"/>
    </w:pPr>
    <w:rPr>
      <w:b/>
      <w:bCs/>
      <w:color w:val="4f81bd" w:themeColor="accent1"/>
      <w:sz w:val="18"/>
      <w:szCs w:val="18"/>
    </w:rPr>
  </w:style>
  <w:style w:type="table" w:styleId="10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2">
    <w:name w:val="Hyperlink"/>
    <w:uiPriority w:val="99"/>
    <w:unhideWhenUsed/>
    <w:rPr>
      <w:color w:val="0000ff" w:themeColor="hyperlink"/>
      <w:u w:val="single"/>
    </w:rPr>
  </w:style>
  <w:style w:type="paragraph" w:styleId="1023">
    <w:name w:val="footnote text"/>
    <w:basedOn w:val="1037"/>
    <w:link w:val="1113"/>
    <w:uiPriority w:val="99"/>
    <w:semiHidden/>
    <w:unhideWhenUsed/>
    <w:pPr>
      <w:spacing w:after="40" w:line="240" w:lineRule="auto"/>
    </w:pPr>
    <w:rPr>
      <w:sz w:val="18"/>
    </w:rPr>
  </w:style>
  <w:style w:type="character" w:styleId="1024">
    <w:name w:val="footnote reference"/>
    <w:uiPriority w:val="99"/>
    <w:unhideWhenUsed/>
    <w:rPr>
      <w:vertAlign w:val="superscript"/>
    </w:rPr>
  </w:style>
  <w:style w:type="paragraph" w:styleId="1025">
    <w:name w:val="endnote text"/>
    <w:basedOn w:val="1037"/>
    <w:link w:val="1102"/>
    <w:uiPriority w:val="99"/>
    <w:semiHidden/>
    <w:unhideWhenUsed/>
    <w:pPr>
      <w:spacing w:after="0" w:line="240" w:lineRule="auto"/>
    </w:pPr>
    <w:rPr>
      <w:sz w:val="20"/>
    </w:rPr>
  </w:style>
  <w:style w:type="character" w:styleId="1026">
    <w:name w:val="endnote reference"/>
    <w:uiPriority w:val="99"/>
    <w:semiHidden/>
    <w:unhideWhenUsed/>
    <w:rPr>
      <w:vertAlign w:val="superscript"/>
    </w:rPr>
  </w:style>
  <w:style w:type="paragraph" w:styleId="1027">
    <w:name w:val="toc 1"/>
    <w:basedOn w:val="1037"/>
    <w:next w:val="1037"/>
    <w:uiPriority w:val="39"/>
    <w:unhideWhenUsed/>
    <w:pPr>
      <w:ind w:left="0" w:right="0" w:firstLine="0"/>
      <w:spacing w:after="57"/>
    </w:pPr>
  </w:style>
  <w:style w:type="paragraph" w:styleId="1028">
    <w:name w:val="toc 2"/>
    <w:basedOn w:val="1037"/>
    <w:next w:val="1037"/>
    <w:uiPriority w:val="39"/>
    <w:unhideWhenUsed/>
    <w:pPr>
      <w:ind w:left="283" w:right="0" w:firstLine="0"/>
      <w:spacing w:after="57"/>
    </w:pPr>
  </w:style>
  <w:style w:type="paragraph" w:styleId="1029">
    <w:name w:val="toc 3"/>
    <w:basedOn w:val="1037"/>
    <w:next w:val="1037"/>
    <w:uiPriority w:val="39"/>
    <w:unhideWhenUsed/>
    <w:pPr>
      <w:ind w:left="567" w:right="0" w:firstLine="0"/>
      <w:spacing w:after="57"/>
    </w:pPr>
  </w:style>
  <w:style w:type="paragraph" w:styleId="1030">
    <w:name w:val="toc 4"/>
    <w:basedOn w:val="1037"/>
    <w:next w:val="1037"/>
    <w:uiPriority w:val="39"/>
    <w:unhideWhenUsed/>
    <w:pPr>
      <w:ind w:left="850" w:right="0" w:firstLine="0"/>
      <w:spacing w:after="57"/>
    </w:pPr>
  </w:style>
  <w:style w:type="paragraph" w:styleId="1031">
    <w:name w:val="toc 5"/>
    <w:basedOn w:val="1037"/>
    <w:next w:val="1037"/>
    <w:uiPriority w:val="39"/>
    <w:unhideWhenUsed/>
    <w:pPr>
      <w:ind w:left="1134" w:right="0" w:firstLine="0"/>
      <w:spacing w:after="57"/>
    </w:pPr>
  </w:style>
  <w:style w:type="paragraph" w:styleId="1032">
    <w:name w:val="toc 6"/>
    <w:basedOn w:val="1037"/>
    <w:next w:val="1037"/>
    <w:uiPriority w:val="39"/>
    <w:unhideWhenUsed/>
    <w:pPr>
      <w:ind w:left="1417" w:right="0" w:firstLine="0"/>
      <w:spacing w:after="57"/>
    </w:pPr>
  </w:style>
  <w:style w:type="paragraph" w:styleId="1033">
    <w:name w:val="toc 7"/>
    <w:basedOn w:val="1037"/>
    <w:next w:val="1037"/>
    <w:uiPriority w:val="39"/>
    <w:unhideWhenUsed/>
    <w:pPr>
      <w:ind w:left="1701" w:right="0" w:firstLine="0"/>
      <w:spacing w:after="57"/>
    </w:pPr>
  </w:style>
  <w:style w:type="paragraph" w:styleId="1034">
    <w:name w:val="toc 8"/>
    <w:basedOn w:val="1037"/>
    <w:next w:val="1037"/>
    <w:uiPriority w:val="39"/>
    <w:unhideWhenUsed/>
    <w:pPr>
      <w:ind w:left="1984" w:right="0" w:firstLine="0"/>
      <w:spacing w:after="57"/>
    </w:pPr>
  </w:style>
  <w:style w:type="paragraph" w:styleId="1035">
    <w:name w:val="toc 9"/>
    <w:basedOn w:val="1037"/>
    <w:next w:val="1037"/>
    <w:uiPriority w:val="39"/>
    <w:unhideWhenUsed/>
    <w:pPr>
      <w:ind w:left="2268" w:right="0" w:firstLine="0"/>
      <w:spacing w:after="57"/>
    </w:pPr>
  </w:style>
  <w:style w:type="paragraph" w:styleId="1036">
    <w:name w:val="table of figures"/>
    <w:basedOn w:val="1037"/>
    <w:next w:val="1037"/>
    <w:uiPriority w:val="99"/>
    <w:unhideWhenUsed/>
    <w:pPr>
      <w:spacing w:after="0" w:afterAutospacing="0"/>
    </w:pPr>
  </w:style>
  <w:style w:type="paragraph" w:styleId="1037" w:default="1">
    <w:name w:val="Normal"/>
    <w:next w:val="1037"/>
    <w:link w:val="1037"/>
    <w:qFormat/>
    <w:pPr>
      <w:jc w:val="both"/>
      <w:widowControl w:val="off"/>
    </w:pPr>
    <w:rPr>
      <w:rFonts w:ascii="Times New Roman" w:hAnsi="Times New Roman" w:eastAsia="宋体" w:cs="Times New Roman"/>
      <w:sz w:val="21"/>
      <w:szCs w:val="24"/>
      <w:lang w:val="en-US" w:eastAsia="zh-CN" w:bidi="ar-SA"/>
    </w:rPr>
  </w:style>
  <w:style w:type="paragraph" w:styleId="1038">
    <w:name w:val="标题 1"/>
    <w:basedOn w:val="1037"/>
    <w:next w:val="1037"/>
    <w:link w:val="1037"/>
    <w:uiPriority w:val="9"/>
    <w:qFormat/>
    <w:pPr>
      <w:keepLines/>
      <w:keepNext/>
      <w:spacing w:before="480" w:after="200"/>
      <w:outlineLvl w:val="0"/>
    </w:pPr>
    <w:rPr>
      <w:rFonts w:ascii="Arial" w:hAnsi="Arial" w:eastAsia="Arial" w:cs="Arial"/>
      <w:sz w:val="40"/>
      <w:szCs w:val="40"/>
    </w:rPr>
  </w:style>
  <w:style w:type="paragraph" w:styleId="1039">
    <w:name w:val="标题 2"/>
    <w:basedOn w:val="1037"/>
    <w:next w:val="1037"/>
    <w:link w:val="1037"/>
    <w:uiPriority w:val="9"/>
    <w:unhideWhenUsed/>
    <w:qFormat/>
    <w:pPr>
      <w:keepLines/>
      <w:keepNext/>
      <w:spacing w:before="360" w:after="200"/>
      <w:outlineLvl w:val="1"/>
    </w:pPr>
    <w:rPr>
      <w:rFonts w:ascii="Arial" w:hAnsi="Arial" w:eastAsia="Arial" w:cs="Arial"/>
      <w:sz w:val="34"/>
    </w:rPr>
  </w:style>
  <w:style w:type="paragraph" w:styleId="1040">
    <w:name w:val="标题 3"/>
    <w:basedOn w:val="1037"/>
    <w:next w:val="1037"/>
    <w:link w:val="1037"/>
    <w:uiPriority w:val="9"/>
    <w:unhideWhenUsed/>
    <w:qFormat/>
    <w:pPr>
      <w:keepLines/>
      <w:keepNext/>
      <w:spacing w:before="320" w:after="200"/>
      <w:outlineLvl w:val="2"/>
    </w:pPr>
    <w:rPr>
      <w:rFonts w:ascii="Arial" w:hAnsi="Arial" w:eastAsia="Arial" w:cs="Arial"/>
      <w:sz w:val="30"/>
      <w:szCs w:val="30"/>
    </w:rPr>
  </w:style>
  <w:style w:type="paragraph" w:styleId="1041">
    <w:name w:val="标题 4"/>
    <w:basedOn w:val="1037"/>
    <w:next w:val="1037"/>
    <w:link w:val="1037"/>
    <w:uiPriority w:val="9"/>
    <w:unhideWhenUsed/>
    <w:qFormat/>
    <w:pPr>
      <w:keepLines/>
      <w:keepNext/>
      <w:spacing w:before="320" w:after="200"/>
      <w:outlineLvl w:val="3"/>
    </w:pPr>
    <w:rPr>
      <w:rFonts w:ascii="Arial" w:hAnsi="Arial" w:eastAsia="Arial" w:cs="Arial"/>
      <w:b/>
      <w:bCs/>
      <w:sz w:val="26"/>
      <w:szCs w:val="26"/>
    </w:rPr>
  </w:style>
  <w:style w:type="paragraph" w:styleId="1042">
    <w:name w:val="标题 5"/>
    <w:basedOn w:val="1037"/>
    <w:next w:val="1037"/>
    <w:link w:val="1037"/>
    <w:uiPriority w:val="9"/>
    <w:unhideWhenUsed/>
    <w:qFormat/>
    <w:pPr>
      <w:keepLines/>
      <w:keepNext/>
      <w:spacing w:before="320" w:after="200"/>
      <w:outlineLvl w:val="4"/>
    </w:pPr>
    <w:rPr>
      <w:rFonts w:ascii="Arial" w:hAnsi="Arial" w:eastAsia="Arial" w:cs="Arial"/>
      <w:b/>
      <w:bCs/>
      <w:sz w:val="24"/>
      <w:szCs w:val="24"/>
    </w:rPr>
  </w:style>
  <w:style w:type="paragraph" w:styleId="1043">
    <w:name w:val="标题 6"/>
    <w:basedOn w:val="1037"/>
    <w:next w:val="1037"/>
    <w:link w:val="1037"/>
    <w:uiPriority w:val="9"/>
    <w:unhideWhenUsed/>
    <w:qFormat/>
    <w:pPr>
      <w:keepLines/>
      <w:keepNext/>
      <w:spacing w:before="320" w:after="200"/>
      <w:outlineLvl w:val="5"/>
    </w:pPr>
    <w:rPr>
      <w:rFonts w:ascii="Arial" w:hAnsi="Arial" w:eastAsia="Arial" w:cs="Arial"/>
      <w:b/>
      <w:bCs/>
      <w:sz w:val="22"/>
      <w:szCs w:val="22"/>
    </w:rPr>
  </w:style>
  <w:style w:type="paragraph" w:styleId="1044">
    <w:name w:val="标题 7"/>
    <w:basedOn w:val="1037"/>
    <w:next w:val="1037"/>
    <w:link w:val="1037"/>
    <w:uiPriority w:val="9"/>
    <w:unhideWhenUsed/>
    <w:qFormat/>
    <w:pPr>
      <w:keepLines/>
      <w:keepNext/>
      <w:spacing w:before="320" w:after="200"/>
      <w:outlineLvl w:val="6"/>
    </w:pPr>
    <w:rPr>
      <w:rFonts w:ascii="Arial" w:hAnsi="Arial" w:eastAsia="Arial" w:cs="Arial"/>
      <w:b/>
      <w:bCs/>
      <w:i/>
      <w:iCs/>
      <w:sz w:val="22"/>
      <w:szCs w:val="22"/>
    </w:rPr>
  </w:style>
  <w:style w:type="paragraph" w:styleId="1045">
    <w:name w:val="标题 8"/>
    <w:basedOn w:val="1037"/>
    <w:next w:val="1037"/>
    <w:link w:val="1037"/>
    <w:uiPriority w:val="9"/>
    <w:unhideWhenUsed/>
    <w:qFormat/>
    <w:pPr>
      <w:keepLines/>
      <w:keepNext/>
      <w:spacing w:before="320" w:after="200"/>
      <w:outlineLvl w:val="7"/>
    </w:pPr>
    <w:rPr>
      <w:rFonts w:ascii="Arial" w:hAnsi="Arial" w:eastAsia="Arial" w:cs="Arial"/>
      <w:i/>
      <w:iCs/>
      <w:sz w:val="22"/>
      <w:szCs w:val="22"/>
    </w:rPr>
  </w:style>
  <w:style w:type="paragraph" w:styleId="1046">
    <w:name w:val="标题 9"/>
    <w:basedOn w:val="1037"/>
    <w:next w:val="1037"/>
    <w:link w:val="1037"/>
    <w:uiPriority w:val="9"/>
    <w:unhideWhenUsed/>
    <w:qFormat/>
    <w:pPr>
      <w:keepLines/>
      <w:keepNext/>
      <w:spacing w:before="320" w:after="200"/>
      <w:outlineLvl w:val="8"/>
    </w:pPr>
    <w:rPr>
      <w:rFonts w:ascii="Arial" w:hAnsi="Arial" w:eastAsia="Arial" w:cs="Arial"/>
      <w:i/>
      <w:iCs/>
      <w:sz w:val="21"/>
      <w:szCs w:val="21"/>
    </w:rPr>
  </w:style>
  <w:style w:type="character" w:styleId="1047">
    <w:name w:val="默认段落字体"/>
    <w:next w:val="1047"/>
    <w:link w:val="1037"/>
    <w:uiPriority w:val="1"/>
    <w:unhideWhenUsed/>
    <w:qFormat/>
  </w:style>
  <w:style w:type="table" w:styleId="1048">
    <w:name w:val="普通表格"/>
    <w:next w:val="1048"/>
    <w:link w:val="1037"/>
    <w:uiPriority w:val="99"/>
    <w:unhideWhenUsed/>
    <w:qFormat/>
    <w:tblPr/>
  </w:style>
  <w:style w:type="paragraph" w:styleId="1049">
    <w:name w:val="目录 7"/>
    <w:basedOn w:val="1037"/>
    <w:next w:val="1037"/>
    <w:link w:val="1037"/>
    <w:uiPriority w:val="39"/>
    <w:unhideWhenUsed/>
    <w:qFormat/>
    <w:pPr>
      <w:ind w:left="1701" w:right="0" w:firstLine="0"/>
      <w:spacing w:after="57"/>
    </w:pPr>
  </w:style>
  <w:style w:type="paragraph" w:styleId="1050">
    <w:name w:val="题注"/>
    <w:basedOn w:val="1037"/>
    <w:next w:val="1037"/>
    <w:link w:val="1037"/>
    <w:uiPriority w:val="35"/>
    <w:unhideWhenUsed/>
    <w:qFormat/>
    <w:pPr>
      <w:spacing w:line="276" w:lineRule="auto"/>
    </w:pPr>
    <w:rPr>
      <w:b/>
      <w:bCs/>
      <w:color w:val="4f81bd"/>
      <w:sz w:val="18"/>
      <w:szCs w:val="18"/>
    </w:rPr>
  </w:style>
  <w:style w:type="paragraph" w:styleId="1051">
    <w:name w:val="批注文字"/>
    <w:basedOn w:val="1037"/>
    <w:next w:val="1051"/>
    <w:link w:val="1037"/>
    <w:uiPriority w:val="99"/>
    <w:unhideWhenUsed/>
    <w:qFormat/>
    <w:pPr>
      <w:jc w:val="left"/>
    </w:pPr>
  </w:style>
  <w:style w:type="paragraph" w:styleId="1052">
    <w:name w:val="正文文本"/>
    <w:basedOn w:val="1037"/>
    <w:next w:val="1052"/>
    <w:link w:val="1037"/>
    <w:qFormat/>
    <w:pPr>
      <w:spacing w:before="120" w:line="22" w:lineRule="atLeast"/>
      <w:tabs>
        <w:tab w:val="left" w:pos="567" w:leader="none"/>
      </w:tabs>
    </w:pPr>
    <w:rPr>
      <w:rFonts w:ascii="宋体" w:hAnsi="宋体"/>
      <w:sz w:val="24"/>
    </w:rPr>
  </w:style>
  <w:style w:type="paragraph" w:styleId="1053">
    <w:name w:val="目录 5"/>
    <w:basedOn w:val="1037"/>
    <w:next w:val="1037"/>
    <w:link w:val="1037"/>
    <w:uiPriority w:val="39"/>
    <w:unhideWhenUsed/>
    <w:qFormat/>
    <w:pPr>
      <w:ind w:left="1134" w:right="0" w:firstLine="0"/>
      <w:spacing w:after="57"/>
    </w:pPr>
  </w:style>
  <w:style w:type="paragraph" w:styleId="1054">
    <w:name w:val="目录 3"/>
    <w:basedOn w:val="1037"/>
    <w:next w:val="1037"/>
    <w:link w:val="1037"/>
    <w:uiPriority w:val="39"/>
    <w:unhideWhenUsed/>
    <w:qFormat/>
    <w:pPr>
      <w:ind w:left="567" w:right="0" w:firstLine="0"/>
      <w:spacing w:after="57"/>
    </w:pPr>
  </w:style>
  <w:style w:type="paragraph" w:styleId="1055">
    <w:name w:val="纯文本"/>
    <w:basedOn w:val="1037"/>
    <w:next w:val="1055"/>
    <w:link w:val="1037"/>
    <w:qFormat/>
    <w:rPr>
      <w:rFonts w:ascii="宋体" w:hAnsi="Courier New" w:cs="Courier New"/>
      <w:szCs w:val="21"/>
    </w:rPr>
  </w:style>
  <w:style w:type="paragraph" w:styleId="1056">
    <w:name w:val="目录 8"/>
    <w:basedOn w:val="1037"/>
    <w:next w:val="1037"/>
    <w:link w:val="1037"/>
    <w:uiPriority w:val="39"/>
    <w:unhideWhenUsed/>
    <w:qFormat/>
    <w:pPr>
      <w:ind w:left="1984" w:right="0" w:firstLine="0"/>
      <w:spacing w:after="57"/>
    </w:pPr>
  </w:style>
  <w:style w:type="paragraph" w:styleId="1057">
    <w:name w:val="尾注文本"/>
    <w:basedOn w:val="1037"/>
    <w:next w:val="1057"/>
    <w:link w:val="1037"/>
    <w:uiPriority w:val="99"/>
    <w:unhideWhenUsed/>
    <w:qFormat/>
    <w:pPr>
      <w:spacing w:after="0" w:line="240" w:lineRule="auto"/>
    </w:pPr>
    <w:rPr>
      <w:sz w:val="20"/>
    </w:rPr>
  </w:style>
  <w:style w:type="paragraph" w:styleId="1058">
    <w:name w:val="页脚"/>
    <w:basedOn w:val="1037"/>
    <w:next w:val="1058"/>
    <w:link w:val="1037"/>
    <w:uiPriority w:val="99"/>
    <w:unhideWhenUsed/>
    <w:qFormat/>
    <w:pPr>
      <w:spacing w:after="0" w:line="240" w:lineRule="auto"/>
      <w:tabs>
        <w:tab w:val="center" w:pos="7143" w:leader="none"/>
        <w:tab w:val="right" w:pos="14287" w:leader="none"/>
      </w:tabs>
    </w:pPr>
  </w:style>
  <w:style w:type="paragraph" w:styleId="1059">
    <w:name w:val="页眉"/>
    <w:basedOn w:val="1037"/>
    <w:next w:val="1059"/>
    <w:link w:val="1037"/>
    <w:uiPriority w:val="99"/>
    <w:unhideWhenUsed/>
    <w:qFormat/>
    <w:pPr>
      <w:spacing w:after="0" w:line="240" w:lineRule="auto"/>
      <w:tabs>
        <w:tab w:val="center" w:pos="7143" w:leader="none"/>
        <w:tab w:val="right" w:pos="14287" w:leader="none"/>
      </w:tabs>
    </w:pPr>
  </w:style>
  <w:style w:type="paragraph" w:styleId="1060">
    <w:name w:val="目录 1"/>
    <w:basedOn w:val="1037"/>
    <w:next w:val="1037"/>
    <w:link w:val="1037"/>
    <w:uiPriority w:val="39"/>
    <w:unhideWhenUsed/>
    <w:qFormat/>
    <w:pPr>
      <w:ind w:left="0" w:right="0" w:firstLine="0"/>
      <w:spacing w:after="57"/>
    </w:pPr>
  </w:style>
  <w:style w:type="paragraph" w:styleId="1061">
    <w:name w:val="目录 4"/>
    <w:basedOn w:val="1037"/>
    <w:next w:val="1037"/>
    <w:link w:val="1037"/>
    <w:uiPriority w:val="39"/>
    <w:unhideWhenUsed/>
    <w:qFormat/>
    <w:pPr>
      <w:ind w:left="850" w:right="0" w:firstLine="0"/>
      <w:spacing w:after="57"/>
    </w:pPr>
  </w:style>
  <w:style w:type="paragraph" w:styleId="1062">
    <w:name w:val="副标题"/>
    <w:basedOn w:val="1037"/>
    <w:next w:val="1037"/>
    <w:link w:val="1037"/>
    <w:uiPriority w:val="11"/>
    <w:qFormat/>
    <w:pPr>
      <w:spacing w:before="200" w:after="200"/>
    </w:pPr>
    <w:rPr>
      <w:sz w:val="24"/>
      <w:szCs w:val="24"/>
    </w:rPr>
  </w:style>
  <w:style w:type="paragraph" w:styleId="1063">
    <w:name w:val="脚注文本"/>
    <w:basedOn w:val="1037"/>
    <w:next w:val="1063"/>
    <w:link w:val="1037"/>
    <w:uiPriority w:val="99"/>
    <w:unhideWhenUsed/>
    <w:qFormat/>
    <w:pPr>
      <w:spacing w:after="40" w:line="240" w:lineRule="auto"/>
    </w:pPr>
    <w:rPr>
      <w:sz w:val="18"/>
    </w:rPr>
  </w:style>
  <w:style w:type="paragraph" w:styleId="1064">
    <w:name w:val="目录 6"/>
    <w:basedOn w:val="1037"/>
    <w:next w:val="1037"/>
    <w:link w:val="1037"/>
    <w:uiPriority w:val="39"/>
    <w:unhideWhenUsed/>
    <w:qFormat/>
    <w:pPr>
      <w:ind w:left="1417" w:right="0" w:firstLine="0"/>
      <w:spacing w:after="57"/>
    </w:pPr>
  </w:style>
  <w:style w:type="paragraph" w:styleId="1065">
    <w:name w:val="图表目录"/>
    <w:basedOn w:val="1037"/>
    <w:next w:val="1037"/>
    <w:link w:val="1037"/>
    <w:uiPriority w:val="99"/>
    <w:unhideWhenUsed/>
    <w:qFormat/>
    <w:pPr>
      <w:spacing w:after="0" w:afterAutospacing="0"/>
    </w:pPr>
  </w:style>
  <w:style w:type="paragraph" w:styleId="1066">
    <w:name w:val="目录 2"/>
    <w:basedOn w:val="1037"/>
    <w:next w:val="1037"/>
    <w:link w:val="1037"/>
    <w:uiPriority w:val="39"/>
    <w:unhideWhenUsed/>
    <w:qFormat/>
    <w:pPr>
      <w:ind w:left="283" w:right="0" w:firstLine="0"/>
      <w:spacing w:after="57"/>
    </w:pPr>
  </w:style>
  <w:style w:type="paragraph" w:styleId="1067">
    <w:name w:val="目录 9"/>
    <w:basedOn w:val="1037"/>
    <w:next w:val="1037"/>
    <w:link w:val="1037"/>
    <w:uiPriority w:val="39"/>
    <w:unhideWhenUsed/>
    <w:qFormat/>
    <w:pPr>
      <w:ind w:left="2268" w:right="0" w:firstLine="0"/>
      <w:spacing w:after="57"/>
    </w:pPr>
  </w:style>
  <w:style w:type="paragraph" w:styleId="1068">
    <w:name w:val="标题"/>
    <w:basedOn w:val="1037"/>
    <w:next w:val="1037"/>
    <w:link w:val="1037"/>
    <w:uiPriority w:val="10"/>
    <w:qFormat/>
    <w:pPr>
      <w:contextualSpacing/>
      <w:spacing w:before="300" w:after="200"/>
    </w:pPr>
    <w:rPr>
      <w:sz w:val="48"/>
      <w:szCs w:val="48"/>
    </w:rPr>
  </w:style>
  <w:style w:type="table" w:styleId="1069">
    <w:name w:val="网格型"/>
    <w:next w:val="1069"/>
    <w:link w:val="1037"/>
    <w:uiPriority w:val="59"/>
    <w:qFormat/>
    <w:pPr>
      <w:spacing w:after="0" w:line="240" w:lineRule="auto"/>
    </w:pPr>
    <w:tblPr/>
  </w:style>
  <w:style w:type="character" w:styleId="1070">
    <w:name w:val="尾注引用"/>
    <w:next w:val="1070"/>
    <w:link w:val="1037"/>
    <w:uiPriority w:val="99"/>
    <w:unhideWhenUsed/>
    <w:qFormat/>
    <w:rPr>
      <w:vertAlign w:val="superscript"/>
    </w:rPr>
  </w:style>
  <w:style w:type="character" w:styleId="1071">
    <w:name w:val="超链接"/>
    <w:next w:val="1071"/>
    <w:link w:val="1037"/>
    <w:uiPriority w:val="99"/>
    <w:unhideWhenUsed/>
    <w:qFormat/>
    <w:rPr>
      <w:color w:val="0000ff"/>
      <w:u w:val="single"/>
    </w:rPr>
  </w:style>
  <w:style w:type="character" w:styleId="1072">
    <w:name w:val="脚注引用"/>
    <w:next w:val="1072"/>
    <w:link w:val="1037"/>
    <w:uiPriority w:val="99"/>
    <w:unhideWhenUsed/>
    <w:qFormat/>
    <w:rPr>
      <w:vertAlign w:val="superscript"/>
    </w:rPr>
  </w:style>
  <w:style w:type="character" w:styleId="1073">
    <w:name w:val="font112"/>
    <w:next w:val="1073"/>
    <w:link w:val="1037"/>
    <w:qFormat/>
    <w:rPr>
      <w:rFonts w:ascii="Arial" w:hAnsi="Arial" w:cs="Arial"/>
      <w:color w:val="000000"/>
      <w:sz w:val="22"/>
      <w:szCs w:val="22"/>
      <w:u w:val="none"/>
    </w:rPr>
  </w:style>
  <w:style w:type="paragraph" w:styleId="1074">
    <w:name w:val="标题 111"/>
    <w:basedOn w:val="1037"/>
    <w:next w:val="1037"/>
    <w:link w:val="1075"/>
    <w:uiPriority w:val="9"/>
    <w:qFormat/>
    <w:pPr>
      <w:keepLines/>
      <w:keepNext/>
      <w:spacing w:before="480" w:after="200"/>
      <w:outlineLvl w:val="0"/>
    </w:pPr>
    <w:rPr>
      <w:rFonts w:ascii="Arial" w:hAnsi="Arial" w:eastAsia="Arial" w:cs="Arial"/>
      <w:sz w:val="40"/>
      <w:szCs w:val="40"/>
    </w:rPr>
  </w:style>
  <w:style w:type="character" w:styleId="1075">
    <w:name w:val="Heading 1 Char"/>
    <w:next w:val="1075"/>
    <w:link w:val="1074"/>
    <w:uiPriority w:val="9"/>
    <w:qFormat/>
    <w:rPr>
      <w:rFonts w:ascii="Arial" w:hAnsi="Arial" w:eastAsia="Arial" w:cs="Arial"/>
      <w:sz w:val="40"/>
      <w:szCs w:val="40"/>
    </w:rPr>
  </w:style>
  <w:style w:type="paragraph" w:styleId="1076">
    <w:name w:val="标题 211"/>
    <w:basedOn w:val="1037"/>
    <w:next w:val="1037"/>
    <w:link w:val="1077"/>
    <w:uiPriority w:val="9"/>
    <w:unhideWhenUsed/>
    <w:qFormat/>
    <w:pPr>
      <w:keepLines/>
      <w:keepNext/>
      <w:spacing w:before="360" w:after="200"/>
      <w:outlineLvl w:val="1"/>
    </w:pPr>
    <w:rPr>
      <w:rFonts w:ascii="Arial" w:hAnsi="Arial" w:eastAsia="Arial" w:cs="Arial"/>
      <w:sz w:val="34"/>
    </w:rPr>
  </w:style>
  <w:style w:type="character" w:styleId="1077">
    <w:name w:val="Heading 2 Char"/>
    <w:next w:val="1077"/>
    <w:link w:val="1076"/>
    <w:uiPriority w:val="9"/>
    <w:qFormat/>
    <w:rPr>
      <w:rFonts w:ascii="Arial" w:hAnsi="Arial" w:eastAsia="Arial" w:cs="Arial"/>
      <w:sz w:val="34"/>
    </w:rPr>
  </w:style>
  <w:style w:type="paragraph" w:styleId="1078">
    <w:name w:val="标题 311"/>
    <w:basedOn w:val="1037"/>
    <w:next w:val="1037"/>
    <w:link w:val="1079"/>
    <w:uiPriority w:val="9"/>
    <w:unhideWhenUsed/>
    <w:qFormat/>
    <w:pPr>
      <w:keepLines/>
      <w:keepNext/>
      <w:spacing w:before="320" w:after="200"/>
      <w:outlineLvl w:val="2"/>
    </w:pPr>
    <w:rPr>
      <w:rFonts w:ascii="Arial" w:hAnsi="Arial" w:eastAsia="Arial" w:cs="Arial"/>
      <w:sz w:val="30"/>
      <w:szCs w:val="30"/>
    </w:rPr>
  </w:style>
  <w:style w:type="character" w:styleId="1079">
    <w:name w:val="Heading 3 Char"/>
    <w:next w:val="1079"/>
    <w:link w:val="1078"/>
    <w:uiPriority w:val="9"/>
    <w:qFormat/>
    <w:rPr>
      <w:rFonts w:ascii="Arial" w:hAnsi="Arial" w:eastAsia="Arial" w:cs="Arial"/>
      <w:sz w:val="30"/>
      <w:szCs w:val="30"/>
    </w:rPr>
  </w:style>
  <w:style w:type="paragraph" w:styleId="1080">
    <w:name w:val="标题 411"/>
    <w:basedOn w:val="1037"/>
    <w:next w:val="1037"/>
    <w:link w:val="1081"/>
    <w:uiPriority w:val="9"/>
    <w:unhideWhenUsed/>
    <w:qFormat/>
    <w:pPr>
      <w:keepLines/>
      <w:keepNext/>
      <w:spacing w:before="320" w:after="200"/>
      <w:outlineLvl w:val="3"/>
    </w:pPr>
    <w:rPr>
      <w:rFonts w:ascii="Arial" w:hAnsi="Arial" w:eastAsia="Arial" w:cs="Arial"/>
      <w:b/>
      <w:bCs/>
      <w:sz w:val="26"/>
      <w:szCs w:val="26"/>
    </w:rPr>
  </w:style>
  <w:style w:type="character" w:styleId="1081">
    <w:name w:val="Heading 4 Char"/>
    <w:next w:val="1081"/>
    <w:link w:val="1080"/>
    <w:uiPriority w:val="9"/>
    <w:qFormat/>
    <w:rPr>
      <w:rFonts w:ascii="Arial" w:hAnsi="Arial" w:eastAsia="Arial" w:cs="Arial"/>
      <w:b/>
      <w:bCs/>
      <w:sz w:val="26"/>
      <w:szCs w:val="26"/>
    </w:rPr>
  </w:style>
  <w:style w:type="paragraph" w:styleId="1082">
    <w:name w:val="标题 511"/>
    <w:basedOn w:val="1037"/>
    <w:next w:val="1037"/>
    <w:link w:val="1083"/>
    <w:uiPriority w:val="9"/>
    <w:unhideWhenUsed/>
    <w:qFormat/>
    <w:pPr>
      <w:keepLines/>
      <w:keepNext/>
      <w:spacing w:before="320" w:after="200"/>
      <w:outlineLvl w:val="4"/>
    </w:pPr>
    <w:rPr>
      <w:rFonts w:ascii="Arial" w:hAnsi="Arial" w:eastAsia="Arial" w:cs="Arial"/>
      <w:b/>
      <w:bCs/>
      <w:sz w:val="24"/>
      <w:szCs w:val="24"/>
    </w:rPr>
  </w:style>
  <w:style w:type="character" w:styleId="1083">
    <w:name w:val="Heading 5 Char"/>
    <w:next w:val="1083"/>
    <w:link w:val="1082"/>
    <w:uiPriority w:val="9"/>
    <w:qFormat/>
    <w:rPr>
      <w:rFonts w:ascii="Arial" w:hAnsi="Arial" w:eastAsia="Arial" w:cs="Arial"/>
      <w:b/>
      <w:bCs/>
      <w:sz w:val="24"/>
      <w:szCs w:val="24"/>
    </w:rPr>
  </w:style>
  <w:style w:type="paragraph" w:styleId="1084">
    <w:name w:val="标题 611"/>
    <w:basedOn w:val="1037"/>
    <w:next w:val="1037"/>
    <w:link w:val="1085"/>
    <w:uiPriority w:val="9"/>
    <w:unhideWhenUsed/>
    <w:qFormat/>
    <w:pPr>
      <w:keepLines/>
      <w:keepNext/>
      <w:spacing w:before="320" w:after="200"/>
      <w:outlineLvl w:val="5"/>
    </w:pPr>
    <w:rPr>
      <w:rFonts w:ascii="Arial" w:hAnsi="Arial" w:eastAsia="Arial" w:cs="Arial"/>
      <w:b/>
      <w:bCs/>
      <w:sz w:val="22"/>
      <w:szCs w:val="22"/>
    </w:rPr>
  </w:style>
  <w:style w:type="character" w:styleId="1085">
    <w:name w:val="Heading 6 Char"/>
    <w:next w:val="1085"/>
    <w:link w:val="1084"/>
    <w:uiPriority w:val="9"/>
    <w:qFormat/>
    <w:rPr>
      <w:rFonts w:ascii="Arial" w:hAnsi="Arial" w:eastAsia="Arial" w:cs="Arial"/>
      <w:b/>
      <w:bCs/>
      <w:sz w:val="22"/>
      <w:szCs w:val="22"/>
    </w:rPr>
  </w:style>
  <w:style w:type="paragraph" w:styleId="1086">
    <w:name w:val="标题 711"/>
    <w:basedOn w:val="1037"/>
    <w:next w:val="1037"/>
    <w:link w:val="1087"/>
    <w:uiPriority w:val="9"/>
    <w:unhideWhenUsed/>
    <w:qFormat/>
    <w:pPr>
      <w:keepLines/>
      <w:keepNext/>
      <w:spacing w:before="320" w:after="200"/>
      <w:outlineLvl w:val="6"/>
    </w:pPr>
    <w:rPr>
      <w:rFonts w:ascii="Arial" w:hAnsi="Arial" w:eastAsia="Arial" w:cs="Arial"/>
      <w:b/>
      <w:bCs/>
      <w:i/>
      <w:iCs/>
      <w:sz w:val="22"/>
      <w:szCs w:val="22"/>
    </w:rPr>
  </w:style>
  <w:style w:type="character" w:styleId="1087">
    <w:name w:val="Heading 7 Char"/>
    <w:next w:val="1087"/>
    <w:link w:val="1086"/>
    <w:uiPriority w:val="9"/>
    <w:qFormat/>
    <w:rPr>
      <w:rFonts w:ascii="Arial" w:hAnsi="Arial" w:eastAsia="Arial" w:cs="Arial"/>
      <w:b/>
      <w:bCs/>
      <w:i/>
      <w:iCs/>
      <w:sz w:val="22"/>
      <w:szCs w:val="22"/>
    </w:rPr>
  </w:style>
  <w:style w:type="paragraph" w:styleId="1088">
    <w:name w:val="标题 811"/>
    <w:basedOn w:val="1037"/>
    <w:next w:val="1037"/>
    <w:link w:val="1089"/>
    <w:uiPriority w:val="9"/>
    <w:unhideWhenUsed/>
    <w:qFormat/>
    <w:pPr>
      <w:keepLines/>
      <w:keepNext/>
      <w:spacing w:before="320" w:after="200"/>
      <w:outlineLvl w:val="7"/>
    </w:pPr>
    <w:rPr>
      <w:rFonts w:ascii="Arial" w:hAnsi="Arial" w:eastAsia="Arial" w:cs="Arial"/>
      <w:i/>
      <w:iCs/>
      <w:sz w:val="22"/>
      <w:szCs w:val="22"/>
    </w:rPr>
  </w:style>
  <w:style w:type="character" w:styleId="1089">
    <w:name w:val="Heading 8 Char"/>
    <w:next w:val="1089"/>
    <w:link w:val="1088"/>
    <w:uiPriority w:val="9"/>
    <w:qFormat/>
    <w:rPr>
      <w:rFonts w:ascii="Arial" w:hAnsi="Arial" w:eastAsia="Arial" w:cs="Arial"/>
      <w:i/>
      <w:iCs/>
      <w:sz w:val="22"/>
      <w:szCs w:val="22"/>
    </w:rPr>
  </w:style>
  <w:style w:type="paragraph" w:styleId="1090">
    <w:name w:val="标题 911"/>
    <w:basedOn w:val="1037"/>
    <w:next w:val="1037"/>
    <w:link w:val="1091"/>
    <w:uiPriority w:val="9"/>
    <w:unhideWhenUsed/>
    <w:qFormat/>
    <w:pPr>
      <w:keepLines/>
      <w:keepNext/>
      <w:spacing w:before="320" w:after="200"/>
      <w:outlineLvl w:val="8"/>
    </w:pPr>
    <w:rPr>
      <w:rFonts w:ascii="Arial" w:hAnsi="Arial" w:eastAsia="Arial" w:cs="Arial"/>
      <w:i/>
      <w:iCs/>
      <w:sz w:val="21"/>
      <w:szCs w:val="21"/>
    </w:rPr>
  </w:style>
  <w:style w:type="character" w:styleId="1091">
    <w:name w:val="Heading 9 Char"/>
    <w:next w:val="1091"/>
    <w:link w:val="1090"/>
    <w:uiPriority w:val="9"/>
    <w:qFormat/>
    <w:rPr>
      <w:rFonts w:ascii="Arial" w:hAnsi="Arial" w:eastAsia="Arial" w:cs="Arial"/>
      <w:i/>
      <w:iCs/>
      <w:sz w:val="21"/>
      <w:szCs w:val="21"/>
    </w:rPr>
  </w:style>
  <w:style w:type="character" w:styleId="1092">
    <w:name w:val="默认段落字体11"/>
    <w:next w:val="1092"/>
    <w:link w:val="1037"/>
    <w:uiPriority w:val="1"/>
    <w:unhideWhenUsed/>
    <w:qFormat/>
  </w:style>
  <w:style w:type="table" w:styleId="1093">
    <w:name w:val="普通表格11"/>
    <w:next w:val="1093"/>
    <w:link w:val="1037"/>
    <w:uiPriority w:val="99"/>
    <w:unhideWhenUsed/>
    <w:qFormat/>
    <w:tblPr/>
  </w:style>
  <w:style w:type="paragraph" w:styleId="1094">
    <w:name w:val="目录 711"/>
    <w:basedOn w:val="1037"/>
    <w:next w:val="1037"/>
    <w:link w:val="1037"/>
    <w:uiPriority w:val="39"/>
    <w:unhideWhenUsed/>
    <w:qFormat/>
    <w:pPr>
      <w:ind w:left="1701" w:right="0" w:firstLine="0"/>
      <w:spacing w:after="57"/>
    </w:pPr>
  </w:style>
  <w:style w:type="paragraph" w:styleId="1095">
    <w:name w:val="正文缩进112"/>
    <w:basedOn w:val="1037"/>
    <w:next w:val="1037"/>
    <w:link w:val="1037"/>
    <w:qFormat/>
    <w:pPr>
      <w:ind w:firstLine="420"/>
      <w:jc w:val="left"/>
    </w:pPr>
    <w:rPr>
      <w:rFonts w:ascii="宋体"/>
      <w:sz w:val="24"/>
    </w:rPr>
  </w:style>
  <w:style w:type="paragraph" w:styleId="1096">
    <w:name w:val="题注11"/>
    <w:basedOn w:val="1037"/>
    <w:next w:val="1037"/>
    <w:link w:val="1037"/>
    <w:uiPriority w:val="35"/>
    <w:unhideWhenUsed/>
    <w:qFormat/>
    <w:pPr>
      <w:spacing w:line="276" w:lineRule="auto"/>
    </w:pPr>
    <w:rPr>
      <w:b/>
      <w:bCs/>
      <w:color w:val="4f81bd"/>
      <w:sz w:val="18"/>
      <w:szCs w:val="18"/>
    </w:rPr>
  </w:style>
  <w:style w:type="paragraph" w:styleId="1097">
    <w:name w:val="目录 511"/>
    <w:basedOn w:val="1037"/>
    <w:next w:val="1037"/>
    <w:link w:val="1037"/>
    <w:uiPriority w:val="39"/>
    <w:unhideWhenUsed/>
    <w:qFormat/>
    <w:pPr>
      <w:ind w:left="1134" w:right="0" w:firstLine="0"/>
      <w:spacing w:after="57"/>
    </w:pPr>
  </w:style>
  <w:style w:type="paragraph" w:styleId="1098">
    <w:name w:val="目录 311"/>
    <w:basedOn w:val="1037"/>
    <w:next w:val="1037"/>
    <w:link w:val="1037"/>
    <w:uiPriority w:val="39"/>
    <w:unhideWhenUsed/>
    <w:qFormat/>
    <w:pPr>
      <w:ind w:left="567" w:right="0" w:firstLine="0"/>
      <w:spacing w:after="57"/>
    </w:pPr>
  </w:style>
  <w:style w:type="paragraph" w:styleId="1099">
    <w:name w:val="纯文本12"/>
    <w:basedOn w:val="1037"/>
    <w:next w:val="1099"/>
    <w:link w:val="1037"/>
    <w:qFormat/>
    <w:rPr>
      <w:rFonts w:hint="eastAsia" w:ascii="宋体" w:hAnsi="Courier New"/>
      <w:szCs w:val="20"/>
    </w:rPr>
  </w:style>
  <w:style w:type="paragraph" w:styleId="1100">
    <w:name w:val="目录 811"/>
    <w:basedOn w:val="1037"/>
    <w:next w:val="1037"/>
    <w:link w:val="1037"/>
    <w:uiPriority w:val="39"/>
    <w:unhideWhenUsed/>
    <w:qFormat/>
    <w:pPr>
      <w:ind w:left="1984" w:right="0" w:firstLine="0"/>
      <w:spacing w:after="57"/>
    </w:pPr>
  </w:style>
  <w:style w:type="paragraph" w:styleId="1101">
    <w:name w:val="尾注文本1"/>
    <w:basedOn w:val="1037"/>
    <w:next w:val="1101"/>
    <w:link w:val="1102"/>
    <w:uiPriority w:val="99"/>
    <w:unhideWhenUsed/>
    <w:qFormat/>
    <w:pPr>
      <w:spacing w:after="0" w:line="240" w:lineRule="auto"/>
    </w:pPr>
    <w:rPr>
      <w:sz w:val="20"/>
    </w:rPr>
  </w:style>
  <w:style w:type="character" w:styleId="1102">
    <w:name w:val="Endnote Text Char"/>
    <w:next w:val="1102"/>
    <w:link w:val="1101"/>
    <w:uiPriority w:val="99"/>
    <w:qFormat/>
    <w:rPr>
      <w:sz w:val="20"/>
    </w:rPr>
  </w:style>
  <w:style w:type="paragraph" w:styleId="1103">
    <w:name w:val="页脚11"/>
    <w:basedOn w:val="1037"/>
    <w:next w:val="1103"/>
    <w:link w:val="1104"/>
    <w:uiPriority w:val="99"/>
    <w:unhideWhenUsed/>
    <w:qFormat/>
    <w:pPr>
      <w:spacing w:after="0" w:line="240" w:lineRule="auto"/>
      <w:tabs>
        <w:tab w:val="center" w:pos="7143" w:leader="none"/>
        <w:tab w:val="right" w:pos="14287" w:leader="none"/>
      </w:tabs>
    </w:pPr>
  </w:style>
  <w:style w:type="character" w:styleId="1104">
    <w:name w:val="Footer Char"/>
    <w:next w:val="1104"/>
    <w:link w:val="1103"/>
    <w:uiPriority w:val="99"/>
    <w:qFormat/>
  </w:style>
  <w:style w:type="character" w:styleId="1105">
    <w:name w:val="Caption Char"/>
    <w:next w:val="1105"/>
    <w:link w:val="1103"/>
    <w:uiPriority w:val="99"/>
    <w:qFormat/>
  </w:style>
  <w:style w:type="paragraph" w:styleId="1106">
    <w:name w:val="页眉11"/>
    <w:basedOn w:val="1037"/>
    <w:next w:val="1106"/>
    <w:link w:val="1107"/>
    <w:uiPriority w:val="99"/>
    <w:unhideWhenUsed/>
    <w:qFormat/>
    <w:pPr>
      <w:spacing w:after="0" w:line="240" w:lineRule="auto"/>
      <w:tabs>
        <w:tab w:val="center" w:pos="7143" w:leader="none"/>
        <w:tab w:val="right" w:pos="14287" w:leader="none"/>
      </w:tabs>
    </w:pPr>
  </w:style>
  <w:style w:type="character" w:styleId="1107">
    <w:name w:val="Header Char"/>
    <w:next w:val="1107"/>
    <w:link w:val="1106"/>
    <w:uiPriority w:val="99"/>
    <w:qFormat/>
  </w:style>
  <w:style w:type="paragraph" w:styleId="1108">
    <w:name w:val="目录 111"/>
    <w:basedOn w:val="1037"/>
    <w:next w:val="1037"/>
    <w:link w:val="1037"/>
    <w:uiPriority w:val="39"/>
    <w:unhideWhenUsed/>
    <w:qFormat/>
    <w:pPr>
      <w:ind w:left="0" w:right="0" w:firstLine="0"/>
      <w:spacing w:after="57"/>
    </w:pPr>
  </w:style>
  <w:style w:type="paragraph" w:styleId="1109">
    <w:name w:val="目录 411"/>
    <w:basedOn w:val="1037"/>
    <w:next w:val="1037"/>
    <w:link w:val="1037"/>
    <w:uiPriority w:val="39"/>
    <w:unhideWhenUsed/>
    <w:qFormat/>
    <w:pPr>
      <w:ind w:left="850" w:right="0" w:firstLine="0"/>
      <w:spacing w:after="57"/>
    </w:pPr>
  </w:style>
  <w:style w:type="paragraph" w:styleId="1110">
    <w:name w:val="副标题1"/>
    <w:basedOn w:val="1037"/>
    <w:next w:val="1037"/>
    <w:link w:val="1111"/>
    <w:uiPriority w:val="11"/>
    <w:qFormat/>
    <w:pPr>
      <w:spacing w:before="200" w:after="200"/>
    </w:pPr>
    <w:rPr>
      <w:sz w:val="24"/>
      <w:szCs w:val="24"/>
    </w:rPr>
  </w:style>
  <w:style w:type="character" w:styleId="1111">
    <w:name w:val="Subtitle Char"/>
    <w:next w:val="1111"/>
    <w:link w:val="1110"/>
    <w:uiPriority w:val="11"/>
    <w:qFormat/>
    <w:rPr>
      <w:sz w:val="24"/>
      <w:szCs w:val="24"/>
    </w:rPr>
  </w:style>
  <w:style w:type="paragraph" w:styleId="1112">
    <w:name w:val="脚注文本1"/>
    <w:basedOn w:val="1037"/>
    <w:next w:val="1112"/>
    <w:link w:val="1113"/>
    <w:uiPriority w:val="99"/>
    <w:unhideWhenUsed/>
    <w:qFormat/>
    <w:pPr>
      <w:spacing w:after="40" w:line="240" w:lineRule="auto"/>
    </w:pPr>
    <w:rPr>
      <w:sz w:val="18"/>
    </w:rPr>
  </w:style>
  <w:style w:type="character" w:styleId="1113">
    <w:name w:val="Footnote Text Char"/>
    <w:next w:val="1113"/>
    <w:link w:val="1112"/>
    <w:uiPriority w:val="99"/>
    <w:qFormat/>
    <w:rPr>
      <w:sz w:val="18"/>
    </w:rPr>
  </w:style>
  <w:style w:type="paragraph" w:styleId="1114">
    <w:name w:val="目录 611"/>
    <w:basedOn w:val="1037"/>
    <w:next w:val="1037"/>
    <w:link w:val="1037"/>
    <w:uiPriority w:val="39"/>
    <w:unhideWhenUsed/>
    <w:qFormat/>
    <w:pPr>
      <w:ind w:left="1417" w:right="0" w:firstLine="0"/>
      <w:spacing w:after="57"/>
    </w:pPr>
  </w:style>
  <w:style w:type="paragraph" w:styleId="1115">
    <w:name w:val="图表目录1"/>
    <w:basedOn w:val="1037"/>
    <w:next w:val="1037"/>
    <w:link w:val="1037"/>
    <w:uiPriority w:val="99"/>
    <w:unhideWhenUsed/>
    <w:qFormat/>
    <w:pPr>
      <w:spacing w:after="0" w:afterAutospacing="0"/>
    </w:pPr>
  </w:style>
  <w:style w:type="paragraph" w:styleId="1116">
    <w:name w:val="目录 211"/>
    <w:basedOn w:val="1037"/>
    <w:next w:val="1037"/>
    <w:link w:val="1037"/>
    <w:uiPriority w:val="39"/>
    <w:unhideWhenUsed/>
    <w:qFormat/>
    <w:pPr>
      <w:ind w:left="283" w:right="0" w:firstLine="0"/>
      <w:spacing w:after="57"/>
    </w:pPr>
  </w:style>
  <w:style w:type="paragraph" w:styleId="1117">
    <w:name w:val="目录 911"/>
    <w:basedOn w:val="1037"/>
    <w:next w:val="1037"/>
    <w:link w:val="1037"/>
    <w:uiPriority w:val="39"/>
    <w:unhideWhenUsed/>
    <w:qFormat/>
    <w:pPr>
      <w:ind w:left="2268" w:right="0" w:firstLine="0"/>
      <w:spacing w:after="57"/>
    </w:pPr>
  </w:style>
  <w:style w:type="paragraph" w:styleId="1118">
    <w:name w:val="标题11"/>
    <w:basedOn w:val="1037"/>
    <w:next w:val="1037"/>
    <w:link w:val="1119"/>
    <w:uiPriority w:val="10"/>
    <w:qFormat/>
    <w:pPr>
      <w:contextualSpacing/>
      <w:spacing w:before="300" w:after="200"/>
    </w:pPr>
    <w:rPr>
      <w:sz w:val="48"/>
      <w:szCs w:val="48"/>
    </w:rPr>
  </w:style>
  <w:style w:type="character" w:styleId="1119">
    <w:name w:val="Title Char"/>
    <w:next w:val="1119"/>
    <w:link w:val="1118"/>
    <w:uiPriority w:val="10"/>
    <w:qFormat/>
    <w:rPr>
      <w:sz w:val="48"/>
      <w:szCs w:val="48"/>
    </w:rPr>
  </w:style>
  <w:style w:type="table" w:styleId="1120">
    <w:name w:val="网格型12"/>
    <w:next w:val="1120"/>
    <w:link w:val="1037"/>
    <w:uiPriority w:val="59"/>
    <w:qFormat/>
    <w:pPr>
      <w:spacing w:after="0" w:line="240" w:lineRule="auto"/>
    </w:pPr>
    <w:tblPr/>
  </w:style>
  <w:style w:type="character" w:styleId="1121">
    <w:name w:val="尾注引用1"/>
    <w:next w:val="1121"/>
    <w:link w:val="1037"/>
    <w:uiPriority w:val="99"/>
    <w:unhideWhenUsed/>
    <w:qFormat/>
    <w:rPr>
      <w:vertAlign w:val="superscript"/>
    </w:rPr>
  </w:style>
  <w:style w:type="character" w:styleId="1122">
    <w:name w:val="超链接11"/>
    <w:next w:val="1122"/>
    <w:link w:val="1037"/>
    <w:uiPriority w:val="99"/>
    <w:unhideWhenUsed/>
    <w:qFormat/>
    <w:rPr>
      <w:color w:val="0000ff"/>
      <w:u w:val="single"/>
    </w:rPr>
  </w:style>
  <w:style w:type="character" w:styleId="1123">
    <w:name w:val="脚注引用1"/>
    <w:next w:val="1123"/>
    <w:link w:val="1037"/>
    <w:uiPriority w:val="99"/>
    <w:unhideWhenUsed/>
    <w:qFormat/>
    <w:rPr>
      <w:vertAlign w:val="superscript"/>
    </w:rPr>
  </w:style>
  <w:style w:type="character" w:styleId="1124">
    <w:name w:val="font121"/>
    <w:next w:val="1124"/>
    <w:link w:val="1037"/>
    <w:qFormat/>
    <w:rPr>
      <w:rFonts w:ascii="PingFang SC" w:hAnsi="PingFang SC" w:eastAsia="PingFang SC" w:cs="PingFang SC"/>
      <w:color w:val="000000"/>
      <w:sz w:val="24"/>
      <w:szCs w:val="24"/>
      <w:u w:val="none"/>
    </w:rPr>
  </w:style>
  <w:style w:type="paragraph" w:styleId="1125">
    <w:name w:val="List Paragraph"/>
    <w:basedOn w:val="1037"/>
    <w:next w:val="1125"/>
    <w:link w:val="1037"/>
    <w:uiPriority w:val="34"/>
    <w:qFormat/>
    <w:pPr>
      <w:contextualSpacing/>
      <w:ind w:left="720"/>
    </w:pPr>
  </w:style>
  <w:style w:type="paragraph" w:styleId="1126">
    <w:name w:val="No Spacing"/>
    <w:next w:val="1126"/>
    <w:link w:val="1037"/>
    <w:uiPriority w:val="1"/>
    <w:qFormat/>
    <w:pPr>
      <w:spacing w:before="0" w:after="0" w:line="240" w:lineRule="auto"/>
    </w:pPr>
    <w:rPr>
      <w:rFonts w:ascii="Times New Roman" w:hAnsi="Times New Roman" w:eastAsia="宋体" w:cs="Times New Roman"/>
    </w:rPr>
  </w:style>
  <w:style w:type="paragraph" w:styleId="1127">
    <w:name w:val="Quote"/>
    <w:basedOn w:val="1037"/>
    <w:next w:val="1037"/>
    <w:link w:val="1128"/>
    <w:uiPriority w:val="29"/>
    <w:qFormat/>
    <w:pPr>
      <w:ind w:left="720" w:right="720"/>
    </w:pPr>
    <w:rPr>
      <w:i/>
    </w:rPr>
  </w:style>
  <w:style w:type="character" w:styleId="1128">
    <w:name w:val="Quote Char"/>
    <w:next w:val="1128"/>
    <w:link w:val="1127"/>
    <w:uiPriority w:val="29"/>
    <w:qFormat/>
    <w:rPr>
      <w:i/>
    </w:rPr>
  </w:style>
  <w:style w:type="paragraph" w:styleId="1129">
    <w:name w:val="Intense Quote"/>
    <w:basedOn w:val="1037"/>
    <w:next w:val="1037"/>
    <w:link w:val="11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0">
    <w:name w:val="Intense Quote Char"/>
    <w:next w:val="1130"/>
    <w:link w:val="1129"/>
    <w:uiPriority w:val="30"/>
    <w:qFormat/>
    <w:rPr>
      <w:i/>
    </w:rPr>
  </w:style>
  <w:style w:type="table" w:styleId="1131">
    <w:name w:val="Table Grid Light"/>
    <w:next w:val="1131"/>
    <w:link w:val="1037"/>
    <w:uiPriority w:val="59"/>
    <w:qFormat/>
    <w:pPr>
      <w:spacing w:after="0" w:line="240" w:lineRule="auto"/>
    </w:pPr>
    <w:tblPr/>
  </w:style>
  <w:style w:type="table" w:styleId="1132">
    <w:name w:val="Plain Table 1"/>
    <w:next w:val="1132"/>
    <w:link w:val="1037"/>
    <w:uiPriority w:val="59"/>
    <w:qFormat/>
    <w:pPr>
      <w:spacing w:after="0" w:line="240" w:lineRule="auto"/>
    </w:pPr>
    <w:tblPr/>
  </w:style>
  <w:style w:type="table" w:styleId="1133">
    <w:name w:val="Plain Table 2"/>
    <w:next w:val="1133"/>
    <w:link w:val="1037"/>
    <w:uiPriority w:val="59"/>
    <w:qFormat/>
    <w:pPr>
      <w:spacing w:after="0" w:line="240" w:lineRule="auto"/>
    </w:pPr>
    <w:tblPr/>
  </w:style>
  <w:style w:type="table" w:styleId="1134">
    <w:name w:val="Plain Table 3"/>
    <w:next w:val="1134"/>
    <w:link w:val="1037"/>
    <w:uiPriority w:val="99"/>
    <w:qFormat/>
    <w:pPr>
      <w:spacing w:after="0" w:line="240" w:lineRule="auto"/>
    </w:pPr>
    <w:tblPr/>
  </w:style>
  <w:style w:type="table" w:styleId="1135">
    <w:name w:val="Plain Table 4"/>
    <w:next w:val="1135"/>
    <w:link w:val="1037"/>
    <w:uiPriority w:val="99"/>
    <w:qFormat/>
    <w:pPr>
      <w:spacing w:after="0" w:line="240" w:lineRule="auto"/>
    </w:pPr>
    <w:tblPr/>
  </w:style>
  <w:style w:type="table" w:styleId="1136">
    <w:name w:val="Plain Table 5"/>
    <w:next w:val="1136"/>
    <w:link w:val="1037"/>
    <w:uiPriority w:val="99"/>
    <w:qFormat/>
    <w:pPr>
      <w:spacing w:after="0" w:line="240" w:lineRule="auto"/>
    </w:pPr>
    <w:tblPr/>
  </w:style>
  <w:style w:type="table" w:styleId="1137">
    <w:name w:val="Grid Table 1 Light"/>
    <w:next w:val="1137"/>
    <w:link w:val="1037"/>
    <w:uiPriority w:val="99"/>
    <w:qFormat/>
    <w:pPr>
      <w:spacing w:after="0" w:line="240" w:lineRule="auto"/>
    </w:pPr>
    <w:tblPr/>
  </w:style>
  <w:style w:type="table" w:styleId="1138">
    <w:name w:val="Grid Table 1 Light - Accent 1"/>
    <w:next w:val="1138"/>
    <w:link w:val="1037"/>
    <w:uiPriority w:val="99"/>
    <w:qFormat/>
    <w:pPr>
      <w:spacing w:after="0" w:line="240" w:lineRule="auto"/>
    </w:pPr>
    <w:tblPr/>
  </w:style>
  <w:style w:type="table" w:styleId="1139">
    <w:name w:val="Grid Table 1 Light - Accent 2"/>
    <w:next w:val="1139"/>
    <w:link w:val="1037"/>
    <w:uiPriority w:val="99"/>
    <w:qFormat/>
    <w:pPr>
      <w:spacing w:after="0" w:line="240" w:lineRule="auto"/>
    </w:pPr>
    <w:tblPr/>
  </w:style>
  <w:style w:type="table" w:styleId="1140">
    <w:name w:val="Grid Table 1 Light - Accent 3"/>
    <w:next w:val="1140"/>
    <w:link w:val="1037"/>
    <w:uiPriority w:val="99"/>
    <w:qFormat/>
    <w:pPr>
      <w:spacing w:after="0" w:line="240" w:lineRule="auto"/>
    </w:pPr>
    <w:tblPr/>
  </w:style>
  <w:style w:type="table" w:styleId="1141">
    <w:name w:val="Grid Table 1 Light - Accent 4"/>
    <w:next w:val="1141"/>
    <w:link w:val="1037"/>
    <w:uiPriority w:val="99"/>
    <w:qFormat/>
    <w:pPr>
      <w:spacing w:after="0" w:line="240" w:lineRule="auto"/>
    </w:pPr>
    <w:tblPr/>
  </w:style>
  <w:style w:type="table" w:styleId="1142">
    <w:name w:val="Grid Table 1 Light - Accent 5"/>
    <w:next w:val="1142"/>
    <w:link w:val="1037"/>
    <w:uiPriority w:val="99"/>
    <w:qFormat/>
    <w:pPr>
      <w:spacing w:after="0" w:line="240" w:lineRule="auto"/>
    </w:pPr>
    <w:tblPr/>
  </w:style>
  <w:style w:type="table" w:styleId="1143">
    <w:name w:val="Grid Table 1 Light - Accent 6"/>
    <w:next w:val="1143"/>
    <w:link w:val="1037"/>
    <w:uiPriority w:val="99"/>
    <w:qFormat/>
    <w:pPr>
      <w:spacing w:after="0" w:line="240" w:lineRule="auto"/>
    </w:pPr>
    <w:tblPr/>
  </w:style>
  <w:style w:type="table" w:styleId="1144">
    <w:name w:val="Grid Table 2"/>
    <w:next w:val="1144"/>
    <w:link w:val="1037"/>
    <w:uiPriority w:val="99"/>
    <w:qFormat/>
    <w:pPr>
      <w:spacing w:after="0" w:line="240" w:lineRule="auto"/>
    </w:pPr>
    <w:tblPr/>
  </w:style>
  <w:style w:type="table" w:styleId="1145">
    <w:name w:val="Grid Table 2 - Accent 1"/>
    <w:next w:val="1145"/>
    <w:link w:val="1037"/>
    <w:uiPriority w:val="99"/>
    <w:qFormat/>
    <w:pPr>
      <w:spacing w:after="0" w:line="240" w:lineRule="auto"/>
    </w:pPr>
    <w:tblPr/>
  </w:style>
  <w:style w:type="table" w:styleId="1146">
    <w:name w:val="Grid Table 2 - Accent 2"/>
    <w:next w:val="1146"/>
    <w:link w:val="1037"/>
    <w:uiPriority w:val="99"/>
    <w:qFormat/>
    <w:pPr>
      <w:spacing w:after="0" w:line="240" w:lineRule="auto"/>
    </w:pPr>
    <w:tblPr/>
  </w:style>
  <w:style w:type="table" w:styleId="1147">
    <w:name w:val="Grid Table 2 - Accent 3"/>
    <w:next w:val="1147"/>
    <w:link w:val="1037"/>
    <w:uiPriority w:val="99"/>
    <w:qFormat/>
    <w:pPr>
      <w:spacing w:after="0" w:line="240" w:lineRule="auto"/>
    </w:pPr>
    <w:tblPr/>
  </w:style>
  <w:style w:type="table" w:styleId="1148">
    <w:name w:val="Grid Table 2 - Accent 4"/>
    <w:next w:val="1148"/>
    <w:link w:val="1037"/>
    <w:uiPriority w:val="99"/>
    <w:qFormat/>
    <w:pPr>
      <w:spacing w:after="0" w:line="240" w:lineRule="auto"/>
    </w:pPr>
    <w:tblPr/>
  </w:style>
  <w:style w:type="table" w:styleId="1149">
    <w:name w:val="Grid Table 2 - Accent 5"/>
    <w:next w:val="1149"/>
    <w:link w:val="1037"/>
    <w:uiPriority w:val="99"/>
    <w:qFormat/>
    <w:pPr>
      <w:spacing w:after="0" w:line="240" w:lineRule="auto"/>
    </w:pPr>
    <w:tblPr/>
  </w:style>
  <w:style w:type="table" w:styleId="1150">
    <w:name w:val="Grid Table 2 - Accent 6"/>
    <w:next w:val="1150"/>
    <w:link w:val="1037"/>
    <w:uiPriority w:val="99"/>
    <w:qFormat/>
    <w:pPr>
      <w:spacing w:after="0" w:line="240" w:lineRule="auto"/>
    </w:pPr>
    <w:tblPr/>
  </w:style>
  <w:style w:type="table" w:styleId="1151">
    <w:name w:val="Grid Table 3"/>
    <w:next w:val="1151"/>
    <w:link w:val="1037"/>
    <w:uiPriority w:val="99"/>
    <w:qFormat/>
    <w:pPr>
      <w:spacing w:after="0" w:line="240" w:lineRule="auto"/>
    </w:pPr>
    <w:tblPr/>
  </w:style>
  <w:style w:type="table" w:styleId="1152">
    <w:name w:val="Grid Table 3 - Accent 1"/>
    <w:next w:val="1152"/>
    <w:link w:val="1037"/>
    <w:uiPriority w:val="99"/>
    <w:qFormat/>
    <w:pPr>
      <w:spacing w:after="0" w:line="240" w:lineRule="auto"/>
    </w:pPr>
    <w:tblPr/>
  </w:style>
  <w:style w:type="table" w:styleId="1153">
    <w:name w:val="Grid Table 3 - Accent 2"/>
    <w:next w:val="1153"/>
    <w:link w:val="1037"/>
    <w:uiPriority w:val="99"/>
    <w:qFormat/>
    <w:pPr>
      <w:spacing w:after="0" w:line="240" w:lineRule="auto"/>
    </w:pPr>
    <w:tblPr/>
  </w:style>
  <w:style w:type="table" w:styleId="1154">
    <w:name w:val="Grid Table 3 - Accent 3"/>
    <w:next w:val="1154"/>
    <w:link w:val="1037"/>
    <w:uiPriority w:val="99"/>
    <w:qFormat/>
    <w:pPr>
      <w:spacing w:after="0" w:line="240" w:lineRule="auto"/>
    </w:pPr>
    <w:tblPr/>
  </w:style>
  <w:style w:type="table" w:styleId="1155">
    <w:name w:val="Grid Table 3 - Accent 4"/>
    <w:next w:val="1155"/>
    <w:link w:val="1037"/>
    <w:uiPriority w:val="99"/>
    <w:qFormat/>
    <w:pPr>
      <w:spacing w:after="0" w:line="240" w:lineRule="auto"/>
    </w:pPr>
    <w:tblPr/>
  </w:style>
  <w:style w:type="table" w:styleId="1156">
    <w:name w:val="Grid Table 3 - Accent 5"/>
    <w:next w:val="1156"/>
    <w:link w:val="1037"/>
    <w:uiPriority w:val="99"/>
    <w:qFormat/>
    <w:pPr>
      <w:spacing w:after="0" w:line="240" w:lineRule="auto"/>
    </w:pPr>
    <w:tblPr/>
  </w:style>
  <w:style w:type="table" w:styleId="1157">
    <w:name w:val="Grid Table 3 - Accent 6"/>
    <w:next w:val="1157"/>
    <w:link w:val="1037"/>
    <w:uiPriority w:val="99"/>
    <w:qFormat/>
    <w:pPr>
      <w:spacing w:after="0" w:line="240" w:lineRule="auto"/>
    </w:pPr>
    <w:tblPr/>
  </w:style>
  <w:style w:type="table" w:styleId="1158">
    <w:name w:val="Grid Table 4"/>
    <w:next w:val="1158"/>
    <w:link w:val="1037"/>
    <w:uiPriority w:val="59"/>
    <w:qFormat/>
    <w:pPr>
      <w:spacing w:after="0" w:line="240" w:lineRule="auto"/>
    </w:pPr>
    <w:tblPr/>
  </w:style>
  <w:style w:type="table" w:styleId="1159">
    <w:name w:val="Grid Table 4 - Accent 1"/>
    <w:next w:val="1159"/>
    <w:link w:val="1037"/>
    <w:uiPriority w:val="59"/>
    <w:qFormat/>
    <w:pPr>
      <w:spacing w:after="0" w:line="240" w:lineRule="auto"/>
    </w:pPr>
    <w:tblPr/>
  </w:style>
  <w:style w:type="table" w:styleId="1160">
    <w:name w:val="Grid Table 4 - Accent 2"/>
    <w:next w:val="1160"/>
    <w:link w:val="1037"/>
    <w:uiPriority w:val="59"/>
    <w:qFormat/>
    <w:pPr>
      <w:spacing w:after="0" w:line="240" w:lineRule="auto"/>
    </w:pPr>
    <w:tblPr/>
  </w:style>
  <w:style w:type="table" w:styleId="1161">
    <w:name w:val="Grid Table 4 - Accent 3"/>
    <w:next w:val="1161"/>
    <w:link w:val="1037"/>
    <w:uiPriority w:val="59"/>
    <w:qFormat/>
    <w:pPr>
      <w:spacing w:after="0" w:line="240" w:lineRule="auto"/>
    </w:pPr>
    <w:tblPr/>
  </w:style>
  <w:style w:type="table" w:styleId="1162">
    <w:name w:val="Grid Table 4 - Accent 4"/>
    <w:next w:val="1162"/>
    <w:link w:val="1037"/>
    <w:uiPriority w:val="59"/>
    <w:qFormat/>
    <w:pPr>
      <w:spacing w:after="0" w:line="240" w:lineRule="auto"/>
    </w:pPr>
    <w:tblPr/>
  </w:style>
  <w:style w:type="table" w:styleId="1163">
    <w:name w:val="Grid Table 4 - Accent 5"/>
    <w:next w:val="1163"/>
    <w:link w:val="1037"/>
    <w:uiPriority w:val="59"/>
    <w:qFormat/>
    <w:pPr>
      <w:spacing w:after="0" w:line="240" w:lineRule="auto"/>
    </w:pPr>
    <w:tblPr/>
  </w:style>
  <w:style w:type="table" w:styleId="1164">
    <w:name w:val="Grid Table 4 - Accent 6"/>
    <w:next w:val="1164"/>
    <w:link w:val="1037"/>
    <w:uiPriority w:val="59"/>
    <w:qFormat/>
    <w:pPr>
      <w:spacing w:after="0" w:line="240" w:lineRule="auto"/>
    </w:pPr>
    <w:tblPr/>
  </w:style>
  <w:style w:type="table" w:styleId="1165">
    <w:name w:val="Grid Table 5 Dark"/>
    <w:next w:val="1165"/>
    <w:link w:val="1037"/>
    <w:uiPriority w:val="99"/>
    <w:qFormat/>
    <w:pPr>
      <w:spacing w:after="0" w:line="240" w:lineRule="auto"/>
    </w:pPr>
    <w:tblPr/>
  </w:style>
  <w:style w:type="table" w:styleId="1166">
    <w:name w:val="Grid Table 5 Dark- Accent 1"/>
    <w:next w:val="1166"/>
    <w:link w:val="1037"/>
    <w:uiPriority w:val="99"/>
    <w:qFormat/>
    <w:pPr>
      <w:spacing w:after="0" w:line="240" w:lineRule="auto"/>
    </w:pPr>
    <w:tblPr/>
  </w:style>
  <w:style w:type="table" w:styleId="1167">
    <w:name w:val="Grid Table 5 Dark - Accent 2"/>
    <w:next w:val="1167"/>
    <w:link w:val="1037"/>
    <w:uiPriority w:val="99"/>
    <w:qFormat/>
    <w:pPr>
      <w:spacing w:after="0" w:line="240" w:lineRule="auto"/>
    </w:pPr>
    <w:tblPr/>
  </w:style>
  <w:style w:type="table" w:styleId="1168">
    <w:name w:val="Grid Table 5 Dark - Accent 3"/>
    <w:next w:val="1168"/>
    <w:link w:val="1037"/>
    <w:uiPriority w:val="99"/>
    <w:qFormat/>
    <w:pPr>
      <w:spacing w:after="0" w:line="240" w:lineRule="auto"/>
    </w:pPr>
    <w:tblPr/>
  </w:style>
  <w:style w:type="table" w:styleId="1169">
    <w:name w:val="Grid Table 5 Dark- Accent 4"/>
    <w:next w:val="1169"/>
    <w:link w:val="1037"/>
    <w:uiPriority w:val="99"/>
    <w:qFormat/>
    <w:pPr>
      <w:spacing w:after="0" w:line="240" w:lineRule="auto"/>
    </w:pPr>
    <w:tblPr/>
  </w:style>
  <w:style w:type="table" w:styleId="1170">
    <w:name w:val="Grid Table 5 Dark - Accent 5"/>
    <w:next w:val="1170"/>
    <w:link w:val="1037"/>
    <w:uiPriority w:val="99"/>
    <w:qFormat/>
    <w:pPr>
      <w:spacing w:after="0" w:line="240" w:lineRule="auto"/>
    </w:pPr>
    <w:tblPr/>
  </w:style>
  <w:style w:type="table" w:styleId="1171">
    <w:name w:val="Grid Table 5 Dark - Accent 6"/>
    <w:next w:val="1171"/>
    <w:link w:val="1037"/>
    <w:uiPriority w:val="99"/>
    <w:qFormat/>
    <w:pPr>
      <w:spacing w:after="0" w:line="240" w:lineRule="auto"/>
    </w:pPr>
    <w:tblPr/>
  </w:style>
  <w:style w:type="table" w:styleId="1172">
    <w:name w:val="Grid Table 6 Colorful"/>
    <w:next w:val="1172"/>
    <w:link w:val="1037"/>
    <w:uiPriority w:val="99"/>
    <w:qFormat/>
    <w:pPr>
      <w:spacing w:after="0" w:line="240" w:lineRule="auto"/>
    </w:pPr>
    <w:tblPr/>
  </w:style>
  <w:style w:type="table" w:styleId="1173">
    <w:name w:val="Grid Table 6 Colorful - Accent 1"/>
    <w:next w:val="1173"/>
    <w:link w:val="1037"/>
    <w:uiPriority w:val="99"/>
    <w:qFormat/>
    <w:pPr>
      <w:spacing w:after="0" w:line="240" w:lineRule="auto"/>
    </w:pPr>
    <w:tblPr/>
  </w:style>
  <w:style w:type="table" w:styleId="1174">
    <w:name w:val="Grid Table 6 Colorful - Accent 2"/>
    <w:next w:val="1174"/>
    <w:link w:val="1037"/>
    <w:uiPriority w:val="99"/>
    <w:qFormat/>
    <w:pPr>
      <w:spacing w:after="0" w:line="240" w:lineRule="auto"/>
    </w:pPr>
    <w:tblPr/>
  </w:style>
  <w:style w:type="table" w:styleId="1175">
    <w:name w:val="Grid Table 6 Colorful - Accent 3"/>
    <w:next w:val="1175"/>
    <w:link w:val="1037"/>
    <w:uiPriority w:val="99"/>
    <w:qFormat/>
    <w:pPr>
      <w:spacing w:after="0" w:line="240" w:lineRule="auto"/>
    </w:pPr>
    <w:tblPr/>
  </w:style>
  <w:style w:type="table" w:styleId="1176">
    <w:name w:val="Grid Table 6 Colorful - Accent 4"/>
    <w:next w:val="1176"/>
    <w:link w:val="1037"/>
    <w:uiPriority w:val="99"/>
    <w:qFormat/>
    <w:pPr>
      <w:spacing w:after="0" w:line="240" w:lineRule="auto"/>
    </w:pPr>
    <w:tblPr/>
  </w:style>
  <w:style w:type="table" w:styleId="1177">
    <w:name w:val="Grid Table 6 Colorful - Accent 5"/>
    <w:next w:val="1177"/>
    <w:link w:val="1037"/>
    <w:uiPriority w:val="99"/>
    <w:qFormat/>
    <w:pPr>
      <w:spacing w:after="0" w:line="240" w:lineRule="auto"/>
    </w:pPr>
    <w:tblPr/>
  </w:style>
  <w:style w:type="table" w:styleId="1178">
    <w:name w:val="Grid Table 6 Colorful - Accent 6"/>
    <w:next w:val="1178"/>
    <w:link w:val="1037"/>
    <w:uiPriority w:val="99"/>
    <w:qFormat/>
    <w:pPr>
      <w:spacing w:after="0" w:line="240" w:lineRule="auto"/>
    </w:pPr>
    <w:tblPr/>
  </w:style>
  <w:style w:type="table" w:styleId="1179">
    <w:name w:val="Grid Table 7 Colorful"/>
    <w:next w:val="1179"/>
    <w:link w:val="1037"/>
    <w:uiPriority w:val="99"/>
    <w:qFormat/>
    <w:pPr>
      <w:spacing w:after="0" w:line="240" w:lineRule="auto"/>
    </w:pPr>
    <w:tblPr/>
  </w:style>
  <w:style w:type="table" w:styleId="1180">
    <w:name w:val="Grid Table 7 Colorful - Accent 1"/>
    <w:next w:val="1180"/>
    <w:link w:val="1037"/>
    <w:uiPriority w:val="99"/>
    <w:qFormat/>
    <w:pPr>
      <w:spacing w:after="0" w:line="240" w:lineRule="auto"/>
    </w:pPr>
    <w:tblPr/>
  </w:style>
  <w:style w:type="table" w:styleId="1181">
    <w:name w:val="Grid Table 7 Colorful - Accent 2"/>
    <w:next w:val="1181"/>
    <w:link w:val="1037"/>
    <w:uiPriority w:val="99"/>
    <w:qFormat/>
    <w:pPr>
      <w:spacing w:after="0" w:line="240" w:lineRule="auto"/>
    </w:pPr>
    <w:tblPr/>
  </w:style>
  <w:style w:type="table" w:styleId="1182">
    <w:name w:val="Grid Table 7 Colorful - Accent 3"/>
    <w:next w:val="1182"/>
    <w:link w:val="1037"/>
    <w:uiPriority w:val="99"/>
    <w:qFormat/>
    <w:pPr>
      <w:spacing w:after="0" w:line="240" w:lineRule="auto"/>
    </w:pPr>
    <w:tblPr/>
  </w:style>
  <w:style w:type="table" w:styleId="1183">
    <w:name w:val="Grid Table 7 Colorful - Accent 4"/>
    <w:next w:val="1183"/>
    <w:link w:val="1037"/>
    <w:uiPriority w:val="99"/>
    <w:qFormat/>
    <w:pPr>
      <w:spacing w:after="0" w:line="240" w:lineRule="auto"/>
    </w:pPr>
    <w:tblPr/>
  </w:style>
  <w:style w:type="table" w:styleId="1184">
    <w:name w:val="Grid Table 7 Colorful - Accent 5"/>
    <w:next w:val="1184"/>
    <w:link w:val="1037"/>
    <w:uiPriority w:val="99"/>
    <w:qFormat/>
    <w:pPr>
      <w:spacing w:after="0" w:line="240" w:lineRule="auto"/>
    </w:pPr>
    <w:tblPr/>
  </w:style>
  <w:style w:type="table" w:styleId="1185">
    <w:name w:val="Grid Table 7 Colorful - Accent 6"/>
    <w:next w:val="1185"/>
    <w:link w:val="1037"/>
    <w:uiPriority w:val="99"/>
    <w:qFormat/>
    <w:pPr>
      <w:spacing w:after="0" w:line="240" w:lineRule="auto"/>
    </w:pPr>
    <w:tblPr/>
  </w:style>
  <w:style w:type="table" w:styleId="1186">
    <w:name w:val="List Table 1 Light"/>
    <w:next w:val="1186"/>
    <w:link w:val="1037"/>
    <w:uiPriority w:val="99"/>
    <w:qFormat/>
    <w:pPr>
      <w:spacing w:after="0" w:line="240" w:lineRule="auto"/>
    </w:pPr>
    <w:tblPr/>
  </w:style>
  <w:style w:type="table" w:styleId="1187">
    <w:name w:val="List Table 1 Light - Accent 1"/>
    <w:next w:val="1187"/>
    <w:link w:val="1037"/>
    <w:uiPriority w:val="99"/>
    <w:qFormat/>
    <w:pPr>
      <w:spacing w:after="0" w:line="240" w:lineRule="auto"/>
    </w:pPr>
    <w:tblPr/>
  </w:style>
  <w:style w:type="table" w:styleId="1188">
    <w:name w:val="List Table 1 Light - Accent 2"/>
    <w:next w:val="1188"/>
    <w:link w:val="1037"/>
    <w:uiPriority w:val="99"/>
    <w:qFormat/>
    <w:pPr>
      <w:spacing w:after="0" w:line="240" w:lineRule="auto"/>
    </w:pPr>
    <w:tblPr/>
  </w:style>
  <w:style w:type="table" w:styleId="1189">
    <w:name w:val="List Table 1 Light - Accent 3"/>
    <w:next w:val="1189"/>
    <w:link w:val="1037"/>
    <w:uiPriority w:val="99"/>
    <w:qFormat/>
    <w:pPr>
      <w:spacing w:after="0" w:line="240" w:lineRule="auto"/>
    </w:pPr>
    <w:tblPr/>
  </w:style>
  <w:style w:type="table" w:styleId="1190">
    <w:name w:val="List Table 1 Light - Accent 4"/>
    <w:next w:val="1190"/>
    <w:link w:val="1037"/>
    <w:uiPriority w:val="99"/>
    <w:qFormat/>
    <w:pPr>
      <w:spacing w:after="0" w:line="240" w:lineRule="auto"/>
    </w:pPr>
    <w:tblPr/>
  </w:style>
  <w:style w:type="table" w:styleId="1191">
    <w:name w:val="List Table 1 Light - Accent 5"/>
    <w:next w:val="1191"/>
    <w:link w:val="1037"/>
    <w:uiPriority w:val="99"/>
    <w:qFormat/>
    <w:pPr>
      <w:spacing w:after="0" w:line="240" w:lineRule="auto"/>
    </w:pPr>
    <w:tblPr/>
  </w:style>
  <w:style w:type="table" w:styleId="1192">
    <w:name w:val="List Table 1 Light - Accent 6"/>
    <w:next w:val="1192"/>
    <w:link w:val="1037"/>
    <w:uiPriority w:val="99"/>
    <w:qFormat/>
    <w:pPr>
      <w:spacing w:after="0" w:line="240" w:lineRule="auto"/>
    </w:pPr>
    <w:tblPr/>
  </w:style>
  <w:style w:type="table" w:styleId="1193">
    <w:name w:val="List Table 2"/>
    <w:next w:val="1193"/>
    <w:link w:val="1037"/>
    <w:uiPriority w:val="99"/>
    <w:qFormat/>
    <w:pPr>
      <w:spacing w:after="0" w:line="240" w:lineRule="auto"/>
    </w:pPr>
    <w:tblPr/>
  </w:style>
  <w:style w:type="table" w:styleId="1194">
    <w:name w:val="List Table 2 - Accent 1"/>
    <w:next w:val="1194"/>
    <w:link w:val="1037"/>
    <w:uiPriority w:val="99"/>
    <w:qFormat/>
    <w:pPr>
      <w:spacing w:after="0" w:line="240" w:lineRule="auto"/>
    </w:pPr>
    <w:tblPr/>
  </w:style>
  <w:style w:type="table" w:styleId="1195">
    <w:name w:val="List Table 2 - Accent 2"/>
    <w:next w:val="1195"/>
    <w:link w:val="1037"/>
    <w:uiPriority w:val="99"/>
    <w:qFormat/>
    <w:pPr>
      <w:spacing w:after="0" w:line="240" w:lineRule="auto"/>
    </w:pPr>
    <w:tblPr/>
  </w:style>
  <w:style w:type="table" w:styleId="1196">
    <w:name w:val="List Table 2 - Accent 3"/>
    <w:next w:val="1196"/>
    <w:link w:val="1037"/>
    <w:uiPriority w:val="99"/>
    <w:qFormat/>
    <w:pPr>
      <w:spacing w:after="0" w:line="240" w:lineRule="auto"/>
    </w:pPr>
    <w:tblPr/>
  </w:style>
  <w:style w:type="table" w:styleId="1197">
    <w:name w:val="List Table 2 - Accent 4"/>
    <w:next w:val="1197"/>
    <w:link w:val="1037"/>
    <w:uiPriority w:val="99"/>
    <w:qFormat/>
    <w:pPr>
      <w:spacing w:after="0" w:line="240" w:lineRule="auto"/>
    </w:pPr>
    <w:tblPr/>
  </w:style>
  <w:style w:type="table" w:styleId="1198">
    <w:name w:val="List Table 2 - Accent 5"/>
    <w:next w:val="1198"/>
    <w:link w:val="1037"/>
    <w:uiPriority w:val="99"/>
    <w:qFormat/>
    <w:pPr>
      <w:spacing w:after="0" w:line="240" w:lineRule="auto"/>
    </w:pPr>
    <w:tblPr/>
  </w:style>
  <w:style w:type="table" w:styleId="1199">
    <w:name w:val="List Table 2 - Accent 6"/>
    <w:next w:val="1199"/>
    <w:link w:val="1037"/>
    <w:uiPriority w:val="99"/>
    <w:qFormat/>
    <w:pPr>
      <w:spacing w:after="0" w:line="240" w:lineRule="auto"/>
    </w:pPr>
    <w:tblPr/>
  </w:style>
  <w:style w:type="table" w:styleId="1200">
    <w:name w:val="List Table 3"/>
    <w:next w:val="1200"/>
    <w:link w:val="1037"/>
    <w:uiPriority w:val="99"/>
    <w:qFormat/>
    <w:pPr>
      <w:spacing w:after="0" w:line="240" w:lineRule="auto"/>
    </w:pPr>
    <w:tblPr/>
  </w:style>
  <w:style w:type="table" w:styleId="1201">
    <w:name w:val="List Table 3 - Accent 1"/>
    <w:next w:val="1201"/>
    <w:link w:val="1037"/>
    <w:uiPriority w:val="99"/>
    <w:qFormat/>
    <w:pPr>
      <w:spacing w:after="0" w:line="240" w:lineRule="auto"/>
    </w:pPr>
    <w:tblPr/>
  </w:style>
  <w:style w:type="table" w:styleId="1202">
    <w:name w:val="List Table 3 - Accent 2"/>
    <w:next w:val="1202"/>
    <w:link w:val="1037"/>
    <w:uiPriority w:val="99"/>
    <w:qFormat/>
    <w:pPr>
      <w:spacing w:after="0" w:line="240" w:lineRule="auto"/>
    </w:pPr>
    <w:tblPr/>
  </w:style>
  <w:style w:type="table" w:styleId="1203">
    <w:name w:val="List Table 3 - Accent 3"/>
    <w:next w:val="1203"/>
    <w:link w:val="1037"/>
    <w:uiPriority w:val="99"/>
    <w:qFormat/>
    <w:pPr>
      <w:spacing w:after="0" w:line="240" w:lineRule="auto"/>
    </w:pPr>
    <w:tblPr/>
  </w:style>
  <w:style w:type="table" w:styleId="1204">
    <w:name w:val="List Table 3 - Accent 4"/>
    <w:next w:val="1204"/>
    <w:link w:val="1037"/>
    <w:uiPriority w:val="99"/>
    <w:qFormat/>
    <w:pPr>
      <w:spacing w:after="0" w:line="240" w:lineRule="auto"/>
    </w:pPr>
    <w:tblPr/>
  </w:style>
  <w:style w:type="table" w:styleId="1205">
    <w:name w:val="List Table 3 - Accent 5"/>
    <w:next w:val="1205"/>
    <w:link w:val="1037"/>
    <w:uiPriority w:val="99"/>
    <w:qFormat/>
    <w:pPr>
      <w:spacing w:after="0" w:line="240" w:lineRule="auto"/>
    </w:pPr>
    <w:tblPr/>
  </w:style>
  <w:style w:type="table" w:styleId="1206">
    <w:name w:val="List Table 3 - Accent 6"/>
    <w:next w:val="1206"/>
    <w:link w:val="1037"/>
    <w:uiPriority w:val="99"/>
    <w:qFormat/>
    <w:pPr>
      <w:spacing w:after="0" w:line="240" w:lineRule="auto"/>
    </w:pPr>
    <w:tblPr/>
  </w:style>
  <w:style w:type="table" w:styleId="1207">
    <w:name w:val="List Table 4"/>
    <w:next w:val="1207"/>
    <w:link w:val="1037"/>
    <w:uiPriority w:val="99"/>
    <w:qFormat/>
    <w:pPr>
      <w:spacing w:after="0" w:line="240" w:lineRule="auto"/>
    </w:pPr>
    <w:tblPr/>
  </w:style>
  <w:style w:type="table" w:styleId="1208">
    <w:name w:val="List Table 4 - Accent 1"/>
    <w:next w:val="1208"/>
    <w:link w:val="1037"/>
    <w:uiPriority w:val="99"/>
    <w:qFormat/>
    <w:pPr>
      <w:spacing w:after="0" w:line="240" w:lineRule="auto"/>
    </w:pPr>
    <w:tblPr/>
  </w:style>
  <w:style w:type="table" w:styleId="1209">
    <w:name w:val="List Table 4 - Accent 2"/>
    <w:next w:val="1209"/>
    <w:link w:val="1037"/>
    <w:uiPriority w:val="99"/>
    <w:qFormat/>
    <w:pPr>
      <w:spacing w:after="0" w:line="240" w:lineRule="auto"/>
    </w:pPr>
    <w:tblPr/>
  </w:style>
  <w:style w:type="table" w:styleId="1210">
    <w:name w:val="List Table 4 - Accent 3"/>
    <w:next w:val="1210"/>
    <w:link w:val="1037"/>
    <w:uiPriority w:val="99"/>
    <w:qFormat/>
    <w:pPr>
      <w:spacing w:after="0" w:line="240" w:lineRule="auto"/>
    </w:pPr>
    <w:tblPr/>
  </w:style>
  <w:style w:type="table" w:styleId="1211">
    <w:name w:val="List Table 4 - Accent 4"/>
    <w:next w:val="1211"/>
    <w:link w:val="1037"/>
    <w:uiPriority w:val="99"/>
    <w:qFormat/>
    <w:pPr>
      <w:spacing w:after="0" w:line="240" w:lineRule="auto"/>
    </w:pPr>
    <w:tblPr/>
  </w:style>
  <w:style w:type="table" w:styleId="1212">
    <w:name w:val="List Table 4 - Accent 5"/>
    <w:next w:val="1212"/>
    <w:link w:val="1037"/>
    <w:uiPriority w:val="99"/>
    <w:qFormat/>
    <w:pPr>
      <w:spacing w:after="0" w:line="240" w:lineRule="auto"/>
    </w:pPr>
    <w:tblPr/>
  </w:style>
  <w:style w:type="table" w:styleId="1213">
    <w:name w:val="List Table 4 - Accent 6"/>
    <w:next w:val="1213"/>
    <w:link w:val="1037"/>
    <w:uiPriority w:val="99"/>
    <w:qFormat/>
    <w:pPr>
      <w:spacing w:after="0" w:line="240" w:lineRule="auto"/>
    </w:pPr>
    <w:tblPr/>
  </w:style>
  <w:style w:type="table" w:styleId="1214">
    <w:name w:val="List Table 5 Dark"/>
    <w:next w:val="1214"/>
    <w:link w:val="1037"/>
    <w:uiPriority w:val="99"/>
    <w:qFormat/>
    <w:pPr>
      <w:spacing w:after="0" w:line="240" w:lineRule="auto"/>
    </w:pPr>
    <w:tblPr/>
  </w:style>
  <w:style w:type="table" w:styleId="1215">
    <w:name w:val="List Table 5 Dark - Accent 1"/>
    <w:next w:val="1215"/>
    <w:link w:val="1037"/>
    <w:uiPriority w:val="99"/>
    <w:qFormat/>
    <w:pPr>
      <w:spacing w:after="0" w:line="240" w:lineRule="auto"/>
    </w:pPr>
    <w:tblPr/>
  </w:style>
  <w:style w:type="table" w:styleId="1216">
    <w:name w:val="List Table 5 Dark - Accent 2"/>
    <w:next w:val="1216"/>
    <w:link w:val="1037"/>
    <w:uiPriority w:val="99"/>
    <w:qFormat/>
    <w:pPr>
      <w:spacing w:after="0" w:line="240" w:lineRule="auto"/>
    </w:pPr>
    <w:tblPr/>
  </w:style>
  <w:style w:type="table" w:styleId="1217">
    <w:name w:val="List Table 5 Dark - Accent 3"/>
    <w:next w:val="1217"/>
    <w:link w:val="1037"/>
    <w:uiPriority w:val="99"/>
    <w:qFormat/>
    <w:pPr>
      <w:spacing w:after="0" w:line="240" w:lineRule="auto"/>
    </w:pPr>
    <w:tblPr/>
  </w:style>
  <w:style w:type="table" w:styleId="1218">
    <w:name w:val="List Table 5 Dark - Accent 4"/>
    <w:next w:val="1218"/>
    <w:link w:val="1037"/>
    <w:uiPriority w:val="99"/>
    <w:qFormat/>
    <w:pPr>
      <w:spacing w:after="0" w:line="240" w:lineRule="auto"/>
    </w:pPr>
    <w:tblPr/>
  </w:style>
  <w:style w:type="table" w:styleId="1219">
    <w:name w:val="List Table 5 Dark - Accent 5"/>
    <w:next w:val="1219"/>
    <w:link w:val="1037"/>
    <w:uiPriority w:val="99"/>
    <w:qFormat/>
    <w:pPr>
      <w:spacing w:after="0" w:line="240" w:lineRule="auto"/>
    </w:pPr>
    <w:tblPr/>
  </w:style>
  <w:style w:type="table" w:styleId="1220">
    <w:name w:val="List Table 5 Dark - Accent 6"/>
    <w:next w:val="1220"/>
    <w:link w:val="1037"/>
    <w:uiPriority w:val="99"/>
    <w:qFormat/>
    <w:pPr>
      <w:spacing w:after="0" w:line="240" w:lineRule="auto"/>
    </w:pPr>
    <w:tblPr/>
  </w:style>
  <w:style w:type="table" w:styleId="1221">
    <w:name w:val="List Table 6 Colorful"/>
    <w:next w:val="1221"/>
    <w:link w:val="1037"/>
    <w:uiPriority w:val="99"/>
    <w:qFormat/>
    <w:pPr>
      <w:spacing w:after="0" w:line="240" w:lineRule="auto"/>
    </w:pPr>
    <w:tblPr/>
  </w:style>
  <w:style w:type="table" w:styleId="1222">
    <w:name w:val="List Table 6 Colorful - Accent 1"/>
    <w:next w:val="1222"/>
    <w:link w:val="1037"/>
    <w:uiPriority w:val="99"/>
    <w:qFormat/>
    <w:pPr>
      <w:spacing w:after="0" w:line="240" w:lineRule="auto"/>
    </w:pPr>
    <w:tblPr/>
  </w:style>
  <w:style w:type="table" w:styleId="1223">
    <w:name w:val="List Table 6 Colorful - Accent 2"/>
    <w:next w:val="1223"/>
    <w:link w:val="1037"/>
    <w:uiPriority w:val="99"/>
    <w:qFormat/>
    <w:pPr>
      <w:spacing w:after="0" w:line="240" w:lineRule="auto"/>
    </w:pPr>
    <w:tblPr/>
  </w:style>
  <w:style w:type="table" w:styleId="1224">
    <w:name w:val="List Table 6 Colorful - Accent 3"/>
    <w:next w:val="1224"/>
    <w:link w:val="1037"/>
    <w:uiPriority w:val="99"/>
    <w:qFormat/>
    <w:pPr>
      <w:spacing w:after="0" w:line="240" w:lineRule="auto"/>
    </w:pPr>
    <w:tblPr/>
  </w:style>
  <w:style w:type="table" w:styleId="1225">
    <w:name w:val="List Table 6 Colorful - Accent 4"/>
    <w:next w:val="1225"/>
    <w:link w:val="1037"/>
    <w:uiPriority w:val="99"/>
    <w:qFormat/>
    <w:pPr>
      <w:spacing w:after="0" w:line="240" w:lineRule="auto"/>
    </w:pPr>
    <w:tblPr/>
  </w:style>
  <w:style w:type="table" w:styleId="1226">
    <w:name w:val="List Table 6 Colorful - Accent 5"/>
    <w:next w:val="1226"/>
    <w:link w:val="1037"/>
    <w:uiPriority w:val="99"/>
    <w:qFormat/>
    <w:pPr>
      <w:spacing w:after="0" w:line="240" w:lineRule="auto"/>
    </w:pPr>
    <w:tblPr/>
  </w:style>
  <w:style w:type="table" w:styleId="1227">
    <w:name w:val="List Table 6 Colorful - Accent 6"/>
    <w:next w:val="1227"/>
    <w:link w:val="1037"/>
    <w:uiPriority w:val="99"/>
    <w:qFormat/>
    <w:pPr>
      <w:spacing w:after="0" w:line="240" w:lineRule="auto"/>
    </w:pPr>
    <w:tblPr/>
  </w:style>
  <w:style w:type="table" w:styleId="1228">
    <w:name w:val="List Table 7 Colorful"/>
    <w:next w:val="1228"/>
    <w:link w:val="1037"/>
    <w:uiPriority w:val="99"/>
    <w:qFormat/>
    <w:pPr>
      <w:spacing w:after="0" w:line="240" w:lineRule="auto"/>
    </w:pPr>
    <w:tblPr/>
  </w:style>
  <w:style w:type="table" w:styleId="1229">
    <w:name w:val="List Table 7 Colorful - Accent 1"/>
    <w:next w:val="1229"/>
    <w:link w:val="1037"/>
    <w:uiPriority w:val="99"/>
    <w:qFormat/>
    <w:pPr>
      <w:spacing w:after="0" w:line="240" w:lineRule="auto"/>
    </w:pPr>
    <w:tblPr/>
  </w:style>
  <w:style w:type="table" w:styleId="1230">
    <w:name w:val="List Table 7 Colorful - Accent 2"/>
    <w:next w:val="1230"/>
    <w:link w:val="1037"/>
    <w:uiPriority w:val="99"/>
    <w:qFormat/>
    <w:pPr>
      <w:spacing w:after="0" w:line="240" w:lineRule="auto"/>
    </w:pPr>
    <w:tblPr/>
  </w:style>
  <w:style w:type="table" w:styleId="1231">
    <w:name w:val="List Table 7 Colorful - Accent 3"/>
    <w:next w:val="1231"/>
    <w:link w:val="1037"/>
    <w:uiPriority w:val="99"/>
    <w:qFormat/>
    <w:pPr>
      <w:spacing w:after="0" w:line="240" w:lineRule="auto"/>
    </w:pPr>
    <w:tblPr/>
  </w:style>
  <w:style w:type="table" w:styleId="1232">
    <w:name w:val="List Table 7 Colorful - Accent 4"/>
    <w:next w:val="1232"/>
    <w:link w:val="1037"/>
    <w:uiPriority w:val="99"/>
    <w:qFormat/>
    <w:pPr>
      <w:spacing w:after="0" w:line="240" w:lineRule="auto"/>
    </w:pPr>
    <w:tblPr/>
  </w:style>
  <w:style w:type="table" w:styleId="1233">
    <w:name w:val="List Table 7 Colorful - Accent 5"/>
    <w:next w:val="1233"/>
    <w:link w:val="1037"/>
    <w:uiPriority w:val="99"/>
    <w:qFormat/>
    <w:pPr>
      <w:spacing w:after="0" w:line="240" w:lineRule="auto"/>
    </w:pPr>
    <w:tblPr/>
  </w:style>
  <w:style w:type="table" w:styleId="1234">
    <w:name w:val="List Table 7 Colorful - Accent 6"/>
    <w:next w:val="1234"/>
    <w:link w:val="1037"/>
    <w:uiPriority w:val="99"/>
    <w:qFormat/>
    <w:pPr>
      <w:spacing w:after="0" w:line="240" w:lineRule="auto"/>
    </w:pPr>
    <w:tblPr/>
  </w:style>
  <w:style w:type="table" w:styleId="1235">
    <w:name w:val="Lined - Accent"/>
    <w:next w:val="1235"/>
    <w:link w:val="1037"/>
    <w:uiPriority w:val="99"/>
    <w:qFormat/>
    <w:pPr>
      <w:spacing w:after="0" w:line="240" w:lineRule="auto"/>
    </w:pPr>
    <w:rPr>
      <w:color w:val="404040"/>
    </w:rPr>
    <w:tblPr/>
  </w:style>
  <w:style w:type="table" w:styleId="1236">
    <w:name w:val="Lined - Accent 1"/>
    <w:next w:val="1236"/>
    <w:link w:val="1037"/>
    <w:uiPriority w:val="99"/>
    <w:qFormat/>
    <w:pPr>
      <w:spacing w:after="0" w:line="240" w:lineRule="auto"/>
    </w:pPr>
    <w:rPr>
      <w:color w:val="404040"/>
    </w:rPr>
    <w:tblPr/>
  </w:style>
  <w:style w:type="table" w:styleId="1237">
    <w:name w:val="Lined - Accent 2"/>
    <w:next w:val="1237"/>
    <w:link w:val="1037"/>
    <w:uiPriority w:val="99"/>
    <w:qFormat/>
    <w:pPr>
      <w:spacing w:after="0" w:line="240" w:lineRule="auto"/>
    </w:pPr>
    <w:rPr>
      <w:color w:val="404040"/>
    </w:rPr>
    <w:tblPr/>
  </w:style>
  <w:style w:type="table" w:styleId="1238">
    <w:name w:val="Lined - Accent 3"/>
    <w:next w:val="1238"/>
    <w:link w:val="1037"/>
    <w:uiPriority w:val="99"/>
    <w:qFormat/>
    <w:pPr>
      <w:spacing w:after="0" w:line="240" w:lineRule="auto"/>
    </w:pPr>
    <w:rPr>
      <w:color w:val="404040"/>
    </w:rPr>
    <w:tblPr/>
  </w:style>
  <w:style w:type="table" w:styleId="1239">
    <w:name w:val="Lined - Accent 4"/>
    <w:next w:val="1239"/>
    <w:link w:val="1037"/>
    <w:uiPriority w:val="99"/>
    <w:qFormat/>
    <w:pPr>
      <w:spacing w:after="0" w:line="240" w:lineRule="auto"/>
    </w:pPr>
    <w:rPr>
      <w:color w:val="404040"/>
    </w:rPr>
    <w:tblPr/>
  </w:style>
  <w:style w:type="table" w:styleId="1240">
    <w:name w:val="Lined - Accent 5"/>
    <w:next w:val="1240"/>
    <w:link w:val="1037"/>
    <w:uiPriority w:val="99"/>
    <w:qFormat/>
    <w:pPr>
      <w:spacing w:after="0" w:line="240" w:lineRule="auto"/>
    </w:pPr>
    <w:rPr>
      <w:color w:val="404040"/>
    </w:rPr>
    <w:tblPr/>
  </w:style>
  <w:style w:type="table" w:styleId="1241">
    <w:name w:val="Lined - Accent 6"/>
    <w:next w:val="1241"/>
    <w:link w:val="1037"/>
    <w:uiPriority w:val="99"/>
    <w:qFormat/>
    <w:pPr>
      <w:spacing w:after="0" w:line="240" w:lineRule="auto"/>
    </w:pPr>
    <w:rPr>
      <w:color w:val="404040"/>
    </w:rPr>
    <w:tblPr/>
  </w:style>
  <w:style w:type="table" w:styleId="1242">
    <w:name w:val="Bordered &amp; Lined - Accent"/>
    <w:next w:val="1242"/>
    <w:link w:val="1037"/>
    <w:uiPriority w:val="99"/>
    <w:qFormat/>
    <w:pPr>
      <w:spacing w:after="0" w:line="240" w:lineRule="auto"/>
    </w:pPr>
    <w:rPr>
      <w:color w:val="404040"/>
    </w:rPr>
    <w:tblPr/>
  </w:style>
  <w:style w:type="table" w:styleId="1243">
    <w:name w:val="Bordered &amp; Lined - Accent 1"/>
    <w:next w:val="1243"/>
    <w:link w:val="1037"/>
    <w:uiPriority w:val="99"/>
    <w:qFormat/>
    <w:pPr>
      <w:spacing w:after="0" w:line="240" w:lineRule="auto"/>
    </w:pPr>
    <w:rPr>
      <w:color w:val="404040"/>
    </w:rPr>
    <w:tblPr/>
  </w:style>
  <w:style w:type="table" w:styleId="1244">
    <w:name w:val="Bordered &amp; Lined - Accent 2"/>
    <w:next w:val="1244"/>
    <w:link w:val="1037"/>
    <w:uiPriority w:val="99"/>
    <w:qFormat/>
    <w:pPr>
      <w:spacing w:after="0" w:line="240" w:lineRule="auto"/>
    </w:pPr>
    <w:rPr>
      <w:color w:val="404040"/>
    </w:rPr>
    <w:tblPr/>
  </w:style>
  <w:style w:type="table" w:styleId="1245">
    <w:name w:val="Bordered &amp; Lined - Accent 3"/>
    <w:next w:val="1245"/>
    <w:link w:val="1037"/>
    <w:uiPriority w:val="99"/>
    <w:qFormat/>
    <w:pPr>
      <w:spacing w:after="0" w:line="240" w:lineRule="auto"/>
    </w:pPr>
    <w:rPr>
      <w:color w:val="404040"/>
    </w:rPr>
    <w:tblPr/>
  </w:style>
  <w:style w:type="table" w:styleId="1246">
    <w:name w:val="Bordered &amp; Lined - Accent 4"/>
    <w:next w:val="1246"/>
    <w:link w:val="1037"/>
    <w:uiPriority w:val="99"/>
    <w:qFormat/>
    <w:pPr>
      <w:spacing w:after="0" w:line="240" w:lineRule="auto"/>
    </w:pPr>
    <w:rPr>
      <w:color w:val="404040"/>
    </w:rPr>
    <w:tblPr/>
  </w:style>
  <w:style w:type="table" w:styleId="1247">
    <w:name w:val="Bordered &amp; Lined - Accent 5"/>
    <w:next w:val="1247"/>
    <w:link w:val="1037"/>
    <w:uiPriority w:val="99"/>
    <w:qFormat/>
    <w:pPr>
      <w:spacing w:after="0" w:line="240" w:lineRule="auto"/>
    </w:pPr>
    <w:rPr>
      <w:color w:val="404040"/>
    </w:rPr>
    <w:tblPr/>
  </w:style>
  <w:style w:type="table" w:styleId="1248">
    <w:name w:val="Bordered &amp; Lined - Accent 6"/>
    <w:next w:val="1248"/>
    <w:link w:val="1037"/>
    <w:uiPriority w:val="99"/>
    <w:qFormat/>
    <w:pPr>
      <w:spacing w:after="0" w:line="240" w:lineRule="auto"/>
    </w:pPr>
    <w:rPr>
      <w:color w:val="404040"/>
    </w:rPr>
    <w:tblPr/>
  </w:style>
  <w:style w:type="table" w:styleId="1249">
    <w:name w:val="Bordered"/>
    <w:next w:val="1249"/>
    <w:link w:val="1037"/>
    <w:uiPriority w:val="99"/>
    <w:qFormat/>
    <w:pPr>
      <w:spacing w:after="0" w:line="240" w:lineRule="auto"/>
    </w:pPr>
    <w:tblPr/>
  </w:style>
  <w:style w:type="table" w:styleId="1250">
    <w:name w:val="Bordered - Accent 1"/>
    <w:next w:val="1250"/>
    <w:link w:val="1037"/>
    <w:uiPriority w:val="99"/>
    <w:qFormat/>
    <w:pPr>
      <w:spacing w:after="0" w:line="240" w:lineRule="auto"/>
    </w:pPr>
    <w:tblPr/>
  </w:style>
  <w:style w:type="table" w:styleId="1251">
    <w:name w:val="Bordered - Accent 2"/>
    <w:next w:val="1251"/>
    <w:link w:val="1037"/>
    <w:uiPriority w:val="99"/>
    <w:qFormat/>
    <w:pPr>
      <w:spacing w:after="0" w:line="240" w:lineRule="auto"/>
    </w:pPr>
    <w:tblPr/>
  </w:style>
  <w:style w:type="table" w:styleId="1252">
    <w:name w:val="Bordered - Accent 3"/>
    <w:next w:val="1252"/>
    <w:link w:val="1037"/>
    <w:uiPriority w:val="99"/>
    <w:qFormat/>
    <w:pPr>
      <w:spacing w:after="0" w:line="240" w:lineRule="auto"/>
    </w:pPr>
    <w:tblPr/>
  </w:style>
  <w:style w:type="table" w:styleId="1253">
    <w:name w:val="Bordered - Accent 4"/>
    <w:next w:val="1253"/>
    <w:link w:val="1037"/>
    <w:uiPriority w:val="99"/>
    <w:qFormat/>
    <w:pPr>
      <w:spacing w:after="0" w:line="240" w:lineRule="auto"/>
    </w:pPr>
    <w:tblPr/>
  </w:style>
  <w:style w:type="table" w:styleId="1254">
    <w:name w:val="Bordered - Accent 5"/>
    <w:next w:val="1254"/>
    <w:link w:val="1037"/>
    <w:uiPriority w:val="99"/>
    <w:qFormat/>
    <w:pPr>
      <w:spacing w:after="0" w:line="240" w:lineRule="auto"/>
    </w:pPr>
    <w:tblPr/>
  </w:style>
  <w:style w:type="table" w:styleId="1255">
    <w:name w:val="Bordered - Accent 6"/>
    <w:next w:val="1255"/>
    <w:link w:val="1037"/>
    <w:uiPriority w:val="99"/>
    <w:qFormat/>
    <w:pPr>
      <w:spacing w:after="0" w:line="240" w:lineRule="auto"/>
    </w:pPr>
    <w:tblPr/>
  </w:style>
  <w:style w:type="paragraph" w:styleId="1256">
    <w:name w:val="TOC Heading"/>
    <w:next w:val="1256"/>
    <w:link w:val="1037"/>
    <w:uiPriority w:val="39"/>
    <w:unhideWhenUsed/>
    <w:qFormat/>
    <w:rPr>
      <w:rFonts w:ascii="Times New Roman" w:hAnsi="Times New Roman" w:eastAsia="宋体" w:cs="Times New Roman"/>
    </w:rPr>
  </w:style>
  <w:style w:type="paragraph" w:styleId="1257">
    <w:name w:val="标题 11"/>
    <w:basedOn w:val="1037"/>
    <w:next w:val="1037"/>
    <w:link w:val="1258"/>
    <w:qFormat/>
    <w:pPr>
      <w:jc w:val="center"/>
      <w:keepLines/>
      <w:keepNext/>
      <w:spacing w:before="240" w:after="120" w:line="300" w:lineRule="auto"/>
      <w:outlineLvl w:val="0"/>
    </w:pPr>
    <w:rPr>
      <w:rFonts w:ascii="宋体"/>
      <w:b/>
      <w:sz w:val="32"/>
      <w:szCs w:val="20"/>
    </w:rPr>
  </w:style>
  <w:style w:type="character" w:styleId="1258">
    <w:name w:val="标题 1 字符"/>
    <w:next w:val="1258"/>
    <w:link w:val="1257"/>
    <w:qFormat/>
    <w:rPr>
      <w:rFonts w:ascii="宋体"/>
      <w:b/>
      <w:sz w:val="32"/>
    </w:rPr>
  </w:style>
  <w:style w:type="paragraph" w:styleId="1259">
    <w:name w:val="标题 21"/>
    <w:basedOn w:val="1037"/>
    <w:next w:val="1037"/>
    <w:link w:val="1260"/>
    <w:qFormat/>
    <w:pPr>
      <w:jc w:val="center"/>
      <w:keepLines/>
      <w:keepNext/>
      <w:spacing w:before="120" w:line="300" w:lineRule="auto"/>
      <w:outlineLvl w:val="1"/>
    </w:pPr>
    <w:rPr>
      <w:rFonts w:ascii="Arial" w:hAnsi="Arial" w:eastAsia="黑体"/>
      <w:b/>
      <w:sz w:val="30"/>
      <w:szCs w:val="20"/>
    </w:rPr>
  </w:style>
  <w:style w:type="character" w:styleId="1260">
    <w:name w:val="标题 2 字符"/>
    <w:next w:val="1260"/>
    <w:link w:val="1259"/>
    <w:qFormat/>
    <w:rPr>
      <w:rFonts w:ascii="Arial" w:hAnsi="Arial" w:eastAsia="黑体"/>
      <w:b/>
      <w:sz w:val="30"/>
      <w:lang w:val="en-US" w:eastAsia="zh-CN" w:bidi="ar-SA"/>
    </w:rPr>
  </w:style>
  <w:style w:type="paragraph" w:styleId="1261">
    <w:name w:val="标题 31"/>
    <w:basedOn w:val="1037"/>
    <w:next w:val="1037"/>
    <w:link w:val="1262"/>
    <w:qFormat/>
    <w:pPr>
      <w:jc w:val="left"/>
      <w:keepLines/>
      <w:keepNext/>
      <w:spacing w:before="360" w:after="120"/>
      <w:outlineLvl w:val="2"/>
    </w:pPr>
    <w:rPr>
      <w:rFonts w:ascii="宋体"/>
      <w:b/>
      <w:sz w:val="24"/>
      <w:szCs w:val="20"/>
      <w:u w:val="single"/>
    </w:rPr>
  </w:style>
  <w:style w:type="character" w:styleId="1262">
    <w:name w:val="标题 3 字符"/>
    <w:next w:val="1262"/>
    <w:link w:val="1261"/>
    <w:qFormat/>
    <w:rPr>
      <w:rFonts w:ascii="宋体" w:eastAsia="宋体"/>
      <w:b/>
      <w:sz w:val="24"/>
      <w:u w:val="single"/>
      <w:lang w:val="en-US" w:eastAsia="zh-CN" w:bidi="ar-SA"/>
    </w:rPr>
  </w:style>
  <w:style w:type="paragraph" w:styleId="1263">
    <w:name w:val="标题 41"/>
    <w:basedOn w:val="1037"/>
    <w:next w:val="1037"/>
    <w:link w:val="1264"/>
    <w:qFormat/>
    <w:pPr>
      <w:keepLines/>
      <w:keepNext/>
      <w:spacing w:before="280" w:after="290" w:line="376" w:lineRule="atLeast"/>
      <w:outlineLvl w:val="3"/>
    </w:pPr>
    <w:rPr>
      <w:rFonts w:ascii="Arial" w:hAnsi="Arial" w:eastAsia="黑体"/>
      <w:b/>
      <w:sz w:val="28"/>
      <w:szCs w:val="20"/>
    </w:rPr>
  </w:style>
  <w:style w:type="character" w:styleId="1264">
    <w:name w:val="标题 4 字符"/>
    <w:next w:val="1264"/>
    <w:link w:val="1263"/>
    <w:qFormat/>
    <w:rPr>
      <w:rFonts w:ascii="Arial" w:hAnsi="Arial" w:eastAsia="黑体"/>
      <w:b/>
      <w:sz w:val="28"/>
    </w:rPr>
  </w:style>
  <w:style w:type="paragraph" w:styleId="1265">
    <w:name w:val="标题 51"/>
    <w:basedOn w:val="1037"/>
    <w:next w:val="1037"/>
    <w:link w:val="1266"/>
    <w:qFormat/>
    <w:pPr>
      <w:keepLines/>
      <w:keepNext/>
      <w:spacing w:before="280" w:after="290" w:line="376" w:lineRule="atLeast"/>
      <w:outlineLvl w:val="4"/>
    </w:pPr>
    <w:rPr>
      <w:b/>
      <w:sz w:val="28"/>
      <w:szCs w:val="20"/>
    </w:rPr>
  </w:style>
  <w:style w:type="character" w:styleId="1266">
    <w:name w:val="标题 5 字符"/>
    <w:next w:val="1266"/>
    <w:link w:val="1265"/>
    <w:qFormat/>
    <w:rPr>
      <w:b/>
      <w:sz w:val="28"/>
    </w:rPr>
  </w:style>
  <w:style w:type="paragraph" w:styleId="1267">
    <w:name w:val="标题 61"/>
    <w:basedOn w:val="1037"/>
    <w:next w:val="1037"/>
    <w:link w:val="1268"/>
    <w:qFormat/>
    <w:pPr>
      <w:keepLines/>
      <w:keepNext/>
      <w:spacing w:before="240" w:after="64" w:line="320" w:lineRule="atLeast"/>
      <w:outlineLvl w:val="5"/>
    </w:pPr>
    <w:rPr>
      <w:rFonts w:ascii="Arial" w:hAnsi="Arial" w:eastAsia="黑体"/>
      <w:b/>
      <w:sz w:val="24"/>
      <w:szCs w:val="20"/>
    </w:rPr>
  </w:style>
  <w:style w:type="character" w:styleId="1268">
    <w:name w:val="标题 6 字符"/>
    <w:next w:val="1268"/>
    <w:link w:val="1267"/>
    <w:qFormat/>
    <w:rPr>
      <w:rFonts w:ascii="Arial" w:hAnsi="Arial" w:eastAsia="黑体"/>
      <w:b/>
      <w:sz w:val="24"/>
    </w:rPr>
  </w:style>
  <w:style w:type="paragraph" w:styleId="1269">
    <w:name w:val="标题 71"/>
    <w:basedOn w:val="1037"/>
    <w:next w:val="1037"/>
    <w:link w:val="1270"/>
    <w:qFormat/>
    <w:pPr>
      <w:keepLines/>
      <w:keepNext/>
      <w:spacing w:before="240" w:after="64" w:line="320" w:lineRule="atLeast"/>
      <w:outlineLvl w:val="6"/>
    </w:pPr>
    <w:rPr>
      <w:b/>
      <w:sz w:val="24"/>
      <w:szCs w:val="20"/>
    </w:rPr>
  </w:style>
  <w:style w:type="character" w:styleId="1270">
    <w:name w:val="标题 7 字符"/>
    <w:next w:val="1270"/>
    <w:link w:val="1269"/>
    <w:qFormat/>
    <w:rPr>
      <w:b/>
      <w:sz w:val="24"/>
    </w:rPr>
  </w:style>
  <w:style w:type="paragraph" w:styleId="1271">
    <w:name w:val="标题 81"/>
    <w:basedOn w:val="1037"/>
    <w:next w:val="1037"/>
    <w:link w:val="1272"/>
    <w:qFormat/>
    <w:pPr>
      <w:keepLines/>
      <w:keepNext/>
      <w:spacing w:before="240" w:after="64" w:line="320" w:lineRule="atLeast"/>
      <w:outlineLvl w:val="7"/>
    </w:pPr>
    <w:rPr>
      <w:rFonts w:ascii="Arial" w:hAnsi="Arial" w:eastAsia="黑体"/>
      <w:sz w:val="24"/>
      <w:szCs w:val="20"/>
    </w:rPr>
  </w:style>
  <w:style w:type="character" w:styleId="1272">
    <w:name w:val="标题 8 字符"/>
    <w:next w:val="1272"/>
    <w:link w:val="1271"/>
    <w:qFormat/>
    <w:rPr>
      <w:rFonts w:ascii="Arial" w:hAnsi="Arial" w:eastAsia="黑体"/>
      <w:sz w:val="24"/>
    </w:rPr>
  </w:style>
  <w:style w:type="paragraph" w:styleId="1273">
    <w:name w:val="标题 91"/>
    <w:basedOn w:val="1037"/>
    <w:next w:val="1037"/>
    <w:link w:val="1274"/>
    <w:qFormat/>
    <w:pPr>
      <w:keepLines/>
      <w:keepNext/>
      <w:spacing w:before="240" w:after="64" w:line="320" w:lineRule="atLeast"/>
      <w:outlineLvl w:val="8"/>
    </w:pPr>
    <w:rPr>
      <w:rFonts w:ascii="Arial" w:hAnsi="Arial" w:eastAsia="黑体"/>
      <w:szCs w:val="20"/>
    </w:rPr>
  </w:style>
  <w:style w:type="character" w:styleId="1274">
    <w:name w:val="标题 9 字符"/>
    <w:next w:val="1274"/>
    <w:link w:val="1273"/>
    <w:qFormat/>
    <w:rPr>
      <w:rFonts w:ascii="Arial" w:hAnsi="Arial" w:eastAsia="黑体"/>
      <w:sz w:val="21"/>
    </w:rPr>
  </w:style>
  <w:style w:type="character" w:styleId="1275">
    <w:name w:val="默认段落字体1"/>
    <w:next w:val="1275"/>
    <w:link w:val="1037"/>
    <w:uiPriority w:val="1"/>
    <w:unhideWhenUsed/>
    <w:qFormat/>
  </w:style>
  <w:style w:type="table" w:styleId="1276">
    <w:name w:val="普通表格1"/>
    <w:next w:val="1276"/>
    <w:link w:val="1037"/>
    <w:uiPriority w:val="99"/>
    <w:unhideWhenUsed/>
    <w:qFormat/>
    <w:tblPr/>
  </w:style>
  <w:style w:type="paragraph" w:styleId="1277">
    <w:name w:val="目录 71"/>
    <w:basedOn w:val="1037"/>
    <w:next w:val="1037"/>
    <w:link w:val="1037"/>
    <w:qFormat/>
    <w:pPr>
      <w:ind w:left="2520"/>
    </w:pPr>
  </w:style>
  <w:style w:type="paragraph" w:styleId="1278">
    <w:name w:val="正文缩进111"/>
    <w:basedOn w:val="1037"/>
    <w:next w:val="1278"/>
    <w:link w:val="1279"/>
    <w:qFormat/>
    <w:pPr>
      <w:ind w:firstLine="420"/>
      <w:jc w:val="left"/>
    </w:pPr>
    <w:rPr>
      <w:rFonts w:ascii="宋体"/>
      <w:sz w:val="24"/>
    </w:rPr>
  </w:style>
  <w:style w:type="character" w:styleId="1279">
    <w:name w:val="正文缩进 字符"/>
    <w:next w:val="1279"/>
    <w:link w:val="1278"/>
    <w:qFormat/>
    <w:rPr>
      <w:rFonts w:ascii="宋体" w:eastAsia="宋体"/>
      <w:sz w:val="24"/>
      <w:szCs w:val="24"/>
      <w:lang w:val="en-US" w:eastAsia="zh-CN" w:bidi="ar-SA"/>
    </w:rPr>
  </w:style>
  <w:style w:type="paragraph" w:styleId="1280">
    <w:name w:val="题注1"/>
    <w:basedOn w:val="1037"/>
    <w:next w:val="1037"/>
    <w:link w:val="1037"/>
    <w:qFormat/>
    <w:pPr>
      <w:spacing w:line="480" w:lineRule="auto"/>
    </w:pPr>
    <w:rPr>
      <w:rFonts w:ascii="华文中宋" w:hAnsi="华文中宋" w:eastAsia="华文中宋"/>
      <w:sz w:val="36"/>
      <w:szCs w:val="20"/>
    </w:rPr>
  </w:style>
  <w:style w:type="paragraph" w:styleId="1281">
    <w:name w:val="文档结构图1"/>
    <w:basedOn w:val="1037"/>
    <w:next w:val="1281"/>
    <w:link w:val="1282"/>
    <w:qFormat/>
    <w:pPr>
      <w:shd w:val="clear" w:color="auto" w:fill="000080"/>
    </w:pPr>
  </w:style>
  <w:style w:type="character" w:styleId="1282">
    <w:name w:val="文档结构图 字符"/>
    <w:next w:val="1282"/>
    <w:link w:val="1281"/>
    <w:qFormat/>
    <w:rPr>
      <w:sz w:val="21"/>
      <w:szCs w:val="24"/>
      <w:shd w:val="clear" w:color="auto" w:fill="000080"/>
    </w:rPr>
  </w:style>
  <w:style w:type="paragraph" w:styleId="1283">
    <w:name w:val="批注文字1"/>
    <w:basedOn w:val="1037"/>
    <w:next w:val="1283"/>
    <w:link w:val="1284"/>
    <w:qFormat/>
    <w:pPr>
      <w:jc w:val="left"/>
    </w:pPr>
  </w:style>
  <w:style w:type="character" w:styleId="1284">
    <w:name w:val="批注文字 字符1"/>
    <w:next w:val="1284"/>
    <w:link w:val="1283"/>
    <w:uiPriority w:val="99"/>
    <w:qFormat/>
    <w:rPr>
      <w:sz w:val="21"/>
      <w:szCs w:val="24"/>
    </w:rPr>
  </w:style>
  <w:style w:type="paragraph" w:styleId="1285">
    <w:name w:val="正文文本 31"/>
    <w:basedOn w:val="1037"/>
    <w:next w:val="1285"/>
    <w:link w:val="1286"/>
    <w:qFormat/>
    <w:pPr>
      <w:spacing w:after="120"/>
    </w:pPr>
    <w:rPr>
      <w:sz w:val="16"/>
      <w:szCs w:val="16"/>
    </w:rPr>
  </w:style>
  <w:style w:type="character" w:styleId="1286">
    <w:name w:val="正文文本 3 字符"/>
    <w:next w:val="1286"/>
    <w:link w:val="1285"/>
    <w:qFormat/>
    <w:rPr>
      <w:sz w:val="16"/>
      <w:szCs w:val="16"/>
    </w:rPr>
  </w:style>
  <w:style w:type="paragraph" w:styleId="1287">
    <w:name w:val="正文文本11"/>
    <w:basedOn w:val="1037"/>
    <w:next w:val="1037"/>
    <w:link w:val="1288"/>
    <w:qFormat/>
    <w:pPr>
      <w:spacing w:before="120" w:line="22" w:lineRule="atLeast"/>
      <w:tabs>
        <w:tab w:val="left" w:pos="567" w:leader="none"/>
      </w:tabs>
    </w:pPr>
    <w:rPr>
      <w:rFonts w:ascii="宋体" w:hAnsi="宋体"/>
      <w:sz w:val="24"/>
    </w:rPr>
  </w:style>
  <w:style w:type="character" w:styleId="1288">
    <w:name w:val="正文文本 字符"/>
    <w:next w:val="1288"/>
    <w:link w:val="1287"/>
    <w:qFormat/>
    <w:rPr>
      <w:rFonts w:ascii="宋体" w:hAnsi="宋体"/>
      <w:sz w:val="24"/>
      <w:szCs w:val="24"/>
    </w:rPr>
  </w:style>
  <w:style w:type="paragraph" w:styleId="1289">
    <w:name w:val="正文文本缩进11"/>
    <w:basedOn w:val="1037"/>
    <w:next w:val="1289"/>
    <w:link w:val="1290"/>
    <w:uiPriority w:val="99"/>
    <w:qFormat/>
    <w:pPr>
      <w:ind w:firstLine="570"/>
      <w:spacing w:line="360" w:lineRule="auto"/>
    </w:pPr>
    <w:rPr>
      <w:sz w:val="24"/>
    </w:rPr>
  </w:style>
  <w:style w:type="character" w:styleId="1290">
    <w:name w:val="正文文本缩进 字符"/>
    <w:next w:val="1290"/>
    <w:link w:val="1289"/>
    <w:uiPriority w:val="99"/>
    <w:qFormat/>
    <w:rPr>
      <w:rFonts w:eastAsia="宋体"/>
      <w:sz w:val="24"/>
      <w:szCs w:val="24"/>
      <w:lang w:val="en-US" w:eastAsia="zh-CN" w:bidi="ar-SA"/>
    </w:rPr>
  </w:style>
  <w:style w:type="paragraph" w:styleId="1291">
    <w:name w:val="列表 21"/>
    <w:basedOn w:val="1037"/>
    <w:next w:val="1291"/>
    <w:link w:val="1037"/>
    <w:qFormat/>
    <w:pPr>
      <w:ind w:left="100" w:hanging="200"/>
    </w:pPr>
  </w:style>
  <w:style w:type="paragraph" w:styleId="1292">
    <w:name w:val="文本块1"/>
    <w:basedOn w:val="1037"/>
    <w:next w:val="1292"/>
    <w:link w:val="1037"/>
    <w:qFormat/>
    <w:pPr>
      <w:ind w:left="480" w:right="-341" w:firstLine="513"/>
      <w:widowControl/>
    </w:pPr>
    <w:rPr>
      <w:sz w:val="24"/>
      <w:szCs w:val="20"/>
    </w:rPr>
  </w:style>
  <w:style w:type="paragraph" w:styleId="1293">
    <w:name w:val="目录 51"/>
    <w:basedOn w:val="1037"/>
    <w:next w:val="1037"/>
    <w:link w:val="1037"/>
    <w:qFormat/>
    <w:pPr>
      <w:ind w:left="1680"/>
    </w:pPr>
  </w:style>
  <w:style w:type="paragraph" w:styleId="1294">
    <w:name w:val="目录 31"/>
    <w:basedOn w:val="1037"/>
    <w:next w:val="1037"/>
    <w:link w:val="1037"/>
    <w:uiPriority w:val="39"/>
    <w:qFormat/>
    <w:pPr>
      <w:ind w:left="840"/>
    </w:pPr>
  </w:style>
  <w:style w:type="paragraph" w:styleId="1295">
    <w:name w:val="纯文本11"/>
    <w:basedOn w:val="1037"/>
    <w:next w:val="1295"/>
    <w:link w:val="1296"/>
    <w:uiPriority w:val="99"/>
    <w:qFormat/>
    <w:rPr>
      <w:rFonts w:hint="eastAsia" w:ascii="宋体" w:hAnsi="Courier New"/>
      <w:szCs w:val="20"/>
    </w:rPr>
  </w:style>
  <w:style w:type="character" w:styleId="1296">
    <w:name w:val="纯文本 字符2"/>
    <w:next w:val="1296"/>
    <w:link w:val="1295"/>
    <w:qFormat/>
    <w:rPr>
      <w:rFonts w:hint="eastAsia" w:ascii="宋体" w:hAnsi="Courier New" w:eastAsia="宋体" w:cs="宋体"/>
      <w:sz w:val="21"/>
    </w:rPr>
  </w:style>
  <w:style w:type="paragraph" w:styleId="1297">
    <w:name w:val="目录 81"/>
    <w:basedOn w:val="1037"/>
    <w:next w:val="1037"/>
    <w:link w:val="1037"/>
    <w:qFormat/>
    <w:pPr>
      <w:ind w:left="2940"/>
    </w:pPr>
  </w:style>
  <w:style w:type="paragraph" w:styleId="1298">
    <w:name w:val="日期1"/>
    <w:basedOn w:val="1037"/>
    <w:next w:val="1037"/>
    <w:link w:val="1299"/>
    <w:qFormat/>
    <w:pPr>
      <w:ind w:left="100"/>
    </w:pPr>
    <w:rPr>
      <w:rFonts w:ascii="仿宋_GB2312" w:hAnsi="宋体" w:eastAsia="仿宋_GB2312"/>
      <w:color w:val="000000"/>
      <w:sz w:val="24"/>
    </w:rPr>
  </w:style>
  <w:style w:type="character" w:styleId="1299">
    <w:name w:val="日期 字符"/>
    <w:next w:val="1299"/>
    <w:link w:val="1298"/>
    <w:qFormat/>
    <w:rPr>
      <w:rFonts w:ascii="仿宋_GB2312" w:hAnsi="宋体" w:eastAsia="仿宋_GB2312"/>
      <w:color w:val="000000"/>
      <w:sz w:val="24"/>
      <w:szCs w:val="24"/>
    </w:rPr>
  </w:style>
  <w:style w:type="paragraph" w:styleId="1300">
    <w:name w:val="正文文本缩进 21"/>
    <w:basedOn w:val="1037"/>
    <w:next w:val="1300"/>
    <w:link w:val="1301"/>
    <w:qFormat/>
    <w:pPr>
      <w:ind w:firstLine="480"/>
    </w:pPr>
    <w:rPr>
      <w:rFonts w:ascii="仿宋_GB2312" w:eastAsia="仿宋_GB2312"/>
      <w:sz w:val="24"/>
    </w:rPr>
  </w:style>
  <w:style w:type="character" w:styleId="1301">
    <w:name w:val="正文文本缩进 2 字符"/>
    <w:next w:val="1301"/>
    <w:link w:val="1300"/>
    <w:qFormat/>
    <w:rPr>
      <w:rFonts w:ascii="仿宋_GB2312" w:eastAsia="仿宋_GB2312"/>
      <w:sz w:val="24"/>
      <w:szCs w:val="24"/>
    </w:rPr>
  </w:style>
  <w:style w:type="paragraph" w:styleId="1302">
    <w:name w:val="批注框文本1"/>
    <w:basedOn w:val="1037"/>
    <w:next w:val="1302"/>
    <w:link w:val="1303"/>
    <w:qFormat/>
    <w:rPr>
      <w:sz w:val="18"/>
      <w:szCs w:val="18"/>
    </w:rPr>
  </w:style>
  <w:style w:type="character" w:styleId="1303">
    <w:name w:val="批注框文本 字符"/>
    <w:next w:val="1303"/>
    <w:link w:val="1302"/>
    <w:qFormat/>
    <w:rPr>
      <w:sz w:val="18"/>
      <w:szCs w:val="18"/>
    </w:rPr>
  </w:style>
  <w:style w:type="paragraph" w:styleId="1304">
    <w:name w:val="页脚1"/>
    <w:basedOn w:val="1037"/>
    <w:next w:val="1304"/>
    <w:link w:val="1305"/>
    <w:uiPriority w:val="99"/>
    <w:qFormat/>
    <w:pPr>
      <w:jc w:val="left"/>
      <w:tabs>
        <w:tab w:val="center" w:pos="4153" w:leader="none"/>
        <w:tab w:val="right" w:pos="8306" w:leader="none"/>
      </w:tabs>
    </w:pPr>
    <w:rPr>
      <w:rFonts w:ascii="宋体"/>
      <w:sz w:val="18"/>
      <w:szCs w:val="20"/>
    </w:rPr>
  </w:style>
  <w:style w:type="character" w:styleId="1305">
    <w:name w:val="页脚 字符1"/>
    <w:next w:val="1305"/>
    <w:link w:val="1304"/>
    <w:uiPriority w:val="99"/>
    <w:qFormat/>
    <w:rPr>
      <w:rFonts w:ascii="宋体" w:eastAsia="宋体"/>
      <w:sz w:val="18"/>
      <w:lang w:val="en-US" w:eastAsia="zh-CN" w:bidi="ar-SA"/>
    </w:rPr>
  </w:style>
  <w:style w:type="paragraph" w:styleId="1306">
    <w:name w:val="页眉1"/>
    <w:basedOn w:val="1037"/>
    <w:next w:val="1306"/>
    <w:link w:val="1307"/>
    <w:qFormat/>
    <w:pPr>
      <w:jc w:val="center"/>
      <w:tabs>
        <w:tab w:val="center" w:pos="4153" w:leader="none"/>
        <w:tab w:val="right" w:pos="8306" w:leader="none"/>
      </w:tabs>
      <w:pBdr>
        <w:bottom w:val="single" w:color="000000" w:sz="6" w:space="1"/>
      </w:pBdr>
    </w:pPr>
    <w:rPr>
      <w:sz w:val="18"/>
      <w:szCs w:val="18"/>
    </w:rPr>
  </w:style>
  <w:style w:type="character" w:styleId="1307">
    <w:name w:val="页眉 字符"/>
    <w:next w:val="1307"/>
    <w:link w:val="1306"/>
    <w:qFormat/>
    <w:rPr>
      <w:rFonts w:eastAsia="宋体"/>
      <w:sz w:val="18"/>
      <w:szCs w:val="18"/>
      <w:lang w:val="en-US" w:eastAsia="zh-CN" w:bidi="ar-SA"/>
    </w:rPr>
  </w:style>
  <w:style w:type="paragraph" w:styleId="1308">
    <w:name w:val="目录 11"/>
    <w:basedOn w:val="1037"/>
    <w:next w:val="1037"/>
    <w:link w:val="1037"/>
    <w:uiPriority w:val="39"/>
    <w:qFormat/>
    <w:pPr>
      <w:spacing w:line="300" w:lineRule="auto"/>
      <w:tabs>
        <w:tab w:val="left" w:pos="1050" w:leader="none"/>
        <w:tab w:val="right" w:pos="8937" w:leader="dot"/>
      </w:tabs>
    </w:pPr>
    <w:rPr>
      <w:rFonts w:ascii="宋体" w:hAnsi="宋体"/>
      <w:b/>
      <w:sz w:val="24"/>
    </w:rPr>
  </w:style>
  <w:style w:type="paragraph" w:styleId="1309">
    <w:name w:val="目录 41"/>
    <w:basedOn w:val="1037"/>
    <w:next w:val="1037"/>
    <w:link w:val="1037"/>
    <w:qFormat/>
    <w:pPr>
      <w:ind w:left="1260"/>
    </w:pPr>
  </w:style>
  <w:style w:type="paragraph" w:styleId="1310">
    <w:name w:val="目录 61"/>
    <w:basedOn w:val="1037"/>
    <w:next w:val="1037"/>
    <w:link w:val="1037"/>
    <w:qFormat/>
    <w:pPr>
      <w:ind w:left="2100"/>
    </w:pPr>
  </w:style>
  <w:style w:type="paragraph" w:styleId="1311">
    <w:name w:val="正文文本缩进 31"/>
    <w:basedOn w:val="1037"/>
    <w:next w:val="1311"/>
    <w:link w:val="1312"/>
    <w:qFormat/>
    <w:pPr>
      <w:ind w:left="720" w:firstLine="480"/>
      <w:jc w:val="left"/>
      <w:spacing w:before="120" w:line="22" w:lineRule="atLeast"/>
    </w:pPr>
    <w:rPr>
      <w:rFonts w:ascii="宋体"/>
      <w:sz w:val="24"/>
      <w:szCs w:val="20"/>
    </w:rPr>
  </w:style>
  <w:style w:type="character" w:styleId="1312">
    <w:name w:val="正文文本缩进 3 字符"/>
    <w:next w:val="1312"/>
    <w:link w:val="1311"/>
    <w:qFormat/>
    <w:rPr>
      <w:rFonts w:ascii="宋体"/>
      <w:sz w:val="24"/>
    </w:rPr>
  </w:style>
  <w:style w:type="paragraph" w:styleId="1313">
    <w:name w:val="目录 21"/>
    <w:basedOn w:val="1037"/>
    <w:next w:val="1037"/>
    <w:link w:val="1037"/>
    <w:uiPriority w:val="39"/>
    <w:qFormat/>
    <w:pPr>
      <w:ind w:left="420"/>
      <w:spacing w:line="312" w:lineRule="auto"/>
      <w:tabs>
        <w:tab w:val="right" w:pos="8937" w:leader="dot"/>
      </w:tabs>
    </w:pPr>
  </w:style>
  <w:style w:type="paragraph" w:styleId="1314">
    <w:name w:val="目录 91"/>
    <w:basedOn w:val="1037"/>
    <w:next w:val="1037"/>
    <w:link w:val="1037"/>
    <w:qFormat/>
    <w:pPr>
      <w:ind w:left="3360"/>
    </w:pPr>
  </w:style>
  <w:style w:type="paragraph" w:styleId="1315">
    <w:name w:val="HTML 预设格式1"/>
    <w:basedOn w:val="1037"/>
    <w:next w:val="1315"/>
    <w:link w:val="13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316">
    <w:name w:val="HTML 预设格式 字符"/>
    <w:next w:val="1316"/>
    <w:link w:val="1315"/>
    <w:qFormat/>
    <w:rPr>
      <w:rFonts w:ascii="宋体" w:hAnsi="宋体" w:cs="宋体"/>
      <w:sz w:val="24"/>
      <w:szCs w:val="24"/>
    </w:rPr>
  </w:style>
  <w:style w:type="paragraph" w:styleId="1317">
    <w:name w:val="普通(网站)1"/>
    <w:basedOn w:val="1037"/>
    <w:next w:val="1317"/>
    <w:link w:val="1318"/>
    <w:uiPriority w:val="99"/>
    <w:unhideWhenUsed/>
    <w:qFormat/>
    <w:pPr>
      <w:jc w:val="left"/>
      <w:spacing w:before="100" w:beforeAutospacing="1" w:after="100" w:afterAutospacing="1"/>
      <w:widowControl/>
    </w:pPr>
    <w:rPr>
      <w:rFonts w:ascii="宋体" w:hAnsi="宋体"/>
      <w:sz w:val="24"/>
    </w:rPr>
  </w:style>
  <w:style w:type="character" w:styleId="1318">
    <w:name w:val="普通(网站) 字符"/>
    <w:next w:val="1318"/>
    <w:link w:val="1317"/>
    <w:uiPriority w:val="99"/>
    <w:qFormat/>
    <w:rPr>
      <w:rFonts w:ascii="宋体" w:hAnsi="宋体" w:cs="宋体"/>
      <w:sz w:val="24"/>
      <w:szCs w:val="24"/>
    </w:rPr>
  </w:style>
  <w:style w:type="paragraph" w:styleId="1319">
    <w:name w:val="索引 11"/>
    <w:basedOn w:val="1037"/>
    <w:next w:val="1037"/>
    <w:link w:val="1037"/>
    <w:qFormat/>
    <w:rPr>
      <w:szCs w:val="20"/>
    </w:rPr>
  </w:style>
  <w:style w:type="paragraph" w:styleId="1320">
    <w:name w:val="标题1"/>
    <w:basedOn w:val="1037"/>
    <w:next w:val="1320"/>
    <w:link w:val="1321"/>
    <w:qFormat/>
    <w:pPr>
      <w:jc w:val="center"/>
      <w:outlineLvl w:val="0"/>
    </w:pPr>
    <w:rPr>
      <w:b/>
      <w:sz w:val="32"/>
      <w:szCs w:val="20"/>
    </w:rPr>
  </w:style>
  <w:style w:type="character" w:styleId="1321">
    <w:name w:val="标题 字符"/>
    <w:next w:val="1321"/>
    <w:link w:val="1320"/>
    <w:qFormat/>
    <w:rPr>
      <w:b/>
      <w:sz w:val="32"/>
    </w:rPr>
  </w:style>
  <w:style w:type="paragraph" w:styleId="1322">
    <w:name w:val="批注主题1"/>
    <w:basedOn w:val="1283"/>
    <w:next w:val="1283"/>
    <w:link w:val="1323"/>
    <w:qFormat/>
    <w:rPr>
      <w:b/>
      <w:bCs/>
      <w:lang w:val="en-US" w:eastAsia="zh-CN"/>
    </w:rPr>
  </w:style>
  <w:style w:type="character" w:styleId="1323">
    <w:name w:val="批注主题 字符"/>
    <w:next w:val="1323"/>
    <w:link w:val="1322"/>
    <w:qFormat/>
    <w:rPr>
      <w:rFonts w:ascii="Times New Roman" w:hAnsi="Times New Roman" w:eastAsia="宋体" w:cs="Times New Roman"/>
      <w:b/>
      <w:bCs/>
      <w:sz w:val="21"/>
      <w:szCs w:val="24"/>
      <w:lang w:val="en-US" w:eastAsia="zh-CN" w:bidi="ar-SA"/>
    </w:rPr>
  </w:style>
  <w:style w:type="paragraph" w:styleId="1324">
    <w:name w:val="正文首行缩进 21"/>
    <w:basedOn w:val="1289"/>
    <w:next w:val="1037"/>
    <w:link w:val="1325"/>
    <w:qFormat/>
    <w:pPr>
      <w:ind w:left="420" w:firstLine="420"/>
      <w:spacing w:after="120" w:line="480" w:lineRule="exact"/>
    </w:pPr>
  </w:style>
  <w:style w:type="character" w:styleId="1325">
    <w:name w:val="正文文本首行缩进 2 字符"/>
    <w:next w:val="1325"/>
    <w:link w:val="1324"/>
    <w:qFormat/>
    <w:rPr>
      <w:rFonts w:eastAsia="宋体"/>
      <w:sz w:val="24"/>
      <w:szCs w:val="24"/>
      <w:lang w:val="en-US" w:eastAsia="zh-CN" w:bidi="ar-SA"/>
    </w:rPr>
  </w:style>
  <w:style w:type="table" w:styleId="1326">
    <w:name w:val="网格型11"/>
    <w:basedOn w:val="1276"/>
    <w:next w:val="1326"/>
    <w:link w:val="1037"/>
    <w:uiPriority w:val="39"/>
    <w:qFormat/>
    <w:tblPr/>
  </w:style>
  <w:style w:type="table" w:styleId="1327">
    <w:name w:val="中等深浅网格 1 - 强调文字颜色 21"/>
    <w:basedOn w:val="1276"/>
    <w:next w:val="1327"/>
    <w:link w:val="1037"/>
    <w:qFormat/>
    <w:rPr>
      <w:sz w:val="21"/>
      <w:szCs w:val="24"/>
    </w:rPr>
    <w:tblPr/>
  </w:style>
  <w:style w:type="character" w:styleId="1328">
    <w:name w:val="要点1"/>
    <w:next w:val="1328"/>
    <w:link w:val="1037"/>
    <w:qFormat/>
    <w:rPr>
      <w:b/>
      <w:bCs/>
    </w:rPr>
  </w:style>
  <w:style w:type="character" w:styleId="1329">
    <w:name w:val="页码1"/>
    <w:next w:val="1329"/>
    <w:link w:val="1037"/>
    <w:qFormat/>
  </w:style>
  <w:style w:type="character" w:styleId="1330">
    <w:name w:val="已访问的超链接1"/>
    <w:next w:val="1330"/>
    <w:link w:val="1037"/>
    <w:qFormat/>
    <w:rPr>
      <w:color w:val="000000"/>
      <w:u w:val="none"/>
    </w:rPr>
  </w:style>
  <w:style w:type="character" w:styleId="1331">
    <w:name w:val="强调1"/>
    <w:next w:val="1331"/>
    <w:link w:val="1037"/>
    <w:qFormat/>
    <w:rPr>
      <w:color w:val="cc0033"/>
    </w:rPr>
  </w:style>
  <w:style w:type="character" w:styleId="1332">
    <w:name w:val="HTML 定义1"/>
    <w:next w:val="1332"/>
    <w:link w:val="1037"/>
    <w:qFormat/>
  </w:style>
  <w:style w:type="character" w:styleId="1333">
    <w:name w:val="HTML 打字机1"/>
    <w:next w:val="1333"/>
    <w:link w:val="1037"/>
    <w:qFormat/>
    <w:rPr>
      <w:rFonts w:ascii="monospace" w:hAnsi="monospace" w:eastAsia="monospace" w:cs="monospace"/>
      <w:sz w:val="20"/>
    </w:rPr>
  </w:style>
  <w:style w:type="character" w:styleId="1334">
    <w:name w:val="HTML 缩写1"/>
    <w:next w:val="1334"/>
    <w:link w:val="1037"/>
    <w:qFormat/>
  </w:style>
  <w:style w:type="character" w:styleId="1335">
    <w:name w:val="HTML 变量1"/>
    <w:next w:val="1335"/>
    <w:link w:val="1037"/>
    <w:qFormat/>
  </w:style>
  <w:style w:type="character" w:styleId="1336">
    <w:name w:val="超链接1"/>
    <w:next w:val="1336"/>
    <w:link w:val="1037"/>
    <w:uiPriority w:val="99"/>
    <w:qFormat/>
    <w:rPr>
      <w:color w:val="000000"/>
      <w:u w:val="none"/>
    </w:rPr>
  </w:style>
  <w:style w:type="character" w:styleId="1337">
    <w:name w:val="HTML 代码1"/>
    <w:next w:val="1337"/>
    <w:link w:val="1037"/>
    <w:qFormat/>
    <w:rPr>
      <w:rFonts w:ascii="monospace" w:hAnsi="monospace" w:eastAsia="monospace" w:cs="monospace"/>
      <w:sz w:val="20"/>
    </w:rPr>
  </w:style>
  <w:style w:type="character" w:styleId="1338">
    <w:name w:val="批注引用1"/>
    <w:next w:val="1338"/>
    <w:link w:val="1037"/>
    <w:uiPriority w:val="99"/>
    <w:qFormat/>
    <w:rPr>
      <w:sz w:val="21"/>
      <w:szCs w:val="21"/>
    </w:rPr>
  </w:style>
  <w:style w:type="character" w:styleId="1339">
    <w:name w:val="HTML 引文1"/>
    <w:next w:val="1339"/>
    <w:link w:val="1037"/>
    <w:qFormat/>
    <w:rPr>
      <w:i/>
      <w:iCs/>
    </w:rPr>
  </w:style>
  <w:style w:type="character" w:styleId="1340">
    <w:name w:val="HTML 键盘1"/>
    <w:next w:val="1340"/>
    <w:link w:val="1037"/>
    <w:qFormat/>
    <w:rPr>
      <w:rFonts w:ascii="monospace" w:hAnsi="monospace" w:eastAsia="monospace" w:cs="monospace"/>
      <w:sz w:val="20"/>
    </w:rPr>
  </w:style>
  <w:style w:type="character" w:styleId="1341">
    <w:name w:val="HTML 样本1"/>
    <w:next w:val="1341"/>
    <w:link w:val="1037"/>
    <w:qFormat/>
    <w:rPr>
      <w:rFonts w:ascii="monospace" w:hAnsi="monospace" w:eastAsia="monospace" w:cs="monospace"/>
    </w:rPr>
  </w:style>
  <w:style w:type="character" w:styleId="1342">
    <w:name w:val="批注文字 字符"/>
    <w:next w:val="1342"/>
    <w:link w:val="1037"/>
    <w:qFormat/>
    <w:rPr>
      <w:rFonts w:ascii="Times New Roman" w:hAnsi="Times New Roman" w:eastAsia="宋体" w:cs="Times New Roman"/>
      <w:sz w:val="24"/>
      <w:lang w:val="en-US" w:eastAsia="zh-CN" w:bidi="ar-SA"/>
    </w:rPr>
  </w:style>
  <w:style w:type="character" w:styleId="1343">
    <w:name w:val="c21"/>
    <w:next w:val="1343"/>
    <w:link w:val="1037"/>
    <w:qFormat/>
    <w:rPr>
      <w:rFonts w:ascii="ˎ̥" w:hAnsi="ˎ̥"/>
      <w:color w:val="000000"/>
      <w:sz w:val="20"/>
      <w:szCs w:val="20"/>
      <w:u w:val="none"/>
    </w:rPr>
  </w:style>
  <w:style w:type="character" w:styleId="1344">
    <w:name w:val="title4"/>
    <w:next w:val="1344"/>
    <w:link w:val="1037"/>
    <w:qFormat/>
    <w:rPr>
      <w:b/>
      <w:bCs/>
      <w:color w:val="1d87b3"/>
      <w:sz w:val="15"/>
      <w:szCs w:val="15"/>
    </w:rPr>
  </w:style>
  <w:style w:type="character" w:styleId="1345">
    <w:name w:val="标题 2 Char Char"/>
    <w:next w:val="1345"/>
    <w:link w:val="1037"/>
    <w:qFormat/>
    <w:rPr>
      <w:rFonts w:ascii="Arial" w:hAnsi="Arial" w:eastAsia="黑体"/>
      <w:b/>
      <w:bCs/>
      <w:sz w:val="32"/>
      <w:szCs w:val="32"/>
      <w:lang w:val="en-US" w:eastAsia="zh-CN" w:bidi="ar-SA"/>
    </w:rPr>
  </w:style>
  <w:style w:type="character" w:styleId="1346">
    <w:name w:val="black1"/>
    <w:next w:val="1346"/>
    <w:link w:val="1037"/>
    <w:qFormat/>
    <w:rPr>
      <w:color w:val="000000"/>
    </w:rPr>
  </w:style>
  <w:style w:type="character" w:styleId="1347">
    <w:name w:val="street-address"/>
    <w:next w:val="1347"/>
    <w:link w:val="1037"/>
    <w:qFormat/>
  </w:style>
  <w:style w:type="character" w:styleId="1348">
    <w:name w:val="locality"/>
    <w:next w:val="1348"/>
    <w:link w:val="1037"/>
    <w:qFormat/>
  </w:style>
  <w:style w:type="character" w:styleId="1349">
    <w:name w:val="正文文本缩进 Char1"/>
    <w:next w:val="1349"/>
    <w:link w:val="1350"/>
    <w:qFormat/>
    <w:rPr>
      <w:rFonts w:ascii="宋体" w:hAnsi="宋体" w:eastAsia="宋体"/>
      <w:sz w:val="24"/>
      <w:szCs w:val="24"/>
      <w:lang w:bidi="ar-SA"/>
    </w:rPr>
  </w:style>
  <w:style w:type="paragraph" w:styleId="1350">
    <w:name w:val="正文文本缩进1"/>
    <w:basedOn w:val="1037"/>
    <w:next w:val="1350"/>
    <w:link w:val="1349"/>
    <w:qFormat/>
    <w:pPr>
      <w:ind w:firstLine="480"/>
      <w:spacing w:line="480" w:lineRule="exact"/>
    </w:pPr>
    <w:rPr>
      <w:rFonts w:ascii="宋体" w:hAnsi="宋体"/>
      <w:sz w:val="24"/>
    </w:rPr>
  </w:style>
  <w:style w:type="character" w:styleId="1351">
    <w:name w:val="Char Char11"/>
    <w:next w:val="1351"/>
    <w:link w:val="1037"/>
    <w:qFormat/>
    <w:rPr>
      <w:rFonts w:ascii="宋体" w:eastAsia="宋体"/>
      <w:b/>
      <w:sz w:val="24"/>
      <w:u w:val="single"/>
      <w:lang w:val="en-US" w:eastAsia="zh-CN" w:bidi="ar-SA"/>
    </w:rPr>
  </w:style>
  <w:style w:type="character" w:styleId="1352">
    <w:name w:val="txt"/>
    <w:next w:val="1352"/>
    <w:link w:val="1037"/>
    <w:qFormat/>
  </w:style>
  <w:style w:type="character" w:styleId="1353">
    <w:name w:val="正文缩进 Char Char"/>
    <w:next w:val="1353"/>
    <w:link w:val="1354"/>
    <w:qFormat/>
    <w:rPr>
      <w:rFonts w:ascii="宋体" w:eastAsia="宋体"/>
      <w:color w:val="000000"/>
      <w:sz w:val="28"/>
      <w:lang w:bidi="ar-SA"/>
    </w:rPr>
  </w:style>
  <w:style w:type="paragraph" w:styleId="1354">
    <w:name w:val="正文缩进1"/>
    <w:basedOn w:val="1037"/>
    <w:next w:val="1354"/>
    <w:link w:val="1353"/>
    <w:qFormat/>
    <w:pPr>
      <w:ind w:firstLine="567"/>
      <w:spacing w:line="480" w:lineRule="exact"/>
      <w:widowControl/>
    </w:pPr>
    <w:rPr>
      <w:rFonts w:ascii="宋体"/>
      <w:color w:val="000000"/>
      <w:sz w:val="28"/>
      <w:szCs w:val="20"/>
    </w:rPr>
  </w:style>
  <w:style w:type="character" w:styleId="1355">
    <w:name w:val="普通文字1 Char1"/>
    <w:next w:val="1355"/>
    <w:link w:val="1037"/>
    <w:qFormat/>
    <w:rPr>
      <w:rFonts w:ascii="宋体" w:hAnsi="Courier New" w:eastAsia="宋体"/>
      <w:sz w:val="21"/>
      <w:lang w:val="en-US" w:eastAsia="zh-CN" w:bidi="ar-SA"/>
    </w:rPr>
  </w:style>
  <w:style w:type="character" w:styleId="1356">
    <w:name w:val="chanpin1"/>
    <w:next w:val="1356"/>
    <w:link w:val="1037"/>
    <w:qFormat/>
    <w:rPr>
      <w:rFonts w:ascii="ˎ̥" w:hAnsi="ˎ̥"/>
      <w:color w:val="000000"/>
      <w:sz w:val="20"/>
      <w:szCs w:val="20"/>
      <w:u w:val="none"/>
    </w:rPr>
  </w:style>
  <w:style w:type="character" w:styleId="1357">
    <w:name w:val="列表段落 字符"/>
    <w:next w:val="1357"/>
    <w:link w:val="1358"/>
    <w:uiPriority w:val="34"/>
    <w:qFormat/>
    <w:rPr>
      <w:rFonts w:ascii="Calibri" w:hAnsi="Calibri" w:eastAsia="宋体"/>
      <w:sz w:val="21"/>
      <w:szCs w:val="22"/>
      <w:lang w:val="en-US" w:eastAsia="zh-CN" w:bidi="ar-SA"/>
    </w:rPr>
  </w:style>
  <w:style w:type="paragraph" w:styleId="1358">
    <w:name w:val="列表段落"/>
    <w:basedOn w:val="1037"/>
    <w:next w:val="1358"/>
    <w:link w:val="1357"/>
    <w:uiPriority w:val="34"/>
    <w:qFormat/>
    <w:pPr>
      <w:ind w:firstLine="420"/>
    </w:pPr>
    <w:rPr>
      <w:rFonts w:ascii="Calibri" w:hAnsi="Calibri"/>
      <w:szCs w:val="22"/>
    </w:rPr>
  </w:style>
  <w:style w:type="character" w:styleId="1359">
    <w:name w:val="标题 3 Char Char"/>
    <w:next w:val="1359"/>
    <w:link w:val="1037"/>
    <w:qFormat/>
    <w:rPr>
      <w:rFonts w:eastAsia="宋体"/>
      <w:b/>
      <w:bCs/>
      <w:sz w:val="32"/>
      <w:szCs w:val="32"/>
      <w:lang w:val="en-US" w:eastAsia="zh-CN" w:bidi="ar-SA"/>
    </w:rPr>
  </w:style>
  <w:style w:type="character" w:styleId="1360">
    <w:name w:val="段1 Char"/>
    <w:next w:val="1360"/>
    <w:link w:val="1037"/>
    <w:qFormat/>
    <w:rPr>
      <w:rFonts w:ascii="宋体" w:eastAsia="宋体"/>
      <w:sz w:val="24"/>
      <w:lang w:val="en-US" w:eastAsia="zh-CN" w:bidi="ar-SA"/>
    </w:rPr>
  </w:style>
  <w:style w:type="character" w:styleId="1361">
    <w:name w:val="chanpin拷贝"/>
    <w:next w:val="1361"/>
    <w:link w:val="1037"/>
    <w:qFormat/>
  </w:style>
  <w:style w:type="character" w:styleId="1362">
    <w:name w:val="纯文本 Char1"/>
    <w:next w:val="1362"/>
    <w:link w:val="1363"/>
    <w:qFormat/>
    <w:rPr>
      <w:rFonts w:ascii="宋体" w:hAnsi="Courier New" w:eastAsia="宋体"/>
      <w:sz w:val="21"/>
      <w:lang w:val="en-US" w:eastAsia="zh-CN" w:bidi="ar-SA"/>
    </w:rPr>
  </w:style>
  <w:style w:type="paragraph" w:styleId="1363">
    <w:name w:val="纯文本1"/>
    <w:basedOn w:val="1037"/>
    <w:next w:val="1363"/>
    <w:link w:val="1362"/>
    <w:qFormat/>
    <w:rPr>
      <w:rFonts w:ascii="宋体" w:hAnsi="Courier New"/>
      <w:szCs w:val="20"/>
    </w:rPr>
  </w:style>
  <w:style w:type="character" w:styleId="1364">
    <w:name w:val="apple-style-span"/>
    <w:next w:val="1364"/>
    <w:link w:val="1037"/>
    <w:qFormat/>
    <w:rPr>
      <w:rFonts w:cs="Times New Roman"/>
    </w:rPr>
  </w:style>
  <w:style w:type="paragraph" w:styleId="1365">
    <w:name w:val="二级条标题"/>
    <w:basedOn w:val="1366"/>
    <w:next w:val="1037"/>
    <w:link w:val="1037"/>
    <w:qFormat/>
    <w:pPr>
      <w:numPr>
        <w:ilvl w:val="0"/>
        <w:numId w:val="0"/>
      </w:numPr>
      <w:ind w:hanging="840"/>
      <w:tabs>
        <w:tab w:val="left" w:pos="360" w:leader="none"/>
        <w:tab w:val="left" w:pos="840" w:leader="none"/>
      </w:tabs>
      <w:outlineLvl w:val="2"/>
    </w:pPr>
    <w:rPr>
      <w:rFonts w:ascii="宋体" w:eastAsia="宋体"/>
      <w:b w:val="0"/>
    </w:rPr>
  </w:style>
  <w:style w:type="paragraph" w:styleId="1366">
    <w:name w:val="一级条标题"/>
    <w:basedOn w:val="1367"/>
    <w:next w:val="1037"/>
    <w:link w:val="1037"/>
    <w:qFormat/>
    <w:pPr>
      <w:numPr>
        <w:ilvl w:val="1"/>
      </w:numPr>
      <w:ind w:left="0" w:hanging="840"/>
      <w:tabs>
        <w:tab w:val="left" w:pos="360" w:leader="none"/>
        <w:tab w:val="left" w:pos="840" w:leader="none"/>
      </w:tabs>
      <w:outlineLvl w:val="1"/>
    </w:pPr>
  </w:style>
  <w:style w:type="paragraph" w:styleId="1367">
    <w:name w:val="章标题"/>
    <w:next w:val="1037"/>
    <w:link w:val="1037"/>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68">
    <w:name w:val="font7"/>
    <w:basedOn w:val="1037"/>
    <w:next w:val="1368"/>
    <w:link w:val="1037"/>
    <w:qFormat/>
    <w:pPr>
      <w:jc w:val="left"/>
      <w:spacing w:before="100" w:beforeAutospacing="1" w:after="100" w:afterAutospacing="1"/>
      <w:widowControl/>
    </w:pPr>
    <w:rPr>
      <w:rFonts w:eastAsia="Arial Unicode MS"/>
      <w:b/>
      <w:bCs/>
      <w:color w:val="000000"/>
      <w:sz w:val="20"/>
      <w:szCs w:val="20"/>
    </w:rPr>
  </w:style>
  <w:style w:type="paragraph" w:styleId="1369">
    <w:name w:val="字元 字元"/>
    <w:basedOn w:val="1037"/>
    <w:next w:val="1369"/>
    <w:link w:val="1037"/>
    <w:qFormat/>
    <w:rPr>
      <w:rFonts w:ascii="Tahoma" w:hAnsi="Tahoma"/>
      <w:sz w:val="24"/>
      <w:szCs w:val="20"/>
    </w:rPr>
  </w:style>
  <w:style w:type="paragraph" w:styleId="1370">
    <w:name w:val="Char3 Char Char Char"/>
    <w:basedOn w:val="1037"/>
    <w:next w:val="1370"/>
    <w:link w:val="1037"/>
    <w:qFormat/>
    <w:rPr>
      <w:rFonts w:ascii="Tahoma" w:hAnsi="Tahoma"/>
      <w:sz w:val="24"/>
      <w:szCs w:val="20"/>
    </w:rPr>
  </w:style>
  <w:style w:type="paragraph" w:styleId="1371">
    <w:name w:val="font6"/>
    <w:basedOn w:val="1037"/>
    <w:next w:val="1371"/>
    <w:link w:val="1037"/>
    <w:qFormat/>
    <w:pPr>
      <w:jc w:val="left"/>
      <w:spacing w:before="100" w:beforeAutospacing="1" w:after="100" w:afterAutospacing="1"/>
      <w:widowControl/>
    </w:pPr>
    <w:rPr>
      <w:rFonts w:ascii="宋体" w:hAnsi="宋体" w:cs="宋体"/>
      <w:sz w:val="20"/>
      <w:szCs w:val="20"/>
    </w:rPr>
  </w:style>
  <w:style w:type="paragraph" w:styleId="1372">
    <w:name w:val="项目编号2"/>
    <w:basedOn w:val="1373"/>
    <w:next w:val="1372"/>
    <w:link w:val="1037"/>
    <w:qFormat/>
    <w:pPr>
      <w:numPr>
        <w:numId w:val="3"/>
      </w:numPr>
    </w:pPr>
  </w:style>
  <w:style w:type="paragraph" w:styleId="1373">
    <w:name w:val="项目编号1"/>
    <w:basedOn w:val="1037"/>
    <w:next w:val="1373"/>
    <w:link w:val="1037"/>
    <w:qFormat/>
    <w:pPr>
      <w:numPr>
        <w:ilvl w:val="0"/>
        <w:numId w:val="2"/>
      </w:numPr>
      <w:spacing w:before="100" w:beforeAutospacing="1" w:after="100" w:afterAutospacing="1" w:line="360" w:lineRule="auto"/>
    </w:pPr>
    <w:rPr>
      <w:sz w:val="24"/>
    </w:rPr>
  </w:style>
  <w:style w:type="paragraph" w:styleId="1374">
    <w:name w:val="图中文字"/>
    <w:basedOn w:val="1037"/>
    <w:next w:val="1374"/>
    <w:link w:val="1037"/>
    <w:qFormat/>
    <w:pPr>
      <w:jc w:val="center"/>
      <w:spacing w:line="0" w:lineRule="atLeast"/>
    </w:pPr>
    <w:rPr>
      <w:sz w:val="24"/>
      <w:szCs w:val="20"/>
    </w:rPr>
  </w:style>
  <w:style w:type="paragraph" w:styleId="1375">
    <w:name w:val="xl46"/>
    <w:basedOn w:val="1037"/>
    <w:next w:val="1375"/>
    <w:link w:val="103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76">
    <w:name w:val="xl25"/>
    <w:basedOn w:val="1037"/>
    <w:next w:val="1376"/>
    <w:link w:val="10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7">
    <w:name w:val="Char2"/>
    <w:basedOn w:val="1037"/>
    <w:next w:val="1377"/>
    <w:link w:val="1037"/>
    <w:qFormat/>
    <w:rPr>
      <w:rFonts w:ascii="Tahoma" w:hAnsi="Tahoma"/>
      <w:sz w:val="24"/>
      <w:szCs w:val="20"/>
    </w:rPr>
  </w:style>
  <w:style w:type="paragraph" w:styleId="1378">
    <w:name w:val="xl35"/>
    <w:basedOn w:val="1037"/>
    <w:next w:val="1378"/>
    <w:link w:val="10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9">
    <w:name w:val="xl40"/>
    <w:basedOn w:val="1037"/>
    <w:next w:val="1379"/>
    <w:link w:val="10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0">
    <w:name w:val="xl52"/>
    <w:basedOn w:val="1037"/>
    <w:next w:val="1380"/>
    <w:link w:val="10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81">
    <w:name w:val="xl43"/>
    <w:basedOn w:val="1037"/>
    <w:next w:val="1381"/>
    <w:link w:val="10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82">
    <w:name w:val="background1"/>
    <w:basedOn w:val="1037"/>
    <w:next w:val="1382"/>
    <w:link w:val="1037"/>
    <w:qFormat/>
    <w:pPr>
      <w:jc w:val="left"/>
      <w:spacing w:before="100" w:beforeAutospacing="1" w:after="100" w:afterAutospacing="1"/>
      <w:widowControl/>
    </w:pPr>
    <w:rPr>
      <w:rFonts w:ascii="宋体" w:hAnsi="宋体" w:cs="宋体"/>
      <w:sz w:val="24"/>
    </w:rPr>
  </w:style>
  <w:style w:type="paragraph" w:styleId="1383">
    <w:name w:val="Char Char Char Char Char Char Char"/>
    <w:basedOn w:val="1037"/>
    <w:next w:val="1383"/>
    <w:link w:val="1037"/>
    <w:qFormat/>
    <w:pPr>
      <w:ind w:firstLine="200"/>
      <w:spacing w:line="360" w:lineRule="auto"/>
    </w:pPr>
    <w:rPr>
      <w:rFonts w:eastAsia="仿宋_GB2312"/>
      <w:sz w:val="24"/>
    </w:rPr>
  </w:style>
  <w:style w:type="paragraph" w:styleId="1384">
    <w:name w:val="xl38"/>
    <w:basedOn w:val="1037"/>
    <w:next w:val="1384"/>
    <w:link w:val="10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85">
    <w:name w:val="xl36"/>
    <w:basedOn w:val="1037"/>
    <w:next w:val="1385"/>
    <w:link w:val="103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86">
    <w:name w:val="正文 + 宋体"/>
    <w:basedOn w:val="1037"/>
    <w:next w:val="1386"/>
    <w:link w:val="1037"/>
    <w:qFormat/>
    <w:pPr>
      <w:ind w:left="360" w:hanging="360"/>
      <w:jc w:val="left"/>
      <w:widowControl/>
    </w:pPr>
    <w:rPr>
      <w:rFonts w:ascii="宋体" w:hAnsi="宋体" w:cs="宋体"/>
      <w:b/>
      <w:bCs/>
      <w:color w:val="000000"/>
      <w:sz w:val="18"/>
      <w:szCs w:val="18"/>
    </w:rPr>
  </w:style>
  <w:style w:type="paragraph" w:styleId="1387">
    <w:name w:val="正文列项_数字"/>
    <w:basedOn w:val="1037"/>
    <w:next w:val="1387"/>
    <w:link w:val="1037"/>
    <w:qFormat/>
    <w:pPr>
      <w:numPr>
        <w:ilvl w:val="7"/>
        <w:numId w:val="1"/>
      </w:numPr>
      <w:ind w:left="680" w:hanging="150"/>
      <w:spacing w:line="460" w:lineRule="exact"/>
      <w:tabs>
        <w:tab w:val="clear" w:pos="860" w:leader="none"/>
      </w:tabs>
      <w:outlineLvl w:val="7"/>
    </w:pPr>
    <w:rPr>
      <w:rFonts w:ascii="宋体"/>
      <w:sz w:val="28"/>
      <w:szCs w:val="20"/>
    </w:rPr>
  </w:style>
  <w:style w:type="paragraph" w:styleId="1388">
    <w:name w:val="xl39"/>
    <w:basedOn w:val="1037"/>
    <w:next w:val="1388"/>
    <w:link w:val="10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9">
    <w:name w:val="xl37"/>
    <w:basedOn w:val="1037"/>
    <w:next w:val="1389"/>
    <w:link w:val="10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0">
    <w:name w:val="xl32"/>
    <w:basedOn w:val="1037"/>
    <w:next w:val="1390"/>
    <w:link w:val="10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1">
    <w:name w:val="font8"/>
    <w:basedOn w:val="1037"/>
    <w:next w:val="1391"/>
    <w:link w:val="1037"/>
    <w:qFormat/>
    <w:pPr>
      <w:jc w:val="left"/>
      <w:spacing w:before="100" w:beforeAutospacing="1" w:after="100" w:afterAutospacing="1"/>
      <w:widowControl/>
    </w:pPr>
    <w:rPr>
      <w:sz w:val="36"/>
      <w:szCs w:val="36"/>
    </w:rPr>
  </w:style>
  <w:style w:type="paragraph" w:styleId="1392">
    <w:name w:val="Char"/>
    <w:basedOn w:val="1037"/>
    <w:next w:val="1392"/>
    <w:link w:val="1037"/>
    <w:qFormat/>
    <w:pPr>
      <w:tabs>
        <w:tab w:val="left" w:pos="360" w:leader="none"/>
      </w:tabs>
    </w:pPr>
    <w:rPr>
      <w:sz w:val="24"/>
    </w:rPr>
  </w:style>
  <w:style w:type="paragraph" w:styleId="1393">
    <w:name w:val="Char Char Char Char Char Char Char Char Char Char Char Char Char Char Char Char"/>
    <w:basedOn w:val="1037"/>
    <w:next w:val="1393"/>
    <w:link w:val="1037"/>
    <w:qFormat/>
    <w:pPr>
      <w:jc w:val="center"/>
      <w:spacing w:after="160" w:line="240" w:lineRule="exact"/>
      <w:widowControl/>
    </w:pPr>
    <w:rPr>
      <w:rFonts w:ascii="宋体" w:hAnsi="宋体"/>
      <w:b/>
      <w:sz w:val="30"/>
      <w:szCs w:val="30"/>
      <w:lang w:eastAsia="en-US"/>
    </w:rPr>
  </w:style>
  <w:style w:type="paragraph" w:styleId="1394">
    <w:name w:val="xl45"/>
    <w:basedOn w:val="1037"/>
    <w:next w:val="1394"/>
    <w:link w:val="10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95">
    <w:name w:val="Char Char1 Char Char Char Char Char Char"/>
    <w:basedOn w:val="1037"/>
    <w:next w:val="1395"/>
    <w:link w:val="1037"/>
    <w:qFormat/>
    <w:pPr>
      <w:jc w:val="left"/>
      <w:spacing w:after="160" w:line="240" w:lineRule="exact"/>
      <w:widowControl/>
    </w:pPr>
    <w:rPr>
      <w:rFonts w:ascii="Verdana" w:hAnsi="Verdana" w:eastAsia="仿宋_GB2312"/>
      <w:sz w:val="24"/>
      <w:szCs w:val="20"/>
      <w:lang w:eastAsia="en-US"/>
    </w:rPr>
  </w:style>
  <w:style w:type="paragraph" w:styleId="1396">
    <w:name w:val="Char Char1"/>
    <w:basedOn w:val="1281"/>
    <w:next w:val="1396"/>
    <w:link w:val="1037"/>
    <w:qFormat/>
    <w:rPr>
      <w:rFonts w:ascii="Tahoma" w:hAnsi="Tahoma"/>
      <w:sz w:val="24"/>
    </w:rPr>
  </w:style>
  <w:style w:type="paragraph" w:styleId="1397">
    <w:name w:val="xl26"/>
    <w:basedOn w:val="1037"/>
    <w:next w:val="1397"/>
    <w:link w:val="10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98">
    <w:name w:val="xl30"/>
    <w:basedOn w:val="1037"/>
    <w:next w:val="1398"/>
    <w:link w:val="10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9">
    <w:name w:val="xl41"/>
    <w:basedOn w:val="1037"/>
    <w:next w:val="1399"/>
    <w:link w:val="10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00">
    <w:name w:val="样式 宋体 五号 行距: 单倍行距"/>
    <w:basedOn w:val="1037"/>
    <w:next w:val="1400"/>
    <w:link w:val="1037"/>
    <w:qFormat/>
    <w:pPr>
      <w:jc w:val="left"/>
    </w:pPr>
    <w:rPr>
      <w:rFonts w:ascii="宋体" w:hAnsi="宋体"/>
      <w:szCs w:val="20"/>
    </w:rPr>
  </w:style>
  <w:style w:type="paragraph" w:styleId="1401">
    <w:name w:val="Char1 Char Char Char1"/>
    <w:basedOn w:val="1037"/>
    <w:next w:val="1401"/>
    <w:link w:val="1037"/>
    <w:qFormat/>
    <w:rPr>
      <w:rFonts w:ascii="Tahoma" w:hAnsi="Tahoma" w:cs="仿宋_GB2312"/>
      <w:sz w:val="24"/>
      <w:szCs w:val="28"/>
    </w:rPr>
  </w:style>
  <w:style w:type="paragraph" w:styleId="1402">
    <w:name w:val="四级条标题"/>
    <w:basedOn w:val="1403"/>
    <w:next w:val="1037"/>
    <w:link w:val="1037"/>
    <w:qFormat/>
    <w:pPr>
      <w:numPr>
        <w:ilvl w:val="4"/>
      </w:numPr>
      <w:ind w:left="0" w:hanging="840"/>
      <w:tabs>
        <w:tab w:val="left" w:pos="360" w:leader="none"/>
        <w:tab w:val="left" w:pos="840" w:leader="none"/>
      </w:tabs>
      <w:outlineLvl w:val="4"/>
    </w:pPr>
  </w:style>
  <w:style w:type="paragraph" w:styleId="1403">
    <w:name w:val="三级条标题"/>
    <w:basedOn w:val="1365"/>
    <w:next w:val="1037"/>
    <w:link w:val="1037"/>
    <w:qFormat/>
    <w:pPr>
      <w:numPr>
        <w:ilvl w:val="3"/>
        <w:numId w:val="1"/>
      </w:numPr>
      <w:ind w:left="0" w:hanging="840"/>
      <w:tabs>
        <w:tab w:val="left" w:pos="360" w:leader="none"/>
        <w:tab w:val="left" w:pos="840" w:leader="none"/>
      </w:tabs>
      <w:outlineLvl w:val="3"/>
    </w:pPr>
  </w:style>
  <w:style w:type="paragraph" w:styleId="1404">
    <w:name w:val="??"/>
    <w:next w:val="1404"/>
    <w:link w:val="1037"/>
    <w:qFormat/>
    <w:pPr>
      <w:jc w:val="both"/>
      <w:widowControl w:val="off"/>
    </w:pPr>
    <w:rPr>
      <w:rFonts w:ascii="Times New Roman" w:hAnsi="Times New Roman" w:eastAsia="宋体" w:cs="Times New Roman"/>
      <w:sz w:val="21"/>
      <w:lang w:val="en-US" w:eastAsia="en-US" w:bidi="ar-SA"/>
    </w:rPr>
  </w:style>
  <w:style w:type="paragraph" w:styleId="1405">
    <w:name w:val="样式 标题 2 + 宋体 五号 行距: 单倍行距"/>
    <w:basedOn w:val="1259"/>
    <w:next w:val="1405"/>
    <w:link w:val="103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06">
    <w:name w:val="List Paragraph1"/>
    <w:basedOn w:val="1037"/>
    <w:next w:val="1406"/>
    <w:link w:val="1037"/>
    <w:qFormat/>
    <w:pPr>
      <w:ind w:firstLine="420"/>
    </w:pPr>
    <w:rPr>
      <w:rFonts w:ascii="Calibri" w:hAnsi="Calibri"/>
      <w:szCs w:val="22"/>
    </w:rPr>
  </w:style>
  <w:style w:type="paragraph" w:styleId="1407">
    <w:name w:val="项目符号1"/>
    <w:basedOn w:val="1408"/>
    <w:next w:val="1407"/>
    <w:link w:val="1037"/>
    <w:qFormat/>
    <w:pPr>
      <w:ind w:left="-25" w:firstLine="0"/>
    </w:pPr>
  </w:style>
  <w:style w:type="paragraph" w:styleId="1408">
    <w:name w:val="正文文本样式"/>
    <w:basedOn w:val="1037"/>
    <w:next w:val="1408"/>
    <w:link w:val="1037"/>
    <w:qFormat/>
    <w:pPr>
      <w:ind w:firstLine="482"/>
      <w:spacing w:line="360" w:lineRule="auto"/>
    </w:pPr>
    <w:rPr>
      <w:rFonts w:cs="宋体"/>
      <w:sz w:val="24"/>
      <w:szCs w:val="20"/>
    </w:rPr>
  </w:style>
  <w:style w:type="paragraph" w:styleId="1409">
    <w:name w:val="xl27"/>
    <w:basedOn w:val="1037"/>
    <w:next w:val="1409"/>
    <w:link w:val="10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0">
    <w:name w:val="font5"/>
    <w:basedOn w:val="1037"/>
    <w:next w:val="1410"/>
    <w:link w:val="1037"/>
    <w:qFormat/>
    <w:pPr>
      <w:jc w:val="left"/>
      <w:spacing w:before="100" w:beforeAutospacing="1" w:after="100" w:afterAutospacing="1"/>
      <w:widowControl/>
    </w:pPr>
    <w:rPr>
      <w:rFonts w:ascii="宋体" w:hAnsi="宋体" w:cs="宋体"/>
      <w:sz w:val="18"/>
      <w:szCs w:val="18"/>
    </w:rPr>
  </w:style>
  <w:style w:type="paragraph" w:styleId="1411">
    <w:name w:val="五级条标题"/>
    <w:basedOn w:val="1402"/>
    <w:next w:val="1037"/>
    <w:link w:val="1037"/>
    <w:qFormat/>
    <w:pPr>
      <w:numPr>
        <w:ilvl w:val="5"/>
      </w:numPr>
      <w:ind w:left="0" w:hanging="840"/>
      <w:tabs>
        <w:tab w:val="left" w:pos="360" w:leader="none"/>
        <w:tab w:val="left" w:pos="840" w:leader="none"/>
      </w:tabs>
      <w:outlineLvl w:val="5"/>
    </w:pPr>
  </w:style>
  <w:style w:type="paragraph" w:styleId="1412">
    <w:name w:val="xl49"/>
    <w:basedOn w:val="1037"/>
    <w:next w:val="1412"/>
    <w:link w:val="10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13">
    <w:name w:val="文档正文"/>
    <w:basedOn w:val="1037"/>
    <w:next w:val="1413"/>
    <w:link w:val="1037"/>
    <w:qFormat/>
    <w:pPr>
      <w:spacing w:before="120" w:after="120" w:line="180" w:lineRule="auto"/>
    </w:pPr>
    <w:rPr>
      <w:rFonts w:ascii="Arial" w:hAnsi="Arial"/>
      <w:szCs w:val="20"/>
    </w:rPr>
  </w:style>
  <w:style w:type="paragraph" w:styleId="1414">
    <w:name w:val="xl33"/>
    <w:basedOn w:val="1037"/>
    <w:next w:val="1414"/>
    <w:link w:val="10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5">
    <w:name w:val="xl42"/>
    <w:basedOn w:val="1037"/>
    <w:next w:val="1415"/>
    <w:link w:val="10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16">
    <w:name w:val="Char Char Char1 Char"/>
    <w:basedOn w:val="1037"/>
    <w:next w:val="1416"/>
    <w:link w:val="1037"/>
    <w:qFormat/>
    <w:rPr>
      <w:rFonts w:ascii="Tahoma" w:hAnsi="Tahoma"/>
      <w:sz w:val="24"/>
      <w:szCs w:val="20"/>
    </w:rPr>
  </w:style>
  <w:style w:type="paragraph" w:styleId="1417">
    <w:name w:val="xl44"/>
    <w:basedOn w:val="1037"/>
    <w:next w:val="1417"/>
    <w:link w:val="10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18">
    <w:name w:val="1名"/>
    <w:basedOn w:val="1037"/>
    <w:next w:val="1418"/>
    <w:link w:val="1037"/>
    <w:qFormat/>
    <w:pPr>
      <w:numPr>
        <w:ilvl w:val="0"/>
        <w:numId w:val="5"/>
      </w:numPr>
      <w:spacing w:before="120"/>
      <w:tabs>
        <w:tab w:val="left" w:pos="360" w:leader="none"/>
      </w:tabs>
    </w:pPr>
    <w:rPr>
      <w:rFonts w:ascii="宋体"/>
      <w:sz w:val="28"/>
      <w:szCs w:val="20"/>
    </w:rPr>
  </w:style>
  <w:style w:type="paragraph" w:styleId="1419">
    <w:name w:val="font9"/>
    <w:basedOn w:val="1037"/>
    <w:next w:val="1419"/>
    <w:link w:val="1037"/>
    <w:qFormat/>
    <w:pPr>
      <w:jc w:val="left"/>
      <w:spacing w:before="100" w:beforeAutospacing="1" w:after="100" w:afterAutospacing="1"/>
      <w:widowControl/>
    </w:pPr>
    <w:rPr>
      <w:rFonts w:hint="eastAsia" w:ascii="宋体" w:hAnsi="宋体" w:cs="Arial Unicode MS"/>
      <w:color w:val="000000"/>
      <w:sz w:val="20"/>
      <w:szCs w:val="20"/>
    </w:rPr>
  </w:style>
  <w:style w:type="paragraph" w:styleId="1420">
    <w:name w:val="Char Char Char1 Char1"/>
    <w:basedOn w:val="1037"/>
    <w:next w:val="1420"/>
    <w:link w:val="1037"/>
    <w:qFormat/>
    <w:rPr>
      <w:rFonts w:ascii="Tahoma" w:hAnsi="Tahoma"/>
      <w:sz w:val="24"/>
      <w:szCs w:val="20"/>
    </w:rPr>
  </w:style>
  <w:style w:type="paragraph" w:styleId="1421">
    <w:name w:val="Char Char Char Char Char Char Char Char Char Char"/>
    <w:basedOn w:val="1037"/>
    <w:next w:val="1421"/>
    <w:link w:val="1037"/>
    <w:qFormat/>
  </w:style>
  <w:style w:type="paragraph" w:styleId="1422">
    <w:name w:val="Char Char1 Char Char Char Char Char Char Char Char"/>
    <w:basedOn w:val="1037"/>
    <w:next w:val="1422"/>
    <w:link w:val="1037"/>
    <w:qFormat/>
    <w:pPr>
      <w:jc w:val="left"/>
      <w:spacing w:after="160" w:line="240" w:lineRule="exact"/>
      <w:widowControl/>
    </w:pPr>
    <w:rPr>
      <w:rFonts w:ascii="Verdana" w:hAnsi="Verdana"/>
      <w:sz w:val="20"/>
      <w:szCs w:val="20"/>
      <w:lang w:eastAsia="en-US"/>
    </w:rPr>
  </w:style>
  <w:style w:type="paragraph" w:styleId="1423">
    <w:name w:val="Char1"/>
    <w:basedOn w:val="1037"/>
    <w:next w:val="1423"/>
    <w:link w:val="1037"/>
    <w:qFormat/>
    <w:pPr>
      <w:tabs>
        <w:tab w:val="left" w:pos="360" w:leader="none"/>
      </w:tabs>
    </w:pPr>
    <w:rPr>
      <w:sz w:val="24"/>
    </w:rPr>
  </w:style>
  <w:style w:type="paragraph" w:styleId="1424">
    <w:name w:val="正文列项_字母"/>
    <w:basedOn w:val="1037"/>
    <w:next w:val="1424"/>
    <w:link w:val="1037"/>
    <w:qFormat/>
    <w:pPr>
      <w:numPr>
        <w:ilvl w:val="6"/>
        <w:numId w:val="1"/>
      </w:numPr>
      <w:ind w:left="480" w:hanging="180"/>
      <w:spacing w:line="460" w:lineRule="exact"/>
      <w:tabs>
        <w:tab w:val="clear" w:pos="635" w:leader="none"/>
      </w:tabs>
      <w:outlineLvl w:val="6"/>
    </w:pPr>
    <w:rPr>
      <w:rFonts w:ascii="宋体"/>
      <w:sz w:val="28"/>
      <w:szCs w:val="20"/>
    </w:rPr>
  </w:style>
  <w:style w:type="paragraph" w:styleId="1425">
    <w:name w:val="xl28"/>
    <w:basedOn w:val="1037"/>
    <w:next w:val="1425"/>
    <w:link w:val="10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26">
    <w:name w:val="xl47"/>
    <w:basedOn w:val="1037"/>
    <w:next w:val="1426"/>
    <w:link w:val="10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7">
    <w:name w:val="默认段落字体 Para Char Char Char Char"/>
    <w:basedOn w:val="1037"/>
    <w:next w:val="1427"/>
    <w:link w:val="1037"/>
    <w:qFormat/>
    <w:rPr>
      <w:rFonts w:ascii="Arial" w:hAnsi="Arial" w:cs="Arial"/>
      <w:szCs w:val="21"/>
    </w:rPr>
  </w:style>
  <w:style w:type="paragraph" w:styleId="1428">
    <w:name w:val="xl48"/>
    <w:basedOn w:val="1037"/>
    <w:next w:val="1428"/>
    <w:link w:val="10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29">
    <w:name w:val="xl31"/>
    <w:basedOn w:val="1037"/>
    <w:next w:val="1429"/>
    <w:link w:val="10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30">
    <w:name w:val="xl53"/>
    <w:basedOn w:val="1037"/>
    <w:next w:val="1430"/>
    <w:link w:val="10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1">
    <w:name w:val="Char Char Char"/>
    <w:basedOn w:val="1037"/>
    <w:next w:val="1431"/>
    <w:link w:val="1037"/>
    <w:qFormat/>
    <w:rPr>
      <w:rFonts w:ascii="Tahoma" w:hAnsi="Tahoma"/>
      <w:sz w:val="24"/>
      <w:szCs w:val="20"/>
    </w:rPr>
  </w:style>
  <w:style w:type="paragraph" w:styleId="1432">
    <w:name w:val="xl50"/>
    <w:basedOn w:val="1037"/>
    <w:next w:val="1432"/>
    <w:link w:val="10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33">
    <w:name w:val="缺省文本"/>
    <w:basedOn w:val="1037"/>
    <w:next w:val="1433"/>
    <w:link w:val="1037"/>
    <w:qFormat/>
    <w:pPr>
      <w:jc w:val="left"/>
    </w:pPr>
    <w:rPr>
      <w:sz w:val="24"/>
    </w:rPr>
  </w:style>
  <w:style w:type="paragraph" w:styleId="1434">
    <w:name w:val="Char Char Char1"/>
    <w:basedOn w:val="1037"/>
    <w:next w:val="1434"/>
    <w:link w:val="1037"/>
    <w:qFormat/>
    <w:rPr>
      <w:rFonts w:ascii="Tahoma" w:hAnsi="Tahoma"/>
      <w:sz w:val="24"/>
      <w:szCs w:val="20"/>
    </w:rPr>
  </w:style>
  <w:style w:type="paragraph" w:styleId="1435">
    <w:name w:val="Char Char Char Char Char Char Char1"/>
    <w:basedOn w:val="1037"/>
    <w:next w:val="1435"/>
    <w:link w:val="1037"/>
    <w:qFormat/>
    <w:pPr>
      <w:ind w:firstLine="200"/>
      <w:spacing w:line="360" w:lineRule="auto"/>
    </w:pPr>
    <w:rPr>
      <w:rFonts w:eastAsia="仿宋_GB2312"/>
      <w:sz w:val="24"/>
    </w:rPr>
  </w:style>
  <w:style w:type="paragraph" w:styleId="1436">
    <w:name w:val="xl51"/>
    <w:basedOn w:val="1037"/>
    <w:next w:val="1436"/>
    <w:link w:val="10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7">
    <w:name w:val="样式2"/>
    <w:basedOn w:val="1319"/>
    <w:next w:val="1437"/>
    <w:link w:val="1037"/>
    <w:qFormat/>
    <w:pPr>
      <w:jc w:val="center"/>
      <w:spacing w:line="360" w:lineRule="auto"/>
    </w:pPr>
    <w:rPr>
      <w:sz w:val="24"/>
    </w:rPr>
  </w:style>
  <w:style w:type="paragraph" w:styleId="1438">
    <w:name w:val="xl24"/>
    <w:basedOn w:val="1037"/>
    <w:next w:val="1438"/>
    <w:link w:val="10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9">
    <w:name w:val="xl29"/>
    <w:basedOn w:val="1037"/>
    <w:next w:val="1439"/>
    <w:link w:val="10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0">
    <w:name w:val="正文 + 楷体_GB2312"/>
    <w:basedOn w:val="1037"/>
    <w:next w:val="1440"/>
    <w:link w:val="1037"/>
    <w:qFormat/>
    <w:pPr>
      <w:jc w:val="left"/>
      <w:widowControl/>
    </w:pPr>
    <w:rPr>
      <w:rFonts w:ascii="楷体_GB2312" w:eastAsia="楷体_GB2312" w:cs="Arial"/>
      <w:sz w:val="24"/>
    </w:rPr>
  </w:style>
  <w:style w:type="paragraph" w:styleId="1441">
    <w:name w:val="xl34"/>
    <w:basedOn w:val="1037"/>
    <w:next w:val="1441"/>
    <w:link w:val="10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42">
    <w:name w:val="1 Char Char Char Char"/>
    <w:basedOn w:val="1037"/>
    <w:next w:val="1442"/>
    <w:link w:val="1037"/>
    <w:qFormat/>
    <w:rPr>
      <w:rFonts w:ascii="Tahoma" w:hAnsi="Tahoma"/>
      <w:sz w:val="24"/>
      <w:szCs w:val="20"/>
    </w:rPr>
  </w:style>
  <w:style w:type="paragraph" w:styleId="1443">
    <w:name w:val="Default"/>
    <w:next w:val="1037"/>
    <w:link w:val="1037"/>
    <w:qFormat/>
    <w:pPr>
      <w:widowControl w:val="off"/>
    </w:pPr>
    <w:rPr>
      <w:rFonts w:ascii="Symbol" w:hAnsi="Symbol" w:eastAsia="宋体" w:cs="Symbol"/>
      <w:color w:val="000000"/>
      <w:sz w:val="24"/>
      <w:szCs w:val="24"/>
      <w:lang w:val="en-US" w:eastAsia="zh-CN" w:bidi="ar-SA"/>
    </w:rPr>
  </w:style>
  <w:style w:type="paragraph" w:styleId="1444">
    <w:name w:val="列出段落1"/>
    <w:basedOn w:val="1037"/>
    <w:next w:val="1444"/>
    <w:link w:val="1037"/>
    <w:qFormat/>
    <w:pPr>
      <w:ind w:firstLine="420"/>
    </w:pPr>
    <w:rPr>
      <w:rFonts w:ascii="Calibri" w:hAnsi="Calibri"/>
      <w:szCs w:val="22"/>
    </w:rPr>
  </w:style>
  <w:style w:type="paragraph" w:styleId="1445">
    <w:name w:val="default"/>
    <w:basedOn w:val="1037"/>
    <w:next w:val="1445"/>
    <w:link w:val="1037"/>
    <w:qFormat/>
    <w:pPr>
      <w:jc w:val="left"/>
      <w:spacing w:before="100" w:beforeAutospacing="1" w:after="100" w:afterAutospacing="1"/>
      <w:widowControl/>
    </w:pPr>
    <w:rPr>
      <w:rFonts w:ascii="宋体" w:hAnsi="宋体" w:cs="宋体"/>
      <w:sz w:val="24"/>
    </w:rPr>
  </w:style>
  <w:style w:type="paragraph" w:styleId="1446">
    <w:name w:val="字元 字元1"/>
    <w:basedOn w:val="1037"/>
    <w:next w:val="1446"/>
    <w:link w:val="1037"/>
    <w:qFormat/>
    <w:rPr>
      <w:rFonts w:ascii="Tahoma" w:hAnsi="Tahoma"/>
      <w:sz w:val="24"/>
      <w:szCs w:val="20"/>
    </w:rPr>
  </w:style>
  <w:style w:type="paragraph" w:styleId="1447">
    <w:name w:val="_Style 160"/>
    <w:next w:val="1447"/>
    <w:link w:val="1037"/>
    <w:qFormat/>
    <w:rPr>
      <w:rFonts w:ascii="Times New Roman" w:hAnsi="Times New Roman" w:eastAsia="宋体" w:cs="Times New Roman"/>
      <w:sz w:val="21"/>
      <w:szCs w:val="24"/>
      <w:lang w:val="en-US" w:eastAsia="zh-CN" w:bidi="ar-SA"/>
    </w:rPr>
  </w:style>
  <w:style w:type="paragraph" w:styleId="1448">
    <w:name w:val="项目编号3"/>
    <w:basedOn w:val="1408"/>
    <w:next w:val="1448"/>
    <w:link w:val="1037"/>
    <w:qFormat/>
    <w:pPr>
      <w:numPr>
        <w:ilvl w:val="0"/>
        <w:numId w:val="6"/>
      </w:numPr>
    </w:pPr>
  </w:style>
  <w:style w:type="paragraph" w:styleId="1449">
    <w:name w:val="Char21"/>
    <w:basedOn w:val="1037"/>
    <w:next w:val="1449"/>
    <w:link w:val="1037"/>
    <w:qFormat/>
    <w:rPr>
      <w:rFonts w:ascii="Tahoma" w:hAnsi="Tahoma"/>
      <w:sz w:val="24"/>
      <w:szCs w:val="20"/>
    </w:rPr>
  </w:style>
  <w:style w:type="paragraph" w:styleId="1450">
    <w:name w:val="表格文字"/>
    <w:basedOn w:val="1289"/>
    <w:next w:val="1450"/>
    <w:link w:val="1037"/>
    <w:qFormat/>
    <w:pPr>
      <w:ind w:firstLine="0"/>
      <w:spacing w:before="20" w:after="20" w:line="240" w:lineRule="auto"/>
    </w:pPr>
    <w:rPr>
      <w:rFonts w:ascii="Century Gothic" w:hAnsi="Century Gothic"/>
      <w:sz w:val="20"/>
      <w:szCs w:val="20"/>
    </w:rPr>
  </w:style>
  <w:style w:type="paragraph" w:styleId="1451">
    <w:name w:val="Char Char Char Char Char Char Char Char Char Char1"/>
    <w:basedOn w:val="1037"/>
    <w:next w:val="1451"/>
    <w:link w:val="1037"/>
    <w:qFormat/>
    <w:rPr>
      <w:rFonts w:ascii="宋体" w:hAnsi="宋体" w:cs="Courier New"/>
      <w:sz w:val="32"/>
      <w:szCs w:val="32"/>
    </w:rPr>
  </w:style>
  <w:style w:type="paragraph" w:styleId="1452">
    <w:name w:val="正文文本样式 加粗"/>
    <w:basedOn w:val="1408"/>
    <w:next w:val="1452"/>
    <w:link w:val="1037"/>
    <w:qFormat/>
    <w:rPr>
      <w:b/>
    </w:rPr>
  </w:style>
  <w:style w:type="paragraph" w:styleId="1453">
    <w:name w:val="Char2 Char Char Char Char Char Char"/>
    <w:basedOn w:val="1037"/>
    <w:next w:val="1453"/>
    <w:link w:val="1037"/>
    <w:qFormat/>
    <w:pPr>
      <w:jc w:val="center"/>
      <w:spacing w:line="400" w:lineRule="exact"/>
      <w:widowControl/>
    </w:pPr>
  </w:style>
  <w:style w:type="paragraph" w:styleId="1454">
    <w:name w:val="Char Char4"/>
    <w:basedOn w:val="1037"/>
    <w:next w:val="1454"/>
    <w:link w:val="1037"/>
    <w:qFormat/>
    <w:pPr>
      <w:jc w:val="center"/>
      <w:spacing w:line="400" w:lineRule="exact"/>
      <w:widowControl/>
    </w:pPr>
  </w:style>
  <w:style w:type="paragraph" w:styleId="1455">
    <w:name w:val="Char3 Char Char Char1"/>
    <w:basedOn w:val="1037"/>
    <w:next w:val="1455"/>
    <w:link w:val="1037"/>
    <w:qFormat/>
    <w:rPr>
      <w:rFonts w:ascii="Tahoma" w:hAnsi="Tahoma"/>
      <w:sz w:val="24"/>
      <w:szCs w:val="20"/>
    </w:rPr>
  </w:style>
  <w:style w:type="paragraph" w:styleId="1456">
    <w:name w:val="无间隔"/>
    <w:next w:val="1456"/>
    <w:link w:val="1037"/>
    <w:qFormat/>
    <w:pPr>
      <w:jc w:val="both"/>
      <w:widowControl w:val="off"/>
    </w:pPr>
    <w:rPr>
      <w:rFonts w:ascii="Times New Roman" w:hAnsi="Times New Roman" w:eastAsia="宋体" w:cs="Times New Roman"/>
      <w:sz w:val="21"/>
      <w:szCs w:val="24"/>
      <w:lang w:val="en-US" w:eastAsia="zh-CN" w:bidi="ar-SA"/>
    </w:rPr>
  </w:style>
  <w:style w:type="paragraph" w:styleId="1457">
    <w:name w:val="22222222222222"/>
    <w:basedOn w:val="1037"/>
    <w:next w:val="1457"/>
    <w:link w:val="1037"/>
    <w:qFormat/>
    <w:pPr>
      <w:ind w:firstLine="480"/>
      <w:jc w:val="left"/>
      <w:spacing w:line="360" w:lineRule="auto"/>
      <w:widowControl/>
    </w:pPr>
    <w:rPr>
      <w:color w:val="ff0000"/>
      <w:sz w:val="24"/>
      <w:szCs w:val="20"/>
    </w:rPr>
  </w:style>
  <w:style w:type="character" w:styleId="1458">
    <w:name w:val="中等深浅网格 1 - 强调文字颜色 2 Char"/>
    <w:next w:val="1458"/>
    <w:link w:val="1459"/>
    <w:qFormat/>
    <w:rPr>
      <w:sz w:val="21"/>
      <w:szCs w:val="24"/>
      <w:lang w:val="zh-CN" w:eastAsia="zh-CN" w:bidi="ar-SA"/>
    </w:rPr>
  </w:style>
  <w:style w:type="paragraph" w:styleId="1459">
    <w:name w:val="1"/>
    <w:next w:val="1459"/>
    <w:link w:val="1458"/>
    <w:uiPriority w:val="34"/>
    <w:qFormat/>
    <w:rPr>
      <w:rFonts w:ascii="Times New Roman" w:hAnsi="Times New Roman" w:eastAsia="宋体" w:cs="Times New Roman"/>
      <w:sz w:val="21"/>
      <w:szCs w:val="24"/>
      <w:lang w:val="zh-CN" w:eastAsia="zh-CN" w:bidi="ar-SA"/>
    </w:rPr>
  </w:style>
  <w:style w:type="paragraph" w:styleId="1460">
    <w:name w:val="图文"/>
    <w:basedOn w:val="1037"/>
    <w:next w:val="1460"/>
    <w:link w:val="1037"/>
    <w:qFormat/>
    <w:pPr>
      <w:spacing w:after="50" w:line="360" w:lineRule="auto"/>
    </w:pPr>
    <w:rPr>
      <w:sz w:val="24"/>
    </w:rPr>
  </w:style>
  <w:style w:type="paragraph" w:styleId="1461">
    <w:name w:val="xl23"/>
    <w:basedOn w:val="1037"/>
    <w:next w:val="1461"/>
    <w:link w:val="1037"/>
    <w:qFormat/>
    <w:pPr>
      <w:spacing w:before="100" w:beforeAutospacing="1" w:after="100" w:afterAutospacing="1" w:line="360" w:lineRule="auto"/>
      <w:widowControl/>
    </w:pPr>
    <w:rPr>
      <w:sz w:val="24"/>
      <w:szCs w:val="20"/>
    </w:rPr>
  </w:style>
  <w:style w:type="paragraph" w:styleId="1462">
    <w:name w:val="正文表格"/>
    <w:basedOn w:val="1037"/>
    <w:next w:val="1462"/>
    <w:link w:val="1463"/>
    <w:qFormat/>
    <w:pPr>
      <w:jc w:val="left"/>
    </w:pPr>
    <w:rPr>
      <w:rFonts w:ascii="宋体" w:hAnsi="宋体"/>
      <w:color w:val="000000"/>
      <w:szCs w:val="21"/>
    </w:rPr>
  </w:style>
  <w:style w:type="character" w:styleId="1463">
    <w:name w:val="正文表格 Char"/>
    <w:next w:val="1463"/>
    <w:link w:val="1462"/>
    <w:qFormat/>
    <w:rPr>
      <w:rFonts w:ascii="宋体" w:hAnsi="宋体"/>
      <w:color w:val="000000"/>
      <w:sz w:val="21"/>
      <w:szCs w:val="21"/>
    </w:rPr>
  </w:style>
  <w:style w:type="paragraph" w:styleId="1464">
    <w:name w:val="正文重点"/>
    <w:basedOn w:val="1037"/>
    <w:next w:val="1464"/>
    <w:link w:val="1465"/>
    <w:qFormat/>
    <w:pPr>
      <w:ind w:firstLine="482"/>
      <w:jc w:val="left"/>
      <w:spacing w:line="360" w:lineRule="auto"/>
    </w:pPr>
    <w:rPr>
      <w:b/>
      <w:sz w:val="24"/>
      <w:szCs w:val="20"/>
    </w:rPr>
  </w:style>
  <w:style w:type="character" w:styleId="1465">
    <w:name w:val="正文重点 Char"/>
    <w:next w:val="1465"/>
    <w:link w:val="1464"/>
    <w:qFormat/>
    <w:rPr>
      <w:b/>
      <w:sz w:val="24"/>
    </w:rPr>
  </w:style>
  <w:style w:type="paragraph" w:styleId="1466">
    <w:name w:val="标题1-附件"/>
    <w:basedOn w:val="1257"/>
    <w:next w:val="1466"/>
    <w:link w:val="1037"/>
    <w:qFormat/>
    <w:pPr>
      <w:jc w:val="left"/>
    </w:pPr>
    <w:rPr>
      <w:sz w:val="24"/>
      <w:szCs w:val="24"/>
    </w:rPr>
  </w:style>
  <w:style w:type="paragraph" w:styleId="1467">
    <w:name w:val="正文小标题"/>
    <w:basedOn w:val="1037"/>
    <w:next w:val="1278"/>
    <w:link w:val="1468"/>
    <w:qFormat/>
    <w:pPr>
      <w:ind w:firstLine="482"/>
      <w:jc w:val="left"/>
      <w:spacing w:before="312" w:after="312"/>
    </w:pPr>
    <w:rPr>
      <w:rFonts w:ascii="宋体" w:hAnsi="宋体"/>
      <w:b/>
      <w:i/>
      <w:color w:val="ff0000"/>
      <w:sz w:val="24"/>
      <w:szCs w:val="20"/>
    </w:rPr>
  </w:style>
  <w:style w:type="character" w:styleId="1468">
    <w:name w:val="正文小标题 Char"/>
    <w:next w:val="1468"/>
    <w:link w:val="1467"/>
    <w:qFormat/>
    <w:rPr>
      <w:rFonts w:ascii="宋体" w:hAnsi="宋体"/>
      <w:b/>
      <w:i/>
      <w:color w:val="ff0000"/>
      <w:sz w:val="24"/>
    </w:rPr>
  </w:style>
  <w:style w:type="paragraph" w:styleId="1469">
    <w:name w:val="正文大标题"/>
    <w:basedOn w:val="1467"/>
    <w:next w:val="1278"/>
    <w:link w:val="1470"/>
    <w:qFormat/>
    <w:pPr>
      <w:jc w:val="center"/>
    </w:pPr>
    <w:rPr>
      <w:i w:val="0"/>
      <w:color w:val="000000"/>
      <w:sz w:val="28"/>
      <w:szCs w:val="21"/>
    </w:rPr>
  </w:style>
  <w:style w:type="character" w:styleId="1470">
    <w:name w:val="正文大标题 Char"/>
    <w:next w:val="1470"/>
    <w:link w:val="1469"/>
    <w:qFormat/>
    <w:rPr>
      <w:rFonts w:ascii="宋体" w:hAnsi="宋体"/>
      <w:b/>
      <w:color w:val="000000"/>
      <w:sz w:val="28"/>
      <w:szCs w:val="21"/>
    </w:rPr>
  </w:style>
  <w:style w:type="paragraph" w:styleId="1471">
    <w:name w:val="注释"/>
    <w:basedOn w:val="1037"/>
    <w:next w:val="1471"/>
    <w:link w:val="1472"/>
    <w:qFormat/>
    <w:pPr>
      <w:ind w:left="420" w:hanging="420"/>
      <w:jc w:val="left"/>
    </w:pPr>
    <w:rPr>
      <w:rFonts w:ascii="宋体" w:hAnsi="宋体"/>
      <w:szCs w:val="21"/>
    </w:rPr>
  </w:style>
  <w:style w:type="character" w:styleId="1472">
    <w:name w:val="注释 Char"/>
    <w:next w:val="1472"/>
    <w:link w:val="1471"/>
    <w:qFormat/>
    <w:rPr>
      <w:rFonts w:ascii="宋体" w:hAnsi="宋体"/>
      <w:sz w:val="21"/>
      <w:szCs w:val="21"/>
    </w:rPr>
  </w:style>
  <w:style w:type="paragraph" w:styleId="1473">
    <w:name w:val="正文须知-1级"/>
    <w:basedOn w:val="1037"/>
    <w:next w:val="1037"/>
    <w:link w:val="1037"/>
    <w:qFormat/>
    <w:pPr>
      <w:numPr>
        <w:ilvl w:val="0"/>
        <w:numId w:val="7"/>
      </w:numPr>
      <w:spacing w:line="300" w:lineRule="auto"/>
    </w:pPr>
    <w:rPr>
      <w:rFonts w:ascii="宋体" w:hAnsi="Calibri"/>
      <w:sz w:val="24"/>
      <w:szCs w:val="21"/>
    </w:rPr>
  </w:style>
  <w:style w:type="paragraph" w:styleId="1474">
    <w:name w:val="正文须知-2级"/>
    <w:basedOn w:val="1037"/>
    <w:next w:val="1474"/>
    <w:link w:val="1037"/>
    <w:qFormat/>
    <w:pPr>
      <w:numPr>
        <w:ilvl w:val="1"/>
        <w:numId w:val="7"/>
      </w:numPr>
      <w:spacing w:line="300" w:lineRule="auto"/>
    </w:pPr>
    <w:rPr>
      <w:rFonts w:ascii="宋体" w:hAnsi="Calibri"/>
      <w:sz w:val="24"/>
      <w:szCs w:val="21"/>
    </w:rPr>
  </w:style>
  <w:style w:type="paragraph" w:styleId="1475">
    <w:name w:val="正文须知-3级"/>
    <w:basedOn w:val="1037"/>
    <w:next w:val="1475"/>
    <w:link w:val="1037"/>
    <w:qFormat/>
    <w:pPr>
      <w:numPr>
        <w:ilvl w:val="2"/>
        <w:numId w:val="7"/>
      </w:numPr>
      <w:ind w:hanging="355"/>
      <w:spacing w:line="300" w:lineRule="auto"/>
    </w:pPr>
    <w:rPr>
      <w:rFonts w:ascii="宋体" w:hAnsi="Calibri"/>
      <w:sz w:val="24"/>
      <w:szCs w:val="21"/>
    </w:rPr>
  </w:style>
  <w:style w:type="character" w:styleId="1476">
    <w:name w:val="纯文本 字符"/>
    <w:next w:val="1476"/>
    <w:link w:val="1037"/>
    <w:uiPriority w:val="99"/>
    <w:qFormat/>
    <w:rPr>
      <w:rFonts w:ascii="宋体" w:hAnsi="Courier New" w:eastAsia="宋体" w:cs="Times New Roman"/>
      <w:sz w:val="21"/>
      <w:szCs w:val="21"/>
      <w:lang w:val="en-US" w:eastAsia="zh-CN" w:bidi="ar-SA"/>
    </w:rPr>
  </w:style>
  <w:style w:type="paragraph" w:styleId="1477">
    <w:name w:val="表格1"/>
    <w:basedOn w:val="1037"/>
    <w:next w:val="1477"/>
    <w:link w:val="1037"/>
    <w:qFormat/>
    <w:pPr>
      <w:ind w:firstLine="480"/>
      <w:jc w:val="center"/>
    </w:pPr>
    <w:rPr>
      <w:sz w:val="24"/>
      <w:szCs w:val="20"/>
    </w:rPr>
  </w:style>
  <w:style w:type="character" w:styleId="1478">
    <w:name w:val="纯文本 字符1"/>
    <w:next w:val="1478"/>
    <w:link w:val="1037"/>
    <w:qFormat/>
    <w:rPr>
      <w:rFonts w:ascii="宋体" w:hAnsi="Courier New"/>
    </w:rPr>
  </w:style>
  <w:style w:type="character" w:styleId="1479">
    <w:name w:val="bjh-p"/>
    <w:next w:val="1479"/>
    <w:link w:val="1037"/>
    <w:qFormat/>
  </w:style>
  <w:style w:type="paragraph" w:styleId="1480">
    <w:name w:val="无标题条"/>
    <w:next w:val="1037"/>
    <w:link w:val="1037"/>
    <w:qFormat/>
    <w:pPr>
      <w:jc w:val="both"/>
    </w:pPr>
    <w:rPr>
      <w:rFonts w:ascii="Times New Roman" w:hAnsi="Times New Roman" w:eastAsia="宋体" w:cs="Times New Roman"/>
      <w:sz w:val="21"/>
      <w:lang w:val="en-US" w:eastAsia="zh-CN" w:bidi="ar-SA"/>
    </w:rPr>
  </w:style>
  <w:style w:type="character" w:styleId="1481">
    <w:name w:val="正文格式 Char"/>
    <w:next w:val="1481"/>
    <w:link w:val="1482"/>
    <w:qFormat/>
    <w:rPr>
      <w:rFonts w:ascii="宋体" w:hAnsi="宋体"/>
      <w:sz w:val="24"/>
      <w:szCs w:val="24"/>
      <w:lang w:val="en-GB"/>
    </w:rPr>
  </w:style>
  <w:style w:type="paragraph" w:styleId="1482">
    <w:name w:val="正文格式"/>
    <w:basedOn w:val="1037"/>
    <w:next w:val="1482"/>
    <w:link w:val="1481"/>
    <w:qFormat/>
    <w:pPr>
      <w:ind w:firstLine="480"/>
      <w:spacing w:line="360" w:lineRule="auto"/>
    </w:pPr>
    <w:rPr>
      <w:rFonts w:ascii="宋体" w:hAnsi="宋体"/>
      <w:sz w:val="24"/>
      <w:lang w:val="en-GB"/>
    </w:rPr>
  </w:style>
  <w:style w:type="character" w:styleId="1483">
    <w:name w:val="标题 3 Char"/>
    <w:next w:val="1483"/>
    <w:link w:val="1037"/>
    <w:qFormat/>
    <w:rPr>
      <w:rFonts w:ascii="宋体" w:eastAsia="宋体"/>
      <w:b/>
      <w:sz w:val="24"/>
      <w:u w:val="single"/>
      <w:lang w:val="en-US" w:eastAsia="zh-CN" w:bidi="ar-SA"/>
    </w:rPr>
  </w:style>
  <w:style w:type="character" w:styleId="1484">
    <w:name w:val="正文缩进 Char"/>
    <w:next w:val="1484"/>
    <w:link w:val="1037"/>
    <w:qFormat/>
    <w:rPr>
      <w:rFonts w:ascii="宋体" w:eastAsia="宋体"/>
      <w:sz w:val="24"/>
      <w:szCs w:val="24"/>
      <w:lang w:val="en-US" w:eastAsia="zh-CN" w:bidi="ar-SA"/>
    </w:rPr>
  </w:style>
  <w:style w:type="character" w:styleId="1485">
    <w:name w:val="Char Char111"/>
    <w:next w:val="1485"/>
    <w:link w:val="1037"/>
    <w:qFormat/>
    <w:rPr>
      <w:rFonts w:ascii="宋体" w:eastAsia="宋体"/>
      <w:b/>
      <w:sz w:val="24"/>
      <w:u w:val="single"/>
      <w:lang w:val="en-US" w:eastAsia="zh-CN" w:bidi="ar-SA"/>
    </w:rPr>
  </w:style>
  <w:style w:type="character" w:styleId="1486">
    <w:name w:val="正文文本缩进 Char"/>
    <w:next w:val="1486"/>
    <w:link w:val="1037"/>
    <w:qFormat/>
    <w:rPr>
      <w:rFonts w:eastAsia="宋体"/>
      <w:sz w:val="24"/>
      <w:szCs w:val="24"/>
      <w:lang w:val="en-US" w:eastAsia="zh-CN" w:bidi="ar-SA"/>
    </w:rPr>
  </w:style>
  <w:style w:type="character" w:styleId="1487">
    <w:name w:val="列出段落 Char"/>
    <w:next w:val="1487"/>
    <w:link w:val="1037"/>
    <w:qFormat/>
    <w:rPr>
      <w:rFonts w:ascii="Calibri" w:hAnsi="Calibri" w:eastAsia="宋体"/>
      <w:sz w:val="21"/>
      <w:szCs w:val="22"/>
      <w:lang w:val="en-US" w:eastAsia="zh-CN" w:bidi="ar-SA"/>
    </w:rPr>
  </w:style>
  <w:style w:type="character" w:styleId="1488">
    <w:name w:val="页眉 Char"/>
    <w:next w:val="1488"/>
    <w:link w:val="1037"/>
    <w:qFormat/>
    <w:rPr>
      <w:rFonts w:eastAsia="宋体"/>
      <w:sz w:val="18"/>
      <w:szCs w:val="18"/>
      <w:lang w:val="en-US" w:eastAsia="zh-CN" w:bidi="ar-SA"/>
    </w:rPr>
  </w:style>
  <w:style w:type="character" w:styleId="1489">
    <w:name w:val="标题 2 Char"/>
    <w:next w:val="1489"/>
    <w:link w:val="1037"/>
    <w:qFormat/>
    <w:rPr>
      <w:rFonts w:ascii="Arial" w:hAnsi="Arial" w:eastAsia="黑体"/>
      <w:b/>
      <w:sz w:val="30"/>
      <w:lang w:val="en-US" w:eastAsia="zh-CN" w:bidi="ar-SA"/>
    </w:rPr>
  </w:style>
  <w:style w:type="paragraph" w:styleId="1490">
    <w:name w:val="字元 字元2"/>
    <w:basedOn w:val="1037"/>
    <w:next w:val="1490"/>
    <w:link w:val="1037"/>
    <w:qFormat/>
    <w:rPr>
      <w:rFonts w:ascii="Tahoma" w:hAnsi="Tahoma"/>
      <w:sz w:val="24"/>
      <w:szCs w:val="20"/>
    </w:rPr>
  </w:style>
  <w:style w:type="paragraph" w:styleId="1491">
    <w:name w:val="Char3 Char Char Char2"/>
    <w:basedOn w:val="1037"/>
    <w:next w:val="1491"/>
    <w:link w:val="1037"/>
    <w:qFormat/>
    <w:rPr>
      <w:rFonts w:ascii="Tahoma" w:hAnsi="Tahoma"/>
      <w:sz w:val="24"/>
      <w:szCs w:val="20"/>
    </w:rPr>
  </w:style>
  <w:style w:type="paragraph" w:styleId="1492">
    <w:name w:val="正文文本缩进2"/>
    <w:basedOn w:val="1037"/>
    <w:next w:val="1492"/>
    <w:link w:val="1037"/>
    <w:qFormat/>
    <w:pPr>
      <w:ind w:firstLine="480"/>
      <w:spacing w:line="480" w:lineRule="exact"/>
    </w:pPr>
    <w:rPr>
      <w:rFonts w:ascii="宋体" w:hAnsi="宋体"/>
      <w:sz w:val="24"/>
      <w:lang w:val="zh-CN" w:eastAsia="zh-CN"/>
    </w:rPr>
  </w:style>
  <w:style w:type="paragraph" w:styleId="1493">
    <w:name w:val="Char3"/>
    <w:basedOn w:val="1037"/>
    <w:next w:val="1493"/>
    <w:link w:val="1037"/>
    <w:qFormat/>
    <w:pPr>
      <w:tabs>
        <w:tab w:val="left" w:pos="360" w:leader="none"/>
      </w:tabs>
    </w:pPr>
    <w:rPr>
      <w:sz w:val="24"/>
    </w:rPr>
  </w:style>
  <w:style w:type="paragraph" w:styleId="1494">
    <w:name w:val="Char Char Char Char Char Char Char Char Char Char Char Char Char Char Char Char1"/>
    <w:basedOn w:val="1037"/>
    <w:next w:val="1494"/>
    <w:link w:val="1037"/>
    <w:qFormat/>
    <w:pPr>
      <w:jc w:val="center"/>
      <w:spacing w:after="160" w:line="240" w:lineRule="exact"/>
      <w:widowControl/>
    </w:pPr>
    <w:rPr>
      <w:rFonts w:ascii="宋体" w:hAnsi="宋体"/>
      <w:b/>
      <w:sz w:val="30"/>
      <w:szCs w:val="30"/>
      <w:lang w:eastAsia="en-US"/>
    </w:rPr>
  </w:style>
  <w:style w:type="paragraph" w:styleId="1495">
    <w:name w:val="Char Char1 Char Char Char Char Char Char1"/>
    <w:basedOn w:val="1037"/>
    <w:next w:val="1495"/>
    <w:link w:val="1037"/>
    <w:qFormat/>
    <w:pPr>
      <w:jc w:val="left"/>
      <w:spacing w:after="160" w:line="240" w:lineRule="exact"/>
      <w:widowControl/>
    </w:pPr>
    <w:rPr>
      <w:rFonts w:ascii="Verdana" w:hAnsi="Verdana" w:eastAsia="仿宋_GB2312"/>
      <w:sz w:val="24"/>
      <w:szCs w:val="20"/>
      <w:lang w:eastAsia="en-US"/>
    </w:rPr>
  </w:style>
  <w:style w:type="paragraph" w:styleId="1496">
    <w:name w:val="列出段落2"/>
    <w:basedOn w:val="1037"/>
    <w:next w:val="1496"/>
    <w:link w:val="1037"/>
    <w:qFormat/>
    <w:pPr>
      <w:ind w:firstLine="420"/>
    </w:pPr>
    <w:rPr>
      <w:rFonts w:ascii="Calibri" w:hAnsi="Calibri"/>
      <w:szCs w:val="22"/>
    </w:rPr>
  </w:style>
  <w:style w:type="paragraph" w:styleId="1497">
    <w:name w:val="Char Char Char1 Char2"/>
    <w:basedOn w:val="1037"/>
    <w:next w:val="1497"/>
    <w:link w:val="1037"/>
    <w:qFormat/>
    <w:rPr>
      <w:rFonts w:ascii="Tahoma" w:hAnsi="Tahoma"/>
      <w:sz w:val="24"/>
      <w:szCs w:val="20"/>
    </w:rPr>
  </w:style>
  <w:style w:type="paragraph" w:styleId="1498">
    <w:name w:val="Char Char Char2"/>
    <w:basedOn w:val="1037"/>
    <w:next w:val="1498"/>
    <w:link w:val="1037"/>
    <w:qFormat/>
    <w:rPr>
      <w:rFonts w:ascii="Tahoma" w:hAnsi="Tahoma"/>
      <w:sz w:val="24"/>
      <w:szCs w:val="20"/>
    </w:rPr>
  </w:style>
  <w:style w:type="paragraph" w:styleId="1499">
    <w:name w:val="Char Char Char Char Char Char Char2"/>
    <w:basedOn w:val="1037"/>
    <w:next w:val="1499"/>
    <w:link w:val="1037"/>
    <w:qFormat/>
    <w:pPr>
      <w:ind w:firstLine="200"/>
      <w:spacing w:line="360" w:lineRule="auto"/>
    </w:pPr>
    <w:rPr>
      <w:rFonts w:eastAsia="仿宋_GB2312"/>
      <w:sz w:val="24"/>
    </w:rPr>
  </w:style>
  <w:style w:type="paragraph" w:styleId="1500">
    <w:name w:val="正文缩进2"/>
    <w:basedOn w:val="1037"/>
    <w:next w:val="1500"/>
    <w:link w:val="1037"/>
    <w:qFormat/>
    <w:pPr>
      <w:ind w:firstLine="567"/>
      <w:spacing w:line="480" w:lineRule="exact"/>
      <w:widowControl/>
    </w:pPr>
    <w:rPr>
      <w:rFonts w:ascii="宋体"/>
      <w:color w:val="000000"/>
      <w:sz w:val="28"/>
      <w:szCs w:val="20"/>
      <w:lang w:val="zh-CN" w:eastAsia="zh-CN"/>
    </w:rPr>
  </w:style>
  <w:style w:type="paragraph" w:styleId="1501">
    <w:name w:val="Revision"/>
    <w:next w:val="1501"/>
    <w:link w:val="1037"/>
    <w:qFormat/>
    <w:rPr>
      <w:rFonts w:ascii="Times New Roman" w:hAnsi="Times New Roman" w:eastAsia="宋体" w:cs="Times New Roman"/>
      <w:sz w:val="21"/>
      <w:szCs w:val="24"/>
      <w:lang w:val="en-US" w:eastAsia="zh-CN" w:bidi="ar-SA"/>
    </w:rPr>
  </w:style>
  <w:style w:type="paragraph" w:styleId="1502">
    <w:name w:val="Char22"/>
    <w:basedOn w:val="1037"/>
    <w:next w:val="1502"/>
    <w:link w:val="1037"/>
    <w:qFormat/>
    <w:rPr>
      <w:rFonts w:ascii="Tahoma" w:hAnsi="Tahoma"/>
      <w:sz w:val="24"/>
      <w:szCs w:val="20"/>
    </w:rPr>
  </w:style>
  <w:style w:type="paragraph" w:styleId="1503">
    <w:name w:val="Char Char Char Char Char Char Char Char Char Char2"/>
    <w:basedOn w:val="1037"/>
    <w:next w:val="1503"/>
    <w:link w:val="1037"/>
    <w:qFormat/>
    <w:rPr>
      <w:rFonts w:ascii="宋体" w:hAnsi="宋体" w:cs="Courier New"/>
      <w:sz w:val="32"/>
      <w:szCs w:val="32"/>
    </w:rPr>
  </w:style>
  <w:style w:type="paragraph" w:styleId="1504">
    <w:name w:val="Char2 Char Char Char Char Char Char1"/>
    <w:basedOn w:val="1037"/>
    <w:next w:val="1504"/>
    <w:link w:val="1037"/>
    <w:qFormat/>
    <w:pPr>
      <w:jc w:val="center"/>
      <w:spacing w:line="400" w:lineRule="exact"/>
      <w:widowControl/>
    </w:pPr>
  </w:style>
  <w:style w:type="character" w:styleId="1505">
    <w:name w:val="页脚 Char"/>
    <w:next w:val="1505"/>
    <w:link w:val="1037"/>
    <w:qFormat/>
    <w:rPr>
      <w:rFonts w:ascii="宋体" w:eastAsia="宋体"/>
      <w:sz w:val="18"/>
      <w:lang w:val="en-US" w:eastAsia="zh-CN" w:bidi="ar-SA"/>
    </w:rPr>
  </w:style>
  <w:style w:type="paragraph" w:styleId="1506">
    <w:name w:val="Char Char41"/>
    <w:basedOn w:val="1037"/>
    <w:next w:val="1506"/>
    <w:link w:val="1037"/>
    <w:qFormat/>
    <w:pPr>
      <w:jc w:val="center"/>
      <w:spacing w:line="400" w:lineRule="exact"/>
      <w:widowControl/>
    </w:pPr>
  </w:style>
  <w:style w:type="character" w:styleId="1507">
    <w:name w:val="批注文字 Char"/>
    <w:next w:val="1507"/>
    <w:link w:val="1037"/>
    <w:uiPriority w:val="99"/>
    <w:qFormat/>
    <w:rPr>
      <w:sz w:val="21"/>
      <w:szCs w:val="24"/>
    </w:rPr>
  </w:style>
  <w:style w:type="character" w:styleId="1508">
    <w:name w:val="标题 Char"/>
    <w:next w:val="1508"/>
    <w:link w:val="1037"/>
    <w:qFormat/>
    <w:rPr>
      <w:b/>
      <w:sz w:val="32"/>
    </w:rPr>
  </w:style>
  <w:style w:type="paragraph" w:styleId="1509">
    <w:name w:val="图例"/>
    <w:basedOn w:val="1037"/>
    <w:next w:val="1509"/>
    <w:link w:val="1037"/>
    <w:qFormat/>
    <w:pPr>
      <w:jc w:val="center"/>
      <w:spacing w:before="120" w:after="120" w:line="360" w:lineRule="auto"/>
    </w:pPr>
    <w:rPr>
      <w:rFonts w:eastAsia="仿宋_GB2312"/>
      <w:b/>
      <w:sz w:val="24"/>
      <w:szCs w:val="20"/>
    </w:rPr>
  </w:style>
  <w:style w:type="table" w:styleId="1510">
    <w:name w:val="Table Normal"/>
    <w:next w:val="1510"/>
    <w:link w:val="1037"/>
    <w:uiPriority w:val="2"/>
    <w:unhideWhenUsed/>
    <w:qFormat/>
    <w:pPr>
      <w:widowControl w:val="off"/>
    </w:pPr>
    <w:rPr>
      <w:rFonts w:ascii="Calibri" w:hAnsi="Calibri"/>
      <w:sz w:val="22"/>
      <w:szCs w:val="22"/>
      <w:lang w:val="en-US" w:eastAsia="en-US" w:bidi="ar-SA"/>
    </w:rPr>
    <w:tblPr/>
  </w:style>
  <w:style w:type="paragraph" w:styleId="1511">
    <w:name w:val="Table Paragraph"/>
    <w:basedOn w:val="1037"/>
    <w:next w:val="1511"/>
    <w:link w:val="1037"/>
    <w:uiPriority w:val="1"/>
    <w:qFormat/>
    <w:pPr>
      <w:jc w:val="left"/>
    </w:pPr>
    <w:rPr>
      <w:rFonts w:ascii="宋体" w:hAnsi="宋体" w:cs="宋体"/>
      <w:sz w:val="22"/>
      <w:szCs w:val="22"/>
      <w:lang w:eastAsia="en-US"/>
    </w:rPr>
  </w:style>
  <w:style w:type="paragraph" w:styleId="1512">
    <w:name w:val="成文日期"/>
    <w:basedOn w:val="1037"/>
    <w:next w:val="1512"/>
    <w:link w:val="1513"/>
    <w:qFormat/>
    <w:pPr>
      <w:ind w:right="400" w:firstLine="200"/>
      <w:jc w:val="right"/>
      <w:spacing w:line="570" w:lineRule="exact"/>
    </w:pPr>
    <w:rPr>
      <w:rFonts w:ascii="仿宋_GB2312" w:eastAsia="仿宋_GB2312"/>
      <w:sz w:val="32"/>
      <w:szCs w:val="20"/>
    </w:rPr>
  </w:style>
  <w:style w:type="character" w:styleId="1513">
    <w:name w:val="成文日期 Char"/>
    <w:next w:val="1513"/>
    <w:link w:val="1512"/>
    <w:qFormat/>
    <w:rPr>
      <w:rFonts w:ascii="仿宋_GB2312" w:eastAsia="仿宋_GB2312"/>
      <w:sz w:val="32"/>
    </w:rPr>
  </w:style>
  <w:style w:type="paragraph" w:styleId="1514">
    <w:name w:val="修订"/>
    <w:next w:val="1514"/>
    <w:link w:val="1037"/>
    <w:uiPriority w:val="99"/>
    <w:unhideWhenUsed/>
    <w:qFormat/>
    <w:rPr>
      <w:rFonts w:ascii="Times New Roman" w:hAnsi="Times New Roman" w:eastAsia="宋体" w:cs="Times New Roman"/>
      <w:sz w:val="21"/>
      <w:szCs w:val="24"/>
      <w:lang w:val="en-US" w:eastAsia="zh-CN" w:bidi="ar-SA"/>
    </w:rPr>
  </w:style>
  <w:style w:type="character" w:styleId="1515">
    <w:name w:val="页脚 字符"/>
    <w:next w:val="1515"/>
    <w:link w:val="1037"/>
    <w:uiPriority w:val="99"/>
    <w:qFormat/>
  </w:style>
  <w:style w:type="character" w:styleId="1516">
    <w:name w:val="标题 2 字符1"/>
    <w:next w:val="1516"/>
    <w:link w:val="1037"/>
    <w:semiHidden/>
    <w:qFormat/>
    <w:rPr>
      <w:rFonts w:ascii="Arial" w:hAnsi="Arial" w:eastAsia="黑体" w:cs="Times New Roman"/>
      <w:b/>
      <w:sz w:val="30"/>
      <w:szCs w:val="20"/>
    </w:rPr>
  </w:style>
  <w:style w:type="paragraph" w:styleId="1517">
    <w:name w:val="列出段落11"/>
    <w:basedOn w:val="1037"/>
    <w:next w:val="1517"/>
    <w:link w:val="1037"/>
    <w:uiPriority w:val="34"/>
    <w:qFormat/>
    <w:pPr>
      <w:ind w:firstLine="420"/>
    </w:pPr>
    <w:rPr>
      <w:szCs w:val="20"/>
    </w:rPr>
  </w:style>
  <w:style w:type="paragraph" w:styleId="1518">
    <w:name w:val="列表段落1"/>
    <w:basedOn w:val="1037"/>
    <w:next w:val="1518"/>
    <w:link w:val="1037"/>
    <w:uiPriority w:val="34"/>
    <w:qFormat/>
    <w:pPr>
      <w:ind w:firstLine="420"/>
    </w:pPr>
    <w:rPr>
      <w:rFonts w:eastAsia="等线"/>
      <w:szCs w:val="22"/>
    </w:rPr>
  </w:style>
  <w:style w:type="character" w:styleId="1519">
    <w:name w:val="正文文本 Char"/>
    <w:next w:val="1519"/>
    <w:link w:val="1037"/>
    <w:qFormat/>
    <w:rPr>
      <w:rFonts w:ascii="宋体" w:hAnsi="宋体"/>
      <w:sz w:val="24"/>
      <w:szCs w:val="24"/>
    </w:rPr>
  </w:style>
  <w:style w:type="character" w:styleId="1520">
    <w:name w:val="页脚 Char1"/>
    <w:next w:val="1520"/>
    <w:link w:val="1037"/>
    <w:uiPriority w:val="99"/>
    <w:qFormat/>
    <w:rPr>
      <w:rFonts w:ascii="宋体" w:eastAsia="宋体"/>
      <w:sz w:val="18"/>
      <w:lang w:val="en-US" w:eastAsia="zh-CN" w:bidi="ar-SA"/>
    </w:rPr>
  </w:style>
  <w:style w:type="character" w:styleId="1521">
    <w:name w:val="页眉 Char1"/>
    <w:next w:val="1521"/>
    <w:link w:val="1037"/>
    <w:qFormat/>
    <w:rPr>
      <w:rFonts w:eastAsia="宋体"/>
      <w:sz w:val="18"/>
      <w:szCs w:val="18"/>
      <w:lang w:val="en-US" w:eastAsia="zh-CN" w:bidi="ar-SA"/>
    </w:rPr>
  </w:style>
  <w:style w:type="character" w:styleId="1522">
    <w:name w:val="NormalCharacter1"/>
    <w:next w:val="1522"/>
    <w:link w:val="1037"/>
    <w:semiHidden/>
    <w:qFormat/>
  </w:style>
  <w:style w:type="paragraph" w:styleId="1523">
    <w:name w:val="段"/>
    <w:next w:val="1037"/>
    <w:link w:val="1037"/>
    <w:qFormat/>
    <w:pPr>
      <w:ind w:firstLine="200"/>
      <w:jc w:val="both"/>
    </w:pPr>
    <w:rPr>
      <w:rFonts w:ascii="宋体" w:hAnsi="Calibri" w:eastAsia="宋体" w:cs="Times New Roman"/>
      <w:sz w:val="21"/>
      <w:lang w:val="en-US" w:eastAsia="zh-CN" w:bidi="ar-SA"/>
    </w:rPr>
  </w:style>
  <w:style w:type="character" w:styleId="1524">
    <w:name w:val="正文缩进 字符1"/>
    <w:next w:val="1524"/>
    <w:link w:val="1037"/>
    <w:qFormat/>
    <w:rPr>
      <w:rFonts w:ascii="宋体"/>
      <w:sz w:val="24"/>
      <w:szCs w:val="24"/>
    </w:rPr>
  </w:style>
  <w:style w:type="paragraph" w:styleId="1525">
    <w:name w:val="样式 正文缩进文2ALT+Z表正文正文非缩进特点段1标题4特点 Char Char特点 Char Char C..."/>
    <w:basedOn w:val="1278"/>
    <w:next w:val="1525"/>
    <w:link w:val="1037"/>
    <w:qFormat/>
    <w:pPr>
      <w:ind w:firstLine="480"/>
      <w:jc w:val="both"/>
      <w:spacing w:line="360" w:lineRule="auto"/>
    </w:pPr>
    <w:rPr>
      <w:rFonts w:ascii="Times New Roman" w:hAnsi="Calibri" w:eastAsia="仿宋_GB2312" w:cs="宋体"/>
      <w:szCs w:val="20"/>
    </w:rPr>
  </w:style>
  <w:style w:type="table" w:styleId="1526">
    <w:name w:val="网格型1"/>
    <w:basedOn w:val="1276"/>
    <w:next w:val="1526"/>
    <w:link w:val="1037"/>
    <w:qFormat/>
    <w:pPr>
      <w:jc w:val="both"/>
      <w:widowControl w:val="off"/>
    </w:pPr>
    <w:tblPr/>
  </w:style>
  <w:style w:type="table" w:styleId="1527">
    <w:name w:val="网格型2"/>
    <w:basedOn w:val="1276"/>
    <w:next w:val="1527"/>
    <w:link w:val="1037"/>
    <w:qFormat/>
    <w:pPr>
      <w:jc w:val="both"/>
      <w:widowControl w:val="off"/>
    </w:pPr>
    <w:tblPr/>
  </w:style>
  <w:style w:type="character" w:styleId="1528">
    <w:name w:val="标题 字符1"/>
    <w:next w:val="1528"/>
    <w:link w:val="1037"/>
    <w:qFormat/>
    <w:rPr>
      <w:rFonts w:ascii="Cambria" w:hAnsi="Cambria"/>
      <w:b/>
      <w:bCs/>
      <w:sz w:val="32"/>
      <w:szCs w:val="32"/>
    </w:rPr>
  </w:style>
  <w:style w:type="paragraph" w:styleId="1529">
    <w:name w:val="纯文本2"/>
    <w:next w:val="1309"/>
    <w:link w:val="1037"/>
    <w:qFormat/>
    <w:pPr>
      <w:jc w:val="both"/>
      <w:spacing w:line="360" w:lineRule="auto"/>
      <w:widowControl w:val="off"/>
    </w:pPr>
    <w:rPr>
      <w:rFonts w:ascii="宋体" w:hAnsi="宋体" w:eastAsia="仿宋" w:cs="Times New Roman"/>
      <w:sz w:val="26"/>
      <w:szCs w:val="21"/>
      <w:lang w:val="en-US" w:eastAsia="zh-CN" w:bidi="ar-SA"/>
    </w:rPr>
  </w:style>
  <w:style w:type="character" w:styleId="1530">
    <w:name w:val="正文文本_"/>
    <w:basedOn w:val="1275"/>
    <w:next w:val="1530"/>
    <w:link w:val="1531"/>
    <w:uiPriority w:val="99"/>
    <w:unhideWhenUsed/>
    <w:qFormat/>
    <w:rPr>
      <w:rFonts w:ascii="MingLiU" w:hAnsi="MingLiU" w:eastAsia="MingLiU"/>
      <w:spacing w:val="10"/>
      <w:sz w:val="23"/>
      <w:shd w:val="clear" w:color="auto" w:fill="ffffff"/>
    </w:rPr>
  </w:style>
  <w:style w:type="paragraph" w:styleId="1531">
    <w:name w:val="正文文本1"/>
    <w:basedOn w:val="1037"/>
    <w:next w:val="1531"/>
    <w:link w:val="1530"/>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532">
    <w:name w:val="font21"/>
    <w:next w:val="1532"/>
    <w:link w:val="1037"/>
    <w:qFormat/>
    <w:rPr>
      <w:rFonts w:hint="eastAsia" w:ascii="宋体" w:hAnsi="宋体" w:eastAsia="宋体" w:cs="宋体"/>
      <w:color w:val="000000"/>
      <w:sz w:val="21"/>
      <w:szCs w:val="21"/>
      <w:u w:val="none"/>
    </w:rPr>
  </w:style>
  <w:style w:type="character" w:styleId="1533">
    <w:name w:val="font01"/>
    <w:next w:val="1533"/>
    <w:link w:val="1037"/>
    <w:qFormat/>
    <w:rPr>
      <w:rFonts w:hint="eastAsia" w:ascii="宋体" w:hAnsi="宋体" w:eastAsia="宋体" w:cs="宋体"/>
      <w:b/>
      <w:color w:val="000000"/>
      <w:sz w:val="22"/>
      <w:szCs w:val="22"/>
      <w:u w:val="none"/>
    </w:rPr>
  </w:style>
  <w:style w:type="paragraph" w:styleId="1534">
    <w:name w:val="p0"/>
    <w:basedOn w:val="1037"/>
    <w:next w:val="1534"/>
    <w:link w:val="1037"/>
    <w:qFormat/>
    <w:pPr>
      <w:widowControl/>
    </w:pPr>
    <w:rPr>
      <w:rFonts w:ascii="Calibri" w:hAnsi="Calibri"/>
      <w:szCs w:val="21"/>
    </w:rPr>
  </w:style>
  <w:style w:type="paragraph" w:styleId="1535">
    <w:name w:val="be358f00-9758-446e-aec5-cde8345aeef3"/>
    <w:basedOn w:val="1287"/>
    <w:next w:val="1535"/>
    <w:link w:val="1536"/>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536">
    <w:name w:val="be358f00-9758-446e-aec5-cde8345aeef3 字符"/>
    <w:next w:val="1536"/>
    <w:link w:val="1535"/>
    <w:qFormat/>
    <w:rPr>
      <w:rFonts w:ascii="微软雅黑" w:hAnsi="微软雅黑" w:eastAsia="微软雅黑"/>
      <w:color w:val="000000"/>
      <w:sz w:val="22"/>
      <w:szCs w:val="24"/>
    </w:rPr>
  </w:style>
  <w:style w:type="character" w:styleId="1537">
    <w:name w:val="font61"/>
    <w:next w:val="1537"/>
    <w:link w:val="1037"/>
    <w:qFormat/>
    <w:rPr>
      <w:rFonts w:hint="eastAsia" w:ascii="宋体" w:hAnsi="宋体" w:eastAsia="宋体" w:cs="宋体"/>
      <w:color w:val="000000"/>
      <w:sz w:val="21"/>
      <w:szCs w:val="21"/>
      <w:u w:val="none"/>
    </w:rPr>
  </w:style>
  <w:style w:type="character" w:styleId="1538">
    <w:name w:val="font71"/>
    <w:next w:val="1538"/>
    <w:link w:val="1037"/>
    <w:qFormat/>
    <w:rPr>
      <w:rFonts w:hint="eastAsia" w:ascii="宋体" w:hAnsi="宋体" w:eastAsia="宋体" w:cs="宋体"/>
      <w:color w:val="000000"/>
      <w:sz w:val="22"/>
      <w:szCs w:val="22"/>
      <w:u w:val="none"/>
    </w:rPr>
  </w:style>
  <w:style w:type="character" w:styleId="1539">
    <w:name w:val="font31"/>
    <w:next w:val="1539"/>
    <w:link w:val="1037"/>
    <w:qFormat/>
    <w:rPr>
      <w:rFonts w:ascii="Arial Unicode MS" w:hAnsi="Arial Unicode MS" w:eastAsia="Arial Unicode MS" w:cs="Arial Unicode MS"/>
      <w:color w:val="000000"/>
      <w:sz w:val="22"/>
      <w:szCs w:val="22"/>
      <w:u w:val="none"/>
    </w:rPr>
  </w:style>
  <w:style w:type="character" w:styleId="1540">
    <w:name w:val="font41"/>
    <w:next w:val="1540"/>
    <w:link w:val="1037"/>
    <w:qFormat/>
    <w:rPr>
      <w:rFonts w:ascii="宋体" w:hAnsi="宋体" w:eastAsia="宋体" w:cs="宋体"/>
      <w:color w:val="000000"/>
      <w:sz w:val="22"/>
      <w:szCs w:val="22"/>
      <w:u w:val="none"/>
    </w:rPr>
  </w:style>
  <w:style w:type="character" w:styleId="1541">
    <w:name w:val="font11"/>
    <w:next w:val="1541"/>
    <w:link w:val="1037"/>
    <w:qFormat/>
    <w:rPr>
      <w:rFonts w:hint="eastAsia" w:ascii="宋体" w:hAnsi="宋体" w:eastAsia="宋体" w:cs="宋体"/>
      <w:b/>
      <w:bCs/>
      <w:color w:val="000000"/>
      <w:sz w:val="21"/>
      <w:szCs w:val="21"/>
      <w:u w:val="none"/>
    </w:rPr>
  </w:style>
  <w:style w:type="character" w:styleId="1542">
    <w:name w:val="font51"/>
    <w:next w:val="1542"/>
    <w:link w:val="1037"/>
    <w:qFormat/>
    <w:rPr>
      <w:rFonts w:ascii="Times New Roman" w:hAnsi="Times New Roman" w:cs="Times New Roman"/>
      <w:color w:val="000000"/>
      <w:sz w:val="21"/>
      <w:szCs w:val="21"/>
      <w:u w:val="none"/>
    </w:rPr>
  </w:style>
  <w:style w:type="character" w:styleId="1543">
    <w:name w:val="font81"/>
    <w:next w:val="1543"/>
    <w:link w:val="1037"/>
    <w:qFormat/>
    <w:rPr>
      <w:rFonts w:ascii="Times New Roman" w:hAnsi="Times New Roman" w:cs="Times New Roman"/>
      <w:color w:val="000000"/>
      <w:sz w:val="21"/>
      <w:szCs w:val="21"/>
      <w:u w:val="none"/>
      <w:vertAlign w:val="superscript"/>
    </w:rPr>
  </w:style>
  <w:style w:type="paragraph" w:styleId="1544">
    <w:name w:val="正文缩进11"/>
    <w:basedOn w:val="1037"/>
    <w:next w:val="1544"/>
    <w:link w:val="1037"/>
    <w:qFormat/>
    <w:pPr>
      <w:ind w:firstLine="420"/>
      <w:jc w:val="left"/>
    </w:pPr>
    <w:rPr>
      <w:rFonts w:ascii="宋体"/>
      <w:sz w:val="24"/>
    </w:rPr>
  </w:style>
  <w:style w:type="paragraph" w:styleId="1545">
    <w:name w:val="一、"/>
    <w:basedOn w:val="1037"/>
    <w:next w:val="1545"/>
    <w:link w:val="1037"/>
    <w:qFormat/>
    <w:pPr>
      <w:ind w:firstLine="640"/>
    </w:pPr>
    <w:rPr>
      <w:rFonts w:eastAsia="黑体"/>
      <w:szCs w:val="32"/>
    </w:rPr>
  </w:style>
  <w:style w:type="paragraph" w:styleId="1546">
    <w:name w:val="附件标题"/>
    <w:next w:val="1546"/>
    <w:link w:val="1037"/>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547">
    <w:name w:val="第一章"/>
    <w:basedOn w:val="1545"/>
    <w:next w:val="1547"/>
    <w:link w:val="1037"/>
    <w:qFormat/>
    <w:pPr>
      <w:ind w:firstLine="0"/>
      <w:jc w:val="center"/>
    </w:pPr>
  </w:style>
  <w:style w:type="paragraph" w:styleId="1548">
    <w:name w:val="AONormal"/>
    <w:next w:val="1548"/>
    <w:link w:val="1037"/>
    <w:qFormat/>
    <w:pPr>
      <w:ind w:firstLine="440"/>
      <w:spacing w:line="400" w:lineRule="exact"/>
    </w:pPr>
    <w:rPr>
      <w:rFonts w:ascii="华文楷体" w:hAnsi="华文楷体" w:eastAsia="华文楷体" w:cs="华文楷体"/>
      <w:sz w:val="22"/>
      <w:szCs w:val="21"/>
      <w:lang w:val="en-US" w:eastAsia="zh-CN" w:bidi="ar-SA"/>
    </w:rPr>
  </w:style>
  <w:style w:type="paragraph" w:styleId="1549">
    <w:name w:val="正文首行缩进1"/>
    <w:basedOn w:val="1531"/>
    <w:next w:val="1549"/>
    <w:link w:val="1037"/>
    <w:qFormat/>
    <w:pPr>
      <w:ind w:firstLine="200"/>
      <w:spacing w:line="360" w:lineRule="auto"/>
    </w:pPr>
    <w:rPr>
      <w:rFonts w:ascii="仿宋_GB2312" w:eastAsia="仿宋_GB2312"/>
      <w:sz w:val="30"/>
      <w:szCs w:val="30"/>
    </w:rPr>
  </w:style>
  <w:style w:type="paragraph" w:styleId="1550">
    <w:name w:val="正文1"/>
    <w:basedOn w:val="1037"/>
    <w:next w:val="1037"/>
    <w:link w:val="1037"/>
    <w:qFormat/>
    <w:pPr>
      <w:ind w:left="420" w:firstLine="527"/>
      <w:spacing w:before="120" w:line="360" w:lineRule="auto"/>
    </w:pPr>
    <w:rPr>
      <w:rFonts w:ascii="宋体" w:hAnsi="宋体"/>
    </w:rPr>
  </w:style>
  <w:style w:type="character" w:styleId="1551" w:default="1">
    <w:name w:val="Default Paragraph Font"/>
    <w:uiPriority w:val="1"/>
    <w:semiHidden/>
    <w:unhideWhenUsed/>
  </w:style>
  <w:style w:type="numbering" w:styleId="1552" w:default="1">
    <w:name w:val="No List"/>
    <w:uiPriority w:val="99"/>
    <w:semiHidden/>
    <w:unhideWhenUsed/>
  </w:style>
  <w:style w:type="table" w:styleId="15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姜红</cp:lastModifiedBy>
  <cp:revision>4</cp:revision>
  <dcterms:created xsi:type="dcterms:W3CDTF">2026-03-16T02:21:00Z</dcterms:created>
  <dcterms:modified xsi:type="dcterms:W3CDTF">2026-07-20T04:25:06Z</dcterms:modified>
</cp:coreProperties>
</file>