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Arial" w:hAnsi="Arial" w:eastAsia="仿宋_GB2312" w:cs="Arial"/>
          <w:b/>
          <w:color w:val="auto"/>
          <w:sz w:val="52"/>
          <w:szCs w:val="52"/>
          <w:highlight w:val="none"/>
        </w:rPr>
      </w:pPr>
      <w:r>
        <w:rPr>
          <w:rFonts w:ascii="Arial" w:hAnsi="Arial" w:eastAsia="仿宋_GB2312" w:cs="Arial"/>
          <w:b/>
          <w:color w:val="auto"/>
          <w:sz w:val="52"/>
          <w:szCs w:val="52"/>
          <w:highlight w:val="none"/>
        </w:rPr>
      </w:r>
      <w:r/>
    </w:p>
    <w:p>
      <w:pPr>
        <w:jc w:val="center"/>
        <w:rPr>
          <w:rFonts w:ascii="仿宋" w:hAnsi="仿宋" w:eastAsia="仿宋" w:cs="仿宋"/>
          <w:b/>
          <w:color w:val="auto"/>
          <w:sz w:val="52"/>
          <w:szCs w:val="52"/>
          <w:highlight w:val="none"/>
        </w:rPr>
      </w:pPr>
      <w:r>
        <w:rPr>
          <w:rFonts w:ascii="仿宋" w:hAnsi="仿宋" w:eastAsia="仿宋" w:cs="仿宋"/>
          <w:b/>
          <w:color w:val="auto"/>
          <w:sz w:val="52"/>
          <w:szCs w:val="52"/>
          <w:highlight w:val="none"/>
        </w:rPr>
      </w:r>
      <w:r/>
    </w:p>
    <w:p>
      <w:pPr>
        <w:jc w:val="center"/>
        <w:rPr>
          <w:rFonts w:ascii="仿宋" w:hAnsi="仿宋" w:eastAsia="仿宋" w:cs="仿宋"/>
          <w:b/>
          <w:color w:val="auto"/>
          <w:sz w:val="52"/>
          <w:szCs w:val="52"/>
          <w:highlight w:val="none"/>
        </w:rPr>
      </w:pPr>
      <w:r>
        <w:rPr>
          <w:rFonts w:hint="eastAsia" w:ascii="仿宋" w:hAnsi="仿宋" w:eastAsia="仿宋" w:cs="仿宋"/>
          <w:b/>
          <w:color w:val="auto"/>
          <w:sz w:val="52"/>
          <w:szCs w:val="52"/>
          <w:highlight w:val="none"/>
        </w:rPr>
        <w:t xml:space="preserve">靖江市政府采购项目</w:t>
      </w:r>
      <w:r/>
    </w:p>
    <w:p>
      <w:pPr>
        <w:pStyle w:val="1192"/>
        <w:ind w:firstLine="400"/>
        <w:rPr>
          <w:color w:val="auto"/>
          <w:highlight w:val="none"/>
        </w:rPr>
      </w:pPr>
      <w:r>
        <w:rPr>
          <w:color w:val="auto"/>
          <w:highlight w:val="none"/>
        </w:rPr>
      </w:r>
      <w:r/>
    </w:p>
    <w:p>
      <w:pPr>
        <w:jc w:val="center"/>
        <w:rPr>
          <w:rFonts w:ascii="仿宋" w:hAnsi="仿宋" w:eastAsia="仿宋" w:cs="仿宋"/>
          <w:b/>
          <w:bCs/>
          <w:color w:val="auto"/>
          <w:sz w:val="84"/>
          <w:highlight w:val="none"/>
        </w:rPr>
      </w:pPr>
      <w:r>
        <w:rPr>
          <w:rFonts w:hint="eastAsia" w:ascii="仿宋" w:hAnsi="仿宋" w:eastAsia="仿宋" w:cs="仿宋"/>
          <w:b/>
          <w:bCs/>
          <w:color w:val="auto"/>
          <w:sz w:val="84"/>
          <w:highlight w:val="none"/>
        </w:rPr>
        <w:t xml:space="preserve">磋商文件</w:t>
      </w:r>
      <w:r/>
    </w:p>
    <w:p>
      <w:pPr>
        <w:jc w:val="center"/>
        <w:rPr>
          <w:rFonts w:ascii="仿宋" w:hAnsi="仿宋" w:eastAsia="仿宋" w:cs="仿宋"/>
          <w:b/>
          <w:bCs/>
          <w:color w:val="auto"/>
          <w:spacing w:val="28"/>
          <w:sz w:val="36"/>
          <w:szCs w:val="36"/>
          <w:highlight w:val="none"/>
        </w:rPr>
      </w:pPr>
      <w:r>
        <w:rPr>
          <w:rFonts w:hint="eastAsia" w:ascii="仿宋" w:hAnsi="仿宋" w:eastAsia="仿宋" w:cs="仿宋"/>
          <w:b/>
          <w:bCs/>
          <w:color w:val="auto"/>
          <w:spacing w:val="28"/>
          <w:sz w:val="36"/>
          <w:szCs w:val="36"/>
          <w:highlight w:val="none"/>
        </w:rPr>
        <w:t xml:space="preserve">（竞争性磋商）</w:t>
      </w:r>
      <w:r/>
    </w:p>
    <w:p>
      <w:pPr>
        <w:pStyle w:val="1192"/>
        <w:ind w:firstLine="400"/>
        <w:rPr>
          <w:color w:val="auto"/>
          <w:highlight w:val="none"/>
        </w:rPr>
      </w:pPr>
      <w:r>
        <w:rPr>
          <w:color w:val="auto"/>
          <w:highlight w:val="none"/>
        </w:rPr>
      </w:r>
      <w:r/>
    </w:p>
    <w:p>
      <w:pPr>
        <w:jc w:val="center"/>
        <w:rPr>
          <w:rFonts w:ascii="仿宋" w:hAnsi="仿宋" w:eastAsia="仿宋" w:cs="仿宋"/>
          <w:b/>
          <w:bCs/>
          <w:color w:val="auto"/>
          <w:sz w:val="32"/>
          <w:highlight w:val="none"/>
        </w:rPr>
      </w:pPr>
      <w:r>
        <w:rPr>
          <w:rFonts w:hint="eastAsia" w:ascii="Arial" w:hAnsi="Arial" w:eastAsia="仿宋_GB2312" w:cs="Arial"/>
          <w:b/>
          <w:bCs/>
          <w:color w:val="auto"/>
          <w:sz w:val="32"/>
          <w:highlight w:val="none"/>
        </w:rPr>
        <mc:AlternateContent>
          <mc:Choice Requires="wpg">
            <w:drawing>
              <wp:inline xmlns:wp="http://schemas.openxmlformats.org/drawingml/2006/wordprocessingDrawing" distT="0" distB="0" distL="0" distR="0">
                <wp:extent cx="1420495" cy="1433195"/>
                <wp:effectExtent l="0" t="0" r="8255" b="14604"/>
                <wp:docPr id="1" name="图片 1" descr="澄建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澄建徽标"/>
                        <pic:cNvPicPr>
                          <a:picLocks noChangeAspect="1"/>
                        </pic:cNvPicPr>
                        <pic:nvPr/>
                      </pic:nvPicPr>
                      <pic:blipFill>
                        <a:blip r:embed="rId28"/>
                        <a:stretch/>
                      </pic:blipFill>
                      <pic:spPr bwMode="auto">
                        <a:xfrm>
                          <a:off x="0" y="0"/>
                          <a:ext cx="1420495" cy="14331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1.8pt;height:112.8pt;mso-wrap-distance-left:0.0pt;mso-wrap-distance-top:0.0pt;mso-wrap-distance-right:0.0pt;mso-wrap-distance-bottom:0.0pt;" stroked="f">
                <v:path textboxrect="0,0,0,0"/>
                <v:imagedata r:id="rId28" o:title=""/>
              </v:shape>
            </w:pict>
          </mc:Fallback>
        </mc:AlternateContent>
      </w:r>
      <w:r/>
    </w:p>
    <w:p>
      <w:pPr>
        <w:pStyle w:val="1192"/>
        <w:ind w:firstLine="400"/>
        <w:rPr>
          <w:color w:val="auto"/>
          <w:highlight w:val="none"/>
        </w:rPr>
      </w:pPr>
      <w:r>
        <w:rPr>
          <w:color w:val="auto"/>
          <w:highlight w:val="none"/>
        </w:rPr>
      </w:r>
      <w:r/>
    </w:p>
    <w:p>
      <w:pPr>
        <w:ind w:left="2530" w:hanging="2530"/>
        <w:spacing w:line="360" w:lineRule="auto"/>
        <w:rPr>
          <w:rFonts w:ascii="仿宋" w:hAnsi="仿宋" w:eastAsia="仿宋" w:cs="仿宋"/>
          <w:b/>
          <w:bCs/>
          <w:color w:val="auto"/>
          <w:sz w:val="28"/>
          <w:szCs w:val="28"/>
          <w:highlight w:val="none"/>
          <w:lang w:val="en-GB"/>
        </w:rPr>
      </w:pPr>
      <w:r>
        <w:rPr>
          <w:rFonts w:ascii="仿宋" w:hAnsi="仿宋" w:eastAsia="仿宋" w:cs="仿宋"/>
          <w:b/>
          <w:bCs/>
          <w:color w:val="auto"/>
          <w:sz w:val="28"/>
          <w:szCs w:val="28"/>
          <w:highlight w:val="none"/>
          <w:lang w:val="en-GB"/>
        </w:rPr>
      </w:r>
      <w:r/>
    </w:p>
    <w:p>
      <w:pPr>
        <w:ind w:left="2530" w:hanging="2530"/>
        <w:spacing w:line="36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lang w:val="en-GB"/>
        </w:rPr>
        <w:t xml:space="preserve">项目名称：    民警通信套餐优惠项目</w:t>
      </w:r>
      <w:r/>
    </w:p>
    <w:p>
      <w:pPr>
        <w:pStyle w:val="912"/>
        <w:rPr>
          <w:rFonts w:ascii="仿宋" w:hAnsi="仿宋" w:eastAsia="仿宋" w:cs="仿宋"/>
          <w:b/>
          <w:bCs/>
          <w:color w:val="auto"/>
          <w:sz w:val="28"/>
          <w:szCs w:val="28"/>
          <w:highlight w:val="none"/>
          <w:lang w:val="en-GB"/>
        </w:rPr>
      </w:pPr>
      <w:r>
        <w:rPr>
          <w:rFonts w:ascii="仿宋" w:hAnsi="仿宋" w:eastAsia="仿宋" w:cs="仿宋"/>
          <w:b/>
          <w:bCs/>
          <w:color w:val="auto"/>
          <w:sz w:val="28"/>
          <w:szCs w:val="28"/>
          <w:highlight w:val="none"/>
          <w:lang w:val="en-GB"/>
        </w:rPr>
      </w:r>
      <w:r/>
    </w:p>
    <w:p>
      <w:pPr>
        <w:pStyle w:val="1114"/>
        <w:spacing w:line="360" w:lineRule="auto"/>
        <w:rPr>
          <w:rFonts w:hint="eastAsia" w:ascii="仿宋" w:hAnsi="仿宋" w:eastAsia="仿宋" w:cs="仿宋"/>
          <w:b/>
          <w:bCs/>
          <w:color w:val="auto"/>
          <w:sz w:val="28"/>
          <w:szCs w:val="28"/>
          <w:highlight w:val="none"/>
          <w:lang w:val="en-GB" w:eastAsia="zh-CN" w:bidi="ar-SA"/>
        </w:rPr>
      </w:pPr>
      <w:r>
        <w:rPr>
          <w:rFonts w:hint="eastAsia" w:ascii="仿宋" w:hAnsi="仿宋" w:eastAsia="仿宋" w:cs="仿宋"/>
          <w:b/>
          <w:bCs/>
          <w:color w:val="auto"/>
          <w:sz w:val="28"/>
          <w:szCs w:val="28"/>
          <w:highlight w:val="none"/>
          <w:lang w:val="en-GB"/>
        </w:rPr>
        <w:t xml:space="preserve">项目编号：</w:t>
      </w:r>
      <w:r>
        <w:rPr>
          <w:rFonts w:ascii="仿宋" w:hAnsi="仿宋" w:eastAsia="仿宋" w:cs="仿宋"/>
          <w:b/>
          <w:bCs/>
          <w:color w:val="auto"/>
          <w:sz w:val="28"/>
          <w:szCs w:val="28"/>
          <w:highlight w:val="none"/>
          <w:lang w:val="en-GB"/>
        </w:rPr>
        <w:t xml:space="preserve">   </w:t>
      </w:r>
      <w:r>
        <w:rPr>
          <w:rFonts w:hint="eastAsia" w:ascii="仿宋" w:hAnsi="仿宋" w:eastAsia="仿宋" w:cs="仿宋"/>
          <w:b/>
          <w:bCs/>
          <w:color w:val="auto"/>
          <w:sz w:val="28"/>
          <w:szCs w:val="28"/>
          <w:highlight w:val="none"/>
          <w:lang w:val="en-GB" w:eastAsia="zh-CN" w:bidi="ar-SA"/>
        </w:rPr>
        <w:t xml:space="preserve"> </w:t>
      </w:r>
      <w:r>
        <w:rPr>
          <w:rFonts w:hint="eastAsia" w:ascii="仿宋" w:hAnsi="仿宋" w:eastAsia="仿宋" w:cs="仿宋"/>
          <w:b/>
          <w:bCs/>
          <w:color w:val="auto"/>
          <w:sz w:val="28"/>
          <w:szCs w:val="28"/>
          <w:highlight w:val="none"/>
          <w:lang w:val="en-GB" w:eastAsia="zh-CN" w:bidi="ar-SA"/>
        </w:rPr>
        <w:t xml:space="preserve">JSZC-321282-CJZD-C2026-0022</w:t>
      </w:r>
      <w:r/>
    </w:p>
    <w:p>
      <w:pPr>
        <w:pStyle w:val="1114"/>
        <w:spacing w:line="360" w:lineRule="auto"/>
        <w:rPr>
          <w:rFonts w:ascii="仿宋" w:hAnsi="仿宋" w:eastAsia="仿宋" w:cs="仿宋"/>
          <w:b/>
          <w:bCs/>
          <w:color w:val="auto"/>
          <w:sz w:val="28"/>
          <w:szCs w:val="28"/>
          <w:highlight w:val="none"/>
          <w:lang w:val="en-GB"/>
        </w:rPr>
      </w:pPr>
      <w:r>
        <w:rPr>
          <w:rFonts w:ascii="仿宋" w:hAnsi="仿宋" w:eastAsia="仿宋" w:cs="仿宋"/>
          <w:b/>
          <w:bCs/>
          <w:color w:val="auto"/>
          <w:sz w:val="28"/>
          <w:szCs w:val="28"/>
          <w:highlight w:val="none"/>
          <w:lang w:val="en-GB"/>
        </w:rPr>
      </w:r>
      <w:r/>
    </w:p>
    <w:p>
      <w:pPr>
        <w:pStyle w:val="1114"/>
        <w:spacing w:line="36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lang w:val="en-GB"/>
        </w:rPr>
        <w:t xml:space="preserve">采</w:t>
      </w:r>
      <w:r>
        <w:rPr>
          <w:rFonts w:ascii="仿宋" w:hAnsi="仿宋" w:eastAsia="仿宋" w:cs="仿宋"/>
          <w:b/>
          <w:bCs/>
          <w:color w:val="auto"/>
          <w:sz w:val="28"/>
          <w:szCs w:val="28"/>
          <w:highlight w:val="none"/>
          <w:lang w:val="en-GB"/>
        </w:rPr>
        <w:t xml:space="preserve"> </w:t>
      </w:r>
      <w:r>
        <w:rPr>
          <w:rFonts w:hint="eastAsia" w:ascii="仿宋" w:hAnsi="仿宋" w:eastAsia="仿宋" w:cs="仿宋"/>
          <w:b/>
          <w:bCs/>
          <w:color w:val="auto"/>
          <w:sz w:val="28"/>
          <w:szCs w:val="28"/>
          <w:highlight w:val="none"/>
          <w:lang w:val="en-GB"/>
        </w:rPr>
        <w:t xml:space="preserve">购</w:t>
      </w:r>
      <w:r>
        <w:rPr>
          <w:rFonts w:ascii="仿宋" w:hAnsi="仿宋" w:eastAsia="仿宋" w:cs="仿宋"/>
          <w:b/>
          <w:bCs/>
          <w:color w:val="auto"/>
          <w:sz w:val="28"/>
          <w:szCs w:val="28"/>
          <w:highlight w:val="none"/>
          <w:lang w:val="en-GB"/>
        </w:rPr>
        <w:t xml:space="preserve"> </w:t>
      </w:r>
      <w:r>
        <w:rPr>
          <w:rFonts w:hint="eastAsia" w:ascii="仿宋" w:hAnsi="仿宋" w:eastAsia="仿宋" w:cs="仿宋"/>
          <w:b/>
          <w:bCs/>
          <w:color w:val="auto"/>
          <w:sz w:val="28"/>
          <w:szCs w:val="28"/>
          <w:highlight w:val="none"/>
          <w:lang w:val="en-GB"/>
        </w:rPr>
        <w:t xml:space="preserve">人：</w:t>
      </w:r>
      <w:r>
        <w:rPr>
          <w:rFonts w:ascii="仿宋" w:hAnsi="仿宋" w:eastAsia="仿宋" w:cs="仿宋"/>
          <w:b/>
          <w:bCs/>
          <w:color w:val="auto"/>
          <w:sz w:val="28"/>
          <w:szCs w:val="28"/>
          <w:highlight w:val="none"/>
          <w:lang w:val="en-GB"/>
        </w:rPr>
        <w:t xml:space="preserve">    </w:t>
      </w:r>
      <w:r>
        <w:rPr>
          <w:rFonts w:hint="eastAsia" w:ascii="仿宋" w:hAnsi="仿宋" w:eastAsia="仿宋" w:cs="仿宋"/>
          <w:b/>
          <w:bCs/>
          <w:color w:val="auto"/>
          <w:sz w:val="28"/>
          <w:szCs w:val="28"/>
          <w:highlight w:val="none"/>
          <w:lang w:val="en-GB"/>
        </w:rPr>
        <w:t xml:space="preserve">靖江市公安局</w:t>
      </w:r>
      <w:r/>
    </w:p>
    <w:p>
      <w:pPr>
        <w:pStyle w:val="1114"/>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1114"/>
        <w:rPr>
          <w:rFonts w:ascii="Arial" w:hAnsi="Arial" w:eastAsiaTheme="minorEastAsia"/>
          <w:b/>
          <w:bCs/>
          <w:color w:val="auto"/>
          <w:sz w:val="28"/>
          <w:szCs w:val="28"/>
          <w:highlight w:val="none"/>
          <w:lang w:val="en-GB"/>
        </w:rPr>
      </w:pPr>
      <w:r>
        <w:rPr>
          <w:rFonts w:ascii="Arial" w:hAnsi="Arial" w:eastAsiaTheme="minorEastAsia"/>
          <w:b/>
          <w:bCs/>
          <w:color w:val="auto"/>
          <w:sz w:val="28"/>
          <w:szCs w:val="28"/>
          <w:highlight w:val="none"/>
          <w:lang w:val="en-GB"/>
        </w:rPr>
      </w:r>
      <w:r/>
    </w:p>
    <w:p>
      <w:pPr>
        <w:pStyle w:val="1114"/>
        <w:rPr>
          <w:rFonts w:ascii="Arial" w:hAnsi="Arial" w:eastAsia="仿宋_GB2312"/>
          <w:b/>
          <w:bCs/>
          <w:color w:val="auto"/>
          <w:sz w:val="32"/>
          <w:highlight w:val="none"/>
          <w:lang w:val="en-GB"/>
        </w:rPr>
      </w:pPr>
      <w:r>
        <w:rPr>
          <w:rFonts w:hint="eastAsia" w:ascii="仿宋" w:hAnsi="仿宋" w:eastAsia="仿宋" w:cs="仿宋"/>
          <w:b/>
          <w:bCs/>
          <w:color w:val="auto"/>
          <w:sz w:val="28"/>
          <w:szCs w:val="28"/>
          <w:highlight w:val="none"/>
          <w:lang w:val="en-GB"/>
        </w:rPr>
        <w:t xml:space="preserve">采购代理机构：江苏</w:t>
      </w:r>
      <w:bookmarkStart w:id="0" w:name="OLE_LINK290"/>
      <w:r>
        <w:rPr>
          <w:rFonts w:hint="eastAsia" w:ascii="仿宋" w:hAnsi="仿宋" w:eastAsia="仿宋" w:cs="仿宋"/>
          <w:b/>
          <w:bCs/>
          <w:color w:val="auto"/>
          <w:sz w:val="28"/>
          <w:szCs w:val="28"/>
          <w:highlight w:val="none"/>
          <w:lang w:val="en-GB"/>
        </w:rPr>
        <w:t xml:space="preserve">澄建正达</w:t>
      </w:r>
      <w:bookmarkEnd w:id="0"/>
      <w:r>
        <w:rPr>
          <w:rFonts w:hint="eastAsia" w:ascii="仿宋" w:hAnsi="仿宋" w:eastAsia="仿宋" w:cs="仿宋"/>
          <w:b/>
          <w:bCs/>
          <w:color w:val="auto"/>
          <w:sz w:val="28"/>
          <w:szCs w:val="28"/>
          <w:highlight w:val="none"/>
          <w:lang w:val="en-GB"/>
        </w:rPr>
        <w:t xml:space="preserve">工程项目管理有限公司</w:t>
      </w:r>
      <w:r/>
    </w:p>
    <w:p>
      <w:pPr>
        <w:pStyle w:val="1114"/>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jc w:val="center"/>
        <w:spacing w:line="360" w:lineRule="auto"/>
        <w:rPr>
          <w:rFonts w:ascii="仿宋" w:hAnsi="仿宋" w:eastAsia="仿宋" w:cs="仿宋"/>
          <w:b/>
          <w:bCs/>
          <w:color w:val="auto"/>
          <w:sz w:val="28"/>
          <w:szCs w:val="28"/>
          <w:highlight w:val="none"/>
          <w:lang w:val="en-GB"/>
        </w:rPr>
      </w:pPr>
      <w:r>
        <w:rPr>
          <w:rFonts w:ascii="仿宋" w:hAnsi="仿宋" w:eastAsia="仿宋" w:cs="仿宋"/>
          <w:b/>
          <w:bCs/>
          <w:color w:val="auto"/>
          <w:sz w:val="28"/>
          <w:szCs w:val="28"/>
          <w:highlight w:val="none"/>
          <w:lang w:val="en-GB"/>
        </w:rPr>
      </w:r>
      <w:r/>
    </w:p>
    <w:p>
      <w:pPr>
        <w:jc w:val="center"/>
        <w:spacing w:line="360" w:lineRule="auto"/>
        <w:rPr>
          <w:rFonts w:ascii="仿宋" w:hAnsi="仿宋" w:eastAsia="仿宋" w:cs="仿宋"/>
          <w:b/>
          <w:bCs/>
          <w:color w:val="auto"/>
          <w:sz w:val="28"/>
          <w:szCs w:val="28"/>
          <w:highlight w:val="none"/>
          <w:lang w:val="en-GB"/>
        </w:rPr>
        <w:sectPr>
          <w:headerReference w:type="default" r:id="rId9"/>
          <w:headerReference w:type="even" r:id="rId10"/>
          <w:headerReference w:type="first" r:id="rId11"/>
          <w:footerReference w:type="default" r:id="rId18"/>
          <w:footerReference w:type="even" r:id="rId19"/>
          <w:footerReference w:type="first" r:id="rId20"/>
          <w:footnotePr/>
          <w:endnotePr/>
          <w:type w:val="nextPage"/>
          <w:pgSz w:w="11906" w:h="16838" w:orient="portrait"/>
          <w:pgMar w:top="1215" w:right="1418" w:bottom="1400" w:left="1418" w:header="851" w:footer="992" w:gutter="0"/>
          <w:cols w:num="1" w:sep="0" w:space="1701" w:equalWidth="1"/>
          <w:docGrid w:linePitch="360"/>
          <w:titlePg/>
        </w:sectPr>
      </w:pPr>
      <w:r>
        <w:rPr>
          <w:rFonts w:hint="eastAsia" w:ascii="仿宋" w:hAnsi="仿宋" w:eastAsia="仿宋" w:cs="仿宋"/>
          <w:b/>
          <w:bCs/>
          <w:color w:val="auto"/>
          <w:sz w:val="28"/>
          <w:szCs w:val="28"/>
          <w:highlight w:val="none"/>
          <w:lang w:val="en-GB"/>
        </w:rPr>
        <w:t xml:space="preserve">发布日期：</w:t>
      </w:r>
      <w:r>
        <w:rPr>
          <w:rFonts w:ascii="仿宋" w:hAnsi="仿宋" w:eastAsia="仿宋" w:cs="仿宋"/>
          <w:b/>
          <w:bCs/>
          <w:color w:val="auto"/>
          <w:sz w:val="28"/>
          <w:szCs w:val="28"/>
          <w:highlight w:val="none"/>
          <w:lang w:val="en-GB"/>
        </w:rPr>
        <w:t xml:space="preserve">2026</w:t>
      </w:r>
      <w:r>
        <w:rPr>
          <w:rFonts w:hint="eastAsia" w:ascii="仿宋" w:hAnsi="仿宋" w:eastAsia="仿宋" w:cs="仿宋"/>
          <w:b/>
          <w:bCs/>
          <w:color w:val="auto"/>
          <w:sz w:val="28"/>
          <w:szCs w:val="28"/>
          <w:highlight w:val="none"/>
          <w:lang w:val="en-GB"/>
        </w:rPr>
        <w:t xml:space="preserve">年7月</w:t>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highlight w:val="none"/>
        </w:rPr>
      </w:pPr>
      <w:r>
        <w:rPr>
          <w:rFonts w:hint="eastAsia" w:ascii="仿宋" w:hAnsi="仿宋" w:eastAsia="仿宋" w:cs="仿宋"/>
          <w:color w:val="auto"/>
          <w:spacing w:val="-3"/>
          <w:sz w:val="24"/>
          <w:highlight w:val="none"/>
        </w:rPr>
        <w:t xml:space="preserve">各政府采购供应商：</w:t>
      </w:r>
      <w:r/>
    </w:p>
    <w:p>
      <w:pPr>
        <w:ind w:firstLine="522"/>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今年我市已正式启用“苏采云”系统，目前已全面开</w:t>
      </w:r>
      <w:r>
        <w:rPr>
          <w:rFonts w:hint="eastAsia" w:ascii="仿宋" w:hAnsi="仿宋" w:eastAsia="仿宋" w:cs="仿宋"/>
          <w:color w:val="auto"/>
          <w:spacing w:val="11"/>
          <w:sz w:val="24"/>
          <w:highlight w:val="none"/>
        </w:rPr>
        <w:t xml:space="preserve">通</w:t>
      </w:r>
      <w:r>
        <w:rPr>
          <w:rFonts w:hint="eastAsia" w:ascii="仿宋" w:hAnsi="仿宋" w:eastAsia="仿宋" w:cs="仿宋"/>
          <w:color w:val="auto"/>
          <w:spacing w:val="1"/>
          <w:sz w:val="24"/>
          <w:highlight w:val="none"/>
        </w:rPr>
        <w:t xml:space="preserve">政府采购线上合同信用融资（以下简称“政采贷”）功能。成交供应商可凭政府采购合同在中征平台发起贷款申请贷款。</w:t>
      </w:r>
      <w:r/>
    </w:p>
    <w:p>
      <w:pPr>
        <w:pStyle w:val="1185"/>
        <w:ind w:left="640"/>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“政采贷”业务流程</w:t>
      </w:r>
      <w:r/>
    </w:p>
    <w:p>
      <w:pPr>
        <w:pStyle w:val="1185"/>
        <w:jc w:val="center"/>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5267325" cy="155321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9"/>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
                <v:path textboxrect="0,0,0,0"/>
                <v:imagedata r:id="rId29" o:title=""/>
              </v:shape>
            </w:pict>
          </mc:Fallback>
        </mc:AlternateConten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常见问题</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Q1：哪些企业能申请“政采贷”？</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答：江苏省内采用国库集中支付的政府采购项目的中标供应商，可凭政府采购合同申请"政采贷"。</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Q2：供应商在哪里申请“政采贷”？</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答：中标供应商在“中征应收账款融资服务平台”（简称“中征平台”）上向意向银行发起融资申请</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Q3：中标供应商要注意什么？</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答：中标供应商要加强和采购单位的沟通协调，尽早确定融资需求。需要“政采贷”融资的，政府采购合同付款账号应当空置。</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Q4：采购单位要做什么？</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Q5：“政采贷”融资失败怎么办？</w:t>
      </w:r>
      <w:r/>
    </w:p>
    <w:p>
      <w:pPr>
        <w:pStyle w:val="1185"/>
        <w:jc w:val="both"/>
        <w:spacing w:beforeAutospacing="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199"/>
          <w:rFonts w:hint="eastAsia" w:ascii="仿宋" w:hAnsi="仿宋" w:eastAsia="仿宋" w:cs="仿宋"/>
          <w:color w:val="auto"/>
          <w:spacing w:val="1"/>
          <w:sz w:val="24"/>
          <w:highlight w:val="none"/>
        </w:rPr>
        <w:t xml:space="preserve">http://www.ccgp-jiangsu.gov.cn/jiangsu/paying.html</w:t>
      </w:r>
      <w:r>
        <w:rPr>
          <w:rStyle w:val="1199"/>
          <w:rFonts w:hint="eastAsia" w:ascii="仿宋" w:hAnsi="仿宋" w:eastAsia="仿宋" w:cs="仿宋"/>
          <w:color w:val="auto"/>
          <w:spacing w:val="1"/>
          <w:sz w:val="24"/>
          <w:highlight w:val="none"/>
        </w:rPr>
        <w:fldChar w:fldCharType="end"/>
      </w:r>
      <w:r/>
    </w:p>
    <w:p>
      <w:pPr>
        <w:spacing w:line="360" w:lineRule="exact"/>
        <w:rPr>
          <w:rFonts w:ascii="仿宋" w:hAnsi="仿宋" w:eastAsia="仿宋" w:cs="仿宋"/>
          <w:color w:val="auto"/>
          <w:spacing w:val="1"/>
          <w:sz w:val="24"/>
          <w:highlight w:val="none"/>
        </w:rPr>
      </w:pPr>
      <w:r>
        <w:rPr>
          <w:rFonts w:hint="eastAsia" w:ascii="仿宋" w:hAnsi="仿宋" w:eastAsia="仿宋" w:cs="仿宋"/>
          <w:color w:val="auto"/>
          <w:spacing w:val="1"/>
          <w:sz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199"/>
          <w:rFonts w:hint="eastAsia" w:ascii="仿宋" w:hAnsi="仿宋" w:eastAsia="仿宋" w:cs="仿宋"/>
          <w:color w:val="auto"/>
          <w:spacing w:val="1"/>
          <w:sz w:val="24"/>
          <w:highlight w:val="none"/>
        </w:rPr>
        <w:t xml:space="preserve">https://www.crcrfsp.com/</w:t>
      </w:r>
      <w:r>
        <w:rPr>
          <w:rStyle w:val="1199"/>
          <w:rFonts w:hint="eastAsia" w:ascii="仿宋" w:hAnsi="仿宋" w:eastAsia="仿宋" w:cs="仿宋"/>
          <w:color w:val="auto"/>
          <w:spacing w:val="1"/>
          <w:sz w:val="24"/>
          <w:highlight w:val="none"/>
        </w:rPr>
        <w:fldChar w:fldCharType="end"/>
      </w:r>
      <w:r/>
    </w:p>
    <w:p>
      <w:pPr>
        <w:pStyle w:val="1185"/>
        <w:jc w:val="both"/>
        <w:spacing w:before="0" w:beforeAutospacing="0" w:after="0" w:afterAutospacing="0" w:line="36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联系电话：0523-84821917</w:t>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rPr>
        <w:t xml:space="preserve">1.业务流程</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b/>
          <w:bCs/>
          <w:color w:val="auto"/>
          <w:sz w:val="24"/>
          <w:highlight w:val="none"/>
        </w:rPr>
        <w:t xml:space="preserve">2.苏采云资料</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99"/>
          <w:rFonts w:hint="eastAsia" w:ascii="仿宋" w:hAnsi="仿宋" w:eastAsia="仿宋" w:cs="仿宋"/>
          <w:color w:val="auto"/>
          <w:sz w:val="24"/>
          <w:highlight w:val="none"/>
          <w:shd w:val="clear" w:color="auto" w:fill="ffffff"/>
        </w:rPr>
        <w:t xml:space="preserve">苏采云系统操作手册（供应商）</w:t>
      </w:r>
      <w:r>
        <w:rPr>
          <w:rStyle w:val="1199"/>
          <w:rFonts w:hint="eastAsia" w:ascii="仿宋" w:hAnsi="仿宋" w:eastAsia="仿宋" w:cs="仿宋"/>
          <w:color w:val="auto"/>
          <w:sz w:val="24"/>
          <w:highlight w:val="none"/>
          <w:shd w:val="clear" w:color="auto" w:fill="ffffff"/>
        </w:rPr>
        <w:fldChar w:fldCharType="end"/>
      </w:r>
      <w:r>
        <w:rPr>
          <w:rFonts w:hint="eastAsia" w:ascii="仿宋" w:hAnsi="仿宋" w:eastAsia="仿宋" w:cs="仿宋"/>
          <w:color w:val="auto"/>
          <w:sz w:val="24"/>
          <w:highlight w:val="none"/>
          <w:shd w:val="clear" w:color="auto" w:fill="ffffff"/>
        </w:rPr>
        <w:t xml:space="preserve">”，进行下载。</w:t>
      </w:r>
      <w:r/>
    </w:p>
    <w:p>
      <w:pPr>
        <w:ind w:firstLine="420"/>
        <w:spacing w:line="360" w:lineRule="exact"/>
        <w:rPr>
          <w:rStyle w:val="1199"/>
          <w:rFonts w:ascii="仿宋" w:hAnsi="仿宋" w:eastAsia="仿宋" w:cs="仿宋"/>
          <w:color w:val="auto"/>
          <w:sz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99"/>
          <w:rFonts w:hint="eastAsia" w:ascii="仿宋" w:hAnsi="仿宋" w:eastAsia="仿宋" w:cs="仿宋"/>
          <w:color w:val="auto"/>
          <w:sz w:val="24"/>
          <w:highlight w:val="none"/>
          <w:shd w:val="clear" w:color="auto" w:fill="ffffff"/>
        </w:rPr>
        <w:t xml:space="preserve">http://czj.taizhou.gov.cn/col/col61762/index.html</w:t>
      </w:r>
      <w:r>
        <w:rPr>
          <w:rStyle w:val="1199"/>
          <w:rFonts w:hint="eastAsia" w:ascii="仿宋" w:hAnsi="仿宋" w:eastAsia="仿宋" w:cs="仿宋"/>
          <w:color w:val="auto"/>
          <w:sz w:val="24"/>
          <w:highlight w:val="none"/>
          <w:shd w:val="clear" w:color="auto" w:fill="ffffff"/>
        </w:rPr>
        <w:fldChar w:fldCharType="end"/>
      </w:r>
      <w:r/>
    </w:p>
    <w:p>
      <w:pPr>
        <w:jc w:val="center"/>
        <w:spacing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highlight w:val="none"/>
          <w:shd w:val="clear" w:color="auto" w:fill="ffffff"/>
        </w:rPr>
        <w:t xml:space="preserve">http://www.ccgp-jiangsu.gov.cn/zlxz）。</w:t>
      </w:r>
      <w:r>
        <w:rPr>
          <w:rFonts w:hint="eastAsia" w:ascii="仿宋" w:hAnsi="仿宋" w:eastAsia="仿宋" w:cs="仿宋"/>
          <w:color w:val="auto"/>
          <w:sz w:val="24"/>
          <w:highlight w:val="none"/>
          <w:shd w:val="clear" w:color="auto" w:fill="ffffff"/>
        </w:rPr>
        <w:fldChar w:fldCharType="end"/>
      </w:r>
      <w:r/>
    </w:p>
    <w:p>
      <w:pPr>
        <w:ind w:firstLine="562"/>
        <w:spacing w:line="360" w:lineRule="exact"/>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5.如潜在供应商未按上述要求操作，将自行承担所产生的风险。</w:t>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jc w:val="left"/>
        <w:spacing w:line="300" w:lineRule="auto"/>
        <w:widowControl/>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  </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jc w:val="left"/>
        <w:spacing w:line="300" w:lineRule="auto"/>
        <w:widowControl/>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912"/>
        <w:ind w:firstLine="48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935"/>
        <w:ind w:firstLine="480"/>
        <w:spacing w:after="0" w:line="360" w:lineRule="exact"/>
        <w:rPr>
          <w:rFonts w:ascii="仿宋" w:hAnsi="仿宋" w:eastAsia="仿宋" w:cs="仿宋"/>
          <w:color w:val="auto"/>
          <w:highlight w:val="none"/>
        </w:rPr>
      </w:pPr>
      <w:r>
        <w:rPr>
          <w:rFonts w:ascii="仿宋" w:hAnsi="仿宋" w:eastAsia="仿宋" w:cs="仿宋"/>
          <w:color w:val="auto"/>
          <w:highlight w:val="none"/>
        </w:rPr>
      </w:r>
      <w:r/>
    </w:p>
    <w:p>
      <w:pPr>
        <w:pStyle w:val="932"/>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五、竞争性谈判、磋商不见面交易注意事项</w:t>
      </w:r>
      <w:r/>
    </w:p>
    <w:p>
      <w:pPr>
        <w:pStyle w:val="932"/>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1.安装调试音视频设备。各供应商在投标前按照要求装好耳麦、摄像头等通讯工具。</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确保音视频畅通。竞争性谈判、磋商项目需要进行谈判、磋商程序，请各供应商在投标前按照要求对耳麦、摄像头等通讯工具进行最终调试，可以利用微信或qq等相关软件进行测试，确保在谈判、磋商过程可以正常进行。</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3.及时完成最终报价。竞争性谈判、磋商项目需要供应商进行最终报价，请各供应商在项目评标结束之前不要擅自离开“苏采云”交易系统开标大厅，待评审专家开启最终报价程序后，及时准确完成最终报价。</w:t>
      </w:r>
      <w:r/>
    </w:p>
    <w:p>
      <w:pPr>
        <w:pStyle w:val="932"/>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六、供应商相关法律责任提醒</w:t>
      </w:r>
      <w:r/>
    </w:p>
    <w:p>
      <w:pPr>
        <w:pStyle w:val="932"/>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932"/>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932"/>
        <w:ind w:firstLine="641"/>
        <w:spacing w:beforeAutospacing="0" w:afterAutospacing="0" w:line="300" w:lineRule="auto"/>
        <w:rPr>
          <w:rFonts w:ascii="仿宋" w:hAnsi="仿宋" w:eastAsia="仿宋" w:cs="仿宋"/>
          <w:color w:val="auto"/>
          <w:highlight w:val="none"/>
          <w:shd w:val="clear" w:color="auto" w:fill="ffffff"/>
        </w:rPr>
        <w:sectPr>
          <w:headerReference w:type="default" r:id="rId12"/>
          <w:headerReference w:type="first" r:id="rId13"/>
          <w:footnotePr/>
          <w:endnotePr/>
          <w:type w:val="nextPage"/>
          <w:pgSz w:w="11906" w:h="16838" w:orient="portrait"/>
          <w:pgMar w:top="1215" w:right="1418" w:bottom="1400" w:left="1418" w:header="851" w:footer="992" w:gutter="0"/>
          <w:cols w:num="1" w:sep="0" w:space="720" w:equalWidth="1"/>
          <w:docGrid w:linePitch="360"/>
          <w:titlePg/>
        </w:sect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目        录</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竞争性磋商公告</w:t>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第一章  供应商须知</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第二章  磋商文件</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第三章  磋商响应价格范围、响应文件编制</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第四章  供应商应当提交的资格、资信证明文件</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第五章  响应截止时间、开标时间以及地点</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第六章  开标、磋商、中标以及废标</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第七章  签订合同、合同主要条款</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第八章  纪律和监督</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第九章  质疑与投诉</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第十章  交货和提供服务的时间</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第十一章  项目需求以及技术要求</w:t>
      </w:r>
      <w:r>
        <w:rPr>
          <w:rFonts w:hint="eastAsia" w:ascii="仿宋" w:hAnsi="仿宋" w:eastAsia="仿宋" w:cs="仿宋"/>
          <w:b/>
          <w:color w:val="auto"/>
          <w:sz w:val="30"/>
          <w:szCs w:val="30"/>
          <w:highlight w:val="none"/>
        </w:rPr>
        <w:tab/>
      </w:r>
      <w:r/>
    </w:p>
    <w:p>
      <w:pPr>
        <w:pStyle w:val="1162"/>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第十二章  评标办法</w:t>
      </w:r>
      <w:r>
        <w:rPr>
          <w:rFonts w:hint="eastAsia" w:ascii="仿宋" w:hAnsi="仿宋" w:eastAsia="仿宋" w:cs="仿宋"/>
          <w:b/>
          <w:color w:val="auto"/>
          <w:sz w:val="30"/>
          <w:szCs w:val="30"/>
          <w:highlight w:val="none"/>
        </w:rPr>
        <w:tab/>
      </w:r>
      <w:r/>
    </w:p>
    <w:p>
      <w:pP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第十三章  响应文件格式</w:t>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pStyle w:val="1110"/>
        <w:jc w:val="center"/>
        <w:spacing w:before="0" w:after="0" w:line="360" w:lineRule="auto"/>
        <w:tabs>
          <w:tab w:val="left" w:pos="-142" w:leader="none"/>
          <w:tab w:val="left" w:pos="3165" w:leader="none"/>
          <w:tab w:val="center" w:pos="4153" w:leader="none"/>
        </w:tabs>
        <w:rPr>
          <w:rFonts w:ascii="仿宋" w:hAnsi="仿宋" w:eastAsia="仿宋" w:cs="仿宋"/>
          <w:bCs/>
          <w:color w:val="auto"/>
          <w:sz w:val="24"/>
          <w:szCs w:val="24"/>
          <w:highlight w:val="none"/>
          <w:lang w:val="en-GB"/>
        </w:rPr>
        <w:sectPr>
          <w:footnotePr/>
          <w:endnotePr/>
          <w:type w:val="nextPage"/>
          <w:pgSz w:w="11906" w:h="16838" w:orient="portrait"/>
          <w:pgMar w:top="1215" w:right="1418" w:bottom="1400" w:left="1418" w:header="851" w:footer="992" w:gutter="0"/>
          <w:cols w:num="1" w:sep="0" w:space="1701" w:equalWidth="1"/>
          <w:docGrid w:linePitch="360"/>
          <w:titlePg/>
        </w:sectPr>
      </w:pPr>
      <w:r/>
      <w:bookmarkStart w:id="1" w:name="_Toc35393789"/>
      <w:r/>
      <w:bookmarkStart w:id="2" w:name="_Toc28359001"/>
      <w:r/>
      <w:r/>
    </w:p>
    <w:p>
      <w:pPr>
        <w:pStyle w:val="1110"/>
        <w:jc w:val="center"/>
        <w:spacing w:before="0" w:after="0" w:line="360" w:lineRule="auto"/>
        <w:tabs>
          <w:tab w:val="left" w:pos="-142" w:leader="none"/>
          <w:tab w:val="left" w:pos="3165" w:leader="none"/>
          <w:tab w:val="center" w:pos="4153" w:leader="none"/>
        </w:tabs>
        <w:rPr>
          <w:rFonts w:ascii="仿宋" w:hAnsi="仿宋" w:eastAsia="仿宋" w:cs="仿宋"/>
          <w:bCs/>
          <w:color w:val="auto"/>
          <w:sz w:val="24"/>
          <w:szCs w:val="24"/>
          <w:highlight w:val="none"/>
          <w:lang w:val="en-GB"/>
        </w:rPr>
      </w:pPr>
      <w:r>
        <w:rPr>
          <w:rFonts w:hint="eastAsia" w:ascii="仿宋" w:hAnsi="仿宋" w:eastAsia="仿宋" w:cs="仿宋"/>
          <w:bCs/>
          <w:color w:val="auto"/>
          <w:sz w:val="28"/>
          <w:szCs w:val="28"/>
          <w:highlight w:val="none"/>
          <w:lang w:val="en-GB"/>
        </w:rPr>
        <w:t xml:space="preserve">靖江市公安局民警通信套餐优惠项目</w:t>
      </w:r>
      <w:r>
        <w:rPr>
          <w:rFonts w:hint="eastAsia" w:ascii="仿宋" w:hAnsi="仿宋" w:eastAsia="仿宋" w:cs="仿宋"/>
          <w:color w:val="auto"/>
          <w:sz w:val="28"/>
          <w:szCs w:val="28"/>
          <w:highlight w:val="none"/>
          <w:lang w:val="zh-CN"/>
        </w:rPr>
        <w:t xml:space="preserve">竞争性磋商</w:t>
      </w:r>
      <w:r>
        <w:rPr>
          <w:rFonts w:hint="eastAsia" w:ascii="仿宋" w:hAnsi="仿宋" w:eastAsia="仿宋" w:cs="仿宋"/>
          <w:color w:val="auto"/>
          <w:sz w:val="28"/>
          <w:szCs w:val="28"/>
          <w:highlight w:val="none"/>
        </w:rPr>
        <w:t xml:space="preserve">公告</w:t>
      </w:r>
      <w:bookmarkEnd w:id="1"/>
      <w:r/>
      <w:bookmarkEnd w:id="2"/>
      <w:r/>
      <w:r/>
    </w:p>
    <w:p>
      <w:pPr>
        <w:ind w:firstLine="480"/>
        <w:spacing w:line="300" w:lineRule="auto"/>
        <w:rPr>
          <w:rFonts w:ascii="仿宋" w:hAnsi="仿宋" w:eastAsia="仿宋" w:cs="仿宋"/>
          <w:color w:val="auto"/>
          <w:sz w:val="24"/>
          <w:highlight w:val="none"/>
          <w:lang w:val="zh-CN"/>
        </w:rPr>
        <w:pBdr>
          <w:top w:val="single" w:color="000000" w:sz="4" w:space="1"/>
          <w:left w:val="single" w:color="000000" w:sz="4" w:space="4"/>
          <w:bottom w:val="single" w:color="000000" w:sz="4" w:space="0"/>
          <w:right w:val="single" w:color="000000" w:sz="4" w:space="4"/>
        </w:pBdr>
      </w:pPr>
      <w:r/>
      <w:bookmarkStart w:id="3" w:name="OLE_LINK2"/>
      <w:r>
        <w:rPr>
          <w:rFonts w:hint="eastAsia" w:ascii="仿宋" w:hAnsi="仿宋" w:eastAsia="仿宋" w:cs="仿宋"/>
          <w:color w:val="auto"/>
          <w:sz w:val="24"/>
          <w:highlight w:val="none"/>
          <w:lang w:val="zh-CN"/>
        </w:rPr>
        <w:t xml:space="preserve">江苏澄建正达工程项目管理有限公司</w:t>
      </w:r>
      <w:r>
        <w:rPr>
          <w:rFonts w:hint="eastAsia" w:ascii="仿宋" w:hAnsi="仿宋" w:eastAsia="仿宋" w:cs="仿宋"/>
          <w:color w:val="auto"/>
          <w:sz w:val="24"/>
          <w:highlight w:val="none"/>
          <w:lang w:val="en-GB"/>
        </w:rPr>
        <w:t xml:space="preserve">受</w:t>
      </w:r>
      <w:r>
        <w:rPr>
          <w:rFonts w:hint="eastAsia" w:ascii="仿宋" w:hAnsi="仿宋" w:eastAsia="仿宋" w:cs="仿宋"/>
          <w:color w:val="auto"/>
          <w:sz w:val="24"/>
          <w:highlight w:val="none"/>
          <w:lang w:val="zh-CN"/>
        </w:rPr>
        <w:t xml:space="preserve">靖江市公安局委托对民警通信套餐优惠项目以竞争性磋商方式组织政府采购。本次项目的公告及有关变更信息在江苏政府采购网（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）发布，请潜在供应商及时关注网站信息。本项目的潜在供应商应江苏政府采购“苏采云”系统 (http: //jszfcgjsczt.cn/) 获取</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文件，并于</w:t>
      </w:r>
      <w:r>
        <w:rPr>
          <w:rFonts w:hint="eastAsia"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8</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lang w:val="zh-CN"/>
        </w:rPr>
        <w:t xml:space="preserve">日</w:t>
      </w:r>
      <w:r>
        <w:rPr>
          <w:rFonts w:hint="eastAsia" w:ascii="仿宋" w:hAnsi="仿宋" w:eastAsia="仿宋"/>
          <w:color w:val="auto"/>
          <w:sz w:val="24"/>
          <w:highlight w:val="none"/>
        </w:rPr>
        <w:t xml:space="preserve">9</w:t>
      </w:r>
      <w:r>
        <w:rPr>
          <w:rFonts w:hint="eastAsia" w:ascii="仿宋" w:hAnsi="仿宋" w:eastAsia="仿宋"/>
          <w:color w:val="auto"/>
          <w:sz w:val="24"/>
          <w:highlight w:val="none"/>
          <w:lang w:val="zh-CN"/>
        </w:rPr>
        <w:t xml:space="preserve">时</w:t>
      </w:r>
      <w:r>
        <w:rPr>
          <w:rFonts w:hint="eastAsia" w:ascii="仿宋" w:hAnsi="仿宋" w:eastAsia="仿宋"/>
          <w:color w:val="auto"/>
          <w:sz w:val="24"/>
          <w:highlight w:val="none"/>
        </w:rPr>
        <w:t xml:space="preserve">0</w:t>
      </w:r>
      <w:r>
        <w:rPr>
          <w:rFonts w:hint="eastAsia" w:ascii="仿宋" w:hAnsi="仿宋" w:eastAsia="仿宋"/>
          <w:color w:val="auto"/>
          <w:sz w:val="24"/>
          <w:highlight w:val="none"/>
          <w:lang w:val="zh-CN"/>
        </w:rPr>
        <w:t xml:space="preserve">0分</w:t>
      </w:r>
      <w:r>
        <w:rPr>
          <w:rFonts w:hint="eastAsia" w:ascii="仿宋" w:hAnsi="仿宋" w:eastAsia="仿宋" w:cs="仿宋"/>
          <w:color w:val="auto"/>
          <w:sz w:val="24"/>
          <w:highlight w:val="none"/>
          <w:lang w:val="zh-CN"/>
        </w:rPr>
        <w:t xml:space="preserve">（北京时间）前递交响应文件（</w:t>
      </w:r>
      <w:r>
        <w:rPr>
          <w:rFonts w:hint="eastAsia" w:ascii="仿宋" w:hAnsi="仿宋" w:eastAsia="仿宋" w:cs="仿宋"/>
          <w:color w:val="auto"/>
          <w:sz w:val="24"/>
          <w:highlight w:val="none"/>
        </w:rPr>
        <w:t xml:space="preserve">线上</w:t>
      </w:r>
      <w:r>
        <w:rPr>
          <w:rFonts w:hint="eastAsia" w:ascii="仿宋" w:hAnsi="仿宋" w:eastAsia="仿宋" w:cs="仿宋"/>
          <w:color w:val="auto"/>
          <w:sz w:val="24"/>
          <w:highlight w:val="none"/>
          <w:lang w:val="zh-CN"/>
        </w:rPr>
        <w:t xml:space="preserve">）。</w:t>
      </w:r>
      <w:r/>
    </w:p>
    <w:p>
      <w:pPr>
        <w:pStyle w:val="1111"/>
        <w:numPr>
          <w:ilvl w:val="0"/>
          <w:numId w:val="6"/>
        </w:numPr>
        <w:ind w:firstLine="472"/>
        <w:spacing w:before="0" w:after="0" w:line="300" w:lineRule="auto"/>
        <w:rPr>
          <w:rFonts w:ascii="仿宋" w:hAnsi="仿宋" w:eastAsia="仿宋" w:cs="仿宋"/>
          <w:bCs w:val="0"/>
          <w:color w:val="auto"/>
          <w:sz w:val="24"/>
          <w:szCs w:val="24"/>
          <w:highlight w:val="none"/>
          <w:lang w:val="zh-CN"/>
        </w:rPr>
      </w:pPr>
      <w:r/>
      <w:bookmarkStart w:id="4" w:name="_Toc35393621"/>
      <w:r/>
      <w:bookmarkStart w:id="5" w:name="_Toc35393790"/>
      <w:r/>
      <w:bookmarkStart w:id="6" w:name="_Toc28359002"/>
      <w:r/>
      <w:bookmarkStart w:id="7" w:name="_Toc28359079"/>
      <w:r/>
      <w:bookmarkStart w:id="8" w:name="_Hlk24379207"/>
      <w:r>
        <w:rPr>
          <w:rFonts w:hint="eastAsia" w:ascii="仿宋" w:hAnsi="仿宋" w:eastAsia="仿宋" w:cs="仿宋"/>
          <w:bCs w:val="0"/>
          <w:color w:val="auto"/>
          <w:sz w:val="24"/>
          <w:szCs w:val="24"/>
          <w:highlight w:val="none"/>
          <w:lang w:val="zh-CN"/>
        </w:rPr>
        <w:t xml:space="preserve">项目基本情况</w:t>
      </w:r>
      <w:bookmarkEnd w:id="4"/>
      <w:r/>
      <w:bookmarkEnd w:id="5"/>
      <w:r/>
      <w:bookmarkEnd w:id="6"/>
      <w:r/>
      <w:bookmarkEnd w:id="7"/>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zh-CN"/>
        </w:rPr>
        <w:t xml:space="preserve">1、项目编号：</w:t>
      </w:r>
      <w:r>
        <w:rPr>
          <w:rFonts w:ascii="Segoe UI" w:hAnsi="Segoe UI" w:eastAsia="Segoe UI" w:cs="Segoe UI"/>
          <w:i w:val="0"/>
          <w:iCs w:val="0"/>
          <w:caps w:val="0"/>
          <w:spacing w:val="0"/>
          <w:sz w:val="21"/>
          <w:szCs w:val="21"/>
          <w:shd w:val="clear" w:color="auto" w:fill="ffffff"/>
        </w:rPr>
        <w:t xml:space="preserve">JSZC-321282-CJZD-C2026-0022</w:t>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zh-CN"/>
        </w:rPr>
        <w:t xml:space="preserve">2、项目名称：</w:t>
      </w:r>
      <w:r>
        <w:rPr>
          <w:rFonts w:hint="eastAsia" w:ascii="仿宋" w:hAnsi="仿宋" w:eastAsia="仿宋" w:cs="仿宋"/>
          <w:bCs/>
          <w:color w:val="auto"/>
          <w:sz w:val="24"/>
          <w:highlight w:val="none"/>
          <w:lang w:val="en-GB"/>
        </w:rPr>
        <w:t xml:space="preserve">靖江市公安局民警通信套餐优惠项目</w:t>
      </w:r>
      <w:bookmarkEnd w:id="8"/>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zh-CN"/>
        </w:rPr>
        <w:t xml:space="preserve">3、预算金额：</w:t>
      </w:r>
      <w:bookmarkStart w:id="9" w:name="OLE_LINK65"/>
      <w:r/>
      <w:bookmarkStart w:id="10" w:name="OLE_LINK64"/>
      <w:r>
        <w:rPr>
          <w:rFonts w:hint="eastAsia" w:ascii="仿宋" w:hAnsi="仿宋" w:eastAsia="仿宋" w:cs="仿宋"/>
          <w:bCs/>
          <w:color w:val="auto"/>
          <w:sz w:val="24"/>
          <w:highlight w:val="none"/>
          <w:lang w:val="en-GB"/>
        </w:rPr>
        <w:t xml:space="preserve">46.8</w:t>
      </w:r>
      <w:bookmarkStart w:id="11" w:name="OLE_LINK180"/>
      <w:r>
        <w:rPr>
          <w:rFonts w:hint="eastAsia" w:ascii="仿宋" w:hAnsi="仿宋" w:eastAsia="仿宋" w:cs="仿宋"/>
          <w:bCs/>
          <w:color w:val="auto"/>
          <w:sz w:val="24"/>
          <w:highlight w:val="none"/>
          <w:lang w:val="en-GB"/>
        </w:rPr>
        <w:t xml:space="preserve">元/</w:t>
      </w:r>
      <w:bookmarkStart w:id="12" w:name="OLE_LINK83"/>
      <w:r/>
      <w:bookmarkStart w:id="13" w:name="OLE_LINK86"/>
      <w:r>
        <w:rPr>
          <w:rFonts w:hint="eastAsia" w:ascii="仿宋" w:hAnsi="仿宋" w:eastAsia="仿宋" w:cs="仿宋"/>
          <w:bCs/>
          <w:color w:val="auto"/>
          <w:sz w:val="24"/>
          <w:highlight w:val="none"/>
          <w:lang w:val="en-GB"/>
        </w:rPr>
        <w:t xml:space="preserve">人</w:t>
      </w:r>
      <w:bookmarkStart w:id="14" w:name="OLE_LINK99"/>
      <w:r/>
      <w:bookmarkStart w:id="15" w:name="OLE_LINK100"/>
      <w:r>
        <w:rPr>
          <w:rFonts w:hint="eastAsia" w:ascii="仿宋" w:hAnsi="仿宋" w:eastAsia="仿宋" w:cs="仿宋"/>
          <w:bCs/>
          <w:color w:val="auto"/>
          <w:sz w:val="24"/>
          <w:highlight w:val="none"/>
          <w:lang w:val="en-GB"/>
        </w:rPr>
        <w:t xml:space="preserve">·</w:t>
      </w:r>
      <w:bookmarkEnd w:id="14"/>
      <w:r/>
      <w:bookmarkEnd w:id="15"/>
      <w:r>
        <w:rPr>
          <w:rFonts w:hint="eastAsia" w:ascii="仿宋" w:hAnsi="仿宋" w:eastAsia="仿宋" w:cs="仿宋"/>
          <w:bCs/>
          <w:color w:val="auto"/>
          <w:sz w:val="24"/>
          <w:highlight w:val="none"/>
          <w:lang w:val="en-GB"/>
        </w:rPr>
        <w:t xml:space="preserve">月</w:t>
      </w:r>
      <w:bookmarkEnd w:id="11"/>
      <w:r/>
      <w:bookmarkEnd w:id="12"/>
      <w:r/>
      <w:bookmarkEnd w:id="13"/>
      <w:r>
        <w:rPr>
          <w:rFonts w:hint="eastAsia" w:ascii="仿宋" w:hAnsi="仿宋" w:eastAsia="仿宋" w:cs="仿宋"/>
          <w:bCs/>
          <w:color w:val="auto"/>
          <w:sz w:val="24"/>
          <w:highlight w:val="none"/>
          <w:lang w:val="en-GB"/>
        </w:rPr>
        <w:t xml:space="preserve">，约848人，</w:t>
      </w:r>
      <w:bookmarkStart w:id="16" w:name="OLE_LINK143"/>
      <w:r/>
      <w:bookmarkStart w:id="17" w:name="OLE_LINK142"/>
      <w:r>
        <w:rPr>
          <w:rFonts w:hint="eastAsia" w:ascii="仿宋" w:hAnsi="仿宋" w:eastAsia="仿宋" w:cs="仿宋"/>
          <w:bCs/>
          <w:color w:val="auto"/>
          <w:sz w:val="24"/>
          <w:highlight w:val="none"/>
          <w:lang w:val="en-GB"/>
        </w:rPr>
        <w:t xml:space="preserve">服务期为三年</w:t>
      </w:r>
      <w:bookmarkEnd w:id="16"/>
      <w:r/>
      <w:bookmarkEnd w:id="17"/>
      <w:r>
        <w:rPr>
          <w:rFonts w:hint="eastAsia" w:ascii="仿宋" w:hAnsi="仿宋" w:eastAsia="仿宋" w:cs="仿宋"/>
          <w:bCs/>
          <w:color w:val="auto"/>
          <w:sz w:val="24"/>
          <w:highlight w:val="none"/>
          <w:lang w:val="en-GB"/>
        </w:rPr>
        <w:t xml:space="preserve">，总预算金额为142.87万元</w:t>
      </w:r>
      <w:bookmarkEnd w:id="9"/>
      <w:r/>
      <w:bookmarkEnd w:id="10"/>
      <w:r/>
      <w:r/>
    </w:p>
    <w:p>
      <w:pPr>
        <w:ind w:firstLine="480"/>
        <w:spacing w:line="300" w:lineRule="auto"/>
        <w:rPr>
          <w:rFonts w:ascii="仿宋" w:hAnsi="仿宋" w:eastAsia="仿宋" w:cs="仿宋"/>
          <w:bCs/>
          <w:color w:val="auto"/>
          <w:sz w:val="24"/>
          <w:highlight w:val="none"/>
          <w:lang w:val="en-GB"/>
        </w:rPr>
      </w:pPr>
      <w:r>
        <w:rPr>
          <w:rFonts w:hint="eastAsia" w:ascii="仿宋" w:hAnsi="仿宋" w:eastAsia="仿宋" w:cs="仿宋"/>
          <w:color w:val="auto"/>
          <w:sz w:val="24"/>
          <w:highlight w:val="none"/>
          <w:lang w:val="en-GB"/>
        </w:rPr>
        <w:t xml:space="preserve">4</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：单价限价</w:t>
      </w:r>
      <w:r>
        <w:rPr>
          <w:rFonts w:hint="eastAsia" w:ascii="仿宋" w:hAnsi="仿宋" w:eastAsia="仿宋" w:cs="仿宋"/>
          <w:bCs/>
          <w:color w:val="auto"/>
          <w:sz w:val="24"/>
          <w:highlight w:val="none"/>
          <w:lang w:val="en-GB"/>
        </w:rPr>
        <w:t xml:space="preserve">46.8元/人·月，服务期三年总限价为142.87万元</w:t>
      </w:r>
      <w:r/>
    </w:p>
    <w:p>
      <w:pPr>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采购需求</w:t>
      </w:r>
      <w:r>
        <w:rPr>
          <w:rFonts w:hint="eastAsia" w:ascii="仿宋" w:hAnsi="仿宋" w:eastAsia="仿宋" w:cs="仿宋"/>
          <w:color w:val="auto"/>
          <w:sz w:val="24"/>
          <w:highlight w:val="none"/>
        </w:rPr>
        <w:t xml:space="preserve">：</w:t>
      </w:r>
      <w:r>
        <w:rPr>
          <w:rFonts w:hint="eastAsia" w:ascii="仿宋" w:hAnsi="仿宋" w:eastAsia="仿宋" w:cs="仿宋"/>
          <w:bCs/>
          <w:color w:val="auto"/>
          <w:sz w:val="24"/>
          <w:highlight w:val="none"/>
          <w:lang w:val="en-GB"/>
        </w:rPr>
        <w:t xml:space="preserve">民警通信套餐优惠项目</w:t>
      </w:r>
      <w:r>
        <w:rPr>
          <w:rFonts w:hint="eastAsia" w:ascii="仿宋" w:hAnsi="仿宋" w:eastAsia="仿宋" w:cs="仿宋"/>
          <w:color w:val="auto"/>
          <w:sz w:val="24"/>
          <w:highlight w:val="none"/>
          <w:lang w:val="zh-CN"/>
        </w:rPr>
        <w:t xml:space="preserve">，</w:t>
      </w:r>
      <w:r>
        <w:rPr>
          <w:rFonts w:hint="eastAsia" w:ascii="仿宋" w:hAnsi="仿宋" w:eastAsia="仿宋" w:cs="仿宋"/>
          <w:bCs/>
          <w:color w:val="auto"/>
          <w:sz w:val="24"/>
          <w:highlight w:val="none"/>
        </w:rPr>
        <w:t xml:space="preserve">详细采购需求见采购文件。</w:t>
      </w:r>
      <w:r/>
    </w:p>
    <w:p>
      <w:pPr>
        <w:pStyle w:val="1111"/>
        <w:ind w:firstLine="472"/>
        <w:spacing w:before="0" w:after="0" w:line="300" w:lineRule="auto"/>
        <w:rPr>
          <w:rFonts w:ascii="仿宋" w:hAnsi="仿宋" w:eastAsia="仿宋" w:cs="仿宋"/>
          <w:bCs w:val="0"/>
          <w:color w:val="auto"/>
          <w:sz w:val="24"/>
          <w:szCs w:val="24"/>
          <w:highlight w:val="none"/>
          <w:lang w:val="zh-CN"/>
        </w:rPr>
      </w:pPr>
      <w:r/>
      <w:bookmarkStart w:id="18" w:name="_Toc35393622"/>
      <w:r/>
      <w:bookmarkStart w:id="19" w:name="_Toc28359080"/>
      <w:r/>
      <w:bookmarkStart w:id="20" w:name="_Toc28359003"/>
      <w:r/>
      <w:bookmarkStart w:id="21" w:name="_Toc35393791"/>
      <w:r>
        <w:rPr>
          <w:rFonts w:hint="eastAsia" w:ascii="仿宋" w:hAnsi="仿宋" w:eastAsia="仿宋" w:cs="仿宋"/>
          <w:bCs w:val="0"/>
          <w:color w:val="auto"/>
          <w:sz w:val="24"/>
          <w:szCs w:val="24"/>
          <w:highlight w:val="none"/>
          <w:lang w:val="zh-CN"/>
        </w:rPr>
        <w:t xml:space="preserve">二、申请人的资格要求：</w:t>
      </w:r>
      <w:bookmarkEnd w:id="18"/>
      <w:r/>
      <w:bookmarkEnd w:id="19"/>
      <w:r/>
      <w:bookmarkEnd w:id="20"/>
      <w:r/>
      <w:bookmarkEnd w:id="21"/>
      <w:r/>
      <w:r/>
    </w:p>
    <w:p>
      <w:pPr>
        <w:ind w:firstLine="480"/>
        <w:spacing w:line="300" w:lineRule="auto"/>
        <w:rPr>
          <w:rFonts w:ascii="仿宋" w:hAnsi="仿宋" w:eastAsia="仿宋" w:cs="仿宋"/>
          <w:color w:val="auto"/>
          <w:sz w:val="24"/>
          <w:highlight w:val="none"/>
          <w:lang w:val="zh-CN"/>
        </w:rPr>
      </w:pPr>
      <w:r/>
      <w:bookmarkStart w:id="22" w:name="_Toc35393792"/>
      <w:r/>
      <w:bookmarkStart w:id="23" w:name="_Toc35393623"/>
      <w:r/>
      <w:bookmarkStart w:id="24" w:name="_Toc28359081"/>
      <w:r/>
      <w:bookmarkStart w:id="25" w:name="_Toc28359004"/>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）法律、行政法规规定的其他条件。</w:t>
      </w:r>
      <w:r/>
    </w:p>
    <w:p>
      <w:pPr>
        <w:pStyle w:val="1114"/>
        <w:ind w:firstLine="480"/>
        <w:spacing w:line="30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2、落实政府采购政策需满足的要求：</w:t>
      </w:r>
      <w:r/>
    </w:p>
    <w:p>
      <w:pPr>
        <w:pStyle w:val="1114"/>
        <w:ind w:firstLine="480"/>
        <w:spacing w:line="30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2.1财政部、工业和信息化部《政府采购促进中小企业发展管理办法》的通知（财库〔2020〕46号）、苏财购〔2021〕34号和《关于进一步加大政府采购支持中小企业力度的通知》（财库〔2022〕19号），本项目对符合条件的小微型企业给予10%的价格扣除；</w:t>
      </w:r>
      <w:r/>
    </w:p>
    <w:p>
      <w:pPr>
        <w:pStyle w:val="1114"/>
        <w:ind w:firstLine="480"/>
        <w:spacing w:line="300" w:lineRule="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2.2财政部、民政部、中国残疾人联合会《关于促进残疾人就业政府采购政策的通知》（财库[2017]141号），财政部、司法部《关于政府采购支持监狱企业发展有关问题的通知》（财库[2014]68号），《关于促进新时代退役军人就业创业工作的意见》（退役军人发[2018]26号）,本项目对符合条件的残疾人福利性单位、监狱企业或退役军人企业给予10%的价格扣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2.3以上政策不重复享受。</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2.4</w:t>
      </w:r>
      <w:bookmarkStart w:id="26" w:name="OLE_LINK101"/>
      <w:r/>
      <w:bookmarkStart w:id="27" w:name="OLE_LINK103"/>
      <w:r>
        <w:rPr>
          <w:rFonts w:hint="eastAsia" w:ascii="仿宋" w:hAnsi="仿宋" w:eastAsia="仿宋" w:cs="仿宋"/>
          <w:color w:val="auto"/>
          <w:sz w:val="24"/>
          <w:highlight w:val="none"/>
          <w:lang w:val="zh-CN"/>
        </w:rPr>
        <w:t xml:space="preserve">供应商若为中小微企业，监狱企业、残疾人福利性单位视同中小微企业，</w:t>
      </w:r>
      <w:r>
        <w:rPr>
          <w:rFonts w:hint="eastAsia" w:ascii="仿宋" w:hAnsi="仿宋" w:eastAsia="仿宋" w:cs="仿宋"/>
          <w:b/>
          <w:bCs/>
          <w:color w:val="auto"/>
          <w:sz w:val="24"/>
          <w:highlight w:val="none"/>
        </w:rPr>
        <w:t xml:space="preserve">并提供相应申明函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注：</w:t>
      </w:r>
      <w:r>
        <w:rPr>
          <w:rFonts w:hint="eastAsia" w:ascii="仿宋" w:hAnsi="仿宋" w:eastAsia="仿宋" w:cs="仿宋"/>
          <w:color w:val="auto"/>
          <w:sz w:val="24"/>
          <w:highlight w:val="none"/>
          <w:lang w:val="en-GB"/>
        </w:rPr>
        <w:t xml:space="preserve">中小微企业划分标准根据工信部联企业[2011]300号文和《国民经济行业分类》（GBT 4754—2017）规定，</w:t>
      </w:r>
      <w:r>
        <w:rPr>
          <w:rFonts w:hint="eastAsia" w:ascii="仿宋" w:hAnsi="仿宋" w:eastAsia="仿宋" w:cs="仿宋"/>
          <w:b/>
          <w:color w:val="auto"/>
          <w:sz w:val="24"/>
          <w:highlight w:val="none"/>
          <w:lang w:val="en-GB"/>
        </w:rPr>
        <w:t xml:space="preserve">本项目采购标的所属行业为</w:t>
      </w:r>
      <w:bookmarkStart w:id="28" w:name="OLE_LINK107"/>
      <w:r>
        <w:rPr>
          <w:rFonts w:hint="eastAsia" w:ascii="仿宋" w:hAnsi="仿宋" w:eastAsia="仿宋" w:cs="仿宋"/>
          <w:b/>
          <w:color w:val="auto"/>
          <w:sz w:val="24"/>
          <w:highlight w:val="none"/>
          <w:lang w:val="zh-CN"/>
        </w:rPr>
        <w:t xml:space="preserve">“信息传输业”</w:t>
      </w:r>
      <w:bookmarkEnd w:id="28"/>
      <w:r>
        <w:rPr>
          <w:rFonts w:hint="eastAsia" w:ascii="仿宋" w:hAnsi="仿宋" w:eastAsia="仿宋" w:cs="仿宋"/>
          <w:color w:val="auto"/>
          <w:sz w:val="24"/>
          <w:highlight w:val="none"/>
          <w:lang w:val="zh-CN"/>
        </w:rPr>
        <w:t xml:space="preserve">。</w:t>
      </w:r>
      <w:bookmarkEnd w:id="26"/>
      <w:r/>
      <w:bookmarkEnd w:id="27"/>
      <w:r/>
      <w:r/>
    </w:p>
    <w:p>
      <w:pPr>
        <w:pStyle w:val="1114"/>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政府采购节能产品、环境标志产品要求：根据《关于贯彻执行绿色采购、促进残疾人就业和支持监狱企业发</w:t>
      </w:r>
      <w:r>
        <w:rPr>
          <w:rFonts w:hint="eastAsia" w:ascii="仿宋" w:hAnsi="仿宋" w:eastAsia="仿宋" w:cs="仿宋"/>
          <w:bCs/>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1114"/>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1114"/>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w:t>
      </w:r>
      <w:r>
        <w:rPr>
          <w:rFonts w:hint="eastAsia" w:ascii="仿宋" w:hAnsi="仿宋" w:eastAsia="仿宋"/>
          <w:bCs/>
          <w:color w:val="auto"/>
          <w:sz w:val="24"/>
          <w:highlight w:val="none"/>
        </w:rPr>
        <w:t xml:space="preserve">本项目不接受联合体投标。</w:t>
      </w:r>
      <w:r/>
    </w:p>
    <w:p>
      <w:pPr>
        <w:pStyle w:val="1111"/>
        <w:ind w:firstLine="472"/>
        <w:spacing w:before="0" w:after="0" w:line="300" w:lineRule="auto"/>
        <w:rPr>
          <w:rFonts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rPr>
        <w:t xml:space="preserve">三、</w:t>
      </w:r>
      <w:r>
        <w:rPr>
          <w:rFonts w:hint="eastAsia" w:ascii="仿宋" w:hAnsi="仿宋" w:eastAsia="仿宋" w:cs="仿宋"/>
          <w:bCs w:val="0"/>
          <w:color w:val="auto"/>
          <w:sz w:val="24"/>
          <w:szCs w:val="24"/>
          <w:highlight w:val="none"/>
          <w:lang w:val="zh-CN"/>
        </w:rPr>
        <w:t xml:space="preserve">获取磋商文件</w:t>
      </w:r>
      <w:bookmarkEnd w:id="22"/>
      <w:r/>
      <w:bookmarkEnd w:id="23"/>
      <w:r/>
      <w:bookmarkEnd w:id="24"/>
      <w:r/>
      <w:bookmarkEnd w:id="25"/>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bookmarkStart w:id="29" w:name="_Toc28359082"/>
      <w:r/>
      <w:bookmarkStart w:id="30" w:name="_Toc28359005"/>
      <w:r/>
      <w:bookmarkStart w:id="31" w:name="_Toc35393793"/>
      <w:r/>
      <w:bookmarkStart w:id="32" w:name="_Toc35393624"/>
      <w:r>
        <w:rPr>
          <w:rFonts w:hint="eastAsia" w:ascii="仿宋" w:hAnsi="仿宋" w:eastAsia="仿宋"/>
          <w:color w:val="auto"/>
          <w:sz w:val="24"/>
          <w:highlight w:val="none"/>
          <w:lang w:val="zh-CN"/>
        </w:rPr>
        <w:t xml:space="preserve">时间：</w:t>
      </w:r>
      <w:r>
        <w:rPr>
          <w:rFonts w:hint="eastAsia"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hint="eastAsia"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7</w:t>
      </w:r>
      <w:r>
        <w:rPr>
          <w:rFonts w:hint="eastAsia"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22</w:t>
      </w:r>
      <w:r>
        <w:rPr>
          <w:rFonts w:hint="eastAsia" w:ascii="仿宋" w:hAnsi="仿宋" w:eastAsia="仿宋"/>
          <w:color w:val="auto"/>
          <w:sz w:val="24"/>
          <w:highlight w:val="none"/>
          <w:lang w:val="zh-CN"/>
        </w:rPr>
        <w:t xml:space="preserve">日至</w:t>
      </w:r>
      <w:r>
        <w:rPr>
          <w:rFonts w:hint="eastAsia"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hint="eastAsia"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rPr>
        <w:t xml:space="preserve">7</w:t>
      </w:r>
      <w:r>
        <w:rPr>
          <w:rFonts w:hint="eastAsia"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28</w:t>
      </w:r>
      <w:r>
        <w:rPr>
          <w:rFonts w:hint="eastAsia" w:ascii="仿宋" w:hAnsi="仿宋" w:eastAsia="仿宋"/>
          <w:color w:val="auto"/>
          <w:sz w:val="24"/>
          <w:highlight w:val="none"/>
          <w:u w:val="single"/>
          <w:lang w:val="zh-CN"/>
        </w:rPr>
        <w:t xml:space="preserve">日</w:t>
      </w:r>
      <w:r>
        <w:rPr>
          <w:rFonts w:hint="eastAsia" w:ascii="仿宋" w:hAnsi="仿宋" w:eastAsia="仿宋"/>
          <w:color w:val="auto"/>
          <w:sz w:val="24"/>
          <w:highlight w:val="none"/>
          <w:lang w:val="zh-CN"/>
        </w:rPr>
        <w:t xml:space="preserve">。</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2、地点：供应商完成注册并办理CA证书登录“苏采云系统”，免费下载本项目磋商文件。</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4、潜在供应商访问政府采购云平台“苏采云”系统的网络地址和方式：</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111"/>
        <w:ind w:firstLine="472"/>
        <w:spacing w:before="0" w:after="0" w:line="300" w:lineRule="auto"/>
        <w:rPr>
          <w:rFonts w:ascii="仿宋" w:hAnsi="仿宋" w:eastAsia="仿宋" w:cs="仿宋"/>
          <w:bCs w:val="0"/>
          <w:color w:val="auto"/>
          <w:sz w:val="24"/>
          <w:szCs w:val="24"/>
          <w:highlight w:val="none"/>
          <w:lang w:val="zh-CN"/>
        </w:rPr>
      </w:pPr>
      <w:r>
        <w:rPr>
          <w:rFonts w:hint="eastAsia" w:ascii="仿宋" w:hAnsi="仿宋" w:eastAsia="仿宋" w:cs="仿宋"/>
          <w:bCs w:val="0"/>
          <w:color w:val="auto"/>
          <w:sz w:val="24"/>
          <w:szCs w:val="24"/>
          <w:highlight w:val="none"/>
          <w:lang w:val="zh-CN"/>
        </w:rPr>
        <w:t xml:space="preserve">四、提交响应文件</w:t>
      </w:r>
      <w:bookmarkEnd w:id="29"/>
      <w:r/>
      <w:bookmarkEnd w:id="30"/>
      <w:r>
        <w:rPr>
          <w:rFonts w:hint="eastAsia" w:ascii="仿宋" w:hAnsi="仿宋" w:eastAsia="仿宋" w:cs="仿宋"/>
          <w:bCs w:val="0"/>
          <w:color w:val="auto"/>
          <w:sz w:val="24"/>
          <w:szCs w:val="24"/>
          <w:highlight w:val="none"/>
          <w:lang w:val="zh-CN"/>
        </w:rPr>
        <w:t xml:space="preserve">截止时间、开标时间和地点</w:t>
      </w:r>
      <w:bookmarkEnd w:id="31"/>
      <w:r/>
      <w:bookmarkEnd w:id="32"/>
      <w:r/>
      <w:r/>
    </w:p>
    <w:p>
      <w:pPr>
        <w:ind w:firstLine="480"/>
        <w:spacing w:line="300" w:lineRule="auto"/>
        <w:rPr>
          <w:rFonts w:ascii="仿宋" w:hAnsi="仿宋" w:eastAsia="仿宋" w:cs="仿宋"/>
          <w:color w:val="auto"/>
          <w:sz w:val="24"/>
          <w:highlight w:val="none"/>
          <w:lang w:val="zh-CN"/>
        </w:rPr>
      </w:pPr>
      <w:r/>
      <w:bookmarkStart w:id="33" w:name="_Toc28359084"/>
      <w:r/>
      <w:bookmarkStart w:id="34" w:name="_Toc28359007"/>
      <w:r/>
      <w:bookmarkStart w:id="35" w:name="_Toc35393794"/>
      <w:r/>
      <w:bookmarkStart w:id="36" w:name="_Toc35393625"/>
      <w:r>
        <w:rPr>
          <w:rFonts w:hint="eastAsia" w:ascii="仿宋" w:hAnsi="仿宋" w:eastAsia="仿宋" w:cs="仿宋"/>
          <w:color w:val="auto"/>
          <w:sz w:val="24"/>
          <w:highlight w:val="none"/>
        </w:rPr>
        <w:t xml:space="preserve">1、</w:t>
      </w:r>
      <w:r>
        <w:rPr>
          <w:rFonts w:hint="eastAsia" w:ascii="仿宋" w:hAnsi="仿宋" w:eastAsia="仿宋"/>
          <w:color w:val="auto"/>
          <w:sz w:val="24"/>
          <w:highlight w:val="none"/>
        </w:rPr>
        <w:t xml:space="preserve">投标</w:t>
      </w:r>
      <w:r>
        <w:rPr>
          <w:rFonts w:hint="eastAsia" w:ascii="仿宋" w:hAnsi="仿宋" w:eastAsia="仿宋"/>
          <w:color w:val="auto"/>
          <w:sz w:val="24"/>
          <w:highlight w:val="none"/>
          <w:lang w:val="zh-CN"/>
        </w:rPr>
        <w:t xml:space="preserve">文件递交截止时间: 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8</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lang w:val="zh-CN"/>
        </w:rPr>
        <w:t xml:space="preserve">日9:</w:t>
      </w:r>
      <w:r>
        <w:rPr>
          <w:rFonts w:hint="eastAsia" w:ascii="仿宋" w:hAnsi="仿宋" w:eastAsia="仿宋"/>
          <w:color w:val="auto"/>
          <w:sz w:val="24"/>
          <w:highlight w:val="none"/>
        </w:rPr>
        <w:t xml:space="preserve">00</w:t>
      </w:r>
      <w:r>
        <w:rPr>
          <w:rFonts w:hint="eastAsia" w:ascii="仿宋" w:hAnsi="仿宋" w:eastAsia="仿宋"/>
          <w:color w:val="auto"/>
          <w:sz w:val="24"/>
          <w:highlight w:val="none"/>
          <w:lang w:val="zh-CN"/>
        </w:rPr>
        <w:t xml:space="preserve">(北京时间)</w:t>
      </w:r>
      <w:r>
        <w:rPr>
          <w:rFonts w:hint="eastAsia" w:ascii="仿宋" w:hAnsi="仿宋" w:eastAsia="仿宋" w:cs="仿宋"/>
          <w:color w:val="auto"/>
          <w:sz w:val="24"/>
          <w:highlight w:val="none"/>
          <w:lang w:val="zh-CN"/>
        </w:rPr>
        <w:t xml:space="preserve">；</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http://jszfcg.jsczt.cn/)“开标大厅”，点击“苏采云”进入系统“开标大厅”；</w:t>
      </w:r>
      <w:bookmarkEnd w:id="33"/>
      <w:r/>
      <w:bookmarkEnd w:id="34"/>
      <w:r/>
      <w:bookmarkEnd w:id="35"/>
      <w:r/>
      <w:bookmarkEnd w:id="36"/>
      <w:r/>
      <w:r/>
    </w:p>
    <w:p>
      <w:pPr>
        <w:ind w:firstLine="480"/>
        <w:spacing w:line="300" w:lineRule="auto"/>
        <w:rPr>
          <w:rFonts w:ascii="仿宋" w:hAnsi="仿宋" w:eastAsia="仿宋" w:cs="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1114"/>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r/>
    </w:p>
    <w:p>
      <w:pPr>
        <w:pStyle w:val="1114"/>
        <w:ind w:firstLine="480"/>
        <w:spacing w:line="300" w:lineRule="auto"/>
        <w:rPr>
          <w:rFonts w:ascii="仿宋" w:hAnsi="仿宋" w:eastAsia="仿宋"/>
          <w:color w:val="auto"/>
          <w:sz w:val="24"/>
          <w:highlight w:val="none"/>
          <w:lang w:val="zh-CN"/>
        </w:rPr>
      </w:pPr>
      <w:r/>
      <w:bookmarkStart w:id="37" w:name="_Toc35393795"/>
      <w:r/>
      <w:bookmarkStart w:id="38" w:name="_Toc35393626"/>
      <w:r>
        <w:rPr>
          <w:rFonts w:ascii="仿宋" w:hAnsi="仿宋" w:eastAsia="仿宋"/>
          <w:color w:val="auto"/>
          <w:sz w:val="24"/>
          <w:highlight w:val="none"/>
          <w:lang w:val="zh-CN"/>
        </w:rPr>
        <w:t xml:space="preserve">自本公告发布之日起5个工作日。</w:t>
      </w:r>
      <w:r/>
    </w:p>
    <w:p>
      <w:pPr>
        <w:pStyle w:val="1118"/>
        <w:ind w:firstLine="482"/>
        <w:spacing w:before="0" w:after="0" w:line="300" w:lineRule="auto"/>
        <w:rPr>
          <w:rFonts w:ascii="仿宋" w:hAnsi="仿宋" w:eastAsia="仿宋"/>
          <w:bCs w:val="0"/>
          <w:color w:val="auto"/>
          <w:sz w:val="24"/>
          <w:szCs w:val="24"/>
          <w:highlight w:val="none"/>
          <w:lang w:val="zh-CN"/>
        </w:rPr>
      </w:pPr>
      <w:r>
        <w:rPr>
          <w:rFonts w:hint="eastAsia" w:ascii="仿宋" w:hAnsi="仿宋" w:eastAsia="仿宋"/>
          <w:bCs w:val="0"/>
          <w:color w:val="auto"/>
          <w:sz w:val="24"/>
          <w:szCs w:val="24"/>
          <w:highlight w:val="none"/>
        </w:rPr>
        <w:t xml:space="preserve">六、</w:t>
      </w:r>
      <w:r>
        <w:rPr>
          <w:rFonts w:ascii="仿宋" w:hAnsi="仿宋" w:eastAsia="仿宋"/>
          <w:bCs w:val="0"/>
          <w:color w:val="auto"/>
          <w:sz w:val="24"/>
          <w:szCs w:val="24"/>
          <w:highlight w:val="none"/>
          <w:lang w:val="zh-CN"/>
        </w:rPr>
        <w:t xml:space="preserve">其他补充事宜</w:t>
      </w:r>
      <w:bookmarkEnd w:id="37"/>
      <w:r/>
      <w:bookmarkEnd w:id="38"/>
      <w:r/>
      <w:r/>
    </w:p>
    <w:p>
      <w:pPr>
        <w:pStyle w:val="1114"/>
        <w:ind w:firstLine="480"/>
        <w:spacing w:line="300" w:lineRule="auto"/>
        <w:rPr>
          <w:color w:val="auto"/>
          <w:highlight w:val="none"/>
        </w:rPr>
      </w:pPr>
      <w:r>
        <w:rPr>
          <w:rFonts w:hint="eastAsia" w:ascii="仿宋" w:hAnsi="仿宋" w:eastAsia="仿宋"/>
          <w:color w:val="auto"/>
          <w:sz w:val="24"/>
          <w:highlight w:val="none"/>
        </w:rPr>
        <w:t xml:space="preserve">1、开标时供应商须在规定时间内进行响应文件解密，报价确认；</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2、评审中供应商应随时关注电脑，需依据电脑提示进行磋商并及时进行二次或最终报价；</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3、如有任何疑问，请拨打电子化政府采购技术支持电话：0523-86897512。</w:t>
      </w:r>
      <w:r/>
    </w:p>
    <w:p>
      <w:pPr>
        <w:ind w:firstLine="482"/>
        <w:rPr>
          <w:rFonts w:ascii="仿宋" w:hAnsi="仿宋" w:eastAsia="仿宋" w:cs="仿宋"/>
          <w:b/>
          <w:color w:val="auto"/>
          <w:sz w:val="24"/>
          <w:highlight w:val="none"/>
          <w:lang w:val="zh-CN"/>
        </w:rPr>
      </w:pPr>
      <w:r/>
      <w:bookmarkStart w:id="39" w:name="_Toc35393796"/>
      <w:r/>
      <w:bookmarkStart w:id="40" w:name="_Toc28359085"/>
      <w:r/>
      <w:bookmarkStart w:id="41" w:name="_Toc28359008"/>
      <w:r/>
      <w:bookmarkStart w:id="42" w:name="_Toc35393627"/>
      <w:r>
        <w:rPr>
          <w:rFonts w:hint="eastAsia" w:ascii="仿宋" w:hAnsi="仿宋" w:eastAsia="仿宋" w:cs="仿宋"/>
          <w:b/>
          <w:color w:val="auto"/>
          <w:sz w:val="24"/>
          <w:highlight w:val="none"/>
        </w:rPr>
        <w:t xml:space="preserve">七</w:t>
      </w:r>
      <w:r>
        <w:rPr>
          <w:rFonts w:hint="eastAsia" w:ascii="仿宋" w:hAnsi="仿宋" w:eastAsia="仿宋" w:cs="仿宋"/>
          <w:b/>
          <w:color w:val="auto"/>
          <w:sz w:val="24"/>
          <w:highlight w:val="none"/>
          <w:lang w:val="zh-CN"/>
        </w:rPr>
        <w:t xml:space="preserve">、对本次磋商提出询问，请按以下方式联系</w:t>
      </w:r>
      <w:bookmarkEnd w:id="39"/>
      <w:r/>
      <w:bookmarkEnd w:id="40"/>
      <w:r/>
      <w:bookmarkEnd w:id="41"/>
      <w:r/>
      <w:bookmarkEnd w:id="42"/>
      <w:r/>
      <w:bookmarkEnd w:id="3"/>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1.采购人信息</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名     称：靖江市公安局</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地     址：靖江市阳光大道9号</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联  系 人：陈女士</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联系 方式：</w:t>
      </w:r>
      <w:r>
        <w:rPr>
          <w:rFonts w:hint="eastAsia" w:ascii="仿宋" w:hAnsi="仿宋" w:eastAsia="仿宋"/>
          <w:color w:val="auto"/>
          <w:sz w:val="24"/>
          <w:highlight w:val="none"/>
        </w:rPr>
        <w:t xml:space="preserve">0523-</w:t>
      </w:r>
      <w:r>
        <w:rPr>
          <w:rFonts w:hint="eastAsia" w:ascii="宋体" w:hAnsi="宋体" w:cs="仿宋"/>
          <w:color w:val="auto"/>
          <w:sz w:val="24"/>
          <w:highlight w:val="none"/>
          <w:lang w:val="zh-CN"/>
        </w:rPr>
        <w:t xml:space="preserve">81168210</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.采购代理机构信息</w:t>
      </w:r>
      <w:r/>
    </w:p>
    <w:p>
      <w:pPr>
        <w:pStyle w:val="1114"/>
        <w:ind w:firstLine="480"/>
        <w:spacing w:line="300" w:lineRule="auto"/>
        <w:rPr>
          <w:rFonts w:ascii="仿宋" w:hAnsi="仿宋" w:eastAsia="仿宋"/>
          <w:color w:val="auto"/>
          <w:sz w:val="24"/>
          <w:highlight w:val="none"/>
          <w:lang w:val="zh-CN"/>
        </w:rPr>
      </w:pPr>
      <w:r/>
      <w:bookmarkStart w:id="43" w:name="_Toc28359010"/>
      <w:r/>
      <w:bookmarkStart w:id="44" w:name="_Toc28359087"/>
      <w:r>
        <w:rPr>
          <w:rFonts w:hint="eastAsia" w:ascii="仿宋" w:hAnsi="仿宋" w:eastAsia="仿宋"/>
          <w:color w:val="auto"/>
          <w:sz w:val="24"/>
          <w:highlight w:val="none"/>
          <w:lang w:val="zh-CN"/>
        </w:rPr>
        <w:t xml:space="preserve">名    称：江苏澄建正达工程项目管理有限公司</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地　  址：</w:t>
      </w:r>
      <w:r>
        <w:rPr>
          <w:rFonts w:hint="eastAsia" w:ascii="仿宋" w:hAnsi="仿宋" w:eastAsia="仿宋"/>
          <w:color w:val="auto"/>
          <w:sz w:val="24"/>
          <w:highlight w:val="none"/>
        </w:rPr>
        <w:t xml:space="preserve">靖江市金融商务区A2-403</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联系方式：0523-8</w:t>
      </w:r>
      <w:bookmarkEnd w:id="43"/>
      <w:r/>
      <w:bookmarkEnd w:id="44"/>
      <w:r>
        <w:rPr>
          <w:rFonts w:hint="eastAsia" w:ascii="仿宋" w:hAnsi="仿宋" w:eastAsia="仿宋"/>
          <w:color w:val="auto"/>
          <w:sz w:val="24"/>
          <w:highlight w:val="none"/>
        </w:rPr>
        <w:t xml:space="preserve">5198899</w:t>
      </w:r>
      <w:r/>
    </w:p>
    <w:p>
      <w:pPr>
        <w:rPr>
          <w:color w:val="auto"/>
          <w:highlight w:val="none"/>
        </w:rPr>
      </w:pPr>
      <w:r/>
      <w:bookmarkStart w:id="45" w:name="_Toc302967369"/>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ind w:firstLine="602"/>
        <w:jc w:val="center"/>
        <w:spacing w:line="360" w:lineRule="auto"/>
        <w:rPr>
          <w:rFonts w:ascii="仿宋" w:hAnsi="仿宋" w:eastAsia="仿宋" w:cs="仿宋"/>
          <w:b/>
          <w:bCs/>
          <w:color w:val="auto"/>
          <w:sz w:val="30"/>
          <w:szCs w:val="20"/>
          <w:highlight w:val="none"/>
        </w:rPr>
      </w:pPr>
      <w:r>
        <w:rPr>
          <w:rFonts w:hint="eastAsia" w:ascii="仿宋" w:hAnsi="仿宋" w:eastAsia="仿宋" w:cs="仿宋"/>
          <w:b/>
          <w:bCs/>
          <w:color w:val="auto"/>
          <w:sz w:val="30"/>
          <w:szCs w:val="20"/>
          <w:highlight w:val="none"/>
        </w:rPr>
        <w:t xml:space="preserve">第一章  供应商须知</w:t>
      </w:r>
      <w:bookmarkEnd w:id="45"/>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供应商应仔细阅读本磋商文件的所有内容（包括答疑、补充、澄清以及修改等），按照磋商文件要求以及格式编制响应文件，并保证其真实性，否则其一切后果自负。</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本次政府采购方式为竞争性磋商是指采购人、代理机构通过组建竞争性磋商小组与符合条件的供应商就采购货物、工程和服务事宜进行磋商。通过竞争性磋商的供应商按照磋商文件的要求提交响应文件，采购人从磋商小组评审后提出的候选供应商名单中确定成交供应商的采购方式。</w:t>
      </w:r>
      <w:r/>
    </w:p>
    <w:p>
      <w:pPr>
        <w:ind w:firstLine="562"/>
        <w:spacing w:line="36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lang w:val="en-GB"/>
        </w:rPr>
        <w:t xml:space="preserve">1.供应商须知前附表</w:t>
      </w:r>
      <w:r/>
    </w:p>
    <w:tbl>
      <w:tblPr>
        <w:tblStyle w:val="907"/>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Pr>
        <w:tc>
          <w:tcPr>
            <w:tcW w:w="825"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bookmarkStart w:id="46" w:name="_Toc302967372"/>
            <w:r>
              <w:rPr>
                <w:rFonts w:hint="eastAsia" w:ascii="仿宋" w:hAnsi="仿宋" w:eastAsia="仿宋" w:cs="仿宋"/>
                <w:b/>
                <w:color w:val="auto"/>
                <w:sz w:val="24"/>
                <w:highlight w:val="none"/>
                <w:lang w:val="zh-CN"/>
              </w:rPr>
              <w:t xml:space="preserve">序号</w:t>
            </w:r>
            <w:r/>
          </w:p>
        </w:tc>
        <w:tc>
          <w:tcPr>
            <w:tcW w:w="1803"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条款名称</w:t>
            </w:r>
            <w:r/>
          </w:p>
        </w:tc>
        <w:tc>
          <w:tcPr>
            <w:tcW w:w="6641" w:type="dxa"/>
            <w:vAlign w:val="center"/>
            <w:textDirection w:val="lrTb"/>
            <w:noWrap/>
          </w:tcPr>
          <w:p>
            <w:pPr>
              <w:jc w:val="cente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内容与要求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适用范围</w:t>
            </w:r>
            <w:r/>
          </w:p>
        </w:tc>
        <w:tc>
          <w:tcPr>
            <w:tcW w:w="6641" w:type="dxa"/>
            <w:vAlign w:val="bottom"/>
            <w:textDirection w:val="lrTb"/>
            <w:noWrap/>
          </w:tcPr>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zh-CN"/>
              </w:rPr>
              <w:t xml:space="preserve">项目编号：</w:t>
            </w:r>
            <w:r>
              <w:rPr>
                <w:rFonts w:ascii="Segoe UI" w:hAnsi="Segoe UI" w:eastAsia="Segoe UI" w:cs="Segoe UI"/>
                <w:i w:val="0"/>
                <w:iCs w:val="0"/>
                <w:caps w:val="0"/>
                <w:spacing w:val="0"/>
                <w:sz w:val="21"/>
                <w:szCs w:val="21"/>
                <w:shd w:val="clear" w:color="auto" w:fill="ffffff"/>
              </w:rPr>
              <w:t xml:space="preserve">JSZC-321282-CJZD-C2026-0022</w:t>
            </w:r>
            <w:r>
              <w:rPr>
                <w:rFonts w:ascii="仿宋" w:hAnsi="仿宋" w:eastAsia="仿宋" w:cs="仿宋"/>
                <w:color w:val="auto"/>
                <w:sz w:val="24"/>
                <w:highlight w:val="none"/>
                <w:lang w:val="en-GB"/>
              </w:rPr>
              <w:t xml:space="preserve"> </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zh-CN"/>
              </w:rPr>
              <w:t xml:space="preserve">项目名称：</w:t>
            </w:r>
            <w:bookmarkEnd w:id="46"/>
            <w:r>
              <w:rPr>
                <w:rFonts w:hint="eastAsia" w:ascii="仿宋" w:hAnsi="仿宋" w:eastAsia="仿宋" w:cs="仿宋"/>
                <w:color w:val="auto"/>
                <w:sz w:val="24"/>
                <w:highlight w:val="none"/>
                <w:lang w:val="zh-CN"/>
              </w:rPr>
              <w:t xml:space="preserve">民警通信套餐优惠项目</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招标方式</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公开招标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邀请招标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竞争性谈判</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询价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单一来源     </w:t>
            </w: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竞争性磋商</w:t>
            </w:r>
            <w:r/>
          </w:p>
          <w:p>
            <w:pPr>
              <w:rPr>
                <w:rFonts w:ascii="仿宋" w:hAnsi="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框架协议      </w:t>
            </w: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其他：</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1.3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采购代理机构</w:t>
            </w:r>
            <w:r/>
          </w:p>
        </w:tc>
        <w:tc>
          <w:tcPr>
            <w:tcW w:w="6641" w:type="dxa"/>
            <w:vAlign w:val="center"/>
            <w:textDirection w:val="lrTb"/>
            <w:noWrap/>
          </w:tcPr>
          <w:p>
            <w:pPr>
              <w:pStyle w:val="1114"/>
              <w:jc w:val="left"/>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名    称：江苏澄建正达工程项目管理有限公司</w:t>
            </w:r>
            <w:r/>
          </w:p>
          <w:p>
            <w:pPr>
              <w:pStyle w:val="1114"/>
              <w:jc w:val="left"/>
              <w:rPr>
                <w:rFonts w:ascii="仿宋" w:hAnsi="仿宋" w:eastAsia="仿宋"/>
                <w:color w:val="auto"/>
                <w:sz w:val="24"/>
                <w:highlight w:val="none"/>
              </w:rPr>
            </w:pPr>
            <w:r>
              <w:rPr>
                <w:rFonts w:hint="eastAsia" w:ascii="仿宋" w:hAnsi="仿宋" w:eastAsia="仿宋"/>
                <w:color w:val="auto"/>
                <w:sz w:val="24"/>
                <w:highlight w:val="none"/>
                <w:lang w:val="zh-CN"/>
              </w:rPr>
              <w:t xml:space="preserve">地    址：</w:t>
            </w:r>
            <w:r>
              <w:rPr>
                <w:rFonts w:hint="eastAsia" w:ascii="仿宋" w:hAnsi="仿宋" w:eastAsia="仿宋"/>
                <w:color w:val="auto"/>
                <w:sz w:val="24"/>
                <w:highlight w:val="none"/>
              </w:rPr>
              <w:t xml:space="preserve">靖江市金融商务区A2-403</w:t>
            </w:r>
            <w:r/>
          </w:p>
          <w:p>
            <w:pPr>
              <w:rPr>
                <w:rFonts w:ascii="仿宋" w:hAnsi="仿宋" w:eastAsia="仿宋" w:cs="仿宋"/>
                <w:color w:val="auto"/>
                <w:sz w:val="24"/>
                <w:highlight w:val="none"/>
                <w:lang w:val="zh-CN"/>
              </w:rPr>
            </w:pPr>
            <w:r>
              <w:rPr>
                <w:rFonts w:hint="eastAsia" w:ascii="仿宋" w:hAnsi="仿宋" w:eastAsia="仿宋"/>
                <w:color w:val="auto"/>
                <w:sz w:val="24"/>
                <w:highlight w:val="none"/>
                <w:lang w:val="zh-CN"/>
              </w:rPr>
              <w:t xml:space="preserve">电    话：0523-8</w:t>
            </w:r>
            <w:r>
              <w:rPr>
                <w:rFonts w:hint="eastAsia" w:ascii="仿宋" w:hAnsi="仿宋" w:eastAsia="仿宋"/>
                <w:color w:val="auto"/>
                <w:sz w:val="24"/>
                <w:highlight w:val="none"/>
              </w:rPr>
              <w:t xml:space="preserve">5198899</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评审办法</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综合评分法</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最低评标价法</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1.5</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资格要求</w:t>
            </w:r>
            <w:r/>
          </w:p>
        </w:tc>
        <w:tc>
          <w:tcPr>
            <w:tcW w:w="6641" w:type="dxa"/>
            <w:vAlign w:val="center"/>
            <w:textDirection w:val="lrTb"/>
            <w:noWrap/>
          </w:tcPr>
          <w:p>
            <w:pPr>
              <w:pStyle w:val="1261"/>
              <w:spacing w:before="0" w:beforeAutospacing="0" w:after="0" w:afterAutospacing="0"/>
              <w:rPr>
                <w:rFonts w:ascii="仿宋" w:hAnsi="仿宋" w:eastAsia="仿宋" w:cs="仿宋"/>
                <w:color w:val="auto"/>
                <w:highlight w:val="none"/>
                <w:lang w:val="zh-CN"/>
              </w:rPr>
            </w:pPr>
            <w:r>
              <w:rPr>
                <w:rFonts w:hint="eastAsia" w:ascii="仿宋" w:hAnsi="仿宋" w:eastAsia="仿宋" w:cs="仿宋"/>
                <w:b/>
                <w:color w:val="auto"/>
                <w:highlight w:val="none"/>
                <w:lang w:val="zh-CN"/>
              </w:rPr>
              <w:t xml:space="preserve">见网上公告要求。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是否接受联合体响应</w:t>
            </w:r>
            <w:r/>
          </w:p>
        </w:tc>
        <w:tc>
          <w:tcPr>
            <w:tcW w:w="6641" w:type="dxa"/>
            <w:vAlign w:val="center"/>
            <w:textDirection w:val="lrTb"/>
            <w:noWrap/>
          </w:tcPr>
          <w:p>
            <w:pPr>
              <w:rPr>
                <w:rFonts w:ascii="仿宋" w:hAnsi="仿宋" w:eastAsia="仿宋" w:cs="仿宋"/>
                <w:color w:val="auto"/>
                <w:sz w:val="24"/>
                <w:highlight w:val="none"/>
              </w:rPr>
            </w:pPr>
            <w:r>
              <w:rPr>
                <w:rFonts w:hint="eastAsia" w:ascii="MS Mincho" w:hAnsi="MS Mincho" w:eastAsia="MS Mincho" w:cs="MS Mincho"/>
                <w:color w:val="auto"/>
                <w:sz w:val="24"/>
                <w:highlight w:val="none"/>
              </w:rPr>
              <w:t xml:space="preserve">☑</w:t>
            </w:r>
            <w:r>
              <w:rPr>
                <w:rFonts w:hint="eastAsia" w:ascii="仿宋" w:hAnsi="仿宋" w:eastAsia="仿宋" w:cs="仿宋"/>
                <w:color w:val="auto"/>
                <w:sz w:val="24"/>
                <w:highlight w:val="none"/>
              </w:rPr>
              <w:t xml:space="preserve">不接受</w:t>
            </w:r>
            <w:r/>
          </w:p>
          <w:p>
            <w:pPr>
              <w:rPr>
                <w:rFonts w:ascii="仿宋" w:hAnsi="仿宋" w:eastAsia="仿宋" w:cs="仿宋"/>
                <w:color w:val="auto"/>
                <w:sz w:val="24"/>
                <w:highlight w:val="none"/>
                <w:lang w:val="zh-CN"/>
              </w:rPr>
            </w:pPr>
            <w:r>
              <w:rPr>
                <w:rFonts w:hint="eastAsia" w:ascii="MS Mincho" w:hAnsi="MS Mincho" w:cs="MS Mincho"/>
                <w:color w:val="auto"/>
                <w:sz w:val="24"/>
                <w:highlight w:val="none"/>
              </w:rPr>
              <w:t xml:space="preserve">□</w:t>
            </w:r>
            <w:r>
              <w:rPr>
                <w:rFonts w:hint="eastAsia" w:ascii="仿宋" w:hAnsi="仿宋" w:eastAsia="仿宋" w:cs="仿宋"/>
                <w:color w:val="auto"/>
                <w:sz w:val="24"/>
                <w:highlight w:val="none"/>
              </w:rPr>
              <w:t xml:space="preserve">接  受，应满</w:t>
            </w:r>
            <w:r>
              <w:rPr>
                <w:rFonts w:hint="eastAsia" w:ascii="仿宋" w:hAnsi="仿宋" w:eastAsia="仿宋" w:cs="仿宋"/>
                <w:color w:val="auto"/>
                <w:sz w:val="24"/>
                <w:highlight w:val="none"/>
                <w:lang w:val="zh-CN"/>
              </w:rPr>
              <w:t xml:space="preserve">足下列要求：/</w:t>
            </w:r>
            <w:r/>
          </w:p>
        </w:tc>
      </w:tr>
      <w:tr>
        <w:trPr>
          <w:jc w:val="center"/>
          <w:trHeight w:val="94"/>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服务</w:t>
            </w:r>
            <w:r>
              <w:rPr>
                <w:rFonts w:hint="eastAsia" w:ascii="仿宋" w:hAnsi="仿宋" w:eastAsia="仿宋" w:cs="仿宋"/>
                <w:color w:val="auto"/>
                <w:sz w:val="24"/>
                <w:highlight w:val="none"/>
                <w:lang w:val="zh-CN"/>
              </w:rPr>
              <w:t xml:space="preserve">期</w:t>
            </w:r>
            <w:r/>
          </w:p>
        </w:tc>
        <w:tc>
          <w:tcPr>
            <w:tcW w:w="6641" w:type="dxa"/>
            <w:vAlign w:val="center"/>
            <w:textDirection w:val="lrTb"/>
            <w:noWrap/>
          </w:tcPr>
          <w:p>
            <w:pPr>
              <w:rPr>
                <w:rFonts w:ascii="MS Mincho" w:hAnsi="MS Mincho" w:eastAsia="仿宋" w:cs="MS Mincho"/>
                <w:color w:val="auto"/>
                <w:sz w:val="24"/>
                <w:highlight w:val="none"/>
              </w:rPr>
            </w:pPr>
            <w:r>
              <w:rPr>
                <w:rFonts w:hint="eastAsia" w:ascii="仿宋" w:hAnsi="仿宋" w:eastAsia="仿宋" w:cs="仿宋"/>
                <w:color w:val="auto"/>
                <w:sz w:val="24"/>
                <w:highlight w:val="none"/>
              </w:rPr>
              <w:t xml:space="preserve">合同签订之日起三年</w:t>
            </w:r>
            <w:r/>
          </w:p>
        </w:tc>
      </w:tr>
      <w:tr>
        <w:trPr>
          <w:jc w:val="center"/>
          <w:trHeight w:val="1342"/>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1.8</w:t>
            </w:r>
            <w:r/>
          </w:p>
        </w:tc>
        <w:tc>
          <w:tcPr>
            <w:tcW w:w="1803" w:type="dxa"/>
            <w:vAlign w:val="center"/>
            <w:textDirection w:val="lrTb"/>
            <w:noWrap/>
          </w:tcPr>
          <w:p>
            <w:pPr>
              <w:pStyle w:val="1114"/>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付款方式</w:t>
            </w:r>
            <w:r/>
          </w:p>
        </w:tc>
        <w:tc>
          <w:tcPr>
            <w:tcW w:w="6641" w:type="dxa"/>
            <w:vAlign w:val="center"/>
            <w:textDirection w:val="lrTb"/>
            <w:noWrap/>
          </w:tcPr>
          <w:p>
            <w:pPr>
              <w:pStyle w:val="900"/>
              <w:spacing w:before="0" w:after="0"/>
              <w:rPr>
                <w:rFonts w:ascii="仿宋" w:hAnsi="仿宋" w:eastAsia="仿宋" w:cs="Times New Roman"/>
                <w:b w:val="0"/>
                <w:bCs w:val="0"/>
                <w:color w:val="auto"/>
                <w:sz w:val="24"/>
                <w:szCs w:val="22"/>
                <w:highlight w:val="none"/>
                <w:lang w:val="zh-CN"/>
              </w:rPr>
            </w:pPr>
            <w:r/>
            <w:bookmarkStart w:id="47" w:name="OLE_LINK81"/>
            <w:r>
              <w:rPr>
                <w:rFonts w:hint="eastAsia" w:ascii="仿宋" w:hAnsi="仿宋" w:eastAsia="仿宋" w:cs="Times New Roman"/>
                <w:b w:val="0"/>
                <w:bCs w:val="0"/>
                <w:color w:val="auto"/>
                <w:sz w:val="24"/>
                <w:szCs w:val="22"/>
                <w:highlight w:val="none"/>
                <w:lang w:val="zh-CN"/>
              </w:rPr>
              <w:t xml:space="preserve">中标合同价款一律通过银行汇入中标人账户。</w:t>
            </w:r>
            <w:r/>
          </w:p>
          <w:p>
            <w:pPr>
              <w:pStyle w:val="900"/>
              <w:spacing w:before="0" w:after="0"/>
              <w:rPr>
                <w:rFonts w:ascii="仿宋" w:hAnsi="仿宋" w:eastAsia="仿宋" w:cs="Times New Roman"/>
                <w:b w:val="0"/>
                <w:bCs w:val="0"/>
                <w:color w:val="auto"/>
                <w:sz w:val="24"/>
                <w:szCs w:val="22"/>
                <w:highlight w:val="none"/>
                <w:lang w:val="zh-CN"/>
              </w:rPr>
            </w:pPr>
            <w:r/>
            <w:bookmarkStart w:id="48" w:name="OLE_LINK53"/>
            <w:r/>
            <w:bookmarkStart w:id="49" w:name="OLE_LINK54"/>
            <w:r>
              <w:rPr>
                <w:rFonts w:hint="eastAsia" w:ascii="仿宋" w:hAnsi="仿宋" w:eastAsia="仿宋" w:cs="Times New Roman"/>
                <w:b w:val="0"/>
                <w:bCs w:val="0"/>
                <w:color w:val="auto"/>
                <w:sz w:val="24"/>
                <w:szCs w:val="22"/>
                <w:highlight w:val="none"/>
                <w:lang w:val="zh-CN"/>
              </w:rPr>
              <w:t xml:space="preserve">（1）合同签订后，30日内支付年度合同</w:t>
            </w:r>
            <w:bookmarkStart w:id="50" w:name="OLE_LINK1"/>
            <w:r>
              <w:rPr>
                <w:rFonts w:hint="eastAsia" w:ascii="仿宋" w:hAnsi="仿宋" w:eastAsia="仿宋" w:cs="Times New Roman"/>
                <w:b w:val="0"/>
                <w:bCs w:val="0"/>
                <w:color w:val="auto"/>
                <w:sz w:val="24"/>
                <w:szCs w:val="22"/>
                <w:highlight w:val="none"/>
                <w:lang w:val="zh-CN"/>
              </w:rPr>
              <w:t xml:space="preserve">金</w:t>
            </w:r>
            <w:bookmarkEnd w:id="50"/>
            <w:r>
              <w:rPr>
                <w:rFonts w:hint="eastAsia" w:ascii="仿宋" w:hAnsi="仿宋" w:eastAsia="仿宋" w:cs="Times New Roman"/>
                <w:b w:val="0"/>
                <w:bCs w:val="0"/>
                <w:color w:val="auto"/>
                <w:sz w:val="24"/>
                <w:szCs w:val="22"/>
                <w:highlight w:val="none"/>
                <w:lang w:val="zh-CN"/>
              </w:rPr>
              <w:t xml:space="preserve">额的10%；</w:t>
            </w:r>
            <w:bookmarkEnd w:id="48"/>
            <w:r/>
            <w:bookmarkEnd w:id="49"/>
            <w:r/>
            <w:r/>
          </w:p>
          <w:p>
            <w:pPr>
              <w:pStyle w:val="1114"/>
              <w:jc w:val="left"/>
              <w:rPr>
                <w:rFonts w:ascii="仿宋" w:hAnsi="仿宋" w:eastAsia="仿宋"/>
                <w:color w:val="auto"/>
                <w:sz w:val="24"/>
                <w:highlight w:val="none"/>
                <w:lang w:val="zh-CN"/>
              </w:rPr>
            </w:pPr>
            <w:r/>
            <w:bookmarkStart w:id="51" w:name="OLE_LINK275"/>
            <w:r/>
            <w:bookmarkStart w:id="52" w:name="OLE_LINK276"/>
            <w:r>
              <w:rPr>
                <w:rFonts w:hint="eastAsia" w:ascii="仿宋" w:hAnsi="仿宋" w:eastAsia="仿宋"/>
                <w:color w:val="auto"/>
                <w:sz w:val="24"/>
                <w:highlight w:val="none"/>
                <w:lang w:val="zh-CN"/>
              </w:rPr>
              <w:t xml:space="preserve">（2）乙方每月提供发票，甲方核实后，实际支付金额按在职民警数及中标单价每月据实结算（即月支付金额</w:t>
            </w:r>
            <w:r>
              <w:rPr>
                <w:rFonts w:ascii="仿宋" w:hAnsi="仿宋" w:eastAsia="仿宋"/>
                <w:color w:val="auto"/>
                <w:sz w:val="24"/>
                <w:highlight w:val="none"/>
                <w:lang w:val="zh-CN"/>
              </w:rPr>
              <w:t xml:space="preserve">=</w:t>
            </w:r>
            <w:r>
              <w:rPr>
                <w:rFonts w:hint="eastAsia" w:ascii="仿宋" w:hAnsi="仿宋" w:eastAsia="仿宋"/>
                <w:color w:val="auto"/>
                <w:sz w:val="24"/>
                <w:highlight w:val="none"/>
                <w:lang w:val="zh-CN"/>
              </w:rPr>
              <w:t xml:space="preserve">中标单价×实际使用人数），并按月支付服务费用。如乙方未按约提供发票或甲方对金额有异议的，甲方有权迟延付款且不承担逾期付款的违约责任；</w:t>
            </w:r>
            <w:bookmarkEnd w:id="51"/>
            <w:r/>
            <w:bookmarkEnd w:id="52"/>
            <w:r/>
            <w:r/>
          </w:p>
          <w:p>
            <w:pPr>
              <w:pStyle w:val="1114"/>
              <w:jc w:val="left"/>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（3）服务期满前两个月结算时须扣除预付款后，余款付清。</w:t>
            </w:r>
            <w:r/>
          </w:p>
          <w:p>
            <w:pPr>
              <w:pStyle w:val="1114"/>
              <w:jc w:val="left"/>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注：在签订合同时，供应商明确表示无需预付款或者主动要求降低预付款比例的，采购人可不适用预付规定。</w:t>
            </w:r>
            <w:bookmarkEnd w:id="47"/>
            <w:r/>
            <w:r/>
          </w:p>
        </w:tc>
      </w:tr>
      <w:tr>
        <w:trPr>
          <w:jc w:val="center"/>
          <w:trHeight w:val="446"/>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售后服务</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售后服务要求见</w:t>
            </w:r>
            <w:r>
              <w:rPr>
                <w:rFonts w:hint="eastAsia" w:ascii="仿宋" w:hAnsi="仿宋" w:eastAsia="仿宋" w:cs="仿宋"/>
                <w:color w:val="auto"/>
                <w:sz w:val="24"/>
                <w:highlight w:val="none"/>
              </w:rPr>
              <w:t xml:space="preserve">第十一章 项目需求以及技术要求。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1.10</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踏勘现场</w:t>
            </w:r>
            <w:r/>
          </w:p>
        </w:tc>
        <w:tc>
          <w:tcPr>
            <w:tcW w:w="6641" w:type="dxa"/>
            <w:vAlign w:val="center"/>
            <w:textDirection w:val="lrTb"/>
            <w:noWrap/>
          </w:tcPr>
          <w:p>
            <w:pPr>
              <w:rPr>
                <w:rFonts w:ascii="仿宋" w:hAnsi="仿宋" w:eastAsia="仿宋" w:cs="仿宋"/>
                <w:color w:val="auto"/>
                <w:sz w:val="24"/>
                <w:highlight w:val="none"/>
              </w:rPr>
            </w:pPr>
            <w:r>
              <w:rPr>
                <w:rFonts w:hint="eastAsia" w:ascii="MS Mincho" w:hAnsi="MS Mincho" w:eastAsia="MS Mincho" w:cs="MS Mincho"/>
                <w:color w:val="auto"/>
                <w:sz w:val="24"/>
                <w:highlight w:val="none"/>
              </w:rPr>
              <w:t xml:space="preserve">☑</w:t>
            </w:r>
            <w:r>
              <w:rPr>
                <w:rFonts w:hint="eastAsia" w:ascii="仿宋" w:hAnsi="仿宋" w:eastAsia="仿宋" w:cs="仿宋"/>
                <w:color w:val="auto"/>
                <w:sz w:val="24"/>
                <w:highlight w:val="none"/>
              </w:rPr>
              <w:t xml:space="preserve"> 不组织，自行踏勘</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 组  织，踏勘时间：</w:t>
            </w:r>
            <w:r/>
          </w:p>
          <w:p>
            <w:pPr>
              <w:tabs>
                <w:tab w:val="left" w:pos="7665"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踏勘集中地点：</w:t>
            </w:r>
            <w:r/>
          </w:p>
          <w:p>
            <w:pPr>
              <w:tabs>
                <w:tab w:val="left" w:pos="7665" w:leader="none"/>
              </w:tabs>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注：根据采购方的实际情况，对现场自行踏勘，了解采购方实际情况需求，响应文件要符合现场实际情况；未踏勘现场的供应商中标后不得以不了解现场的具体要求而提出追加费用和其他索赔要求。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构成磋商文件的其他材料</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无</w:t>
            </w:r>
            <w:r/>
          </w:p>
        </w:tc>
      </w:tr>
      <w:tr>
        <w:trPr>
          <w:jc w:val="center"/>
          <w:trHeight w:val="277"/>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供应商要求澄清磋商文件的截止时间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b/>
                <w:color w:val="auto"/>
                <w:sz w:val="24"/>
                <w:szCs w:val="22"/>
                <w:highlight w:val="none"/>
                <w:lang w:val="en-US" w:eastAsia="zh-CN"/>
              </w:rPr>
              <w:t xml:space="preserve">2026年7月29日</w:t>
            </w:r>
            <w:r>
              <w:rPr>
                <w:rFonts w:ascii="仿宋" w:hAnsi="仿宋" w:eastAsia="仿宋"/>
                <w:b/>
                <w:color w:val="auto"/>
                <w:sz w:val="24"/>
                <w:szCs w:val="22"/>
                <w:highlight w:val="none"/>
              </w:rPr>
              <w:t xml:space="preserve">17点30分</w:t>
            </w:r>
            <w:r/>
          </w:p>
        </w:tc>
      </w:tr>
      <w:tr>
        <w:trPr>
          <w:jc w:val="center"/>
          <w:trHeight w:val="483"/>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w:t>
            </w:r>
            <w:r/>
          </w:p>
        </w:tc>
        <w:tc>
          <w:tcPr>
            <w:tcW w:w="6641" w:type="dxa"/>
            <w:vAlign w:val="center"/>
            <w:textDirection w:val="lrTb"/>
            <w:noWrap/>
          </w:tcPr>
          <w:p>
            <w:pPr>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与开标截止日时点相同。</w:t>
            </w:r>
            <w:r/>
          </w:p>
        </w:tc>
      </w:tr>
      <w:tr>
        <w:trPr>
          <w:jc w:val="center"/>
          <w:trHeight w:val="90"/>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.14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供应商确认收到磋商文件澄清的时间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响应截止时间前，供应商自行关注“江苏政府采购网（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1.15</w:t>
            </w:r>
            <w:r/>
          </w:p>
        </w:tc>
        <w:tc>
          <w:tcPr>
            <w:tcW w:w="1803" w:type="dxa"/>
            <w:vAlign w:val="center"/>
            <w:textDirection w:val="lrTb"/>
            <w:noWrap/>
          </w:tcPr>
          <w:p>
            <w:pPr>
              <w:ind w:right="-130"/>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供应商确认收到磋商文件修改、补充的时间</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响应截止时间前，供应商自行关注“江苏政府采购网（</w:t>
            </w:r>
            <w:r>
              <w:rPr>
                <w:rFonts w:hint="eastAsia" w:ascii="仿宋" w:hAnsi="仿宋" w:eastAsia="仿宋"/>
                <w:color w:val="auto"/>
                <w:sz w:val="24"/>
                <w:highlight w:val="none"/>
                <w:u w:val="single"/>
              </w:rPr>
              <w:t xml:space="preserve">http://www.ccgp-jiangsu.gov.cn/</w:t>
            </w:r>
            <w:r>
              <w:rPr>
                <w:rFonts w:hint="eastAsia" w:ascii="仿宋" w:hAnsi="仿宋" w:eastAsia="仿宋" w:cs="仿宋"/>
                <w:color w:val="auto"/>
                <w:sz w:val="24"/>
                <w:highlight w:val="none"/>
                <w:lang w:val="zh-CN"/>
              </w:rPr>
              <w:t xml:space="preserve">）”。</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磋商响应有效期</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自响应截止之日起60天。</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构成商务标书的其他材料</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按磋商文件要求。</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1.18</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供应商资格要求的证明材料和情况说明</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见磋商文件第</w:t>
            </w:r>
            <w:r>
              <w:rPr>
                <w:rFonts w:hint="eastAsia" w:ascii="仿宋" w:hAnsi="仿宋" w:eastAsia="仿宋" w:cs="仿宋"/>
                <w:color w:val="auto"/>
                <w:sz w:val="24"/>
                <w:highlight w:val="none"/>
              </w:rPr>
              <w:t xml:space="preserve">四</w:t>
            </w:r>
            <w:r>
              <w:rPr>
                <w:rFonts w:hint="eastAsia" w:ascii="仿宋" w:hAnsi="仿宋" w:eastAsia="仿宋" w:cs="仿宋"/>
                <w:color w:val="auto"/>
                <w:sz w:val="24"/>
                <w:highlight w:val="none"/>
                <w:lang w:val="zh-CN"/>
              </w:rPr>
              <w:t xml:space="preserve">章规定。</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构成技术标书的其他材料</w:t>
            </w:r>
            <w:r/>
          </w:p>
        </w:tc>
        <w:tc>
          <w:tcPr>
            <w:tcW w:w="6641" w:type="dxa"/>
            <w:vAlign w:val="center"/>
            <w:textDirection w:val="lrTb"/>
            <w:noWrap/>
          </w:tcPr>
          <w:p>
            <w:pPr>
              <w:tabs>
                <w:tab w:val="left" w:pos="7665"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按磋商文件要求。</w:t>
            </w:r>
            <w:r/>
          </w:p>
        </w:tc>
      </w:tr>
      <w:tr>
        <w:trPr>
          <w:jc w:val="center"/>
          <w:trHeight w:val="90"/>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1.20</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服务费</w:t>
            </w:r>
            <w:r>
              <w:rPr>
                <w:rFonts w:hint="eastAsia" w:ascii="仿宋" w:hAnsi="仿宋" w:eastAsia="仿宋" w:cs="仿宋"/>
                <w:color w:val="auto"/>
                <w:sz w:val="24"/>
                <w:highlight w:val="none"/>
                <w:lang w:val="zh-CN"/>
              </w:rPr>
              <w:t xml:space="preserve">范围</w:t>
            </w:r>
            <w:r/>
          </w:p>
        </w:tc>
        <w:tc>
          <w:tcPr>
            <w:tcW w:w="6641" w:type="dxa"/>
            <w:vAlign w:val="center"/>
            <w:textDirection w:val="lrTb"/>
            <w:noWrap/>
          </w:tcPr>
          <w:p>
            <w:pPr>
              <w:ind w:right="-10"/>
              <w:rPr>
                <w:rFonts w:ascii="仿宋" w:hAnsi="仿宋" w:eastAsia="仿宋" w:cs="仿宋"/>
                <w:color w:val="auto"/>
                <w:sz w:val="24"/>
                <w:highlight w:val="none"/>
                <w:lang w:val="zh-CN"/>
              </w:rPr>
            </w:pPr>
            <w:r/>
            <w:bookmarkStart w:id="53" w:name="OLE_LINK181"/>
            <w:r>
              <w:rPr>
                <w:rFonts w:hint="eastAsia" w:ascii="仿宋" w:hAnsi="仿宋" w:eastAsia="仿宋" w:cs="仿宋"/>
                <w:color w:val="auto"/>
                <w:sz w:val="24"/>
                <w:highlight w:val="none"/>
                <w:lang w:val="zh-CN"/>
              </w:rPr>
              <w:t xml:space="preserve">投标报价为投标单价（元/</w:t>
            </w:r>
            <w:r>
              <w:rPr>
                <w:rFonts w:hint="eastAsia" w:ascii="仿宋" w:hAnsi="仿宋" w:eastAsia="仿宋" w:cs="仿宋"/>
                <w:bCs/>
                <w:color w:val="auto"/>
                <w:sz w:val="24"/>
                <w:highlight w:val="none"/>
                <w:lang w:val="en-GB"/>
              </w:rPr>
              <w:t xml:space="preserve">人·月</w:t>
            </w:r>
            <w:bookmarkEnd w:id="53"/>
            <w:r>
              <w:rPr>
                <w:rFonts w:hint="eastAsia" w:ascii="仿宋" w:hAnsi="仿宋" w:eastAsia="仿宋" w:cs="仿宋"/>
                <w:color w:val="auto"/>
                <w:sz w:val="24"/>
                <w:highlight w:val="none"/>
                <w:lang w:val="zh-CN"/>
              </w:rPr>
              <w:t xml:space="preserve">），包括数据流量、专网流量、入网费用、人员、交通、食宿、加班、检测验收、技术支持与培训、售后服务相关工作、利润、税金、政策性文件规定及合同包含的所有风险、责任等完成本项目的各项应有费用。每项服务只允许有一个报价并作为中标后开展工作的收费标准，否则将被认定为无效投标，但招标文件要求提交备选投标的除外。也包含本项目招标代理费（</w:t>
            </w:r>
            <w:r>
              <w:rPr>
                <w:rFonts w:hint="eastAsia" w:ascii="仿宋" w:hAnsi="仿宋" w:eastAsia="仿宋" w:cs="Arial"/>
                <w:color w:val="auto"/>
                <w:sz w:val="24"/>
                <w:highlight w:val="none"/>
                <w:lang w:val="en-GB"/>
              </w:rPr>
              <w:t xml:space="preserve">历年来类似项目均由成交人支付且采购预算中已包含招标代理服务费，本项目采用单价报价不易将招标代理费分离，故本次代理服务费载入本磋商文件并要求成交人予以支付</w:t>
            </w:r>
            <w:r>
              <w:rPr>
                <w:rFonts w:hint="eastAsia" w:ascii="仿宋" w:hAnsi="仿宋" w:eastAsia="仿宋" w:cs="仿宋"/>
                <w:color w:val="auto"/>
                <w:sz w:val="24"/>
                <w:highlight w:val="none"/>
                <w:lang w:val="zh-CN"/>
              </w:rPr>
              <w:t xml:space="preserve">），该费用不单独列支，成交公告公示后，领取中标通知书时成交单位向招标代理机构一次性付清。</w:t>
            </w:r>
            <w:r/>
          </w:p>
          <w:p>
            <w:pPr>
              <w:ind w:right="-10"/>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总价按实际数量结算，详见本表第1.8条。</w:t>
            </w:r>
            <w:r/>
          </w:p>
        </w:tc>
      </w:tr>
      <w:tr>
        <w:trPr>
          <w:jc w:val="center"/>
          <w:trHeight w:val="587"/>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1.21</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磋商报价内容的其他要求</w:t>
            </w:r>
            <w:r/>
          </w:p>
        </w:tc>
        <w:tc>
          <w:tcPr>
            <w:tcW w:w="6641" w:type="dxa"/>
            <w:vAlign w:val="center"/>
            <w:textDirection w:val="lrTb"/>
            <w:noWrap/>
          </w:tcPr>
          <w:p>
            <w:pPr>
              <w:tabs>
                <w:tab w:val="left" w:pos="7665" w:leader="none"/>
              </w:tabs>
              <w:rPr>
                <w:rFonts w:ascii="仿宋" w:hAnsi="仿宋" w:eastAsia="仿宋" w:cs="仿宋"/>
                <w:color w:val="auto"/>
                <w:sz w:val="24"/>
                <w:highlight w:val="none"/>
                <w:lang w:val="zh-CN"/>
              </w:rPr>
            </w:pPr>
            <w:r>
              <w:rPr>
                <w:rFonts w:hint="eastAsia" w:ascii="仿宋" w:hAnsi="仿宋" w:eastAsia="仿宋"/>
                <w:color w:val="auto"/>
                <w:sz w:val="24"/>
                <w:szCs w:val="22"/>
                <w:highlight w:val="none"/>
              </w:rPr>
              <w:t xml:space="preserve">按采购需求规定</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1.22</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是否允许递交备选响应方案</w:t>
            </w:r>
            <w:r/>
          </w:p>
        </w:tc>
        <w:tc>
          <w:tcPr>
            <w:tcW w:w="6641" w:type="dxa"/>
            <w:vAlign w:val="center"/>
            <w:textDirection w:val="lrTb"/>
            <w:noWrap/>
          </w:tcPr>
          <w:p>
            <w:pPr>
              <w:rPr>
                <w:rFonts w:ascii="仿宋" w:hAnsi="仿宋" w:eastAsia="仿宋" w:cs="仿宋"/>
                <w:color w:val="auto"/>
                <w:sz w:val="24"/>
                <w:highlight w:val="none"/>
                <w:lang w:val="zh-CN"/>
              </w:rPr>
            </w:pP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 不允许</w:t>
            </w:r>
            <w:r/>
          </w:p>
          <w:p>
            <w:pPr>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MS Mincho" w:hAnsi="MS Mincho" w:cs="MS Mincho"/>
                <w:color w:val="auto"/>
                <w:sz w:val="24"/>
                <w:highlight w:val="none"/>
                <w:lang w:val="zh-CN"/>
              </w:rPr>
              <w:t xml:space="preserve"> </w:t>
            </w:r>
            <w:r>
              <w:rPr>
                <w:rFonts w:hint="eastAsia" w:ascii="仿宋" w:hAnsi="仿宋" w:eastAsia="仿宋" w:cs="仿宋"/>
                <w:color w:val="auto"/>
                <w:sz w:val="24"/>
                <w:highlight w:val="none"/>
                <w:lang w:val="zh-CN"/>
              </w:rPr>
              <w:t xml:space="preserve">允  许，备选响应方案的编制要求、评标办法：</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1.23</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样品要求</w:t>
            </w:r>
            <w:r/>
          </w:p>
        </w:tc>
        <w:tc>
          <w:tcPr>
            <w:tcW w:w="6641" w:type="dxa"/>
            <w:vAlign w:val="center"/>
            <w:textDirection w:val="lrTb"/>
            <w:noWrap/>
          </w:tcPr>
          <w:p>
            <w:pPr>
              <w:ind w:left="360" w:hanging="360"/>
              <w:rPr>
                <w:rFonts w:ascii="仿宋" w:hAnsi="仿宋" w:eastAsia="仿宋" w:cs="仿宋"/>
                <w:color w:val="auto"/>
                <w:sz w:val="24"/>
                <w:highlight w:val="none"/>
                <w:lang w:val="zh-CN"/>
              </w:rPr>
            </w:pP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不需提交样品</w:t>
            </w:r>
            <w:r/>
          </w:p>
          <w:p>
            <w:pPr>
              <w:ind w:left="360" w:hanging="360"/>
              <w:rPr>
                <w:rFonts w:ascii="仿宋" w:hAnsi="仿宋" w:eastAsia="仿宋" w:cs="仿宋"/>
                <w:color w:val="auto"/>
                <w:sz w:val="24"/>
                <w:highlight w:val="none"/>
                <w:lang w:val="zh-CN"/>
              </w:rPr>
            </w:pPr>
            <w:r>
              <w:rPr>
                <w:rFonts w:hint="eastAsia" w:ascii="MS Mincho" w:hAnsi="MS Mincho" w:eastAsia="MS Mincho" w:cs="MS Mincho"/>
                <w:color w:val="auto"/>
                <w:sz w:val="24"/>
                <w:highlight w:val="none"/>
                <w:lang w:val="zh-CN"/>
              </w:rPr>
              <w:t xml:space="preserve">☐</w:t>
            </w:r>
            <w:r>
              <w:rPr>
                <w:rFonts w:hint="eastAsia" w:ascii="仿宋" w:hAnsi="仿宋" w:eastAsia="仿宋" w:cs="仿宋"/>
                <w:color w:val="auto"/>
                <w:sz w:val="24"/>
                <w:highlight w:val="none"/>
                <w:lang w:val="zh-CN"/>
              </w:rPr>
              <w:t xml:space="preserve">需提交样品，样品送达要求如下：</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1.24</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ascii="仿宋" w:hAnsi="仿宋" w:eastAsia="仿宋"/>
                <w:color w:val="auto"/>
                <w:sz w:val="24"/>
                <w:highlight w:val="none"/>
                <w:lang w:val="zh-CN"/>
              </w:rPr>
              <w:t xml:space="preserve">投标文件递交</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本项目通过“苏采云”系统进行电子采购，即供应商响应文件从政府采购客户端工具制作并通过“苏采云”系统提交。</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jc w:val="lef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s="仿宋"/>
                <w:color w:val="auto"/>
                <w:sz w:val="24"/>
                <w:highlight w:val="none"/>
                <w:lang w:val="zh-CN"/>
              </w:rPr>
              <w:t xml:space="preserve">http://jszfcg.jsczt.cn/</w:t>
            </w:r>
            <w:r>
              <w:rPr>
                <w:rFonts w:hint="eastAsia" w:ascii="仿宋" w:hAnsi="仿宋" w:eastAsia="仿宋" w:cs="仿宋"/>
                <w:color w:val="auto"/>
                <w:sz w:val="24"/>
                <w:highlight w:val="none"/>
                <w:lang w:val="zh-CN"/>
              </w:rPr>
              <w:fldChar w:fldCharType="end"/>
            </w:r>
            <w:r>
              <w:rPr>
                <w:rFonts w:hint="eastAsia" w:ascii="仿宋" w:hAnsi="仿宋" w:eastAsia="仿宋" w:cs="仿宋"/>
                <w:color w:val="auto"/>
                <w:sz w:val="24"/>
                <w:highlight w:val="none"/>
                <w:lang w:val="zh-CN"/>
              </w:rPr>
              <w:t xml:space="preserve">），按照要求通过互联网方式提交首次响应文件。</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“苏采云”系统使用要求：</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使用谷歌浏览器参与不见面开标及</w:t>
            </w:r>
            <w:r>
              <w:rPr>
                <w:rFonts w:hint="eastAsia" w:ascii="仿宋" w:hAnsi="仿宋" w:eastAsia="仿宋" w:cs="仿宋"/>
                <w:color w:val="auto"/>
                <w:sz w:val="24"/>
                <w:highlight w:val="none"/>
              </w:rPr>
              <w:t xml:space="preserve">磋商</w:t>
            </w:r>
            <w:r>
              <w:rPr>
                <w:rFonts w:hint="eastAsia" w:ascii="仿宋" w:hAnsi="仿宋" w:eastAsia="仿宋" w:cs="仿宋"/>
                <w:color w:val="auto"/>
                <w:sz w:val="24"/>
                <w:highlight w:val="none"/>
                <w:lang w:val="zh-CN"/>
              </w:rPr>
              <w:t xml:space="preserve">环节。</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电脑需提前准备好麦克风、音响，摄像头，提前检查保证能够正常使用。</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操作系统至少win7以上，建议使用win10操作系统。</w:t>
            </w:r>
            <w:r/>
          </w:p>
          <w:p>
            <w:pPr>
              <w:rPr>
                <w:rFonts w:eastAsia="仿宋"/>
                <w:color w:val="auto"/>
                <w:highlight w:val="none"/>
              </w:rPr>
            </w:pPr>
            <w:r>
              <w:rPr>
                <w:rFonts w:hint="eastAsia" w:ascii="仿宋" w:hAnsi="仿宋" w:eastAsia="仿宋" w:cs="仿宋"/>
                <w:color w:val="auto"/>
                <w:sz w:val="24"/>
                <w:highlight w:val="none"/>
                <w:lang w:val="en-GB"/>
              </w:rPr>
              <w:t xml:space="preserve">投标</w:t>
            </w:r>
            <w:r>
              <w:rPr>
                <w:rFonts w:hint="eastAsia" w:ascii="仿宋" w:hAnsi="仿宋" w:eastAsia="仿宋" w:cs="仿宋"/>
                <w:color w:val="auto"/>
                <w:sz w:val="24"/>
                <w:highlight w:val="none"/>
                <w:lang w:val="zh-CN"/>
              </w:rPr>
              <w:t xml:space="preserve">文件递交截止时间：</w:t>
            </w:r>
            <w:r>
              <w:rPr>
                <w:rFonts w:hint="eastAsia" w:ascii="仿宋" w:hAnsi="仿宋" w:eastAsia="仿宋" w:cs="仿宋"/>
                <w:color w:val="auto"/>
                <w:sz w:val="24"/>
                <w:highlight w:val="none"/>
              </w:rPr>
              <w:t xml:space="preserve">详见网上公告。</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25</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是否退还</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响应文件</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 是   </w:t>
            </w:r>
            <w:r>
              <w:rPr>
                <w:rFonts w:ascii="Wingdings 2" w:hAnsi="Wingdings 2" w:eastAsia="Wingdings 2" w:cs="Wingdings 2"/>
                <w:color w:val="auto"/>
                <w:sz w:val="24"/>
                <w:highlight w:val="none"/>
                <w:lang w:val="zh-CN"/>
              </w:rPr>
              <w:t xml:space="preserve"></w:t>
            </w:r>
            <w:r>
              <w:rPr>
                <w:rFonts w:hint="eastAsia" w:ascii="仿宋" w:hAnsi="仿宋" w:eastAsia="仿宋" w:cs="仿宋"/>
                <w:color w:val="auto"/>
                <w:sz w:val="24"/>
                <w:highlight w:val="none"/>
                <w:lang w:val="zh-CN"/>
              </w:rPr>
              <w:t xml:space="preserve"> 否</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26</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开标时间</w:t>
            </w:r>
            <w:r/>
          </w:p>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和地点</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开标时间：见磋商公告规定响应截止时间和开标</w:t>
            </w:r>
            <w:r>
              <w:rPr>
                <w:rFonts w:hint="eastAsia" w:ascii="仿宋" w:hAnsi="仿宋" w:eastAsia="仿宋" w:cs="仿宋"/>
                <w:color w:val="auto"/>
                <w:sz w:val="24"/>
                <w:highlight w:val="none"/>
              </w:rPr>
              <w:t xml:space="preserve">时间</w:t>
            </w:r>
            <w:r/>
          </w:p>
          <w:p>
            <w:pPr>
              <w:jc w:val="left"/>
              <w:rPr>
                <w:color w:val="auto"/>
                <w:highlight w:val="none"/>
                <w:lang w:val="zh-CN"/>
              </w:rPr>
            </w:pPr>
            <w:r>
              <w:rPr>
                <w:rFonts w:hint="eastAsia" w:ascii="仿宋" w:hAnsi="仿宋" w:eastAsia="仿宋" w:cs="仿宋"/>
                <w:color w:val="auto"/>
                <w:sz w:val="24"/>
                <w:highlight w:val="none"/>
                <w:lang w:val="zh-CN"/>
              </w:rPr>
              <w:t xml:space="preserve">开标地点：“苏采云”系统（网址：http://jszfcg.jsczt.cn/）“开标大厅”，点击“苏采云”进入系统“开标大厅”。</w:t>
            </w:r>
            <w:r/>
          </w:p>
        </w:tc>
      </w:tr>
      <w:tr>
        <w:trPr>
          <w:jc w:val="center"/>
          <w:trHeight w:val="404"/>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27</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评审小组</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评审小组人数：</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u w:val="single"/>
              </w:rPr>
              <w:t xml:space="preserve">3 </w:t>
            </w:r>
            <w:r>
              <w:rPr>
                <w:rFonts w:hint="eastAsia" w:ascii="仿宋" w:hAnsi="仿宋" w:eastAsia="仿宋" w:cs="仿宋"/>
                <w:color w:val="auto"/>
                <w:sz w:val="24"/>
                <w:highlight w:val="none"/>
                <w:lang w:val="zh-CN"/>
              </w:rPr>
              <w:t xml:space="preserve">人，其中采购人</w:t>
            </w:r>
            <w:r>
              <w:rPr>
                <w:rFonts w:hint="eastAsia" w:ascii="仿宋" w:hAnsi="仿宋" w:eastAsia="仿宋" w:cs="仿宋"/>
                <w:color w:val="auto"/>
                <w:sz w:val="24"/>
                <w:highlight w:val="none"/>
                <w:u w:val="single"/>
                <w:lang w:val="zh-CN"/>
              </w:rPr>
              <w:t xml:space="preserve"> </w:t>
            </w:r>
            <w:r>
              <w:rPr>
                <w:rFonts w:hint="eastAsia" w:ascii="仿宋" w:hAnsi="仿宋" w:eastAsia="仿宋" w:cs="仿宋"/>
                <w:color w:val="auto"/>
                <w:sz w:val="24"/>
                <w:highlight w:val="none"/>
                <w:u w:val="single"/>
              </w:rPr>
              <w:t xml:space="preserve">1 </w:t>
            </w:r>
            <w:r>
              <w:rPr>
                <w:rFonts w:hint="eastAsia" w:ascii="仿宋" w:hAnsi="仿宋" w:eastAsia="仿宋" w:cs="仿宋"/>
                <w:color w:val="auto"/>
                <w:sz w:val="24"/>
                <w:highlight w:val="none"/>
                <w:lang w:val="zh-CN"/>
              </w:rPr>
              <w:t xml:space="preserve">人</w:t>
            </w:r>
            <w:r/>
          </w:p>
        </w:tc>
      </w:tr>
      <w:tr>
        <w:trPr>
          <w:jc w:val="center"/>
          <w:trHeight w:val="436"/>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27</w:t>
            </w:r>
            <w:r/>
          </w:p>
        </w:tc>
        <w:tc>
          <w:tcPr>
            <w:tcW w:w="1803" w:type="dxa"/>
            <w:vAlign w:val="center"/>
            <w:textDirection w:val="lrTb"/>
            <w:noWrap/>
          </w:tcPr>
          <w:p>
            <w:pPr>
              <w:ind w:left="-124"/>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成交供应商数量</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u w:val="single"/>
              </w:rPr>
              <w:t xml:space="preserve">1 </w:t>
            </w:r>
            <w:r>
              <w:rPr>
                <w:rFonts w:hint="eastAsia" w:ascii="仿宋" w:hAnsi="仿宋" w:eastAsia="仿宋" w:cs="仿宋"/>
                <w:color w:val="auto"/>
                <w:sz w:val="24"/>
                <w:highlight w:val="none"/>
                <w:lang w:val="zh-CN"/>
              </w:rPr>
              <w:t xml:space="preserve">位成交供应商。</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28</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废标条款</w:t>
            </w:r>
            <w:r/>
          </w:p>
        </w:tc>
        <w:tc>
          <w:tcPr>
            <w:tcW w:w="6641"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在项目采购中，出现下列情形之一的，应予废标：</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（1）符合专业条件的供应商或者对磋商文件作实质响应的供应商不足三家的；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（2）出现影响采购公正的违法、违规行为的；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ascii="仿宋" w:hAnsi="仿宋" w:eastAsia="仿宋" w:cs="仿宋"/>
                <w:color w:val="auto"/>
                <w:sz w:val="24"/>
                <w:highlight w:val="none"/>
                <w:lang w:val="zh-CN"/>
              </w:rPr>
              <w:t xml:space="preserve">报价超过磋商文件中规定</w:t>
            </w:r>
            <w:r>
              <w:rPr>
                <w:rFonts w:hint="eastAsia" w:ascii="仿宋" w:hAnsi="仿宋" w:eastAsia="仿宋" w:cs="仿宋"/>
                <w:color w:val="auto"/>
                <w:sz w:val="24"/>
                <w:highlight w:val="none"/>
                <w:lang w:val="zh-CN"/>
              </w:rPr>
              <w:t xml:space="preserve">采购预算</w:t>
            </w:r>
            <w:r>
              <w:rPr>
                <w:rFonts w:ascii="仿宋" w:hAnsi="仿宋" w:eastAsia="仿宋" w:cs="仿宋"/>
                <w:color w:val="auto"/>
                <w:sz w:val="24"/>
                <w:highlight w:val="none"/>
                <w:lang w:val="zh-CN"/>
              </w:rPr>
              <w:t xml:space="preserve">价的，采购人不能支付的；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（4）因重大变故，采购任务取消的；</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（5）法律、法规以及磋商文件规定废标情形。</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29</w:t>
            </w:r>
            <w:r/>
          </w:p>
        </w:tc>
        <w:tc>
          <w:tcPr>
            <w:tcW w:w="1803"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导致无效标因素</w:t>
            </w:r>
            <w:r/>
          </w:p>
        </w:tc>
        <w:tc>
          <w:tcPr>
            <w:tcW w:w="6641" w:type="dxa"/>
            <w:vAlign w:val="center"/>
            <w:textDirection w:val="lrTb"/>
            <w:noWrap/>
          </w:tcPr>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属下列情况之一的，在资格性、符合性检查时按照无效响应处理：</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（1）响应文件未按磋商文件要求签署、盖章的；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（2）不具备磋商文件中规定的资格要求的；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ascii="仿宋" w:hAnsi="仿宋" w:eastAsia="仿宋" w:cs="仿宋"/>
                <w:color w:val="auto"/>
                <w:sz w:val="24"/>
                <w:highlight w:val="none"/>
                <w:lang w:val="zh-CN"/>
              </w:rPr>
              <w:t xml:space="preserve">报价超过磋商文件中规定最高限价的；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（4）响应文件含有采购人不能接受的附加条件的；</w:t>
            </w:r>
            <w:r/>
          </w:p>
          <w:p>
            <w:pPr>
              <w:spacing w:line="32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（5）法律、法规和磋商文件规定的其他无效情形。</w:t>
            </w:r>
            <w:r/>
          </w:p>
        </w:tc>
      </w:tr>
      <w:tr>
        <w:trPr>
          <w:jc w:val="center"/>
        </w:trPr>
        <w:tc>
          <w:tcPr>
            <w:tcW w:w="825" w:type="dxa"/>
            <w:vAlign w:val="center"/>
            <w:textDirection w:val="lrTb"/>
            <w:noWrap/>
          </w:tcPr>
          <w:p>
            <w:pPr>
              <w:jc w:val="center"/>
              <w:rPr>
                <w:rFonts w:ascii="仿宋" w:hAnsi="仿宋" w:eastAsia="仿宋" w:cs="仿宋"/>
                <w:color w:val="auto"/>
                <w:sz w:val="24"/>
                <w:highlight w:val="none"/>
              </w:rPr>
            </w:pPr>
            <w:r/>
            <w:bookmarkStart w:id="54" w:name="_Toc302967378"/>
            <w:r/>
            <w:bookmarkStart w:id="55" w:name="_Toc329009667"/>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30</w:t>
            </w:r>
            <w:r/>
          </w:p>
        </w:tc>
        <w:tc>
          <w:tcPr>
            <w:tcW w:w="1803" w:type="dxa"/>
            <w:vAlign w:val="center"/>
            <w:textDirection w:val="lrTb"/>
            <w:noWrap/>
          </w:tcPr>
          <w:p>
            <w:pPr>
              <w:pStyle w:val="1114"/>
              <w:jc w:val="center"/>
              <w:rPr>
                <w:rFonts w:ascii="仿宋" w:hAnsi="仿宋" w:eastAsia="仿宋"/>
                <w:color w:val="auto"/>
                <w:sz w:val="24"/>
                <w:highlight w:val="none"/>
                <w:lang w:val="en-GB"/>
              </w:rPr>
            </w:pPr>
            <w:r>
              <w:rPr>
                <w:rFonts w:ascii="仿宋" w:hAnsi="仿宋" w:eastAsia="仿宋"/>
                <w:color w:val="auto"/>
                <w:sz w:val="24"/>
                <w:highlight w:val="none"/>
                <w:lang w:val="en-GB"/>
              </w:rPr>
              <w:t xml:space="preserve">其他说明</w:t>
            </w:r>
            <w:r/>
          </w:p>
        </w:tc>
        <w:tc>
          <w:tcPr>
            <w:tcW w:w="6641" w:type="dxa"/>
            <w:vAlign w:val="center"/>
            <w:textDirection w:val="lrTb"/>
            <w:noWrap/>
          </w:tcPr>
          <w:p>
            <w:pPr>
              <w:pStyle w:val="1115"/>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1、中标单位在领取中标通知书时需提供叁份纸质投标文件（一正二副）和壹份电子版投标文件（以U盘为载体）；中标单位与采购单位签订合同后，及时向招标代理机构提供合同的扫描件以作备案。</w:t>
            </w:r>
            <w:r/>
          </w:p>
          <w:p>
            <w:pPr>
              <w:pStyle w:val="1115"/>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2、本磋商文件与前附表相矛盾或冲突的部分以前附表为准，但采购需求中的要求优先执行，采购文件未明确的或与政府采购法及相关法律法规不一致的按法律法规执行；供应商在编制响应文件中，磋商文件中没有类似表格的，格式自拟。</w:t>
            </w:r>
            <w:r/>
          </w:p>
          <w:p>
            <w:pPr>
              <w:pStyle w:val="1115"/>
              <w:spacing w:line="240" w:lineRule="auto"/>
              <w:rPr>
                <w:rFonts w:ascii="仿宋" w:hAnsi="仿宋" w:eastAsia="仿宋" w:cs="仿宋"/>
                <w:color w:val="auto"/>
                <w:highlight w:val="none"/>
                <w:lang w:val="en-GB"/>
              </w:rPr>
            </w:pPr>
            <w:r>
              <w:rPr>
                <w:rFonts w:hint="eastAsia" w:ascii="仿宋" w:hAnsi="仿宋" w:eastAsia="仿宋" w:cs="仿宋"/>
                <w:color w:val="auto"/>
                <w:highlight w:val="none"/>
                <w:lang w:val="en-GB"/>
              </w:rPr>
              <w:t xml:space="preserve">3、如采购文件中涉及规范规程标准有更新的按最新更新文件执行。</w:t>
            </w:r>
            <w:r/>
          </w:p>
          <w:p>
            <w:pPr>
              <w:pStyle w:val="1114"/>
              <w:rPr>
                <w:color w:val="auto"/>
                <w:highlight w:val="none"/>
                <w:lang w:val="en-GB"/>
              </w:rPr>
            </w:pPr>
            <w:r>
              <w:rPr>
                <w:rFonts w:hint="eastAsia" w:ascii="仿宋" w:hAnsi="仿宋" w:eastAsia="仿宋"/>
                <w:b/>
                <w:bCs/>
                <w:color w:val="auto"/>
                <w:sz w:val="24"/>
                <w:highlight w:val="none"/>
              </w:rPr>
              <w:t xml:space="preserve">4、招标文件内容，如含有排除或限制市场竞争的内容，请与我单位反映。</w:t>
            </w:r>
            <w:r/>
          </w:p>
        </w:tc>
      </w:tr>
      <w:tr>
        <w:trPr>
          <w:jc w:val="center"/>
        </w:trPr>
        <w:tc>
          <w:tcPr>
            <w:tcW w:w="825" w:type="dxa"/>
            <w:vAlign w:val="center"/>
            <w:textDirection w:val="lrTb"/>
            <w:noWrap/>
          </w:tcPr>
          <w:p>
            <w:pPr>
              <w:jc w:val="cente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1.31</w:t>
            </w:r>
            <w:r/>
          </w:p>
        </w:tc>
        <w:tc>
          <w:tcPr>
            <w:tcW w:w="1803" w:type="dxa"/>
            <w:vAlign w:val="center"/>
            <w:textDirection w:val="lrTb"/>
            <w:noWrap/>
          </w:tcPr>
          <w:p>
            <w:pPr>
              <w:pStyle w:val="1114"/>
              <w:jc w:val="center"/>
              <w:rPr>
                <w:rFonts w:ascii="仿宋" w:hAnsi="仿宋" w:eastAsia="仿宋"/>
                <w:color w:val="auto"/>
                <w:sz w:val="24"/>
                <w:highlight w:val="none"/>
                <w:lang w:val="en-GB"/>
              </w:rPr>
            </w:pPr>
            <w:r>
              <w:rPr>
                <w:rFonts w:ascii="仿宋" w:hAnsi="仿宋" w:eastAsia="仿宋"/>
                <w:color w:val="auto"/>
                <w:sz w:val="24"/>
                <w:highlight w:val="none"/>
                <w:lang w:val="en-GB"/>
              </w:rPr>
              <w:t xml:space="preserve">财政政策</w:t>
            </w:r>
            <w:r/>
          </w:p>
        </w:tc>
        <w:tc>
          <w:tcPr>
            <w:tcW w:w="6641" w:type="dxa"/>
            <w:vAlign w:val="center"/>
            <w:textDirection w:val="lrTb"/>
            <w:noWrap/>
          </w:tcPr>
          <w:p>
            <w:pPr>
              <w:rPr>
                <w:rFonts w:ascii="仿宋" w:hAnsi="仿宋" w:eastAsia="仿宋" w:cs="仿宋"/>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仿宋"/>
                <w:color w:val="auto"/>
                <w:sz w:val="24"/>
                <w:highlight w:val="none"/>
                <w:lang w:val="en-GB"/>
              </w:rPr>
              <w:t xml:space="preserve">1、落实中小微企业政策：</w:t>
            </w:r>
            <w:r/>
          </w:p>
          <w:p>
            <w:pPr>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注：</w:t>
            </w:r>
            <w:bookmarkStart w:id="56" w:name="OLE_LINK79"/>
            <w:r/>
            <w:bookmarkStart w:id="57" w:name="OLE_LINK80"/>
            <w:r>
              <w:rPr>
                <w:rFonts w:hint="eastAsia" w:ascii="仿宋" w:hAnsi="仿宋" w:eastAsia="仿宋" w:cs="仿宋"/>
                <w:color w:val="auto"/>
                <w:sz w:val="24"/>
                <w:highlight w:val="none"/>
                <w:lang w:val="en-GB"/>
              </w:rPr>
              <w:t xml:space="preserve">中小微企业划分标准根据工信部联企业[2011]300号文和《国民经济行业分类》（GBT 4754—2017）规定，本项目采购标的所属行业为</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lang w:val="en-GB"/>
              </w:rPr>
              <w:t xml:space="preserve">其他未列明行业--科学研究和技术服务业”。</w:t>
            </w:r>
            <w:bookmarkEnd w:id="56"/>
            <w:r/>
            <w:bookmarkEnd w:id="57"/>
            <w:r/>
            <w:r/>
          </w:p>
          <w:p>
            <w:pPr>
              <w:rPr>
                <w:rFonts w:ascii="仿宋" w:hAnsi="仿宋" w:eastAsia="仿宋" w:cs="Arial"/>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本项目小微型企业价格扣除：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（4）残疾人福利单位、监狱企业属于小型、微型企业的，不重复享受政策。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供应商须在联合体各方共同投标协议或分包协议中明确，否则不得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（6）联合体各方均为小型、微型企业的，联合体视同为小型、微型企业按规定享受价格扣除。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上述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Arial"/>
                <w:color w:val="auto"/>
                <w:sz w:val="24"/>
                <w:highlight w:val="none"/>
                <w:lang w:val="en-GB"/>
              </w:rPr>
              <w:t xml:space="preserve">。</w:t>
            </w:r>
            <w:r>
              <w:rPr>
                <w:rFonts w:ascii="仿宋" w:hAnsi="仿宋" w:eastAsia="仿宋" w:cs="Arial"/>
                <w:color w:val="auto"/>
                <w:sz w:val="24"/>
                <w:highlight w:val="none"/>
                <w:lang w:val="en-GB"/>
              </w:rPr>
              <w:t xml:space="preserve">残疾人福利单是指享受政府采购支持政策的残疾人福利性单位应当同时满足以下条件：</w:t>
            </w:r>
            <w:r>
              <w:rPr>
                <w:rFonts w:hint="eastAsia" w:ascii="仿宋" w:hAnsi="仿宋" w:eastAsia="仿宋" w:cs="Arial"/>
                <w:color w:val="auto"/>
                <w:sz w:val="24"/>
                <w:highlight w:val="none"/>
                <w:lang w:val="en-GB"/>
              </w:rPr>
              <w:t xml:space="preserve">1.</w:t>
            </w:r>
            <w:r>
              <w:rPr>
                <w:rFonts w:ascii="仿宋" w:hAnsi="仿宋" w:eastAsia="仿宋" w:cs="Arial"/>
                <w:color w:val="auto"/>
                <w:sz w:val="24"/>
                <w:highlight w:val="none"/>
                <w:lang w:val="en-GB"/>
              </w:rPr>
              <w:t xml:space="preserve">安置的残疾人占本单位在职职工人数的比例不低于25%（含25%），并且安置的残疾人人数不少于10 人（含10 人）；</w:t>
            </w:r>
            <w:r>
              <w:rPr>
                <w:rFonts w:hint="eastAsia" w:ascii="仿宋" w:hAnsi="仿宋" w:eastAsia="仿宋" w:cs="Arial"/>
                <w:color w:val="auto"/>
                <w:sz w:val="24"/>
                <w:highlight w:val="none"/>
                <w:lang w:val="en-GB"/>
              </w:rPr>
              <w:t xml:space="preserve">2.</w:t>
            </w:r>
            <w:r>
              <w:rPr>
                <w:rFonts w:ascii="仿宋" w:hAnsi="仿宋" w:eastAsia="仿宋" w:cs="Arial"/>
                <w:color w:val="auto"/>
                <w:sz w:val="24"/>
                <w:highlight w:val="none"/>
                <w:lang w:val="en-GB"/>
              </w:rPr>
              <w:t xml:space="preserve">依法与安置的每位残疾人签订了一年以上（含一年）的劳动合同或服务协议；</w:t>
            </w:r>
            <w:r>
              <w:rPr>
                <w:rFonts w:hint="eastAsia" w:ascii="仿宋" w:hAnsi="仿宋" w:eastAsia="仿宋" w:cs="Arial"/>
                <w:color w:val="auto"/>
                <w:sz w:val="24"/>
                <w:highlight w:val="none"/>
                <w:lang w:val="en-GB"/>
              </w:rPr>
              <w:t xml:space="preserve">3.</w:t>
            </w:r>
            <w:r>
              <w:rPr>
                <w:rFonts w:ascii="仿宋" w:hAnsi="仿宋" w:eastAsia="仿宋" w:cs="Arial"/>
                <w:color w:val="auto"/>
                <w:sz w:val="24"/>
                <w:highlight w:val="none"/>
                <w:lang w:val="en-GB"/>
              </w:rPr>
              <w:t xml:space="preserve">为安置的每位残疾人按月足额缴纳了基本养老保险、基本医疗保险、失业保险、工伤保险和生育保险等社会保险费；</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通过银行等金融机构向安置的每位残疾人，按月支付了不低于单位所在区县适用的经省级人民政府批准的月最低工资标准的工资；</w:t>
            </w:r>
            <w:r>
              <w:rPr>
                <w:rFonts w:hint="eastAsia" w:ascii="仿宋" w:hAnsi="仿宋" w:eastAsia="仿宋" w:cs="Arial"/>
                <w:color w:val="auto"/>
                <w:sz w:val="24"/>
                <w:highlight w:val="none"/>
                <w:lang w:val="en-GB"/>
              </w:rPr>
              <w:t xml:space="preserve">5.</w:t>
            </w:r>
            <w:r>
              <w:rPr>
                <w:rFonts w:ascii="仿宋" w:hAnsi="仿宋" w:eastAsia="仿宋" w:cs="Arial"/>
                <w:color w:val="auto"/>
                <w:sz w:val="24"/>
                <w:highlight w:val="none"/>
                <w:lang w:val="en-GB"/>
              </w:rPr>
              <w:t xml:space="preserve">提供本单位制造的货物、承担的工程或者服务（以下简称产品），或者提供其他残疾人福利性单位制造的货物（不包括使用非残疾人福利性单位注册商标的货物）；</w:t>
            </w:r>
            <w:r>
              <w:rPr>
                <w:rFonts w:hint="eastAsia" w:ascii="仿宋" w:hAnsi="仿宋" w:eastAsia="仿宋" w:cs="Arial"/>
                <w:color w:val="auto"/>
                <w:sz w:val="24"/>
                <w:highlight w:val="none"/>
                <w:lang w:val="en-GB"/>
              </w:rPr>
              <w:t xml:space="preserve">6.</w:t>
            </w:r>
            <w:r>
              <w:rPr>
                <w:rFonts w:ascii="仿宋" w:hAnsi="仿宋" w:eastAsia="仿宋" w:cs="Arial"/>
                <w:color w:val="auto"/>
                <w:sz w:val="24"/>
                <w:highlight w:val="none"/>
                <w:lang w:val="en-GB"/>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2、落实政府采购节能产品、环境标志产品要求：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若本项目涉及采购节能产品、环境标志产品，按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非政府强制采购的节能产品或环境标志产品，依据品目清单和认证证书实施政府优先采购。优先采购的具体规定见第十二章《评标办法》（如涉及）。</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3、落实商品包装、快递包装要求：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bookmarkStart w:id="58" w:name="OLE_LINK29"/>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支持乡村产业振兴管理</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为落实《关于运用政府采购政策支持乡村产业振兴的通知》（财库〔2021〕19号）有关要求，做好支持脱贫攻坚工作，本项目采购活动中对于支持乡村振兴管理的相关要求见第十一章《采购需求》（如涉及）。</w:t>
            </w:r>
            <w:r/>
          </w:p>
          <w:p>
            <w:pPr>
              <w:rPr>
                <w:rFonts w:ascii="仿宋" w:hAnsi="仿宋" w:cs="Arial" w:eastAsiaTheme="minorEastAsia"/>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5</w:t>
            </w:r>
            <w:r>
              <w:rPr>
                <w:rFonts w:hint="eastAsia" w:ascii="仿宋" w:hAnsi="仿宋" w:eastAsia="仿宋" w:cs="Arial"/>
                <w:color w:val="auto"/>
                <w:sz w:val="24"/>
                <w:highlight w:val="none"/>
                <w:lang w:val="en-GB"/>
              </w:rPr>
              <w:t xml:space="preserve">、</w:t>
            </w:r>
            <w:r>
              <w:rPr>
                <w:rFonts w:hint="eastAsia" w:ascii="仿宋" w:hAnsi="仿宋" w:eastAsia="仿宋"/>
                <w:color w:val="auto"/>
                <w:sz w:val="24"/>
                <w:highlight w:val="none"/>
              </w:rPr>
              <w:t xml:space="preserve">落实政府采购中实施本国产品标准及相关政策</w:t>
            </w:r>
            <w:r/>
          </w:p>
          <w:p>
            <w:pPr>
              <w:rPr>
                <w:rFonts w:ascii="仿宋" w:hAnsi="仿宋" w:eastAsia="仿宋" w:cs="Arial"/>
                <w:color w:val="auto"/>
                <w:sz w:val="24"/>
                <w:highlight w:val="none"/>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本项目仅面向本国产品</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color w:val="auto"/>
                <w:sz w:val="24"/>
                <w:highlight w:val="none"/>
              </w:rPr>
              <w:t xml:space="preserve">须</w:t>
            </w:r>
            <w:r>
              <w:rPr>
                <w:rFonts w:hint="eastAsia" w:ascii="仿宋" w:hAnsi="仿宋" w:eastAsia="仿宋" w:cs="Arial"/>
                <w:color w:val="auto"/>
                <w:sz w:val="24"/>
                <w:highlight w:val="none"/>
                <w:lang w:val="en-GB"/>
              </w:rPr>
              <w:t xml:space="preserve">提供相应申明函。</w:t>
            </w:r>
            <w:r/>
          </w:p>
          <w:p>
            <w:pPr>
              <w:rPr>
                <w:rFonts w:ascii="仿宋" w:hAnsi="仿宋" w:eastAsia="仿宋" w:cs="Arial"/>
                <w:color w:val="auto"/>
                <w:sz w:val="24"/>
                <w:highlight w:val="none"/>
                <w:lang w:val="en-GB"/>
              </w:rPr>
            </w:pPr>
            <w:r/>
            <w:bookmarkStart w:id="59" w:name="OLE_LINK4"/>
            <w:r/>
            <w:bookmarkStart w:id="60" w:name="OLE_LINK5"/>
            <w:r/>
            <w:bookmarkStart w:id="61" w:name="OLE_LINK28"/>
            <w:r>
              <w:rPr>
                <w:rFonts w:hint="eastAsia" w:ascii="MS Mincho" w:hAnsi="MS Mincho" w:eastAsia="MS Mincho" w:cs="MS Mincho"/>
                <w:color w:val="auto"/>
                <w:sz w:val="24"/>
                <w:highlight w:val="none"/>
                <w:lang w:val="en-GB"/>
              </w:rPr>
              <w:t xml:space="preserve">☒</w:t>
            </w:r>
            <w:bookmarkEnd w:id="59"/>
            <w:r/>
            <w:bookmarkEnd w:id="60"/>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58"/>
            <w:r/>
            <w:bookmarkEnd w:id="61"/>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、绿色数据中心政府采购：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7</w:t>
            </w:r>
            <w:r>
              <w:rPr>
                <w:rFonts w:hint="eastAsia" w:ascii="仿宋" w:hAnsi="仿宋" w:eastAsia="仿宋" w:cs="Arial"/>
                <w:color w:val="auto"/>
                <w:sz w:val="24"/>
                <w:highlight w:val="none"/>
                <w:lang w:val="en-GB"/>
              </w:rPr>
              <w:t xml:space="preserve">、“政采贷”：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、履约担保：</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.2根据招标公告电子履约保函（保险）指引条款。中标、成交供应商可以采用电子履约保函（保险）形式，具体操作可登录江苏政府采购网的保险保函模块进行办理（首次使用需注册）。</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9</w:t>
            </w:r>
            <w:r>
              <w:rPr>
                <w:rFonts w:hint="eastAsia" w:ascii="仿宋" w:hAnsi="仿宋" w:eastAsia="仿宋" w:cs="Arial"/>
                <w:color w:val="auto"/>
                <w:sz w:val="24"/>
                <w:highlight w:val="none"/>
                <w:lang w:val="en-GB"/>
              </w:rPr>
              <w:t xml:space="preserve">、七种软硬件履约管理：</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本项目中如有涉及数据库、操作系</w:t>
            </w:r>
            <w:r>
              <w:rPr>
                <w:rFonts w:hint="eastAsia" w:ascii="仿宋" w:hAnsi="仿宋" w:eastAsia="仿宋" w:cs="Arial"/>
                <w:color w:val="auto"/>
                <w:sz w:val="24"/>
                <w:highlight w:val="none"/>
                <w:lang w:val="en-GB"/>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供应商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、合同特别提醒：</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rPr>
              <w:t xml:space="preserve">11</w:t>
            </w:r>
            <w:r>
              <w:rPr>
                <w:rFonts w:hint="eastAsia" w:ascii="仿宋" w:hAnsi="仿宋" w:eastAsia="仿宋" w:cs="Arial"/>
                <w:color w:val="auto"/>
                <w:sz w:val="24"/>
                <w:highlight w:val="none"/>
                <w:lang w:val="en-GB"/>
              </w:rPr>
              <w:t xml:space="preserve">、绿色采购：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12、</w:t>
            </w:r>
            <w:r>
              <w:rPr>
                <w:rFonts w:ascii="仿宋" w:hAnsi="仿宋" w:eastAsia="仿宋" w:cs="Arial"/>
                <w:color w:val="auto"/>
                <w:sz w:val="24"/>
                <w:highlight w:val="none"/>
                <w:lang w:val="en-GB"/>
              </w:rPr>
              <w:t xml:space="preserve">正版软件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12.1</w:t>
            </w:r>
            <w:r>
              <w:rPr>
                <w:rFonts w:ascii="仿宋" w:hAnsi="仿宋" w:eastAsia="仿宋" w:cs="Arial"/>
                <w:color w:val="auto"/>
                <w:sz w:val="24"/>
                <w:highlight w:val="none"/>
                <w:lang w:val="en-GB"/>
              </w:rPr>
              <w:t xml:space="preserve">依据《财政部 国家发展改革委 信息产业部关于印发无线局域网产品政府采购实施意见的通知》（财库〔2005〕366 号），采购无线局域网产品和含有无线局域网功能的计算机、通信设备、打印</w:t>
            </w:r>
            <w:r>
              <w:rPr>
                <w:rFonts w:ascii="仿宋" w:hAnsi="仿宋" w:eastAsia="仿宋" w:cs="Arial"/>
                <w:color w:val="auto"/>
                <w:sz w:val="24"/>
                <w:highlight w:val="none"/>
                <w:lang w:val="en-GB"/>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12.2</w:t>
            </w:r>
            <w:r>
              <w:rPr>
                <w:rFonts w:ascii="仿宋" w:hAnsi="仿宋" w:eastAsia="仿宋" w:cs="Arial"/>
                <w:color w:val="auto"/>
                <w:sz w:val="24"/>
                <w:highlight w:val="none"/>
                <w:lang w:val="en-GB"/>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13、政府采购创新产品政策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、服务类项目服务人员规定：</w:t>
            </w:r>
            <w:r/>
          </w:p>
          <w:p>
            <w:pPr>
              <w:rPr>
                <w:rFonts w:ascii="仿宋" w:hAnsi="仿宋" w:eastAsia="仿宋" w:cs="Arial"/>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1供应商须执行《中华人民共和国民法典》、省级、地级市及本市有关政策规定及本招标文件配置工作人员数量，并支付工资、国假加班费和交纳正常社会保险，不得安排工作人员超时限加班，未能按以上要求编制投标/响应文件和报价的将作无效标处理。</w:t>
            </w:r>
            <w:r/>
          </w:p>
          <w:p>
            <w:pPr>
              <w:rPr>
                <w:rFonts w:ascii="仿宋" w:hAnsi="仿宋" w:eastAsia="仿宋" w:cs="仿宋"/>
                <w:color w:val="auto"/>
                <w:sz w:val="24"/>
                <w:highlight w:val="none"/>
                <w:lang w:val="en-GB"/>
              </w:rPr>
            </w:pPr>
            <w:r>
              <w:rPr>
                <w:rFonts w:ascii="MS Mincho" w:hAnsi="MS Mincho" w:cs="MS Mincho" w:eastAsiaTheme="minorEastAsia"/>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.2员工配备须提供社保证明，</w:t>
            </w:r>
            <w:bookmarkStart w:id="62" w:name="OLE_LINK67"/>
            <w:r/>
            <w:bookmarkStart w:id="63" w:name="OLE_LINK68"/>
            <w:r>
              <w:rPr>
                <w:rFonts w:hint="eastAsia" w:ascii="仿宋" w:hAnsi="仿宋" w:eastAsia="仿宋" w:cs="Arial"/>
                <w:color w:val="auto"/>
                <w:sz w:val="24"/>
                <w:highlight w:val="none"/>
                <w:lang w:val="en-GB"/>
              </w:rPr>
              <w:t xml:space="preserve">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w:t>
            </w:r>
            <w:r>
              <w:rPr>
                <w:rFonts w:hint="eastAsia" w:ascii="仿宋" w:hAnsi="仿宋" w:eastAsia="仿宋" w:cs="Arial"/>
                <w:color w:val="auto"/>
                <w:sz w:val="24"/>
                <w:highlight w:val="none"/>
                <w:u w:val="single"/>
                <w:lang w:val="en-GB"/>
              </w:rPr>
              <w:t xml:space="preserve">服务类项目中供应商若使用退休人员等未采用订立劳动合同的从业人员服务，将不享受相应扶持政策。</w:t>
            </w:r>
            <w:bookmarkEnd w:id="62"/>
            <w:r/>
            <w:bookmarkEnd w:id="63"/>
            <w:r/>
            <w:r/>
          </w:p>
        </w:tc>
      </w:tr>
    </w:tbl>
    <w:p>
      <w:pPr>
        <w:pStyle w:val="1162"/>
        <w:spacing w:line="30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GB"/>
        </w:rPr>
        <w:t xml:space="preserve">.适用范围</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本磋商文件仅适用于本磋商项目。</w:t>
      </w:r>
      <w:r/>
    </w:p>
    <w:p>
      <w:pPr>
        <w:pStyle w:val="1112"/>
        <w:numPr>
          <w:ilvl w:val="0"/>
          <w:numId w:val="0"/>
        </w:numPr>
        <w:spacing w:before="0" w:after="0"/>
        <w:rPr>
          <w:rFonts w:ascii="仿宋" w:hAnsi="仿宋" w:eastAsia="仿宋" w:cs="仿宋"/>
          <w:color w:val="auto"/>
          <w:sz w:val="28"/>
          <w:szCs w:val="28"/>
          <w:highlight w:val="none"/>
          <w:lang w:val="en-GB"/>
        </w:rPr>
      </w:pPr>
      <w:r/>
      <w:bookmarkStart w:id="64" w:name="_Toc302967373"/>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GB"/>
        </w:rPr>
        <w:t xml:space="preserve">. 定义</w:t>
      </w:r>
      <w:bookmarkEnd w:id="64"/>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3.1 竞争性磋商——是指采购人、代理机构通过组建竞争性磋商小组与符合条件的供应商就采购货物、工程和服务事宜进行磋商。</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.2 招标代理机构——见供应商须知前附表。</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.3 监督人——是指</w:t>
      </w:r>
      <w:r>
        <w:rPr>
          <w:rFonts w:hint="eastAsia" w:ascii="仿宋" w:hAnsi="仿宋" w:eastAsia="仿宋" w:cs="仿宋"/>
          <w:color w:val="auto"/>
          <w:sz w:val="24"/>
          <w:highlight w:val="none"/>
        </w:rPr>
        <w:t xml:space="preserve">靖江市政府采购管理办公室</w:t>
      </w:r>
      <w:r>
        <w:rPr>
          <w:rFonts w:hint="eastAsia" w:ascii="仿宋" w:hAnsi="仿宋" w:eastAsia="仿宋" w:cs="仿宋"/>
          <w:color w:val="auto"/>
          <w:sz w:val="24"/>
          <w:highlight w:val="none"/>
          <w:lang w:val="en-GB"/>
        </w:rPr>
        <w:t xml:space="preserve">。</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.4 供应商（卖方）——</w:t>
      </w:r>
      <w:r>
        <w:rPr>
          <w:rFonts w:hint="eastAsia" w:ascii="仿宋" w:hAnsi="仿宋" w:eastAsia="仿宋" w:cs="仿宋"/>
          <w:color w:val="auto"/>
          <w:sz w:val="24"/>
          <w:highlight w:val="none"/>
          <w:lang w:val="zh-CN"/>
        </w:rPr>
        <w:t xml:space="preserve">是指</w:t>
      </w:r>
      <w:r>
        <w:rPr>
          <w:rFonts w:hint="eastAsia" w:ascii="仿宋" w:hAnsi="仿宋" w:eastAsia="仿宋" w:cs="仿宋"/>
          <w:color w:val="auto"/>
          <w:sz w:val="24"/>
          <w:highlight w:val="none"/>
        </w:rPr>
        <w:t xml:space="preserve">响应磋商且符合磋商文件规定的资格条件和参加磋商的竞争的法人、其他组织或者自然人。</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5磋商小组——系指根据《中华人民共和国政府采购法》以及相关法律法规以及规定，由采购人代表和有关专家组成以确定成交供应商或者推荐中标候选人的临时组织。磋商小组由采购人代表和评审专家共3人以上单数组成，其中评审专家人数不得少于磋商小组成员总数的2/3。采购人代表不得以评审专家身份参加本部门或本单位采购项目的评审。采购代理机构人员不得参加者本机构代理的采购项目的评审。</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.6成交供应商——系指通过竞争性磋商，供应商按照磋商文件的要求提交响应文件，采购人从磋商小组评审后提出的候选供应商名单中确定成交供应商的采购方式。</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.7 服务——是指根据本磋商文件规定，供应商必须承担的制造、运输、吊拉、安装、调试、技术协助、培训及其他各项义务。</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.8综合评分法——是指响应文件满足磋商文件全部实质性要求且按评审因素的量化指标评审得分最高的供应商为成交候选供应商的评审方法。</w:t>
      </w:r>
      <w:r/>
    </w:p>
    <w:p>
      <w:pPr>
        <w:pStyle w:val="1112"/>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GB"/>
        </w:rPr>
        <w:t xml:space="preserve">. 招标依据以及原则</w:t>
      </w:r>
      <w:r/>
    </w:p>
    <w:p>
      <w:pPr>
        <w:ind w:firstLine="480"/>
        <w:spacing w:line="300" w:lineRule="auto"/>
        <w:rPr>
          <w:rFonts w:ascii="仿宋" w:hAnsi="仿宋" w:eastAsia="仿宋" w:cs="仿宋"/>
          <w:color w:val="auto"/>
          <w:sz w:val="24"/>
          <w:highlight w:val="none"/>
          <w:lang w:val="zh-CN"/>
        </w:rPr>
      </w:pPr>
      <w:r/>
      <w:bookmarkStart w:id="65" w:name="_Toc302967374"/>
      <w:r>
        <w:rPr>
          <w:rFonts w:hint="eastAsia" w:ascii="仿宋" w:hAnsi="仿宋" w:eastAsia="仿宋" w:cs="仿宋"/>
          <w:color w:val="auto"/>
          <w:sz w:val="24"/>
          <w:highlight w:val="none"/>
          <w:lang w:val="zh-CN"/>
        </w:rPr>
        <w:t xml:space="preserve">（1）《中华人民共和国政府采购法》；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（2）《中华人民共和国政府采购法实施条例》；</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（3）《中华人民共和国民法典》；</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（4）《电子招标投标办法》；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（5）《政府采购竞争性磋商采购方式管理办法》（财库214号）；</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（6）《政府采购质疑和投诉办法》（财政部第94号令）；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w:t>
      </w:r>
      <w:r>
        <w:rPr>
          <w:rFonts w:hint="eastAsia" w:ascii="仿宋" w:hAnsi="仿宋" w:eastAsia="仿宋" w:cs="仿宋"/>
          <w:color w:val="auto"/>
          <w:sz w:val="24"/>
          <w:highlight w:val="none"/>
        </w:rPr>
        <w:t xml:space="preserve">《政府采购需求管理办法》财库〔2021〕22号；</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（8）其他有关法律、行政法规以及省市规范性文件规定。</w:t>
      </w:r>
      <w:r/>
    </w:p>
    <w:p>
      <w:pPr>
        <w:pStyle w:val="1112"/>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GB"/>
        </w:rPr>
        <w:t xml:space="preserve">. 合格的供应商</w:t>
      </w:r>
      <w:bookmarkEnd w:id="65"/>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.1符合《中华人民共和国政府采购法》第二十二条规定的条件；</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.2符合本磋商文件规定的资格要求，并按照要求提供相关证明材料；</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.3法定代表人为同一个人的两个以及两个以上法人，母公司、全资子公司以及其控股公司或者存在管理关系的不同单位，都不得在同一标段或者未划分标段的同一磋商项目同时响应； </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.4磋商文件中带“★”条款为实质性条款，供应商必须按照磋商文件的要求做出实质性响应，否则响应无效；</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.5供应商提供的证明材料内容必须真实可靠。</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5.6以联合体形式投标的，应符合以下规定：</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5.6.1联合体各方应按照招标文件提供的格式签订联合体协议书，明确联合体牵头人和各方权利义务；</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5.6.2联合体各方均应当符合政府采购法第二十二条规定的条件；</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5.6.3联合体各方中至少应当有一方符合采购人规定的资格要求。由同一资质条件的供应商组成的联合体，应当按照资质较低的供应商确定联合体的资质等级；</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5.6.4联合体各方不得再以自己名义单独在同一项目中投标，也不得组成新的联合体参加同一项目投标。</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5.6.5联合体各方应当共同与采购人签订采购合同，就合同约定的事项对采购人承担连带责任；</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5.7招标文件中带“★”条款为实质性条款，供应商必须按照招标文件的要求做出实质性响应，否则投标无效。</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5.8招标文件中带“※”标注的产品为供应商开标时必须提供的样品。开标时未提供样品、提供样品不全或者未送至指定地点的，其投标无效。</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5.9除采购人拟采购进口产品通过财政部门审核外，供应商不得提供直接进口或者委托进口产品（包括已进入中国境内的进口产品）。</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5.10供应商不得直接或者间接地与采购人为本次招标的服务进行设计、编制规范和其他文件所委托的咨询公司或者其附属机构有任何关联。</w:t>
      </w:r>
      <w:r/>
    </w:p>
    <w:p>
      <w:pPr>
        <w:ind w:firstLine="482"/>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5.11供应商提供的证明材料内容必须真实可靠。</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5.12符合上述条件的供应商即为合格供应商，具有参与竞争性磋商的资格。</w:t>
      </w:r>
      <w:r/>
    </w:p>
    <w:p>
      <w:pPr>
        <w:pStyle w:val="1112"/>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lang w:val="en-GB"/>
        </w:rPr>
        <w:t xml:space="preserve">.保密</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参与磋商响应活动的当事人应对磋商文件和响应文件中的商业和技术等秘密保密，违者应对由此造成的后果承担法律责任。 </w:t>
      </w:r>
      <w:r/>
    </w:p>
    <w:p>
      <w:pPr>
        <w:pStyle w:val="1112"/>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7</w:t>
      </w:r>
      <w:r>
        <w:rPr>
          <w:rFonts w:hint="eastAsia" w:ascii="仿宋" w:hAnsi="仿宋" w:eastAsia="仿宋" w:cs="仿宋"/>
          <w:color w:val="auto"/>
          <w:sz w:val="28"/>
          <w:szCs w:val="28"/>
          <w:highlight w:val="none"/>
          <w:lang w:val="en-GB"/>
        </w:rPr>
        <w:t xml:space="preserve">.语言文字以及度量衡单位</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GB"/>
        </w:rPr>
        <w:t xml:space="preserve">.1所有文件使用的语言文字为中文。专用术语使用外文的，应附有中文注释；</w:t>
      </w:r>
      <w:r/>
    </w:p>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GB"/>
        </w:rPr>
        <w:t xml:space="preserve">.2所有计量均采用中华人民共和国法定的计量单位。</w:t>
      </w:r>
      <w:r/>
    </w:p>
    <w:p>
      <w:pPr>
        <w:pStyle w:val="1112"/>
        <w:numPr>
          <w:ilvl w:val="0"/>
          <w:numId w:val="0"/>
        </w:numPr>
        <w:spacing w:before="0" w:after="0"/>
        <w:rPr>
          <w:rFonts w:ascii="仿宋" w:hAnsi="仿宋" w:eastAsia="仿宋" w:cs="仿宋"/>
          <w:color w:val="auto"/>
          <w:sz w:val="28"/>
          <w:szCs w:val="28"/>
          <w:highlight w:val="none"/>
          <w:lang w:val="en-GB"/>
        </w:rPr>
      </w:pPr>
      <w:r/>
      <w:bookmarkStart w:id="66" w:name="_Toc302967375"/>
      <w:r>
        <w:rPr>
          <w:rFonts w:hint="eastAsia" w:ascii="仿宋" w:hAnsi="仿宋" w:eastAsia="仿宋" w:cs="仿宋"/>
          <w:color w:val="auto"/>
          <w:sz w:val="28"/>
          <w:szCs w:val="28"/>
          <w:highlight w:val="none"/>
        </w:rPr>
        <w:t xml:space="preserve">8</w:t>
      </w:r>
      <w:r>
        <w:rPr>
          <w:rFonts w:hint="eastAsia" w:ascii="仿宋" w:hAnsi="仿宋" w:eastAsia="仿宋" w:cs="仿宋"/>
          <w:color w:val="auto"/>
          <w:sz w:val="28"/>
          <w:szCs w:val="28"/>
          <w:highlight w:val="none"/>
          <w:lang w:val="en-GB"/>
        </w:rPr>
        <w:t xml:space="preserve">. 踏勘现场</w:t>
      </w:r>
      <w:bookmarkEnd w:id="66"/>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12"/>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9</w:t>
      </w:r>
      <w:r>
        <w:rPr>
          <w:rFonts w:hint="eastAsia" w:ascii="仿宋" w:hAnsi="仿宋" w:eastAsia="仿宋" w:cs="仿宋"/>
          <w:color w:val="auto"/>
          <w:sz w:val="28"/>
          <w:szCs w:val="28"/>
          <w:highlight w:val="none"/>
          <w:lang w:val="en-GB"/>
        </w:rPr>
        <w:t xml:space="preserve">.偏离</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采购人允许响应文件偏离磋商文件某些非实质性要求的，偏离应当符合磋商文件规定的偏离范围和幅度，否则其响应无效。</w:t>
      </w:r>
      <w:r/>
    </w:p>
    <w:p>
      <w:pPr>
        <w:pStyle w:val="1112"/>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10</w:t>
      </w:r>
      <w:r>
        <w:rPr>
          <w:rFonts w:hint="eastAsia" w:ascii="仿宋" w:hAnsi="仿宋" w:eastAsia="仿宋" w:cs="仿宋"/>
          <w:color w:val="auto"/>
          <w:sz w:val="28"/>
          <w:szCs w:val="28"/>
          <w:highlight w:val="none"/>
          <w:lang w:val="en-GB"/>
        </w:rPr>
        <w:t xml:space="preserve">.履约保证金</w:t>
      </w:r>
      <w:r/>
    </w:p>
    <w:p>
      <w:pPr>
        <w:ind w:firstLine="556"/>
        <w:spacing w:line="300" w:lineRule="auto"/>
        <w:rPr>
          <w:rFonts w:ascii="仿宋" w:hAnsi="仿宋" w:eastAsia="仿宋" w:cs="Arial"/>
          <w:color w:val="auto"/>
          <w:sz w:val="24"/>
          <w:highlight w:val="none"/>
          <w:lang w:val="en-GB"/>
        </w:rPr>
      </w:pPr>
      <w:r>
        <w:rPr>
          <w:rFonts w:hint="eastAsia" w:ascii="仿宋" w:hAnsi="仿宋" w:eastAsia="仿宋" w:cs="Arial"/>
          <w:color w:val="auto"/>
          <w:sz w:val="24"/>
          <w:highlight w:val="none"/>
        </w:rPr>
        <w:t xml:space="preserve">本项目</w:t>
      </w:r>
      <w:r>
        <w:rPr>
          <w:rFonts w:hint="eastAsia" w:ascii="仿宋" w:hAnsi="仿宋" w:eastAsia="仿宋" w:cs="Arial"/>
          <w:color w:val="auto"/>
          <w:sz w:val="24"/>
          <w:highlight w:val="none"/>
          <w:lang w:val="en-GB"/>
        </w:rPr>
        <w:t xml:space="preserve">免收履约保证金。</w:t>
      </w:r>
      <w:r/>
    </w:p>
    <w:p>
      <w:pPr>
        <w:pStyle w:val="1112"/>
        <w:numPr>
          <w:ilvl w:val="0"/>
          <w:numId w:val="0"/>
        </w:numPr>
        <w:spacing w:before="0" w:after="0"/>
        <w:rPr>
          <w:rFonts w:ascii="仿宋" w:hAnsi="仿宋" w:eastAsia="仿宋" w:cs="仿宋"/>
          <w:color w:val="auto"/>
          <w:sz w:val="28"/>
          <w:szCs w:val="28"/>
          <w:highlight w:val="none"/>
          <w:lang w:val="en-GB"/>
        </w:rP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GB"/>
        </w:rPr>
        <w:t xml:space="preserve">.</w:t>
      </w:r>
      <w:bookmarkStart w:id="67" w:name="_Toc302967376"/>
      <w:r>
        <w:rPr>
          <w:rFonts w:hint="eastAsia" w:ascii="仿宋" w:hAnsi="仿宋" w:eastAsia="仿宋" w:cs="仿宋"/>
          <w:color w:val="auto"/>
          <w:sz w:val="28"/>
          <w:szCs w:val="28"/>
          <w:highlight w:val="none"/>
          <w:lang w:val="en-GB"/>
        </w:rPr>
        <w:t xml:space="preserve">其他</w:t>
      </w:r>
      <w:bookmarkEnd w:id="67"/>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b/>
          <w:color w:val="auto"/>
          <w:sz w:val="24"/>
          <w:highlight w:val="none"/>
        </w:rPr>
        <w:t xml:space="preserve">11</w:t>
      </w:r>
      <w:r>
        <w:rPr>
          <w:rFonts w:hint="eastAsia" w:ascii="仿宋" w:hAnsi="仿宋" w:eastAsia="仿宋" w:cs="仿宋"/>
          <w:b/>
          <w:color w:val="auto"/>
          <w:sz w:val="24"/>
          <w:highlight w:val="none"/>
          <w:lang w:val="en-GB"/>
        </w:rPr>
        <w:t xml:space="preserve">.1供应商中标后直至验收止，成交供应商不得以任何形式和理由转包和分包（除前附表规定以外）。</w:t>
      </w:r>
      <w:r/>
    </w:p>
    <w:p>
      <w:pPr>
        <w:ind w:firstLine="482"/>
        <w:spacing w:line="300" w:lineRule="auto"/>
        <w:rPr>
          <w:rFonts w:ascii="仿宋" w:hAnsi="仿宋" w:eastAsia="仿宋" w:cs="仿宋"/>
          <w:color w:val="auto"/>
          <w:sz w:val="24"/>
          <w:highlight w:val="none"/>
          <w:lang w:val="en-GB"/>
        </w:rPr>
      </w:pPr>
      <w:r/>
      <w:bookmarkStart w:id="68" w:name="_Toc302967377"/>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2磋商文件载明分包的，供应商应当在响应文件中载明。中标后需要分包的，采购人向财政部门提出书面申请并经批准后，成交供应商可依法采取分包方式履行合同，但分包金额不得超出采购限额，超出采购限额的，采购人应重新组织磋商。分包履行的，成交供应商和分包人与采购人共同签订分包合同，成交供应商和分包人就分包项目承担责任；分包履行合同实施前，采购人必须将分包情况和分包合同副本报同级财政部门和有关部门备案。</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GB"/>
        </w:rPr>
        <w:t xml:space="preserve">除非有特殊要求，磋商文件不单独提供项目所在地的自然环境、气候条件、公用设施等情况，供应商被视为熟悉上述与履行合同有关的一切情况。</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en-GB"/>
        </w:rPr>
        <w:t xml:space="preserve">根据有关规定，凡有意参加本次磋商的各供应商请务必于规定时间内报名。否则，供应商将不能有效地进入磋商程序，由此引起的一切后果，供应商自负。</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en-GB"/>
        </w:rPr>
        <w:t xml:space="preserve"> 不论中标与否，已领取磋商文件的供应商应对磋商文件负保密责任。参与竞争性磋商活动的各方应对磋商文件和响应文件中的商业和技术等秘密保密，违者应对由此造成的后果承担法律责任。</w:t>
      </w:r>
      <w:r/>
    </w:p>
    <w:p>
      <w:pPr>
        <w:ind w:firstLine="482"/>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val="en-GB"/>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en-GB"/>
        </w:rPr>
        <w:t xml:space="preserve">供应商应自行承担其准备和参加竞争性磋商活动发生的所有费用。不论响应结果如何，采购人及招标代理机构在任何情况下无义务也无责任承担这些费用。</w:t>
      </w:r>
      <w:r/>
    </w:p>
    <w:p>
      <w:pPr>
        <w:ind w:firstLine="482"/>
        <w:spacing w:line="300" w:lineRule="auto"/>
        <w:rPr>
          <w:rFonts w:ascii="仿宋" w:hAnsi="仿宋" w:eastAsia="仿宋" w:cs="仿宋"/>
          <w:b/>
          <w:color w:val="auto"/>
          <w:szCs w:val="21"/>
          <w:highlight w:val="none"/>
          <w:lang w:val="en-GB"/>
        </w:rPr>
      </w:pPr>
      <w:r>
        <w:rPr>
          <w:rFonts w:ascii="仿宋" w:hAnsi="仿宋" w:eastAsia="仿宋" w:cs="仿宋"/>
          <w:b/>
          <w:color w:val="auto"/>
          <w:szCs w:val="21"/>
          <w:highlight w:val="none"/>
          <w:lang w:val="en-GB"/>
        </w:rPr>
      </w:r>
      <w:r/>
    </w:p>
    <w:p>
      <w:pPr>
        <w:jc w:val="center"/>
        <w:spacing w:line="300" w:lineRule="auto"/>
        <w:rPr>
          <w:rFonts w:ascii="仿宋" w:hAnsi="仿宋" w:eastAsia="仿宋" w:cs="仿宋"/>
          <w:b/>
          <w:bCs/>
          <w:color w:val="auto"/>
          <w:sz w:val="30"/>
          <w:szCs w:val="20"/>
          <w:highlight w:val="none"/>
        </w:rPr>
      </w:pPr>
      <w:r>
        <w:rPr>
          <w:rFonts w:hint="eastAsia" w:ascii="仿宋" w:hAnsi="仿宋" w:eastAsia="仿宋" w:cs="仿宋"/>
          <w:b/>
          <w:bCs/>
          <w:color w:val="auto"/>
          <w:sz w:val="30"/>
          <w:szCs w:val="20"/>
          <w:highlight w:val="none"/>
        </w:rPr>
        <w:t xml:space="preserve">第二章  磋商文件</w:t>
      </w:r>
      <w:bookmarkEnd w:id="68"/>
      <w:r/>
      <w:r/>
    </w:p>
    <w:p>
      <w:pPr>
        <w:spacing w:line="300" w:lineRule="auto"/>
        <w:rPr>
          <w:rFonts w:ascii="仿宋" w:hAnsi="仿宋" w:eastAsia="仿宋" w:cs="仿宋"/>
          <w:b/>
          <w:bCs/>
          <w:color w:val="auto"/>
          <w:sz w:val="28"/>
          <w:szCs w:val="28"/>
          <w:highlight w:val="none"/>
          <w:lang w:val="en-GB"/>
        </w:rPr>
      </w:pPr>
      <w:r>
        <w:rPr>
          <w:rFonts w:hint="eastAsia" w:ascii="仿宋" w:hAnsi="仿宋" w:eastAsia="仿宋" w:cs="仿宋"/>
          <w:b/>
          <w:bCs/>
          <w:color w:val="auto"/>
          <w:sz w:val="28"/>
          <w:szCs w:val="28"/>
          <w:highlight w:val="none"/>
        </w:rPr>
        <w:t xml:space="preserve">12</w:t>
      </w:r>
      <w:r>
        <w:rPr>
          <w:rFonts w:hint="eastAsia" w:ascii="仿宋" w:hAnsi="仿宋" w:eastAsia="仿宋" w:cs="仿宋"/>
          <w:b/>
          <w:bCs/>
          <w:color w:val="auto"/>
          <w:sz w:val="28"/>
          <w:szCs w:val="28"/>
          <w:highlight w:val="none"/>
          <w:lang w:val="en-GB"/>
        </w:rPr>
        <w:t xml:space="preserve">.</w:t>
      </w:r>
      <w:r>
        <w:rPr>
          <w:rFonts w:hint="eastAsia" w:ascii="仿宋" w:hAnsi="仿宋" w:eastAsia="仿宋" w:cs="仿宋"/>
          <w:b/>
          <w:bCs/>
          <w:color w:val="auto"/>
          <w:sz w:val="28"/>
          <w:szCs w:val="28"/>
          <w:highlight w:val="none"/>
          <w:lang w:val="zh-CN"/>
        </w:rPr>
        <w:t xml:space="preserve">磋商文件的构成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磋商文件是用以阐明所需服务、磋商程序和合同格式的规范性文件。磋商文件主要由以下部分组成：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.1磋商文件的组成：</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竞争性磋商公告；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（1）供应商须知；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（2）磋商文件内容及要求；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（3）响应文件编制；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（4）采购人应当提交的资格、资信证明文件；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（5）响应截止时间、开标时间以及地点；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（6）评标、磋商、成交以及废标；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（7）签订合同、合同主要条款；</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（8）纪律和监督；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（9）质疑与投诉；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（10）交货和提供服务的时间；</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（11）项目需求以及技术要求；</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（12）响应文件格式。</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采购人或者采购代理机构对磋商文件所作的答疑、澄清或者修改，均作为磋商文件的组成部分，对采购人、供应商均有约束作用。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.2供应商在响应截止时间前，应通过江苏政府采购网随时查看有关该项目磋商文件的澄清、磋商文件的修改（磋商答疑，补遗文件）等内容。查询如有遗漏，其风险由供应商自行承担。</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zh-CN"/>
        </w:rPr>
        <w:t xml:space="preserve">.3供应商领取磋商文件后，应仔细阅读磋商文件及附件的全部内容，磋商文件与附件具有同等效力。供应商同时应认真审阅磋商文件中所有的事项、条款、格式和标准要求等，如果供应商的响应文件没有按照磋商文件要求提交全部资料或者响应文件没有对磋商文件做出实质性响应，其风险应由供应商自行承担，并且根据有关条款规定，其响应有可能被拒绝。</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13</w:t>
      </w:r>
      <w:r>
        <w:rPr>
          <w:rFonts w:hint="eastAsia" w:ascii="仿宋" w:hAnsi="仿宋" w:eastAsia="仿宋" w:cs="仿宋"/>
          <w:b/>
          <w:bCs/>
          <w:color w:val="auto"/>
          <w:sz w:val="28"/>
          <w:szCs w:val="28"/>
          <w:highlight w:val="none"/>
          <w:lang w:val="zh-CN"/>
        </w:rPr>
        <w:t xml:space="preserve"> .磋商文件的澄清与修改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.1供应商领取磋商文件后，应仔细阅读磋商文件的全部内容。如有疑问，应在规定时间内及时向采购人提出，以便澄清。</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.2采购人不集中组织答疑，实行网上答疑。供应商若对磋商文件有疑问，需要采购人予以澄清，应于前附表所述时间和方式递交书面提疑，迟于该时间的采购人有权拒绝回答其提疑。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.3采购人将按供应商须知前附表规定时限前收到的书面疑问，形成磋商文件的澄清答疑。磋商文件的澄清答疑将在江苏政府采购网向所有供应商公示，但不指明来源。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4磋商文件发布后，在供应商须知前附表规定的时限内，确需要变更磋商文件内容的，采购人可主动或在解答供应商提出的澄清答疑时对磋商文件进行修改，并同时报监督部门备案。磋商文件的修改以答疑形式在江苏政府采购网发布。</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.5磋商文件、磋商文件的答疑内容均以网上发布的为准。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.6为使供应商在编写响应文件时有充分时间对磋商文件的答疑部分进行研究，采购人可以酌情延长递交响应文件的截止日期，具体时间将在磋商文件的答疑中明确。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13</w:t>
      </w:r>
      <w:r>
        <w:rPr>
          <w:rFonts w:hint="eastAsia" w:ascii="仿宋" w:hAnsi="仿宋" w:eastAsia="仿宋" w:cs="仿宋"/>
          <w:color w:val="auto"/>
          <w:sz w:val="24"/>
          <w:highlight w:val="none"/>
          <w:lang w:val="zh-CN"/>
        </w:rPr>
        <w:t xml:space="preserve">.7当磋商文件、磋商文件的答疑内容相互矛盾时，以最后发出的文件为准。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lang w:val="zh-CN"/>
        </w:rPr>
        <w:t xml:space="preserve">特别说明：</w:t>
      </w:r>
      <w:r>
        <w:rPr>
          <w:rFonts w:hint="eastAsia" w:ascii="仿宋" w:hAnsi="仿宋" w:eastAsia="仿宋" w:cs="仿宋"/>
          <w:color w:val="auto"/>
          <w:sz w:val="24"/>
          <w:highlight w:val="none"/>
          <w:lang w:val="zh-CN"/>
        </w:rPr>
        <w:t xml:space="preserve">“苏采云”系统通过“江苏省政府采购一体化不见面开标大厅”提醒供应商。供应商自行查看，供应商因自身原因不及时查看导致没收到信息，“苏采云”系统不承担任何责任。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14</w:t>
      </w:r>
      <w:r>
        <w:rPr>
          <w:rFonts w:hint="eastAsia" w:ascii="仿宋" w:hAnsi="仿宋" w:eastAsia="仿宋" w:cs="仿宋"/>
          <w:b/>
          <w:bCs/>
          <w:color w:val="auto"/>
          <w:sz w:val="28"/>
          <w:szCs w:val="28"/>
          <w:highlight w:val="none"/>
          <w:lang w:val="zh-CN"/>
        </w:rPr>
        <w:t xml:space="preserve">.样品检测、测试以及费用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本项目无样品检测。</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pStyle w:val="1110"/>
        <w:jc w:val="center"/>
        <w:spacing w:before="0" w:after="0" w:line="300" w:lineRule="auto"/>
        <w:rPr>
          <w:rFonts w:ascii="仿宋" w:hAnsi="仿宋" w:eastAsia="仿宋" w:cs="仿宋"/>
          <w:color w:val="auto"/>
          <w:sz w:val="28"/>
          <w:szCs w:val="28"/>
          <w:highlight w:val="none"/>
        </w:rPr>
      </w:pPr>
      <w:r/>
      <w:bookmarkStart w:id="69" w:name="_Toc329009665"/>
      <w:r>
        <w:rPr>
          <w:rFonts w:hint="eastAsia" w:ascii="仿宋" w:hAnsi="仿宋" w:eastAsia="仿宋" w:cs="仿宋"/>
          <w:color w:val="auto"/>
          <w:sz w:val="28"/>
          <w:szCs w:val="28"/>
          <w:highlight w:val="none"/>
        </w:rPr>
        <w:t xml:space="preserve">第三章  磋商报价、响应文件编制</w:t>
      </w:r>
      <w:bookmarkEnd w:id="69"/>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15</w:t>
      </w:r>
      <w:r>
        <w:rPr>
          <w:rFonts w:hint="eastAsia" w:ascii="仿宋" w:hAnsi="仿宋" w:eastAsia="仿宋" w:cs="仿宋"/>
          <w:b/>
          <w:bCs/>
          <w:color w:val="auto"/>
          <w:sz w:val="28"/>
          <w:szCs w:val="28"/>
          <w:highlight w:val="none"/>
          <w:lang w:val="zh-CN"/>
        </w:rPr>
        <w:t xml:space="preserve">.磋商报价</w:t>
      </w:r>
      <w:r/>
    </w:p>
    <w:p>
      <w:pPr>
        <w:ind w:firstLine="480"/>
        <w:spacing w:line="300" w:lineRule="auto"/>
        <w:rPr>
          <w:rFonts w:ascii="仿宋" w:hAnsi="仿宋" w:eastAsia="仿宋" w:cs="Arial"/>
          <w:color w:val="auto"/>
          <w:sz w:val="24"/>
          <w:highlight w:val="none"/>
          <w:lang w:val="en-GB"/>
        </w:rPr>
      </w:pPr>
      <w:r>
        <w:rPr>
          <w:rFonts w:hint="eastAsia" w:ascii="仿宋" w:hAnsi="仿宋" w:eastAsia="仿宋" w:cs="仿宋"/>
          <w:color w:val="auto"/>
          <w:sz w:val="24"/>
          <w:highlight w:val="none"/>
        </w:rPr>
        <w:t xml:space="preserve">15</w:t>
      </w:r>
      <w:r>
        <w:rPr>
          <w:rFonts w:hint="eastAsia" w:ascii="仿宋" w:hAnsi="仿宋" w:eastAsia="仿宋" w:cs="仿宋"/>
          <w:color w:val="auto"/>
          <w:sz w:val="24"/>
          <w:highlight w:val="none"/>
          <w:lang w:val="zh-CN"/>
        </w:rPr>
        <w:t xml:space="preserve">.1磋商报价的范围：</w:t>
      </w:r>
      <w:r>
        <w:rPr>
          <w:rFonts w:hint="eastAsia" w:ascii="仿宋" w:hAnsi="仿宋" w:eastAsia="仿宋" w:cs="Arial"/>
          <w:color w:val="auto"/>
          <w:sz w:val="24"/>
          <w:highlight w:val="none"/>
          <w:lang w:val="en-GB"/>
        </w:rPr>
        <w:t xml:space="preserve">为含税全包价，</w:t>
      </w:r>
      <w:r>
        <w:rPr>
          <w:rFonts w:hint="eastAsia" w:ascii="仿宋" w:hAnsi="仿宋" w:eastAsia="仿宋" w:cs="仿宋"/>
          <w:color w:val="auto"/>
          <w:sz w:val="24"/>
          <w:highlight w:val="none"/>
          <w:u w:val="single"/>
          <w:lang w:val="zh-CN"/>
        </w:rPr>
        <w:t xml:space="preserve">响应</w:t>
      </w:r>
      <w:r>
        <w:rPr>
          <w:rFonts w:ascii="仿宋" w:hAnsi="仿宋" w:eastAsia="仿宋" w:cs="仿宋"/>
          <w:color w:val="auto"/>
          <w:sz w:val="24"/>
          <w:highlight w:val="none"/>
          <w:u w:val="single"/>
          <w:lang w:val="zh-CN"/>
        </w:rPr>
        <w:t xml:space="preserve">报价</w:t>
      </w:r>
      <w:r>
        <w:rPr>
          <w:rFonts w:hint="eastAsia" w:ascii="仿宋" w:hAnsi="仿宋" w:eastAsia="仿宋" w:cs="仿宋"/>
          <w:color w:val="auto"/>
          <w:sz w:val="24"/>
          <w:highlight w:val="none"/>
          <w:u w:val="single"/>
          <w:lang w:val="zh-CN"/>
        </w:rPr>
        <w:t xml:space="preserve">内容</w:t>
      </w:r>
      <w:r>
        <w:rPr>
          <w:rFonts w:ascii="仿宋" w:hAnsi="仿宋" w:eastAsia="仿宋" w:cs="仿宋"/>
          <w:color w:val="auto"/>
          <w:sz w:val="24"/>
          <w:highlight w:val="none"/>
          <w:u w:val="single"/>
          <w:lang w:val="zh-CN"/>
        </w:rPr>
        <w:t xml:space="preserve">包括</w:t>
      </w:r>
      <w:r>
        <w:rPr>
          <w:rFonts w:hint="eastAsia" w:ascii="仿宋" w:hAnsi="仿宋" w:eastAsia="仿宋" w:cs="仿宋"/>
          <w:color w:val="auto"/>
          <w:sz w:val="24"/>
          <w:highlight w:val="none"/>
          <w:u w:val="single"/>
          <w:lang w:val="zh-CN"/>
        </w:rPr>
        <w:t xml:space="preserve">详见磋商文件前附表规定</w:t>
      </w:r>
      <w:r>
        <w:rPr>
          <w:rFonts w:hint="eastAsia" w:ascii="仿宋" w:hAnsi="仿宋" w:eastAsia="仿宋"/>
          <w:color w:val="auto"/>
          <w:sz w:val="24"/>
          <w:highlight w:val="none"/>
        </w:rPr>
        <w:t xml:space="preserve">。</w:t>
      </w:r>
      <w:r>
        <w:rPr>
          <w:rFonts w:hint="eastAsia" w:ascii="仿宋" w:hAnsi="仿宋" w:eastAsia="仿宋" w:cs="Arial"/>
          <w:color w:val="auto"/>
          <w:sz w:val="24"/>
          <w:highlight w:val="none"/>
          <w:lang w:val="en-GB"/>
        </w:rPr>
        <w:t xml:space="preserve">也包含委托代理技术咨询费，无论供应商是否计算均视为包含在总报价内。投标人在进行报价时应充分考虑到各环节成本因素，报价一经报定，不得更改，并作为中标后开展工作的收费标准。</w:t>
      </w:r>
      <w:bookmarkStart w:id="70" w:name="OLE_LINK95"/>
      <w:r/>
      <w:bookmarkStart w:id="71" w:name="OLE_LINK96"/>
      <w:r/>
      <w:bookmarkStart w:id="72" w:name="OLE_LINK249"/>
      <w:r>
        <w:rPr>
          <w:rFonts w:hint="eastAsia" w:ascii="仿宋" w:hAnsi="仿宋" w:eastAsia="仿宋" w:cs="Arial"/>
          <w:color w:val="auto"/>
          <w:sz w:val="24"/>
          <w:highlight w:val="none"/>
          <w:lang w:val="en-GB"/>
        </w:rPr>
        <w:t xml:space="preserve">历年来类似项目均由成交人支付且采购预算中已包含招标代理服务费，本项目采用单价报价不易将招标代理费分离，故本次代理服务费载入本采购文件并要求成交人予以支付。</w:t>
      </w:r>
      <w:bookmarkEnd w:id="70"/>
      <w:r/>
      <w:bookmarkEnd w:id="71"/>
      <w:r/>
      <w:bookmarkEnd w:id="72"/>
      <w:r>
        <w:rPr>
          <w:rFonts w:hint="eastAsia" w:ascii="仿宋" w:hAnsi="仿宋" w:eastAsia="仿宋" w:cs="仿宋"/>
          <w:color w:val="auto"/>
          <w:sz w:val="24"/>
          <w:highlight w:val="none"/>
          <w:lang w:val="en-GB"/>
        </w:rPr>
        <w:t xml:space="preserve">中标/成交公示后，领取中标/成交通知书时成交人向招标代理机构一次性付清。</w:t>
      </w:r>
      <w:r>
        <w:rPr>
          <w:rFonts w:hint="eastAsia" w:ascii="仿宋" w:hAnsi="仿宋" w:eastAsia="仿宋" w:cs="Arial"/>
          <w:color w:val="auto"/>
          <w:sz w:val="24"/>
          <w:highlight w:val="none"/>
          <w:lang w:val="en-GB"/>
        </w:rPr>
        <w:t xml:space="preserve">招标代理服务费</w:t>
      </w:r>
      <w:r>
        <w:rPr>
          <w:rFonts w:hint="eastAsia" w:ascii="仿宋" w:hAnsi="仿宋" w:eastAsia="仿宋" w:cs="仿宋"/>
          <w:color w:val="auto"/>
          <w:sz w:val="24"/>
          <w:highlight w:val="none"/>
          <w:lang w:val="en-GB"/>
        </w:rPr>
        <w:t xml:space="preserve">根据江苏省政府采购协会《关于印发&lt;江苏省政府采购代理服务收费指导意见&gt;的通知》（苏政采协[2024]）20号）文件所规定的收费标准收取。按中标价为基准采用累进计费，即50万元（含）以下按</w:t>
      </w:r>
      <w:r>
        <w:rPr>
          <w:rFonts w:hint="eastAsia" w:ascii="仿宋" w:hAnsi="仿宋" w:eastAsia="仿宋" w:cs="仿宋"/>
          <w:color w:val="auto"/>
          <w:sz w:val="24"/>
          <w:highlight w:val="none"/>
        </w:rPr>
        <w:t xml:space="preserve">1.6</w:t>
      </w:r>
      <w:r>
        <w:rPr>
          <w:rFonts w:hint="eastAsia" w:ascii="仿宋" w:hAnsi="仿宋" w:eastAsia="仿宋" w:cs="仿宋"/>
          <w:color w:val="auto"/>
          <w:sz w:val="24"/>
          <w:highlight w:val="none"/>
          <w:lang w:val="en-GB"/>
        </w:rPr>
        <w:t xml:space="preserve">%收取，50-400万元区段按</w:t>
      </w:r>
      <w:r>
        <w:rPr>
          <w:rFonts w:hint="eastAsia" w:ascii="仿宋" w:hAnsi="仿宋" w:eastAsia="仿宋" w:cs="仿宋"/>
          <w:color w:val="auto"/>
          <w:sz w:val="24"/>
          <w:highlight w:val="none"/>
        </w:rPr>
        <w:t xml:space="preserve">1.5</w:t>
      </w:r>
      <w:r>
        <w:rPr>
          <w:rFonts w:hint="eastAsia" w:ascii="仿宋" w:hAnsi="仿宋" w:eastAsia="仿宋" w:cs="仿宋"/>
          <w:color w:val="auto"/>
          <w:sz w:val="24"/>
          <w:highlight w:val="none"/>
          <w:lang w:val="en-GB"/>
        </w:rPr>
        <w:t xml:space="preserve">%收取</w:t>
      </w:r>
      <w:r>
        <w:rPr>
          <w:rFonts w:hint="eastAsia" w:ascii="仿宋" w:hAnsi="仿宋" w:eastAsia="仿宋" w:cs="Arial"/>
          <w:color w:val="auto"/>
          <w:sz w:val="24"/>
          <w:highlight w:val="none"/>
          <w:lang w:val="en-GB"/>
        </w:rPr>
        <w:t xml:space="preserve">。</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.2</w:t>
      </w:r>
      <w:r>
        <w:rPr>
          <w:rFonts w:hint="eastAsia" w:ascii="仿宋" w:hAnsi="仿宋" w:eastAsia="仿宋" w:cs="仿宋"/>
          <w:color w:val="auto"/>
          <w:sz w:val="24"/>
          <w:highlight w:val="none"/>
          <w:lang w:val="zh-CN"/>
        </w:rPr>
        <w:t xml:space="preserve">供应商可对</w:t>
      </w:r>
      <w:r>
        <w:rPr>
          <w:rFonts w:hint="eastAsia" w:ascii="仿宋" w:hAnsi="仿宋" w:eastAsia="仿宋" w:cs="仿宋"/>
          <w:color w:val="auto"/>
          <w:sz w:val="24"/>
          <w:highlight w:val="none"/>
        </w:rPr>
        <w:t xml:space="preserve">磋商</w:t>
      </w:r>
      <w:r>
        <w:rPr>
          <w:rFonts w:hint="eastAsia" w:ascii="仿宋" w:hAnsi="仿宋" w:eastAsia="仿宋" w:cs="仿宋"/>
          <w:color w:val="auto"/>
          <w:sz w:val="24"/>
          <w:highlight w:val="none"/>
          <w:lang w:val="zh-CN"/>
        </w:rPr>
        <w:t xml:space="preserve">文件中的全部服务进行</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报价，也可以对某一标段中的服务进行</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报价。但对每一标段服务的报价必须全部报齐，否则响应无效。</w:t>
      </w:r>
      <w:r/>
    </w:p>
    <w:p>
      <w:pPr>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.3</w:t>
      </w:r>
      <w:r>
        <w:rPr>
          <w:rFonts w:hint="eastAsia" w:ascii="仿宋" w:hAnsi="仿宋" w:eastAsia="仿宋" w:cs="仿宋"/>
          <w:color w:val="auto"/>
          <w:sz w:val="24"/>
          <w:highlight w:val="none"/>
          <w:lang w:val="zh-CN"/>
        </w:rPr>
        <w:t xml:space="preserve">响应报价为一次不得更改报价，即响应报价不得有选择性报价和附有条件的报价，且不得高于采购预算价（采购需求调增除外），否则其响应无效。本条所指的一次报价为第一轮报价的一次性，第</w:t>
      </w:r>
      <w:r>
        <w:rPr>
          <w:rFonts w:hint="eastAsia" w:ascii="仿宋" w:hAnsi="仿宋" w:eastAsia="仿宋" w:cs="仿宋"/>
          <w:color w:val="auto"/>
          <w:sz w:val="24"/>
          <w:highlight w:val="none"/>
        </w:rPr>
        <w:t xml:space="preserve">24.8</w:t>
      </w:r>
      <w:r>
        <w:rPr>
          <w:rFonts w:hint="eastAsia" w:ascii="仿宋" w:hAnsi="仿宋" w:eastAsia="仿宋" w:cs="仿宋"/>
          <w:color w:val="auto"/>
          <w:sz w:val="24"/>
          <w:highlight w:val="none"/>
          <w:lang w:val="zh-CN"/>
        </w:rPr>
        <w:t xml:space="preserve">条规定为磋商小组谈判后的最终报价，同样不得有选择性报价和附有条件的报价，且不得高于第一轮报价，否则其响应无效。</w:t>
      </w:r>
      <w:r>
        <w:rPr>
          <w:rFonts w:hint="eastAsia" w:ascii="仿宋" w:hAnsi="仿宋" w:eastAsia="仿宋" w:cs="仿宋"/>
          <w:b/>
          <w:color w:val="auto"/>
          <w:sz w:val="24"/>
          <w:highlight w:val="none"/>
          <w:lang w:val="zh-CN"/>
        </w:rPr>
        <w:t xml:space="preserve">供应商针对竞争性磋商报价按本条和</w:t>
      </w:r>
      <w:r>
        <w:rPr>
          <w:rFonts w:hint="eastAsia" w:ascii="仿宋" w:hAnsi="仿宋" w:eastAsia="仿宋" w:cs="仿宋"/>
          <w:b/>
          <w:color w:val="auto"/>
          <w:sz w:val="24"/>
          <w:highlight w:val="none"/>
        </w:rPr>
        <w:t xml:space="preserve">24.8</w:t>
      </w:r>
      <w:r>
        <w:rPr>
          <w:rFonts w:hint="eastAsia" w:ascii="仿宋" w:hAnsi="仿宋" w:eastAsia="仿宋" w:cs="仿宋"/>
          <w:b/>
          <w:color w:val="auto"/>
          <w:sz w:val="24"/>
          <w:highlight w:val="none"/>
          <w:lang w:val="zh-CN"/>
        </w:rPr>
        <w:t xml:space="preserve">条规定为准，涉及到报价均按此解释。</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.4</w:t>
      </w:r>
      <w:r>
        <w:rPr>
          <w:rFonts w:hint="eastAsia" w:ascii="仿宋" w:hAnsi="仿宋" w:eastAsia="仿宋" w:cs="仿宋"/>
          <w:color w:val="auto"/>
          <w:sz w:val="24"/>
          <w:highlight w:val="none"/>
          <w:lang w:val="zh-CN"/>
        </w:rPr>
        <w:t xml:space="preserve">供应商不得以任何方式或者方法提供投标以外的任何附赠条款。否则响应无效。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.5 </w:t>
      </w:r>
      <w:r>
        <w:rPr>
          <w:rFonts w:hint="eastAsia" w:ascii="仿宋" w:hAnsi="仿宋" w:eastAsia="仿宋" w:cs="仿宋"/>
          <w:color w:val="auto"/>
          <w:sz w:val="24"/>
          <w:highlight w:val="none"/>
          <w:lang w:val="zh-CN"/>
        </w:rPr>
        <w:t xml:space="preserve">供应商应按照磋商文件中报价部分要求的内容填写报价，并由法定代表人或者被授权代表签署，否则响应无效。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15</w:t>
      </w:r>
      <w:r>
        <w:rPr>
          <w:rFonts w:ascii="仿宋" w:hAnsi="仿宋" w:eastAsia="仿宋" w:cs="仿宋"/>
          <w:color w:val="auto"/>
          <w:sz w:val="24"/>
          <w:highlight w:val="none"/>
          <w:lang w:val="zh-CN"/>
        </w:rPr>
        <w:t xml:space="preserve">.6</w:t>
      </w:r>
      <w:r>
        <w:rPr>
          <w:rFonts w:hint="eastAsia" w:ascii="仿宋" w:hAnsi="仿宋" w:eastAsia="仿宋" w:cs="仿宋"/>
          <w:color w:val="auto"/>
          <w:sz w:val="24"/>
          <w:highlight w:val="none"/>
          <w:lang w:val="zh-CN"/>
        </w:rPr>
        <w:t xml:space="preserve">供应商须按照附件格式表中的各单项明细逐项填写，以方便评标委员会对各响应文件进行比较，否则其响应无效。</w:t>
      </w:r>
      <w:r/>
    </w:p>
    <w:p>
      <w:pPr>
        <w:spacing w:line="300" w:lineRule="auto"/>
        <w:tabs>
          <w:tab w:val="left" w:pos="360" w:leader="none"/>
        </w:tabs>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16</w:t>
      </w:r>
      <w:r>
        <w:rPr>
          <w:rFonts w:hint="eastAsia" w:ascii="仿宋" w:hAnsi="仿宋" w:eastAsia="仿宋" w:cs="仿宋"/>
          <w:b/>
          <w:bCs/>
          <w:color w:val="auto"/>
          <w:sz w:val="28"/>
          <w:szCs w:val="28"/>
          <w:highlight w:val="none"/>
          <w:lang w:val="zh-CN"/>
        </w:rPr>
        <w:t xml:space="preserve">.响应文件的签署</w:t>
      </w:r>
      <w:r>
        <w:rPr>
          <w:rFonts w:hint="eastAsia" w:ascii="仿宋" w:hAnsi="仿宋" w:eastAsia="仿宋" w:cs="仿宋"/>
          <w:b/>
          <w:bCs/>
          <w:color w:val="auto"/>
          <w:sz w:val="28"/>
          <w:szCs w:val="28"/>
          <w:highlight w:val="none"/>
        </w:rPr>
        <w:t xml:space="preserve">及盖章</w:t>
      </w:r>
      <w:r>
        <w:rPr>
          <w:rFonts w:hint="eastAsia" w:ascii="仿宋" w:hAnsi="仿宋" w:eastAsia="仿宋" w:cs="仿宋"/>
          <w:b/>
          <w:bCs/>
          <w:color w:val="auto"/>
          <w:sz w:val="28"/>
          <w:szCs w:val="28"/>
          <w:highlight w:val="none"/>
          <w:lang w:val="zh-CN"/>
        </w:rPr>
        <w:t xml:space="preserve">要求</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16.2响应</w:t>
      </w:r>
      <w:r>
        <w:rPr>
          <w:rFonts w:hint="eastAsia" w:ascii="仿宋" w:hAnsi="仿宋" w:eastAsia="仿宋"/>
          <w:color w:val="auto"/>
          <w:sz w:val="24"/>
          <w:highlight w:val="none"/>
          <w:lang w:val="zh-CN"/>
        </w:rPr>
        <w:t xml:space="preserve">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线上响应文件编制要求：</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一览表》（加盖电子签章，政府采购客户端工具输入报价自动生成，需分采购包编制）；</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资格条件（1-6必须提供，否则响应无效）</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w:t>
      </w:r>
      <w:r>
        <w:rPr>
          <w:rFonts w:hint="eastAsia" w:ascii="仿宋" w:hAnsi="仿宋" w:eastAsia="仿宋"/>
          <w:color w:val="auto"/>
          <w:sz w:val="24"/>
          <w:highlight w:val="none"/>
        </w:rPr>
        <w:t xml:space="preserve">责任制</w:t>
      </w:r>
      <w:r>
        <w:rPr>
          <w:rFonts w:hint="eastAsia" w:ascii="仿宋" w:hAnsi="仿宋" w:eastAsia="仿宋"/>
          <w:color w:val="auto"/>
          <w:sz w:val="24"/>
          <w:highlight w:val="none"/>
          <w:lang w:val="zh-CN"/>
        </w:rPr>
        <w:t xml:space="preserve">提供承诺，加盖电子签章）；</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1114"/>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rPr>
          <w:rFonts w:ascii="仿宋" w:hAnsi="仿宋" w:eastAsia="仿宋"/>
          <w:color w:val="auto"/>
          <w:sz w:val="24"/>
          <w:highlight w:val="none"/>
        </w:rPr>
        <w:t xml:space="preserve"> </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符合条件（必须提供，否则响应无效）</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磋商声明</w:t>
      </w:r>
      <w:r>
        <w:rPr>
          <w:rFonts w:hint="eastAsia" w:ascii="仿宋" w:hAnsi="仿宋" w:eastAsia="仿宋"/>
          <w:color w:val="auto"/>
          <w:sz w:val="24"/>
          <w:highlight w:val="none"/>
          <w:lang w:val="zh-CN"/>
        </w:rPr>
        <w:t xml:space="preserve">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章《响应文件相关格式》）；</w:t>
      </w:r>
      <w:r/>
    </w:p>
    <w:p>
      <w:pPr>
        <w:pStyle w:val="1114"/>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章《响应文件相关格式》）；</w:t>
      </w:r>
      <w:r/>
    </w:p>
    <w:p>
      <w:pPr>
        <w:pStyle w:val="1114"/>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16.3.3.5政府采购诚信承诺书（加盖电子签章，格式见招标文件第十三章《响应文件相关格式》）。</w:t>
      </w:r>
      <w:r/>
    </w:p>
    <w:p>
      <w:pPr>
        <w:pStyle w:val="1114"/>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16.3.4.1.1</w:t>
      </w:r>
      <w:r>
        <w:rPr>
          <w:rFonts w:hint="eastAsia" w:ascii="仿宋" w:hAnsi="仿宋" w:eastAsia="仿宋"/>
          <w:color w:val="auto"/>
          <w:sz w:val="24"/>
          <w:highlight w:val="none"/>
          <w:lang w:val="zh-CN"/>
        </w:rPr>
        <w:t xml:space="preserve">响应报价明细表（加盖电子签章，格式见招标文件第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章《响应文件格式》）；</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响应人其他证明文件及材料（要求见招标文件第四章《评标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1响应</w:t>
      </w:r>
      <w:r>
        <w:rPr>
          <w:rFonts w:hint="eastAsia" w:ascii="仿宋" w:hAnsi="仿宋" w:eastAsia="仿宋"/>
          <w:color w:val="auto"/>
          <w:sz w:val="24"/>
          <w:highlight w:val="none"/>
        </w:rPr>
        <w:t xml:space="preserve">服务</w:t>
      </w:r>
      <w:r>
        <w:rPr>
          <w:rFonts w:hint="eastAsia" w:ascii="仿宋" w:hAnsi="仿宋" w:eastAsia="仿宋"/>
          <w:color w:val="auto"/>
          <w:sz w:val="24"/>
          <w:highlight w:val="none"/>
          <w:lang w:val="zh-CN"/>
        </w:rPr>
        <w:t xml:space="preserve">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1.响应人应对以上文件的合法性、真实性负责。</w:t>
      </w:r>
      <w:r/>
    </w:p>
    <w:p>
      <w:pPr>
        <w:pStyle w:val="1114"/>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2.签订合同前，中标人必须向采购人提交其响应文件中所有扫描件的原件，采购人核查无误后，签订合同。如中标人不能在采购人规定的时间内向采购人提供原件，将被采购人视为放弃中标资格。</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17</w:t>
      </w:r>
      <w:r>
        <w:rPr>
          <w:rFonts w:hint="eastAsia" w:ascii="仿宋" w:hAnsi="仿宋" w:eastAsia="仿宋" w:cs="仿宋"/>
          <w:b/>
          <w:bCs/>
          <w:color w:val="auto"/>
          <w:sz w:val="28"/>
          <w:szCs w:val="28"/>
          <w:highlight w:val="none"/>
          <w:lang w:val="zh-CN"/>
        </w:rPr>
        <w:t xml:space="preserve">.响应文件的时间单位、有效期以及费用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.1除磋商文件中另有规定外，响应文件所使用的“天”、“日”均指日历天，时、分均为北京时间。</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.2响应有效期内响应文件以及其补充、承诺等部分均保持有效。在响应有效期满之前，如果出现特殊情况，采购人或者采购代理机构可在响应有效期内要求供应商延长有效期，要求与答复均以书面</w:t>
      </w:r>
      <w:r>
        <w:rPr>
          <w:rFonts w:hint="eastAsia" w:ascii="仿宋" w:hAnsi="仿宋" w:eastAsia="仿宋" w:cs="仿宋"/>
          <w:color w:val="auto"/>
          <w:sz w:val="24"/>
          <w:highlight w:val="none"/>
        </w:rPr>
        <w:t xml:space="preserve">或网上公示</w:t>
      </w:r>
      <w:r>
        <w:rPr>
          <w:rFonts w:hint="eastAsia" w:ascii="仿宋" w:hAnsi="仿宋" w:eastAsia="仿宋" w:cs="仿宋"/>
          <w:color w:val="auto"/>
          <w:sz w:val="24"/>
          <w:highlight w:val="none"/>
          <w:lang w:val="zh-CN"/>
        </w:rPr>
        <w:t xml:space="preserve">通知为准并作为磋商文件和响应文件的组成部分；供应商可以拒绝上述要求，拒绝延长响应文件有效期的，其响应失效；同意上述要求的，既不能要求也不允许其修改响应文件。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zh-CN"/>
        </w:rPr>
        <w:t xml:space="preserve">.3供应商应自行承担其准备和参加竞争性磋商活动发生的所有费用。不论响应结果如何，采购人或者采购代理机构不承担任何费用。</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18</w:t>
      </w:r>
      <w:r>
        <w:rPr>
          <w:rFonts w:hint="eastAsia" w:ascii="仿宋" w:hAnsi="仿宋" w:eastAsia="仿宋" w:cs="仿宋"/>
          <w:b/>
          <w:bCs/>
          <w:color w:val="auto"/>
          <w:sz w:val="28"/>
          <w:szCs w:val="28"/>
          <w:highlight w:val="none"/>
          <w:lang w:val="zh-CN"/>
        </w:rPr>
        <w:t xml:space="preserve">.响应文件格式以及编制要求</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供应商同时对多个标段响应的，响应文件应按所响应段分别编制。根据有关规定，响应文件按照以下要求、格式统一编制：</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供应商应当按照《江苏省政府采购管理交易系统（苏采云）供应商操作手册》规定，在投标截止时间前制作并上传电子投标文件。</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18.2.1供应商上传电子投标文件的时间不得迟于招标公告中规定的投标截止时间。</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供应商应充分考虑到网络环境、网络带宽等风险因素，如因供应商自身原因造成的电子投标文件上传不成功由供应商自行承担全部责任。</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18.2.2采购人或采购代理机构可以按照规定，通过修改招标文件酌情延长投标截止日期，在此情况下，供应商的所有权利和义务以及供应商受制的截止日期均应以延长后新的截止日期为准。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.2响应文件内容。供应商应按照磋商文件的要求以及格式编写响应文件；对磋商文件要求填写的表格或者资料不得缺少或者留空。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.4.1</w:t>
      </w:r>
      <w:r>
        <w:rPr>
          <w:rFonts w:hint="eastAsia" w:ascii="仿宋" w:hAnsi="仿宋" w:eastAsia="仿宋" w:cs="仿宋"/>
          <w:b/>
          <w:color w:val="auto"/>
          <w:sz w:val="24"/>
          <w:highlight w:val="none"/>
          <w:u w:val="single"/>
          <w:lang w:val="zh-CN"/>
        </w:rPr>
        <w:t xml:space="preserve"> 供应商应将响应书按供应商须知前附表的有关规定执行。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.5供应商可对供货现场以及其范围环境进行考察，以获取有关编制响应文件和签署实施合同所需的各项资料，供应商应承担现场考察的费用、责任和风险。</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.6供应商编制响应文件时，若有偏离之处，请如实在商务或者技术偏离表中注明。</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18</w:t>
      </w:r>
      <w:r>
        <w:rPr>
          <w:rFonts w:hint="eastAsia" w:ascii="仿宋" w:hAnsi="仿宋" w:eastAsia="仿宋" w:cs="仿宋"/>
          <w:color w:val="auto"/>
          <w:sz w:val="24"/>
          <w:highlight w:val="none"/>
          <w:lang w:val="zh-CN"/>
        </w:rPr>
        <w:t xml:space="preserve">.7除磋商文件另有规定外，供应商不得递交备选磋商方案。允许供应商递交备选磋商方案的，只有成交供应商所递交的备选磋商方案方可予以考虑。磋商小组认为成交供应商的备选磋商方案优于其按照磋商文件要求编制的磋商方案的，采购人可以接受该备选磋商方案。</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19</w:t>
      </w:r>
      <w:r>
        <w:rPr>
          <w:rFonts w:hint="eastAsia" w:ascii="仿宋" w:hAnsi="仿宋" w:eastAsia="仿宋" w:cs="仿宋"/>
          <w:b/>
          <w:bCs/>
          <w:color w:val="auto"/>
          <w:sz w:val="28"/>
          <w:szCs w:val="28"/>
          <w:highlight w:val="none"/>
          <w:lang w:val="zh-CN"/>
        </w:rPr>
        <w:t xml:space="preserve">.响应文件的组成</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供应商应按照磋商文件的要求以及格式编制响应文件，并保证其真实性、准确性以及完整性，并按照磋商文件要求提交全部资料并做出实质性响应，否则其响应无效。</w:t>
      </w:r>
      <w:r/>
    </w:p>
    <w:p>
      <w:pPr>
        <w:ind w:firstLine="480"/>
        <w:spacing w:line="300" w:lineRule="auto"/>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19.1</w:t>
      </w:r>
      <w:r>
        <w:rPr>
          <w:rFonts w:hint="eastAsia" w:ascii="仿宋" w:hAnsi="仿宋" w:eastAsia="仿宋" w:cs="仿宋"/>
          <w:b/>
          <w:color w:val="auto"/>
          <w:sz w:val="24"/>
          <w:highlight w:val="none"/>
          <w:lang w:val="zh-CN"/>
        </w:rPr>
        <w:t xml:space="preserve">响应文件的组成</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1.1首轮报价一览表</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hint="eastAsia" w:ascii="仿宋" w:hAnsi="仿宋" w:eastAsia="仿宋"/>
          <w:color w:val="auto"/>
          <w:sz w:val="24"/>
          <w:highlight w:val="none"/>
          <w:lang w:val="zh-CN"/>
        </w:rPr>
        <w:t xml:space="preserve">；</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1.6磋商</w:t>
      </w:r>
      <w:r>
        <w:rPr>
          <w:rFonts w:ascii="仿宋" w:hAnsi="仿宋" w:eastAsia="仿宋"/>
          <w:color w:val="auto"/>
          <w:sz w:val="24"/>
          <w:highlight w:val="none"/>
          <w:lang w:val="zh-CN"/>
        </w:rPr>
        <w:t xml:space="preserve">文件要求或者供应商认为其它应介绍或者提交的资料和文件</w:t>
      </w:r>
      <w:r>
        <w:rPr>
          <w:rFonts w:hint="eastAsia" w:ascii="仿宋" w:hAnsi="仿宋" w:eastAsia="仿宋"/>
          <w:color w:val="auto"/>
          <w:sz w:val="24"/>
          <w:highlight w:val="none"/>
          <w:lang w:val="zh-CN"/>
        </w:rPr>
        <w:t xml:space="preserve">；</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b/>
          <w:color w:val="auto"/>
          <w:sz w:val="24"/>
          <w:highlight w:val="none"/>
        </w:rPr>
        <w:t xml:space="preserve">19.2</w:t>
      </w:r>
      <w:r>
        <w:rPr>
          <w:rFonts w:hint="eastAsia" w:ascii="仿宋" w:hAnsi="仿宋" w:eastAsia="仿宋" w:cs="仿宋"/>
          <w:b/>
          <w:color w:val="auto"/>
          <w:sz w:val="24"/>
          <w:highlight w:val="none"/>
          <w:lang w:val="zh-CN"/>
        </w:rPr>
        <w:t xml:space="preserve">磋商文件其它规定或者供应商认为应介绍或者提交的资料和文件。</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20</w:t>
      </w:r>
      <w:r>
        <w:rPr>
          <w:rFonts w:hint="eastAsia" w:ascii="仿宋" w:hAnsi="仿宋" w:eastAsia="仿宋" w:cs="仿宋"/>
          <w:b/>
          <w:bCs/>
          <w:color w:val="auto"/>
          <w:sz w:val="28"/>
          <w:szCs w:val="28"/>
          <w:highlight w:val="none"/>
          <w:lang w:val="zh-CN"/>
        </w:rPr>
        <w:t xml:space="preserve">.磋商保证金</w:t>
      </w:r>
      <w:r/>
    </w:p>
    <w:p>
      <w:pPr>
        <w:ind w:firstLine="480"/>
        <w:spacing w:line="300" w:lineRule="auto"/>
        <w:rPr>
          <w:rFonts w:ascii="仿宋" w:hAnsi="仿宋" w:eastAsia="仿宋" w:cs="仿宋"/>
          <w:bCs/>
          <w:color w:val="auto"/>
          <w:sz w:val="24"/>
          <w:szCs w:val="28"/>
          <w:highlight w:val="none"/>
          <w:lang w:val="zh-CN"/>
        </w:rPr>
      </w:pPr>
      <w:r>
        <w:rPr>
          <w:rFonts w:hint="eastAsia" w:ascii="仿宋" w:hAnsi="仿宋" w:eastAsia="仿宋" w:cs="仿宋"/>
          <w:bCs/>
          <w:color w:val="auto"/>
          <w:sz w:val="24"/>
          <w:szCs w:val="28"/>
          <w:highlight w:val="none"/>
          <w:lang w:val="zh-CN"/>
        </w:rPr>
        <w:t xml:space="preserve">参照省财政厅《关于做好政府采购支持企业发展有关事项的通知》（苏财购【2020】52号）规定，无磋商保证金要求。</w:t>
      </w:r>
      <w:bookmarkEnd w:id="54"/>
      <w:r/>
      <w:r/>
    </w:p>
    <w:p>
      <w:pPr>
        <w:pStyle w:val="1170"/>
        <w:rPr>
          <w:color w:val="auto"/>
          <w:highlight w:val="none"/>
          <w:lang w:val="zh-CN"/>
        </w:rPr>
      </w:pPr>
      <w:r>
        <w:rPr>
          <w:color w:val="auto"/>
          <w:highlight w:val="none"/>
          <w:lang w:val="zh-CN"/>
        </w:rPr>
      </w:r>
      <w:r/>
    </w:p>
    <w:p>
      <w:pPr>
        <w:pStyle w:val="1110"/>
        <w:jc w:val="center"/>
        <w:spacing w:before="0" w:after="0" w:line="300" w:lineRule="auto"/>
        <w:rPr>
          <w:rFonts w:ascii="仿宋" w:hAnsi="仿宋" w:eastAsia="仿宋" w:cs="仿宋"/>
          <w:color w:val="auto"/>
          <w:highlight w:val="none"/>
          <w:lang w:val="zh-CN"/>
        </w:rPr>
      </w:pPr>
      <w:r/>
      <w:bookmarkStart w:id="73" w:name="_Toc329009666"/>
      <w:r>
        <w:rPr>
          <w:rFonts w:hint="eastAsia" w:ascii="仿宋" w:hAnsi="仿宋" w:eastAsia="仿宋" w:cs="仿宋"/>
          <w:color w:val="auto"/>
          <w:sz w:val="28"/>
          <w:szCs w:val="28"/>
          <w:highlight w:val="none"/>
        </w:rPr>
        <w:t xml:space="preserve">第四章  供应商应当提交的资格、资信证明文件</w:t>
      </w:r>
      <w:bookmarkEnd w:id="73"/>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21</w:t>
      </w:r>
      <w:r>
        <w:rPr>
          <w:rFonts w:hint="eastAsia" w:ascii="仿宋" w:hAnsi="仿宋" w:eastAsia="仿宋" w:cs="仿宋"/>
          <w:b/>
          <w:bCs/>
          <w:color w:val="auto"/>
          <w:sz w:val="28"/>
          <w:szCs w:val="28"/>
          <w:highlight w:val="none"/>
          <w:lang w:val="zh-CN"/>
        </w:rPr>
        <w:t xml:space="preserve">.供应商必须提供下列证明材料，如未能提供相关资格证明材料，则其所磋商响应书无效。</w:t>
      </w:r>
      <w:bookmarkEnd w:id="55"/>
      <w:r/>
      <w:bookmarkStart w:id="74" w:name="_Toc329009673"/>
      <w:r/>
      <w:bookmarkStart w:id="75" w:name="_Toc294814447"/>
      <w:r/>
      <w:bookmarkStart w:id="76" w:name="_Toc309596157"/>
      <w:r/>
      <w:bookmarkStart w:id="77" w:name="_Toc365752095"/>
      <w:r/>
      <w:bookmarkStart w:id="78" w:name="_Toc292632465"/>
      <w:r/>
      <w:bookmarkStart w:id="79" w:name="_Toc365292223"/>
      <w:r/>
      <w:bookmarkStart w:id="80" w:name="_Toc228850282"/>
      <w:r/>
      <w:bookmarkStart w:id="81" w:name="_Toc245133950"/>
      <w:r/>
      <w:bookmarkStart w:id="82" w:name="_Toc294814255"/>
      <w:r/>
      <w:bookmarkStart w:id="83" w:name="_Toc294814633"/>
      <w:r/>
      <w:bookmarkStart w:id="84" w:name="_Toc294814069"/>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color w:val="auto"/>
          <w:sz w:val="24"/>
          <w:highlight w:val="none"/>
          <w:u w:val="single"/>
          <w:lang w:val="zh-CN"/>
        </w:rPr>
        <w:t xml:space="preserve">见磋商公告供应商资质及有关要求。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供应商所提供的证明材料若违反下列规定情形之一的，其响应无效。</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.1</w:t>
      </w:r>
      <w:r>
        <w:rPr>
          <w:rFonts w:hint="eastAsia" w:ascii="仿宋" w:hAnsi="仿宋" w:eastAsia="仿宋" w:cs="仿宋"/>
          <w:color w:val="auto"/>
          <w:sz w:val="24"/>
          <w:highlight w:val="none"/>
          <w:lang w:val="zh-CN"/>
        </w:rPr>
        <w:t xml:space="preserve">供应商提供的资格证明材料必须真实、有效、齐全、完整，其中的字体、印章要清晰。</w:t>
      </w:r>
      <w:r/>
    </w:p>
    <w:p>
      <w:pPr>
        <w:ind w:firstLine="482"/>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.2</w:t>
      </w:r>
      <w:r>
        <w:rPr>
          <w:rFonts w:hint="eastAsia" w:ascii="仿宋" w:hAnsi="仿宋" w:eastAsia="仿宋" w:cs="仿宋"/>
          <w:color w:val="auto"/>
          <w:sz w:val="24"/>
          <w:highlight w:val="none"/>
          <w:lang w:val="zh-CN"/>
        </w:rPr>
        <w:t xml:space="preserve">营业执照副本等在年检期间无法提供的，必须提供由发证机关出具证明材料或者由公证机关出具的公证件。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21</w:t>
      </w:r>
      <w:r>
        <w:rPr>
          <w:rFonts w:ascii="仿宋" w:hAnsi="仿宋" w:eastAsia="仿宋" w:cs="仿宋"/>
          <w:color w:val="auto"/>
          <w:sz w:val="24"/>
          <w:highlight w:val="none"/>
          <w:lang w:val="zh-CN"/>
        </w:rPr>
        <w:t xml:space="preserve">.3</w:t>
      </w:r>
      <w:r>
        <w:rPr>
          <w:rFonts w:hint="eastAsia" w:ascii="仿宋" w:hAnsi="仿宋" w:eastAsia="仿宋" w:cs="仿宋"/>
          <w:color w:val="auto"/>
          <w:sz w:val="24"/>
          <w:highlight w:val="none"/>
          <w:lang w:val="zh-CN"/>
        </w:rPr>
        <w:t xml:space="preserve">要求提供的证明材料</w:t>
      </w:r>
      <w:r>
        <w:rPr>
          <w:rFonts w:hint="eastAsia" w:ascii="仿宋" w:hAnsi="仿宋" w:eastAsia="仿宋" w:cs="仿宋"/>
          <w:color w:val="auto"/>
          <w:sz w:val="24"/>
          <w:highlight w:val="none"/>
        </w:rPr>
        <w:t xml:space="preserve">须</w:t>
      </w:r>
      <w:r>
        <w:rPr>
          <w:rFonts w:hint="eastAsia" w:ascii="仿宋" w:hAnsi="仿宋" w:eastAsia="仿宋" w:cs="仿宋"/>
          <w:color w:val="auto"/>
          <w:sz w:val="24"/>
          <w:highlight w:val="none"/>
          <w:lang w:val="zh-CN"/>
        </w:rPr>
        <w:t xml:space="preserve">为扫描件。</w:t>
      </w:r>
      <w:r/>
    </w:p>
    <w:p>
      <w:pPr>
        <w:ind w:firstLine="482"/>
        <w:spacing w:line="300" w:lineRule="auto"/>
        <w:rPr>
          <w:rFonts w:ascii="仿宋" w:hAnsi="仿宋" w:eastAsia="仿宋" w:cs="仿宋"/>
          <w:b/>
          <w:color w:val="auto"/>
          <w:sz w:val="24"/>
          <w:highlight w:val="none"/>
          <w:u w:val="single"/>
          <w:lang w:val="zh-CN"/>
        </w:rPr>
      </w:pPr>
      <w:r>
        <w:rPr>
          <w:rFonts w:ascii="仿宋" w:hAnsi="仿宋" w:eastAsia="仿宋" w:cs="仿宋"/>
          <w:b/>
          <w:color w:val="auto"/>
          <w:sz w:val="24"/>
          <w:highlight w:val="none"/>
          <w:u w:val="single"/>
          <w:lang w:val="zh-CN"/>
        </w:rPr>
      </w:r>
      <w:r/>
    </w:p>
    <w:p>
      <w:pPr>
        <w:pStyle w:val="1110"/>
        <w:jc w:val="center"/>
        <w:spacing w:before="0" w:after="0" w:line="30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  响应截止时间、开标时间以及地点</w:t>
      </w:r>
      <w:r/>
    </w:p>
    <w:p>
      <w:pPr>
        <w:spacing w:line="300" w:lineRule="auto"/>
        <w:rPr>
          <w:rFonts w:ascii="仿宋" w:hAnsi="仿宋" w:eastAsia="仿宋" w:cs="仿宋"/>
          <w:b/>
          <w:bCs/>
          <w:color w:val="auto"/>
          <w:sz w:val="28"/>
          <w:szCs w:val="28"/>
          <w:highlight w:val="none"/>
          <w:lang w:val="zh-CN"/>
        </w:rPr>
      </w:pPr>
      <w:r/>
      <w:bookmarkStart w:id="85" w:name="_Toc329009668"/>
      <w:r>
        <w:rPr>
          <w:rFonts w:hint="eastAsia" w:ascii="仿宋" w:hAnsi="仿宋" w:eastAsia="仿宋" w:cs="仿宋"/>
          <w:b/>
          <w:bCs/>
          <w:color w:val="auto"/>
          <w:sz w:val="28"/>
          <w:szCs w:val="28"/>
          <w:highlight w:val="none"/>
        </w:rPr>
        <w:t xml:space="preserve">22</w:t>
      </w:r>
      <w:r>
        <w:rPr>
          <w:rFonts w:hint="eastAsia" w:ascii="仿宋" w:hAnsi="仿宋" w:eastAsia="仿宋" w:cs="仿宋"/>
          <w:b/>
          <w:bCs/>
          <w:color w:val="auto"/>
          <w:sz w:val="28"/>
          <w:szCs w:val="28"/>
          <w:highlight w:val="none"/>
          <w:lang w:val="zh-CN"/>
        </w:rPr>
        <w:t xml:space="preserve">.响应文件的递交</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w:t>
      </w:r>
      <w:r>
        <w:rPr>
          <w:rFonts w:hint="eastAsia" w:ascii="仿宋" w:hAnsi="仿宋" w:eastAsia="仿宋" w:cs="仿宋"/>
          <w:color w:val="auto"/>
          <w:sz w:val="24"/>
          <w:highlight w:val="none"/>
          <w:lang w:val="zh-CN"/>
        </w:rPr>
        <w:t xml:space="preserve">.1供应商就在</w:t>
      </w:r>
      <w:r>
        <w:rPr>
          <w:rFonts w:hint="eastAsia" w:ascii="仿宋" w:hAnsi="仿宋" w:eastAsia="仿宋" w:cs="仿宋"/>
          <w:color w:val="auto"/>
          <w:sz w:val="24"/>
          <w:highlight w:val="none"/>
        </w:rPr>
        <w:t xml:space="preserve">供应商须知</w:t>
      </w:r>
      <w:r>
        <w:rPr>
          <w:rFonts w:hint="eastAsia" w:ascii="仿宋" w:hAnsi="仿宋" w:eastAsia="仿宋" w:cs="仿宋"/>
          <w:color w:val="auto"/>
          <w:sz w:val="24"/>
          <w:highlight w:val="none"/>
          <w:lang w:val="zh-CN"/>
        </w:rPr>
        <w:t xml:space="preserve">前附表规定的响应截止时间前递交响应文件。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w:t>
      </w:r>
      <w:r>
        <w:rPr>
          <w:rFonts w:hint="eastAsia" w:ascii="仿宋" w:hAnsi="仿宋" w:eastAsia="仿宋" w:cs="仿宋"/>
          <w:color w:val="auto"/>
          <w:sz w:val="24"/>
          <w:highlight w:val="none"/>
          <w:lang w:val="zh-CN"/>
        </w:rPr>
        <w:t xml:space="preserve">.2开标时间、地点：见供应商须知前附表规定。</w:t>
      </w:r>
      <w:r/>
    </w:p>
    <w:p>
      <w:pPr>
        <w:ind w:firstLine="482"/>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rPr>
        <w:t xml:space="preserve">22</w:t>
      </w:r>
      <w:r>
        <w:rPr>
          <w:rFonts w:hint="eastAsia" w:ascii="仿宋" w:hAnsi="仿宋" w:eastAsia="仿宋" w:cs="仿宋"/>
          <w:b/>
          <w:bCs/>
          <w:color w:val="auto"/>
          <w:sz w:val="24"/>
          <w:highlight w:val="none"/>
          <w:lang w:val="zh-CN"/>
        </w:rPr>
        <w:t xml:space="preserve">.3密封（加密）要求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22.3.1</w:t>
      </w:r>
      <w:r>
        <w:rPr>
          <w:rFonts w:hint="eastAsia" w:ascii="仿宋" w:hAnsi="仿宋" w:eastAsia="仿宋" w:cs="仿宋"/>
          <w:color w:val="auto"/>
          <w:sz w:val="24"/>
          <w:highlight w:val="none"/>
          <w:lang w:val="zh-CN"/>
        </w:rPr>
        <w:t xml:space="preserve"> 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22.3.2</w:t>
      </w:r>
      <w:r>
        <w:rPr>
          <w:rFonts w:hint="eastAsia" w:ascii="仿宋" w:hAnsi="仿宋" w:eastAsia="仿宋" w:cs="仿宋"/>
          <w:color w:val="auto"/>
          <w:sz w:val="24"/>
          <w:highlight w:val="none"/>
          <w:lang w:val="zh-CN"/>
        </w:rPr>
        <w:t xml:space="preserve"> 签署要求：见《磋商文件》附件中相关格式要求。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22.3.3</w:t>
      </w:r>
      <w:r>
        <w:rPr>
          <w:rFonts w:hint="eastAsia" w:ascii="仿宋" w:hAnsi="仿宋" w:eastAsia="仿宋" w:cs="仿宋"/>
          <w:color w:val="auto"/>
          <w:sz w:val="24"/>
          <w:highlight w:val="none"/>
          <w:lang w:val="zh-CN"/>
        </w:rPr>
        <w:t xml:space="preserve">盖章要求：见《磋商文件》附件中相关格式要求。供应商须通过“苏采云”系统提供的政府采购客户端工具（使用“CA数字证书”）加盖电子签章。</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22.3.4</w:t>
      </w:r>
      <w:r>
        <w:rPr>
          <w:rFonts w:hint="eastAsia" w:ascii="仿宋" w:hAnsi="仿宋" w:eastAsia="仿宋" w:cs="仿宋"/>
          <w:color w:val="auto"/>
          <w:sz w:val="24"/>
          <w:highlight w:val="none"/>
          <w:lang w:val="zh-CN"/>
        </w:rPr>
        <w:t xml:space="preserve"> </w:t>
      </w:r>
      <w:r>
        <w:rPr>
          <w:rFonts w:hint="eastAsia" w:ascii="仿宋" w:hAnsi="仿宋" w:eastAsia="仿宋" w:cs="仿宋"/>
          <w:b/>
          <w:bCs/>
          <w:color w:val="auto"/>
          <w:sz w:val="24"/>
          <w:highlight w:val="none"/>
          <w:lang w:val="zh-CN"/>
        </w:rPr>
        <w:t xml:space="preserve">特别提醒：</w:t>
      </w:r>
      <w:r>
        <w:rPr>
          <w:rFonts w:hint="eastAsia" w:ascii="仿宋" w:hAnsi="仿宋" w:eastAsia="仿宋" w:cs="仿宋"/>
          <w:color w:val="auto"/>
          <w:sz w:val="24"/>
          <w:highlight w:val="none"/>
          <w:lang w:val="zh-CN"/>
        </w:rPr>
        <w:t xml:space="preserve">竞争性磋商文件中如需“被授权代表签字或盖章”，供应商可打印成文档，签字或盖章后再扫描上传，最后再电子签章。</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rPr>
        <w:t xml:space="preserve">22.3.5</w:t>
      </w:r>
      <w:r>
        <w:rPr>
          <w:rFonts w:hint="eastAsia" w:ascii="仿宋" w:hAnsi="仿宋" w:eastAsia="仿宋" w:cs="仿宋"/>
          <w:b/>
          <w:bCs/>
          <w:color w:val="auto"/>
          <w:sz w:val="24"/>
          <w:highlight w:val="none"/>
          <w:lang w:val="zh-CN"/>
        </w:rPr>
        <w:t xml:space="preserve">响应文件的递交</w:t>
      </w:r>
      <w:r/>
    </w:p>
    <w:p>
      <w:pPr>
        <w:ind w:firstLine="480"/>
        <w:spacing w:line="300" w:lineRule="auto"/>
        <w:rPr>
          <w:rFonts w:ascii="仿宋" w:hAnsi="仿宋" w:eastAsia="仿宋" w:cs="仿宋"/>
          <w:color w:val="auto"/>
          <w:sz w:val="24"/>
          <w:highlight w:val="none"/>
          <w:lang w:val="zh-CN"/>
        </w:rPr>
      </w:pPr>
      <w:r/>
      <w:bookmarkStart w:id="86" w:name="4.3.响应文件的修改和撤回"/>
      <w:r/>
      <w:bookmarkEnd w:id="86"/>
      <w:r>
        <w:rPr>
          <w:rFonts w:hint="eastAsia" w:ascii="仿宋" w:hAnsi="仿宋" w:eastAsia="仿宋" w:cs="仿宋"/>
          <w:color w:val="auto"/>
          <w:sz w:val="24"/>
          <w:highlight w:val="none"/>
        </w:rPr>
        <w:t xml:space="preserve">22.3.5.1</w:t>
      </w:r>
      <w:r>
        <w:rPr>
          <w:rFonts w:hint="eastAsia" w:ascii="仿宋" w:hAnsi="仿宋" w:eastAsia="仿宋" w:cs="仿宋"/>
          <w:color w:val="auto"/>
          <w:sz w:val="24"/>
          <w:highlight w:val="none"/>
          <w:lang w:val="zh-CN"/>
        </w:rPr>
        <w:t xml:space="preserve">本项目通过“苏采云”系统进行电子采购，即供应商响应文件从政府采购客户端工具制作并通过“苏采云”系统提交外。</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22.3.5.2</w:t>
      </w:r>
      <w:r>
        <w:rPr>
          <w:rFonts w:hint="eastAsia" w:ascii="仿宋" w:hAnsi="仿宋" w:eastAsia="仿宋" w:cs="仿宋"/>
          <w:color w:val="auto"/>
          <w:sz w:val="24"/>
          <w:highlight w:val="none"/>
          <w:lang w:val="zh-CN"/>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22.3.5.3</w:t>
      </w:r>
      <w:r>
        <w:rPr>
          <w:rFonts w:hint="eastAsia" w:ascii="仿宋" w:hAnsi="仿宋" w:eastAsia="仿宋" w:cs="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22.3.5.4</w:t>
      </w:r>
      <w:r>
        <w:rPr>
          <w:rFonts w:hint="eastAsia" w:ascii="仿宋" w:hAnsi="仿宋" w:eastAsia="仿宋" w:cs="仿宋"/>
          <w:color w:val="auto"/>
          <w:sz w:val="24"/>
          <w:highlight w:val="none"/>
          <w:lang w:val="zh-CN"/>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s="仿宋"/>
          <w:color w:val="auto"/>
          <w:sz w:val="24"/>
          <w:highlight w:val="none"/>
          <w:lang w:val="zh-CN"/>
        </w:rPr>
        <w:t xml:space="preserve">http://jszfcg.jsczt.cn/</w:t>
      </w:r>
      <w:r>
        <w:rPr>
          <w:rFonts w:hint="eastAsia" w:ascii="仿宋" w:hAnsi="仿宋" w:eastAsia="仿宋" w:cs="仿宋"/>
          <w:color w:val="auto"/>
          <w:sz w:val="24"/>
          <w:highlight w:val="none"/>
          <w:lang w:val="zh-CN"/>
        </w:rPr>
        <w:fldChar w:fldCharType="end"/>
      </w:r>
      <w:r>
        <w:rPr>
          <w:rFonts w:hint="eastAsia" w:ascii="仿宋" w:hAnsi="仿宋" w:eastAsia="仿宋" w:cs="仿宋"/>
          <w:color w:val="auto"/>
          <w:sz w:val="24"/>
          <w:highlight w:val="none"/>
          <w:lang w:val="zh-CN"/>
        </w:rPr>
        <w:t xml:space="preserve">，点击“苏采云”进入系统），按照要求通过互联网方式提交首次响应文件。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w:t>
      </w:r>
      <w:r>
        <w:rPr>
          <w:rFonts w:hint="eastAsia" w:ascii="仿宋" w:hAnsi="仿宋" w:eastAsia="仿宋" w:cs="仿宋"/>
          <w:color w:val="auto"/>
          <w:sz w:val="24"/>
          <w:highlight w:val="none"/>
          <w:lang w:val="zh-CN"/>
        </w:rPr>
        <w:t xml:space="preserve">“苏采云”系统使用要求：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22.3.5.5.1</w:t>
      </w:r>
      <w:r>
        <w:rPr>
          <w:rFonts w:hint="eastAsia" w:ascii="仿宋" w:hAnsi="仿宋" w:eastAsia="仿宋" w:cs="仿宋"/>
          <w:color w:val="auto"/>
          <w:sz w:val="24"/>
          <w:highlight w:val="none"/>
          <w:lang w:val="zh-CN"/>
        </w:rPr>
        <w:t xml:space="preserve">使用谷歌浏览器参与不见面开标及磋商环节。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22.3.5.5.2</w:t>
      </w:r>
      <w:r>
        <w:rPr>
          <w:rFonts w:hint="eastAsia" w:ascii="仿宋" w:hAnsi="仿宋" w:eastAsia="仿宋" w:cs="仿宋"/>
          <w:color w:val="auto"/>
          <w:sz w:val="24"/>
          <w:highlight w:val="none"/>
          <w:lang w:val="zh-CN"/>
        </w:rPr>
        <w:t xml:space="preserve">电脑需提前准备好麦克风、音响，摄像头，提前检查保证能够正常使用。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22.3.5.5.3</w:t>
      </w:r>
      <w:r>
        <w:rPr>
          <w:rFonts w:hint="eastAsia" w:ascii="仿宋" w:hAnsi="仿宋" w:eastAsia="仿宋" w:cs="仿宋"/>
          <w:color w:val="auto"/>
          <w:sz w:val="24"/>
          <w:highlight w:val="none"/>
          <w:lang w:val="zh-CN"/>
        </w:rPr>
        <w:t xml:space="preserve">操作系统至少win7以上，建议使用win10操作系统。</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22.3.5.5.4</w:t>
      </w:r>
      <w:r>
        <w:rPr>
          <w:rFonts w:hint="eastAsia" w:ascii="仿宋" w:hAnsi="仿宋" w:eastAsia="仿宋" w:cs="仿宋"/>
          <w:color w:val="auto"/>
          <w:sz w:val="24"/>
          <w:highlight w:val="none"/>
          <w:lang w:val="zh-CN"/>
        </w:rPr>
        <w:t xml:space="preserve">通过“苏采云”系统提交政府采购客户端工具导出加密的响应文件（后缀名为zip）。响应文件不得超过350M！ </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注：供应商应当按照《磋商文件》的要求编制响应文件，并对其提交的响应文件的真实性、合法性承担法律责任。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22</w:t>
      </w:r>
      <w:r>
        <w:rPr>
          <w:rFonts w:hint="eastAsia" w:ascii="仿宋" w:hAnsi="仿宋" w:eastAsia="仿宋" w:cs="仿宋"/>
          <w:b/>
          <w:bCs/>
          <w:color w:val="auto"/>
          <w:sz w:val="28"/>
          <w:szCs w:val="28"/>
          <w:highlight w:val="none"/>
          <w:lang w:val="zh-CN"/>
        </w:rPr>
        <w:t xml:space="preserve">.响应文件的修改与撤回</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pStyle w:val="1110"/>
        <w:jc w:val="center"/>
        <w:spacing w:before="0" w:after="0" w:line="300" w:lineRule="auto"/>
        <w:rPr>
          <w:rFonts w:ascii="仿宋" w:hAnsi="仿宋" w:eastAsia="仿宋" w:cs="仿宋"/>
          <w:color w:val="auto"/>
          <w:highlight w:val="none"/>
          <w:lang w:val="zh-CN"/>
        </w:rPr>
      </w:pPr>
      <w:r>
        <w:rPr>
          <w:rFonts w:hint="eastAsia" w:ascii="仿宋" w:hAnsi="仿宋" w:eastAsia="仿宋" w:cs="仿宋"/>
          <w:color w:val="auto"/>
          <w:sz w:val="28"/>
          <w:szCs w:val="28"/>
          <w:highlight w:val="none"/>
        </w:rPr>
        <w:t xml:space="preserve">第六章  磋商、评标、中标以及废标</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23</w:t>
      </w:r>
      <w:r>
        <w:rPr>
          <w:rFonts w:hint="eastAsia" w:ascii="仿宋" w:hAnsi="仿宋" w:eastAsia="仿宋" w:cs="仿宋"/>
          <w:b/>
          <w:bCs/>
          <w:color w:val="auto"/>
          <w:sz w:val="28"/>
          <w:szCs w:val="28"/>
          <w:highlight w:val="none"/>
          <w:lang w:val="zh-CN"/>
        </w:rPr>
        <w:t xml:space="preserve">.响应文件截止时间和地点</w:t>
      </w:r>
      <w:r/>
    </w:p>
    <w:p>
      <w:pPr>
        <w:ind w:firstLine="41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采购人或采购代理机构在供应商须知前附表规定的时间和地点举行磋商会议。</w:t>
      </w:r>
      <w:r/>
    </w:p>
    <w:p>
      <w:pPr>
        <w:ind w:firstLine="41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t xml:space="preserve">在截止时间后提交的首次响应文件为无效文件，将被拒收。</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24</w:t>
      </w:r>
      <w:r>
        <w:rPr>
          <w:rFonts w:hint="eastAsia" w:ascii="仿宋" w:hAnsi="仿宋" w:eastAsia="仿宋" w:cs="仿宋"/>
          <w:b/>
          <w:bCs/>
          <w:color w:val="auto"/>
          <w:sz w:val="28"/>
          <w:szCs w:val="28"/>
          <w:highlight w:val="none"/>
          <w:lang w:val="zh-CN"/>
        </w:rPr>
        <w:t xml:space="preserve">.磋商程序</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24.1被邀请参与磋商的供应商需按本竞争性磋商文件要求的截止时间、方式（地点）提交首次响应文件，同时派人通过“苏采云”系统在“开标大厅”等待磋商。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24.2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24.3磋商顺序按照电子标书解密先后时间进行，解密时间相同的，不分先后顺序。</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24.5未在规定时间内进行答疑澄清的，视同放弃澄清。</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24.6未在规定时间内进行报价的，视为响应无效。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24.7被邀请参与磋商的供应商如未按上述磋商要求执行，视同放弃磋商的权利。</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24.8</w:t>
      </w:r>
      <w:r>
        <w:rPr>
          <w:rFonts w:hint="eastAsia" w:ascii="仿宋" w:hAnsi="仿宋" w:eastAsia="仿宋" w:cs="仿宋"/>
          <w:color w:val="auto"/>
          <w:sz w:val="24"/>
          <w:highlight w:val="none"/>
          <w:lang w:val="zh-CN"/>
        </w:rPr>
        <w:t xml:space="preserve">磋商结束后，磋商小组将要求所有实质性响应的供应商在最后一个供应商磋商结束后十五分钟内提交最后报价，提交最后报价的供应商不得少于3家。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24.9</w:t>
      </w:r>
      <w:r>
        <w:rPr>
          <w:rFonts w:hint="eastAsia" w:ascii="仿宋" w:hAnsi="仿宋" w:eastAsia="仿宋" w:cs="仿宋"/>
          <w:color w:val="auto"/>
          <w:sz w:val="24"/>
          <w:highlight w:val="none"/>
          <w:lang w:val="zh-CN"/>
        </w:rPr>
        <w:t xml:space="preserve">经磋商确定最终采购需求，由磋商小组采用综合评分法对供应商的响应文件进行综合评分。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24.10</w:t>
      </w:r>
      <w:r>
        <w:rPr>
          <w:rFonts w:hint="eastAsia" w:ascii="仿宋" w:hAnsi="仿宋" w:eastAsia="仿宋" w:cs="仿宋"/>
          <w:color w:val="auto"/>
          <w:sz w:val="24"/>
          <w:highlight w:val="none"/>
          <w:lang w:val="zh-CN"/>
        </w:rPr>
        <w:t xml:space="preserve">磋商小组根据磋商成交原则确定成交供应商，并将结果通知所有参加磋商的供应商。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24.11</w:t>
      </w:r>
      <w:r>
        <w:rPr>
          <w:rFonts w:hint="eastAsia" w:ascii="仿宋" w:hAnsi="仿宋" w:eastAsia="仿宋" w:cs="仿宋"/>
          <w:color w:val="auto"/>
          <w:sz w:val="24"/>
          <w:highlight w:val="none"/>
          <w:lang w:val="zh-CN"/>
        </w:rPr>
        <w:t xml:space="preserve">如磋商过程中出现本磋商文件未尽事宜，由磋商小组根据政府采购有关法律、法规讨论决定。</w:t>
      </w:r>
      <w:r/>
    </w:p>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24.12注意事项：</w:t>
      </w:r>
      <w:r/>
    </w:p>
    <w:p>
      <w:pPr>
        <w:pStyle w:val="1114"/>
        <w:ind w:firstLine="480"/>
        <w:spacing w:line="300" w:lineRule="auto"/>
        <w:rPr>
          <w:color w:val="auto"/>
          <w:highlight w:val="none"/>
        </w:rPr>
      </w:pPr>
      <w:r>
        <w:rPr>
          <w:rFonts w:hint="eastAsia" w:ascii="仿宋" w:hAnsi="仿宋" w:eastAsia="仿宋"/>
          <w:color w:val="auto"/>
          <w:sz w:val="24"/>
          <w:highlight w:val="none"/>
        </w:rPr>
        <w:t xml:space="preserve">24.12.1开标时供应商须在规定时间内进行响应文件解密，报价确认；</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24.12.2评审中供应商应随时关注电脑，需依据电脑提示进行磋商并及时进行二次或最终报价；</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24.12.3各响应人在项目评标结束之前不要擅自离开“苏采云”交易系统开标大厅，待评审专家开启最终报价程序后，及时准确完成最终报价。</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25</w:t>
      </w:r>
      <w:r>
        <w:rPr>
          <w:rFonts w:hint="eastAsia" w:ascii="仿宋" w:hAnsi="仿宋" w:eastAsia="仿宋" w:cs="仿宋"/>
          <w:b/>
          <w:bCs/>
          <w:color w:val="auto"/>
          <w:sz w:val="28"/>
          <w:szCs w:val="28"/>
          <w:highlight w:val="none"/>
          <w:lang w:val="zh-CN"/>
        </w:rPr>
        <w:t xml:space="preserve">.开标</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25.1采购人或采购代理机构</w:t>
      </w:r>
      <w:r>
        <w:rPr>
          <w:rFonts w:hint="eastAsia" w:ascii="仿宋" w:hAnsi="仿宋" w:eastAsia="仿宋"/>
          <w:color w:val="auto"/>
          <w:sz w:val="24"/>
          <w:highlight w:val="none"/>
          <w:lang w:val="zh-CN"/>
        </w:rPr>
        <w:t xml:space="preserve">将在招标公告中规定的时间和地点组织公开开标。</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人应当按照《江苏省政府采购管理交易系统（苏采云）供应商操作手册》规定，参加开标活动。</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25.2响应</w:t>
      </w:r>
      <w:r>
        <w:rPr>
          <w:rFonts w:hint="eastAsia" w:ascii="仿宋" w:hAnsi="仿宋" w:eastAsia="仿宋"/>
          <w:color w:val="auto"/>
          <w:sz w:val="24"/>
          <w:highlight w:val="none"/>
          <w:lang w:val="zh-CN"/>
        </w:rPr>
        <w:t xml:space="preserve">人在开标过程中涉及到的投标文件解密、开标结果确认等工作，应按照《江苏省政府采购管理交易系统（苏采云）供应商操作手册》规定执行。每个供应商的解密时长为6分钟，超时视同解密失败。</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25.3</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w:t>
      </w:r>
      <w:r/>
    </w:p>
    <w:p>
      <w:pPr>
        <w:ind w:firstLine="480"/>
        <w:spacing w:line="300" w:lineRule="auto"/>
        <w:rPr>
          <w:rFonts w:eastAsia="仿宋"/>
          <w:color w:val="auto"/>
          <w:highlight w:val="none"/>
        </w:rPr>
      </w:pPr>
      <w:r>
        <w:rPr>
          <w:rFonts w:hint="eastAsia" w:ascii="仿宋" w:hAnsi="仿宋" w:eastAsia="仿宋"/>
          <w:color w:val="auto"/>
          <w:sz w:val="24"/>
          <w:highlight w:val="none"/>
        </w:rPr>
        <w:t xml:space="preserve">25.4解密完成后由磋商小组进行资格审查并邀请响应人进行磋商，</w:t>
      </w:r>
      <w:r>
        <w:rPr>
          <w:rFonts w:hint="eastAsia" w:ascii="仿宋" w:hAnsi="仿宋" w:eastAsia="仿宋" w:cs="仿宋"/>
          <w:color w:val="auto"/>
          <w:sz w:val="24"/>
          <w:highlight w:val="none"/>
          <w:lang w:val="zh-CN"/>
        </w:rPr>
        <w:t xml:space="preserve">磋商结束后，磋商小组将要求所有实质性响应的供应商在最后一个供应商磋商结束后十五分钟内提交最后报价，提交最后报价的供应商不得少于3家，</w:t>
      </w:r>
      <w:r>
        <w:rPr>
          <w:rFonts w:hint="eastAsia" w:ascii="仿宋" w:hAnsi="仿宋" w:eastAsia="仿宋"/>
          <w:color w:val="auto"/>
          <w:sz w:val="24"/>
          <w:highlight w:val="none"/>
          <w:lang w:val="zh-CN"/>
        </w:rPr>
        <w:t xml:space="preserve">并宣读各</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人的《</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w:t>
      </w:r>
      <w:r>
        <w:rPr>
          <w:rFonts w:hint="eastAsia" w:ascii="仿宋" w:hAnsi="仿宋" w:eastAsia="仿宋"/>
          <w:color w:val="auto"/>
          <w:sz w:val="24"/>
          <w:highlight w:val="none"/>
        </w:rPr>
        <w:t xml:space="preserve">及《二轮报价表》。</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25.5响应</w:t>
      </w:r>
      <w:r>
        <w:rPr>
          <w:rFonts w:hint="eastAsia" w:ascii="仿宋" w:hAnsi="仿宋" w:eastAsia="仿宋"/>
          <w:color w:val="auto"/>
          <w:sz w:val="24"/>
          <w:highlight w:val="none"/>
          <w:lang w:val="zh-CN"/>
        </w:rPr>
        <w:t xml:space="preserve">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w:t>
      </w:r>
      <w:r>
        <w:rPr>
          <w:rFonts w:hint="eastAsia" w:ascii="仿宋" w:hAnsi="仿宋" w:eastAsia="仿宋"/>
          <w:color w:val="auto"/>
          <w:sz w:val="24"/>
          <w:highlight w:val="none"/>
        </w:rPr>
        <w:t xml:space="preserve">首轮报价</w:t>
      </w:r>
      <w:r>
        <w:rPr>
          <w:rFonts w:hint="eastAsia" w:ascii="仿宋" w:hAnsi="仿宋" w:eastAsia="仿宋"/>
          <w:color w:val="auto"/>
          <w:sz w:val="24"/>
          <w:highlight w:val="none"/>
          <w:lang w:val="zh-CN"/>
        </w:rPr>
        <w:t xml:space="preserve">一览表》</w:t>
      </w:r>
      <w:r>
        <w:rPr>
          <w:rFonts w:hint="eastAsia" w:ascii="仿宋" w:hAnsi="仿宋" w:eastAsia="仿宋"/>
          <w:color w:val="auto"/>
          <w:sz w:val="24"/>
          <w:highlight w:val="none"/>
        </w:rPr>
        <w:t xml:space="preserve">及《二轮报价表》</w:t>
      </w:r>
      <w:r>
        <w:rPr>
          <w:rFonts w:hint="eastAsia" w:ascii="仿宋" w:hAnsi="仿宋" w:eastAsia="仿宋"/>
          <w:color w:val="auto"/>
          <w:sz w:val="24"/>
          <w:highlight w:val="none"/>
          <w:lang w:val="zh-CN"/>
        </w:rPr>
        <w:t xml:space="preserve">宣布后5分钟内未提出的，视同认可开标结果。</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25.6</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25.7</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2"/>
        <w:spacing w:line="300" w:lineRule="auto"/>
        <w:tabs>
          <w:tab w:val="left" w:pos="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响应文件有下列情况之一，采购人或者采购代理机构不予受理：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.1逾期</w:t>
      </w:r>
      <w:r>
        <w:rPr>
          <w:rFonts w:hint="eastAsia" w:ascii="仿宋" w:hAnsi="仿宋" w:eastAsia="仿宋" w:cs="仿宋"/>
          <w:color w:val="auto"/>
          <w:sz w:val="24"/>
          <w:highlight w:val="none"/>
        </w:rPr>
        <w:t xml:space="preserve">上传</w:t>
      </w:r>
      <w:r>
        <w:rPr>
          <w:rFonts w:hint="eastAsia" w:ascii="仿宋" w:hAnsi="仿宋" w:eastAsia="仿宋" w:cs="仿宋"/>
          <w:color w:val="auto"/>
          <w:sz w:val="24"/>
          <w:highlight w:val="none"/>
          <w:lang w:val="zh-CN"/>
        </w:rPr>
        <w:t xml:space="preserve">的或者未</w:t>
      </w:r>
      <w:r>
        <w:rPr>
          <w:rFonts w:hint="eastAsia" w:ascii="仿宋" w:hAnsi="仿宋" w:eastAsia="仿宋" w:cs="仿宋"/>
          <w:color w:val="auto"/>
          <w:sz w:val="24"/>
          <w:highlight w:val="none"/>
        </w:rPr>
        <w:t xml:space="preserve">按规定要求上传</w:t>
      </w:r>
      <w:r>
        <w:rPr>
          <w:rFonts w:hint="eastAsia" w:ascii="仿宋" w:hAnsi="仿宋" w:eastAsia="仿宋" w:cs="仿宋"/>
          <w:color w:val="auto"/>
          <w:sz w:val="24"/>
          <w:highlight w:val="none"/>
          <w:lang w:val="zh-CN"/>
        </w:rPr>
        <w:t xml:space="preserve">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2违反招标、磋商响应纪律的；</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zh-CN"/>
        </w:rPr>
        <w:t xml:space="preserve">供应商对开标有异议的，应当在开标现场以书面形式（</w:t>
      </w:r>
      <w:r>
        <w:rPr>
          <w:rFonts w:hint="eastAsia" w:ascii="仿宋" w:hAnsi="仿宋" w:eastAsia="仿宋" w:cs="仿宋"/>
          <w:color w:val="auto"/>
          <w:sz w:val="24"/>
          <w:highlight w:val="none"/>
        </w:rPr>
        <w:t xml:space="preserve">或网上聊天</w:t>
      </w:r>
      <w:r>
        <w:rPr>
          <w:rFonts w:hint="eastAsia" w:ascii="仿宋" w:hAnsi="仿宋" w:eastAsia="仿宋" w:cs="仿宋"/>
          <w:color w:val="auto"/>
          <w:sz w:val="24"/>
          <w:highlight w:val="none"/>
          <w:lang w:val="zh-CN"/>
        </w:rPr>
        <w:t xml:space="preserve">）提出，采购人或者采购代理机构应当场给予答复，并制作记录，采购人代表、采购代理机构、监督人签字确认。采用不见面开标的其供应商法定代表人（或者被授权代表）仅须在视频会议中确认。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25</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10</w:t>
      </w:r>
      <w:r>
        <w:rPr>
          <w:rFonts w:hint="eastAsia" w:ascii="仿宋" w:hAnsi="仿宋" w:eastAsia="仿宋" w:cs="仿宋"/>
          <w:color w:val="auto"/>
          <w:sz w:val="24"/>
          <w:highlight w:val="none"/>
          <w:lang w:val="zh-CN"/>
        </w:rPr>
        <w:t xml:space="preserve">参加开标会议的采购人代表不得参加本项目评审；开标记录由采购代理机构保存，在商务打分结束后提交磋商小组审核。</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4"/>
          <w:highlight w:val="none"/>
          <w:lang w:val="zh-CN"/>
        </w:rPr>
        <w:t xml:space="preserve">特别说明：</w:t>
      </w:r>
      <w:r>
        <w:rPr>
          <w:rFonts w:hint="eastAsia" w:ascii="仿宋" w:hAnsi="仿宋" w:eastAsia="仿宋" w:cs="仿宋"/>
          <w:color w:val="auto"/>
          <w:sz w:val="24"/>
          <w:highlight w:val="none"/>
          <w:lang w:val="zh-CN"/>
        </w:rPr>
        <w:t xml:space="preserve">“苏采云”系统通过“江苏省政府采购一体化不见面开标大厅”提醒供应商。供应商自行查看，供应商因自身原因不及时查看导致没收到信息，“苏采云”系统不承担任何责任。</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26</w:t>
      </w:r>
      <w:r>
        <w:rPr>
          <w:rFonts w:hint="eastAsia" w:ascii="仿宋" w:hAnsi="仿宋" w:eastAsia="仿宋" w:cs="仿宋"/>
          <w:b/>
          <w:bCs/>
          <w:color w:val="auto"/>
          <w:sz w:val="28"/>
          <w:szCs w:val="28"/>
          <w:highlight w:val="none"/>
          <w:lang w:val="zh-CN"/>
        </w:rPr>
        <w:t xml:space="preserve">.磋商小组</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.1磋商小组的组成</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采购人按照《中华人民共和国政府采购法》以及有关规定组建磋商小组。评标由依法组建的磋商小组负责。磋商小组由采购人代表和评标专家共同组成，成员人数为三人以上单数，其中采购人代表只限一人。</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.2评审专家的抽取</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.2.1采用随机抽取方式从财政部门依法设立的专家库中确定磋商小组成员。任何单位和个人都不得指定评审专家或干预评审专家的抽取工作。</w:t>
      </w:r>
      <w:r/>
    </w:p>
    <w:p>
      <w:pPr>
        <w:ind w:firstLine="480"/>
        <w:spacing w:line="300" w:lineRule="auto"/>
        <w:tabs>
          <w:tab w:val="left" w:pos="72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.2.2参加评审专家抽取的有关人员对被抽取的专家的姓名、单位和联系方式等内容负有保密的义务。磋商小组成员的名单在中标结果确定前必须严格保密。</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.3磋商小组成员不得参加与自己有利害关系的评审活动，与自己有利害关系的应当回避，已经进入的必须更换。</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.4磋商小组负责对各响应文件进行评审、比较、评定，并按本磋商文件的规定确定成交供应商或者推荐中标候选人。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5磋商小组具有依据磋商文件进行独立评标的权力，且不受外界任何因素的干扰。磋商小组成员必须独立、负责地提出评审意见，并对自己的评审意见承担责任。对评标结果有不同意见的磋商小组成员应当以书面形式说明其不同意见和理由，评标报告应当注明不同意见。评审委员会成员拒绝评审或者拒绝在评标报告上签字并且又不书面说明其不同意见和理由的，视为同意评标结果。</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.6磋商小组的职责：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.6.1审查响应文件是否符合磋商文件要求，进行资格性审查和符合性审查，并做出评价；</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.6.2要求供应商对响应文件有关事项做出解释或者澄清；</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.6.3推荐中标候选人名单，或者受采购人委托按照事先确定的办法直接确定成交供应商；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.6.4向采购人、采购代理机构或者有关部门报告非法干预评标工作的行为。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.7磋商小组的义务：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.7.1遵纪守法，客观、公正、廉洁地履行职责；</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.7.2提出真实、可靠的评审意见；</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.7.3严格遵守评标纪律，不得向外界泄露评标情况；</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.7.4发现供应商在招磋商响应活动中有不正当竞争或者恶意串通等违规行为，应及时向财政部门报告并加以制止；</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.7.5按照磋商文件规定的评标方法和评标标准进行评标，对评标意见承担个人责任；</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.7.6参与并审定评标报告；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.7.7配合采购人或者采购代理机构答复供应商提出的质疑；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.7.8对评标过程和结果，以及采购人、供应商的商业秘密保密；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.7.9配合财政部门处理投诉。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.8磋商小组成员有下列情形之一的，应当回避：</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.8.1供应商或者供应商主要负责人的近亲属；</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.8.2项目主管部门或者行政监督部门的人员；</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.8.3与供应商有经济利益关系；</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.8.4曾因在磋商、评标以及其他与招标磋商响应有关系活动中从事违法行为而受到行政处罚或者刑事处罚的；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26</w:t>
      </w:r>
      <w:r>
        <w:rPr>
          <w:rFonts w:hint="eastAsia" w:ascii="仿宋" w:hAnsi="仿宋" w:eastAsia="仿宋" w:cs="仿宋"/>
          <w:color w:val="auto"/>
          <w:sz w:val="24"/>
          <w:highlight w:val="none"/>
          <w:lang w:val="zh-CN"/>
        </w:rPr>
        <w:t xml:space="preserve">.8.5与供应商有其他利害关系。</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27</w:t>
      </w:r>
      <w:r>
        <w:rPr>
          <w:rFonts w:hint="eastAsia" w:ascii="仿宋" w:hAnsi="仿宋" w:eastAsia="仿宋" w:cs="仿宋"/>
          <w:b/>
          <w:bCs/>
          <w:color w:val="auto"/>
          <w:sz w:val="28"/>
          <w:szCs w:val="28"/>
          <w:highlight w:val="none"/>
          <w:lang w:val="zh-CN"/>
        </w:rPr>
        <w:t xml:space="preserve">.评标程序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.1宣布评标纪律以及回避提示；</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.2组织推荐磋商小组组长；</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.3资格性审查；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.4符合性审查；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.5技术评审；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.6澄清有关问题；</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.7综合打分；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.8确定成交供应商或者推荐中标候选人名单；</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.9编写评标报告。</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27</w:t>
      </w:r>
      <w:r>
        <w:rPr>
          <w:rFonts w:hint="eastAsia" w:ascii="仿宋" w:hAnsi="仿宋" w:eastAsia="仿宋" w:cs="仿宋"/>
          <w:color w:val="auto"/>
          <w:sz w:val="24"/>
          <w:highlight w:val="none"/>
          <w:lang w:val="zh-CN"/>
        </w:rPr>
        <w:t xml:space="preserve">.10宣布评标结果。</w:t>
      </w:r>
      <w:r/>
    </w:p>
    <w:p>
      <w:pPr>
        <w:spacing w:line="300" w:lineRule="auto"/>
        <w:rPr>
          <w:rFonts w:ascii="仿宋" w:hAnsi="仿宋" w:eastAsia="仿宋" w:cs="仿宋"/>
          <w:b/>
          <w:bCs/>
          <w:color w:val="auto"/>
          <w:sz w:val="24"/>
          <w:highlight w:val="none"/>
          <w:lang w:val="zh-CN"/>
        </w:rPr>
      </w:pPr>
      <w:r>
        <w:rPr>
          <w:rFonts w:hint="eastAsia" w:ascii="仿宋" w:hAnsi="仿宋" w:eastAsia="仿宋" w:cs="仿宋"/>
          <w:b/>
          <w:bCs/>
          <w:color w:val="auto"/>
          <w:sz w:val="28"/>
          <w:szCs w:val="28"/>
          <w:highlight w:val="none"/>
        </w:rPr>
        <w:t xml:space="preserve">28</w:t>
      </w:r>
      <w:r>
        <w:rPr>
          <w:rFonts w:hint="eastAsia" w:ascii="仿宋" w:hAnsi="仿宋" w:eastAsia="仿宋" w:cs="仿宋"/>
          <w:b/>
          <w:bCs/>
          <w:color w:val="auto"/>
          <w:sz w:val="28"/>
          <w:szCs w:val="28"/>
          <w:highlight w:val="none"/>
          <w:lang w:val="zh-CN"/>
        </w:rPr>
        <w:t xml:space="preserve">.评标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.1第一阶段：资格性审查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.1.1依据法律法规和磋商文件的规定，对所有供应商的商务部分响应文件中的资格证明等进行审查，并确定供应商磋商响应资格。</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.2第二阶段：符合性审查</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依据磋商文件的规定，对供应商响应文件的有效性、完整性以及对磋商文件的响应程度进行审查，以判定是否对磋商文件的实质性要求做出响应。</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3在资格性和符合性审查同时，对不合格供应商或者响应无效的供应商，采购人及其代理机构必须提出不合格或者响应无效的事实依据，并出具不合格或者响应无效说明，采购人及其代理机构参加的全体成员签字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.4第三阶段：技术和综合实力评审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.4.1按照磋商文件要求，审查供应商所投货物和服务的规格、质量、数量以及服务等技术要求和参数，并记录实质性响应、技术偏离等事项，进行技术部分的评审。</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.4.2按照磋商文件要求，审查供应商业绩、政策性加分等进行综合实力部分评审，并记录相关事项。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.5技术和综合实力打分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资格性审查和符合性审查结束后，磋商小组按照评标办法和标准进行比较和评价。</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技术部分由磋商小组成员各自独立打分，按照本磋商文件规定的评标办法进行逐项打分，对客观评分项的评分应当一致，对需要借助专业知识评判的主观评分项应当严格按照评分标准公正评分。供应商的技术得分是由磋商小组成员打分中去掉最高分和最低分后的算术平均值。</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综合实力部分打分由磋商小组审核认定评分结果。</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技术和综合实力部分打分结束，磋商小组成员签字确认。</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.6综合实力和技术评审加分详见本磋商文件第十</w:t>
      </w:r>
      <w:r>
        <w:rPr>
          <w:rFonts w:hint="eastAsia" w:ascii="仿宋" w:hAnsi="仿宋" w:eastAsia="仿宋" w:cs="仿宋"/>
          <w:color w:val="auto"/>
          <w:sz w:val="24"/>
          <w:highlight w:val="none"/>
        </w:rPr>
        <w:t xml:space="preserve">二</w:t>
      </w:r>
      <w:r>
        <w:rPr>
          <w:rFonts w:hint="eastAsia" w:ascii="仿宋" w:hAnsi="仿宋" w:eastAsia="仿宋" w:cs="仿宋"/>
          <w:color w:val="auto"/>
          <w:sz w:val="24"/>
          <w:highlight w:val="none"/>
          <w:lang w:val="zh-CN"/>
        </w:rPr>
        <w:t xml:space="preserve">章“评标办法”。</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28</w:t>
      </w:r>
      <w:r>
        <w:rPr>
          <w:rFonts w:hint="eastAsia" w:ascii="仿宋" w:hAnsi="仿宋" w:eastAsia="仿宋" w:cs="仿宋"/>
          <w:color w:val="auto"/>
          <w:sz w:val="24"/>
          <w:highlight w:val="none"/>
          <w:lang w:val="zh-CN"/>
        </w:rPr>
        <w:t xml:space="preserve">.7评分结束后，交采购代理机构汇总、统计，打印出结果，磋商小组应对供应商的综合实力和技术得分进行最后的复核，并签字确认。</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29</w:t>
      </w:r>
      <w:r>
        <w:rPr>
          <w:rFonts w:hint="eastAsia" w:ascii="仿宋" w:hAnsi="仿宋" w:eastAsia="仿宋" w:cs="仿宋"/>
          <w:b/>
          <w:bCs/>
          <w:color w:val="auto"/>
          <w:sz w:val="28"/>
          <w:szCs w:val="28"/>
          <w:highlight w:val="none"/>
          <w:lang w:val="zh-CN"/>
        </w:rPr>
        <w:t xml:space="preserve">.澄清</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29</w:t>
      </w:r>
      <w:r>
        <w:rPr>
          <w:rFonts w:hint="eastAsia" w:ascii="仿宋" w:hAnsi="仿宋" w:eastAsia="仿宋" w:cs="仿宋"/>
          <w:color w:val="auto"/>
          <w:sz w:val="24"/>
          <w:highlight w:val="none"/>
          <w:lang w:val="zh-CN"/>
        </w:rPr>
        <w:t xml:space="preserve">.1对响应文件中含义不明确、同类问题表述不一致或者有明显文字和计算错误的内容，磋商小组应以书面形式要求供应商做出必要的澄清、承诺、说明或者纠正。供应商的澄清、承诺、说明或者纠正应采取书面形式，由法定代表人或者被授权代表签字，并不得超出响应文件的范围或者改变响应文件的实质性内容。</w:t>
      </w:r>
      <w:r>
        <w:rPr>
          <w:rFonts w:ascii="仿宋" w:hAnsi="仿宋" w:eastAsia="仿宋"/>
          <w:color w:val="auto"/>
          <w:sz w:val="24"/>
          <w:highlight w:val="none"/>
          <w:lang w:val="zh-CN"/>
        </w:rPr>
        <w:t xml:space="preserve">采用不见面开标的，采购人不接受供应商的澄清、承诺、说明或者纠正，请供应商务必注意。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w:t>
      </w:r>
      <w:r>
        <w:rPr>
          <w:rFonts w:hint="eastAsia" w:ascii="仿宋" w:hAnsi="仿宋" w:eastAsia="仿宋" w:cs="仿宋"/>
          <w:color w:val="auto"/>
          <w:sz w:val="24"/>
          <w:highlight w:val="none"/>
          <w:lang w:val="zh-CN"/>
        </w:rPr>
        <w:t xml:space="preserve">.2磋商小组判断响应文件的响应性仅基于响应文件本身而不靠外部因素。未响应实质性条款的，磋商小组有权确定其响应无效，供应商不能通过修正、撤销或者澄清不符之处而使其响应成为实质性响应的响应。</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29.3</w:t>
      </w:r>
      <w:r>
        <w:rPr>
          <w:rFonts w:hint="eastAsia" w:ascii="仿宋" w:hAnsi="仿宋" w:eastAsia="仿宋" w:cs="仿宋"/>
          <w:color w:val="auto"/>
          <w:sz w:val="24"/>
          <w:highlight w:val="none"/>
          <w:lang w:val="zh-CN"/>
        </w:rPr>
        <w:t xml:space="preserve">磋商小组可以允许供应商修改或者澄清其响应文件中不构成实质偏离的、微小的、非正规的不一致或者不规则的地方。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29.4</w:t>
      </w:r>
      <w:r>
        <w:rPr>
          <w:rFonts w:hint="eastAsia" w:ascii="仿宋" w:hAnsi="仿宋" w:eastAsia="仿宋" w:cs="仿宋"/>
          <w:color w:val="auto"/>
          <w:sz w:val="24"/>
          <w:highlight w:val="none"/>
          <w:lang w:val="zh-CN"/>
        </w:rPr>
        <w:t xml:space="preserve">敬请各潜在供应商关注本项目的“更正（澄清）公告”，并通过“苏采云”系统重新下载更正（澄清）后的采购文件（后缀名为“.kedt”），离线编制投标文件，否则，将自行承担相应的风险。</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30</w:t>
      </w:r>
      <w:r>
        <w:rPr>
          <w:rFonts w:hint="eastAsia" w:ascii="仿宋" w:hAnsi="仿宋" w:eastAsia="仿宋" w:cs="仿宋"/>
          <w:b/>
          <w:bCs/>
          <w:color w:val="auto"/>
          <w:sz w:val="28"/>
          <w:szCs w:val="28"/>
          <w:highlight w:val="none"/>
          <w:lang w:val="zh-CN"/>
        </w:rPr>
        <w:t xml:space="preserve">.定标</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.1本次采购人授权磋商小组确定成交供应商。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.2本次磋商采用综合评分法。</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综合评分法，是指在最大限度地满足磋商文件实质性要求前提下，按照磋商文件中规定的各项因素进行综合评审后，以评标总得分最高的供应商作为中标候选供应商或者中标供应商的评标方法。综合评分的主要因素是：价格、技术、财务状况、信誉、业绩、服务、对磋商文件的响应程度，以及相应的比重或者权值等。评标时，磋商小组各成员应当独立对每个有效供应商的标书进行评价、打分，然后汇总每个供应商每项评分因素的得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.3采用综合评分法的，按照评审后综合得分由高到低顺序排列。综合得分相同的，技术评审得分最高的供应商中标；仍相同的，由磋商小组投票，按照少数服从多数的原则确定成交供应商。</w:t>
      </w:r>
      <w:r/>
    </w:p>
    <w:p>
      <w:pPr>
        <w:ind w:firstLine="538"/>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.4磋商文件规定推荐中标候选人的，中标候选人数量应当根据磋商需要并在磋商活动开始前确定各供应商排列顺序，依照顺序推荐中标候选人数量。</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rPr>
          <w:rFonts w:hint="eastAsia" w:ascii="仿宋" w:hAnsi="仿宋" w:eastAsia="仿宋" w:cs="仿宋"/>
          <w:color w:val="auto"/>
          <w:sz w:val="24"/>
          <w:highlight w:val="none"/>
          <w:lang w:val="zh-CN"/>
        </w:rPr>
        <w:t xml:space="preserve">.5评审完成后，磋商小组参与并审定评标报告，采购代理机构向所有供应商宣布评审结果。</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31</w:t>
      </w:r>
      <w:r>
        <w:rPr>
          <w:rFonts w:hint="eastAsia" w:ascii="仿宋" w:hAnsi="仿宋" w:eastAsia="仿宋" w:cs="仿宋"/>
          <w:b/>
          <w:bCs/>
          <w:color w:val="auto"/>
          <w:sz w:val="28"/>
          <w:szCs w:val="28"/>
          <w:highlight w:val="none"/>
          <w:lang w:val="zh-CN"/>
        </w:rPr>
        <w:t xml:space="preserve">.中标查询以及中标通知书</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.1确定成交供应商后，采购人和采购代理机构应当在2日内在江苏政府采购网发布中标公告，公示期限为1个工作日。</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.2中标公示期满，采购代理机构将签发由监督人审核签字盖章的中标通知书，且对采购人和成交供应商具有法律约束力。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采购代理机构不按照规定发布中标公告或者发布中标公告后不签发中标通知书的，应当承担法律责任，给成交供应商造成经济损失的应承担赔偿责任。</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31</w:t>
      </w:r>
      <w:r>
        <w:rPr>
          <w:rFonts w:hint="eastAsia" w:ascii="仿宋" w:hAnsi="仿宋" w:eastAsia="仿宋" w:cs="仿宋"/>
          <w:color w:val="auto"/>
          <w:sz w:val="24"/>
          <w:highlight w:val="none"/>
          <w:lang w:val="zh-CN"/>
        </w:rPr>
        <w:t xml:space="preserve">.3中标通知书对采购人和成交供应商都具有法律效力。中标通知书发出后，采购人改变中标结果的，或者成交供应商放弃中标，应当依法承担法律责任。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32</w:t>
      </w:r>
      <w:r>
        <w:rPr>
          <w:rFonts w:hint="eastAsia" w:ascii="仿宋" w:hAnsi="仿宋" w:eastAsia="仿宋" w:cs="仿宋"/>
          <w:b/>
          <w:bCs/>
          <w:color w:val="auto"/>
          <w:sz w:val="28"/>
          <w:szCs w:val="28"/>
          <w:highlight w:val="none"/>
          <w:lang w:val="zh-CN"/>
        </w:rPr>
        <w:t xml:space="preserve">.响应无效</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出现下列情形之一的，</w:t>
      </w:r>
      <w:r>
        <w:rPr>
          <w:rFonts w:hint="eastAsia" w:ascii="仿宋" w:hAnsi="仿宋" w:eastAsia="仿宋" w:cs="仿宋"/>
          <w:color w:val="auto"/>
          <w:sz w:val="24"/>
          <w:highlight w:val="none"/>
          <w:lang w:val="zh-CN"/>
        </w:rPr>
        <w:t xml:space="preserve">响应无效：</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.1响应文件未按照规定制作的；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.2对“★”条款未做出实质性响应或者发生重大偏离的；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3响应人</w:t>
      </w:r>
      <w:r>
        <w:rPr>
          <w:rFonts w:hint="eastAsia" w:ascii="仿宋" w:hAnsi="仿宋" w:eastAsia="仿宋" w:cs="仿宋"/>
          <w:color w:val="auto"/>
          <w:sz w:val="24"/>
          <w:highlight w:val="none"/>
          <w:lang w:val="zh-CN"/>
        </w:rPr>
        <w:t xml:space="preserve">复制磋商文件的技术规格相关部分内容作为其响应文件的一部分的；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无</w:t>
      </w:r>
      <w:r>
        <w:rPr>
          <w:rFonts w:hint="eastAsia" w:ascii="仿宋" w:hAnsi="仿宋" w:eastAsia="仿宋" w:cs="仿宋"/>
          <w:color w:val="auto"/>
          <w:sz w:val="24"/>
          <w:highlight w:val="none"/>
        </w:rPr>
        <w:t xml:space="preserve">响应人</w:t>
      </w:r>
      <w:r>
        <w:rPr>
          <w:rFonts w:hint="eastAsia" w:ascii="仿宋" w:hAnsi="仿宋" w:eastAsia="仿宋" w:cs="仿宋"/>
          <w:color w:val="auto"/>
          <w:sz w:val="24"/>
          <w:highlight w:val="none"/>
          <w:lang w:val="zh-CN"/>
        </w:rPr>
        <w:t xml:space="preserve">法定代表人或者其授权代表签字</w:t>
      </w:r>
      <w:r>
        <w:rPr>
          <w:rFonts w:hint="eastAsia" w:ascii="仿宋" w:hAnsi="仿宋" w:eastAsia="仿宋" w:cs="仿宋"/>
          <w:color w:val="auto"/>
          <w:sz w:val="24"/>
          <w:highlight w:val="none"/>
        </w:rPr>
        <w:t xml:space="preserve">或电子签章</w:t>
      </w:r>
      <w:r>
        <w:rPr>
          <w:rFonts w:hint="eastAsia" w:ascii="仿宋" w:hAnsi="仿宋" w:eastAsia="仿宋" w:cs="仿宋"/>
          <w:color w:val="auto"/>
          <w:sz w:val="24"/>
          <w:highlight w:val="none"/>
          <w:lang w:val="zh-CN"/>
        </w:rPr>
        <w:t xml:space="preserve">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响应有效期不满足磋商文件要求；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磋商小组2/3以及以上成员认定磋商方案技术含量低、不符合磋商文件要求；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磋商小组判定供应商涂改证明材料或者提供虚假材料的；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val="zh-CN"/>
        </w:rPr>
        <w:t xml:space="preserve">本磋商文件规定的响应无效情形的；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32</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zh-CN"/>
        </w:rPr>
        <w:t xml:space="preserve">不符合法律、法规和磋商文件中规定的其他要求的。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对响应无效的认定，必须经磋商小组集体做出决定并出具响应无效的事实依据，由供应商法定代表人或者被授权代表签字确认，拒绝签字的，不影响磋商小组做出的决定。</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33</w:t>
      </w:r>
      <w:r>
        <w:rPr>
          <w:rFonts w:hint="eastAsia" w:ascii="仿宋" w:hAnsi="仿宋" w:eastAsia="仿宋" w:cs="仿宋"/>
          <w:b/>
          <w:bCs/>
          <w:color w:val="auto"/>
          <w:sz w:val="28"/>
          <w:szCs w:val="28"/>
          <w:highlight w:val="none"/>
          <w:lang w:val="zh-CN"/>
        </w:rPr>
        <w:t xml:space="preserve">.废标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出现下列情形之一的，应予废标：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.1符合专业条件的供应商或者对磋商文件作实质响应的供应商不足三家的；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.2出现影响采购公正的违法、违规行为的；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.3 因重大变故，采购任务取消的；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33</w:t>
      </w:r>
      <w:r>
        <w:rPr>
          <w:rFonts w:hint="eastAsia" w:ascii="仿宋" w:hAnsi="仿宋" w:eastAsia="仿宋" w:cs="仿宋"/>
          <w:color w:val="auto"/>
          <w:sz w:val="24"/>
          <w:highlight w:val="none"/>
          <w:lang w:val="zh-CN"/>
        </w:rPr>
        <w:t xml:space="preserve">.4法律、法规以及磋商文件规定废标情形。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废标必须经磋商小组集体做出决定，经磋商小组全体成员签字确认后生效。废标后，采购人或者采购代理机构应当将废标理由通知所有供应商。</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34</w:t>
      </w:r>
      <w:r>
        <w:rPr>
          <w:rFonts w:hint="eastAsia" w:ascii="仿宋" w:hAnsi="仿宋" w:eastAsia="仿宋" w:cs="仿宋"/>
          <w:b/>
          <w:bCs/>
          <w:color w:val="auto"/>
          <w:sz w:val="28"/>
          <w:szCs w:val="28"/>
          <w:highlight w:val="none"/>
          <w:lang w:val="zh-CN"/>
        </w:rPr>
        <w:t xml:space="preserve">.特殊情况处置程序</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.1评标活动终止</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.1.1磋商小组应当执行连续评标的原则，按照磋商文件规定的程序、内容、方法、标准完成全部评标工作。</w:t>
      </w:r>
      <w:r>
        <w:rPr>
          <w:rFonts w:hint="eastAsia" w:ascii="仿宋" w:hAnsi="仿宋" w:eastAsia="仿宋" w:cs="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磋商文件和所有响应或响应文件，择期重新组建磋商小组进行评审。</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.1.2发生下列情况之一的，磋商小组应终止评标并按照废标处理：</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.1.2.1发生了不可抗力事件；</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.1.2.2磋商小组名单泄密或者评标委员成员无法中途更换的；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.1.2.3磋商小组成员未经监督人员同意离开评标区域或者擅自打电话以及采用其它方式与外界联系或者通报评标情况的；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.1.2.4发生评标信息泄露或者出现非法干预评审、磋商工作的；</w:t>
      </w:r>
      <w:r/>
    </w:p>
    <w:p>
      <w:pPr>
        <w:ind w:firstLine="47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.1.2.5监督人员现场发现磋商小组或者成员未按照磋商文件规定评审或者存在违反法律法规规定行为，且拒绝改正的。</w:t>
      </w:r>
      <w:r/>
    </w:p>
    <w:p>
      <w:pPr>
        <w:ind w:firstLine="47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出现上述情形的，磋商小组有权予以废标或者建议采购人和采购代理机构封存磋商文件和所有响应或响应文件，择期重新组建磋商小组进行评审。</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.2磋商小组中途更换成员</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.2.1除非发生下列情况之一，磋商小组成员不得中途更换：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.2.1.1因不可抗拒的客观原因，不能到场或者需在评标过程中退出评标活动；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.2.1.2根据法律法规规定，某个或者某几个磋商小组成员需要回避；</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.2.2退出磋商小组的成员，其已完成的评审行为无效。由采购人向财政监督人员提出更换磋商小组成员意见并获准后，根据本磋商文件规定的磋商小组成员产生方式另行确定替代者进行评标。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34</w:t>
      </w:r>
      <w:r>
        <w:rPr>
          <w:rFonts w:hint="eastAsia" w:ascii="仿宋" w:hAnsi="仿宋" w:eastAsia="仿宋" w:cs="仿宋"/>
          <w:color w:val="auto"/>
          <w:sz w:val="24"/>
          <w:highlight w:val="none"/>
          <w:lang w:val="zh-CN"/>
        </w:rPr>
        <w:t xml:space="preserve">.3记名投票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在评标过程中，磋商小组发生分歧或者评审结论有异议需表决的，按照少数服从多数的原则，由磋商小组全体成员以记名投票方式表决。</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35</w:t>
      </w:r>
      <w:r>
        <w:rPr>
          <w:rFonts w:hint="eastAsia" w:ascii="仿宋" w:hAnsi="仿宋" w:eastAsia="仿宋" w:cs="仿宋"/>
          <w:b/>
          <w:bCs/>
          <w:color w:val="auto"/>
          <w:sz w:val="28"/>
          <w:szCs w:val="28"/>
          <w:highlight w:val="none"/>
          <w:lang w:val="zh-CN"/>
        </w:rPr>
        <w:t xml:space="preserve">.违法违规情形</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.1有下列情形之一的，属于供应商相互串通响应：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.1.1供应商之间协商响应文件的实质性内容；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.1.2供应商之间约定成交供应商；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.1.3供应商之间约定部分供应商放弃响应或者中标；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.1.4属于同一集团、协会、商会等组织成员的供应商按照该组织要求协同响应；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.1.5供应商之间为谋取中标或者排斥特定供应商而采取的其他联合行动。</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.2有下列情形之一的，视为供应商相互串通响应：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.2.1不同供应商的响应文件由同一单位或者个人编制；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.2.2不同供应商委托同一单位或者个人办理响应事宜；</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.2.3不同供应商的响应文件载明的项目管理成员为同一人（供应商恶意等因素除外）；</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.2.4不同供应商的响应文件异常一致呈规律性差异；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.2.6不同供应商的CA证书混用的；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.3有下列情形之一的，属于采购人与供应商串通响应：</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.3.1采购人在开标前开启响应文件并将有关信息泄露给其他供应商;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.3.2采购人直接或者间接向供应商泄露磋商小组成员等信息；</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.3.3采购人授意供应商撤换、修改响应文件；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.3.4采购人明示或者暗示供应商为特定供应商中标提供方便；</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.3.5采购人与供应商为谋求特定供应商中标而采取的其他串通行为。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 供应商有下列情形之一的，属于供应商弄虚作假的行为：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.4.1使用伪造、变造的许可证件；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.4.2提供虚假的财务状况或者业绩；</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.4.3提供虚假的项目负责人或者主要技术人员简历、劳动关系证明；</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.4.4提供虚假的信用状况；</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35</w:t>
      </w:r>
      <w:r>
        <w:rPr>
          <w:rFonts w:hint="eastAsia" w:ascii="仿宋" w:hAnsi="仿宋" w:eastAsia="仿宋" w:cs="仿宋"/>
          <w:color w:val="auto"/>
          <w:sz w:val="24"/>
          <w:highlight w:val="none"/>
          <w:lang w:val="zh-CN"/>
        </w:rPr>
        <w:t xml:space="preserve">.4.5其他弄虚作假的行为。</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评标过程中第3</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val="zh-CN"/>
        </w:rPr>
        <w:t xml:space="preserve">条规定情形之一的，磋商小组必须出具违法违规认定意见并予以废标。</w:t>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36</w:t>
      </w:r>
      <w:r>
        <w:rPr>
          <w:rFonts w:hint="eastAsia" w:ascii="仿宋" w:hAnsi="仿宋" w:eastAsia="仿宋" w:cs="仿宋"/>
          <w:b/>
          <w:bCs/>
          <w:color w:val="auto"/>
          <w:sz w:val="28"/>
          <w:szCs w:val="28"/>
          <w:highlight w:val="none"/>
          <w:lang w:val="zh-CN"/>
        </w:rPr>
        <w:t xml:space="preserve">.违规处理</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供应商有下列情形之一的，列入不良行为记录名单，在一至三年内禁止参加靖江市政府采购活动：</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.1提供虚假响应材料谋取中标、成交的；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.2采取不正当手段诋毁、排挤其他供应商的；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.3与采购人、其他供应商或者采购代理机构恶意串通的；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.4向采购人、采购代理机构行贿或者提供其他不正当利益的；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.5在磋商采购过程中与采购人进行磋商的；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.6拒绝有关部门监督检查或者提供虚假情况的；</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.7一年内累计二次以上投诉均查无实据，并带有明显故意行为的；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.8捏造事实或者提供虚假投诉材料的；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.9不按照规定程序以及正常途径质疑、投诉，采用匿名信、匿名电话、发短信息等手段，威胁、恫吓、辱骂、恶意中伤其他相关当事人的；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36</w:t>
      </w:r>
      <w:r>
        <w:rPr>
          <w:rFonts w:hint="eastAsia" w:ascii="仿宋" w:hAnsi="仿宋" w:eastAsia="仿宋" w:cs="仿宋"/>
          <w:color w:val="auto"/>
          <w:sz w:val="24"/>
          <w:highlight w:val="none"/>
          <w:lang w:val="zh-CN"/>
        </w:rPr>
        <w:t xml:space="preserve">.10法律、法规和磋商文件中规定的其他情形。</w:t>
      </w:r>
      <w:bookmarkEnd w:id="85"/>
      <w:r/>
      <w:bookmarkStart w:id="87" w:name="_Toc329009669"/>
      <w:r/>
      <w:r/>
    </w:p>
    <w:p>
      <w:pPr>
        <w:ind w:firstLine="48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0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第七章  签订合同、合同主要条款</w:t>
      </w:r>
      <w:bookmarkEnd w:id="87"/>
      <w:r/>
      <w:r/>
    </w:p>
    <w:p>
      <w:pPr>
        <w:keepLines/>
        <w:keepNex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37</w:t>
      </w:r>
      <w:r>
        <w:rPr>
          <w:rFonts w:hint="eastAsia" w:ascii="仿宋" w:hAnsi="仿宋" w:eastAsia="仿宋" w:cs="仿宋"/>
          <w:b/>
          <w:bCs/>
          <w:color w:val="auto"/>
          <w:sz w:val="28"/>
          <w:szCs w:val="28"/>
          <w:highlight w:val="none"/>
          <w:lang w:val="zh-CN"/>
        </w:rPr>
        <w:t xml:space="preserve">.签订合同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.1采购人应当自中标通知书发出之日起三十日内，按照磋商文件和成交供应商响应文件的约定，与成交供应商签订书面合同。所签订合同不得对磋商文件和成交供应商响应文件作实质性修改。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2签订的合同原则以磋商文件规定为基础，并根据评标、答疑情况进行修改补充，但该款并不限制采购人以其他方式签订合同的权利。采购人不得向成交供应商提出任何不合理的要求，作为签订合同的条件，不得与成交供应商私下订立背离合同实质性内容的协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.3磋商文件、响应文件、书面承诺和中标通知书均作为经济合同的一部分，且具有法律效力。成交供应商应严格履行经济合同所规定的各项义务和责任，否则将依法处理。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.4有关法规或者磋商文件明确不允许分包方式履行合同的，成交供应商不得分包履行合同，否则将依法承担法律责任。磋商文件明确允许分包方式履行合同的，按照磋商文件规定执行。</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.5采购人应当自采购合同签订之日起七个工作日内，将采购合同副本报同级财政部门和有关部门备案。</w:t>
      </w:r>
      <w:r/>
    </w:p>
    <w:p>
      <w:pPr>
        <w:ind w:firstLine="482"/>
        <w:spacing w:line="300" w:lineRule="auto"/>
        <w:rPr>
          <w:rFonts w:ascii="仿宋" w:hAnsi="仿宋" w:eastAsia="仿宋" w:cs="仿宋"/>
          <w:b/>
          <w:bCs/>
          <w:color w:val="auto"/>
          <w:sz w:val="28"/>
          <w:szCs w:val="28"/>
          <w:highlight w:val="none"/>
          <w:lang w:val="zh-CN"/>
        </w:rPr>
      </w:pPr>
      <w:r>
        <w:rPr>
          <w:rFonts w:hint="eastAsia" w:ascii="仿宋" w:hAnsi="仿宋" w:eastAsia="仿宋" w:cs="仿宋"/>
          <w:color w:val="auto"/>
          <w:sz w:val="24"/>
          <w:highlight w:val="none"/>
        </w:rPr>
        <w:t xml:space="preserve">37</w:t>
      </w:r>
      <w:r>
        <w:rPr>
          <w:rFonts w:hint="eastAsia" w:ascii="仿宋" w:hAnsi="仿宋" w:eastAsia="仿宋" w:cs="仿宋"/>
          <w:color w:val="auto"/>
          <w:sz w:val="24"/>
          <w:highlight w:val="none"/>
          <w:lang w:val="zh-CN"/>
        </w:rPr>
        <w:t xml:space="preserve">.6法律、行政法规规定应当办理批准、登记等手续后生效的合同，依照其规定。</w:t>
      </w:r>
      <w:r>
        <w:rPr>
          <w:rFonts w:hint="eastAsia" w:ascii="仿宋" w:hAnsi="仿宋" w:eastAsia="仿宋" w:cs="仿宋"/>
          <w:b/>
          <w:bCs/>
          <w:color w:val="auto"/>
          <w:sz w:val="28"/>
          <w:szCs w:val="28"/>
          <w:highlight w:val="none"/>
        </w:rPr>
        <w:t xml:space="preserve">38</w:t>
      </w:r>
      <w:r>
        <w:rPr>
          <w:rFonts w:hint="eastAsia" w:ascii="仿宋" w:hAnsi="仿宋" w:eastAsia="仿宋" w:cs="仿宋"/>
          <w:b/>
          <w:bCs/>
          <w:color w:val="auto"/>
          <w:sz w:val="28"/>
          <w:szCs w:val="28"/>
          <w:highlight w:val="none"/>
          <w:lang w:val="zh-CN"/>
        </w:rPr>
        <w:t xml:space="preserve">.追加合同金额</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政府采购合同履行中，采购人需要追加与合同标的相同的服务的，在不改变合同其他条款的前提下并且在签订合同后1年内，经采购人报同级财政部门批准后，可以与成交供应商协商签订补充合同，但所有补充合同的采购金额不得超过原合同采购金额的10%，否则采购人应重新组织磋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39</w:t>
      </w:r>
      <w:r>
        <w:rPr>
          <w:rFonts w:hint="eastAsia" w:ascii="仿宋" w:hAnsi="仿宋" w:eastAsia="仿宋" w:cs="仿宋"/>
          <w:b/>
          <w:bCs/>
          <w:color w:val="auto"/>
          <w:sz w:val="28"/>
          <w:szCs w:val="28"/>
          <w:highlight w:val="none"/>
          <w:lang w:val="zh-CN"/>
        </w:rPr>
        <w:t xml:space="preserve">.服务质量与验收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39</w:t>
      </w:r>
      <w:r>
        <w:rPr>
          <w:rFonts w:hint="eastAsia" w:ascii="仿宋" w:hAnsi="仿宋" w:eastAsia="仿宋" w:cs="仿宋"/>
          <w:color w:val="auto"/>
          <w:sz w:val="24"/>
          <w:highlight w:val="none"/>
          <w:lang w:val="zh-CN"/>
        </w:rPr>
        <w:t xml:space="preserve">.1磋商文件中的服务按照国标、部标、行业标准或者双方技术协议或者磋商文件、响应文件、书面承诺的技术要求制造。货到后，由采购人组织验收小组对服务进行验收（以《政府采购货物/服务反馈表》为准）。如对服务质量有争议，采购人可委托国家认定的相关部门或组成专家组对服务进行验收，并以相关部门或专家组验收报告为准，并由责任方承担全部责任。</w:t>
      </w:r>
      <w:r/>
    </w:p>
    <w:p>
      <w:pPr>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85"/>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1372"/>
        <w:tblW w:w="911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53"/>
        <w:gridCol w:w="1918"/>
        <w:gridCol w:w="2092"/>
        <w:gridCol w:w="2556"/>
      </w:tblGrid>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56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56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56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18"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5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18"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5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r>
      <w:tr>
        <w:trPr>
          <w:trHeight w:val="543"/>
        </w:trPr>
        <w:tc>
          <w:tcPr>
            <w:tcW w:w="2553"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18"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tcW w:w="2092" w:type="dxa"/>
            <w:vAlign w:val="center"/>
            <w:textDirection w:val="lrTb"/>
            <w:noWrap w:val="false"/>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5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r>
      <w:tr>
        <w:trPr>
          <w:trHeight w:val="526"/>
        </w:trPr>
        <w:tc>
          <w:tcPr>
            <w:gridSpan w:val="4"/>
            <w:tcW w:w="9119" w:type="dxa"/>
            <w:vAlign w:val="center"/>
            <w:textDirection w:val="lrTb"/>
            <w:noWrap w:val="false"/>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4888"/>
        </w:trPr>
        <w:tc>
          <w:tcPr>
            <w:gridSpan w:val="4"/>
            <w:tcW w:w="9119" w:type="dxa"/>
            <w:textDirection w:val="lrTb"/>
            <w:noWrap w:val="false"/>
          </w:tcPr>
          <w:p>
            <w:pPr>
              <w:pStyle w:val="1394"/>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4"/>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4"/>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4"/>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4"/>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4"/>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pStyle w:val="1394"/>
              <w:spacing w:line="241" w:lineRule="auto"/>
              <w:rPr>
                <w:rFonts w:ascii="仿宋" w:hAnsi="仿宋" w:eastAsia="仿宋" w:cs="仿宋"/>
                <w:color w:val="auto"/>
                <w:highlight w:val="none"/>
                <w:lang w:eastAsia="zh-CN"/>
              </w:rPr>
            </w:pPr>
            <w:r>
              <w:rPr>
                <w:rFonts w:ascii="仿宋" w:hAnsi="仿宋" w:eastAsia="仿宋" w:cs="仿宋"/>
                <w:color w:val="auto"/>
                <w:highlight w:val="none"/>
                <w:lang w:eastAsia="zh-CN"/>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935"/>
        <w:rPr>
          <w:rFonts w:ascii="仿宋" w:hAnsi="仿宋" w:eastAsia="仿宋" w:cs="仿宋"/>
          <w:color w:val="auto"/>
          <w:highlight w:val="none"/>
        </w:rPr>
        <w:sectPr>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color w:val="auto"/>
          <w:highlight w:val="none"/>
        </w:rPr>
      </w:r>
      <w:r/>
    </w:p>
    <w:p>
      <w:pPr>
        <w:pStyle w:val="935"/>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1372"/>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355"/>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14"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556" w:type="dxa"/>
            <w:vAlign w:val="center"/>
            <w:textDirection w:val="lrTb"/>
            <w:noWrap w:val="false"/>
          </w:tcPr>
          <w:p>
            <w:pPr>
              <w:pStyle w:val="1394"/>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14"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556" w:type="dxa"/>
            <w:vAlign w:val="center"/>
            <w:textDirection w:val="lrTb"/>
            <w:noWrap w:val="false"/>
          </w:tcPr>
          <w:p>
            <w:pPr>
              <w:pStyle w:val="1394"/>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14"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01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14"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val="false"/>
          </w:tcPr>
          <w:p>
            <w:pPr>
              <w:pStyle w:val="1394"/>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556"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Borders>
              <w:bottom w:val="none" w:color="000000" w:sz="4" w:space="0"/>
            </w:tcBorders>
            <w:tcW w:w="1625" w:type="dxa"/>
            <w:vAlign w:val="center"/>
            <w:vMerge w:val="restart"/>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14"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55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合同履约时间、地点、方式</w:t>
            </w:r>
            <w:r/>
          </w:p>
        </w:tc>
      </w:tr>
      <w:tr>
        <w:trPr>
          <w:trHeight w:val="90"/>
        </w:trPr>
        <w:tc>
          <w:tcPr>
            <w:tcBorders>
              <w:top w:val="none" w:color="000000" w:sz="4" w:space="0"/>
            </w:tcBorders>
            <w:tcW w:w="1625" w:type="dxa"/>
            <w:vAlign w:val="center"/>
            <w:vMerge w:val="continue"/>
            <w:textDirection w:val="lrTb"/>
            <w:noWrap w:val="false"/>
          </w:tcPr>
          <w:p>
            <w:pPr>
              <w:pStyle w:val="1394"/>
              <w:rPr>
                <w:rFonts w:ascii="仿宋" w:hAnsi="仿宋" w:eastAsia="仿宋" w:cs="仿宋"/>
                <w:color w:val="auto"/>
                <w:highlight w:val="none"/>
                <w:lang w:eastAsia="zh-CN"/>
              </w:rPr>
            </w:pPr>
            <w:r>
              <w:rPr>
                <w:rFonts w:ascii="仿宋" w:hAnsi="仿宋" w:eastAsia="仿宋" w:cs="仿宋"/>
                <w:color w:val="auto"/>
                <w:highlight w:val="none"/>
                <w:lang w:eastAsia="zh-CN"/>
              </w:rPr>
            </w:r>
            <w:r/>
          </w:p>
        </w:tc>
        <w:tc>
          <w:tcPr>
            <w:tcW w:w="1714" w:type="dxa"/>
            <w:vAlign w:val="center"/>
            <w:textDirection w:val="lrTb"/>
            <w:noWrap w:val="false"/>
          </w:tcPr>
          <w:p>
            <w:pPr>
              <w:ind w:hanging="2"/>
              <w:jc w:val="center"/>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val="false"/>
          </w:tcPr>
          <w:p>
            <w:pPr>
              <w:ind w:hanging="1"/>
              <w:jc w:val="center"/>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val="false"/>
          </w:tcPr>
          <w:p>
            <w:pPr>
              <w:ind w:hanging="2"/>
              <w:jc w:val="center"/>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val="false"/>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val="false"/>
          </w:tcPr>
          <w:p>
            <w:pPr>
              <w:ind w:hanging="2"/>
              <w:jc w:val="center"/>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556" w:type="dxa"/>
            <w:vAlign w:val="center"/>
            <w:textDirection w:val="lrTb"/>
            <w:noWrap w:val="false"/>
          </w:tcPr>
          <w:p>
            <w:pPr>
              <w:ind w:hanging="2"/>
              <w:jc w:val="center"/>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549" w:type="dxa"/>
            <w:vAlign w:val="center"/>
            <w:textDirection w:val="lrTb"/>
            <w:noWrap w:val="false"/>
          </w:tcPr>
          <w:p>
            <w:pPr>
              <w:pStyle w:val="1394"/>
              <w:rPr>
                <w:rFonts w:ascii="仿宋" w:hAnsi="仿宋" w:eastAsia="仿宋" w:cs="仿宋"/>
                <w:color w:val="auto"/>
                <w:highlight w:val="none"/>
                <w:lang w:eastAsia="zh-CN"/>
              </w:rPr>
            </w:pPr>
            <w:r>
              <w:rPr>
                <w:rFonts w:ascii="仿宋" w:hAnsi="仿宋" w:eastAsia="仿宋" w:cs="仿宋"/>
                <w:color w:val="auto"/>
                <w:highlight w:val="none"/>
                <w:lang w:eastAsia="zh-CN"/>
              </w:rPr>
            </w:r>
            <w:r/>
          </w:p>
        </w:tc>
      </w:tr>
      <w:tr>
        <w:trPr>
          <w:trHeight w:val="90"/>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549" w:type="dxa"/>
            <w:vAlign w:val="center"/>
            <w:textDirection w:val="lrTb"/>
            <w:noWrap w:val="false"/>
          </w:tcPr>
          <w:p>
            <w:pPr>
              <w:pStyle w:val="1394"/>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549" w:type="dxa"/>
            <w:vAlign w:val="center"/>
            <w:textDirection w:val="lrTb"/>
            <w:noWrap w:val="false"/>
          </w:tcPr>
          <w:p>
            <w:pPr>
              <w:pStyle w:val="1394"/>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6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549"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174"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85"/>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spacing w:line="295" w:lineRule="auto"/>
        <w:rPr>
          <w:rFonts w:ascii="仿宋" w:hAnsi="仿宋" w:eastAsia="仿宋" w:cs="仿宋"/>
          <w:color w:val="auto"/>
          <w:szCs w:val="21"/>
          <w:highlight w:val="none"/>
        </w:rPr>
      </w:pPr>
      <w:r>
        <w:rPr>
          <w:rFonts w:ascii="仿宋" w:hAnsi="仿宋" w:eastAsia="仿宋" w:cs="仿宋"/>
          <w:color w:val="auto"/>
          <w:szCs w:val="21"/>
          <w:highlight w:val="none"/>
        </w:rPr>
      </w:r>
      <w:r/>
    </w:p>
    <w:p>
      <w:pPr>
        <w:pStyle w:val="935"/>
        <w:jc w:val="left"/>
        <w:rPr>
          <w:rFonts w:ascii="仿宋" w:hAnsi="仿宋" w:eastAsia="仿宋" w:cs="仿宋"/>
          <w:b/>
          <w:bCs/>
          <w:color w:val="auto"/>
          <w:sz w:val="28"/>
          <w:szCs w:val="28"/>
          <w:highlight w:val="none"/>
        </w:rPr>
        <w:sectPr>
          <w:footnotePr/>
          <w:endnotePr/>
          <w:type w:val="nextPage"/>
          <w:pgSz w:w="16838" w:h="11905" w:orient="landscape"/>
          <w:pgMar w:top="1417" w:right="1213" w:bottom="1417" w:left="1400" w:header="850" w:footer="992" w:gutter="0"/>
          <w:cols w:num="1" w:sep="0" w:space="0" w:equalWidth="1"/>
          <w:docGrid w:linePitch="360"/>
          <w:titlePg/>
        </w:sect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jc w:val="left"/>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40</w:t>
      </w:r>
      <w:r>
        <w:rPr>
          <w:rFonts w:hint="eastAsia" w:ascii="仿宋" w:hAnsi="仿宋" w:eastAsia="仿宋" w:cs="仿宋"/>
          <w:b/>
          <w:bCs/>
          <w:color w:val="auto"/>
          <w:sz w:val="28"/>
          <w:szCs w:val="28"/>
          <w:highlight w:val="none"/>
          <w:lang w:val="zh-CN"/>
        </w:rPr>
        <w:t xml:space="preserve">.合同主要条款</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110"/>
        <w:jc w:val="center"/>
        <w:keepLines w:val="0"/>
        <w:keepNext w:val="0"/>
        <w:spacing w:before="0" w:after="0"/>
        <w:rPr>
          <w:rFonts w:ascii="仿宋" w:hAnsi="仿宋" w:eastAsia="仿宋"/>
          <w:color w:val="auto"/>
          <w:sz w:val="24"/>
          <w:szCs w:val="24"/>
          <w:highlight w:val="none"/>
        </w:rPr>
      </w:pPr>
      <w:r/>
      <w:bookmarkStart w:id="88" w:name="_Toc27411"/>
      <w:r>
        <w:rPr>
          <w:rFonts w:hint="eastAsia" w:ascii="仿宋" w:hAnsi="仿宋" w:eastAsia="仿宋"/>
          <w:color w:val="auto"/>
          <w:sz w:val="24"/>
          <w:szCs w:val="24"/>
          <w:highlight w:val="none"/>
        </w:rPr>
        <w:t xml:space="preserve">合同协议书</w:t>
      </w:r>
      <w:bookmarkEnd w:id="88"/>
      <w:r/>
      <w:r/>
    </w:p>
    <w:p>
      <w:pPr>
        <w:jc w:val="cente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u w:val="single"/>
          <w:lang w:val="en-GB"/>
        </w:rPr>
        <w:t xml:space="preserve">靖江市公安局</w:t>
      </w:r>
      <w:r>
        <w:rPr>
          <w:rFonts w:hint="eastAsia" w:ascii="仿宋" w:hAnsi="仿宋" w:eastAsia="仿宋" w:cs="宋体"/>
          <w:color w:val="auto"/>
          <w:sz w:val="24"/>
          <w:highlight w:val="none"/>
          <w:u w:val="singl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lang w:val="en-GB"/>
        </w:rPr>
        <w:t xml:space="preserve">民警通信套餐优惠项目</w:t>
      </w:r>
      <w:r>
        <w:rPr>
          <w:rFonts w:hint="eastAsia" w:ascii="仿宋" w:hAnsi="仿宋" w:eastAsia="仿宋" w:cs="宋体"/>
          <w:color w:val="auto"/>
          <w:sz w:val="24"/>
          <w:highlight w:val="none"/>
        </w:rPr>
        <w:t xml:space="preserve">项目（项目编号：XXXX）的《招标文件》，乙方的《响应文件》及《成交通知书》，甲、乙双方同意签订本合同。详细技术说明及其他有关合同项目的特定信息由合同附件予以说明，合同附件及本项目的《招标文件》、《响应文件》、《成交通知书》等均为本合同的组成部分。 </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工作内容</w:t>
      </w:r>
      <w:r/>
    </w:p>
    <w:p>
      <w:pPr>
        <w:ind w:firstLine="47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r>
      <w:r/>
    </w:p>
    <w:p>
      <w:pPr>
        <w:numPr>
          <w:ilvl w:val="0"/>
          <w:numId w:val="7"/>
        </w:numPr>
        <w:spacing w:line="300" w:lineRule="auto"/>
        <w:rPr>
          <w:rFonts w:ascii="仿宋" w:hAnsi="仿宋" w:eastAsia="仿宋" w:cs="宋体"/>
          <w:b/>
          <w:color w:val="auto"/>
          <w:sz w:val="24"/>
          <w:szCs w:val="20"/>
          <w:highlight w:val="none"/>
        </w:rPr>
      </w:pPr>
      <w:r>
        <w:rPr>
          <w:rFonts w:hint="eastAsia" w:ascii="仿宋" w:hAnsi="仿宋" w:eastAsia="仿宋" w:cs="宋体"/>
          <w:b/>
          <w:color w:val="auto"/>
          <w:sz w:val="24"/>
          <w:highlight w:val="none"/>
        </w:rPr>
        <w:t xml:space="preserve">合同期限</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numPr>
          <w:ilvl w:val="0"/>
          <w:numId w:val="7"/>
        </w:numPr>
        <w:spacing w:line="300" w:lineRule="auto"/>
        <w:rPr>
          <w:rFonts w:ascii="仿宋" w:hAnsi="仿宋" w:eastAsia="仿宋" w:cs="宋体"/>
          <w:b/>
          <w:color w:val="auto"/>
          <w:sz w:val="24"/>
          <w:highlight w:val="none"/>
        </w:rPr>
      </w:pPr>
      <w:r/>
      <w:bookmarkStart w:id="89" w:name="_Toc211854449"/>
      <w:r/>
      <w:bookmarkStart w:id="90" w:name="_Toc282696226"/>
      <w:r/>
      <w:bookmarkStart w:id="91" w:name="_Toc241833903"/>
      <w:r/>
      <w:bookmarkStart w:id="92" w:name="_Toc237145406"/>
      <w:r/>
      <w:bookmarkStart w:id="93" w:name="_Toc232492928"/>
      <w:r/>
      <w:bookmarkStart w:id="94" w:name="_Toc185395249"/>
      <w:r/>
      <w:bookmarkStart w:id="95" w:name="_Toc247334841"/>
      <w:r/>
      <w:bookmarkStart w:id="96" w:name="_Toc212019594"/>
      <w:r/>
      <w:bookmarkStart w:id="97" w:name="_Toc225654644"/>
      <w:r/>
      <w:bookmarkStart w:id="98" w:name="_Toc283019214"/>
      <w:r/>
      <w:bookmarkStart w:id="99" w:name="_Toc239233914"/>
      <w:r/>
      <w:bookmarkStart w:id="100" w:name="_Toc225244852"/>
      <w:r/>
      <w:bookmarkStart w:id="101" w:name="_Toc238984975"/>
      <w:r/>
      <w:bookmarkStart w:id="102" w:name="_Toc251768862"/>
      <w:r/>
      <w:bookmarkStart w:id="103" w:name="_Toc286993786"/>
      <w:r/>
      <w:bookmarkStart w:id="104" w:name="_Toc211911348"/>
      <w:r/>
      <w:bookmarkStart w:id="105" w:name="_Toc225670751"/>
      <w:r/>
      <w:bookmarkStart w:id="106" w:name="_Toc239568418"/>
      <w:r>
        <w:rPr>
          <w:rFonts w:hint="eastAsia" w:ascii="仿宋" w:hAnsi="仿宋" w:eastAsia="仿宋" w:cs="宋体"/>
          <w:b/>
          <w:color w:val="auto"/>
          <w:sz w:val="24"/>
          <w:highlight w:val="none"/>
        </w:rPr>
        <w:t xml:space="preserve">主要成果</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numPr>
          <w:ilvl w:val="0"/>
          <w:numId w:val="7"/>
        </w:numPr>
        <w:spacing w:line="300" w:lineRule="auto"/>
        <w:rPr>
          <w:rFonts w:ascii="仿宋" w:hAnsi="仿宋" w:eastAsia="仿宋" w:cs="宋体"/>
          <w:b/>
          <w:color w:val="auto"/>
          <w:sz w:val="24"/>
          <w:szCs w:val="20"/>
          <w:highlight w:val="none"/>
        </w:rPr>
      </w:pPr>
      <w:r>
        <w:rPr>
          <w:rFonts w:hint="eastAsia" w:ascii="仿宋" w:hAnsi="仿宋" w:eastAsia="仿宋" w:cs="宋体"/>
          <w:b/>
          <w:color w:val="auto"/>
          <w:sz w:val="24"/>
          <w:highlight w:val="none"/>
        </w:rPr>
        <w:t xml:space="preserve">服务费用及支付方式</w:t>
      </w:r>
      <w:r/>
    </w:p>
    <w:p>
      <w:pPr>
        <w:numPr>
          <w:ilvl w:val="0"/>
          <w:numId w:val="8"/>
        </w:numPr>
        <w:ind w:left="0" w:firstLine="567"/>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本项目服务费用由以下组成：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numPr>
          <w:ilvl w:val="0"/>
          <w:numId w:val="8"/>
        </w:numPr>
        <w:ind w:left="0" w:firstLine="567"/>
        <w:spacing w:line="300" w:lineRule="auto"/>
        <w:tabs>
          <w:tab w:val="left" w:pos="780" w:leader="none"/>
        </w:tabs>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服务费支付方式： </w:t>
      </w:r>
      <w:r/>
    </w:p>
    <w:p>
      <w:pPr>
        <w:pStyle w:val="973"/>
        <w:ind w:left="420"/>
        <w:spacing w:line="300" w:lineRule="auto"/>
        <w:tabs>
          <w:tab w:val="left" w:pos="780" w:leader="none"/>
        </w:tabs>
        <w:rPr>
          <w:rFonts w:ascii="仿宋" w:hAnsi="仿宋" w:eastAsia="仿宋" w:cs="宋体"/>
          <w:b/>
          <w:color w:val="auto"/>
          <w:sz w:val="24"/>
          <w:szCs w:val="20"/>
          <w:highlight w:val="none"/>
        </w:rPr>
      </w:pPr>
      <w:r>
        <w:rPr>
          <w:rFonts w:ascii="仿宋" w:hAnsi="仿宋" w:eastAsia="仿宋" w:cs="宋体"/>
          <w:b/>
          <w:color w:val="auto"/>
          <w:sz w:val="24"/>
          <w:szCs w:val="20"/>
          <w:highlight w:val="none"/>
        </w:rPr>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知识产权</w:t>
      </w:r>
      <w:r/>
    </w:p>
    <w:p>
      <w:pPr>
        <w:ind w:firstLine="440"/>
        <w:spacing w:line="300" w:lineRule="auto"/>
        <w:tabs>
          <w:tab w:val="left" w:pos="1440" w:leader="none"/>
        </w:tabs>
        <w:rPr>
          <w:rFonts w:ascii="仿宋" w:hAnsi="仿宋" w:eastAsia="仿宋" w:cs="宋体"/>
          <w:color w:val="auto"/>
          <w:sz w:val="24"/>
          <w:highlight w:val="none"/>
        </w:rPr>
      </w:pPr>
      <w:r/>
      <w:bookmarkStart w:id="107" w:name="OLE_LINK49"/>
      <w:r/>
      <w:bookmarkStart w:id="108" w:name="OLE_LINK52"/>
      <w:r>
        <w:rPr>
          <w:rFonts w:hint="eastAsia" w:ascii="仿宋" w:hAnsi="仿宋" w:eastAsia="仿宋" w:cs="宋体"/>
          <w:color w:val="auto"/>
          <w:sz w:val="24"/>
          <w:highlight w:val="none"/>
        </w:rPr>
        <w:t xml:space="preserve">乙方应保证所提供的服务或其任何一部分均不会侵犯任何第三方的专利权、商标权或著作权。</w:t>
      </w:r>
      <w:bookmarkEnd w:id="107"/>
      <w:r/>
      <w:bookmarkEnd w:id="108"/>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无产权瑕疵条款</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乙方保证所提供的服务的所有权完全属于乙方且无任何抵押、查封等产权瑕疵。如有产权瑕疵的，视为乙方违约。乙方应负担由此而产生的一切损失。</w:t>
      </w:r>
      <w:r/>
    </w:p>
    <w:p>
      <w:pPr>
        <w:numPr>
          <w:ilvl w:val="0"/>
          <w:numId w:val="9"/>
        </w:numPr>
        <w:spacing w:line="300" w:lineRule="auto"/>
        <w:rPr>
          <w:rFonts w:ascii="仿宋" w:hAnsi="仿宋" w:eastAsia="仿宋" w:cs="宋体"/>
          <w:b/>
          <w:color w:val="auto"/>
          <w:sz w:val="24"/>
          <w:highlight w:val="none"/>
        </w:rPr>
      </w:pPr>
      <w:r/>
      <w:bookmarkStart w:id="109" w:name="OLE_LINK91"/>
      <w:r/>
      <w:bookmarkStart w:id="110" w:name="OLE_LINK90"/>
      <w:r/>
      <w:bookmarkStart w:id="111" w:name="OLE_LINK89"/>
      <w:r>
        <w:rPr>
          <w:rFonts w:hint="eastAsia" w:ascii="仿宋" w:hAnsi="仿宋" w:eastAsia="仿宋" w:cs="宋体"/>
          <w:b/>
          <w:color w:val="auto"/>
          <w:sz w:val="24"/>
          <w:highlight w:val="none"/>
        </w:rPr>
        <w:t xml:space="preserve">履约保证金（若有）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1、乙方交纳人民币</w:t>
      </w:r>
      <w:r>
        <w:rPr>
          <w:rFonts w:hint="eastAsia" w:ascii="仿宋" w:hAnsi="仿宋" w:eastAsia="仿宋" w:cs="宋体"/>
          <w:color w:val="auto"/>
          <w:sz w:val="24"/>
          <w:highlight w:val="none"/>
        </w:rPr>
        <w:t xml:space="preserve">XX</w:t>
      </w:r>
      <w:r>
        <w:rPr>
          <w:rFonts w:hint="eastAsia" w:ascii="仿宋" w:hAnsi="仿宋" w:eastAsia="仿宋" w:cs="宋体"/>
          <w:bCs/>
          <w:color w:val="auto"/>
          <w:sz w:val="24"/>
          <w:highlight w:val="none"/>
        </w:rPr>
        <w:t xml:space="preserve">元作为本合同的履约保证金。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2、履约保证金作为违约金的一部分及用于补偿甲方因乙方不能履行合同义务而蒙受的损失。</w:t>
      </w:r>
      <w:bookmarkEnd w:id="109"/>
      <w:r/>
      <w:bookmarkEnd w:id="110"/>
      <w:r/>
      <w:bookmarkEnd w:id="111"/>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甲方的权利和义务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2、甲方有权依据双方签订的考评办法对乙方提供的服务进行考评。当考评结果未达到标准时，有权依据考评办法约定的数额扣除履约保证金。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3、负责检查监督乙方管理工作的实施及制度的执行情况。</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4、根据本合同规定，按时向乙方支付应付服务费用。</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5、国家法律、法规所规定由甲方承担的其它责任。</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乙方的权利和义务</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1、为保证摸排工作的严肃性和保密性，承诺在承担项目期间，做好保密工作。相关人员在接受任务后，不得向他人透漏相关消息。</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2、验收标准：根据采购文件、中标单位的响应文件、双方签订的合同文件及其附件、国家的相关规定，由甲方及相关部门进行验收通过。</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3、属于保密范围内的文件资料，未经甲方同意，均应保密，不得向外扩散。</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4、项目成果最终所有权属甲方，在项目完成时乙方必须全部移交。</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5、乙方须维护项目服务成果，不得转让给第三方重复使用。</w:t>
      </w:r>
      <w:r/>
    </w:p>
    <w:p>
      <w:pPr>
        <w:ind w:firstLine="480"/>
        <w:spacing w:line="300" w:lineRule="auto"/>
        <w:tabs>
          <w:tab w:val="left" w:pos="540" w:leader="none"/>
          <w:tab w:val="left" w:pos="720" w:leader="none"/>
        </w:tabs>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6、以上保密规定如有违反，甲方有权追究乙方相关法律责任。</w:t>
      </w:r>
      <w:r/>
    </w:p>
    <w:p>
      <w:pPr>
        <w:numPr>
          <w:ilvl w:val="0"/>
          <w:numId w:val="7"/>
        </w:numPr>
        <w:spacing w:line="300" w:lineRule="auto"/>
        <w:rPr>
          <w:rFonts w:ascii="仿宋" w:hAnsi="仿宋" w:eastAsia="仿宋" w:cs="宋体"/>
          <w:b/>
          <w:color w:val="auto"/>
          <w:sz w:val="24"/>
          <w:szCs w:val="20"/>
          <w:highlight w:val="none"/>
        </w:rPr>
      </w:pPr>
      <w:r>
        <w:rPr>
          <w:rFonts w:hint="eastAsia" w:ascii="仿宋" w:hAnsi="仿宋" w:eastAsia="仿宋" w:cs="宋体"/>
          <w:b/>
          <w:color w:val="auto"/>
          <w:sz w:val="24"/>
          <w:highlight w:val="none"/>
        </w:rPr>
        <w:t xml:space="preserve">违约责任</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1、甲乙双方必须遵守本合同并执行合同中的各项规定，保证本合同的正常履行。</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不可抗力事件处理</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3、不可抗力事件延续XX天以上，双方应通过友好协商，确定是否继续履行合同。</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numPr>
          <w:ilvl w:val="0"/>
          <w:numId w:val="7"/>
        </w:numPr>
        <w:spacing w:line="300" w:lineRule="auto"/>
        <w:rPr>
          <w:rFonts w:ascii="仿宋" w:hAnsi="仿宋" w:eastAsia="仿宋" w:cs="宋体"/>
          <w:b/>
          <w:color w:val="auto"/>
          <w:sz w:val="24"/>
          <w:highlight w:val="none"/>
        </w:rPr>
      </w:pPr>
      <w:r/>
      <w:bookmarkStart w:id="112" w:name="_Toc212019599"/>
      <w:r/>
      <w:bookmarkStart w:id="113" w:name="_Toc247334846"/>
      <w:r/>
      <w:bookmarkStart w:id="114" w:name="_Toc225244857"/>
      <w:r/>
      <w:bookmarkStart w:id="115" w:name="_Toc251768867"/>
      <w:r/>
      <w:bookmarkStart w:id="116" w:name="_Toc286993792"/>
      <w:r/>
      <w:bookmarkStart w:id="117" w:name="_Toc225670756"/>
      <w:r/>
      <w:bookmarkStart w:id="118" w:name="_Toc211854454"/>
      <w:r/>
      <w:bookmarkStart w:id="119" w:name="_Toc211911353"/>
      <w:r/>
      <w:bookmarkStart w:id="120" w:name="_Toc239568423"/>
      <w:r/>
      <w:bookmarkStart w:id="121" w:name="_Toc241833908"/>
      <w:r/>
      <w:bookmarkStart w:id="122" w:name="_Toc232492933"/>
      <w:r/>
      <w:bookmarkStart w:id="123" w:name="_Toc237145411"/>
      <w:r/>
      <w:bookmarkStart w:id="124" w:name="_Toc239233919"/>
      <w:r/>
      <w:bookmarkStart w:id="125" w:name="_Toc185395254"/>
      <w:r/>
      <w:bookmarkStart w:id="126" w:name="_Toc225654649"/>
      <w:r/>
      <w:bookmarkStart w:id="127" w:name="_Toc238984980"/>
      <w:r>
        <w:rPr>
          <w:rFonts w:hint="eastAsia" w:ascii="仿宋" w:hAnsi="仿宋" w:eastAsia="仿宋" w:cs="宋体"/>
          <w:b/>
          <w:color w:val="auto"/>
          <w:sz w:val="24"/>
          <w:highlight w:val="none"/>
        </w:rPr>
        <w:t xml:space="preserve">解决合同纠纷的方式</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1、在执行本合同中发生的或与本合同有关的争端，双方应通过友好协商解决，经协商在XX天内不能达成协议时，应提交泰州市仲裁委员会仲裁。</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3、除另有裁决外，仲裁费应由败诉方负担。 </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4、在仲裁期间，除正在进行仲裁部分外，合同其他部分继续执行。  </w:t>
      </w:r>
      <w:r/>
    </w:p>
    <w:p>
      <w:pPr>
        <w:numPr>
          <w:ilvl w:val="0"/>
          <w:numId w:val="7"/>
        </w:numPr>
        <w:spacing w:line="300" w:lineRule="auto"/>
        <w:rPr>
          <w:rFonts w:ascii="仿宋" w:hAnsi="仿宋" w:eastAsia="仿宋" w:cs="宋体"/>
          <w:b/>
          <w:color w:val="auto"/>
          <w:sz w:val="24"/>
          <w:highlight w:val="none"/>
        </w:rPr>
      </w:pPr>
      <w:r/>
      <w:bookmarkStart w:id="128" w:name="_Toc239233920"/>
      <w:r/>
      <w:bookmarkStart w:id="129" w:name="_Toc225654650"/>
      <w:r/>
      <w:bookmarkStart w:id="130" w:name="_Toc185395255"/>
      <w:r/>
      <w:bookmarkStart w:id="131" w:name="_Toc211854455"/>
      <w:r/>
      <w:bookmarkStart w:id="132" w:name="_Toc282696231"/>
      <w:r/>
      <w:bookmarkStart w:id="133" w:name="_Toc286993793"/>
      <w:r/>
      <w:bookmarkStart w:id="134" w:name="_Toc237145412"/>
      <w:r/>
      <w:bookmarkStart w:id="135" w:name="_Toc251768868"/>
      <w:r/>
      <w:bookmarkStart w:id="136" w:name="_Toc247334847"/>
      <w:r/>
      <w:bookmarkStart w:id="137" w:name="_Toc283019219"/>
      <w:r/>
      <w:bookmarkStart w:id="138" w:name="_Toc238984981"/>
      <w:r/>
      <w:bookmarkStart w:id="139" w:name="_Toc212019600"/>
      <w:r/>
      <w:bookmarkStart w:id="140" w:name="_Toc232492934"/>
      <w:r/>
      <w:bookmarkStart w:id="141" w:name="_Toc211911354"/>
      <w:r/>
      <w:bookmarkStart w:id="142" w:name="_Toc225670757"/>
      <w:r/>
      <w:bookmarkStart w:id="143" w:name="_Toc225244858"/>
      <w:r/>
      <w:bookmarkStart w:id="144" w:name="_Toc239568424"/>
      <w:r/>
      <w:bookmarkStart w:id="145" w:name="_Toc241833909"/>
      <w:r>
        <w:rPr>
          <w:rFonts w:hint="eastAsia" w:ascii="仿宋" w:hAnsi="仿宋" w:eastAsia="仿宋" w:cs="宋体"/>
          <w:b/>
          <w:color w:val="auto"/>
          <w:sz w:val="24"/>
          <w:highlight w:val="none"/>
        </w:rPr>
        <w:t xml:space="preserve">合同</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hint="eastAsia" w:ascii="仿宋" w:hAnsi="仿宋" w:eastAsia="仿宋" w:cs="宋体"/>
          <w:b/>
          <w:color w:val="auto"/>
          <w:sz w:val="24"/>
          <w:highlight w:val="none"/>
        </w:rPr>
        <w:t xml:space="preserve">生效及其他</w:t>
      </w:r>
      <w:r/>
    </w:p>
    <w:p>
      <w:pPr>
        <w:pStyle w:val="138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1、合同经双方法定代表人或授权委托代理人签字并加盖单位公章后生效。</w:t>
      </w:r>
      <w:r/>
    </w:p>
    <w:p>
      <w:pPr>
        <w:pStyle w:val="138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38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3、本合同一式XX份，自双方签章之日起起效。甲方XX份，乙方XX份，政府采购代理机构XX份，同级财政部门备案XX份，具有同等法律效力。</w:t>
      </w:r>
      <w:r/>
    </w:p>
    <w:p>
      <w:pPr>
        <w:numPr>
          <w:ilvl w:val="0"/>
          <w:numId w:val="7"/>
        </w:numPr>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附件</w:t>
      </w:r>
      <w:r/>
    </w:p>
    <w:p>
      <w:pPr>
        <w:pStyle w:val="138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1、项目招标文件</w:t>
      </w:r>
      <w:r/>
    </w:p>
    <w:p>
      <w:pPr>
        <w:pStyle w:val="138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2、项目修改澄清文件</w:t>
      </w:r>
      <w:r/>
    </w:p>
    <w:p>
      <w:pPr>
        <w:pStyle w:val="138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3、项目投标文件</w:t>
      </w:r>
      <w:r/>
    </w:p>
    <w:p>
      <w:pPr>
        <w:pStyle w:val="138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4、中标通知书</w:t>
      </w:r>
      <w:r/>
    </w:p>
    <w:p>
      <w:pPr>
        <w:pStyle w:val="1382"/>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5、其他</w:t>
      </w:r>
      <w:r/>
    </w:p>
    <w:p>
      <w:pPr>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rPr>
          <w:rFonts w:ascii="仿宋" w:hAnsi="仿宋" w:eastAsia="仿宋" w:cs="宋体"/>
          <w:color w:val="auto"/>
          <w:sz w:val="24"/>
          <w:szCs w:val="20"/>
          <w:highlight w:val="none"/>
        </w:rPr>
      </w:pPr>
      <w:r>
        <w:rPr>
          <w:rFonts w:hint="eastAsia" w:ascii="仿宋" w:hAnsi="仿宋" w:eastAsia="仿宋" w:cs="宋体"/>
          <w:color w:val="auto"/>
          <w:sz w:val="24"/>
          <w:highlight w:val="none"/>
        </w:rPr>
        <w:t xml:space="preserve">甲方：   （盖章）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       乙方：   （盖章）</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法定代表人（授权代表）：           法定代表人（授权代表）：</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地    址：                         地    址：</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开户银行：                         开户银行：</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账号：                             账号：</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电    话：                         电    话：</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传    真：                         传    真：</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签约日期：XX年XX月XX日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签约日期：XX年XX月XX日</w:t>
      </w:r>
      <w:r/>
    </w:p>
    <w:p>
      <w:pPr>
        <w:pStyle w:val="1203"/>
        <w:ind w:firstLine="482"/>
        <w:rPr>
          <w:color w:val="auto"/>
          <w:highlight w:val="none"/>
        </w:rPr>
      </w:pPr>
      <w:r>
        <w:rPr>
          <w:rFonts w:hint="eastAsia" w:ascii="仿宋" w:hAnsi="仿宋" w:eastAsia="仿宋" w:cs="宋体"/>
          <w:b/>
          <w:color w:val="auto"/>
          <w:sz w:val="24"/>
          <w:highlight w:val="none"/>
        </w:rPr>
        <w:t xml:space="preserve">注：本合同为简易版本，使用过程中，请结合具体项目，充实细化。</w:t>
      </w:r>
      <w:r/>
    </w:p>
    <w:p>
      <w:pPr>
        <w:pStyle w:val="1203"/>
        <w:ind w:firstLine="482"/>
        <w:rPr>
          <w:color w:val="auto"/>
          <w:highlight w:val="none"/>
        </w:rPr>
      </w:pPr>
      <w:r>
        <w:rPr>
          <w:color w:val="auto"/>
          <w:highlight w:val="none"/>
        </w:rPr>
      </w:r>
      <w:r/>
    </w:p>
    <w:p>
      <w:pPr>
        <w:pStyle w:val="1203"/>
        <w:ind w:firstLine="482"/>
        <w:rPr>
          <w:color w:val="auto"/>
          <w:highlight w:val="none"/>
        </w:rPr>
      </w:pPr>
      <w:r>
        <w:rPr>
          <w:color w:val="auto"/>
          <w:highlight w:val="none"/>
        </w:rPr>
      </w:r>
      <w:r/>
    </w:p>
    <w:p>
      <w:pPr>
        <w:pStyle w:val="1110"/>
        <w:jc w:val="center"/>
        <w:spacing w:before="0" w:after="0" w:line="300" w:lineRule="auto"/>
        <w:rPr>
          <w:rFonts w:ascii="仿宋" w:hAnsi="仿宋" w:eastAsia="仿宋" w:cs="仿宋"/>
          <w:color w:val="auto"/>
          <w:sz w:val="28"/>
          <w:szCs w:val="28"/>
          <w:highlight w:val="none"/>
        </w:rPr>
      </w:pPr>
      <w:r/>
      <w:bookmarkStart w:id="146" w:name="_Toc329009670"/>
      <w:r>
        <w:rPr>
          <w:rFonts w:hint="eastAsia" w:ascii="仿宋" w:hAnsi="仿宋" w:eastAsia="仿宋" w:cs="仿宋"/>
          <w:color w:val="auto"/>
          <w:sz w:val="28"/>
          <w:szCs w:val="28"/>
          <w:highlight w:val="none"/>
        </w:rPr>
        <w:t xml:space="preserve">第八章  纪律和监督</w:t>
      </w:r>
      <w:bookmarkEnd w:id="146"/>
      <w:r/>
      <w:r/>
    </w:p>
    <w:p>
      <w:pPr>
        <w:spacing w:line="300" w:lineRule="auto"/>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rPr>
        <w:t xml:space="preserve">41</w:t>
      </w:r>
      <w:r>
        <w:rPr>
          <w:rFonts w:hint="eastAsia" w:ascii="仿宋" w:hAnsi="仿宋" w:eastAsia="仿宋" w:cs="仿宋"/>
          <w:b/>
          <w:color w:val="auto"/>
          <w:sz w:val="28"/>
          <w:szCs w:val="28"/>
          <w:highlight w:val="none"/>
          <w:lang w:val="zh-CN"/>
        </w:rPr>
        <w:t xml:space="preserve">.纪律和监督</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.1 对采购人的纪律要求</w:t>
      </w:r>
      <w:r/>
    </w:p>
    <w:p>
      <w:pPr>
        <w:ind w:firstLine="36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采购人不得泄漏磋商响应活动中应当保密的情况和资料，不得与供应商串通损害国家利益、社会公共利益或者他人合法权益。</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.2 对供应商的纪律要求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供应商不得互相串通或者与采购人串通响应，不得向采购人或者磋商小组成员行贿谋取中标；不得以他人名义响应或者以其他方式弄虚作假骗取中标；供应商不得以任何方式干扰、影响评标工作。</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.3 对磋商小组成员的纪律要求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小组成员不得收受他人的财物或者其他好处，不得向他人透漏对响应文件的评审和比较、中标候选人的推荐情况以及评标有关的其他情况。在评标活动中，磋商小组成员应当客观、公正地履行职责，遵守职业道德，不得擅离职守，影响评标程序正常进行，不得使用超出本磋商文件有关规定的评审因素和评标标准进行评标。</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41</w:t>
      </w:r>
      <w:r>
        <w:rPr>
          <w:rFonts w:hint="eastAsia" w:ascii="仿宋" w:hAnsi="仿宋" w:eastAsia="仿宋" w:cs="仿宋"/>
          <w:color w:val="auto"/>
          <w:sz w:val="24"/>
          <w:highlight w:val="none"/>
          <w:lang w:val="zh-CN"/>
        </w:rPr>
        <w:t xml:space="preserve">.4 对与评标活动有关的工作人员的纪律要求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Start w:id="147" w:name="_Toc329009671"/>
      <w:r/>
      <w:r/>
    </w:p>
    <w:p>
      <w:pPr>
        <w:ind w:firstLine="480"/>
        <w:spacing w:line="300" w:lineRule="auto"/>
        <w:rPr>
          <w:rFonts w:ascii="仿宋" w:hAnsi="仿宋" w:eastAsia="仿宋" w:cs="仿宋"/>
          <w:color w:val="auto"/>
          <w:sz w:val="24"/>
          <w:highlight w:val="none"/>
          <w:lang w:val="zh-CN"/>
        </w:rPr>
      </w:pPr>
      <w:r>
        <w:rPr>
          <w:rFonts w:ascii="仿宋" w:hAnsi="仿宋" w:eastAsia="仿宋" w:cs="仿宋"/>
          <w:color w:val="auto"/>
          <w:sz w:val="24"/>
          <w:highlight w:val="none"/>
          <w:lang w:val="zh-CN"/>
        </w:rPr>
      </w:r>
      <w:r/>
    </w:p>
    <w:p>
      <w:pPr>
        <w:jc w:val="center"/>
        <w:spacing w:line="30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第九章  质疑与投诉</w:t>
      </w:r>
      <w:bookmarkEnd w:id="147"/>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42</w:t>
      </w:r>
      <w:r>
        <w:rPr>
          <w:rFonts w:hint="eastAsia" w:ascii="仿宋" w:hAnsi="仿宋" w:eastAsia="仿宋" w:cs="仿宋"/>
          <w:b/>
          <w:bCs/>
          <w:color w:val="auto"/>
          <w:sz w:val="28"/>
          <w:szCs w:val="28"/>
          <w:highlight w:val="none"/>
          <w:lang w:val="zh-CN"/>
        </w:rPr>
        <w:t xml:space="preserve">.质疑</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中华人民共和国政府采购法》第六章有关规定，参加本次政府采购活动的供应商认为磋商文件、磋商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.1质疑书内容应包括以下主要内容：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.1.1质疑人的名称、地址、电话等；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.1.2具体的质疑事项、证据以及法律、法规依据；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.1.3提出质疑的日期。</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.3除书面形式外，其他任何方式的质疑，采购人或者采购代理机构均不予接受和回复。</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42</w:t>
      </w:r>
      <w:r>
        <w:rPr>
          <w:rFonts w:hint="eastAsia" w:ascii="仿宋" w:hAnsi="仿宋" w:eastAsia="仿宋" w:cs="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43</w:t>
      </w:r>
      <w:r>
        <w:rPr>
          <w:rFonts w:hint="eastAsia" w:ascii="仿宋" w:hAnsi="仿宋" w:eastAsia="仿宋" w:cs="仿宋"/>
          <w:b/>
          <w:bCs/>
          <w:color w:val="auto"/>
          <w:sz w:val="28"/>
          <w:szCs w:val="28"/>
          <w:highlight w:val="none"/>
          <w:lang w:val="zh-CN"/>
        </w:rPr>
        <w:t xml:space="preserve">.投诉</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.1投诉人提起投诉应符合下列条件：</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.1.1投诉人是参与所投诉政府采购活动的供应商；</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.1.2提起投诉前已依法进行质疑；</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.1.3投诉书内容符合财政部《政府采购质疑和投诉办法》（第94号令）规定；</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.1.4在投诉有效期限内提起投诉；</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.1.5属于本财政部门管辖；</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.1.6同一投诉事项未经财政部门投诉处理；</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.1.7法律法规规定的其他条件。</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.2投诉人投诉时，应当提交投诉书，并按照被投诉采购人、采购代理机构和与投诉事项有关的供应商数量提供投诉书的副本。</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.3投诉书应当包括以下主要内容：</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.3.1投诉人和被投诉人的名称、地址、电话等；</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.3.2具体的投诉事宜以及事实依据；</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4.3.3质疑书和质疑答复情况以及相关证明材料；</w:t>
      </w:r>
      <w:r/>
    </w:p>
    <w:p>
      <w:pPr>
        <w:ind w:firstLine="482"/>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.3.4提起投诉的日期。</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43</w:t>
      </w:r>
      <w:r>
        <w:rPr>
          <w:rFonts w:hint="eastAsia" w:ascii="仿宋" w:hAnsi="仿宋" w:eastAsia="仿宋" w:cs="仿宋"/>
          <w:color w:val="auto"/>
          <w:sz w:val="24"/>
          <w:highlight w:val="none"/>
          <w:lang w:val="zh-CN"/>
        </w:rPr>
        <w:t xml:space="preserve">.5投诉人不符合上述规定提起的投诉，财政部门不予受理。</w:t>
      </w:r>
      <w:r/>
    </w:p>
    <w:p>
      <w:pPr>
        <w:pStyle w:val="1174"/>
        <w:spacing w:before="240"/>
        <w:rPr>
          <w:color w:val="auto"/>
          <w:highlight w:val="none"/>
          <w:lang w:val="zh-CN"/>
        </w:rPr>
      </w:pPr>
      <w:r>
        <w:rPr>
          <w:color w:val="auto"/>
          <w:highlight w:val="none"/>
          <w:lang w:val="zh-CN"/>
        </w:rPr>
      </w:r>
      <w:r/>
    </w:p>
    <w:p>
      <w:pPr>
        <w:pStyle w:val="1110"/>
        <w:jc w:val="center"/>
        <w:spacing w:before="0" w:after="0" w:line="300" w:lineRule="auto"/>
        <w:rPr>
          <w:rFonts w:ascii="仿宋" w:hAnsi="仿宋" w:eastAsia="仿宋" w:cs="仿宋"/>
          <w:color w:val="auto"/>
          <w:sz w:val="28"/>
          <w:szCs w:val="28"/>
          <w:highlight w:val="none"/>
        </w:rPr>
      </w:pPr>
      <w:r/>
      <w:bookmarkStart w:id="148" w:name="_Toc329009672"/>
      <w:r>
        <w:rPr>
          <w:rFonts w:hint="eastAsia" w:ascii="仿宋" w:hAnsi="仿宋" w:eastAsia="仿宋" w:cs="仿宋"/>
          <w:color w:val="auto"/>
          <w:sz w:val="28"/>
          <w:szCs w:val="28"/>
          <w:highlight w:val="none"/>
        </w:rPr>
        <w:t xml:space="preserve">第十章  提供服务的时间</w:t>
      </w:r>
      <w:bookmarkEnd w:id="148"/>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44</w:t>
      </w:r>
      <w:r>
        <w:rPr>
          <w:rFonts w:hint="eastAsia" w:ascii="仿宋" w:hAnsi="仿宋" w:eastAsia="仿宋" w:cs="仿宋"/>
          <w:b/>
          <w:bCs/>
          <w:color w:val="auto"/>
          <w:sz w:val="28"/>
          <w:szCs w:val="28"/>
          <w:highlight w:val="none"/>
          <w:lang w:val="zh-CN"/>
        </w:rPr>
        <w:t xml:space="preserve">.服务期</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见供应商前附表须知</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45</w:t>
      </w:r>
      <w:r>
        <w:rPr>
          <w:rFonts w:hint="eastAsia" w:ascii="仿宋" w:hAnsi="仿宋" w:eastAsia="仿宋" w:cs="仿宋"/>
          <w:b/>
          <w:bCs/>
          <w:color w:val="auto"/>
          <w:sz w:val="28"/>
          <w:szCs w:val="28"/>
          <w:highlight w:val="none"/>
          <w:lang w:val="zh-CN"/>
        </w:rPr>
        <w:t xml:space="preserve">.服务地点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靖江市公安局指定地点。</w:t>
      </w:r>
      <w:r/>
    </w:p>
    <w:p>
      <w:pPr>
        <w:spacing w:line="300" w:lineRule="auto"/>
        <w:rPr>
          <w:rFonts w:ascii="仿宋" w:hAnsi="仿宋" w:eastAsia="仿宋" w:cs="仿宋"/>
          <w:color w:val="auto"/>
          <w:sz w:val="28"/>
          <w:szCs w:val="28"/>
          <w:highlight w:val="none"/>
          <w:lang w:val="zh-CN"/>
        </w:rPr>
      </w:pPr>
      <w:r>
        <w:rPr>
          <w:rFonts w:hint="eastAsia" w:ascii="仿宋" w:hAnsi="仿宋" w:eastAsia="仿宋" w:cs="仿宋"/>
          <w:b/>
          <w:bCs/>
          <w:color w:val="auto"/>
          <w:sz w:val="28"/>
          <w:szCs w:val="28"/>
          <w:highlight w:val="none"/>
        </w:rPr>
        <w:t xml:space="preserve">46</w:t>
      </w:r>
      <w:r>
        <w:rPr>
          <w:rFonts w:hint="eastAsia" w:ascii="仿宋" w:hAnsi="仿宋" w:eastAsia="仿宋" w:cs="仿宋"/>
          <w:b/>
          <w:bCs/>
          <w:color w:val="auto"/>
          <w:sz w:val="28"/>
          <w:szCs w:val="28"/>
          <w:highlight w:val="none"/>
          <w:lang w:val="zh-CN"/>
        </w:rPr>
        <w:t xml:space="preserve">.验收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见第十一章项目需求。</w:t>
      </w:r>
      <w:r/>
    </w:p>
    <w:p>
      <w:pPr>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8"/>
          <w:szCs w:val="28"/>
          <w:highlight w:val="none"/>
        </w:rPr>
        <w:t xml:space="preserve">47</w:t>
      </w:r>
      <w:r>
        <w:rPr>
          <w:rFonts w:hint="eastAsia" w:ascii="仿宋" w:hAnsi="仿宋" w:eastAsia="仿宋" w:cs="仿宋"/>
          <w:b/>
          <w:bCs/>
          <w:color w:val="auto"/>
          <w:sz w:val="28"/>
          <w:szCs w:val="28"/>
          <w:highlight w:val="none"/>
          <w:lang w:val="zh-CN"/>
        </w:rPr>
        <w:t xml:space="preserve">.售后服务</w:t>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见第十一章项目需求。</w:t>
      </w:r>
      <w:r/>
    </w:p>
    <w:p>
      <w:pPr>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1110"/>
        <w:ind w:firstLine="2670"/>
        <w:spacing w:before="0" w:after="0" w:line="300" w:lineRule="auto"/>
        <w:rPr>
          <w:rFonts w:ascii="仿宋" w:hAnsi="仿宋" w:eastAsia="仿宋" w:cs="仿宋"/>
          <w:color w:val="auto"/>
          <w:highlight w:val="none"/>
          <w:lang w:val="zh-CN"/>
        </w:rPr>
      </w:pPr>
      <w:r>
        <w:rPr>
          <w:rFonts w:hint="eastAsia" w:ascii="仿宋" w:hAnsi="仿宋" w:eastAsia="仿宋" w:cs="仿宋"/>
          <w:color w:val="auto"/>
          <w:sz w:val="28"/>
          <w:szCs w:val="28"/>
          <w:highlight w:val="none"/>
        </w:rPr>
        <w:t xml:space="preserve">第十一章   项目需求以及技术要求</w:t>
      </w:r>
      <w:bookmarkEnd w:id="74"/>
      <w:r/>
      <w:r/>
    </w:p>
    <w:p>
      <w:pPr>
        <w:spacing w:line="300" w:lineRule="auto"/>
        <w:rPr>
          <w:rFonts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rPr>
        <w:t xml:space="preserve">48</w:t>
      </w:r>
      <w:r>
        <w:rPr>
          <w:rFonts w:hint="eastAsia" w:ascii="仿宋" w:hAnsi="仿宋" w:eastAsia="仿宋" w:cs="仿宋"/>
          <w:b/>
          <w:color w:val="auto"/>
          <w:sz w:val="28"/>
          <w:szCs w:val="28"/>
          <w:highlight w:val="none"/>
          <w:lang w:val="zh-CN"/>
        </w:rPr>
        <w:t xml:space="preserve">.项目说明</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.1本章内容是根据采购项目的实际需求制定的。</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.2本项目共分为</w:t>
      </w:r>
      <w:r>
        <w:rPr>
          <w:rFonts w:hint="eastAsia" w:ascii="仿宋" w:hAnsi="仿宋" w:eastAsia="仿宋" w:cs="仿宋"/>
          <w:color w:val="auto"/>
          <w:sz w:val="24"/>
          <w:highlight w:val="none"/>
          <w:u w:val="single"/>
          <w:lang w:val="zh-CN"/>
        </w:rPr>
        <w:t xml:space="preserve"> 1 </w:t>
      </w:r>
      <w:r>
        <w:rPr>
          <w:rFonts w:hint="eastAsia" w:ascii="仿宋" w:hAnsi="仿宋" w:eastAsia="仿宋" w:cs="仿宋"/>
          <w:color w:val="auto"/>
          <w:sz w:val="24"/>
          <w:highlight w:val="none"/>
          <w:lang w:val="zh-CN"/>
        </w:rPr>
        <w:t xml:space="preserve">个标包进行磋商。</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48</w:t>
      </w:r>
      <w:r>
        <w:rPr>
          <w:rFonts w:hint="eastAsia" w:ascii="仿宋" w:hAnsi="仿宋" w:eastAsia="仿宋" w:cs="仿宋"/>
          <w:color w:val="auto"/>
          <w:sz w:val="24"/>
          <w:highlight w:val="none"/>
          <w:lang w:val="zh-CN"/>
        </w:rPr>
        <w:t xml:space="preserve">.3服务质量达到国家有关标准。</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49</w:t>
      </w:r>
      <w:r>
        <w:rPr>
          <w:rFonts w:hint="eastAsia" w:ascii="仿宋" w:hAnsi="仿宋" w:eastAsia="仿宋" w:cs="仿宋"/>
          <w:b/>
          <w:bCs/>
          <w:color w:val="auto"/>
          <w:sz w:val="28"/>
          <w:szCs w:val="28"/>
          <w:highlight w:val="none"/>
          <w:lang w:val="zh-CN"/>
        </w:rPr>
        <w:t xml:space="preserve">.磋商服务的技术规格、要求和数量（包括附件、图纸等）</w:t>
      </w:r>
      <w:bookmarkEnd w:id="75"/>
      <w:r/>
      <w:bookmarkEnd w:id="76"/>
      <w:r/>
      <w:bookmarkEnd w:id="77"/>
      <w:r/>
      <w:bookmarkEnd w:id="78"/>
      <w:r/>
      <w:bookmarkEnd w:id="79"/>
      <w:r/>
      <w:bookmarkEnd w:id="80"/>
      <w:r/>
      <w:bookmarkEnd w:id="81"/>
      <w:r/>
      <w:bookmarkEnd w:id="82"/>
      <w:r/>
      <w:bookmarkEnd w:id="83"/>
      <w:r/>
      <w:bookmarkEnd w:id="84"/>
      <w:r/>
      <w:r/>
    </w:p>
    <w:p>
      <w:pPr>
        <w:ind w:firstLine="480"/>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49.1项目需求</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本项目主要为对民警通信套餐优惠项目进行招标，采购预算为46.8元/人</w:t>
      </w:r>
      <w:r>
        <w:rPr>
          <w:rFonts w:hint="eastAsia" w:ascii="仿宋" w:hAnsi="仿宋" w:eastAsia="仿宋" w:cs="仿宋"/>
          <w:bCs/>
          <w:color w:val="auto"/>
          <w:sz w:val="24"/>
          <w:highlight w:val="none"/>
          <w:lang w:val="en-GB"/>
        </w:rPr>
        <w:t xml:space="preserve">·</w:t>
      </w:r>
      <w:r>
        <w:rPr>
          <w:rFonts w:hint="eastAsia" w:ascii="仿宋" w:hAnsi="仿宋" w:eastAsia="仿宋" w:cs="仿宋"/>
          <w:color w:val="auto"/>
          <w:sz w:val="24"/>
          <w:highlight w:val="none"/>
          <w:lang w:val="zh-CN"/>
        </w:rPr>
        <w:t xml:space="preserve">月，约848人，服务期为三年，总预算金额为142.87万元，具体金额按每月实际使用人数进行结算。</w:t>
      </w:r>
      <w:r/>
    </w:p>
    <w:p>
      <w:pPr>
        <w:ind w:firstLine="480"/>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49.2项目工作内容和技术要求</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6348"/>
        <w:gridCol w:w="1805"/>
      </w:tblGrid>
      <w:tr>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内容</w:t>
            </w:r>
            <w:r/>
          </w:p>
        </w:tc>
        <w:tc>
          <w:tcPr>
            <w:tcBorders>
              <w:top w:val="single" w:color="auto" w:sz="4" w:space="0"/>
              <w:left w:val="single" w:color="auto" w:sz="4" w:space="0"/>
              <w:bottom w:val="single" w:color="auto" w:sz="4" w:space="0"/>
              <w:right w:val="single" w:color="auto" w:sz="4" w:space="0"/>
            </w:tcBorders>
            <w:tcW w:w="634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技术要求</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最高单价限价（元/月</w:t>
            </w:r>
            <w:bookmarkStart w:id="149" w:name="OLE_LINK106"/>
            <w:r>
              <w:rPr>
                <w:rFonts w:hint="eastAsia" w:ascii="仿宋" w:hAnsi="仿宋" w:eastAsia="仿宋" w:cs="仿宋"/>
                <w:bCs/>
                <w:color w:val="auto"/>
                <w:sz w:val="24"/>
                <w:highlight w:val="none"/>
                <w:lang w:val="en-GB"/>
              </w:rPr>
              <w:t xml:space="preserve">·</w:t>
            </w:r>
            <w:bookmarkEnd w:id="149"/>
            <w:r>
              <w:rPr>
                <w:rFonts w:hint="eastAsia" w:ascii="仿宋" w:hAnsi="仿宋" w:eastAsia="仿宋" w:cs="仿宋"/>
                <w:b/>
                <w:bCs/>
                <w:color w:val="auto"/>
                <w:sz w:val="24"/>
                <w:highlight w:val="none"/>
              </w:rPr>
              <w:t xml:space="preserve">人）</w:t>
            </w:r>
            <w:r/>
          </w:p>
        </w:tc>
      </w:tr>
      <w:tr>
        <w:trPr/>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民警通信套餐优惠项目</w:t>
            </w:r>
            <w:r/>
          </w:p>
        </w:tc>
        <w:tc>
          <w:tcPr>
            <w:tcBorders>
              <w:top w:val="single" w:color="auto" w:sz="4" w:space="0"/>
              <w:left w:val="single" w:color="auto" w:sz="4" w:space="0"/>
              <w:bottom w:val="single" w:color="auto" w:sz="4" w:space="0"/>
              <w:right w:val="single" w:color="auto" w:sz="4" w:space="0"/>
            </w:tcBorders>
            <w:tcW w:w="6348" w:type="dxa"/>
            <w:vAlign w:val="center"/>
            <w:textDirection w:val="lrTb"/>
            <w:noWrap w:val="false"/>
          </w:tcPr>
          <w:p>
            <w:pPr>
              <w:numPr>
                <w:ilvl w:val="0"/>
                <w:numId w:val="10"/>
              </w:num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流量：（1）130G全国流量；（2）不限量不限速APN/VPDN专网流量。</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2、通话：（1）1400分钟全国主叫通话(港澳台除外)；（2）2500分钟干警集团号互拨。</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3、短信：150条免费短信（不分运营商），150条免费短信（任一运营商内）。</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4、宽带：</w:t>
            </w:r>
            <w:r>
              <w:rPr>
                <w:rFonts w:ascii="仿宋" w:hAnsi="仿宋" w:eastAsia="仿宋" w:cs="仿宋"/>
                <w:color w:val="auto"/>
                <w:sz w:val="24"/>
                <w:highlight w:val="none"/>
                <w:lang w:val="zh-CN"/>
              </w:rPr>
              <w:t xml:space="preserve">含一条300M家庭宽带(限泰州已覆盖小区， 具体地址以系统为准，需缴设备押金)</w:t>
            </w:r>
            <w:r>
              <w:rPr>
                <w:rFonts w:hint="eastAsia" w:ascii="仿宋" w:hAnsi="仿宋" w:eastAsia="仿宋" w:cs="仿宋"/>
                <w:color w:val="auto"/>
                <w:sz w:val="24"/>
                <w:highlight w:val="none"/>
                <w:lang w:val="zh-CN"/>
              </w:rPr>
              <w:t xml:space="preserve">。</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5、互联网电视：</w:t>
            </w:r>
            <w:r>
              <w:rPr>
                <w:rFonts w:ascii="仿宋" w:hAnsi="仿宋" w:eastAsia="仿宋" w:cs="仿宋"/>
                <w:color w:val="auto"/>
                <w:sz w:val="24"/>
                <w:highlight w:val="none"/>
                <w:lang w:val="zh-CN"/>
              </w:rPr>
              <w:t xml:space="preserve">限泰州已覆盖小区，具体地址以系统为准，机顶盒赠送，需缴设调试费用</w:t>
            </w:r>
            <w:r>
              <w:rPr>
                <w:rFonts w:hint="eastAsia" w:ascii="仿宋" w:hAnsi="仿宋" w:eastAsia="仿宋" w:cs="仿宋"/>
                <w:color w:val="auto"/>
                <w:sz w:val="24"/>
                <w:highlight w:val="none"/>
                <w:lang w:val="zh-CN"/>
              </w:rPr>
              <w:t xml:space="preserve">。</w:t>
            </w:r>
            <w:r/>
          </w:p>
          <w:p>
            <w:pPr>
              <w:jc w:val="lef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6、其他：（1）短信呼;（2）公安专属视频彩铃。</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46.8</w:t>
            </w:r>
            <w:r/>
          </w:p>
        </w:tc>
      </w:tr>
    </w:tbl>
    <w:p>
      <w:pPr>
        <w:spacing w:line="300" w:lineRule="auto"/>
        <w:rPr>
          <w:rFonts w:ascii="仿宋" w:hAnsi="仿宋" w:eastAsia="仿宋" w:cs="仿宋"/>
          <w:b/>
          <w:color w:val="auto"/>
          <w:sz w:val="24"/>
          <w:highlight w:val="none"/>
        </w:rPr>
      </w:pPr>
      <w:r>
        <w:rPr>
          <w:rFonts w:hint="eastAsia" w:ascii="仿宋" w:hAnsi="仿宋" w:eastAsia="仿宋" w:cs="仿宋"/>
          <w:color w:val="auto"/>
          <w:sz w:val="24"/>
          <w:highlight w:val="none"/>
        </w:rPr>
        <w:t xml:space="preserve">注：1、供应商须承诺其所供APN专网流量可通过采购人移动警务终端数据检测核验，无法通过测试的，视为非实质性响应；2、供应商须承诺尊重用户个人意见，保障原有使用号码维持不变，否则同样视为非实质性响应。</w:t>
      </w:r>
      <w:r>
        <w:rPr>
          <w:rFonts w:hint="eastAsia" w:ascii="仿宋" w:hAnsi="仿宋" w:eastAsia="仿宋" w:cs="仿宋"/>
          <w:b/>
          <w:color w:val="auto"/>
          <w:sz w:val="24"/>
          <w:highlight w:val="none"/>
          <w:u w:val="single"/>
        </w:rPr>
        <w:t xml:space="preserve">以上未提供承诺函作无效标书处理。</w:t>
      </w:r>
      <w:r/>
    </w:p>
    <w:p>
      <w:pPr>
        <w:ind w:firstLine="482"/>
        <w:spacing w:line="30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49.3商务条款响应</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s="仿宋"/>
          <w:color w:val="auto"/>
          <w:sz w:val="24"/>
          <w:highlight w:val="none"/>
        </w:rPr>
        <w:t xml:space="preserve">49.3.1</w:t>
      </w:r>
      <w:r>
        <w:rPr>
          <w:rFonts w:hint="eastAsia" w:ascii="仿宋" w:hAnsi="仿宋" w:eastAsia="仿宋"/>
          <w:color w:val="auto"/>
          <w:sz w:val="24"/>
          <w:szCs w:val="19"/>
          <w:highlight w:val="none"/>
          <w:lang w:val="zh-CN"/>
        </w:rPr>
        <w:t xml:space="preserve">付款方式</w:t>
      </w:r>
      <w:bookmarkStart w:id="150" w:name="OLE_LINK22"/>
      <w:r/>
      <w:bookmarkStart w:id="151" w:name="OLE_LINK23"/>
      <w:r>
        <w:rPr>
          <w:rFonts w:hint="eastAsia" w:ascii="仿宋" w:hAnsi="仿宋" w:eastAsia="仿宋"/>
          <w:color w:val="auto"/>
          <w:sz w:val="24"/>
          <w:szCs w:val="19"/>
          <w:highlight w:val="none"/>
          <w:lang w:val="zh-CN"/>
        </w:rPr>
        <w:t xml:space="preserve">响应</w:t>
      </w:r>
      <w:bookmarkEnd w:id="150"/>
      <w:r/>
      <w:bookmarkEnd w:id="151"/>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（1）合同签订后，30日内支付年度合同金额的10%；</w:t>
      </w:r>
      <w:r/>
    </w:p>
    <w:p>
      <w:pPr>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（2）乙方每月提供发票，甲方核实后，实际支付金额按在职民警数及中标单价每月据实结算（即月支付金额</w:t>
      </w:r>
      <w:r>
        <w:rPr>
          <w:rFonts w:hint="eastAsia" w:ascii="仿宋" w:hAnsi="仿宋" w:eastAsia="仿宋"/>
          <w:color w:val="auto"/>
          <w:sz w:val="24"/>
          <w:szCs w:val="22"/>
          <w:highlight w:val="none"/>
          <w:lang w:val="zh-CN"/>
        </w:rPr>
        <w:t xml:space="preserve">=</w:t>
      </w:r>
      <w:r>
        <w:rPr>
          <w:rFonts w:hint="eastAsia" w:ascii="仿宋" w:hAnsi="仿宋" w:eastAsia="仿宋"/>
          <w:color w:val="auto"/>
          <w:sz w:val="24"/>
          <w:highlight w:val="none"/>
          <w:lang w:val="zh-CN"/>
        </w:rPr>
        <w:t xml:space="preserve">中标单价×实际使用人数），并按月支付服务费用。如乙方未按约提供发票或甲方对金额有异议的，甲方有权迟延付款且不承担逾期付款的违约责任；</w:t>
      </w:r>
      <w:r/>
    </w:p>
    <w:p>
      <w:pPr>
        <w:ind w:firstLine="482"/>
        <w:spacing w:line="300" w:lineRule="auto"/>
        <w:rPr>
          <w:rFonts w:ascii="仿宋" w:hAnsi="仿宋" w:eastAsia="仿宋" w:cs="仿宋"/>
          <w:color w:val="auto"/>
          <w:sz w:val="24"/>
          <w:highlight w:val="none"/>
        </w:rPr>
      </w:pPr>
      <w:r>
        <w:rPr>
          <w:rFonts w:hint="eastAsia" w:ascii="仿宋" w:hAnsi="仿宋" w:eastAsia="仿宋"/>
          <w:color w:val="auto"/>
          <w:sz w:val="24"/>
          <w:highlight w:val="none"/>
          <w:lang w:val="zh-CN"/>
        </w:rPr>
        <w:t xml:space="preserve">（3）服务期满前两个月结算时须扣除预付款后，余款付清。</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s="仿宋"/>
          <w:color w:val="auto"/>
          <w:sz w:val="24"/>
          <w:highlight w:val="none"/>
        </w:rPr>
        <w:t xml:space="preserve">49.3.2</w:t>
      </w:r>
      <w:r>
        <w:rPr>
          <w:rFonts w:hint="eastAsia" w:ascii="仿宋" w:hAnsi="仿宋" w:eastAsia="仿宋"/>
          <w:color w:val="auto"/>
          <w:sz w:val="24"/>
          <w:szCs w:val="19"/>
          <w:highlight w:val="none"/>
          <w:lang w:val="zh-CN"/>
        </w:rPr>
        <w:t xml:space="preserve">服务期响应</w:t>
      </w:r>
      <w:r/>
    </w:p>
    <w:p>
      <w:pPr>
        <w:ind w:firstLine="482"/>
        <w:spacing w:line="300" w:lineRule="auto"/>
        <w:rPr>
          <w:rFonts w:ascii="仿宋" w:hAnsi="仿宋" w:eastAsia="仿宋" w:cs="仿宋"/>
          <w:color w:val="auto"/>
          <w:sz w:val="24"/>
          <w:highlight w:val="none"/>
        </w:rPr>
      </w:pPr>
      <w:r>
        <w:rPr>
          <w:rFonts w:hint="eastAsia" w:ascii="仿宋" w:hAnsi="仿宋" w:eastAsia="仿宋" w:cs="仿宋"/>
          <w:bCs/>
          <w:color w:val="auto"/>
          <w:sz w:val="24"/>
          <w:highlight w:val="none"/>
          <w:lang w:val="en-GB"/>
        </w:rPr>
        <w:t xml:space="preserve">服务期为三年。</w:t>
      </w:r>
      <w:r/>
    </w:p>
    <w:p>
      <w:pPr>
        <w:ind w:firstLine="482"/>
        <w:spacing w:line="300" w:lineRule="auto"/>
        <w:rPr>
          <w:rFonts w:ascii="仿宋" w:hAnsi="仿宋" w:eastAsia="仿宋" w:cs="仿宋"/>
          <w:color w:val="auto"/>
          <w:sz w:val="24"/>
          <w:highlight w:val="none"/>
        </w:rPr>
      </w:pPr>
      <w:r/>
      <w:bookmarkStart w:id="152" w:name="OLE_LINK173"/>
      <w:r/>
      <w:bookmarkStart w:id="153" w:name="OLE_LINK174"/>
      <w:r>
        <w:rPr>
          <w:rFonts w:hint="eastAsia" w:ascii="仿宋" w:hAnsi="仿宋" w:eastAsia="仿宋" w:cs="仿宋"/>
          <w:color w:val="auto"/>
          <w:sz w:val="24"/>
          <w:highlight w:val="none"/>
        </w:rPr>
        <w:t xml:space="preserve">49.3.3</w:t>
      </w:r>
      <w:bookmarkStart w:id="154" w:name="OLE_LINK171"/>
      <w:r/>
      <w:bookmarkStart w:id="155" w:name="OLE_LINK172"/>
      <w:r>
        <w:rPr>
          <w:rFonts w:hint="eastAsia" w:ascii="仿宋" w:hAnsi="仿宋" w:eastAsia="仿宋"/>
          <w:color w:val="auto"/>
          <w:sz w:val="24"/>
          <w:szCs w:val="19"/>
          <w:highlight w:val="none"/>
          <w:lang w:val="zh-CN"/>
        </w:rPr>
        <w:t xml:space="preserve">质量标准</w:t>
      </w:r>
      <w:bookmarkEnd w:id="154"/>
      <w:r/>
      <w:bookmarkEnd w:id="155"/>
      <w:r>
        <w:rPr>
          <w:rFonts w:hint="eastAsia" w:ascii="仿宋" w:hAnsi="仿宋" w:eastAsia="仿宋"/>
          <w:color w:val="auto"/>
          <w:sz w:val="24"/>
          <w:szCs w:val="19"/>
          <w:highlight w:val="none"/>
          <w:lang w:val="zh-CN"/>
        </w:rPr>
        <w:t xml:space="preserve">响应</w:t>
      </w:r>
      <w:bookmarkEnd w:id="152"/>
      <w:r/>
      <w:bookmarkEnd w:id="153"/>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（一）资费服务</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民警集团V网分配专属短号，群内长短号互拨按合同约定免费，无隐性收费；</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专属警务流量足额到账、不限速，套餐赠送短信正常抵扣；</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无捆绑增值业务，账单明细清晰，支持单位对公统一结算开票；</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人员动态管理：新增/离职人员3日内完成集团网增减。</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（二）网络通信</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语音接通率≥99.5%，通话掉线率≤0.3%，偏远执勤点位无信号盲区；</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短信下发成功率≥99.8%；</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警务通信优先级高于普通民用网络，安保、突发警情不拥堵断连。</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（三）安全管理</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警务SIM卡加密防护，通信数据隔离，严禁泄露民警通信信息；</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不推送商业广告骚扰短信。</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（四）运维保障</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成交供应商须提供</w:t>
      </w:r>
      <w:r>
        <w:rPr>
          <w:rFonts w:ascii="仿宋" w:hAnsi="仿宋" w:eastAsia="仿宋"/>
          <w:color w:val="auto"/>
          <w:sz w:val="24"/>
          <w:highlight w:val="none"/>
          <w:lang w:val="zh-CN"/>
        </w:rPr>
        <w:t xml:space="preserve">设立警务专属客户经理，7×24小时故障热线；</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故障15分钟响应，普通故障4小时修复，重大通信故障2小时到场处置；</w:t>
      </w:r>
      <w:r/>
    </w:p>
    <w:p>
      <w:pPr>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按月提供号码台账、资费、统计报表，免费办换卡、改短号等业务；</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在服务期限内提供网络的免费维护和升级服务；</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项目服务团队不少于4人，其中1名项目负责人，负责项目签订后的整个运作过程，计划、协调、管理、监控和跟踪项目，确保项目的顺利实施；3名或以上项目组成员，负责服务工作的具体实施。</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49.3.4</w:t>
      </w:r>
      <w:r>
        <w:rPr>
          <w:rFonts w:ascii="仿宋" w:hAnsi="仿宋" w:eastAsia="仿宋"/>
          <w:color w:val="auto"/>
          <w:sz w:val="24"/>
          <w:highlight w:val="none"/>
          <w:lang w:val="zh-CN"/>
        </w:rPr>
        <w:t xml:space="preserve">验收</w:t>
      </w:r>
      <w:r>
        <w:rPr>
          <w:rFonts w:hint="eastAsia" w:ascii="仿宋" w:hAnsi="仿宋" w:eastAsia="仿宋"/>
          <w:color w:val="auto"/>
          <w:sz w:val="24"/>
          <w:szCs w:val="19"/>
          <w:highlight w:val="none"/>
          <w:lang w:val="zh-CN"/>
        </w:rPr>
        <w:t xml:space="preserve">响应</w:t>
      </w:r>
      <w:r/>
    </w:p>
    <w:p>
      <w:pPr>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1.验收标准</w:t>
      </w:r>
      <w:r/>
    </w:p>
    <w:p>
      <w:pPr>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国家通信行业标准：YD/T系列移动通信服务质量规范、5G 通信网络质量指标；</w:t>
      </w:r>
      <w:r/>
    </w:p>
    <w:p>
      <w:pPr>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公安移动警务安全规范、国密 SM2/SM3/SM4 安全通信要求；</w:t>
      </w:r>
      <w:r/>
    </w:p>
    <w:p>
      <w:pPr>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运营商集团客户、政务警务专属套餐服务协议标准；</w:t>
      </w:r>
      <w:r/>
    </w:p>
    <w:p>
      <w:pPr>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公安内部保密、信息安全、号码权限管理规定。</w:t>
      </w:r>
      <w:r/>
    </w:p>
    <w:p>
      <w:pPr>
        <w:ind w:firstLine="482"/>
        <w:spacing w:line="300" w:lineRule="auto"/>
        <w:rPr>
          <w:rFonts w:ascii="仿宋" w:hAnsi="仿宋" w:eastAsia="仿宋" w:cs="仿宋"/>
          <w:color w:val="auto"/>
          <w:sz w:val="24"/>
          <w:highlight w:val="none"/>
        </w:rPr>
      </w:pPr>
      <w:r>
        <w:rPr>
          <w:rFonts w:hint="eastAsia" w:ascii="仿宋" w:hAnsi="仿宋" w:eastAsia="仿宋"/>
          <w:color w:val="auto"/>
          <w:sz w:val="24"/>
          <w:highlight w:val="none"/>
          <w:lang w:val="zh-CN"/>
        </w:rPr>
        <w:t xml:space="preserve">2</w:t>
      </w:r>
      <w:r>
        <w:rPr>
          <w:rFonts w:ascii="仿宋" w:hAnsi="仿宋" w:eastAsia="仿宋"/>
          <w:color w:val="auto"/>
          <w:sz w:val="24"/>
          <w:highlight w:val="none"/>
          <w:lang w:val="zh-CN"/>
        </w:rPr>
        <w:t xml:space="preserve">. 上线初验</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资料齐全：号码台账、短号清单、资费方案；</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现场实测：短号/长号内网通话免费、流量短信套餐正常生效；</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抽核账单，无异常扣费，人员增减功能正常。</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问题3日内整改复检，不合格不予初验通过。</w:t>
      </w:r>
      <w:r/>
    </w:p>
    <w:p>
      <w:pPr>
        <w:ind w:firstLine="482"/>
        <w:spacing w:line="300" w:lineRule="auto"/>
        <w:rPr>
          <w:rFonts w:ascii="仿宋" w:hAnsi="仿宋" w:eastAsia="仿宋" w:cs="仿宋"/>
          <w:color w:val="auto"/>
          <w:sz w:val="24"/>
          <w:highlight w:val="none"/>
        </w:rPr>
      </w:pPr>
      <w:r>
        <w:rPr>
          <w:rFonts w:hint="eastAsia" w:ascii="仿宋" w:hAnsi="仿宋" w:eastAsia="仿宋"/>
          <w:color w:val="auto"/>
          <w:sz w:val="24"/>
          <w:highlight w:val="none"/>
          <w:lang w:val="zh-CN"/>
        </w:rPr>
        <w:t xml:space="preserve">3</w:t>
      </w:r>
      <w:r>
        <w:rPr>
          <w:rFonts w:ascii="仿宋" w:hAnsi="仿宋" w:eastAsia="仿宋"/>
          <w:color w:val="auto"/>
          <w:sz w:val="24"/>
          <w:highlight w:val="none"/>
          <w:lang w:val="zh-CN"/>
        </w:rPr>
        <w:t xml:space="preserve">.终验</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网络各项指标达标，偏远点位实地测试无通信障碍；</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故障处置、上门服务记录完整，无超时、无有效投诉；</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安全保密机制落实，无信息泄露、广告骚扰问题。</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全部达标签署终验报告。</w:t>
      </w:r>
      <w:r/>
    </w:p>
    <w:p>
      <w:pPr>
        <w:ind w:firstLine="482"/>
        <w:spacing w:line="300" w:lineRule="auto"/>
        <w:rPr>
          <w:rFonts w:ascii="仿宋" w:hAnsi="仿宋" w:eastAsia="仿宋" w:cs="仿宋"/>
          <w:color w:val="auto"/>
          <w:sz w:val="24"/>
          <w:highlight w:val="none"/>
        </w:rPr>
      </w:pPr>
      <w:r>
        <w:rPr>
          <w:rFonts w:hint="eastAsia" w:ascii="仿宋" w:hAnsi="仿宋" w:eastAsia="仿宋"/>
          <w:color w:val="auto"/>
          <w:sz w:val="24"/>
          <w:highlight w:val="none"/>
          <w:lang w:val="zh-CN"/>
        </w:rPr>
        <w:t xml:space="preserve">4</w:t>
      </w:r>
      <w:r>
        <w:rPr>
          <w:rFonts w:ascii="仿宋" w:hAnsi="仿宋" w:eastAsia="仿宋"/>
          <w:color w:val="auto"/>
          <w:sz w:val="24"/>
          <w:highlight w:val="none"/>
          <w:lang w:val="zh-CN"/>
        </w:rPr>
        <w:t xml:space="preserve">. 年度履约验收（百分考核）</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资费合规</w:t>
      </w:r>
      <w:r>
        <w:rPr>
          <w:rFonts w:hint="eastAsia" w:ascii="仿宋" w:hAnsi="仿宋" w:eastAsia="仿宋"/>
          <w:color w:val="auto"/>
          <w:sz w:val="24"/>
          <w:highlight w:val="none"/>
          <w:lang w:val="zh-CN"/>
        </w:rPr>
        <w:t xml:space="preserve"> </w:t>
      </w:r>
      <w:r>
        <w:rPr>
          <w:rFonts w:ascii="仿宋" w:hAnsi="仿宋" w:eastAsia="仿宋"/>
          <w:color w:val="auto"/>
          <w:sz w:val="24"/>
          <w:highlight w:val="none"/>
          <w:lang w:val="zh-CN"/>
        </w:rPr>
        <w:t xml:space="preserve">30分：优惠政策不变，扣费差错少扣分；</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网络质量</w:t>
      </w:r>
      <w:r>
        <w:rPr>
          <w:rFonts w:hint="eastAsia" w:ascii="仿宋" w:hAnsi="仿宋" w:eastAsia="仿宋"/>
          <w:color w:val="auto"/>
          <w:sz w:val="24"/>
          <w:highlight w:val="none"/>
          <w:lang w:val="zh-CN"/>
        </w:rPr>
        <w:t xml:space="preserve"> </w:t>
      </w:r>
      <w:r>
        <w:rPr>
          <w:rFonts w:ascii="仿宋" w:hAnsi="仿宋" w:eastAsia="仿宋"/>
          <w:color w:val="auto"/>
          <w:sz w:val="24"/>
          <w:highlight w:val="none"/>
          <w:lang w:val="zh-CN"/>
        </w:rPr>
        <w:t xml:space="preserve">30分：链路可用率、故障影响情况扣分；</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运维服务</w:t>
      </w:r>
      <w:r>
        <w:rPr>
          <w:rFonts w:hint="eastAsia" w:ascii="仿宋" w:hAnsi="仿宋" w:eastAsia="仿宋"/>
          <w:color w:val="auto"/>
          <w:sz w:val="24"/>
          <w:highlight w:val="none"/>
          <w:lang w:val="zh-CN"/>
        </w:rPr>
        <w:t xml:space="preserve"> </w:t>
      </w:r>
      <w:r>
        <w:rPr>
          <w:rFonts w:ascii="仿宋" w:hAnsi="仿宋" w:eastAsia="仿宋"/>
          <w:color w:val="auto"/>
          <w:sz w:val="24"/>
          <w:highlight w:val="none"/>
          <w:lang w:val="zh-CN"/>
        </w:rPr>
        <w:t xml:space="preserve">25分：响应、巡检、报表及时性考核；</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安全管理</w:t>
      </w:r>
      <w:r>
        <w:rPr>
          <w:rFonts w:hint="eastAsia" w:ascii="仿宋" w:hAnsi="仿宋" w:eastAsia="仿宋"/>
          <w:color w:val="auto"/>
          <w:sz w:val="24"/>
          <w:highlight w:val="none"/>
          <w:lang w:val="zh-CN"/>
        </w:rPr>
        <w:t xml:space="preserve"> </w:t>
      </w:r>
      <w:r>
        <w:rPr>
          <w:rFonts w:ascii="仿宋" w:hAnsi="仿宋" w:eastAsia="仿宋"/>
          <w:color w:val="auto"/>
          <w:sz w:val="24"/>
          <w:highlight w:val="none"/>
          <w:lang w:val="zh-CN"/>
        </w:rPr>
        <w:t xml:space="preserve">15分：人员管理、保密合规，出现安全隐患该项 0 分。</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w:t>
      </w:r>
      <w:r>
        <w:rPr>
          <w:rFonts w:hint="eastAsia" w:ascii="仿宋" w:hAnsi="仿宋" w:eastAsia="仿宋"/>
          <w:color w:val="auto"/>
          <w:sz w:val="24"/>
          <w:highlight w:val="none"/>
          <w:lang w:val="zh-CN"/>
        </w:rPr>
        <w:t xml:space="preserve"> </w:t>
      </w:r>
      <w:r>
        <w:rPr>
          <w:rFonts w:ascii="仿宋" w:hAnsi="仿宋" w:eastAsia="仿宋"/>
          <w:color w:val="auto"/>
          <w:sz w:val="24"/>
          <w:highlight w:val="none"/>
          <w:lang w:val="zh-CN"/>
        </w:rPr>
        <w:t xml:space="preserve">95分：全额履约款，正常续期；</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rPr>
        <w:t xml:space="preserve">70-94</w:t>
      </w:r>
      <w:r>
        <w:rPr>
          <w:rFonts w:ascii="仿宋" w:hAnsi="仿宋" w:eastAsia="仿宋"/>
          <w:color w:val="auto"/>
          <w:sz w:val="24"/>
          <w:highlight w:val="none"/>
          <w:lang w:val="zh-CN"/>
        </w:rPr>
        <w:t xml:space="preserve">分</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按比例扣款</w:t>
      </w:r>
      <w:r>
        <w:rPr>
          <w:rFonts w:ascii="仿宋" w:hAnsi="仿宋" w:eastAsia="仿宋"/>
          <w:color w:val="auto"/>
          <w:sz w:val="24"/>
          <w:highlight w:val="none"/>
        </w:rPr>
        <w:t xml:space="preserve">，</w:t>
      </w:r>
      <w:r>
        <w:rPr>
          <w:rFonts w:ascii="仿宋" w:hAnsi="仿宋" w:eastAsia="仿宋"/>
          <w:color w:val="auto"/>
          <w:sz w:val="24"/>
          <w:highlight w:val="none"/>
          <w:lang w:val="zh-CN"/>
        </w:rPr>
        <w:t xml:space="preserve">限期整改</w:t>
      </w:r>
      <w:r>
        <w:rPr>
          <w:rFonts w:ascii="仿宋" w:hAnsi="仿宋" w:eastAsia="仿宋"/>
          <w:color w:val="auto"/>
          <w:sz w:val="24"/>
          <w:highlight w:val="none"/>
        </w:rPr>
        <w:t xml:space="preserve">；</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＜70分：验收不合格，扣保证金，有权终止合同。</w:t>
      </w:r>
      <w:r/>
    </w:p>
    <w:p>
      <w:pPr>
        <w:ind w:firstLine="482"/>
        <w:spacing w:line="300" w:lineRule="auto"/>
        <w:rPr>
          <w:rFonts w:ascii="仿宋" w:hAnsi="仿宋" w:eastAsia="仿宋" w:cs="仿宋"/>
          <w:color w:val="auto"/>
          <w:sz w:val="24"/>
          <w:highlight w:val="none"/>
        </w:rPr>
      </w:pPr>
      <w:r>
        <w:rPr>
          <w:rFonts w:hint="eastAsia" w:ascii="仿宋" w:hAnsi="仿宋" w:eastAsia="仿宋"/>
          <w:color w:val="auto"/>
          <w:sz w:val="24"/>
          <w:highlight w:val="none"/>
          <w:lang w:val="zh-CN"/>
        </w:rPr>
        <w:t xml:space="preserve">5.</w:t>
      </w:r>
      <w:r>
        <w:rPr>
          <w:rFonts w:ascii="仿宋" w:hAnsi="仿宋" w:eastAsia="仿宋"/>
          <w:color w:val="auto"/>
          <w:sz w:val="24"/>
          <w:highlight w:val="none"/>
          <w:lang w:val="zh-CN"/>
        </w:rPr>
        <w:t xml:space="preserve">不合格处置</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轻微配置问题</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3个工作日整改；</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乱扣费、大面积无信号、安全漏洞：24小时出整改方案，7日内修复并扣年度费用</w:t>
      </w:r>
      <w:r>
        <w:rPr>
          <w:rFonts w:hint="eastAsia" w:ascii="仿宋" w:hAnsi="仿宋" w:eastAsia="仿宋"/>
          <w:color w:val="auto"/>
          <w:sz w:val="24"/>
          <w:highlight w:val="none"/>
          <w:lang w:val="zh-CN"/>
        </w:rPr>
        <w:t xml:space="preserve">5%</w:t>
      </w:r>
      <w:r>
        <w:rPr>
          <w:rFonts w:ascii="仿宋" w:hAnsi="仿宋" w:eastAsia="仿宋"/>
          <w:color w:val="auto"/>
          <w:sz w:val="24"/>
          <w:highlight w:val="none"/>
          <w:lang w:val="zh-CN"/>
        </w:rPr>
        <w:t xml:space="preserve">；</w:t>
      </w:r>
      <w:r/>
    </w:p>
    <w:p>
      <w:pPr>
        <w:ind w:firstLine="482"/>
        <w:spacing w:line="300" w:lineRule="auto"/>
        <w:rPr>
          <w:rFonts w:ascii="仿宋" w:hAnsi="仿宋" w:eastAsia="仿宋" w:cs="仿宋"/>
          <w:color w:val="auto"/>
          <w:sz w:val="24"/>
          <w:highlight w:val="none"/>
        </w:rPr>
      </w:pPr>
      <w:r>
        <w:rPr>
          <w:rFonts w:ascii="仿宋" w:hAnsi="仿宋" w:eastAsia="仿宋"/>
          <w:color w:val="auto"/>
          <w:sz w:val="24"/>
          <w:highlight w:val="none"/>
          <w:lang w:val="zh-CN"/>
        </w:rPr>
        <w:t xml:space="preserve">通信故障延误警务处置，采购人可单方解约追责。</w:t>
      </w:r>
      <w:r/>
    </w:p>
    <w:p>
      <w:pPr>
        <w:ind w:firstLine="482"/>
        <w:spacing w:line="300" w:lineRule="auto"/>
        <w:rPr>
          <w:rFonts w:ascii="仿宋" w:hAnsi="仿宋" w:eastAsia="仿宋" w:cs="仿宋"/>
          <w:color w:val="auto"/>
          <w:sz w:val="24"/>
          <w:highlight w:val="none"/>
        </w:rPr>
      </w:pPr>
      <w:r>
        <w:rPr>
          <w:rFonts w:hint="eastAsia" w:ascii="仿宋" w:hAnsi="仿宋" w:eastAsia="仿宋"/>
          <w:color w:val="auto"/>
          <w:sz w:val="24"/>
          <w:szCs w:val="19"/>
          <w:highlight w:val="none"/>
          <w:lang w:val="zh-CN"/>
        </w:rPr>
        <w:t xml:space="preserve">49.3.5报价范围响应</w:t>
      </w:r>
      <w:r/>
    </w:p>
    <w:p>
      <w:pPr>
        <w:ind w:firstLine="482"/>
        <w:spacing w:line="300" w:lineRule="auto"/>
        <w:rPr>
          <w:rFonts w:ascii="仿宋" w:hAnsi="仿宋" w:eastAsia="仿宋" w:cs="仿宋"/>
          <w:color w:val="auto"/>
          <w:sz w:val="24"/>
          <w:highlight w:val="none"/>
        </w:rPr>
      </w:pPr>
      <w:r>
        <w:rPr>
          <w:rFonts w:ascii="仿宋" w:hAnsi="仿宋" w:eastAsia="仿宋" w:cs="仿宋"/>
          <w:color w:val="auto"/>
          <w:sz w:val="24"/>
          <w:highlight w:val="none"/>
        </w:rPr>
        <w:t xml:space="preserve">详见本招标文件前附表</w:t>
      </w:r>
      <w:r>
        <w:rPr>
          <w:rFonts w:hint="eastAsia" w:ascii="仿宋" w:hAnsi="仿宋" w:eastAsia="仿宋" w:cs="仿宋"/>
          <w:color w:val="auto"/>
          <w:sz w:val="24"/>
          <w:highlight w:val="none"/>
        </w:rPr>
        <w:t xml:space="preserve">1.20条规定。</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49.3.6</w:t>
      </w:r>
      <w:r>
        <w:rPr>
          <w:rFonts w:ascii="仿宋" w:hAnsi="仿宋" w:eastAsia="仿宋" w:cs="仿宋"/>
          <w:color w:val="auto"/>
          <w:sz w:val="24"/>
          <w:highlight w:val="none"/>
        </w:rPr>
        <w:t xml:space="preserve">信息安全与合规响应</w:t>
      </w:r>
      <w:r/>
    </w:p>
    <w:p>
      <w:pPr>
        <w:ind w:firstLine="482"/>
        <w:spacing w:line="300" w:lineRule="auto"/>
        <w:rPr>
          <w:rFonts w:ascii="仿宋" w:hAnsi="仿宋" w:eastAsia="仿宋" w:cs="仿宋"/>
          <w:color w:val="auto"/>
          <w:sz w:val="24"/>
          <w:highlight w:val="none"/>
        </w:rPr>
      </w:pPr>
      <w:r>
        <w:rPr>
          <w:rFonts w:ascii="仿宋" w:hAnsi="仿宋" w:eastAsia="仿宋" w:cs="仿宋"/>
          <w:color w:val="auto"/>
          <w:sz w:val="24"/>
          <w:highlight w:val="none"/>
        </w:rPr>
        <w:t xml:space="preserve">严格遵守《网络安全法》《数据安全法》《个人信息保护法》《电信条例》及公安移动警务保密管理规定，签订警务通信安全保密承诺书。 </w:t>
      </w:r>
      <w:r/>
    </w:p>
    <w:p>
      <w:pPr>
        <w:ind w:firstLine="482"/>
        <w:spacing w:line="300" w:lineRule="auto"/>
        <w:rPr>
          <w:rFonts w:ascii="仿宋" w:hAnsi="仿宋" w:eastAsia="仿宋" w:cs="仿宋"/>
          <w:color w:val="auto"/>
          <w:sz w:val="24"/>
          <w:highlight w:val="none"/>
        </w:rPr>
      </w:pPr>
      <w:r>
        <w:rPr>
          <w:rFonts w:ascii="仿宋" w:hAnsi="仿宋" w:eastAsia="仿宋" w:cs="仿宋"/>
          <w:color w:val="auto"/>
          <w:sz w:val="24"/>
          <w:highlight w:val="none"/>
        </w:rPr>
        <w:t xml:space="preserve">警务SIM卡采用国密加密机制，严禁对外泄露民警通信信息。 </w:t>
      </w:r>
      <w:r/>
    </w:p>
    <w:p>
      <w:pPr>
        <w:ind w:firstLine="482"/>
        <w:spacing w:line="300" w:lineRule="auto"/>
        <w:rPr>
          <w:rFonts w:ascii="仿宋" w:hAnsi="仿宋" w:eastAsia="仿宋" w:cs="仿宋"/>
          <w:color w:val="auto"/>
          <w:sz w:val="24"/>
          <w:highlight w:val="none"/>
        </w:rPr>
      </w:pPr>
      <w:r>
        <w:rPr>
          <w:rFonts w:ascii="仿宋" w:hAnsi="仿宋" w:eastAsia="仿宋" w:cs="仿宋"/>
          <w:color w:val="auto"/>
          <w:sz w:val="24"/>
          <w:highlight w:val="none"/>
        </w:rPr>
        <w:t xml:space="preserve">建立数据访问权限管控，内部操作全程审计；严禁向民警号码推送商业广告、营销外呼、垃圾短信。 </w:t>
      </w:r>
      <w:r/>
    </w:p>
    <w:p>
      <w:pPr>
        <w:ind w:firstLine="482"/>
        <w:spacing w:line="300" w:lineRule="auto"/>
        <w:rPr>
          <w:rFonts w:ascii="仿宋" w:hAnsi="仿宋" w:eastAsia="仿宋" w:cs="仿宋"/>
          <w:color w:val="auto"/>
          <w:sz w:val="24"/>
          <w:highlight w:val="none"/>
        </w:rPr>
      </w:pPr>
      <w:r>
        <w:rPr>
          <w:rFonts w:ascii="仿宋" w:hAnsi="仿宋" w:eastAsia="仿宋" w:cs="仿宋"/>
          <w:color w:val="auto"/>
          <w:sz w:val="24"/>
          <w:highlight w:val="none"/>
        </w:rPr>
        <w:t xml:space="preserve">涉案、涉密人员号码支持一键关停集团权限，即时生效，杜绝信息外泄风险；不采集、留存、使用民警非业务所需个人敏感信息。</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49.3.7成果版权及保密响应</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s="仿宋"/>
          <w:color w:val="auto"/>
          <w:sz w:val="24"/>
          <w:highlight w:val="none"/>
        </w:rPr>
        <w:t xml:space="preserve">1.</w:t>
      </w:r>
      <w:r>
        <w:rPr>
          <w:rFonts w:ascii="仿宋" w:hAnsi="仿宋" w:eastAsia="仿宋" w:cs="仿宋"/>
          <w:color w:val="auto"/>
          <w:sz w:val="24"/>
          <w:highlight w:val="none"/>
        </w:rPr>
        <w:t xml:space="preserve">成果版权权属响应</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本项目交付的全部成果文件（集团组网台账、短号清单、资费测算表、运维台账、验收资料、通信保障方案等）全部知识产权、著作权、使用权归采购方公安单位所有。</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服务商仅拥有项目实施过程自有通用通信技术方案的基础版权，不得擅自使用、复制、转载、外传本项目专属警务数据、人员号码台账、内部优惠方案等定制成果，不得用于其他单位、商业宣传、对外展示。</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服务期满或合同终止，服务商须完整移交全部纸质、电子成果资料，不得留存副本、备份数据；未经采购方书面许可，不得将项目成果转让、授权第三方使用。</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因服务商擅自外泄、商用项目成果引发侵权、泄密责任，全部由服务商承担，采购方有权扣除履约保证金并追究损失。</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w:t>
      </w:r>
      <w:r>
        <w:rPr>
          <w:rFonts w:ascii="仿宋" w:hAnsi="仿宋" w:eastAsia="仿宋" w:cs="仿宋"/>
          <w:color w:val="auto"/>
          <w:sz w:val="24"/>
          <w:highlight w:val="none"/>
        </w:rPr>
        <w:t xml:space="preserve">保密义务响应</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严格遵守《网络安全法》《数据安全法》《个人信息保护法》《公安保密管理规定》，签订专项保密协议，对项目涉及所有警务信息实行最高等级保密管理。</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保密范围包含但不限于：民警姓名、手机号、短号、人员编制信息、内部优惠资费标准、警务通信网络架构、故障应急调度信息、账单台账、执勤点位信号资料、验收涉密材料等一切项目数据与文件。</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内部管控：服务商建立专项保密管理制度，限定最小必要人员接触警务资料；接触人员签订个人保密承诺书，定期开展保密培训；办公系统设置权限隔离，数据操作全程留痕审计。</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禁止行为：严禁以任何形式向第三方泄露、出售、共享民警通信信息；不得利用警务数据开展营销、调研、商业推广；不得对外披露本公安单位专属通信优惠政策、组网架构。</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人员离职管控：服务商项目经办人、运维人员离职前完成涉密资料全部移交，注销数据访问权限，离职后保密义务持续有效。</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保密期限：保密义务不因合同到期、终止、解除失效，永久持续有效。</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w:t>
      </w:r>
      <w:r>
        <w:rPr>
          <w:rFonts w:ascii="仿宋" w:hAnsi="仿宋" w:eastAsia="仿宋" w:cs="仿宋"/>
          <w:color w:val="auto"/>
          <w:sz w:val="24"/>
          <w:highlight w:val="none"/>
        </w:rPr>
        <w:t xml:space="preserve">泄密处置承诺</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若发生资料丢失、信息外泄、成果擅自商用等违规情形，服务商24小时内上报采购方，第一时间采取止损措施，并承担全部经济、行政、法律责任。</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出现泄密事故，采购方单方面终止服务合同，服务商赔偿由此造成的全部损失；涉嫌违法的，自愿移交司法机关处理。</w:t>
      </w:r>
      <w:r/>
    </w:p>
    <w:p>
      <w:pPr>
        <w:ind w:firstLine="482"/>
        <w:spacing w:line="300" w:lineRule="auto"/>
        <w:rPr>
          <w:rFonts w:ascii="仿宋" w:hAnsi="仿宋" w:eastAsia="仿宋"/>
          <w:color w:val="auto"/>
          <w:sz w:val="24"/>
          <w:szCs w:val="19"/>
          <w:highlight w:val="none"/>
          <w:lang w:val="zh-CN"/>
        </w:rPr>
      </w:pPr>
      <w:r/>
      <w:bookmarkStart w:id="156" w:name="OLE_LINK175"/>
      <w:r>
        <w:rPr>
          <w:rFonts w:hint="eastAsia" w:ascii="仿宋" w:hAnsi="仿宋" w:eastAsia="仿宋" w:cs="仿宋"/>
          <w:color w:val="auto"/>
          <w:sz w:val="24"/>
          <w:highlight w:val="none"/>
        </w:rPr>
        <w:t xml:space="preserve">49.3.8</w:t>
      </w:r>
      <w:r>
        <w:rPr>
          <w:rFonts w:ascii="仿宋" w:hAnsi="仿宋" w:eastAsia="仿宋"/>
          <w:color w:val="auto"/>
          <w:sz w:val="24"/>
          <w:szCs w:val="19"/>
          <w:highlight w:val="none"/>
          <w:lang w:val="zh-CN"/>
        </w:rPr>
        <w:t xml:space="preserve">违约责任</w:t>
      </w:r>
      <w:bookmarkEnd w:id="156"/>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1.</w:t>
      </w:r>
      <w:r>
        <w:rPr>
          <w:rFonts w:ascii="仿宋" w:hAnsi="仿宋" w:eastAsia="仿宋" w:cs="仿宋"/>
          <w:color w:val="auto"/>
          <w:sz w:val="24"/>
          <w:highlight w:val="none"/>
        </w:rPr>
        <w:t xml:space="preserve">资费违规违约</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擅自提高套餐资费、缩减集团免费通话/流量/短信额度、增设隐形收费、捆绑增值业务，服务商需3日内全额退还多收费用，并按单次违规金额2倍支付违约金；累计发生3次及以上，采购人有权解除合同。</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账单核算错误、扣费异常未按期整改，每逾期一日按</w:t>
      </w:r>
      <w:bookmarkStart w:id="157" w:name="OLE_LINK252"/>
      <w:r>
        <w:rPr>
          <w:rFonts w:ascii="仿宋" w:hAnsi="仿宋" w:eastAsia="仿宋" w:cs="仿宋"/>
          <w:color w:val="auto"/>
          <w:sz w:val="24"/>
          <w:highlight w:val="none"/>
        </w:rPr>
        <w:t xml:space="preserve">当月服务费用</w:t>
      </w:r>
      <w:bookmarkEnd w:id="157"/>
      <w:r>
        <w:rPr>
          <w:rFonts w:ascii="仿宋" w:hAnsi="仿宋" w:eastAsia="仿宋" w:cs="仿宋"/>
          <w:color w:val="auto"/>
          <w:sz w:val="24"/>
          <w:highlight w:val="none"/>
        </w:rPr>
        <w:t xml:space="preserve">1%计收违约金，逾期超 5日采购人可自行抵扣下月服务费。</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2.</w:t>
      </w:r>
      <w:r>
        <w:rPr>
          <w:rFonts w:ascii="仿宋" w:hAnsi="仿宋" w:eastAsia="仿宋" w:cs="仿宋"/>
          <w:color w:val="auto"/>
          <w:sz w:val="24"/>
          <w:highlight w:val="none"/>
        </w:rPr>
        <w:t xml:space="preserve">网络与服务保障违约</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故障未按时限响应、修复超时，单次扣除当月服务费5%；因通信中断、信号盲区延误警务处置、安保执勤，单次支付违约金5000元，造成工作损失另行赔偿。</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未按约定配备专属客户经理、未按月交付台账报表，每缺一次扣当月服务费3%。</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重大应急保障未安排专人驻点、通信保障预案失效，采购人有权扣减</w:t>
      </w:r>
      <w:bookmarkStart w:id="158" w:name="OLE_LINK253"/>
      <w:r/>
      <w:bookmarkStart w:id="159" w:name="OLE_LINK254"/>
      <w:r>
        <w:rPr>
          <w:rFonts w:ascii="仿宋" w:hAnsi="仿宋" w:eastAsia="仿宋" w:cs="仿宋"/>
          <w:color w:val="auto"/>
          <w:sz w:val="24"/>
          <w:highlight w:val="none"/>
        </w:rPr>
        <w:t xml:space="preserve">年度服务费</w:t>
      </w:r>
      <w:bookmarkEnd w:id="158"/>
      <w:r/>
      <w:bookmarkEnd w:id="159"/>
      <w:r>
        <w:rPr>
          <w:rFonts w:ascii="仿宋" w:hAnsi="仿宋" w:eastAsia="仿宋" w:cs="仿宋"/>
          <w:color w:val="auto"/>
          <w:sz w:val="24"/>
          <w:highlight w:val="none"/>
        </w:rPr>
        <w:t xml:space="preserve">的10%-30%。</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3.</w:t>
      </w:r>
      <w:r>
        <w:rPr>
          <w:rFonts w:ascii="仿宋" w:hAnsi="仿宋" w:eastAsia="仿宋" w:cs="仿宋"/>
          <w:color w:val="auto"/>
          <w:sz w:val="24"/>
          <w:highlight w:val="none"/>
        </w:rPr>
        <w:t xml:space="preserve">信息安全及保密违约</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泄露民警号码、人员信息、警务组网资料、内部资费方案，或擅自对外宣传项目涉密内容，一次性扣除</w:t>
      </w:r>
      <w:r>
        <w:rPr>
          <w:rFonts w:hint="eastAsia" w:ascii="仿宋" w:hAnsi="仿宋" w:eastAsia="仿宋" w:cs="仿宋"/>
          <w:color w:val="auto"/>
          <w:sz w:val="24"/>
          <w:highlight w:val="none"/>
        </w:rPr>
        <w:t xml:space="preserve">年度服务费的50%</w:t>
      </w:r>
      <w:r>
        <w:rPr>
          <w:rFonts w:ascii="仿宋" w:hAnsi="仿宋" w:eastAsia="仿宋" w:cs="仿宋"/>
          <w:color w:val="auto"/>
          <w:sz w:val="24"/>
          <w:highlight w:val="none"/>
        </w:rPr>
        <w:t xml:space="preserve">；同时承担全部经济损失，涉嫌违法移交司法机关。</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向警务号码推送垃圾广告、营销外呼，每发现一条支付违约金200元；累计超20条采购人可单方终止合同。</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未落实数据加密、权限管控等安全要求，限期整改并支付违约金1万元；整改不合格直接解约。</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4.</w:t>
      </w:r>
      <w:r>
        <w:rPr>
          <w:rFonts w:ascii="仿宋" w:hAnsi="仿宋" w:eastAsia="仿宋" w:cs="仿宋"/>
          <w:color w:val="auto"/>
          <w:sz w:val="24"/>
          <w:highlight w:val="none"/>
        </w:rPr>
        <w:t xml:space="preserve">成果版权违约</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擅自留存、复制、外传、商用本项目警务台账、验收资料、专属方案等成果，按合同总额20%支付违约金，采购人有权收回全部资料并终止合作。</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5.</w:t>
      </w:r>
      <w:r>
        <w:rPr>
          <w:rFonts w:ascii="仿宋" w:hAnsi="仿宋" w:eastAsia="仿宋" w:cs="仿宋"/>
          <w:color w:val="auto"/>
          <w:sz w:val="24"/>
          <w:highlight w:val="none"/>
        </w:rPr>
        <w:t xml:space="preserve">人员动态管理违约</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民警、辅警新增/调离/离职未在3个工作日完成集团网增减，每逾期一人次扣违约金300元；因权限未及时关停引发泄密风险，按保密违约条款追责。</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6.</w:t>
      </w:r>
      <w:r>
        <w:rPr>
          <w:rFonts w:ascii="仿宋" w:hAnsi="仿宋" w:eastAsia="仿宋" w:cs="仿宋"/>
          <w:color w:val="auto"/>
          <w:sz w:val="24"/>
          <w:highlight w:val="none"/>
        </w:rPr>
        <w:t xml:space="preserve">验收及整改违约</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项目初验、终验、年度考核不合格，未按期完成整改，每逾期一日扣合同总额0.5%违约金；拒不整改的，采购人有权拒付服务费、终止合同。</w:t>
      </w:r>
      <w:r/>
    </w:p>
    <w:p>
      <w:pPr>
        <w:ind w:firstLine="482"/>
        <w:spacing w:line="300" w:lineRule="auto"/>
        <w:rPr>
          <w:rFonts w:ascii="仿宋" w:hAnsi="仿宋" w:eastAsia="仿宋"/>
          <w:color w:val="auto"/>
          <w:sz w:val="24"/>
          <w:szCs w:val="19"/>
          <w:highlight w:val="none"/>
          <w:lang w:val="zh-CN"/>
        </w:rPr>
      </w:pPr>
      <w:r>
        <w:rPr>
          <w:rFonts w:hint="eastAsia" w:ascii="仿宋" w:hAnsi="仿宋" w:eastAsia="仿宋"/>
          <w:color w:val="auto"/>
          <w:sz w:val="24"/>
          <w:szCs w:val="19"/>
          <w:highlight w:val="none"/>
          <w:lang w:val="zh-CN"/>
        </w:rPr>
        <w:t xml:space="preserve">7.</w:t>
      </w:r>
      <w:r>
        <w:rPr>
          <w:rFonts w:ascii="仿宋" w:hAnsi="仿宋" w:eastAsia="仿宋" w:cs="仿宋"/>
          <w:color w:val="auto"/>
          <w:sz w:val="24"/>
          <w:highlight w:val="none"/>
        </w:rPr>
        <w:t xml:space="preserve">转包分包违约</w:t>
      </w:r>
      <w:r/>
    </w:p>
    <w:p>
      <w:pPr>
        <w:ind w:firstLine="482"/>
        <w:spacing w:line="300" w:lineRule="auto"/>
        <w:rPr>
          <w:rFonts w:ascii="仿宋" w:hAnsi="仿宋" w:eastAsia="仿宋"/>
          <w:color w:val="auto"/>
          <w:sz w:val="24"/>
          <w:szCs w:val="19"/>
          <w:highlight w:val="none"/>
          <w:lang w:val="zh-CN"/>
        </w:rPr>
      </w:pPr>
      <w:r>
        <w:rPr>
          <w:rFonts w:ascii="仿宋" w:hAnsi="仿宋" w:eastAsia="仿宋" w:cs="仿宋"/>
          <w:color w:val="auto"/>
          <w:sz w:val="24"/>
          <w:highlight w:val="none"/>
        </w:rPr>
        <w:t xml:space="preserve">服务商将本项目组网、运维、安全服务转包或分包第三方，采购人有权立即解除合同，并追究由此产生的全部损失。</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49.3.9投</w:t>
      </w:r>
      <w:r>
        <w:rPr>
          <w:rFonts w:hint="eastAsia" w:ascii="仿宋" w:hAnsi="仿宋" w:eastAsia="仿宋"/>
          <w:color w:val="auto"/>
          <w:sz w:val="24"/>
          <w:szCs w:val="19"/>
          <w:highlight w:val="none"/>
          <w:lang w:val="zh-CN"/>
        </w:rPr>
        <w:t xml:space="preserve">标总体响应</w:t>
      </w:r>
      <w:r/>
    </w:p>
    <w:p>
      <w:pPr>
        <w:ind w:firstLine="482"/>
        <w:spacing w:line="300" w:lineRule="auto"/>
        <w:rPr>
          <w:rFonts w:ascii="仿宋" w:hAnsi="仿宋" w:eastAsia="仿宋" w:cs="仿宋"/>
          <w:color w:val="auto"/>
          <w:sz w:val="24"/>
          <w:highlight w:val="none"/>
        </w:rPr>
      </w:pPr>
      <w:r>
        <w:rPr>
          <w:rFonts w:hint="eastAsia" w:ascii="仿宋" w:hAnsi="仿宋" w:eastAsia="仿宋"/>
          <w:color w:val="auto"/>
          <w:sz w:val="24"/>
          <w:szCs w:val="19"/>
          <w:highlight w:val="none"/>
          <w:lang w:val="zh-CN"/>
        </w:rPr>
        <w:t xml:space="preserve">1.供应商仔细研读本项目招标文件全部条款、答疑及补遗文件，</w:t>
      </w:r>
      <w:r>
        <w:rPr>
          <w:rFonts w:hint="eastAsia" w:ascii="仿宋" w:hAnsi="仿宋" w:eastAsia="仿宋"/>
          <w:b/>
          <w:bCs/>
          <w:color w:val="auto"/>
          <w:sz w:val="24"/>
          <w:szCs w:val="19"/>
          <w:highlight w:val="none"/>
          <w:lang w:val="zh-CN"/>
        </w:rPr>
        <w:t xml:space="preserve">完全认可并无条件响应采购文件规定，</w:t>
      </w:r>
      <w:r>
        <w:rPr>
          <w:rFonts w:hint="eastAsia" w:ascii="仿宋" w:hAnsi="仿宋" w:eastAsia="仿宋"/>
          <w:b/>
          <w:color w:val="auto"/>
          <w:sz w:val="24"/>
          <w:szCs w:val="19"/>
          <w:highlight w:val="none"/>
          <w:lang w:val="zh-CN"/>
        </w:rPr>
        <w:t xml:space="preserve">本项目以上</w:t>
      </w:r>
      <w:r>
        <w:rPr>
          <w:rFonts w:hint="eastAsia" w:ascii="仿宋" w:hAnsi="仿宋" w:eastAsia="仿宋"/>
          <w:b/>
          <w:bCs/>
          <w:color w:val="auto"/>
          <w:sz w:val="24"/>
          <w:szCs w:val="19"/>
          <w:highlight w:val="none"/>
          <w:lang w:val="zh-CN"/>
        </w:rPr>
        <w:t xml:space="preserve">所有商务要求条款、合同条款、服务要求等</w:t>
      </w:r>
      <w:r>
        <w:rPr>
          <w:rFonts w:hint="eastAsia" w:ascii="仿宋" w:hAnsi="仿宋" w:eastAsia="仿宋"/>
          <w:b/>
          <w:color w:val="auto"/>
          <w:sz w:val="24"/>
          <w:szCs w:val="19"/>
          <w:highlight w:val="none"/>
          <w:lang w:val="zh-CN"/>
        </w:rPr>
        <w:t xml:space="preserve">均完全响应，无重大偏离、无细微偏离。</w:t>
      </w:r>
      <w:r/>
    </w:p>
    <w:p>
      <w:pPr>
        <w:ind w:firstLine="480"/>
        <w:jc w:val="left"/>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2.成交单位根据磋商文件、响应文件的相关约定，承担合同责任，履行合同义务。</w:t>
      </w:r>
      <w:r/>
    </w:p>
    <w:p>
      <w:pPr>
        <w:ind w:firstLine="482"/>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3.供应商应保证在本项目使用的任何产品（包括部分使用）时，不会产生因第三方提出侵犯其专利权、商标权或其它知识产权而引起的法律和经济纠纷，由供应商承担所有相关责任。</w:t>
      </w:r>
      <w:r/>
    </w:p>
    <w:p>
      <w:pPr>
        <w:ind w:firstLine="482"/>
        <w:jc w:val="left"/>
        <w:spacing w:line="300" w:lineRule="auto"/>
        <w:rPr>
          <w:rFonts w:ascii="仿宋" w:hAnsi="仿宋" w:eastAsia="仿宋"/>
          <w:b/>
          <w:color w:val="auto"/>
          <w:sz w:val="24"/>
          <w:szCs w:val="22"/>
          <w:highlight w:val="none"/>
          <w:lang w:val="zh-CN"/>
        </w:rPr>
      </w:pPr>
      <w:r>
        <w:rPr>
          <w:rFonts w:hint="eastAsia" w:ascii="仿宋" w:hAnsi="仿宋" w:eastAsia="仿宋"/>
          <w:b/>
          <w:color w:val="auto"/>
          <w:sz w:val="24"/>
          <w:szCs w:val="22"/>
          <w:highlight w:val="none"/>
          <w:lang w:val="zh-CN"/>
        </w:rPr>
        <w:t xml:space="preserve">49.4.</w:t>
      </w:r>
      <w:bookmarkStart w:id="160" w:name="OLE_LINK176"/>
      <w:r/>
      <w:bookmarkStart w:id="161" w:name="OLE_LINK177"/>
      <w:r>
        <w:rPr>
          <w:rFonts w:hint="eastAsia" w:ascii="仿宋" w:hAnsi="仿宋" w:eastAsia="仿宋"/>
          <w:b/>
          <w:color w:val="auto"/>
          <w:sz w:val="24"/>
          <w:szCs w:val="22"/>
          <w:highlight w:val="none"/>
          <w:lang w:val="zh-CN"/>
        </w:rPr>
        <w:t xml:space="preserve">技术服务能力</w:t>
      </w:r>
      <w:bookmarkEnd w:id="160"/>
      <w:r/>
      <w:bookmarkEnd w:id="161"/>
      <w:r/>
      <w:r/>
    </w:p>
    <w:p>
      <w:pPr>
        <w:ind w:firstLine="480"/>
        <w:jc w:val="left"/>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ascii="仿宋" w:hAnsi="仿宋" w:eastAsia="仿宋" w:cs="仿宋"/>
          <w:color w:val="auto"/>
          <w:sz w:val="24"/>
          <w:highlight w:val="none"/>
          <w:lang w:val="zh-CN"/>
        </w:rPr>
        <w:t xml:space="preserve">供应商在项目所在地范围内</w:t>
      </w:r>
      <w:r>
        <w:rPr>
          <w:rFonts w:hint="eastAsia" w:ascii="仿宋" w:hAnsi="仿宋" w:eastAsia="仿宋" w:cs="仿宋"/>
          <w:color w:val="auto"/>
          <w:sz w:val="24"/>
          <w:highlight w:val="none"/>
          <w:lang w:val="zh-CN"/>
        </w:rPr>
        <w:t xml:space="preserve">按10个及以上乡镇及城区</w:t>
      </w:r>
      <w:r>
        <w:rPr>
          <w:rFonts w:ascii="仿宋" w:hAnsi="仿宋" w:eastAsia="仿宋" w:cs="仿宋"/>
          <w:color w:val="auto"/>
          <w:sz w:val="24"/>
          <w:highlight w:val="none"/>
          <w:lang w:val="zh-CN"/>
        </w:rPr>
        <w:t xml:space="preserve">设立服务网点</w:t>
      </w:r>
      <w:r>
        <w:rPr>
          <w:rFonts w:hint="eastAsia" w:ascii="仿宋" w:hAnsi="仿宋" w:eastAsia="仿宋" w:cs="仿宋"/>
          <w:color w:val="auto"/>
          <w:sz w:val="24"/>
          <w:highlight w:val="none"/>
          <w:lang w:val="zh-CN"/>
        </w:rPr>
        <w:t xml:space="preserve">；</w:t>
      </w:r>
      <w:r/>
    </w:p>
    <w:p>
      <w:pPr>
        <w:ind w:firstLine="482"/>
        <w:jc w:val="left"/>
        <w:spacing w:line="300" w:lineRule="auto"/>
        <w:rPr>
          <w:rFonts w:ascii="仿宋" w:hAnsi="仿宋" w:eastAsia="仿宋" w:cs="仿宋"/>
          <w:color w:val="auto"/>
          <w:sz w:val="24"/>
          <w:highlight w:val="none"/>
          <w:lang w:val="zh-CN"/>
        </w:rPr>
      </w:pPr>
      <w:r>
        <w:rPr>
          <w:rFonts w:hint="eastAsia" w:ascii="仿宋" w:hAnsi="仿宋" w:eastAsia="仿宋" w:cs="仿宋"/>
          <w:b/>
          <w:color w:val="auto"/>
          <w:sz w:val="24"/>
          <w:highlight w:val="none"/>
          <w:lang w:val="zh-CN"/>
        </w:rPr>
        <w:t xml:space="preserve">2.每个服务网点至少配备1名专业维保服务人员。</w:t>
      </w:r>
      <w:r/>
    </w:p>
    <w:p>
      <w:pPr>
        <w:ind w:firstLine="482"/>
        <w:jc w:val="left"/>
        <w:spacing w:line="300" w:lineRule="auto"/>
        <w:rPr>
          <w:rFonts w:ascii="仿宋" w:hAnsi="仿宋" w:eastAsia="仿宋" w:cs="仿宋"/>
          <w:color w:val="auto"/>
          <w:sz w:val="24"/>
          <w:highlight w:val="none"/>
        </w:rPr>
      </w:pPr>
      <w:r>
        <w:rPr>
          <w:rFonts w:ascii="仿宋" w:hAnsi="仿宋" w:eastAsia="仿宋" w:cs="仿宋"/>
          <w:b/>
          <w:color w:val="auto"/>
          <w:sz w:val="24"/>
          <w:highlight w:val="none"/>
          <w:lang w:val="zh-CN"/>
        </w:rPr>
        <w:t xml:space="preserve">供应商须提供以上</w:t>
      </w:r>
      <w:r>
        <w:rPr>
          <w:rFonts w:hint="eastAsia" w:ascii="仿宋" w:hAnsi="仿宋" w:eastAsia="仿宋" w:cs="仿宋"/>
          <w:b/>
          <w:color w:val="auto"/>
          <w:sz w:val="24"/>
          <w:highlight w:val="none"/>
          <w:lang w:val="zh-CN"/>
        </w:rPr>
        <w:t xml:space="preserve">服务</w:t>
      </w:r>
      <w:r>
        <w:rPr>
          <w:rFonts w:ascii="仿宋" w:hAnsi="仿宋" w:eastAsia="仿宋" w:cs="仿宋"/>
          <w:b/>
          <w:color w:val="auto"/>
          <w:sz w:val="24"/>
          <w:highlight w:val="none"/>
          <w:lang w:val="zh-CN"/>
        </w:rPr>
        <w:t xml:space="preserve">网点营业执照</w:t>
      </w:r>
      <w:r>
        <w:rPr>
          <w:rFonts w:hint="eastAsia" w:ascii="仿宋" w:hAnsi="仿宋" w:eastAsia="仿宋" w:cs="仿宋"/>
          <w:b/>
          <w:color w:val="auto"/>
          <w:sz w:val="24"/>
          <w:highlight w:val="none"/>
          <w:lang w:val="zh-CN"/>
        </w:rPr>
        <w:t xml:space="preserve">、门面照片、</w:t>
      </w:r>
      <w:r>
        <w:rPr>
          <w:rFonts w:ascii="仿宋" w:hAnsi="仿宋" w:eastAsia="仿宋" w:cs="仿宋"/>
          <w:b/>
          <w:color w:val="auto"/>
          <w:sz w:val="24"/>
          <w:highlight w:val="none"/>
          <w:lang w:val="zh-CN"/>
        </w:rPr>
        <w:t xml:space="preserve">服务网点房产证或房屋租赁协议</w:t>
      </w:r>
      <w:r>
        <w:rPr>
          <w:rFonts w:hint="eastAsia" w:ascii="仿宋" w:hAnsi="仿宋" w:eastAsia="仿宋" w:cs="仿宋"/>
          <w:b/>
          <w:color w:val="auto"/>
          <w:sz w:val="24"/>
          <w:highlight w:val="none"/>
          <w:lang w:val="zh-CN"/>
        </w:rPr>
        <w:t xml:space="preserve">及各服务网点专业维保服务人员清单（同一地址不同营业执照只能统计为一个服务网点；或承诺中标后一个月内服务网点提供到位，承诺函中须标示网点数、网点布置和服务人数。仅承诺但未按承诺时限或未按要求材料提供到位，则终止合同履行，并列入不良记录。</w:t>
      </w:r>
      <w:r/>
    </w:p>
    <w:p>
      <w:pPr>
        <w:ind w:firstLine="435"/>
        <w:spacing w:line="300" w:lineRule="auto"/>
        <w:tabs>
          <w:tab w:val="left" w:pos="540" w:leader="none"/>
          <w:tab w:val="left" w:pos="720" w:leader="none"/>
        </w:tabs>
        <w:rPr>
          <w:rFonts w:ascii="仿宋" w:hAnsi="仿宋" w:eastAsia="仿宋"/>
          <w:color w:val="auto"/>
          <w:sz w:val="24"/>
          <w:szCs w:val="19"/>
          <w:highlight w:val="none"/>
          <w:lang w:val="zh-CN"/>
        </w:rPr>
      </w:pPr>
      <w:r>
        <w:rPr>
          <w:rFonts w:ascii="仿宋" w:hAnsi="仿宋" w:eastAsia="仿宋"/>
          <w:color w:val="auto"/>
          <w:sz w:val="24"/>
          <w:szCs w:val="19"/>
          <w:highlight w:val="none"/>
          <w:lang w:val="zh-CN"/>
        </w:rPr>
      </w:r>
      <w:r/>
    </w:p>
    <w:p>
      <w:pPr>
        <w:jc w:val="center"/>
        <w:spacing w:line="300" w:lineRule="auto"/>
        <w:rPr>
          <w:rFonts w:ascii="仿宋" w:hAnsi="仿宋" w:eastAsia="仿宋" w:cs="仿宋"/>
          <w:color w:val="auto"/>
          <w:sz w:val="24"/>
          <w:highlight w:val="none"/>
          <w:lang w:val="zh-CN"/>
        </w:rPr>
      </w:pPr>
      <w:r>
        <w:rPr>
          <w:rFonts w:hint="eastAsia" w:ascii="仿宋" w:hAnsi="仿宋" w:eastAsia="仿宋" w:cs="仿宋"/>
          <w:b/>
          <w:bCs/>
          <w:color w:val="auto"/>
          <w:sz w:val="28"/>
          <w:szCs w:val="28"/>
          <w:highlight w:val="none"/>
        </w:rPr>
        <w:t xml:space="preserve">第十二章  评标办法（综合评分法）</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50</w:t>
      </w:r>
      <w:r>
        <w:rPr>
          <w:rFonts w:hint="eastAsia" w:ascii="仿宋" w:hAnsi="仿宋" w:eastAsia="仿宋" w:cs="仿宋"/>
          <w:b/>
          <w:bCs/>
          <w:color w:val="auto"/>
          <w:sz w:val="28"/>
          <w:szCs w:val="28"/>
          <w:highlight w:val="none"/>
          <w:lang w:val="zh-CN"/>
        </w:rPr>
        <w:t xml:space="preserve">.相关要求</w:t>
      </w:r>
      <w:r/>
    </w:p>
    <w:p>
      <w:pPr>
        <w:pStyle w:val="111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1114"/>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111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50.4.1</w:t>
      </w:r>
      <w:r>
        <w:rPr>
          <w:rFonts w:ascii="仿宋" w:hAnsi="仿宋" w:eastAsia="仿宋"/>
          <w:color w:val="auto"/>
          <w:sz w:val="24"/>
          <w:highlight w:val="none"/>
          <w:lang w:val="zh-CN"/>
        </w:rPr>
        <w:t xml:space="preserve">针对</w:t>
      </w:r>
      <w:r>
        <w:rPr>
          <w:rFonts w:ascii="仿宋" w:hAnsi="仿宋" w:eastAsia="仿宋"/>
          <w:color w:val="auto"/>
          <w:sz w:val="24"/>
          <w:highlight w:val="none"/>
        </w:rPr>
        <w:t xml:space="preserve">小微</w:t>
      </w:r>
      <w:r>
        <w:rPr>
          <w:rFonts w:ascii="仿宋" w:hAnsi="仿宋" w:eastAsia="仿宋"/>
          <w:color w:val="auto"/>
          <w:sz w:val="24"/>
          <w:highlight w:val="none"/>
          <w:lang w:val="zh-CN"/>
        </w:rPr>
        <w:t xml:space="preserve">企业的评审加分：</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本项目采购标的所属行业为</w:t>
      </w:r>
      <w:r>
        <w:rPr>
          <w:rFonts w:hint="eastAsia" w:ascii="仿宋" w:hAnsi="仿宋" w:eastAsia="仿宋" w:cs="仿宋"/>
          <w:b/>
          <w:color w:val="auto"/>
          <w:sz w:val="24"/>
          <w:highlight w:val="none"/>
          <w:lang w:val="zh-CN"/>
        </w:rPr>
        <w:t xml:space="preserve">“信息传输业”</w:t>
      </w:r>
      <w:r>
        <w:rPr>
          <w:rFonts w:hint="eastAsia" w:ascii="仿宋" w:hAnsi="仿宋" w:eastAsia="仿宋"/>
          <w:color w:val="auto"/>
          <w:sz w:val="24"/>
          <w:highlight w:val="none"/>
        </w:rPr>
        <w:t xml:space="preserve">，投标人须</w:t>
      </w:r>
      <w:r>
        <w:rPr>
          <w:rFonts w:ascii="仿宋" w:hAnsi="仿宋" w:eastAsia="仿宋"/>
          <w:color w:val="auto"/>
          <w:sz w:val="24"/>
          <w:highlight w:val="none"/>
        </w:rPr>
        <w:t xml:space="preserve">填报“中小企业声明函”</w:t>
      </w:r>
      <w:r>
        <w:rPr>
          <w:rFonts w:hint="eastAsia" w:ascii="仿宋" w:hAnsi="仿宋" w:eastAsia="仿宋"/>
          <w:color w:val="auto"/>
          <w:sz w:val="24"/>
          <w:highlight w:val="none"/>
        </w:rPr>
        <w:t xml:space="preserve">。</w:t>
      </w:r>
      <w:r>
        <w:rPr>
          <w:rFonts w:ascii="仿宋" w:hAnsi="仿宋" w:eastAsia="仿宋"/>
          <w:color w:val="auto"/>
          <w:sz w:val="24"/>
          <w:highlight w:val="none"/>
        </w:rPr>
        <w:t xml:space="preserve">当政府采购监督检查、投诉处理及政府采购行政处罚中对中小企业的认定，投标人须提供由货物制造商或者工程、服务供应商注册登记所在地的县级以上人民政府中小企业主管部门认定证明，如涉及质疑或投诉时未能提供作无效响应并取消中标资格。</w:t>
      </w:r>
      <w:r/>
    </w:p>
    <w:p>
      <w:pPr>
        <w:pStyle w:val="111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根据财政部、工业和信息化部关于印发《政府采购促进中小企业发展管理办法》的通知（财库〔2020〕46号）和苏财购〔2021〕34号规定和《关于进一步加大政府采购支持中小企业力度的通知》（财库〔2022〕19号），对属于小型、微型企业的投标人给予评审加分：</w:t>
      </w:r>
      <w:r/>
    </w:p>
    <w:p>
      <w:pPr>
        <w:pStyle w:val="111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根据“中小企业声明函”或提供的认定证明中所确定的企业性质，如投标人属于小微型企业，且提供自有服务的，对其报价给予</w:t>
      </w:r>
      <w:r>
        <w:rPr>
          <w:rFonts w:hint="eastAsia" w:ascii="仿宋" w:hAnsi="仿宋" w:eastAsia="仿宋"/>
          <w:b/>
          <w:color w:val="auto"/>
          <w:sz w:val="24"/>
          <w:highlight w:val="none"/>
        </w:rPr>
        <w:t xml:space="preserve">1</w:t>
      </w:r>
      <w:r>
        <w:rPr>
          <w:rFonts w:ascii="仿宋" w:hAnsi="仿宋" w:eastAsia="仿宋"/>
          <w:b/>
          <w:color w:val="auto"/>
          <w:sz w:val="24"/>
          <w:highlight w:val="none"/>
        </w:rPr>
        <w:t xml:space="preserve">0</w:t>
      </w:r>
      <w:r>
        <w:rPr>
          <w:rFonts w:ascii="仿宋" w:hAnsi="仿宋" w:eastAsia="仿宋"/>
          <w:b/>
          <w:color w:val="auto"/>
          <w:sz w:val="24"/>
          <w:highlight w:val="none"/>
          <w:lang w:val="zh-CN"/>
        </w:rPr>
        <w:t xml:space="preserve">%</w:t>
      </w:r>
      <w:r>
        <w:rPr>
          <w:rFonts w:ascii="仿宋" w:hAnsi="仿宋" w:eastAsia="仿宋"/>
          <w:color w:val="auto"/>
          <w:sz w:val="24"/>
          <w:highlight w:val="none"/>
          <w:lang w:val="zh-CN"/>
        </w:rPr>
        <w:t xml:space="preserve">的扣除，扣除后的价格参与价格评审。</w:t>
      </w:r>
      <w:r/>
    </w:p>
    <w:p>
      <w:pPr>
        <w:pStyle w:val="111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w:t>
      </w:r>
      <w:r/>
    </w:p>
    <w:p>
      <w:pPr>
        <w:pStyle w:val="111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①填报“中小企业声明函”需严格按“工信部联企业〔2011〕300号通知中的《中小企业划型标准规定》进行，</w:t>
      </w:r>
      <w:r>
        <w:rPr>
          <w:rFonts w:hint="eastAsia" w:ascii="仿宋" w:hAnsi="仿宋" w:eastAsia="仿宋" w:cs="仿宋"/>
          <w:b/>
          <w:bCs/>
          <w:color w:val="auto"/>
          <w:sz w:val="24"/>
          <w:highlight w:val="none"/>
        </w:rPr>
        <w:t xml:space="preserve">并提供相应申明函</w:t>
      </w:r>
      <w:r>
        <w:rPr>
          <w:rFonts w:hint="eastAsia" w:ascii="仿宋" w:hAnsi="仿宋" w:eastAsia="仿宋" w:cs="仿宋"/>
          <w:color w:val="auto"/>
          <w:sz w:val="24"/>
          <w:highlight w:val="none"/>
        </w:rPr>
        <w:t xml:space="preserve">。</w:t>
      </w:r>
      <w:r/>
    </w:p>
    <w:p>
      <w:pPr>
        <w:pStyle w:val="111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②若投标人提供的“中小企业声明函”或认定证明为虚假声明则视同提供虚假材料，按“政府采购法”相关规定处理并报请政府监管部门给予行政处罚。</w:t>
      </w:r>
      <w:r/>
    </w:p>
    <w:p>
      <w:pPr>
        <w:pStyle w:val="1114"/>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注：若投标人提供的“中小企业声明函”或认定证明为虚假声明则视同提供虚假材料，按“政府采购法”相关规定处理并报请政府监管部门给予行政处罚。</w:t>
      </w:r>
      <w:r/>
    </w:p>
    <w:p>
      <w:pPr>
        <w:pStyle w:val="1114"/>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《政府采购促进中小企业发展管理办法》的通知（财库〔2020〕46号）第4条规定，</w:t>
      </w:r>
      <w:r>
        <w:rPr>
          <w:rFonts w:ascii="仿宋" w:hAnsi="仿宋" w:eastAsia="仿宋"/>
          <w:b/>
          <w:color w:val="auto"/>
          <w:sz w:val="24"/>
          <w:highlight w:val="none"/>
          <w:lang w:val="zh-CN"/>
        </w:rPr>
        <w:t xml:space="preserve">在货物采购项目中，货物由中小企业制造，即货物由中小企业生产且使用该中小企业商号或者注册商标；在货物采购项目中，供应商提供的货物既有中小企业制造货物，也有大型企业制造货物的，不享受本办法规定的中小企业扶持政策。</w:t>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50.4.2</w:t>
      </w:r>
      <w:r>
        <w:rPr>
          <w:rFonts w:ascii="仿宋" w:hAnsi="仿宋" w:eastAsia="仿宋"/>
          <w:color w:val="auto"/>
          <w:sz w:val="24"/>
          <w:highlight w:val="none"/>
          <w:lang w:val="zh-CN"/>
        </w:rPr>
        <w:t xml:space="preserve">如投标人属于监狱和戒毒企业（监狱企业）、残疾人企业，且提供自有服务的，</w:t>
      </w:r>
      <w:r>
        <w:rPr>
          <w:rFonts w:hint="eastAsia" w:ascii="仿宋" w:hAnsi="仿宋" w:eastAsia="仿宋" w:cs="仿宋"/>
          <w:color w:val="auto"/>
          <w:sz w:val="24"/>
          <w:highlight w:val="none"/>
          <w:lang w:val="zh-CN"/>
        </w:rPr>
        <w:t xml:space="preserve">监狱企业、残疾人福利性单位视同中小微企业，</w:t>
      </w:r>
      <w:r>
        <w:rPr>
          <w:rFonts w:ascii="仿宋" w:hAnsi="仿宋" w:eastAsia="仿宋"/>
          <w:color w:val="auto"/>
          <w:sz w:val="24"/>
          <w:highlight w:val="none"/>
          <w:lang w:val="zh-CN"/>
        </w:rPr>
        <w:t xml:space="preserve">对其报价给予</w:t>
      </w:r>
      <w:r>
        <w:rPr>
          <w:rFonts w:ascii="仿宋" w:hAnsi="仿宋" w:eastAsia="仿宋"/>
          <w:b/>
          <w:color w:val="auto"/>
          <w:sz w:val="24"/>
          <w:highlight w:val="none"/>
          <w:lang w:val="zh-CN"/>
        </w:rPr>
        <w:t xml:space="preserve">10%</w:t>
      </w:r>
      <w:r>
        <w:rPr>
          <w:rFonts w:ascii="仿宋" w:hAnsi="仿宋" w:eastAsia="仿宋"/>
          <w:color w:val="auto"/>
          <w:sz w:val="24"/>
          <w:highlight w:val="none"/>
          <w:lang w:val="zh-CN"/>
        </w:rPr>
        <w:t xml:space="preserve">的扣除；扣除后的价格参与价格评审。</w:t>
      </w:r>
      <w:r/>
    </w:p>
    <w:p>
      <w:pPr>
        <w:pStyle w:val="1114"/>
        <w:ind w:firstLine="480"/>
        <w:spacing w:line="300" w:lineRule="auto"/>
        <w:rPr>
          <w:rFonts w:ascii="仿宋" w:hAnsi="仿宋" w:eastAsia="仿宋"/>
          <w:color w:val="auto"/>
          <w:sz w:val="24"/>
          <w:highlight w:val="none"/>
        </w:rPr>
      </w:pPr>
      <w:r/>
      <w:bookmarkStart w:id="162" w:name="OLE_LINK102"/>
      <w:r>
        <w:rPr>
          <w:rFonts w:hint="eastAsia" w:ascii="仿宋" w:hAnsi="仿宋" w:eastAsia="仿宋"/>
          <w:color w:val="auto"/>
          <w:sz w:val="24"/>
          <w:highlight w:val="none"/>
        </w:rPr>
        <w:t xml:space="preserve">50.5根据《关于推动解决政府采购异常低价问题相关工作的问题》（苏财购〔2025〕62号）、《关于推动解决政府采购异常低价问题的通知》（</w:t>
      </w:r>
      <w:bookmarkStart w:id="163" w:name="OLE_LINK51"/>
      <w:r/>
      <w:bookmarkStart w:id="164" w:name="OLE_LINK50"/>
      <w:r>
        <w:rPr>
          <w:rFonts w:hint="eastAsia" w:ascii="仿宋" w:hAnsi="仿宋" w:eastAsia="仿宋"/>
          <w:color w:val="auto"/>
          <w:sz w:val="24"/>
          <w:highlight w:val="none"/>
        </w:rPr>
        <w:t xml:space="preserve">财库〔2026〕2号</w:t>
      </w:r>
      <w:bookmarkEnd w:id="163"/>
      <w:r/>
      <w:bookmarkEnd w:id="164"/>
      <w:r>
        <w:rPr>
          <w:rFonts w:hint="eastAsia" w:ascii="仿宋" w:hAnsi="仿宋" w:eastAsia="仿宋"/>
          <w:color w:val="auto"/>
          <w:sz w:val="24"/>
          <w:highlight w:val="none"/>
        </w:rPr>
        <w:t xml:space="preserve">）规定，财库〔2026〕2号第2条第4项规定，启动异常低价投标（响应）审查的数值标准可提最至65%，政府采购评审中出现下列情形之一的，评审委员会应当启动异常低价投标（响应）审查程序：1.投标（响应）报价低于全部通过符合性审查供应商投标（响应）报价平均值65%的，即投标（响应）报价</w:t>
      </w:r>
      <w:bookmarkStart w:id="165" w:name="OLE_LINK75"/>
      <w:r/>
      <w:bookmarkStart w:id="166" w:name="OLE_LINK76"/>
      <w:r>
        <w:rPr>
          <w:rFonts w:ascii="仿宋" w:hAnsi="仿宋" w:eastAsia="仿宋"/>
          <w:color w:val="auto"/>
          <w:sz w:val="24"/>
          <w:highlight w:val="none"/>
        </w:rPr>
        <w:t xml:space="preserve">〈</w:t>
      </w:r>
      <w:bookmarkEnd w:id="165"/>
      <w:r/>
      <w:bookmarkEnd w:id="166"/>
      <w:r>
        <w:rPr>
          <w:rFonts w:hint="eastAsia" w:ascii="仿宋" w:hAnsi="仿宋" w:eastAsia="仿宋"/>
          <w:color w:val="auto"/>
          <w:sz w:val="24"/>
          <w:highlight w:val="none"/>
        </w:rPr>
        <w:t xml:space="preserve">全部通过符合性审查供应商投标（响应）报价</w:t>
      </w:r>
      <w:bookmarkStart w:id="167" w:name="OLE_LINK74"/>
      <w:r>
        <w:rPr>
          <w:rFonts w:ascii="仿宋" w:hAnsi="仿宋" w:eastAsia="仿宋"/>
          <w:color w:val="auto"/>
          <w:sz w:val="24"/>
          <w:highlight w:val="none"/>
        </w:rPr>
        <w:t xml:space="preserve">〉</w:t>
      </w:r>
      <w:bookmarkEnd w:id="167"/>
      <w:r>
        <w:rPr>
          <w:rFonts w:hint="eastAsia" w:ascii="仿宋" w:hAnsi="仿宋" w:eastAsia="仿宋"/>
          <w:color w:val="auto"/>
          <w:sz w:val="24"/>
          <w:highlight w:val="none"/>
        </w:rPr>
        <w:t xml:space="preserve">平均值×65%；2.投标（响应）报价低于通过符合性审查的次低报价供应商投标（响应）报价65%的，即投标（响应）报价〈通过符合性审查的次低报价供应商投标（响应）报价</w:t>
      </w:r>
      <w:bookmarkStart w:id="168" w:name="OLE_LINK77"/>
      <w:r/>
      <w:bookmarkStart w:id="169" w:name="OLE_LINK78"/>
      <w:r>
        <w:rPr>
          <w:rFonts w:ascii="仿宋" w:hAnsi="仿宋" w:eastAsia="仿宋"/>
          <w:color w:val="auto"/>
          <w:sz w:val="24"/>
          <w:highlight w:val="none"/>
        </w:rPr>
        <w:t xml:space="preserve">〉</w:t>
      </w:r>
      <w:bookmarkEnd w:id="168"/>
      <w:r/>
      <w:bookmarkEnd w:id="169"/>
      <w:r>
        <w:rPr>
          <w:rFonts w:hint="eastAsia" w:ascii="仿宋" w:hAnsi="仿宋" w:eastAsia="仿宋"/>
          <w:color w:val="auto"/>
          <w:sz w:val="24"/>
          <w:highlight w:val="none"/>
        </w:rPr>
        <w:t xml:space="preserve">×65%；3.投标（响应）报价低于采购项目最高限价65%的，即投标（响应）报价采购项目最高限价×65%，4.评审委员会基于专业判断，认为供应商报价过低，有可能影响产品质量或者不能诚信履约的其他情形。</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50.5.1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50.5.2评审委员会依据专业经验，参考同类项目中标（成交）价格、类似产品市场价格水平、行业人工费用标准、国家有关部门指导行业协会发布的行业平均成本等情况，对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1114"/>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50.5.3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bookmarkEnd w:id="162"/>
      <w:r/>
      <w:r/>
    </w:p>
    <w:p>
      <w:pPr>
        <w:pStyle w:val="1114"/>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50.6</w:t>
      </w:r>
      <w:r>
        <w:rPr>
          <w:rFonts w:hint="eastAsia" w:ascii="仿宋" w:hAnsi="仿宋" w:eastAsia="仿宋"/>
          <w:color w:val="auto"/>
          <w:sz w:val="24"/>
          <w:highlight w:val="none"/>
          <w:lang w:val="zh-CN"/>
        </w:rPr>
        <w:t xml:space="preserve">本项目采用综合评分法，总分100分，以得分最高的投标人作为本项目的中标候选人。</w:t>
      </w:r>
      <w:r/>
    </w:p>
    <w:p>
      <w:pPr>
        <w:spacing w:line="300" w:lineRule="auto"/>
        <w:rPr>
          <w:rFonts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t xml:space="preserve">51</w:t>
      </w:r>
      <w:r>
        <w:rPr>
          <w:rFonts w:hint="eastAsia" w:ascii="仿宋" w:hAnsi="仿宋" w:eastAsia="仿宋" w:cs="仿宋"/>
          <w:b/>
          <w:bCs/>
          <w:color w:val="auto"/>
          <w:sz w:val="28"/>
          <w:szCs w:val="28"/>
          <w:highlight w:val="none"/>
          <w:lang w:val="zh-CN"/>
        </w:rPr>
        <w:t xml:space="preserve">.评分标准分项明细表</w:t>
      </w:r>
      <w:r/>
    </w:p>
    <w:p>
      <w:pPr>
        <w:ind w:left="447" w:hanging="88"/>
        <w:jc w:val="left"/>
        <w:spacing w:line="300" w:lineRule="auto"/>
        <w:tabs>
          <w:tab w:val="left" w:pos="648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51</w:t>
      </w:r>
      <w:r>
        <w:rPr>
          <w:rFonts w:hint="eastAsia" w:ascii="仿宋" w:hAnsi="仿宋" w:eastAsia="仿宋" w:cs="仿宋"/>
          <w:color w:val="auto"/>
          <w:sz w:val="24"/>
          <w:highlight w:val="none"/>
          <w:lang w:val="zh-CN"/>
        </w:rPr>
        <w:t xml:space="preserve">.1评分因素以及分值</w:t>
      </w:r>
      <w:r/>
    </w:p>
    <w:tbl>
      <w:tblPr>
        <w:tblStyle w:val="907"/>
        <w:tblW w:w="91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56"/>
        <w:gridCol w:w="771"/>
        <w:gridCol w:w="6938"/>
      </w:tblGrid>
      <w:tr>
        <w:trPr>
          <w:jc w:val="center"/>
          <w:trHeight w:val="441"/>
        </w:trPr>
        <w:tc>
          <w:tcPr>
            <w:tcW w:w="1456"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评审项目</w:t>
            </w:r>
            <w:r/>
          </w:p>
        </w:tc>
        <w:tc>
          <w:tcPr>
            <w:tcW w:w="771"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分数</w:t>
            </w:r>
            <w:r/>
          </w:p>
        </w:tc>
        <w:tc>
          <w:tcPr>
            <w:tcW w:w="6938" w:type="dxa"/>
            <w:vAlign w:val="center"/>
            <w:textDirection w:val="lrTb"/>
            <w:noWrap/>
          </w:tcPr>
          <w:p>
            <w:pPr>
              <w:jc w:val="center"/>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评分标准</w:t>
            </w:r>
            <w:r/>
          </w:p>
        </w:tc>
      </w:tr>
      <w:tr>
        <w:trPr>
          <w:jc w:val="center"/>
        </w:trPr>
        <w:tc>
          <w:tcPr>
            <w:tcW w:w="1456" w:type="dxa"/>
            <w:vAlign w:val="center"/>
            <w:textDirection w:val="lrTb"/>
            <w:noWrap/>
          </w:tcPr>
          <w:p>
            <w:pPr>
              <w:ind w:left="1049" w:right="-130" w:hanging="1225"/>
              <w:jc w:val="center"/>
              <w:tabs>
                <w:tab w:val="left" w:pos="6480" w:leader="none"/>
              </w:tabs>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磋商报价</w:t>
            </w:r>
            <w:r/>
          </w:p>
        </w:tc>
        <w:tc>
          <w:tcPr>
            <w:tcW w:w="771"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6938"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满足磋商文件要求且磋商价格（或者最后磋商报价）最低的磋商报价为磋商基准价，其价格分为满分。</w:t>
            </w:r>
            <w:r/>
          </w:p>
          <w:p>
            <w:pPr>
              <w:rPr>
                <w:rFonts w:ascii="仿宋" w:hAnsi="仿宋" w:eastAsia="仿宋" w:cs="仿宋"/>
                <w:color w:val="auto"/>
                <w:sz w:val="24"/>
                <w:highlight w:val="none"/>
                <w:u w:val="single"/>
              </w:rPr>
            </w:pPr>
            <w:r>
              <w:rPr>
                <w:rFonts w:hint="eastAsia" w:ascii="仿宋" w:hAnsi="仿宋" w:eastAsia="仿宋" w:cs="仿宋"/>
                <w:color w:val="auto"/>
                <w:sz w:val="24"/>
                <w:highlight w:val="none"/>
                <w:lang w:val="zh-CN"/>
              </w:rPr>
              <w:t xml:space="preserve">其它磋商报价得分＝磋商基准价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（磋商报价或者最后磋商报价）×</w:t>
            </w:r>
            <w:r>
              <w:rPr>
                <w:rFonts w:hint="eastAsia" w:ascii="仿宋" w:hAnsi="仿宋" w:eastAsia="仿宋" w:cs="仿宋"/>
                <w:color w:val="auto"/>
                <w:sz w:val="24"/>
                <w:highlight w:val="none"/>
                <w:u w:val="single"/>
              </w:rPr>
              <w:t xml:space="preserve">20</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超出采购预算价的磋商报价为无效报价。</w:t>
            </w:r>
            <w:r/>
          </w:p>
          <w:p>
            <w:pPr>
              <w:rPr>
                <w:rFonts w:ascii="仿宋" w:hAnsi="仿宋" w:eastAsia="仿宋" w:cs="仿宋"/>
                <w:b/>
                <w:color w:val="auto"/>
                <w:sz w:val="24"/>
                <w:highlight w:val="none"/>
                <w:lang w:val="zh-CN"/>
              </w:rPr>
            </w:pPr>
            <w:r/>
            <w:bookmarkStart w:id="170" w:name="OLE_LINK182"/>
            <w:r/>
            <w:bookmarkStart w:id="171" w:name="OLE_LINK183"/>
            <w:r>
              <w:rPr>
                <w:rFonts w:hint="eastAsia" w:ascii="仿宋" w:hAnsi="仿宋" w:eastAsia="仿宋" w:cs="仿宋"/>
                <w:b/>
                <w:color w:val="auto"/>
                <w:sz w:val="24"/>
                <w:highlight w:val="none"/>
                <w:lang w:val="zh-CN"/>
              </w:rPr>
              <w:t xml:space="preserve">本次磋商报价为供应商的投标单价（元/</w:t>
            </w:r>
            <w:r>
              <w:rPr>
                <w:rFonts w:hint="eastAsia" w:ascii="仿宋" w:hAnsi="仿宋" w:eastAsia="仿宋" w:cs="仿宋"/>
                <w:b/>
                <w:bCs/>
                <w:color w:val="auto"/>
                <w:sz w:val="24"/>
                <w:highlight w:val="none"/>
                <w:lang w:val="en-GB"/>
              </w:rPr>
              <w:t xml:space="preserve">人·月），非项目总价，请供应商务必注意，否则视为供应商未按磋商文件报价规定，为无效标。</w:t>
            </w:r>
            <w:bookmarkEnd w:id="170"/>
            <w:r/>
            <w:bookmarkEnd w:id="171"/>
            <w:r/>
            <w:r/>
          </w:p>
        </w:tc>
      </w:tr>
      <w:tr>
        <w:trPr>
          <w:jc w:val="center"/>
          <w:trHeight w:val="55"/>
        </w:trPr>
        <w:tc>
          <w:tcPr>
            <w:tcW w:w="1456" w:type="dxa"/>
            <w:vAlign w:val="center"/>
            <w:textDirection w:val="lrTb"/>
            <w:noWrap/>
          </w:tcPr>
          <w:p>
            <w:pPr>
              <w:pStyle w:val="1114"/>
              <w:ind w:left="1049" w:right="-62" w:hanging="1156"/>
              <w:jc w:val="center"/>
              <w:tabs>
                <w:tab w:val="left" w:pos="648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类似业绩</w:t>
            </w:r>
            <w:r/>
          </w:p>
        </w:tc>
        <w:tc>
          <w:tcPr>
            <w:tcW w:w="771" w:type="dxa"/>
            <w:vAlign w:val="center"/>
            <w:textDirection w:val="lrTb"/>
            <w:noWrap/>
          </w:tcPr>
          <w:p>
            <w:pPr>
              <w:pStyle w:val="1114"/>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tcW w:w="6938"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供应商自2023年1月1日（以合同签订时间为准）以来承担过类似项目业绩的（具体范围：</w:t>
            </w:r>
            <w:bookmarkStart w:id="172" w:name="OLE_LINK250"/>
            <w:r/>
            <w:bookmarkStart w:id="173" w:name="OLE_LINK251"/>
            <w:r>
              <w:rPr>
                <w:rFonts w:hint="eastAsia" w:ascii="仿宋" w:hAnsi="仿宋" w:eastAsia="仿宋" w:cs="仿宋"/>
                <w:color w:val="auto"/>
                <w:sz w:val="24"/>
                <w:highlight w:val="none"/>
                <w:lang w:val="zh-CN"/>
              </w:rPr>
              <w:t xml:space="preserve">V网</w:t>
            </w:r>
            <w:r>
              <w:rPr>
                <w:rFonts w:ascii="仿宋" w:hAnsi="仿宋" w:eastAsia="仿宋" w:cs="仿宋"/>
                <w:color w:val="auto"/>
                <w:sz w:val="24"/>
                <w:highlight w:val="none"/>
                <w:lang w:val="zh-CN"/>
              </w:rPr>
              <w:t xml:space="preserve">通信</w:t>
            </w:r>
            <w:bookmarkEnd w:id="172"/>
            <w:r/>
            <w:bookmarkEnd w:id="173"/>
            <w:r>
              <w:rPr>
                <w:rFonts w:ascii="仿宋" w:hAnsi="仿宋" w:eastAsia="仿宋" w:cs="仿宋"/>
                <w:color w:val="auto"/>
                <w:sz w:val="24"/>
                <w:highlight w:val="none"/>
                <w:lang w:val="zh-CN"/>
              </w:rPr>
              <w:t xml:space="preserve">套餐、或专属集团通信优惠套餐、或统一通信组网优惠、或保密集团通信服务、或以上类似表述项目、或与本项目需求类似项目</w:t>
            </w:r>
            <w:r>
              <w:rPr>
                <w:rFonts w:hint="eastAsia" w:ascii="仿宋" w:hAnsi="仿宋" w:eastAsia="仿宋" w:cs="仿宋"/>
                <w:color w:val="auto"/>
                <w:sz w:val="24"/>
                <w:highlight w:val="none"/>
                <w:lang w:val="zh-CN"/>
              </w:rPr>
              <w:t xml:space="preserve">），每提供一个得3分，本项最高得9分；须提供相关证明材料扫描件，没有或未提供的不得分。</w:t>
            </w:r>
            <w:r/>
          </w:p>
        </w:tc>
      </w:tr>
      <w:tr>
        <w:trPr>
          <w:jc w:val="center"/>
          <w:trHeight w:val="55"/>
        </w:trPr>
        <w:tc>
          <w:tcPr>
            <w:tcW w:w="1456"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技术参数</w:t>
            </w:r>
            <w:r/>
          </w:p>
        </w:tc>
        <w:tc>
          <w:tcPr>
            <w:tcW w:w="771" w:type="dxa"/>
            <w:vAlign w:val="center"/>
            <w:textDirection w:val="lrTb"/>
            <w:noWrap/>
          </w:tcPr>
          <w:p>
            <w:pPr>
              <w:pStyle w:val="1114"/>
              <w:jc w:val="center"/>
              <w:rPr>
                <w:rFonts w:ascii="仿宋" w:hAnsi="仿宋" w:eastAsia="仿宋"/>
                <w:color w:val="auto"/>
                <w:sz w:val="24"/>
                <w:highlight w:val="none"/>
              </w:rPr>
            </w:pPr>
            <w:r>
              <w:rPr>
                <w:rFonts w:hint="eastAsia" w:ascii="仿宋" w:hAnsi="仿宋" w:eastAsia="仿宋"/>
                <w:color w:val="auto"/>
                <w:sz w:val="24"/>
                <w:highlight w:val="none"/>
              </w:rPr>
              <w:t xml:space="preserve">28</w:t>
            </w:r>
            <w:r/>
          </w:p>
        </w:tc>
        <w:tc>
          <w:tcPr>
            <w:tcW w:w="6938"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供应商所投工作内容及要求全部符合采购文件第49.2条规定的得6分，每有一项负偏离的扣1分。若有正偏离则如下所示：</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1、可提供覆盖泰州地区公安局互通集团短号服务的得5分，须提供相关证明文件或截图佐证，未提供有效材料的本项不得分；</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2、套餐中家庭宽带可升级至1000M的得5分，无法满足的本项不得分；</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3、可提供公安专属对外宣传视频彩铃服务的得5分，投标时须提供相关证明材料或截图佐证，未提供有效材料的本项不得分；</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4、可在现有套餐基础上免费赠送一张副卡的得5分；赠送的副卡流量能够到达20G的得1分，能够到达30G流量的得2分。</w:t>
            </w:r>
            <w:r/>
          </w:p>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以上除1、3项按评分要求提供证明外，2、4项须提供承诺函。</w:t>
            </w:r>
            <w:r/>
          </w:p>
        </w:tc>
      </w:tr>
      <w:tr>
        <w:trPr>
          <w:jc w:val="center"/>
          <w:trHeight w:val="55"/>
        </w:trPr>
        <w:tc>
          <w:tcPr>
            <w:tcW w:w="1456"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技术服务能力响应</w:t>
            </w:r>
            <w:r/>
          </w:p>
        </w:tc>
        <w:tc>
          <w:tcPr>
            <w:tcW w:w="771" w:type="dxa"/>
            <w:vAlign w:val="center"/>
            <w:textDirection w:val="lrTb"/>
            <w:noWrap/>
          </w:tcPr>
          <w:p>
            <w:pPr>
              <w:pStyle w:val="1114"/>
              <w:jc w:val="center"/>
              <w:rPr>
                <w:rFonts w:ascii="仿宋" w:hAnsi="仿宋" w:eastAsia="仿宋"/>
                <w:color w:val="auto"/>
                <w:sz w:val="24"/>
                <w:highlight w:val="none"/>
              </w:rPr>
            </w:pPr>
            <w:r>
              <w:rPr>
                <w:rFonts w:hint="eastAsia" w:ascii="仿宋" w:hAnsi="仿宋" w:eastAsia="仿宋"/>
                <w:color w:val="auto"/>
                <w:sz w:val="24"/>
                <w:highlight w:val="none"/>
              </w:rPr>
              <w:t xml:space="preserve">10</w:t>
            </w:r>
            <w:r/>
          </w:p>
        </w:tc>
        <w:tc>
          <w:tcPr>
            <w:tcW w:w="6938" w:type="dxa"/>
            <w:vAlign w:val="center"/>
            <w:textDirection w:val="lrTb"/>
            <w:noWrap/>
          </w:tcPr>
          <w:p>
            <w:pPr>
              <w:pStyle w:val="917"/>
              <w:rPr>
                <w:rFonts w:ascii="Times New Roman" w:hAnsi="Times New Roman" w:eastAsia="仿宋"/>
                <w:bCs/>
                <w:color w:val="auto"/>
                <w:szCs w:val="24"/>
                <w:highlight w:val="none"/>
              </w:rPr>
            </w:pPr>
            <w:r>
              <w:rPr>
                <w:rFonts w:hint="eastAsia" w:ascii="仿宋" w:hAnsi="仿宋" w:eastAsia="仿宋"/>
                <w:color w:val="auto"/>
                <w:szCs w:val="19"/>
                <w:highlight w:val="none"/>
                <w:lang w:val="zh-CN"/>
              </w:rPr>
              <w:t xml:space="preserve">采购需求第49.4条专业服务响应，</w:t>
            </w:r>
            <w:r>
              <w:rPr>
                <w:rFonts w:hint="eastAsia" w:ascii="Times New Roman" w:hAnsi="Times New Roman" w:eastAsia="仿宋"/>
                <w:bCs/>
                <w:color w:val="auto"/>
                <w:szCs w:val="24"/>
                <w:highlight w:val="none"/>
              </w:rPr>
              <w:t xml:space="preserve">全部符合采购需求得10分，每负偏离一项扣5分。</w:t>
            </w:r>
            <w:r>
              <w:rPr>
                <w:rFonts w:hint="eastAsia" w:ascii="仿宋" w:hAnsi="仿宋" w:eastAsia="仿宋"/>
                <w:color w:val="auto"/>
                <w:szCs w:val="19"/>
                <w:highlight w:val="none"/>
                <w:lang w:val="zh-CN"/>
              </w:rPr>
              <w:t xml:space="preserve">须根据采购文件对应条款规定提供证明材料扫描件，没有或未提供的不得分。</w:t>
            </w:r>
            <w:r/>
          </w:p>
        </w:tc>
      </w:tr>
      <w:tr>
        <w:trPr>
          <w:jc w:val="center"/>
          <w:trHeight w:val="55"/>
        </w:trPr>
        <w:tc>
          <w:tcPr>
            <w:tcW w:w="1456" w:type="dxa"/>
            <w:vAlign w:val="center"/>
            <w:textDirection w:val="lrTb"/>
            <w:noWrap/>
          </w:tcPr>
          <w:p>
            <w:pPr>
              <w:jc w:val="center"/>
              <w:rPr>
                <w:rFonts w:ascii="仿宋" w:hAnsi="仿宋" w:eastAsia="仿宋"/>
                <w:color w:val="auto"/>
                <w:sz w:val="24"/>
                <w:szCs w:val="22"/>
                <w:highlight w:val="none"/>
                <w:lang w:val="zh-CN"/>
              </w:rPr>
            </w:pPr>
            <w:r/>
            <w:bookmarkStart w:id="174" w:name="OLE_LINK178"/>
            <w:r>
              <w:rPr>
                <w:rFonts w:hint="eastAsia" w:ascii="仿宋" w:hAnsi="仿宋" w:eastAsia="仿宋"/>
                <w:color w:val="auto"/>
                <w:sz w:val="24"/>
                <w:szCs w:val="22"/>
                <w:highlight w:val="none"/>
                <w:lang w:val="zh-CN"/>
              </w:rPr>
              <w:t xml:space="preserve">服务方案</w:t>
            </w:r>
            <w:bookmarkEnd w:id="174"/>
            <w:r/>
            <w:r/>
          </w:p>
        </w:tc>
        <w:tc>
          <w:tcPr>
            <w:tcW w:w="771" w:type="dxa"/>
            <w:vAlign w:val="center"/>
            <w:textDirection w:val="lrTb"/>
            <w:noWrap/>
          </w:tcPr>
          <w:p>
            <w:pPr>
              <w:pStyle w:val="1114"/>
              <w:jc w:val="center"/>
              <w:rPr>
                <w:rFonts w:ascii="仿宋" w:hAnsi="仿宋" w:eastAsia="仿宋"/>
                <w:color w:val="auto"/>
                <w:sz w:val="24"/>
                <w:highlight w:val="none"/>
              </w:rPr>
            </w:pPr>
            <w:r>
              <w:rPr>
                <w:rFonts w:hint="eastAsia" w:ascii="仿宋" w:hAnsi="仿宋" w:eastAsia="仿宋"/>
                <w:color w:val="auto"/>
                <w:sz w:val="24"/>
                <w:highlight w:val="none"/>
              </w:rPr>
              <w:t xml:space="preserve">24</w:t>
            </w:r>
            <w:r/>
          </w:p>
        </w:tc>
        <w:tc>
          <w:tcPr>
            <w:tcW w:w="6938" w:type="dxa"/>
            <w:vAlign w:val="center"/>
            <w:textDirection w:val="lrTb"/>
            <w:noWrap/>
          </w:tcPr>
          <w:p>
            <w:pPr>
              <w:rPr>
                <w:rFonts w:ascii="宋体" w:hAnsi="宋体" w:cs="宋体"/>
                <w:color w:val="auto"/>
                <w:sz w:val="24"/>
                <w:highlight w:val="none"/>
              </w:rPr>
            </w:pPr>
            <w:r>
              <w:rPr>
                <w:rFonts w:hint="eastAsia" w:ascii="仿宋" w:hAnsi="仿宋" w:eastAsia="仿宋" w:cs="仿宋"/>
                <w:color w:val="auto"/>
                <w:sz w:val="24"/>
                <w:highlight w:val="none"/>
                <w:lang w:val="zh-CN"/>
              </w:rPr>
              <w:t xml:space="preserve">供应商根据项目需求提出项目实施方案包括①</w:t>
            </w:r>
            <w:r>
              <w:rPr>
                <w:rFonts w:ascii="仿宋" w:hAnsi="仿宋" w:eastAsia="仿宋" w:cs="仿宋"/>
                <w:color w:val="auto"/>
                <w:sz w:val="24"/>
                <w:highlight w:val="none"/>
                <w:lang w:val="zh-CN"/>
              </w:rPr>
              <w:t xml:space="preserve">项目总体技术思路</w:t>
            </w:r>
            <w:r>
              <w:rPr>
                <w:rFonts w:hint="eastAsia" w:ascii="仿宋" w:hAnsi="仿宋" w:eastAsia="仿宋" w:cs="仿宋"/>
                <w:color w:val="auto"/>
                <w:sz w:val="24"/>
                <w:highlight w:val="none"/>
                <w:lang w:val="zh-CN"/>
              </w:rPr>
              <w:t xml:space="preserve">、②套餐变更服务、③集团号建设、④套餐实际使用模式、⑤功能需求和公安实际应用需要、⑥套餐实施保障、⑦</w:t>
            </w:r>
            <w:r>
              <w:rPr>
                <w:rFonts w:ascii="仿宋" w:hAnsi="仿宋" w:eastAsia="仿宋" w:cs="仿宋"/>
                <w:color w:val="auto"/>
                <w:sz w:val="24"/>
                <w:highlight w:val="none"/>
                <w:lang w:val="zh-CN"/>
              </w:rPr>
              <w:t xml:space="preserve">核心组网技术方案</w:t>
            </w:r>
            <w:r>
              <w:rPr>
                <w:rFonts w:hint="eastAsia" w:ascii="仿宋" w:hAnsi="仿宋" w:eastAsia="仿宋" w:cs="仿宋"/>
                <w:color w:val="auto"/>
                <w:sz w:val="24"/>
                <w:highlight w:val="none"/>
                <w:lang w:val="zh-CN"/>
              </w:rPr>
              <w:t xml:space="preserve">、⑧</w:t>
            </w:r>
            <w:r>
              <w:rPr>
                <w:rFonts w:ascii="仿宋" w:hAnsi="仿宋" w:eastAsia="仿宋" w:cs="仿宋"/>
                <w:color w:val="auto"/>
                <w:sz w:val="24"/>
                <w:highlight w:val="none"/>
                <w:lang w:val="zh-CN"/>
              </w:rPr>
              <w:t xml:space="preserve">网络质量技术保障方案</w:t>
            </w:r>
            <w:r>
              <w:rPr>
                <w:rFonts w:hint="eastAsia" w:ascii="仿宋" w:hAnsi="仿宋" w:eastAsia="仿宋" w:cs="仿宋"/>
                <w:color w:val="auto"/>
                <w:sz w:val="24"/>
                <w:highlight w:val="none"/>
                <w:lang w:val="zh-CN"/>
              </w:rPr>
              <w:t xml:space="preserve">、⑨</w:t>
            </w:r>
            <w:bookmarkStart w:id="175" w:name="OLE_LINK151"/>
            <w:r/>
            <w:bookmarkStart w:id="176" w:name="OLE_LINK152"/>
            <w:r>
              <w:rPr>
                <w:rFonts w:ascii="仿宋" w:hAnsi="仿宋" w:eastAsia="仿宋" w:cs="仿宋"/>
                <w:color w:val="auto"/>
                <w:sz w:val="24"/>
                <w:highlight w:val="none"/>
                <w:lang w:val="zh-CN"/>
              </w:rPr>
              <w:t xml:space="preserve">资费优惠技术实现方案</w:t>
            </w:r>
            <w:r>
              <w:rPr>
                <w:rFonts w:hint="eastAsia" w:ascii="仿宋" w:hAnsi="仿宋" w:eastAsia="仿宋" w:cs="仿宋"/>
                <w:color w:val="auto"/>
                <w:sz w:val="24"/>
                <w:highlight w:val="none"/>
                <w:lang w:val="zh-CN"/>
              </w:rPr>
              <w:t xml:space="preserve">、⑩</w:t>
            </w:r>
            <w:r>
              <w:rPr>
                <w:rFonts w:ascii="仿宋" w:hAnsi="仿宋" w:eastAsia="仿宋" w:cs="仿宋"/>
                <w:color w:val="auto"/>
                <w:sz w:val="24"/>
                <w:highlight w:val="none"/>
                <w:lang w:val="zh-CN"/>
              </w:rPr>
              <w:t xml:space="preserve">运维保障技术服务体系</w:t>
            </w:r>
            <w:r>
              <w:rPr>
                <w:rFonts w:hint="eastAsia" w:ascii="仿宋" w:hAnsi="仿宋" w:eastAsia="仿宋" w:cs="仿宋"/>
                <w:color w:val="auto"/>
                <w:sz w:val="24"/>
                <w:highlight w:val="none"/>
                <w:lang w:val="zh-CN"/>
              </w:rPr>
              <w:t xml:space="preserve">、</w:t>
            </w:r>
            <w:r>
              <w:rPr>
                <w:rFonts w:ascii="Calibri" w:hAnsi="Calibri" w:eastAsia="仿宋" w:cs="Calibri"/>
                <w:color w:val="auto"/>
                <w:sz w:val="20"/>
                <w:szCs w:val="20"/>
                <w:highlight w:val="none"/>
                <w:lang w:val="zh-CN"/>
              </w:rPr>
              <w:t xml:space="preserve">⑪</w:t>
            </w:r>
            <w:r>
              <w:rPr>
                <w:rFonts w:ascii="仿宋" w:hAnsi="仿宋" w:eastAsia="仿宋" w:cs="仿宋"/>
                <w:color w:val="auto"/>
                <w:sz w:val="24"/>
                <w:highlight w:val="none"/>
                <w:lang w:val="zh-CN"/>
              </w:rPr>
              <w:t xml:space="preserve">项目验收与质保技术措施</w:t>
            </w:r>
            <w:r>
              <w:rPr>
                <w:rFonts w:hint="eastAsia" w:ascii="仿宋" w:hAnsi="仿宋" w:eastAsia="仿宋" w:cs="仿宋"/>
                <w:color w:val="auto"/>
                <w:sz w:val="24"/>
                <w:highlight w:val="none"/>
                <w:lang w:val="zh-CN"/>
              </w:rPr>
              <w:t xml:space="preserve">、</w:t>
            </w:r>
            <w:r>
              <w:rPr>
                <w:rFonts w:ascii="Calibri" w:hAnsi="Calibri" w:eastAsia="仿宋" w:cs="Calibri"/>
                <w:color w:val="auto"/>
                <w:sz w:val="20"/>
                <w:szCs w:val="20"/>
                <w:highlight w:val="none"/>
                <w:lang w:val="zh-CN"/>
              </w:rPr>
              <w:t xml:space="preserve">⑫</w:t>
            </w:r>
            <w:bookmarkEnd w:id="175"/>
            <w:r/>
            <w:bookmarkEnd w:id="176"/>
            <w:r>
              <w:rPr>
                <w:rFonts w:ascii="仿宋" w:hAnsi="仿宋" w:eastAsia="仿宋" w:cs="仿宋"/>
                <w:color w:val="auto"/>
                <w:sz w:val="24"/>
                <w:highlight w:val="none"/>
                <w:lang w:val="zh-CN"/>
              </w:rPr>
              <w:t xml:space="preserve">合规与版权技术承诺</w:t>
            </w:r>
            <w:bookmarkStart w:id="177" w:name="OLE_LINK265"/>
            <w:r>
              <w:rPr>
                <w:rFonts w:hint="eastAsia" w:ascii="仿宋" w:hAnsi="仿宋" w:eastAsia="仿宋" w:cs="仿宋"/>
                <w:color w:val="auto"/>
                <w:sz w:val="24"/>
                <w:highlight w:val="none"/>
                <w:lang w:val="zh-CN"/>
              </w:rPr>
              <w:t xml:space="preserve">等12个分项提供方案。</w:t>
            </w:r>
            <w:r>
              <w:rPr>
                <w:rFonts w:hint="eastAsia" w:ascii="仿宋" w:hAnsi="仿宋" w:eastAsia="仿宋"/>
                <w:color w:val="auto"/>
                <w:sz w:val="24"/>
                <w:szCs w:val="19"/>
                <w:highlight w:val="none"/>
                <w:lang w:val="zh-CN"/>
              </w:rPr>
              <w:t xml:space="preserve">评委根据内容全面科学合理、技术方法可行、针对性强等进行评审，每分项排序分值范围：2、1、0，未提供或无参考价值的不得分，总分为12个分项汇总。</w:t>
            </w:r>
            <w:bookmarkEnd w:id="177"/>
            <w:r/>
            <w:r/>
          </w:p>
        </w:tc>
      </w:tr>
      <w:tr>
        <w:trPr>
          <w:jc w:val="center"/>
          <w:trHeight w:val="55"/>
        </w:trPr>
        <w:tc>
          <w:tcPr>
            <w:tcW w:w="1456"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信息安全及保密方案</w:t>
            </w:r>
            <w:r/>
          </w:p>
        </w:tc>
        <w:tc>
          <w:tcPr>
            <w:tcW w:w="771" w:type="dxa"/>
            <w:vAlign w:val="center"/>
            <w:textDirection w:val="lrTb"/>
            <w:noWrap/>
          </w:tcPr>
          <w:p>
            <w:pPr>
              <w:pStyle w:val="1114"/>
              <w:jc w:val="center"/>
              <w:rPr>
                <w:rFonts w:ascii="仿宋" w:hAnsi="仿宋" w:eastAsia="仿宋"/>
                <w:color w:val="auto"/>
                <w:sz w:val="24"/>
                <w:highlight w:val="none"/>
              </w:rPr>
            </w:pPr>
            <w:r>
              <w:rPr>
                <w:rFonts w:hint="eastAsia" w:ascii="仿宋" w:hAnsi="仿宋" w:eastAsia="仿宋"/>
                <w:color w:val="auto"/>
                <w:sz w:val="24"/>
                <w:highlight w:val="none"/>
              </w:rPr>
              <w:t xml:space="preserve">9</w:t>
            </w:r>
            <w:r/>
          </w:p>
        </w:tc>
        <w:tc>
          <w:tcPr>
            <w:tcW w:w="6938" w:type="dxa"/>
            <w:vAlign w:val="center"/>
            <w:textDirection w:val="lrTb"/>
            <w:noWrap/>
          </w:tcPr>
          <w:p>
            <w:pPr>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本项目涉及公安信息安全，供应商需提供相应的信息安全及保密方案包括但不限于以下内容：①网络安全、②保密措施、③人员信息安全保障等3个分项提供方案。</w:t>
            </w:r>
            <w:r>
              <w:rPr>
                <w:rFonts w:hint="eastAsia" w:ascii="仿宋" w:hAnsi="仿宋" w:eastAsia="仿宋"/>
                <w:color w:val="auto"/>
                <w:sz w:val="24"/>
                <w:szCs w:val="19"/>
                <w:highlight w:val="none"/>
                <w:lang w:val="zh-CN"/>
              </w:rPr>
              <w:t xml:space="preserve">评委根据内容全面科学合理、技术方法可行、针对性强等进行评审，每分项排序分值范围：3、2、1、0，未提供或无参考价值的不得分，总分为3个分项汇总。</w:t>
            </w:r>
            <w:r/>
          </w:p>
        </w:tc>
      </w:tr>
    </w:tbl>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p>
    <w:p>
      <w:pP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1．</w:t>
      </w:r>
      <w:r>
        <w:rPr>
          <w:rFonts w:hint="eastAsia" w:ascii="仿宋" w:hAnsi="仿宋" w:eastAsia="仿宋" w:cs="仿宋"/>
          <w:b/>
          <w:bCs/>
          <w:color w:val="auto"/>
          <w:sz w:val="24"/>
          <w:highlight w:val="none"/>
        </w:rPr>
        <w:t xml:space="preserve">付款方式、交货时间不响应磋商要求的不得中标；</w:t>
      </w:r>
      <w:r/>
    </w:p>
    <w:p>
      <w:pP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 响应人提交的涉及评分表内评分点要求的文件或证明的扫描件应是最新（有效）、清晰，</w:t>
      </w:r>
      <w:r>
        <w:rPr>
          <w:rFonts w:hint="eastAsia" w:ascii="仿宋" w:hAnsi="仿宋" w:eastAsia="仿宋" w:cs="仿宋"/>
          <w:b/>
          <w:color w:val="auto"/>
          <w:sz w:val="24"/>
          <w:highlight w:val="none"/>
          <w:u w:val="single"/>
        </w:rPr>
        <w:t xml:space="preserve">扫描件不清晰或不能辨识的视为不具备该项得分的条件</w:t>
      </w:r>
      <w:r>
        <w:rPr>
          <w:rFonts w:hint="eastAsia" w:ascii="仿宋" w:hAnsi="仿宋" w:eastAsia="仿宋" w:cs="仿宋"/>
          <w:b/>
          <w:color w:val="auto"/>
          <w:sz w:val="24"/>
          <w:highlight w:val="none"/>
        </w:rPr>
        <w:t xml:space="preserve">。</w:t>
      </w:r>
      <w:r/>
    </w:p>
    <w:p>
      <w:pPr>
        <w:jc w:val="lef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3、供应商在人员和业绩等内容涉及总公司与分公司的视为同一公司（但以分公司响应时，总公司人员和业绩等均不予认可）;为母公司与子公司的视为两家公司。</w:t>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jc w:val="lef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110"/>
        <w:jc w:val="center"/>
        <w:spacing w:before="100" w:beforeAutospacing="1" w:after="100" w:afterAutospacing="1" w:line="24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第十三章 响应文件格式</w:t>
      </w:r>
      <w:r/>
    </w:p>
    <w:tbl>
      <w:tblPr>
        <w:tblStyle w:val="907"/>
        <w:tblW w:w="921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textDirection w:val="lrTb"/>
            <w:noWrap/>
          </w:tcPr>
          <w:p>
            <w:pPr>
              <w:spacing w:before="120"/>
              <w:rPr>
                <w:rFonts w:ascii="仿宋" w:hAnsi="仿宋" w:eastAsia="仿宋" w:cs="仿宋"/>
                <w:color w:val="auto"/>
                <w:sz w:val="24"/>
                <w:highlight w:val="none"/>
              </w:rPr>
            </w:pPr>
            <w:r>
              <w:rPr>
                <w:rFonts w:ascii="仿宋" w:hAnsi="仿宋" w:eastAsia="仿宋" w:cs="仿宋"/>
                <w:color w:val="auto"/>
                <w:sz w:val="24"/>
                <w:highlight w:val="none"/>
              </w:rPr>
            </w:r>
            <w:r/>
          </w:p>
          <w:p>
            <w:pPr>
              <w:spacing w:before="120"/>
              <w:rPr>
                <w:rFonts w:ascii="仿宋" w:hAnsi="仿宋" w:eastAsia="仿宋" w:cs="仿宋"/>
                <w:color w:val="auto"/>
                <w:sz w:val="24"/>
                <w:highlight w:val="none"/>
              </w:rPr>
            </w:pPr>
            <w:r>
              <w:rPr>
                <w:rFonts w:hint="eastAsia" w:ascii="仿宋" w:hAnsi="仿宋" w:eastAsia="仿宋" w:cs="仿宋"/>
                <w:color w:val="auto"/>
                <w:sz w:val="24"/>
                <w:highlight w:val="none"/>
              </w:rPr>
              <w:t xml:space="preserve">注： </w:t>
            </w:r>
            <w:r/>
          </w:p>
          <w:p>
            <w:pPr>
              <w:ind w:firstLine="480"/>
              <w:spacing w:before="120"/>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《响应文件格式》是供应商的部分响应文件格式和签订合同时所需文件的格式。供应商应参照这些格式文件制作响应文件。</w:t>
            </w:r>
            <w:r/>
          </w:p>
          <w:p>
            <w:pPr>
              <w:ind w:firstLine="480"/>
              <w:spacing w:before="120"/>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如供应商认为本格式文件不符合其自身特点或未提供格式的，可自行拟定相应表格，但必须响应磋商文件的有关要求。</w:t>
            </w:r>
            <w:r/>
          </w:p>
          <w:p>
            <w:pPr>
              <w:ind w:firstLine="480"/>
              <w:spacing w:before="120"/>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若供应商为中石油、中石化、中海油、中国电信、中国移动、中国联通、国有银行、国有保险、中建集团、国有集团等采用总分支公司模式，各集团的分支机构可以单独参加响应，但同一集团只能由一家机构或分支机构参加响应，其响应文件中涉及法定代表人签字的，对应由其分支机构负责人签字，及对应分支机构盖章。</w:t>
            </w:r>
            <w:r/>
          </w:p>
          <w:p>
            <w:pPr>
              <w:ind w:firstLine="480"/>
              <w:spacing w:before="120"/>
              <w:rPr>
                <w:rFonts w:ascii="仿宋" w:hAnsi="仿宋" w:eastAsia="仿宋" w:cs="仿宋"/>
                <w:b/>
                <w:color w:val="auto"/>
                <w:sz w:val="24"/>
                <w:highlight w:val="none"/>
              </w:rPr>
            </w:pPr>
            <w:r>
              <w:rPr>
                <w:rFonts w:ascii="仿宋" w:hAnsi="仿宋" w:eastAsia="仿宋" w:cs="仿宋"/>
                <w:b/>
                <w:color w:val="auto"/>
                <w:sz w:val="24"/>
                <w:highlight w:val="none"/>
              </w:rPr>
            </w:r>
            <w:r/>
          </w:p>
        </w:tc>
      </w:tr>
    </w:tbl>
    <w:p>
      <w:pPr>
        <w:rPr>
          <w:rFonts w:ascii="仿宋" w:hAnsi="仿宋" w:eastAsia="仿宋" w:cs="仿宋"/>
          <w:color w:val="auto"/>
          <w:sz w:val="32"/>
          <w:szCs w:val="32"/>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cs="仿宋"/>
          <w:color w:val="auto"/>
          <w:sz w:val="32"/>
          <w:szCs w:val="32"/>
          <w:highlight w:val="none"/>
        </w:rPr>
      </w:r>
      <w:r/>
    </w:p>
    <w:p>
      <w:pPr>
        <w:pStyle w:val="1114"/>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1114"/>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5"/>
        <w:rPr>
          <w:color w:val="auto"/>
          <w:highlight w:val="none"/>
        </w:rPr>
      </w:pPr>
      <w:r>
        <w:rPr>
          <w:color w:val="auto"/>
          <w:highlight w:val="none"/>
        </w:rPr>
      </w:r>
      <w:r/>
    </w:p>
    <w:p>
      <w:pPr>
        <w:pStyle w:val="1114"/>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4"/>
        <w:jc w:val="center"/>
        <w:rPr>
          <w:rFonts w:ascii="Arial" w:hAnsi="Arial" w:eastAsia="仿宋_GB2312"/>
          <w:b/>
          <w:color w:val="auto"/>
          <w:spacing w:val="100"/>
          <w:sz w:val="72"/>
          <w:szCs w:val="72"/>
          <w:highlight w:val="none"/>
        </w:rPr>
      </w:pPr>
      <w:r>
        <w:rPr>
          <w:rFonts w:hint="eastAsia" w:ascii="Arial" w:hAnsi="Arial" w:eastAsia="仿宋_GB2312"/>
          <w:b/>
          <w:color w:val="auto"/>
          <w:spacing w:val="100"/>
          <w:sz w:val="72"/>
          <w:szCs w:val="72"/>
          <w:highlight w:val="none"/>
        </w:rPr>
        <w:t xml:space="preserve">响应</w:t>
      </w:r>
      <w:r>
        <w:rPr>
          <w:rFonts w:ascii="Arial" w:hAnsi="Arial" w:eastAsia="仿宋_GB2312"/>
          <w:b/>
          <w:color w:val="auto"/>
          <w:spacing w:val="100"/>
          <w:sz w:val="72"/>
          <w:szCs w:val="72"/>
          <w:highlight w:val="none"/>
        </w:rPr>
        <w:t xml:space="preserve">文件(格式)</w:t>
      </w:r>
      <w:r/>
    </w:p>
    <w:p>
      <w:pPr>
        <w:pStyle w:val="1114"/>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1114"/>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114"/>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1114"/>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114"/>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1114"/>
        <w:ind w:firstLine="2880"/>
        <w:spacing w:line="360" w:lineRule="auto"/>
        <w:rPr>
          <w:rFonts w:ascii="Arial" w:hAnsi="Arial" w:eastAsia="仿宋_GB2312"/>
          <w:color w:val="auto"/>
          <w:sz w:val="28"/>
          <w:szCs w:val="28"/>
          <w:highlight w:val="none"/>
        </w:rPr>
      </w:pPr>
      <w:r>
        <w:rPr>
          <w:rFonts w:ascii="Arial" w:hAnsi="Arial" w:eastAsia="仿宋_GB2312"/>
          <w:color w:val="auto"/>
          <w:sz w:val="32"/>
          <w:szCs w:val="32"/>
          <w:highlight w:val="none"/>
        </w:rPr>
        <w:t xml:space="preserve">项目名称：</w:t>
      </w:r>
      <w:r/>
    </w:p>
    <w:p>
      <w:pPr>
        <w:pStyle w:val="1114"/>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项目编号：</w:t>
      </w:r>
      <w:r/>
    </w:p>
    <w:p>
      <w:pPr>
        <w:pStyle w:val="1114"/>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1114"/>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4"/>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4"/>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投标单位全称</w:t>
      </w:r>
      <w:r/>
    </w:p>
    <w:p>
      <w:pPr>
        <w:pStyle w:val="1114"/>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1114"/>
        <w:jc w:val="center"/>
        <w:spacing w:line="600" w:lineRule="auto"/>
        <w:rPr>
          <w:rFonts w:ascii="Arial" w:hAnsi="Arial" w:eastAsia="仿宋_GB2312"/>
          <w:color w:val="auto"/>
          <w:sz w:val="32"/>
          <w:szCs w:val="32"/>
          <w:highlight w:val="none"/>
        </w:rPr>
        <w:sectPr>
          <w:headerReference w:type="default" r:id="rId14"/>
          <w:footerReference w:type="default" r:id="rId21"/>
          <w:footerReference w:type="even" r:id="rId22"/>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 w:val="32"/>
          <w:szCs w:val="32"/>
          <w:highlight w:val="none"/>
        </w:rPr>
      </w:r>
      <w:r/>
    </w:p>
    <w:p>
      <w:pPr>
        <w:pStyle w:val="1375"/>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375"/>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（一）首轮报价</w:t>
      </w:r>
      <w:r>
        <w:rPr>
          <w:rFonts w:ascii="Arial" w:hAnsi="Arial" w:eastAsia="仿宋_GB2312"/>
          <w:bCs w:val="0"/>
          <w:color w:val="auto"/>
          <w:sz w:val="28"/>
          <w:szCs w:val="28"/>
          <w:highlight w:val="none"/>
        </w:rPr>
        <w:t xml:space="preserve">一览表</w:t>
      </w:r>
      <w:r/>
    </w:p>
    <w:p>
      <w:pPr>
        <w:pStyle w:val="1114"/>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114"/>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pStyle w:val="1115"/>
        <w:rPr>
          <w:color w:val="auto"/>
          <w:highlight w:val="none"/>
        </w:rPr>
      </w:pPr>
      <w:r>
        <w:rPr>
          <w:color w:val="auto"/>
          <w:highlight w:val="none"/>
        </w:rPr>
      </w:r>
      <w:r/>
    </w:p>
    <w:p>
      <w:pPr>
        <w:spacing w:line="360" w:lineRule="auto"/>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p>
    <w:p>
      <w:pPr>
        <w:jc w:val="right"/>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w:t>
      </w:r>
      <w:r>
        <w:rPr>
          <w:rFonts w:hint="eastAsia" w:ascii="仿宋" w:hAnsi="仿宋" w:eastAsia="仿宋" w:cs="仿宋"/>
          <w:bCs/>
          <w:color w:val="auto"/>
          <w:sz w:val="24"/>
          <w:highlight w:val="none"/>
          <w:lang w:val="en-GB"/>
        </w:rPr>
        <w:t xml:space="preserve">元/人·月</w:t>
      </w:r>
      <w:r/>
    </w:p>
    <w:tbl>
      <w:tblPr>
        <w:tblStyle w:val="90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24"/>
        <w:gridCol w:w="2127"/>
        <w:gridCol w:w="3463"/>
      </w:tblGrid>
      <w:tr>
        <w:trPr>
          <w:cantSplit/>
          <w:jc w:val="center"/>
          <w:trHeight w:val="884"/>
        </w:trPr>
        <w:tc>
          <w:tcPr>
            <w:tcW w:w="3324"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212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W w:w="346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单价（小写）</w:t>
            </w:r>
            <w:r/>
          </w:p>
        </w:tc>
      </w:tr>
      <w:tr>
        <w:trPr>
          <w:cantSplit/>
          <w:jc w:val="center"/>
          <w:trHeight w:val="923"/>
        </w:trPr>
        <w:tc>
          <w:tcPr>
            <w:tcW w:w="3324"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民警通信套餐优惠项目</w:t>
            </w:r>
            <w:r/>
          </w:p>
        </w:tc>
        <w:tc>
          <w:tcPr>
            <w:tcW w:w="212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详见响应文件 </w:t>
            </w:r>
            <w:r/>
          </w:p>
        </w:tc>
        <w:tc>
          <w:tcPr>
            <w:tcW w:w="346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W w:w="3324"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单价（大写）：</w:t>
            </w:r>
            <w:r/>
          </w:p>
        </w:tc>
        <w:tc>
          <w:tcPr>
            <w:gridSpan w:val="2"/>
            <w:tcW w:w="5590"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color w:val="auto"/>
          <w:sz w:val="24"/>
          <w:highlight w:val="none"/>
        </w:rPr>
      </w:pPr>
      <w:r>
        <w:rPr>
          <w:rFonts w:hint="eastAsia" w:ascii="仿宋" w:hAnsi="仿宋" w:eastAsia="仿宋" w:cs="仿宋"/>
          <w:b/>
          <w:color w:val="auto"/>
          <w:sz w:val="24"/>
          <w:highlight w:val="none"/>
          <w:lang w:val="zh-CN"/>
        </w:rPr>
        <w:t xml:space="preserve">注：根据磋商文件前附表第1.20条规定，本次磋商报价为供应商的投标单价（元/</w:t>
      </w:r>
      <w:r>
        <w:rPr>
          <w:rFonts w:hint="eastAsia" w:ascii="仿宋" w:hAnsi="仿宋" w:eastAsia="仿宋" w:cs="仿宋"/>
          <w:b/>
          <w:bCs/>
          <w:color w:val="auto"/>
          <w:sz w:val="24"/>
          <w:highlight w:val="none"/>
          <w:lang w:val="en-GB"/>
        </w:rPr>
        <w:t xml:space="preserve">人·月），非项目总价，请供应商务必注意，否则视为供应商未按磋商文件报价规定，为无效标。</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1114"/>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111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5"/>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1115"/>
        <w:jc w:val="center"/>
        <w:rPr>
          <w:rFonts w:ascii="Arial" w:hAnsi="Arial" w:eastAsia="仿宋_GB2312"/>
          <w:color w:val="auto"/>
          <w:sz w:val="28"/>
          <w:szCs w:val="28"/>
          <w:highlight w:val="none"/>
        </w:rPr>
      </w:pPr>
      <w:r>
        <w:rPr>
          <w:rFonts w:ascii="Arial" w:hAnsi="Arial" w:eastAsia="仿宋_GB2312"/>
          <w:color w:val="auto"/>
          <w:sz w:val="28"/>
          <w:szCs w:val="28"/>
          <w:highlight w:val="none"/>
        </w:rPr>
        <w:br w:type="page" w:clear="all"/>
      </w:r>
      <w:bookmarkStart w:id="178" w:name="_Toc302967412"/>
      <w:r>
        <w:rPr>
          <w:rFonts w:hint="eastAsia" w:ascii="Arial" w:hAnsi="Arial" w:eastAsia="仿宋_GB2312"/>
          <w:b/>
          <w:bCs/>
          <w:color w:val="auto"/>
          <w:sz w:val="28"/>
          <w:szCs w:val="28"/>
          <w:highlight w:val="none"/>
        </w:rPr>
        <w:t xml:space="preserve">（二）</w:t>
      </w:r>
      <w:r>
        <w:rPr>
          <w:rFonts w:ascii="Arial" w:hAnsi="Arial" w:eastAsia="仿宋_GB2312"/>
          <w:b/>
          <w:bCs/>
          <w:color w:val="auto"/>
          <w:sz w:val="28"/>
          <w:szCs w:val="28"/>
          <w:highlight w:val="none"/>
        </w:rPr>
        <w:t xml:space="preserve">法定代表人授权书</w:t>
      </w:r>
      <w:bookmarkEnd w:id="178"/>
      <w:r/>
      <w:r/>
    </w:p>
    <w:p>
      <w:pPr>
        <w:pStyle w:val="1114"/>
        <w:spacing w:line="360" w:lineRule="auto"/>
        <w:rPr>
          <w:rFonts w:ascii="Arial" w:hAnsi="Arial" w:eastAsia="仿宋_GB2312"/>
          <w:color w:val="auto"/>
          <w:sz w:val="24"/>
          <w:highlight w:val="none"/>
        </w:rPr>
      </w:pPr>
      <w:r>
        <w:rPr>
          <w:rFonts w:ascii="Arial" w:hAnsi="Arial" w:eastAsia="仿宋_GB2312"/>
          <w:color w:val="auto"/>
          <w:sz w:val="24"/>
          <w:highlight w:val="none"/>
        </w:rPr>
      </w:r>
      <w:r/>
    </w:p>
    <w:p>
      <w:pPr>
        <w:pStyle w:val="1114"/>
        <w:spacing w:line="48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靖江市公安局</w:t>
      </w:r>
      <w:r>
        <w:rPr>
          <w:rFonts w:ascii="仿宋" w:hAnsi="仿宋" w:eastAsia="仿宋"/>
          <w:bCs/>
          <w:color w:val="auto"/>
          <w:sz w:val="24"/>
          <w:highlight w:val="none"/>
        </w:rPr>
        <w:t xml:space="preserve">：</w:t>
      </w:r>
      <w:r/>
    </w:p>
    <w:p>
      <w:pPr>
        <w:pStyle w:val="1114"/>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1114"/>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1114"/>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1114"/>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255"/>
        <w:rPr>
          <w:color w:val="auto"/>
          <w:highlight w:val="none"/>
        </w:rPr>
      </w:pPr>
      <w:r>
        <w:rPr>
          <w:color w:val="auto"/>
          <w:highlight w:val="none"/>
        </w:rPr>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4"/>
        <w:rPr>
          <w:rFonts w:ascii="仿宋" w:hAnsi="仿宋" w:eastAsia="仿宋"/>
          <w:color w:val="auto"/>
          <w:sz w:val="24"/>
          <w:highlight w:val="none"/>
        </w:rPr>
      </w:pPr>
      <w:r>
        <w:rPr>
          <w:rFonts w:ascii="仿宋" w:hAnsi="仿宋" w:eastAsia="仿宋"/>
          <w:color w:val="auto"/>
          <w:sz w:val="24"/>
          <w:highlight w:val="none"/>
        </w:rPr>
      </w:r>
      <w:r/>
    </w:p>
    <w:p>
      <w:pPr>
        <w:pStyle w:val="1114"/>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114"/>
        <w:jc w:val="center"/>
        <w:spacing w:line="460" w:lineRule="exact"/>
        <w:rPr>
          <w:rFonts w:ascii="Arial" w:hAnsi="Arial" w:eastAsia="仿宋_GB2312"/>
          <w:b/>
          <w:bCs/>
          <w:color w:val="auto"/>
          <w:sz w:val="24"/>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b/>
          <w:bCs/>
          <w:color w:val="auto"/>
          <w:sz w:val="24"/>
          <w:highlight w:val="none"/>
        </w:rPr>
      </w:r>
      <w:r/>
    </w:p>
    <w:p>
      <w:pPr>
        <w:pStyle w:val="1375"/>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1114"/>
        <w:rPr>
          <w:color w:val="auto"/>
          <w:highlight w:val="none"/>
        </w:rPr>
      </w:pPr>
      <w:r>
        <w:rPr>
          <w:color w:val="auto"/>
          <w:highlight w:val="none"/>
        </w:rPr>
      </w:r>
      <w:r/>
    </w:p>
    <w:p>
      <w:pPr>
        <w:pStyle w:val="1114"/>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（一）营业执照和资质证书（若有）证明文件</w:t>
      </w:r>
      <w:r>
        <w:rPr>
          <w:rFonts w:ascii="Arial" w:hAnsi="Arial" w:eastAsia="仿宋_GB2312"/>
          <w:b/>
          <w:color w:val="auto"/>
          <w:sz w:val="28"/>
          <w:szCs w:val="28"/>
          <w:highlight w:val="none"/>
        </w:rPr>
        <w:t xml:space="preserve"> </w:t>
      </w:r>
      <w:r>
        <w:rPr>
          <w:rFonts w:hint="eastAsia" w:ascii="Arial" w:hAnsi="Arial" w:eastAsia="仿宋_GB2312"/>
          <w:b/>
          <w:color w:val="auto"/>
          <w:sz w:val="28"/>
          <w:szCs w:val="28"/>
          <w:highlight w:val="none"/>
        </w:rPr>
        <w:t xml:space="preserve">扫描件（加盖供应商公章）</w:t>
      </w:r>
      <w:r/>
    </w:p>
    <w:p>
      <w:pPr>
        <w:pStyle w:val="1115"/>
        <w:rPr>
          <w:color w:val="auto"/>
          <w:highlight w:val="none"/>
        </w:rPr>
      </w:pPr>
      <w:r>
        <w:rPr>
          <w:color w:val="auto"/>
          <w:highlight w:val="none"/>
        </w:rPr>
      </w:r>
      <w:r/>
    </w:p>
    <w:p>
      <w:pPr>
        <w:pStyle w:val="1114"/>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（二）（供应商）关于资格的声明函</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靖江市公安局</w:t>
      </w:r>
      <w:r>
        <w:rPr>
          <w:rFonts w:ascii="仿宋" w:hAnsi="仿宋" w:eastAsia="仿宋"/>
          <w:b/>
          <w:bCs/>
          <w:color w:val="auto"/>
          <w:sz w:val="24"/>
          <w:highlight w:val="none"/>
        </w:rPr>
        <w:t xml:space="preserve">：</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注：后附第2条查询记录文件。</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14"/>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1114"/>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373"/>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（三）（供应商）基本资格条件承诺书（格式）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192"/>
        <w:ind w:firstLine="400"/>
        <w:rPr>
          <w:color w:val="auto"/>
          <w:highlight w:val="none"/>
        </w:rPr>
      </w:pPr>
      <w:r>
        <w:rPr>
          <w:color w:val="auto"/>
          <w:highlight w:val="none"/>
        </w:rPr>
      </w:r>
      <w:r/>
    </w:p>
    <w:p>
      <w:pPr>
        <w:rPr>
          <w:color w:val="auto"/>
          <w:highlight w:val="none"/>
        </w:rPr>
      </w:pPr>
      <w:r>
        <w:rPr>
          <w:color w:val="auto"/>
          <w:highlight w:val="none"/>
        </w:rPr>
      </w:r>
      <w:r/>
    </w:p>
    <w:p>
      <w:pPr>
        <w:pStyle w:val="1192"/>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供应商名称(电子签章)：</w:t>
      </w:r>
      <w:r/>
    </w:p>
    <w:p>
      <w:pPr>
        <w:pStyle w:val="1192"/>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192"/>
        <w:ind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373"/>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w:t>
      </w:r>
      <w:r/>
    </w:p>
    <w:p>
      <w:pPr>
        <w:pStyle w:val="1114"/>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4-1</w:t>
      </w:r>
      <w:r>
        <w:rPr>
          <w:rFonts w:ascii="Arial" w:hAnsi="Arial" w:eastAsia="仿宋_GB2312"/>
          <w:b/>
          <w:color w:val="auto"/>
          <w:sz w:val="28"/>
          <w:szCs w:val="28"/>
          <w:highlight w:val="none"/>
        </w:rPr>
        <w:t xml:space="preserve">中小企业声明函</w:t>
      </w:r>
      <w:r>
        <w:rPr>
          <w:rFonts w:hint="eastAsia" w:ascii="Arial" w:hAnsi="Arial" w:eastAsia="仿宋_GB2312"/>
          <w:b/>
          <w:color w:val="auto"/>
          <w:sz w:val="28"/>
          <w:szCs w:val="28"/>
          <w:highlight w:val="none"/>
        </w:rPr>
        <w:t xml:space="preserve">（工程、服务）</w:t>
      </w:r>
      <w:r/>
    </w:p>
    <w:p>
      <w:pPr>
        <w:pStyle w:val="1114"/>
        <w:jc w:val="center"/>
        <w:spacing w:line="360" w:lineRule="exact"/>
        <w:rPr>
          <w:rFonts w:ascii="仿宋" w:hAnsi="仿宋" w:eastAsia="仿宋"/>
          <w:color w:val="auto"/>
          <w:highlight w:val="none"/>
        </w:rPr>
      </w:pPr>
      <w:r>
        <w:rPr>
          <w:rFonts w:ascii="仿宋" w:hAnsi="仿宋" w:eastAsia="仿宋"/>
          <w:color w:val="auto"/>
          <w:highlight w:val="none"/>
        </w:rPr>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本公司（联合体）郑重声明，根据《政府采购促进中小企业发展管理办法》（财库﹝2020﹞46 号）的规定，本公司（联合体）参加</w:t>
      </w:r>
      <w:r>
        <w:rPr>
          <w:rFonts w:ascii="仿宋" w:hAnsi="仿宋" w:eastAsia="仿宋"/>
          <w:bCs/>
          <w:color w:val="auto"/>
          <w:sz w:val="24"/>
          <w:highlight w:val="none"/>
          <w:u w:val="single"/>
        </w:rPr>
        <w:t xml:space="preserve">        （单位名称）</w:t>
      </w:r>
      <w:r>
        <w:rPr>
          <w:rFonts w:ascii="仿宋" w:hAnsi="仿宋" w:eastAsia="仿宋"/>
          <w:bCs/>
          <w:color w:val="auto"/>
          <w:sz w:val="24"/>
          <w:highlight w:val="none"/>
        </w:rPr>
        <w:t xml:space="preserve">的</w:t>
      </w:r>
      <w:r>
        <w:rPr>
          <w:rFonts w:ascii="仿宋" w:hAnsi="仿宋" w:eastAsia="仿宋"/>
          <w:bCs/>
          <w:color w:val="auto"/>
          <w:sz w:val="24"/>
          <w:highlight w:val="none"/>
          <w:u w:val="single"/>
        </w:rPr>
        <w:t xml:space="preserve">         （项目名称）</w:t>
      </w:r>
      <w:r>
        <w:rPr>
          <w:rFonts w:ascii="仿宋" w:hAnsi="仿宋" w:eastAsia="仿宋"/>
          <w:bCs/>
          <w:color w:val="auto"/>
          <w:sz w:val="24"/>
          <w:highlight w:val="none"/>
        </w:rPr>
        <w:t xml:space="preserve">采购活动，</w:t>
      </w:r>
      <w:r>
        <w:rPr>
          <w:rFonts w:hint="eastAsia" w:ascii="仿宋" w:hAnsi="仿宋" w:eastAsia="仿宋"/>
          <w:bCs/>
          <w:color w:val="auto"/>
          <w:sz w:val="24"/>
          <w:highlight w:val="none"/>
        </w:rPr>
        <w:t xml:space="preserve">工程的施工单位全部为符合</w:t>
      </w:r>
      <w:r>
        <w:rPr>
          <w:rFonts w:ascii="仿宋" w:hAnsi="仿宋" w:eastAsia="仿宋"/>
          <w:bCs/>
          <w:color w:val="auto"/>
          <w:sz w:val="24"/>
          <w:highlight w:val="none"/>
        </w:rPr>
        <w:t xml:space="preserve">中小企业</w:t>
      </w:r>
      <w:r>
        <w:rPr>
          <w:rFonts w:hint="eastAsia" w:ascii="仿宋" w:hAnsi="仿宋" w:eastAsia="仿宋"/>
          <w:bCs/>
          <w:color w:val="auto"/>
          <w:sz w:val="24"/>
          <w:highlight w:val="none"/>
        </w:rPr>
        <w:t xml:space="preserve">（或者：服务全部由符合政策要求的中小企业承接</w:t>
      </w:r>
      <w:r>
        <w:rPr>
          <w:rFonts w:ascii="仿宋" w:hAnsi="仿宋" w:eastAsia="仿宋"/>
          <w:bCs/>
          <w:color w:val="auto"/>
          <w:sz w:val="24"/>
          <w:highlight w:val="none"/>
        </w:rPr>
        <w:t xml:space="preserve">）。相关企业（含联合体中的中小企业、签订分包意向协议的中小企业）的具体情况如下：</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1.</w:t>
      </w:r>
      <w:r>
        <w:rPr>
          <w:rFonts w:ascii="仿宋" w:hAnsi="仿宋" w:eastAsia="仿宋"/>
          <w:bCs/>
          <w:color w:val="auto"/>
          <w:sz w:val="24"/>
          <w:highlight w:val="none"/>
          <w:u w:val="single"/>
        </w:rPr>
        <w:t xml:space="preserve">        （标的名称）</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（采购文件中明确的所属行业）</w:t>
      </w:r>
      <w:r>
        <w:rPr>
          <w:rFonts w:ascii="仿宋" w:hAnsi="仿宋" w:eastAsia="仿宋"/>
          <w:bCs/>
          <w:color w:val="auto"/>
          <w:sz w:val="24"/>
          <w:highlight w:val="none"/>
        </w:rPr>
        <w:t xml:space="preserve">；承建（承接）企业为</w:t>
      </w:r>
      <w:r>
        <w:rPr>
          <w:rFonts w:ascii="仿宋" w:hAnsi="仿宋" w:eastAsia="仿宋"/>
          <w:bCs/>
          <w:color w:val="auto"/>
          <w:sz w:val="24"/>
          <w:highlight w:val="none"/>
          <w:u w:val="single"/>
        </w:rPr>
        <w:t xml:space="preserve">         （企业名称）</w:t>
      </w:r>
      <w:r>
        <w:rPr>
          <w:rFonts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万元，资产总额为</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万元</w:t>
      </w:r>
      <w:r>
        <w:rPr>
          <w:rFonts w:hint="eastAsia" w:ascii="仿宋" w:hAnsi="仿宋" w:eastAsia="仿宋" w:cs="仿宋"/>
          <w:bCs/>
          <w:color w:val="auto"/>
          <w:sz w:val="24"/>
          <w:highlight w:val="none"/>
          <w:vertAlign w:val="superscript"/>
        </w:rPr>
        <w:t xml:space="preserve">1</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（中型企业、小型企业、微型企业）</w:t>
      </w:r>
      <w:r>
        <w:rPr>
          <w:rFonts w:ascii="仿宋" w:hAnsi="仿宋" w:eastAsia="仿宋"/>
          <w:bCs/>
          <w:color w:val="auto"/>
          <w:sz w:val="24"/>
          <w:highlight w:val="none"/>
        </w:rPr>
        <w:t xml:space="preserve">；</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2.</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 （标的名称）</w:t>
      </w:r>
      <w:r>
        <w:rPr>
          <w:rFonts w:ascii="仿宋" w:hAnsi="仿宋" w:eastAsia="仿宋"/>
          <w:bCs/>
          <w:color w:val="auto"/>
          <w:sz w:val="24"/>
          <w:highlight w:val="none"/>
        </w:rPr>
        <w:t xml:space="preserve">，属于</w:t>
      </w:r>
      <w:r>
        <w:rPr>
          <w:rFonts w:ascii="仿宋" w:hAnsi="仿宋" w:eastAsia="仿宋"/>
          <w:bCs/>
          <w:color w:val="auto"/>
          <w:sz w:val="24"/>
          <w:highlight w:val="none"/>
          <w:u w:val="single"/>
        </w:rPr>
        <w:t xml:space="preserve">      </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u w:val="single"/>
        </w:rPr>
        <w:t xml:space="preserve">  （采购文件中明确的所属行业）</w:t>
      </w:r>
      <w:r>
        <w:rPr>
          <w:rFonts w:ascii="仿宋" w:hAnsi="仿宋" w:eastAsia="仿宋"/>
          <w:bCs/>
          <w:color w:val="auto"/>
          <w:sz w:val="24"/>
          <w:highlight w:val="none"/>
        </w:rPr>
        <w:t xml:space="preserve">；承建（承接）为</w:t>
      </w:r>
      <w:r>
        <w:rPr>
          <w:rFonts w:ascii="仿宋" w:hAnsi="仿宋" w:eastAsia="仿宋"/>
          <w:bCs/>
          <w:color w:val="auto"/>
          <w:sz w:val="24"/>
          <w:highlight w:val="none"/>
          <w:u w:val="single"/>
        </w:rPr>
        <w:t xml:space="preserve">            （企业名称）</w:t>
      </w:r>
      <w:r>
        <w:rPr>
          <w:rFonts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ascii="仿宋" w:hAnsi="仿宋" w:eastAsia="仿宋"/>
          <w:bCs/>
          <w:color w:val="auto"/>
          <w:sz w:val="24"/>
          <w:highlight w:val="none"/>
        </w:rPr>
        <w:t xml:space="preserve">万元，属于</w:t>
      </w:r>
      <w:r>
        <w:rPr>
          <w:rFonts w:ascii="仿宋" w:hAnsi="仿宋" w:eastAsia="仿宋"/>
          <w:bCs/>
          <w:color w:val="auto"/>
          <w:sz w:val="24"/>
          <w:highlight w:val="none"/>
          <w:u w:val="single"/>
        </w:rPr>
        <w:t xml:space="preserve">     （中型企业、小型企业、微型企业）</w:t>
      </w:r>
      <w:r>
        <w:rPr>
          <w:rFonts w:ascii="仿宋" w:hAnsi="仿宋" w:eastAsia="仿宋"/>
          <w:bCs/>
          <w:color w:val="auto"/>
          <w:sz w:val="24"/>
          <w:highlight w:val="none"/>
        </w:rPr>
        <w:t xml:space="preserve">；</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本企业对上述声明内容的真实性负责。如有虚假，将依法承担相应责任。</w:t>
      </w:r>
      <w:r/>
    </w:p>
    <w:p>
      <w:pPr>
        <w:pStyle w:val="1115"/>
        <w:rPr>
          <w:color w:val="auto"/>
          <w:highlight w:val="none"/>
        </w:rPr>
      </w:pPr>
      <w:r>
        <w:rPr>
          <w:color w:val="auto"/>
          <w:highlight w:val="none"/>
        </w:rPr>
      </w:r>
      <w:r/>
    </w:p>
    <w:p>
      <w:pPr>
        <w:pStyle w:val="1114"/>
        <w:ind w:firstLine="480"/>
        <w:spacing w:line="300" w:lineRule="auto"/>
        <w:rPr>
          <w:rFonts w:ascii="宋体" w:hAnsi="宋体"/>
          <w:bCs/>
          <w:color w:val="auto"/>
          <w:sz w:val="24"/>
          <w:highlight w:val="none"/>
        </w:rPr>
      </w:pPr>
      <w:r>
        <w:rPr>
          <w:rFonts w:ascii="宋体" w:hAnsi="宋体"/>
          <w:bCs/>
          <w:color w:val="auto"/>
          <w:sz w:val="24"/>
          <w:highlight w:val="none"/>
        </w:rPr>
        <w:t xml:space="preserve"> </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14"/>
        <w:ind w:firstLine="480"/>
        <w:spacing w:line="300" w:lineRule="auto"/>
        <w:rPr>
          <w:rFonts w:ascii="仿宋" w:hAnsi="仿宋" w:eastAsia="仿宋"/>
          <w:bCs/>
          <w:color w:val="auto"/>
          <w:sz w:val="24"/>
          <w:highlight w:val="none"/>
        </w:rPr>
      </w:pPr>
      <w:r>
        <w:rPr>
          <w:rFonts w:ascii="宋体" w:hAnsi="宋体"/>
          <w:bCs/>
          <w:color w:val="auto"/>
          <w:sz w:val="24"/>
          <w:highlight w:val="none"/>
        </w:rPr>
        <w:t xml:space="preserve"> </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114"/>
        <w:ind w:firstLine="480"/>
        <w:spacing w:line="300" w:lineRule="auto"/>
        <w:rPr>
          <w:rFonts w:ascii="仿宋" w:hAnsi="仿宋" w:eastAsia="仿宋"/>
          <w:bCs/>
          <w:color w:val="auto"/>
          <w:sz w:val="24"/>
          <w:highlight w:val="none"/>
        </w:rPr>
      </w:pPr>
      <w:r>
        <w:rPr>
          <w:rFonts w:ascii="宋体" w:hAnsi="宋体"/>
          <w:bCs/>
          <w:color w:val="auto"/>
          <w:sz w:val="24"/>
          <w:highlight w:val="none"/>
        </w:rPr>
        <w:t xml:space="preserve"> </w:t>
      </w:r>
      <w:r/>
    </w:p>
    <w:p>
      <w:pPr>
        <w:pStyle w:val="1114"/>
        <w:spacing w:line="300" w:lineRule="auto"/>
        <w:rPr>
          <w:rFonts w:ascii="仿宋" w:hAnsi="仿宋" w:eastAsia="仿宋"/>
          <w:b/>
          <w:color w:val="auto"/>
          <w:sz w:val="24"/>
          <w:highlight w:val="none"/>
        </w:rPr>
      </w:pPr>
      <w:r>
        <w:rPr>
          <w:rFonts w:ascii="仿宋" w:hAnsi="仿宋" w:eastAsia="仿宋"/>
          <w:b/>
          <w:color w:val="auto"/>
          <w:sz w:val="24"/>
          <w:highlight w:val="none"/>
        </w:rPr>
      </w:r>
      <w:r/>
    </w:p>
    <w:p>
      <w:pPr>
        <w:pStyle w:val="1114"/>
        <w:spacing w:line="300" w:lineRule="auto"/>
        <w:rPr>
          <w:rFonts w:ascii="仿宋" w:hAnsi="仿宋" w:eastAsia="仿宋"/>
          <w:b/>
          <w:color w:val="auto"/>
          <w:sz w:val="24"/>
          <w:highlight w:val="none"/>
        </w:rPr>
      </w:pPr>
      <w:r>
        <w:rPr>
          <w:rFonts w:ascii="仿宋" w:hAnsi="仿宋" w:eastAsia="仿宋"/>
          <w:b/>
          <w:color w:val="auto"/>
          <w:sz w:val="24"/>
          <w:highlight w:val="none"/>
        </w:rPr>
        <w:t xml:space="preserve">注：1、从业人员、营业收入、资产总额填报上一年度数据，无上一年度数据的新成立企业可不填报。</w:t>
      </w:r>
      <w:r/>
    </w:p>
    <w:p>
      <w:pPr>
        <w:pStyle w:val="1114"/>
        <w:ind w:firstLine="482"/>
        <w:spacing w:line="300" w:lineRule="auto"/>
        <w:rPr>
          <w:rFonts w:ascii="仿宋" w:hAnsi="仿宋" w:eastAsia="仿宋"/>
          <w:b/>
          <w:color w:val="auto"/>
          <w:sz w:val="24"/>
          <w:highlight w:val="none"/>
        </w:rPr>
      </w:pPr>
      <w:r>
        <w:rPr>
          <w:rFonts w:hint="eastAsia" w:ascii="仿宋" w:hAnsi="仿宋" w:eastAsia="仿宋"/>
          <w:b/>
          <w:color w:val="auto"/>
          <w:sz w:val="24"/>
          <w:highlight w:val="none"/>
        </w:rPr>
        <w:t xml:space="preserve">2、</w:t>
      </w:r>
      <w:r>
        <w:rPr>
          <w:rFonts w:hint="eastAsia" w:ascii="仿宋" w:hAnsi="仿宋" w:eastAsia="仿宋" w:cs="仿宋"/>
          <w:b/>
          <w:bCs/>
          <w:color w:val="auto"/>
          <w:sz w:val="24"/>
          <w:highlight w:val="none"/>
        </w:rPr>
        <w:t xml:space="preserve">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highlight w:val="none"/>
          <w:u w:val="single"/>
        </w:rPr>
        <w:t xml:space="preserve">服务类项目中供应商若使用退休人员等未采用订立劳动合同的从业人员服务，将不享受相应扶持政策。</w:t>
      </w:r>
      <w:r/>
    </w:p>
    <w:p>
      <w:pPr>
        <w:pStyle w:val="1115"/>
        <w:rPr>
          <w:rFonts w:ascii="仿宋" w:hAnsi="仿宋" w:eastAsia="仿宋"/>
          <w:b/>
          <w:color w:val="auto"/>
          <w:highlight w:val="none"/>
        </w:rPr>
      </w:pPr>
      <w:r>
        <w:rPr>
          <w:rFonts w:ascii="仿宋" w:hAnsi="仿宋" w:eastAsia="仿宋"/>
          <w:b/>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jc w:val="center"/>
        <w:spacing w:before="240" w:after="240" w:line="360" w:lineRule="atLeast"/>
        <w:rPr>
          <w:rFonts w:ascii="Arial" w:hAnsi="Arial" w:eastAsia="仿宋_GB2312"/>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Arial" w:hAnsi="Arial" w:eastAsia="仿宋_GB2312"/>
          <w:b/>
          <w:color w:val="auto"/>
          <w:sz w:val="28"/>
          <w:szCs w:val="28"/>
          <w:highlight w:val="none"/>
        </w:rPr>
        <w:t xml:space="preserve">4-1</w:t>
      </w:r>
      <w:r>
        <w:rPr>
          <w:rFonts w:ascii="Arial" w:hAnsi="Arial" w:eastAsia="仿宋_GB2312"/>
          <w:b/>
          <w:color w:val="auto"/>
          <w:sz w:val="28"/>
          <w:szCs w:val="28"/>
          <w:highlight w:val="none"/>
        </w:rPr>
        <w:t xml:space="preserve">中小企</w:t>
      </w:r>
      <w:r>
        <w:rPr>
          <w:rFonts w:hint="eastAsia" w:ascii="Arial" w:hAnsi="Arial" w:eastAsia="仿宋_GB2312"/>
          <w:b/>
          <w:color w:val="auto"/>
          <w:sz w:val="28"/>
          <w:szCs w:val="28"/>
          <w:highlight w:val="none"/>
        </w:rPr>
        <w:t xml:space="preserve">业声明函（货物）</w:t>
      </w:r>
      <w:r/>
    </w:p>
    <w:p>
      <w:pPr>
        <w:ind w:firstLine="482"/>
        <w:spacing w:line="300" w:lineRule="auto"/>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本公司（</w:t>
      </w:r>
      <w:r>
        <w:rPr>
          <w:rFonts w:hint="eastAsia" w:ascii="仿宋" w:hAnsi="仿宋" w:eastAsia="仿宋" w:cs="宋体"/>
          <w:color w:val="auto"/>
          <w:sz w:val="24"/>
          <w:highlight w:val="none"/>
        </w:rPr>
        <w:t xml:space="preserve">联</w:t>
      </w:r>
      <w:r>
        <w:rPr>
          <w:rFonts w:hint="eastAsia" w:ascii="仿宋" w:hAnsi="仿宋" w:eastAsia="仿宋" w:cs="MS Gothic"/>
          <w:color w:val="auto"/>
          <w:sz w:val="24"/>
          <w:highlight w:val="none"/>
        </w:rPr>
        <w:t xml:space="preserve">合体）</w:t>
      </w:r>
      <w:r>
        <w:rPr>
          <w:rFonts w:hint="eastAsia" w:ascii="仿宋" w:hAnsi="仿宋" w:eastAsia="仿宋" w:cs="宋体"/>
          <w:color w:val="auto"/>
          <w:sz w:val="24"/>
          <w:highlight w:val="none"/>
        </w:rPr>
        <w:t xml:space="preserve">郑</w:t>
      </w:r>
      <w:r>
        <w:rPr>
          <w:rFonts w:hint="eastAsia" w:ascii="仿宋" w:hAnsi="仿宋" w:eastAsia="仿宋" w:cs="MS Gothic"/>
          <w:color w:val="auto"/>
          <w:sz w:val="24"/>
          <w:highlight w:val="none"/>
        </w:rPr>
        <w:t xml:space="preserve">重声明，根据《政府采</w:t>
      </w:r>
      <w:r>
        <w:rPr>
          <w:rFonts w:hint="eastAsia" w:ascii="仿宋" w:hAnsi="仿宋" w:eastAsia="仿宋" w:cs="宋体"/>
          <w:color w:val="auto"/>
          <w:sz w:val="24"/>
          <w:highlight w:val="none"/>
        </w:rPr>
        <w:t xml:space="preserve">购</w:t>
      </w:r>
      <w:r>
        <w:rPr>
          <w:rFonts w:hint="eastAsia" w:ascii="仿宋" w:hAnsi="仿宋" w:eastAsia="仿宋" w:cs="MS Gothic"/>
          <w:color w:val="auto"/>
          <w:sz w:val="24"/>
          <w:highlight w:val="none"/>
        </w:rPr>
        <w:t xml:space="preserve">促</w:t>
      </w:r>
      <w:r>
        <w:rPr>
          <w:rFonts w:hint="eastAsia" w:ascii="仿宋" w:hAnsi="仿宋" w:eastAsia="仿宋" w:cs="宋体"/>
          <w:color w:val="auto"/>
          <w:sz w:val="24"/>
          <w:highlight w:val="none"/>
        </w:rPr>
        <w:t xml:space="preserve">进</w:t>
      </w:r>
      <w:r>
        <w:rPr>
          <w:rFonts w:hint="eastAsia" w:ascii="仿宋" w:hAnsi="仿宋" w:eastAsia="仿宋" w:cs="MS Gothic"/>
          <w:color w:val="auto"/>
          <w:sz w:val="24"/>
          <w:highlight w:val="none"/>
        </w:rPr>
        <w:t xml:space="preserve">中小企</w:t>
      </w:r>
      <w:r>
        <w:rPr>
          <w:rFonts w:hint="eastAsia" w:ascii="仿宋" w:hAnsi="仿宋" w:eastAsia="仿宋" w:cs="宋体"/>
          <w:color w:val="auto"/>
          <w:sz w:val="24"/>
          <w:highlight w:val="none"/>
        </w:rPr>
        <w:t xml:space="preserve">业发</w:t>
      </w:r>
      <w:r>
        <w:rPr>
          <w:rFonts w:hint="eastAsia" w:ascii="仿宋" w:hAnsi="仿宋" w:eastAsia="仿宋" w:cs="MS Gothic"/>
          <w:color w:val="auto"/>
          <w:sz w:val="24"/>
          <w:highlight w:val="none"/>
        </w:rPr>
        <w:t xml:space="preserve">展管理</w:t>
      </w:r>
      <w:r>
        <w:rPr>
          <w:rFonts w:hint="eastAsia" w:ascii="仿宋" w:hAnsi="仿宋" w:eastAsia="仿宋" w:cs="宋体"/>
          <w:color w:val="auto"/>
          <w:sz w:val="24"/>
          <w:highlight w:val="none"/>
        </w:rPr>
        <w:t xml:space="preserve">办</w:t>
      </w:r>
      <w:r>
        <w:rPr>
          <w:rFonts w:hint="eastAsia" w:ascii="仿宋" w:hAnsi="仿宋" w:eastAsia="仿宋" w:cs="MS Gothic"/>
          <w:color w:val="auto"/>
          <w:sz w:val="24"/>
          <w:highlight w:val="none"/>
        </w:rPr>
        <w:t xml:space="preserve">法》（</w:t>
      </w:r>
      <w:r>
        <w:rPr>
          <w:rFonts w:hint="eastAsia" w:ascii="仿宋" w:hAnsi="仿宋" w:eastAsia="仿宋" w:cs="宋体"/>
          <w:color w:val="auto"/>
          <w:sz w:val="24"/>
          <w:highlight w:val="none"/>
        </w:rPr>
        <w:t xml:space="preserve">财库﹝</w:t>
      </w:r>
      <w:r>
        <w:rPr>
          <w:rFonts w:ascii="仿宋" w:hAnsi="仿宋" w:eastAsia="仿宋" w:cs="仿宋"/>
          <w:color w:val="auto"/>
          <w:sz w:val="24"/>
          <w:highlight w:val="none"/>
        </w:rPr>
        <w:t xml:space="preserve">2020</w:t>
      </w:r>
      <w:r>
        <w:rPr>
          <w:rFonts w:hint="eastAsia" w:ascii="仿宋" w:hAnsi="仿宋" w:eastAsia="仿宋" w:cs="宋体"/>
          <w:color w:val="auto"/>
          <w:sz w:val="24"/>
          <w:highlight w:val="none"/>
        </w:rPr>
        <w:t xml:space="preserve">﹞</w:t>
      </w:r>
      <w:r>
        <w:rPr>
          <w:rFonts w:ascii="仿宋" w:hAnsi="仿宋" w:eastAsia="仿宋" w:cs="仿宋"/>
          <w:color w:val="auto"/>
          <w:sz w:val="24"/>
          <w:highlight w:val="none"/>
        </w:rPr>
        <w:t xml:space="preserve">46 号）的</w:t>
      </w:r>
      <w:r>
        <w:rPr>
          <w:rFonts w:hint="eastAsia" w:ascii="仿宋" w:hAnsi="仿宋" w:eastAsia="仿宋" w:cs="宋体"/>
          <w:color w:val="auto"/>
          <w:sz w:val="24"/>
          <w:highlight w:val="none"/>
        </w:rPr>
        <w:t xml:space="preserve">规</w:t>
      </w:r>
      <w:r>
        <w:rPr>
          <w:rFonts w:hint="eastAsia" w:ascii="仿宋" w:hAnsi="仿宋" w:eastAsia="仿宋" w:cs="MS Gothic"/>
          <w:color w:val="auto"/>
          <w:sz w:val="24"/>
          <w:highlight w:val="none"/>
        </w:rPr>
        <w:t xml:space="preserve">定，本公司（</w:t>
      </w:r>
      <w:r>
        <w:rPr>
          <w:rFonts w:hint="eastAsia" w:ascii="仿宋" w:hAnsi="仿宋" w:eastAsia="仿宋" w:cs="宋体"/>
          <w:color w:val="auto"/>
          <w:sz w:val="24"/>
          <w:highlight w:val="none"/>
        </w:rPr>
        <w:t xml:space="preserve">联</w:t>
      </w:r>
      <w:r>
        <w:rPr>
          <w:rFonts w:hint="eastAsia" w:ascii="仿宋" w:hAnsi="仿宋" w:eastAsia="仿宋" w:cs="MS Gothic"/>
          <w:color w:val="auto"/>
          <w:sz w:val="24"/>
          <w:highlight w:val="none"/>
        </w:rPr>
        <w:t xml:space="preserve">合体）参加</w:t>
      </w:r>
      <w:r>
        <w:rPr>
          <w:rFonts w:ascii="仿宋" w:hAnsi="仿宋" w:eastAsia="仿宋" w:cs="仿宋"/>
          <w:color w:val="auto"/>
          <w:sz w:val="24"/>
          <w:highlight w:val="none"/>
          <w:u w:val="single"/>
        </w:rPr>
        <w:t xml:space="preserve">        （</w:t>
      </w:r>
      <w:r>
        <w:rPr>
          <w:rFonts w:hint="eastAsia" w:ascii="仿宋" w:hAnsi="仿宋" w:eastAsia="仿宋" w:cs="宋体"/>
          <w:color w:val="auto"/>
          <w:sz w:val="24"/>
          <w:highlight w:val="none"/>
          <w:u w:val="single"/>
        </w:rPr>
        <w:t xml:space="preserve">单</w:t>
      </w:r>
      <w:r>
        <w:rPr>
          <w:rFonts w:hint="eastAsia" w:ascii="仿宋" w:hAnsi="仿宋" w:eastAsia="仿宋" w:cs="MS Gothic"/>
          <w:color w:val="auto"/>
          <w:sz w:val="24"/>
          <w:highlight w:val="none"/>
          <w:u w:val="single"/>
        </w:rPr>
        <w:t xml:space="preserve">位名称）</w:t>
      </w:r>
      <w:r>
        <w:rPr>
          <w:rFonts w:ascii="仿宋" w:hAnsi="仿宋" w:eastAsia="仿宋" w:cs="仿宋"/>
          <w:color w:val="auto"/>
          <w:sz w:val="24"/>
          <w:highlight w:val="none"/>
        </w:rPr>
        <w:t xml:space="preserve">的</w:t>
      </w:r>
      <w:r>
        <w:rPr>
          <w:rFonts w:ascii="仿宋" w:hAnsi="仿宋" w:eastAsia="仿宋" w:cs="仿宋"/>
          <w:color w:val="auto"/>
          <w:sz w:val="24"/>
          <w:highlight w:val="none"/>
          <w:u w:val="single"/>
        </w:rPr>
        <w:t xml:space="preserve">         （</w:t>
      </w:r>
      <w:r>
        <w:rPr>
          <w:rFonts w:hint="eastAsia" w:ascii="仿宋" w:hAnsi="仿宋" w:eastAsia="仿宋" w:cs="宋体"/>
          <w:color w:val="auto"/>
          <w:sz w:val="24"/>
          <w:highlight w:val="none"/>
          <w:u w:val="single"/>
        </w:rPr>
        <w:t xml:space="preserve">项</w:t>
      </w:r>
      <w:r>
        <w:rPr>
          <w:rFonts w:hint="eastAsia" w:ascii="仿宋" w:hAnsi="仿宋" w:eastAsia="仿宋" w:cs="MS Gothic"/>
          <w:color w:val="auto"/>
          <w:sz w:val="24"/>
          <w:highlight w:val="none"/>
          <w:u w:val="single"/>
        </w:rPr>
        <w:t xml:space="preserve">目名称）</w:t>
      </w:r>
      <w:r>
        <w:rPr>
          <w:rFonts w:ascii="仿宋" w:hAnsi="仿宋" w:eastAsia="仿宋" w:cs="仿宋"/>
          <w:color w:val="auto"/>
          <w:sz w:val="24"/>
          <w:highlight w:val="none"/>
        </w:rPr>
        <w:t xml:space="preserve">采</w:t>
      </w:r>
      <w:r>
        <w:rPr>
          <w:rFonts w:hint="eastAsia" w:ascii="仿宋" w:hAnsi="仿宋" w:eastAsia="仿宋" w:cs="宋体"/>
          <w:color w:val="auto"/>
          <w:sz w:val="24"/>
          <w:highlight w:val="none"/>
        </w:rPr>
        <w:t xml:space="preserve">购</w:t>
      </w:r>
      <w:r>
        <w:rPr>
          <w:rFonts w:hint="eastAsia" w:ascii="仿宋" w:hAnsi="仿宋" w:eastAsia="仿宋" w:cs="MS Gothic"/>
          <w:color w:val="auto"/>
          <w:sz w:val="24"/>
          <w:highlight w:val="none"/>
        </w:rPr>
        <w:t xml:space="preserve">活</w:t>
      </w:r>
      <w:r>
        <w:rPr>
          <w:rFonts w:hint="eastAsia" w:ascii="仿宋" w:hAnsi="仿宋" w:eastAsia="仿宋" w:cs="宋体"/>
          <w:color w:val="auto"/>
          <w:sz w:val="24"/>
          <w:highlight w:val="none"/>
        </w:rPr>
        <w:t xml:space="preserve">动</w:t>
      </w:r>
      <w:r>
        <w:rPr>
          <w:rFonts w:hint="eastAsia" w:ascii="仿宋" w:hAnsi="仿宋" w:eastAsia="仿宋" w:cs="MS Gothic"/>
          <w:color w:val="auto"/>
          <w:sz w:val="24"/>
          <w:highlight w:val="none"/>
        </w:rPr>
        <w:t xml:space="preserve">，提供</w:t>
      </w:r>
      <w:r>
        <w:rPr>
          <w:rFonts w:hint="eastAsia" w:ascii="仿宋" w:hAnsi="仿宋" w:eastAsia="仿宋" w:cs="宋体"/>
          <w:color w:val="auto"/>
          <w:sz w:val="24"/>
          <w:highlight w:val="none"/>
        </w:rPr>
        <w:t xml:space="preserve">货</w:t>
      </w:r>
      <w:r>
        <w:rPr>
          <w:rFonts w:hint="eastAsia" w:ascii="仿宋" w:hAnsi="仿宋" w:eastAsia="仿宋" w:cs="MS Gothic"/>
          <w:color w:val="auto"/>
          <w:sz w:val="24"/>
          <w:highlight w:val="none"/>
        </w:rPr>
        <w:t xml:space="preserve">物全部由符合政策要求的中小企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制造。相关企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（含</w:t>
      </w:r>
      <w:r>
        <w:rPr>
          <w:rFonts w:hint="eastAsia" w:ascii="仿宋" w:hAnsi="仿宋" w:eastAsia="仿宋" w:cs="宋体"/>
          <w:color w:val="auto"/>
          <w:sz w:val="24"/>
          <w:highlight w:val="none"/>
        </w:rPr>
        <w:t xml:space="preserve">联</w:t>
      </w:r>
      <w:r>
        <w:rPr>
          <w:rFonts w:hint="eastAsia" w:ascii="仿宋" w:hAnsi="仿宋" w:eastAsia="仿宋" w:cs="MS Gothic"/>
          <w:color w:val="auto"/>
          <w:sz w:val="24"/>
          <w:highlight w:val="none"/>
        </w:rPr>
        <w:t xml:space="preserve">合体中的中小企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w:t>
      </w:r>
      <w:r>
        <w:rPr>
          <w:rFonts w:hint="eastAsia" w:ascii="仿宋" w:hAnsi="仿宋" w:eastAsia="仿宋" w:cs="宋体"/>
          <w:color w:val="auto"/>
          <w:sz w:val="24"/>
          <w:highlight w:val="none"/>
        </w:rPr>
        <w:t xml:space="preserve">签订</w:t>
      </w:r>
      <w:r>
        <w:rPr>
          <w:rFonts w:hint="eastAsia" w:ascii="仿宋" w:hAnsi="仿宋" w:eastAsia="仿宋" w:cs="MS Gothic"/>
          <w:color w:val="auto"/>
          <w:sz w:val="24"/>
          <w:highlight w:val="none"/>
        </w:rPr>
        <w:t xml:space="preserve">分包意向</w:t>
      </w:r>
      <w:r>
        <w:rPr>
          <w:rFonts w:hint="eastAsia" w:ascii="仿宋" w:hAnsi="仿宋" w:eastAsia="仿宋" w:cs="宋体"/>
          <w:color w:val="auto"/>
          <w:sz w:val="24"/>
          <w:highlight w:val="none"/>
        </w:rPr>
        <w:t xml:space="preserve">协议</w:t>
      </w:r>
      <w:r>
        <w:rPr>
          <w:rFonts w:hint="eastAsia" w:ascii="仿宋" w:hAnsi="仿宋" w:eastAsia="仿宋" w:cs="MS Gothic"/>
          <w:color w:val="auto"/>
          <w:sz w:val="24"/>
          <w:highlight w:val="none"/>
        </w:rPr>
        <w:t xml:space="preserve">的中小企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）的具体情况如下：</w:t>
      </w:r>
      <w:r/>
    </w:p>
    <w:p>
      <w:pPr>
        <w:ind w:firstLine="482"/>
        <w:spacing w:line="300" w:lineRule="auto"/>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w:t>
      </w:r>
      <w:r>
        <w:rPr>
          <w:rFonts w:ascii="仿宋" w:hAnsi="仿宋" w:eastAsia="仿宋" w:cs="仿宋"/>
          <w:color w:val="auto"/>
          <w:sz w:val="24"/>
          <w:highlight w:val="none"/>
          <w:u w:val="single"/>
        </w:rPr>
        <w:t xml:space="preserve">        （</w:t>
      </w:r>
      <w:r>
        <w:rPr>
          <w:rFonts w:hint="eastAsia" w:ascii="仿宋" w:hAnsi="仿宋" w:eastAsia="仿宋" w:cs="宋体"/>
          <w:color w:val="auto"/>
          <w:sz w:val="24"/>
          <w:highlight w:val="none"/>
          <w:u w:val="single"/>
        </w:rPr>
        <w:t xml:space="preserve">标</w:t>
      </w:r>
      <w:r>
        <w:rPr>
          <w:rFonts w:hint="eastAsia" w:ascii="仿宋" w:hAnsi="仿宋" w:eastAsia="仿宋" w:cs="MS Gothic"/>
          <w:color w:val="auto"/>
          <w:sz w:val="24"/>
          <w:highlight w:val="none"/>
          <w:u w:val="single"/>
        </w:rPr>
        <w:t xml:space="preserve">的名称）</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            （采</w:t>
      </w:r>
      <w:r>
        <w:rPr>
          <w:rFonts w:hint="eastAsia" w:ascii="仿宋" w:hAnsi="仿宋" w:eastAsia="仿宋" w:cs="宋体"/>
          <w:color w:val="auto"/>
          <w:sz w:val="24"/>
          <w:highlight w:val="none"/>
          <w:u w:val="single"/>
        </w:rPr>
        <w:t xml:space="preserve">购</w:t>
      </w:r>
      <w:r>
        <w:rPr>
          <w:rFonts w:hint="eastAsia" w:ascii="仿宋" w:hAnsi="仿宋" w:eastAsia="仿宋" w:cs="MS Gothic"/>
          <w:color w:val="auto"/>
          <w:sz w:val="24"/>
          <w:highlight w:val="none"/>
          <w:u w:val="single"/>
        </w:rPr>
        <w:t xml:space="preserve">文件中明确的所属行</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w:t>
      </w:r>
      <w:r>
        <w:rPr>
          <w:rFonts w:ascii="仿宋" w:hAnsi="仿宋" w:eastAsia="仿宋" w:cs="仿宋"/>
          <w:color w:val="auto"/>
          <w:sz w:val="24"/>
          <w:highlight w:val="none"/>
        </w:rPr>
        <w:t xml:space="preserve">；制造商</w:t>
      </w:r>
      <w:r>
        <w:rPr>
          <w:rFonts w:hint="eastAsia" w:ascii="仿宋" w:hAnsi="仿宋" w:eastAsia="仿宋" w:cs="宋体"/>
          <w:color w:val="auto"/>
          <w:sz w:val="24"/>
          <w:highlight w:val="none"/>
        </w:rPr>
        <w:t xml:space="preserve">为</w:t>
      </w:r>
      <w:r>
        <w:rPr>
          <w:rFonts w:ascii="仿宋" w:hAnsi="仿宋" w:eastAsia="仿宋" w:cs="仿宋"/>
          <w:color w:val="auto"/>
          <w:sz w:val="24"/>
          <w:highlight w:val="none"/>
          <w:u w:val="single"/>
        </w:rPr>
        <w:t xml:space="preserve">          （企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名称）</w:t>
      </w:r>
      <w:r>
        <w:rPr>
          <w:rFonts w:ascii="仿宋" w:hAnsi="仿宋" w:eastAsia="仿宋" w:cs="仿宋"/>
          <w:color w:val="auto"/>
          <w:sz w:val="24"/>
          <w:highlight w:val="none"/>
        </w:rPr>
        <w:t xml:space="preserve">，从</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人</w:t>
      </w:r>
      <w:r>
        <w:rPr>
          <w:rFonts w:hint="eastAsia" w:ascii="仿宋" w:hAnsi="仿宋" w:eastAsia="仿宋" w:cs="宋体"/>
          <w:color w:val="auto"/>
          <w:sz w:val="24"/>
          <w:highlight w:val="none"/>
        </w:rPr>
        <w:t xml:space="preserve">员</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人，</w:t>
      </w:r>
      <w:r>
        <w:rPr>
          <w:rFonts w:hint="eastAsia" w:ascii="仿宋" w:hAnsi="仿宋" w:eastAsia="仿宋" w:cs="宋体"/>
          <w:color w:val="auto"/>
          <w:sz w:val="24"/>
          <w:highlight w:val="none"/>
        </w:rPr>
        <w:t xml:space="preserve">营业</w:t>
      </w:r>
      <w:r>
        <w:rPr>
          <w:rFonts w:hint="eastAsia" w:ascii="仿宋" w:hAnsi="仿宋" w:eastAsia="仿宋" w:cs="MS Gothic"/>
          <w:color w:val="auto"/>
          <w:sz w:val="24"/>
          <w:highlight w:val="none"/>
        </w:rPr>
        <w:t xml:space="preserve">收入</w:t>
      </w:r>
      <w:r>
        <w:rPr>
          <w:rFonts w:hint="eastAsia" w:ascii="仿宋" w:hAnsi="仿宋" w:eastAsia="仿宋" w:cs="宋体"/>
          <w:color w:val="auto"/>
          <w:sz w:val="24"/>
          <w:highlight w:val="none"/>
        </w:rPr>
        <w:t xml:space="preserve">为</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w:t>
      </w:r>
      <w:r>
        <w:rPr>
          <w:rFonts w:hint="eastAsia" w:ascii="仿宋" w:hAnsi="仿宋" w:eastAsia="仿宋" w:cs="宋体"/>
          <w:color w:val="auto"/>
          <w:sz w:val="24"/>
          <w:highlight w:val="none"/>
        </w:rPr>
        <w:t xml:space="preserve">资产总额为</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w:t>
      </w:r>
      <w:r>
        <w:rPr>
          <w:rFonts w:ascii="仿宋" w:hAnsi="仿宋" w:eastAsia="仿宋" w:cs="仿宋"/>
          <w:color w:val="auto"/>
          <w:sz w:val="24"/>
          <w:highlight w:val="none"/>
          <w:vertAlign w:val="superscript"/>
        </w:rPr>
        <w:t xml:space="preserve">1</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     （中型企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、小型企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、微型企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w:t>
      </w:r>
      <w:r>
        <w:rPr>
          <w:rFonts w:ascii="仿宋" w:hAnsi="仿宋" w:eastAsia="仿宋" w:cs="仿宋"/>
          <w:color w:val="auto"/>
          <w:sz w:val="24"/>
          <w:highlight w:val="none"/>
        </w:rPr>
        <w:t xml:space="preserve">；</w:t>
      </w:r>
      <w:r/>
    </w:p>
    <w:p>
      <w:pPr>
        <w:ind w:firstLine="482"/>
        <w:spacing w:line="300" w:lineRule="auto"/>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w:t>
      </w:r>
      <w:r>
        <w:rPr>
          <w:rFonts w:ascii="仿宋" w:hAnsi="仿宋" w:eastAsia="仿宋" w:cs="仿宋"/>
          <w:color w:val="auto"/>
          <w:sz w:val="24"/>
          <w:highlight w:val="none"/>
          <w:u w:val="single"/>
        </w:rPr>
        <w:t xml:space="preserve">       （</w:t>
      </w:r>
      <w:r>
        <w:rPr>
          <w:rFonts w:hint="eastAsia" w:ascii="仿宋" w:hAnsi="仿宋" w:eastAsia="仿宋" w:cs="宋体"/>
          <w:color w:val="auto"/>
          <w:sz w:val="24"/>
          <w:highlight w:val="none"/>
          <w:u w:val="single"/>
        </w:rPr>
        <w:t xml:space="preserve">标</w:t>
      </w:r>
      <w:r>
        <w:rPr>
          <w:rFonts w:hint="eastAsia" w:ascii="仿宋" w:hAnsi="仿宋" w:eastAsia="仿宋" w:cs="MS Gothic"/>
          <w:color w:val="auto"/>
          <w:sz w:val="24"/>
          <w:highlight w:val="none"/>
          <w:u w:val="single"/>
        </w:rPr>
        <w:t xml:space="preserve">的名称）</w:t>
      </w:r>
      <w:r>
        <w:rPr>
          <w:rFonts w:ascii="仿宋" w:hAnsi="仿宋" w:eastAsia="仿宋" w:cs="仿宋"/>
          <w:color w:val="auto"/>
          <w:sz w:val="24"/>
          <w:highlight w:val="none"/>
        </w:rPr>
        <w:t xml:space="preserve">，属于</w:t>
      </w:r>
      <w:r>
        <w:rPr>
          <w:rFonts w:ascii="仿宋" w:hAnsi="仿宋" w:eastAsia="仿宋" w:cs="仿宋"/>
          <w:color w:val="auto"/>
          <w:sz w:val="24"/>
          <w:highlight w:val="none"/>
          <w:u w:val="single"/>
        </w:rPr>
        <w:t xml:space="preserve">         （采</w:t>
      </w:r>
      <w:r>
        <w:rPr>
          <w:rFonts w:hint="eastAsia" w:ascii="仿宋" w:hAnsi="仿宋" w:eastAsia="仿宋" w:cs="宋体"/>
          <w:color w:val="auto"/>
          <w:sz w:val="24"/>
          <w:highlight w:val="none"/>
          <w:u w:val="single"/>
        </w:rPr>
        <w:t xml:space="preserve">购</w:t>
      </w:r>
      <w:r>
        <w:rPr>
          <w:rFonts w:hint="eastAsia" w:ascii="仿宋" w:hAnsi="仿宋" w:eastAsia="仿宋" w:cs="MS Gothic"/>
          <w:color w:val="auto"/>
          <w:sz w:val="24"/>
          <w:highlight w:val="none"/>
          <w:u w:val="single"/>
        </w:rPr>
        <w:t xml:space="preserve">文件中明确的所属行</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w:t>
      </w:r>
      <w:r>
        <w:rPr>
          <w:rFonts w:ascii="仿宋" w:hAnsi="仿宋" w:eastAsia="仿宋" w:cs="仿宋"/>
          <w:color w:val="auto"/>
          <w:sz w:val="24"/>
          <w:highlight w:val="none"/>
        </w:rPr>
        <w:t xml:space="preserve">行</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；制造商</w:t>
      </w:r>
      <w:r>
        <w:rPr>
          <w:rFonts w:hint="eastAsia" w:ascii="仿宋" w:hAnsi="仿宋" w:eastAsia="仿宋" w:cs="宋体"/>
          <w:color w:val="auto"/>
          <w:sz w:val="24"/>
          <w:highlight w:val="none"/>
        </w:rPr>
        <w:t xml:space="preserve">为</w:t>
      </w:r>
      <w:r>
        <w:rPr>
          <w:rFonts w:ascii="仿宋" w:hAnsi="仿宋" w:eastAsia="仿宋" w:cs="仿宋"/>
          <w:color w:val="auto"/>
          <w:sz w:val="24"/>
          <w:highlight w:val="none"/>
          <w:u w:val="single"/>
        </w:rPr>
        <w:t xml:space="preserve">            （企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名称）</w:t>
      </w:r>
      <w:r>
        <w:rPr>
          <w:rFonts w:ascii="仿宋" w:hAnsi="仿宋" w:eastAsia="仿宋" w:cs="仿宋"/>
          <w:color w:val="auto"/>
          <w:sz w:val="24"/>
          <w:highlight w:val="none"/>
        </w:rPr>
        <w:t xml:space="preserve">，从</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人</w:t>
      </w:r>
      <w:r>
        <w:rPr>
          <w:rFonts w:hint="eastAsia" w:ascii="仿宋" w:hAnsi="仿宋" w:eastAsia="仿宋" w:cs="宋体"/>
          <w:color w:val="auto"/>
          <w:sz w:val="24"/>
          <w:highlight w:val="none"/>
        </w:rPr>
        <w:t xml:space="preserve">员</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人，</w:t>
      </w:r>
      <w:r>
        <w:rPr>
          <w:rFonts w:hint="eastAsia" w:ascii="仿宋" w:hAnsi="仿宋" w:eastAsia="仿宋" w:cs="宋体"/>
          <w:color w:val="auto"/>
          <w:sz w:val="24"/>
          <w:highlight w:val="none"/>
        </w:rPr>
        <w:t xml:space="preserve">营业</w:t>
      </w:r>
      <w:r>
        <w:rPr>
          <w:rFonts w:hint="eastAsia" w:ascii="仿宋" w:hAnsi="仿宋" w:eastAsia="仿宋" w:cs="MS Gothic"/>
          <w:color w:val="auto"/>
          <w:sz w:val="24"/>
          <w:highlight w:val="none"/>
        </w:rPr>
        <w:t xml:space="preserve">收入</w:t>
      </w:r>
      <w:r>
        <w:rPr>
          <w:rFonts w:hint="eastAsia" w:ascii="仿宋" w:hAnsi="仿宋" w:eastAsia="仿宋" w:cs="宋体"/>
          <w:color w:val="auto"/>
          <w:sz w:val="24"/>
          <w:highlight w:val="none"/>
        </w:rPr>
        <w:t xml:space="preserve">为</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w:t>
      </w:r>
      <w:r>
        <w:rPr>
          <w:rFonts w:hint="eastAsia" w:ascii="仿宋" w:hAnsi="仿宋" w:eastAsia="仿宋" w:cs="宋体"/>
          <w:color w:val="auto"/>
          <w:sz w:val="24"/>
          <w:highlight w:val="none"/>
        </w:rPr>
        <w:t xml:space="preserve">资产总额为</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万元，属于</w:t>
      </w:r>
      <w:r>
        <w:rPr>
          <w:rFonts w:ascii="仿宋" w:hAnsi="仿宋" w:eastAsia="仿宋" w:cs="仿宋"/>
          <w:color w:val="auto"/>
          <w:sz w:val="24"/>
          <w:highlight w:val="none"/>
          <w:u w:val="single"/>
        </w:rPr>
        <w:t xml:space="preserve">     （中型企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、小型企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、微型企</w:t>
      </w:r>
      <w:r>
        <w:rPr>
          <w:rFonts w:hint="eastAsia" w:ascii="仿宋" w:hAnsi="仿宋" w:eastAsia="仿宋" w:cs="宋体"/>
          <w:color w:val="auto"/>
          <w:sz w:val="24"/>
          <w:highlight w:val="none"/>
          <w:u w:val="single"/>
        </w:rPr>
        <w:t xml:space="preserve">业</w:t>
      </w:r>
      <w:r>
        <w:rPr>
          <w:rFonts w:hint="eastAsia" w:ascii="仿宋" w:hAnsi="仿宋" w:eastAsia="仿宋" w:cs="MS Gothic"/>
          <w:color w:val="auto"/>
          <w:sz w:val="24"/>
          <w:highlight w:val="none"/>
          <w:u w:val="single"/>
        </w:rPr>
        <w:t xml:space="preserve">）</w:t>
      </w:r>
      <w:r>
        <w:rPr>
          <w:rFonts w:ascii="仿宋" w:hAnsi="仿宋" w:eastAsia="仿宋" w:cs="仿宋"/>
          <w:color w:val="auto"/>
          <w:sz w:val="24"/>
          <w:highlight w:val="none"/>
        </w:rPr>
        <w:t xml:space="preserve">；</w:t>
      </w:r>
      <w:r/>
    </w:p>
    <w:p>
      <w:pPr>
        <w:ind w:firstLine="482"/>
        <w:spacing w:line="300" w:lineRule="auto"/>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w:t>
      </w:r>
      <w:r/>
    </w:p>
    <w:p>
      <w:pPr>
        <w:ind w:firstLine="480"/>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firstLine="480"/>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firstLine="480"/>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以上企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，不属</w:t>
      </w:r>
      <w:r>
        <w:rPr>
          <w:rFonts w:ascii="仿宋" w:hAnsi="仿宋" w:eastAsia="仿宋" w:cs="仿宋"/>
          <w:color w:val="auto"/>
          <w:sz w:val="24"/>
          <w:highlight w:val="none"/>
        </w:rPr>
        <w:t xml:space="preserve">于大企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的分支机构，不存在控股股</w:t>
      </w:r>
      <w:r>
        <w:rPr>
          <w:rFonts w:hint="eastAsia" w:ascii="仿宋" w:hAnsi="仿宋" w:eastAsia="仿宋" w:cs="宋体"/>
          <w:color w:val="auto"/>
          <w:sz w:val="24"/>
          <w:highlight w:val="none"/>
        </w:rPr>
        <w:t xml:space="preserve">东为</w:t>
      </w:r>
      <w:r>
        <w:rPr>
          <w:rFonts w:hint="eastAsia" w:ascii="仿宋" w:hAnsi="仿宋" w:eastAsia="仿宋" w:cs="MS Gothic"/>
          <w:color w:val="auto"/>
          <w:sz w:val="24"/>
          <w:highlight w:val="none"/>
        </w:rPr>
        <w:t xml:space="preserve">大企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的情形，也不存在与大企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的</w:t>
      </w:r>
      <w:r>
        <w:rPr>
          <w:rFonts w:hint="eastAsia" w:ascii="仿宋" w:hAnsi="仿宋" w:eastAsia="仿宋" w:cs="宋体"/>
          <w:color w:val="auto"/>
          <w:sz w:val="24"/>
          <w:highlight w:val="none"/>
        </w:rPr>
        <w:t xml:space="preserve">负责</w:t>
      </w:r>
      <w:r>
        <w:rPr>
          <w:rFonts w:hint="eastAsia" w:ascii="仿宋" w:hAnsi="仿宋" w:eastAsia="仿宋" w:cs="MS Gothic"/>
          <w:color w:val="auto"/>
          <w:sz w:val="24"/>
          <w:highlight w:val="none"/>
        </w:rPr>
        <w:t xml:space="preserve">人</w:t>
      </w:r>
      <w:r>
        <w:rPr>
          <w:rFonts w:hint="eastAsia" w:ascii="仿宋" w:hAnsi="仿宋" w:eastAsia="仿宋" w:cs="宋体"/>
          <w:color w:val="auto"/>
          <w:sz w:val="24"/>
          <w:highlight w:val="none"/>
        </w:rPr>
        <w:t xml:space="preserve">为</w:t>
      </w:r>
      <w:r>
        <w:rPr>
          <w:rFonts w:hint="eastAsia" w:ascii="仿宋" w:hAnsi="仿宋" w:eastAsia="仿宋" w:cs="MS Gothic"/>
          <w:color w:val="auto"/>
          <w:sz w:val="24"/>
          <w:highlight w:val="none"/>
        </w:rPr>
        <w:t xml:space="preserve">同一人的情形。</w:t>
      </w:r>
      <w:r/>
    </w:p>
    <w:p>
      <w:pPr>
        <w:ind w:firstLine="480"/>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本企</w:t>
      </w:r>
      <w:r>
        <w:rPr>
          <w:rFonts w:hint="eastAsia" w:ascii="仿宋" w:hAnsi="仿宋" w:eastAsia="仿宋" w:cs="宋体"/>
          <w:color w:val="auto"/>
          <w:sz w:val="24"/>
          <w:highlight w:val="none"/>
        </w:rPr>
        <w:t xml:space="preserve">业对</w:t>
      </w:r>
      <w:r>
        <w:rPr>
          <w:rFonts w:hint="eastAsia" w:ascii="仿宋" w:hAnsi="仿宋" w:eastAsia="仿宋" w:cs="MS Gothic"/>
          <w:color w:val="auto"/>
          <w:sz w:val="24"/>
          <w:highlight w:val="none"/>
        </w:rPr>
        <w:t xml:space="preserve">上述声明内容的真</w:t>
      </w:r>
      <w:r>
        <w:rPr>
          <w:rFonts w:hint="eastAsia" w:ascii="仿宋" w:hAnsi="仿宋" w:eastAsia="仿宋" w:cs="宋体"/>
          <w:color w:val="auto"/>
          <w:sz w:val="24"/>
          <w:highlight w:val="none"/>
        </w:rPr>
        <w:t xml:space="preserve">实</w:t>
      </w:r>
      <w:r>
        <w:rPr>
          <w:rFonts w:hint="eastAsia" w:ascii="仿宋" w:hAnsi="仿宋" w:eastAsia="仿宋" w:cs="MS Gothic"/>
          <w:color w:val="auto"/>
          <w:sz w:val="24"/>
          <w:highlight w:val="none"/>
        </w:rPr>
        <w:t xml:space="preserve">性</w:t>
      </w:r>
      <w:r>
        <w:rPr>
          <w:rFonts w:hint="eastAsia" w:ascii="仿宋" w:hAnsi="仿宋" w:eastAsia="仿宋" w:cs="宋体"/>
          <w:color w:val="auto"/>
          <w:sz w:val="24"/>
          <w:highlight w:val="none"/>
        </w:rPr>
        <w:t xml:space="preserve">负责</w:t>
      </w:r>
      <w:r>
        <w:rPr>
          <w:rFonts w:hint="eastAsia" w:ascii="仿宋" w:hAnsi="仿宋" w:eastAsia="仿宋" w:cs="MS Gothic"/>
          <w:color w:val="auto"/>
          <w:sz w:val="24"/>
          <w:highlight w:val="none"/>
        </w:rPr>
        <w:t xml:space="preserve">。如有虚假，将依法承担相</w:t>
      </w:r>
      <w:r>
        <w:rPr>
          <w:rFonts w:hint="eastAsia" w:ascii="仿宋" w:hAnsi="仿宋" w:eastAsia="仿宋" w:cs="宋体"/>
          <w:color w:val="auto"/>
          <w:sz w:val="24"/>
          <w:highlight w:val="none"/>
        </w:rPr>
        <w:t xml:space="preserve">应责</w:t>
      </w:r>
      <w:r>
        <w:rPr>
          <w:rFonts w:hint="eastAsia" w:ascii="仿宋" w:hAnsi="仿宋" w:eastAsia="仿宋" w:cs="MS Gothic"/>
          <w:color w:val="auto"/>
          <w:sz w:val="24"/>
          <w:highlight w:val="none"/>
        </w:rPr>
        <w:t xml:space="preserve">任。</w:t>
      </w:r>
      <w:r/>
    </w:p>
    <w:p>
      <w:pPr>
        <w:spacing w:before="240" w:after="240"/>
        <w:tabs>
          <w:tab w:val="left" w:pos="9060" w:leader="none"/>
        </w:tabs>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 </w:t>
      </w:r>
      <w:r/>
    </w:p>
    <w:p>
      <w:pPr>
        <w:ind w:firstLine="480"/>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宋体" w:hAnsi="宋体" w:eastAsia="仿宋" w:cs="宋体"/>
          <w:color w:val="auto"/>
          <w:sz w:val="24"/>
          <w:highlight w:val="none"/>
        </w:rPr>
        <w:t xml:space="preserve"> </w:t>
      </w:r>
      <w:r/>
    </w:p>
    <w:p>
      <w:pPr>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企</w:t>
      </w:r>
      <w:r>
        <w:rPr>
          <w:rFonts w:hint="eastAsia" w:ascii="仿宋" w:hAnsi="仿宋" w:eastAsia="仿宋" w:cs="宋体"/>
          <w:color w:val="auto"/>
          <w:sz w:val="24"/>
          <w:highlight w:val="none"/>
        </w:rPr>
        <w:t xml:space="preserve">业</w:t>
      </w:r>
      <w:r>
        <w:rPr>
          <w:rFonts w:hint="eastAsia" w:ascii="仿宋" w:hAnsi="仿宋" w:eastAsia="仿宋" w:cs="MS Gothic"/>
          <w:color w:val="auto"/>
          <w:sz w:val="24"/>
          <w:highlight w:val="none"/>
        </w:rPr>
        <w:t xml:space="preserve">名称（</w:t>
      </w:r>
      <w:r>
        <w:rPr>
          <w:rFonts w:hint="eastAsia" w:ascii="仿宋" w:hAnsi="仿宋" w:eastAsia="仿宋" w:cs="宋体"/>
          <w:color w:val="auto"/>
          <w:sz w:val="24"/>
          <w:highlight w:val="none"/>
        </w:rPr>
        <w:t xml:space="preserve">电</w:t>
      </w:r>
      <w:r>
        <w:rPr>
          <w:rFonts w:hint="eastAsia" w:ascii="仿宋" w:hAnsi="仿宋" w:eastAsia="仿宋" w:cs="MS Gothic"/>
          <w:color w:val="auto"/>
          <w:sz w:val="24"/>
          <w:highlight w:val="none"/>
        </w:rPr>
        <w:t xml:space="preserve">子</w:t>
      </w:r>
      <w:r>
        <w:rPr>
          <w:rFonts w:hint="eastAsia" w:ascii="仿宋" w:hAnsi="仿宋" w:eastAsia="仿宋" w:cs="宋体"/>
          <w:color w:val="auto"/>
          <w:sz w:val="24"/>
          <w:highlight w:val="none"/>
        </w:rPr>
        <w:t xml:space="preserve">签</w:t>
      </w:r>
      <w:r>
        <w:rPr>
          <w:rFonts w:hint="eastAsia" w:ascii="仿宋" w:hAnsi="仿宋" w:eastAsia="仿宋" w:cs="MS Gothic"/>
          <w:color w:val="auto"/>
          <w:sz w:val="24"/>
          <w:highlight w:val="none"/>
        </w:rPr>
        <w:t xml:space="preserve">章）：</w:t>
      </w:r>
      <w:r/>
    </w:p>
    <w:p>
      <w:pPr>
        <w:ind w:firstLine="480"/>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宋体" w:hAnsi="宋体" w:eastAsia="仿宋" w:cs="宋体"/>
          <w:color w:val="auto"/>
          <w:sz w:val="24"/>
          <w:highlight w:val="none"/>
        </w:rPr>
        <w:t xml:space="preserve"> </w:t>
      </w:r>
      <w:r/>
    </w:p>
    <w:p>
      <w:pPr>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日 期：</w:t>
      </w:r>
      <w:r/>
    </w:p>
    <w:p>
      <w:pPr>
        <w:ind w:firstLine="480"/>
        <w:spacing w:before="240" w:after="240" w:line="71" w:lineRule="atLeast"/>
        <w:rPr>
          <w:rFonts w:ascii="仿宋" w:hAnsi="仿宋" w:eastAsia="仿宋"/>
          <w:color w:val="auto"/>
          <w:highlight w:val="none"/>
        </w:rPr>
        <w:pBdr>
          <w:top w:val="none" w:color="000000" w:sz="0" w:space="0"/>
          <w:left w:val="none" w:color="000000" w:sz="0" w:space="0"/>
          <w:bottom w:val="none" w:color="000000" w:sz="0" w:space="0"/>
          <w:right w:val="none" w:color="000000" w:sz="0" w:space="0"/>
        </w:pBdr>
      </w:pPr>
      <w:r>
        <w:rPr>
          <w:rFonts w:ascii="宋体" w:hAnsi="宋体" w:eastAsia="仿宋" w:cs="宋体"/>
          <w:color w:val="auto"/>
          <w:sz w:val="24"/>
          <w:highlight w:val="none"/>
        </w:rPr>
        <w:t xml:space="preserve"> </w:t>
      </w:r>
      <w:r>
        <w:rPr>
          <w:rFonts w:ascii="仿宋" w:hAnsi="仿宋" w:eastAsia="仿宋" w:cs="仿宋"/>
          <w:b/>
          <w:color w:val="auto"/>
          <w:sz w:val="24"/>
          <w:highlight w:val="none"/>
        </w:rPr>
        <w:t xml:space="preserve">1从</w:t>
      </w:r>
      <w:r>
        <w:rPr>
          <w:rFonts w:hint="eastAsia" w:ascii="仿宋" w:hAnsi="仿宋" w:eastAsia="仿宋" w:cs="宋体"/>
          <w:b/>
          <w:color w:val="auto"/>
          <w:sz w:val="24"/>
          <w:highlight w:val="none"/>
        </w:rPr>
        <w:t xml:space="preserve">业</w:t>
      </w:r>
      <w:r>
        <w:rPr>
          <w:rFonts w:hint="eastAsia" w:ascii="仿宋" w:hAnsi="仿宋" w:eastAsia="仿宋" w:cs="MS Gothic"/>
          <w:b/>
          <w:color w:val="auto"/>
          <w:sz w:val="24"/>
          <w:highlight w:val="none"/>
        </w:rPr>
        <w:t xml:space="preserve">人</w:t>
      </w:r>
      <w:r>
        <w:rPr>
          <w:rFonts w:hint="eastAsia" w:ascii="仿宋" w:hAnsi="仿宋" w:eastAsia="仿宋" w:cs="宋体"/>
          <w:b/>
          <w:color w:val="auto"/>
          <w:sz w:val="24"/>
          <w:highlight w:val="none"/>
        </w:rPr>
        <w:t xml:space="preserve">员</w:t>
      </w:r>
      <w:r>
        <w:rPr>
          <w:rFonts w:hint="eastAsia" w:ascii="仿宋" w:hAnsi="仿宋" w:eastAsia="仿宋" w:cs="MS Gothic"/>
          <w:b/>
          <w:color w:val="auto"/>
          <w:sz w:val="24"/>
          <w:highlight w:val="none"/>
        </w:rPr>
        <w:t xml:space="preserve">、</w:t>
      </w:r>
      <w:r>
        <w:rPr>
          <w:rFonts w:hint="eastAsia" w:ascii="仿宋" w:hAnsi="仿宋" w:eastAsia="仿宋" w:cs="宋体"/>
          <w:b/>
          <w:color w:val="auto"/>
          <w:sz w:val="24"/>
          <w:highlight w:val="none"/>
        </w:rPr>
        <w:t xml:space="preserve">营业</w:t>
      </w:r>
      <w:r>
        <w:rPr>
          <w:rFonts w:hint="eastAsia" w:ascii="仿宋" w:hAnsi="仿宋" w:eastAsia="仿宋" w:cs="MS Gothic"/>
          <w:b/>
          <w:color w:val="auto"/>
          <w:sz w:val="24"/>
          <w:highlight w:val="none"/>
        </w:rPr>
        <w:t xml:space="preserve">收入、</w:t>
      </w:r>
      <w:r>
        <w:rPr>
          <w:rFonts w:hint="eastAsia" w:ascii="仿宋" w:hAnsi="仿宋" w:eastAsia="仿宋" w:cs="宋体"/>
          <w:b/>
          <w:color w:val="auto"/>
          <w:sz w:val="24"/>
          <w:highlight w:val="none"/>
        </w:rPr>
        <w:t xml:space="preserve">资产总额</w:t>
      </w:r>
      <w:r>
        <w:rPr>
          <w:rFonts w:hint="eastAsia" w:ascii="仿宋" w:hAnsi="仿宋" w:eastAsia="仿宋" w:cs="MS Gothic"/>
          <w:b/>
          <w:color w:val="auto"/>
          <w:sz w:val="24"/>
          <w:highlight w:val="none"/>
        </w:rPr>
        <w:t xml:space="preserve">填</w:t>
      </w:r>
      <w:r>
        <w:rPr>
          <w:rFonts w:hint="eastAsia" w:ascii="仿宋" w:hAnsi="仿宋" w:eastAsia="仿宋" w:cs="宋体"/>
          <w:b/>
          <w:color w:val="auto"/>
          <w:sz w:val="24"/>
          <w:highlight w:val="none"/>
        </w:rPr>
        <w:t xml:space="preserve">报</w:t>
      </w:r>
      <w:r>
        <w:rPr>
          <w:rFonts w:hint="eastAsia" w:ascii="仿宋" w:hAnsi="仿宋" w:eastAsia="仿宋" w:cs="MS Gothic"/>
          <w:b/>
          <w:color w:val="auto"/>
          <w:sz w:val="24"/>
          <w:highlight w:val="none"/>
        </w:rPr>
        <w:t xml:space="preserve">上一年度数据，无上一年度数据的新成立企</w:t>
      </w:r>
      <w:r>
        <w:rPr>
          <w:rFonts w:hint="eastAsia" w:ascii="仿宋" w:hAnsi="仿宋" w:eastAsia="仿宋" w:cs="宋体"/>
          <w:b/>
          <w:color w:val="auto"/>
          <w:sz w:val="24"/>
          <w:highlight w:val="none"/>
        </w:rPr>
        <w:t xml:space="preserve">业</w:t>
      </w:r>
      <w:r>
        <w:rPr>
          <w:rFonts w:hint="eastAsia" w:ascii="仿宋" w:hAnsi="仿宋" w:eastAsia="仿宋" w:cs="MS Gothic"/>
          <w:b/>
          <w:color w:val="auto"/>
          <w:sz w:val="24"/>
          <w:highlight w:val="none"/>
        </w:rPr>
        <w:t xml:space="preserve">可不填</w:t>
      </w:r>
      <w:r>
        <w:rPr>
          <w:rFonts w:hint="eastAsia" w:ascii="仿宋" w:hAnsi="仿宋" w:eastAsia="仿宋" w:cs="宋体"/>
          <w:b/>
          <w:color w:val="auto"/>
          <w:sz w:val="24"/>
          <w:highlight w:val="none"/>
        </w:rPr>
        <w:t xml:space="preserve">报</w:t>
      </w:r>
      <w:r>
        <w:rPr>
          <w:rFonts w:ascii="仿宋" w:hAnsi="仿宋" w:eastAsia="仿宋" w:cs="仿宋"/>
          <w:b/>
          <w:color w:val="auto"/>
          <w:sz w:val="24"/>
          <w:highlight w:val="none"/>
        </w:rPr>
        <w:t xml:space="preserve">。</w:t>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4"/>
        <w:jc w:val="center"/>
        <w:spacing w:line="36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1114"/>
        <w:jc w:val="center"/>
        <w:spacing w:line="36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1114"/>
        <w:jc w:val="center"/>
        <w:spacing w:line="360" w:lineRule="exact"/>
        <w:rPr>
          <w:rFonts w:hint="eastAsia"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r>
      <w:r/>
    </w:p>
    <w:p>
      <w:pPr>
        <w:pStyle w:val="1114"/>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1114"/>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114"/>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14"/>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1114"/>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14"/>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14"/>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14"/>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1114"/>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1114"/>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96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114"/>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1115"/>
        <w:rPr>
          <w:color w:val="auto"/>
          <w:highlight w:val="none"/>
        </w:rPr>
      </w:pPr>
      <w:r>
        <w:rPr>
          <w:color w:val="auto"/>
          <w:highlight w:val="none"/>
        </w:rPr>
      </w:r>
      <w:r/>
    </w:p>
    <w:p>
      <w:pPr>
        <w:pStyle w:val="1114"/>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1114"/>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1114"/>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1115"/>
        <w:spacing w:before="240"/>
        <w:rPr>
          <w:color w:val="auto"/>
          <w:highlight w:val="none"/>
        </w:rPr>
      </w:pPr>
      <w:r>
        <w:rPr>
          <w:color w:val="auto"/>
          <w:highlight w:val="none"/>
        </w:rPr>
      </w:r>
      <w:r/>
    </w:p>
    <w:p>
      <w:pPr>
        <w:pStyle w:val="1114"/>
        <w:rPr>
          <w:color w:val="auto"/>
          <w:highlight w:val="none"/>
        </w:rPr>
      </w:pPr>
      <w:r>
        <w:rPr>
          <w:color w:val="auto"/>
          <w:highlight w:val="none"/>
        </w:rPr>
      </w:r>
      <w:r/>
    </w:p>
    <w:p>
      <w:pPr>
        <w:pStyle w:val="1115"/>
        <w:rPr>
          <w:color w:val="auto"/>
          <w:highlight w:val="none"/>
        </w:rPr>
      </w:pPr>
      <w:r>
        <w:rPr>
          <w:color w:val="auto"/>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4-4、关于符合本国产品标准的声明函（若有）</w:t>
      </w:r>
      <w:r/>
    </w:p>
    <w:p>
      <w:pPr>
        <w:jc w:val="center"/>
        <w:rPr>
          <w:rFonts w:ascii="Arial" w:hAnsi="Arial" w:eastAsia="仿宋_GB2312" w:cs="Arial"/>
          <w:b/>
          <w:color w:val="auto"/>
          <w:sz w:val="28"/>
          <w:szCs w:val="28"/>
          <w:highlight w:val="none"/>
        </w:rPr>
      </w:pPr>
      <w:r>
        <w:rPr>
          <w:rFonts w:ascii="Arial" w:hAnsi="Arial" w:eastAsia="仿宋_GB2312" w:cs="Arial"/>
          <w:b/>
          <w:color w:val="auto"/>
          <w:sz w:val="28"/>
          <w:szCs w:val="28"/>
          <w:highlight w:val="none"/>
        </w:rPr>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u w:val="single"/>
        </w:rPr>
        <w:t xml:space="preserve">（产品名称1）1</w:t>
      </w:r>
      <w:r>
        <w:rPr>
          <w:rFonts w:hint="eastAsia" w:ascii="仿宋" w:hAnsi="仿宋" w:eastAsia="仿宋" w:cs="仿宋"/>
          <w:color w:val="auto"/>
          <w:highlight w:val="none"/>
        </w:rPr>
        <w:t xml:space="preserve">，生产厂为</w:t>
      </w:r>
      <w:r>
        <w:rPr>
          <w:rFonts w:hint="eastAsia" w:ascii="仿宋" w:hAnsi="仿宋" w:eastAsia="仿宋" w:cs="仿宋"/>
          <w:color w:val="auto"/>
          <w:highlight w:val="none"/>
          <w:u w:val="single"/>
        </w:rPr>
        <w:t xml:space="preserve">（厂名）2</w:t>
      </w:r>
      <w:r>
        <w:rPr>
          <w:rFonts w:hint="eastAsia" w:ascii="仿宋" w:hAnsi="仿宋" w:eastAsia="仿宋" w:cs="仿宋"/>
          <w:color w:val="auto"/>
          <w:highlight w:val="none"/>
        </w:rPr>
        <w:t xml:space="preserve">，厂址为</w:t>
      </w:r>
      <w:r>
        <w:rPr>
          <w:rFonts w:hint="eastAsia" w:ascii="仿宋" w:hAnsi="仿宋" w:eastAsia="仿宋" w:cs="仿宋"/>
          <w:color w:val="auto"/>
          <w:highlight w:val="none"/>
          <w:u w:val="single"/>
        </w:rPr>
        <w:t xml:space="preserve">（生产厂址）</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的中国境内生产的组件成本占比≥</w:t>
      </w:r>
      <w:r>
        <w:rPr>
          <w:rFonts w:hint="eastAsia" w:ascii="仿宋" w:hAnsi="仿宋" w:eastAsia="仿宋" w:cs="仿宋"/>
          <w:color w:val="auto"/>
          <w:highlight w:val="none"/>
          <w:u w:val="single"/>
        </w:rPr>
        <w:t xml:space="preserve">（规定比例）3</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（关键组件）4</w:t>
      </w:r>
      <w:r>
        <w:rPr>
          <w:rFonts w:hint="eastAsia" w:ascii="仿宋" w:hAnsi="仿宋" w:eastAsia="仿宋" w:cs="仿宋"/>
          <w:color w:val="auto"/>
          <w:highlight w:val="none"/>
        </w:rPr>
        <w:t xml:space="preserve">在中国境内生产。</w:t>
      </w:r>
      <w:r>
        <w:rPr>
          <w:rFonts w:hint="eastAsia" w:ascii="仿宋" w:hAnsi="仿宋" w:eastAsia="仿宋" w:cs="仿宋"/>
          <w:color w:val="auto"/>
          <w:highlight w:val="none"/>
          <w:u w:val="single"/>
        </w:rPr>
        <w:t xml:space="preserve">（产品名称1）</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（关键工序）5</w:t>
      </w:r>
      <w:r>
        <w:rPr>
          <w:rFonts w:hint="eastAsia" w:ascii="仿宋" w:hAnsi="仿宋" w:eastAsia="仿宋" w:cs="仿宋"/>
          <w:color w:val="auto"/>
          <w:highlight w:val="none"/>
        </w:rPr>
        <w:t xml:space="preserve">在中国境内完成。</w:t>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，生产厂为</w:t>
      </w:r>
      <w:r>
        <w:rPr>
          <w:rFonts w:hint="eastAsia" w:ascii="仿宋" w:hAnsi="仿宋" w:eastAsia="仿宋" w:cs="仿宋"/>
          <w:color w:val="auto"/>
          <w:highlight w:val="none"/>
          <w:u w:val="single"/>
        </w:rPr>
        <w:t xml:space="preserve">（厂名）</w:t>
      </w:r>
      <w:r>
        <w:rPr>
          <w:rFonts w:hint="eastAsia" w:ascii="仿宋" w:hAnsi="仿宋" w:eastAsia="仿宋" w:cs="仿宋"/>
          <w:color w:val="auto"/>
          <w:highlight w:val="none"/>
        </w:rPr>
        <w:t xml:space="preserve">，厂址为</w:t>
      </w:r>
      <w:r>
        <w:rPr>
          <w:rFonts w:hint="eastAsia" w:ascii="仿宋" w:hAnsi="仿宋" w:eastAsia="仿宋" w:cs="仿宋"/>
          <w:color w:val="auto"/>
          <w:highlight w:val="none"/>
          <w:u w:val="single"/>
        </w:rPr>
        <w:t xml:space="preserve">（生产厂址）</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的中国境内生产的组件成本占比≥</w:t>
      </w:r>
      <w:r>
        <w:rPr>
          <w:rFonts w:hint="eastAsia" w:ascii="仿宋" w:hAnsi="仿宋" w:eastAsia="仿宋" w:cs="仿宋"/>
          <w:color w:val="auto"/>
          <w:highlight w:val="none"/>
          <w:u w:val="single"/>
        </w:rPr>
        <w:t xml:space="preserve">（规定比例）</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（关键组件）</w:t>
      </w:r>
      <w:r>
        <w:rPr>
          <w:rFonts w:hint="eastAsia" w:ascii="仿宋" w:hAnsi="仿宋" w:eastAsia="仿宋" w:cs="仿宋"/>
          <w:color w:val="auto"/>
          <w:highlight w:val="none"/>
        </w:rPr>
        <w:t xml:space="preserve">在中国境内生产。</w:t>
      </w:r>
      <w:r>
        <w:rPr>
          <w:rFonts w:hint="eastAsia" w:ascii="仿宋" w:hAnsi="仿宋" w:eastAsia="仿宋" w:cs="仿宋"/>
          <w:color w:val="auto"/>
          <w:highlight w:val="none"/>
          <w:u w:val="single"/>
        </w:rPr>
        <w:t xml:space="preserve">（产品名称2）</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（关键工序）</w:t>
      </w:r>
      <w:r>
        <w:rPr>
          <w:rFonts w:hint="eastAsia" w:ascii="仿宋" w:hAnsi="仿宋" w:eastAsia="仿宋" w:cs="仿宋"/>
          <w:color w:val="auto"/>
          <w:highlight w:val="none"/>
        </w:rPr>
        <w:t xml:space="preserve">在中国境内完成。</w:t>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w:t>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本公司（单位）对上述声明内容的真实性负责。如有虚假，愿承担相应法律责任。</w:t>
      </w:r>
      <w:r/>
    </w:p>
    <w:p>
      <w:pPr>
        <w:pStyle w:val="932"/>
        <w:ind w:firstLine="480"/>
        <w:spacing w:beforeAutospacing="0" w:afterAutospacing="0" w:line="360" w:lineRule="auto"/>
        <w:rPr>
          <w:rFonts w:ascii="仿宋" w:hAnsi="仿宋" w:eastAsia="仿宋" w:cs="仿宋"/>
          <w:color w:val="auto"/>
          <w:highlight w:val="none"/>
        </w:rPr>
      </w:pPr>
      <w:r>
        <w:rPr>
          <w:rFonts w:ascii="仿宋" w:hAnsi="仿宋" w:eastAsia="仿宋" w:cs="仿宋"/>
          <w:color w:val="auto"/>
          <w:highlight w:val="none"/>
        </w:rPr>
      </w:r>
      <w:r/>
    </w:p>
    <w:p>
      <w:pPr>
        <w:pStyle w:val="932"/>
        <w:jc w:val="right"/>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        公司（单位）名称（盖章）：　</w:t>
      </w:r>
      <w:r/>
    </w:p>
    <w:p>
      <w:pPr>
        <w:pStyle w:val="932"/>
        <w:ind w:right="460"/>
        <w:jc w:val="right"/>
        <w:spacing w:beforeAutospacing="0" w:afterAutospacing="0" w:line="360" w:lineRule="auto"/>
        <w:rPr>
          <w:rFonts w:ascii="仿宋" w:hAnsi="仿宋" w:eastAsia="仿宋" w:cs="仿宋"/>
          <w:color w:val="auto"/>
          <w:highlight w:val="none"/>
        </w:rPr>
      </w:pPr>
      <w:r>
        <w:rPr>
          <w:rFonts w:ascii="仿宋" w:hAnsi="仿宋" w:eastAsia="仿宋" w:cs="仿宋"/>
          <w:color w:val="auto"/>
          <w:highlight w:val="none"/>
        </w:rPr>
      </w:r>
      <w:r/>
    </w:p>
    <w:p>
      <w:pPr>
        <w:pStyle w:val="932"/>
        <w:ind w:right="460"/>
        <w:jc w:val="right"/>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日期：   年　 月   日</w:t>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1.产品如有型号，请在“产品名称”栏一并填写。</w:t>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2.生产厂名与厂址应与生产厂营业执照载明的相关信息保持一致。</w:t>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3.该产品的中国境内生产的组件成本占比相关要求实施前，“规定比例”栏可不填，下同。</w:t>
      </w:r>
      <w:r/>
    </w:p>
    <w:p>
      <w:pPr>
        <w:pStyle w:val="932"/>
        <w:ind w:firstLine="480"/>
        <w:spacing w:beforeAutospacing="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4.该产品的关键组件要求实施前，“关键组件”栏可不填，下同。</w:t>
      </w:r>
      <w:r/>
    </w:p>
    <w:p>
      <w:pPr>
        <w:pStyle w:val="1114"/>
        <w:rPr>
          <w:rFonts w:ascii="仿宋" w:hAnsi="仿宋" w:eastAsia="仿宋" w:cs="仿宋"/>
          <w:color w:val="auto"/>
          <w:highlight w:val="none"/>
        </w:rPr>
      </w:pPr>
      <w:r>
        <w:rPr>
          <w:rFonts w:hint="eastAsia" w:ascii="仿宋" w:hAnsi="仿宋" w:eastAsia="仿宋" w:cs="仿宋"/>
          <w:color w:val="auto"/>
          <w:highlight w:val="none"/>
        </w:rPr>
        <w:t xml:space="preserve">5.该产品的关键工序要求实施前，“关键工序”栏可不填，下同。</w:t>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5"/>
        <w:rPr>
          <w:color w:val="auto"/>
          <w:highlight w:val="none"/>
        </w:rPr>
      </w:pPr>
      <w:r>
        <w:rPr>
          <w:color w:val="auto"/>
          <w:highlight w:val="none"/>
        </w:rPr>
      </w:r>
      <w:r/>
    </w:p>
    <w:p>
      <w:pPr>
        <w:pStyle w:val="1114"/>
        <w:rPr>
          <w:color w:val="auto"/>
          <w:highlight w:val="none"/>
        </w:rPr>
      </w:pPr>
      <w:r>
        <w:rPr>
          <w:color w:val="auto"/>
          <w:highlight w:val="none"/>
        </w:rPr>
      </w:r>
      <w:r/>
    </w:p>
    <w:p>
      <w:pPr>
        <w:pStyle w:val="1114"/>
        <w:jc w:val="center"/>
        <w:spacing w:line="300" w:lineRule="auto"/>
        <w:rPr>
          <w:rFonts w:hint="eastAsia" w:ascii="Arial" w:hAnsi="Arial" w:eastAsia="仿宋_GB2312"/>
          <w:b/>
          <w:bCs/>
          <w:color w:val="auto"/>
          <w:sz w:val="32"/>
          <w:szCs w:val="32"/>
          <w:highlight w:val="none"/>
        </w:rPr>
      </w:pPr>
      <w:r>
        <w:rPr>
          <w:rFonts w:hint="eastAsia" w:ascii="Arial" w:hAnsi="Arial" w:eastAsia="仿宋_GB2312"/>
          <w:b/>
          <w:bCs/>
          <w:color w:val="auto"/>
          <w:sz w:val="32"/>
          <w:szCs w:val="32"/>
          <w:highlight w:val="none"/>
        </w:rPr>
      </w:r>
      <w:r/>
    </w:p>
    <w:p>
      <w:pPr>
        <w:pStyle w:val="1114"/>
        <w:jc w:val="center"/>
        <w:spacing w:line="30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375"/>
        <w:numPr>
          <w:ilvl w:val="0"/>
          <w:numId w:val="0"/>
        </w:numPr>
        <w:jc w:val="center"/>
        <w:spacing w:before="0" w:after="0"/>
        <w:rPr>
          <w:rFonts w:ascii="Arial" w:hAnsi="Arial" w:eastAsia="仿宋_GB2312"/>
          <w:color w:val="auto"/>
          <w:sz w:val="28"/>
          <w:szCs w:val="28"/>
          <w:highlight w:val="none"/>
        </w:rPr>
      </w:pPr>
      <w:r/>
      <w:bookmarkStart w:id="179" w:name="_Toc302967411"/>
      <w:r>
        <w:rPr>
          <w:rFonts w:hint="eastAsia" w:ascii="Arial" w:hAnsi="Arial" w:eastAsia="仿宋_GB2312"/>
          <w:color w:val="auto"/>
          <w:sz w:val="28"/>
          <w:szCs w:val="28"/>
          <w:highlight w:val="none"/>
        </w:rPr>
        <w:t xml:space="preserve">（一）</w:t>
      </w:r>
      <w:bookmarkEnd w:id="179"/>
      <w:r>
        <w:rPr>
          <w:rFonts w:hint="eastAsia" w:ascii="Arial" w:hAnsi="Arial" w:eastAsia="仿宋_GB2312"/>
          <w:color w:val="auto"/>
          <w:sz w:val="28"/>
          <w:szCs w:val="28"/>
          <w:highlight w:val="none"/>
        </w:rPr>
        <w:t xml:space="preserve">磋商声明函</w:t>
      </w:r>
      <w:r/>
    </w:p>
    <w:p>
      <w:pPr>
        <w:pStyle w:val="1114"/>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rPr>
        <w:t xml:space="preserve">靖江市公安局</w:t>
      </w:r>
      <w:r>
        <w:rPr>
          <w:rFonts w:ascii="仿宋" w:hAnsi="仿宋" w:eastAsia="仿宋"/>
          <w:color w:val="auto"/>
          <w:sz w:val="24"/>
          <w:highlight w:val="none"/>
          <w:u w:val="single"/>
        </w:rPr>
        <w:t xml:space="preserve">：</w:t>
      </w:r>
      <w:r/>
    </w:p>
    <w:p>
      <w:pPr>
        <w:pStyle w:val="1114"/>
        <w:spacing w:line="480" w:lineRule="exact"/>
        <w:rPr>
          <w:rFonts w:ascii="仿宋" w:hAnsi="仿宋" w:eastAsia="仿宋"/>
          <w:color w:val="auto"/>
          <w:sz w:val="24"/>
          <w:highlight w:val="none"/>
        </w:rPr>
      </w:pPr>
      <w:r>
        <w:rPr>
          <w:rFonts w:ascii="仿宋" w:hAnsi="仿宋" w:eastAsia="仿宋"/>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我们收到你们</w:t>
      </w:r>
      <w:r>
        <w:rPr>
          <w:rFonts w:hint="eastAsia" w:ascii="仿宋" w:hAnsi="仿宋" w:eastAsia="仿宋" w:cs="仿宋"/>
          <w:color w:val="auto"/>
          <w:sz w:val="24"/>
          <w:highlight w:val="none"/>
          <w:u w:val="single"/>
        </w:rPr>
        <w:t xml:space="preserve">           （项目编号）</w:t>
      </w:r>
      <w:r>
        <w:rPr>
          <w:rFonts w:hint="eastAsia" w:ascii="仿宋" w:hAnsi="仿宋" w:eastAsia="仿宋" w:cs="仿宋"/>
          <w:color w:val="auto"/>
          <w:sz w:val="24"/>
          <w:highlight w:val="none"/>
        </w:rPr>
        <w:t xml:space="preserve">磋商文件，经仔细阅读和研究，我们决定参加磋商。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1、我们愿意按照磋商磋商文件的一切要求，提供本次磋商所需服务，包括提供本次服务的一切费用。</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2、如果我们的响应文件被接受，我们将严格履行磋商磋商文件中规定的每一项要求，按期、按质、按量履行服务义务。  </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3、我们同意按磋商磋商文件中的规定，本响应文件的有效期限为自开标之日起60日。</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4、我们愿意提供采购人在磋商磋商文件中要求的所有资料。</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5、我方愿意遵守磋商磋商文件中所列的收费标准。</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6、我方在磋商响应文件和磋商中所作的承诺在磋商后保持有效，不作任何更改和变动。</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7、如我方成为成交单位，我方愿意在领取成交通知书时按磋商文件要求向代理机构支付成交服务费。</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8、我们愿意按照《中华人民共和国民法典》履行自己应该承担的全部责任。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9、我们愿意按照贵公司磋商磋商文件的要求提供全部磋商响应文件，并保证全部磋商响应文件内容真实有效，若有虚假，我公司愿意承担与此相关的一切责任。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10、综合说明：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（1）伴随服务及配合措施；</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（2）要求采购单位提供的配合；</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（3）对磋商磋商文件有不同意见的偏离说明；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（4）其它说明；</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所有有关标书的函电，请按下列地址联系：</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                                邮编：</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联系人：                              地址：</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联系电话：</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磋商响应单位（电子签章）：                </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磋商响应单位全权代表(签字/电子签章)：</w:t>
      </w:r>
      <w:r/>
    </w:p>
    <w:p>
      <w:pPr>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日 期：      年   月   日</w:t>
      </w:r>
      <w:r/>
    </w:p>
    <w:p>
      <w:pPr>
        <w:pStyle w:val="1112"/>
        <w:numPr>
          <w:ilvl w:val="0"/>
          <w:numId w:val="0"/>
        </w:numPr>
        <w:jc w:val="center"/>
        <w:rPr>
          <w:rFonts w:ascii="仿宋" w:hAnsi="仿宋" w:eastAsia="仿宋" w:cs="仿宋"/>
          <w:b w:val="0"/>
          <w:bCs w:val="0"/>
          <w:color w:val="auto"/>
          <w:sz w:val="24"/>
          <w:highlight w:val="none"/>
        </w:rPr>
        <w:sectPr>
          <w:footerReference w:type="default" r:id="rId23"/>
          <w:footerReference w:type="even" r:id="rId24"/>
          <w:footnotePr/>
          <w:endnotePr/>
          <w:type w:val="nextPage"/>
          <w:pgSz w:w="11905" w:h="16838" w:orient="portrait"/>
          <w:pgMar w:top="1213" w:right="1417" w:bottom="1400" w:left="1417" w:header="850" w:footer="992" w:gutter="0"/>
          <w:cols w:num="1" w:sep="0" w:space="0" w:equalWidth="1"/>
          <w:docGrid w:linePitch="360"/>
          <w:titlePg/>
        </w:sectPr>
      </w:pPr>
      <w:r>
        <w:rPr>
          <w:rFonts w:ascii="仿宋" w:hAnsi="仿宋" w:eastAsia="仿宋" w:cs="仿宋"/>
          <w:b w:val="0"/>
          <w:bCs w:val="0"/>
          <w:color w:val="auto"/>
          <w:sz w:val="24"/>
          <w:highlight w:val="none"/>
        </w:rPr>
      </w:r>
      <w:r/>
    </w:p>
    <w:p>
      <w:pPr>
        <w:pStyle w:val="1375"/>
        <w:ind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376"/>
        <w:rPr>
          <w:rFonts w:ascii="仿宋" w:hAnsi="仿宋" w:eastAsia="仿宋"/>
          <w:color w:val="auto"/>
          <w:sz w:val="24"/>
          <w:szCs w:val="24"/>
          <w:highlight w:val="none"/>
          <w:u w:val="single"/>
        </w:rPr>
      </w:pPr>
      <w:r>
        <w:rPr>
          <w:rFonts w:ascii="仿宋" w:hAnsi="仿宋" w:eastAsia="仿宋"/>
          <w:color w:val="auto"/>
          <w:sz w:val="24"/>
          <w:szCs w:val="24"/>
          <w:highlight w:val="none"/>
        </w:rPr>
        <w:t xml:space="preserve">项目编号：</w:t>
      </w:r>
      <w:r/>
    </w:p>
    <w:tbl>
      <w:tblPr>
        <w:tblStyle w:val="907"/>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61"/>
      </w:tblGrid>
      <w:tr>
        <w:trPr>
          <w:jc w:val="center"/>
          <w:trHeight w:val="531"/>
        </w:trPr>
        <w:tc>
          <w:tcPr>
            <w:tcW w:w="1917" w:type="dxa"/>
            <w:vAlign w:val="center"/>
            <w:textDirection w:val="lrTb"/>
            <w:noWrap/>
          </w:tcPr>
          <w:p>
            <w:pPr>
              <w:pStyle w:val="1114"/>
              <w:jc w:val="center"/>
              <w:spacing w:before="120"/>
              <w:rPr>
                <w:rFonts w:ascii="仿宋" w:hAnsi="仿宋" w:eastAsia="仿宋"/>
                <w:color w:val="auto"/>
                <w:sz w:val="24"/>
                <w:highlight w:val="none"/>
              </w:rPr>
            </w:pPr>
            <w:r>
              <w:rPr>
                <w:rFonts w:ascii="仿宋" w:hAnsi="仿宋" w:eastAsia="仿宋"/>
                <w:color w:val="auto"/>
                <w:sz w:val="24"/>
                <w:highlight w:val="none"/>
              </w:rPr>
              <w:t xml:space="preserve">项目</w:t>
            </w:r>
            <w:r/>
          </w:p>
        </w:tc>
        <w:tc>
          <w:tcPr>
            <w:tcW w:w="3015" w:type="dxa"/>
            <w:vAlign w:val="center"/>
            <w:textDirection w:val="lrTb"/>
            <w:noWrap/>
          </w:tcPr>
          <w:p>
            <w:pPr>
              <w:pStyle w:val="1114"/>
              <w:jc w:val="center"/>
              <w:spacing w:before="120"/>
              <w:rPr>
                <w:rFonts w:ascii="仿宋" w:hAnsi="仿宋" w:eastAsia="仿宋"/>
                <w:color w:val="auto"/>
                <w:sz w:val="24"/>
                <w:highlight w:val="none"/>
              </w:rPr>
            </w:pPr>
            <w:r>
              <w:rPr>
                <w:rFonts w:ascii="仿宋" w:hAnsi="仿宋" w:eastAsia="仿宋"/>
                <w:color w:val="auto"/>
                <w:sz w:val="24"/>
                <w:highlight w:val="none"/>
              </w:rPr>
              <w:t xml:space="preserve">招标文件要求</w:t>
            </w:r>
            <w:r/>
          </w:p>
        </w:tc>
        <w:tc>
          <w:tcPr>
            <w:tcW w:w="1072" w:type="dxa"/>
            <w:vAlign w:val="center"/>
            <w:textDirection w:val="lrTb"/>
            <w:noWrap/>
          </w:tcPr>
          <w:p>
            <w:pPr>
              <w:pStyle w:val="1114"/>
              <w:ind w:left="-34" w:right="-62"/>
              <w:jc w:val="center"/>
              <w:spacing w:before="120"/>
              <w:rPr>
                <w:rFonts w:ascii="仿宋" w:hAnsi="仿宋" w:eastAsia="仿宋"/>
                <w:color w:val="auto"/>
                <w:sz w:val="24"/>
                <w:highlight w:val="none"/>
              </w:rPr>
            </w:pPr>
            <w:r>
              <w:rPr>
                <w:rFonts w:ascii="仿宋" w:hAnsi="仿宋" w:eastAsia="仿宋"/>
                <w:color w:val="auto"/>
                <w:sz w:val="24"/>
                <w:highlight w:val="none"/>
              </w:rPr>
              <w:t xml:space="preserve">是否响应</w:t>
            </w:r>
            <w:r/>
          </w:p>
        </w:tc>
        <w:tc>
          <w:tcPr>
            <w:tcW w:w="3161" w:type="dxa"/>
            <w:vAlign w:val="center"/>
            <w:textDirection w:val="lrTb"/>
            <w:noWrap/>
          </w:tcPr>
          <w:p>
            <w:pPr>
              <w:pStyle w:val="1114"/>
              <w:jc w:val="center"/>
              <w:spacing w:before="120"/>
              <w:rPr>
                <w:rFonts w:ascii="仿宋" w:hAnsi="仿宋" w:eastAsia="仿宋"/>
                <w:color w:val="auto"/>
                <w:sz w:val="24"/>
                <w:highlight w:val="none"/>
              </w:rPr>
            </w:pPr>
            <w:r>
              <w:rPr>
                <w:rFonts w:ascii="仿宋" w:hAnsi="仿宋" w:eastAsia="仿宋"/>
                <w:color w:val="auto"/>
                <w:sz w:val="24"/>
                <w:highlight w:val="none"/>
              </w:rPr>
              <w:t xml:space="preserve">供应商的承诺或说明</w:t>
            </w:r>
            <w:r/>
          </w:p>
        </w:tc>
      </w:tr>
      <w:tr>
        <w:trPr>
          <w:jc w:val="center"/>
          <w:trHeight w:val="554"/>
        </w:trPr>
        <w:tc>
          <w:tcPr>
            <w:tcW w:w="1917" w:type="dxa"/>
            <w:vAlign w:val="center"/>
            <w:textDirection w:val="lrTb"/>
            <w:noWrap/>
          </w:tcPr>
          <w:p>
            <w:pPr>
              <w:pStyle w:val="1114"/>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付款方式</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ind w:left="-3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21"/>
        </w:trPr>
        <w:tc>
          <w:tcPr>
            <w:tcW w:w="1917" w:type="dxa"/>
            <w:vAlign w:val="center"/>
            <w:textDirection w:val="lrTb"/>
            <w:noWrap/>
          </w:tcPr>
          <w:p>
            <w:pPr>
              <w:pStyle w:val="1114"/>
              <w:jc w:val="center"/>
              <w:rPr>
                <w:rFonts w:ascii="仿宋" w:hAnsi="仿宋" w:eastAsia="仿宋"/>
                <w:color w:val="auto"/>
                <w:sz w:val="24"/>
                <w:highlight w:val="none"/>
              </w:rPr>
            </w:pPr>
            <w:r>
              <w:rPr>
                <w:rFonts w:hint="eastAsia" w:ascii="仿宋" w:hAnsi="仿宋" w:eastAsia="仿宋"/>
                <w:color w:val="auto"/>
                <w:sz w:val="24"/>
                <w:highlight w:val="none"/>
                <w:lang w:val="zh-CN"/>
              </w:rPr>
              <w:t xml:space="preserve">服务期</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5"/>
        </w:trPr>
        <w:tc>
          <w:tcPr>
            <w:tcW w:w="1917" w:type="dxa"/>
            <w:vAlign w:val="center"/>
            <w:textDirection w:val="lrTb"/>
            <w:noWrap/>
          </w:tcPr>
          <w:p>
            <w:pPr>
              <w:pStyle w:val="1114"/>
              <w:jc w:val="center"/>
              <w:rPr>
                <w:rFonts w:ascii="仿宋" w:hAnsi="仿宋" w:eastAsia="仿宋"/>
                <w:color w:val="auto"/>
                <w:sz w:val="24"/>
                <w:highlight w:val="none"/>
              </w:rPr>
            </w:pPr>
            <w:r>
              <w:rPr>
                <w:rFonts w:hint="eastAsia" w:ascii="仿宋" w:hAnsi="仿宋" w:eastAsia="仿宋"/>
                <w:color w:val="auto"/>
                <w:sz w:val="24"/>
                <w:szCs w:val="19"/>
                <w:highlight w:val="none"/>
                <w:lang w:val="zh-CN"/>
              </w:rPr>
              <w:t xml:space="preserve">质量标准</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55"/>
        </w:trPr>
        <w:tc>
          <w:tcPr>
            <w:tcW w:w="1917" w:type="dxa"/>
            <w:vAlign w:val="center"/>
            <w:textDirection w:val="lrTb"/>
            <w:noWrap/>
          </w:tcPr>
          <w:p>
            <w:pPr>
              <w:pStyle w:val="1114"/>
              <w:jc w:val="center"/>
              <w:rPr>
                <w:rFonts w:ascii="仿宋" w:hAnsi="仿宋" w:eastAsia="仿宋"/>
                <w:color w:val="auto"/>
                <w:sz w:val="24"/>
                <w:szCs w:val="19"/>
                <w:highlight w:val="none"/>
                <w:lang w:val="zh-CN"/>
              </w:rPr>
            </w:pPr>
            <w:r>
              <w:rPr>
                <w:rFonts w:hint="eastAsia" w:ascii="仿宋" w:hAnsi="仿宋" w:eastAsia="仿宋"/>
                <w:color w:val="auto"/>
                <w:sz w:val="24"/>
                <w:highlight w:val="none"/>
                <w:lang w:val="zh-CN"/>
              </w:rPr>
              <w:t xml:space="preserve">验收响应</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4"/>
              <w:jc w:val="center"/>
              <w:rPr>
                <w:rFonts w:ascii="仿宋" w:hAnsi="仿宋" w:eastAsia="仿宋"/>
                <w:color w:val="auto"/>
                <w:sz w:val="24"/>
                <w:highlight w:val="none"/>
                <w:lang w:val="zh-CN"/>
              </w:rPr>
            </w:pPr>
            <w:r>
              <w:rPr>
                <w:rFonts w:ascii="仿宋" w:hAnsi="仿宋" w:eastAsia="仿宋"/>
                <w:color w:val="auto"/>
                <w:sz w:val="24"/>
                <w:highlight w:val="none"/>
                <w:lang w:val="zh-CN"/>
              </w:rPr>
              <w:t xml:space="preserve">报价范围</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4"/>
              <w:jc w:val="center"/>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信息安全与合规</w:t>
            </w:r>
            <w:r>
              <w:rPr>
                <w:rFonts w:hint="eastAsia" w:ascii="仿宋" w:hAnsi="仿宋" w:eastAsia="仿宋"/>
                <w:color w:val="auto"/>
                <w:sz w:val="24"/>
                <w:highlight w:val="none"/>
                <w:lang w:val="zh-CN"/>
              </w:rPr>
              <w:t xml:space="preserve">响应</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4"/>
              <w:jc w:val="center"/>
              <w:rPr>
                <w:rFonts w:ascii="仿宋" w:hAnsi="仿宋" w:eastAsia="仿宋"/>
                <w:color w:val="auto"/>
                <w:sz w:val="24"/>
                <w:highlight w:val="none"/>
                <w:lang w:val="zh-CN"/>
              </w:rPr>
            </w:pPr>
            <w:r>
              <w:rPr>
                <w:rFonts w:hint="eastAsia" w:ascii="仿宋" w:hAnsi="仿宋" w:eastAsia="仿宋"/>
                <w:color w:val="auto"/>
                <w:sz w:val="24"/>
                <w:szCs w:val="19"/>
                <w:highlight w:val="none"/>
                <w:lang w:val="zh-CN"/>
              </w:rPr>
              <w:t xml:space="preserve">成果版权及保密响应</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4"/>
              <w:jc w:val="center"/>
              <w:rPr>
                <w:rFonts w:ascii="仿宋" w:hAnsi="仿宋" w:eastAsia="仿宋"/>
                <w:color w:val="auto"/>
                <w:sz w:val="24"/>
                <w:highlight w:val="none"/>
                <w:lang w:val="zh-CN"/>
              </w:rPr>
            </w:pPr>
            <w:r>
              <w:rPr>
                <w:rFonts w:ascii="仿宋" w:hAnsi="仿宋" w:eastAsia="仿宋"/>
                <w:color w:val="auto"/>
                <w:sz w:val="24"/>
                <w:szCs w:val="19"/>
                <w:highlight w:val="none"/>
                <w:lang w:val="zh-CN"/>
              </w:rPr>
              <w:t xml:space="preserve">违约责任</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4"/>
              <w:jc w:val="center"/>
              <w:rPr>
                <w:rFonts w:ascii="仿宋" w:hAnsi="仿宋" w:eastAsia="仿宋" w:cs="仿宋"/>
                <w:color w:val="auto"/>
                <w:sz w:val="24"/>
                <w:highlight w:val="none"/>
                <w:lang w:val="zh-CN"/>
              </w:rPr>
            </w:pPr>
            <w:r>
              <w:rPr>
                <w:rFonts w:hint="eastAsia" w:ascii="仿宋" w:hAnsi="仿宋" w:eastAsia="仿宋"/>
                <w:color w:val="auto"/>
                <w:sz w:val="24"/>
                <w:highlight w:val="none"/>
                <w:lang w:val="zh-CN"/>
              </w:rPr>
              <w:t xml:space="preserve">投标总体响应</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512"/>
        </w:trPr>
        <w:tc>
          <w:tcPr>
            <w:tcW w:w="1917" w:type="dxa"/>
            <w:vAlign w:val="center"/>
            <w:textDirection w:val="lrTb"/>
            <w:noWrap/>
          </w:tcPr>
          <w:p>
            <w:pPr>
              <w:pStyle w:val="1114"/>
              <w:jc w:val="center"/>
              <w:rPr>
                <w:rFonts w:ascii="仿宋" w:hAnsi="仿宋" w:eastAsia="仿宋" w:cs="仿宋"/>
                <w:color w:val="auto"/>
                <w:sz w:val="24"/>
                <w:szCs w:val="24"/>
                <w:highlight w:val="none"/>
                <w:lang w:val="zh-CN"/>
              </w:rPr>
            </w:pPr>
            <w:r>
              <w:rPr>
                <w:rFonts w:ascii="仿宋" w:hAnsi="仿宋" w:eastAsia="仿宋"/>
                <w:color w:val="auto"/>
                <w:sz w:val="24"/>
                <w:highlight w:val="none"/>
              </w:rPr>
              <w:t xml:space="preserve">投标有效期</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473"/>
        </w:trPr>
        <w:tc>
          <w:tcPr>
            <w:tcW w:w="1917"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招标文件规定的其他商务要求</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r>
        <w:trPr>
          <w:jc w:val="center"/>
          <w:trHeight w:val="802"/>
        </w:trPr>
        <w:tc>
          <w:tcPr>
            <w:tcW w:w="1917" w:type="dxa"/>
            <w:vAlign w:val="center"/>
            <w:textDirection w:val="lrTb"/>
            <w:noWrap/>
          </w:tcPr>
          <w:p>
            <w:pPr>
              <w:pStyle w:val="1114"/>
              <w:ind w:left="-34" w:right="-62"/>
              <w:jc w:val="center"/>
              <w:rPr>
                <w:rFonts w:ascii="仿宋" w:hAnsi="仿宋" w:eastAsia="仿宋"/>
                <w:color w:val="auto"/>
                <w:sz w:val="24"/>
                <w:highlight w:val="none"/>
              </w:rPr>
            </w:pPr>
            <w:r>
              <w:rPr>
                <w:rFonts w:ascii="仿宋" w:hAnsi="仿宋" w:eastAsia="仿宋"/>
                <w:color w:val="auto"/>
                <w:sz w:val="24"/>
                <w:highlight w:val="none"/>
              </w:rPr>
              <w:t xml:space="preserve">……</w:t>
            </w:r>
            <w:r/>
          </w:p>
        </w:tc>
        <w:tc>
          <w:tcPr>
            <w:tcW w:w="3015" w:type="dxa"/>
            <w:textDirection w:val="lrTb"/>
            <w:noWrap/>
          </w:tcPr>
          <w:p>
            <w:pPr>
              <w:pStyle w:val="1114"/>
              <w:spacing w:before="120"/>
              <w:rPr>
                <w:rFonts w:ascii="仿宋" w:hAnsi="仿宋" w:eastAsia="仿宋"/>
                <w:color w:val="auto"/>
                <w:sz w:val="24"/>
                <w:highlight w:val="none"/>
              </w:rPr>
            </w:pPr>
            <w:r>
              <w:rPr>
                <w:rFonts w:ascii="仿宋" w:hAnsi="仿宋" w:eastAsia="仿宋"/>
                <w:color w:val="auto"/>
                <w:sz w:val="24"/>
                <w:highlight w:val="none"/>
              </w:rPr>
            </w:r>
            <w:r/>
          </w:p>
        </w:tc>
        <w:tc>
          <w:tcPr>
            <w:tcW w:w="1072"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c>
          <w:tcPr>
            <w:tcW w:w="3161" w:type="dxa"/>
            <w:textDirection w:val="lrTb"/>
            <w:noWrap/>
          </w:tcPr>
          <w:p>
            <w:pPr>
              <w:pStyle w:val="1114"/>
              <w:spacing w:before="120"/>
              <w:rPr>
                <w:rFonts w:ascii="仿宋" w:hAnsi="仿宋" w:eastAsia="仿宋"/>
                <w:b/>
                <w:bCs/>
                <w:color w:val="auto"/>
                <w:sz w:val="24"/>
                <w:highlight w:val="none"/>
              </w:rPr>
            </w:pPr>
            <w:r>
              <w:rPr>
                <w:rFonts w:ascii="仿宋" w:hAnsi="仿宋" w:eastAsia="仿宋"/>
                <w:b/>
                <w:bCs/>
                <w:color w:val="auto"/>
                <w:sz w:val="24"/>
                <w:highlight w:val="none"/>
              </w:rPr>
            </w:r>
            <w:r/>
          </w:p>
        </w:tc>
      </w:tr>
    </w:tbl>
    <w:p>
      <w:pPr>
        <w:pStyle w:val="1114"/>
        <w:spacing w:before="120"/>
        <w:rPr>
          <w:rFonts w:ascii="仿宋" w:hAnsi="仿宋" w:eastAsia="仿宋"/>
          <w:color w:val="auto"/>
          <w:sz w:val="24"/>
          <w:highlight w:val="none"/>
        </w:rPr>
      </w:pPr>
      <w:r>
        <w:rPr>
          <w:rFonts w:ascii="仿宋" w:hAnsi="仿宋" w:eastAsia="仿宋"/>
          <w:color w:val="auto"/>
          <w:sz w:val="24"/>
          <w:highlight w:val="none"/>
        </w:rPr>
      </w:r>
      <w:r/>
    </w:p>
    <w:p>
      <w:pPr>
        <w:pStyle w:val="1114"/>
        <w:spacing w:before="120"/>
        <w:rPr>
          <w:rFonts w:ascii="仿宋" w:hAnsi="仿宋" w:eastAsia="仿宋"/>
          <w:color w:val="auto"/>
          <w:sz w:val="24"/>
          <w:highlight w:val="none"/>
        </w:rPr>
      </w:pPr>
      <w:r>
        <w:rPr>
          <w:rFonts w:ascii="仿宋" w:hAnsi="仿宋" w:eastAsia="仿宋"/>
          <w:color w:val="auto"/>
          <w:sz w:val="24"/>
          <w:highlight w:val="none"/>
        </w:rPr>
      </w:r>
      <w:r/>
    </w:p>
    <w:p>
      <w:pPr>
        <w:pStyle w:val="1114"/>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1114"/>
        <w:spacing w:before="120"/>
        <w:rPr>
          <w:rFonts w:ascii="仿宋" w:hAnsi="仿宋" w:eastAsia="仿宋"/>
          <w:color w:val="auto"/>
          <w:sz w:val="24"/>
          <w:highlight w:val="none"/>
        </w:rPr>
      </w:pPr>
      <w:r>
        <w:rPr>
          <w:rFonts w:ascii="仿宋" w:hAnsi="仿宋" w:eastAsia="仿宋"/>
          <w:color w:val="auto"/>
          <w:sz w:val="24"/>
          <w:highlight w:val="none"/>
        </w:rPr>
      </w:r>
      <w:r/>
    </w:p>
    <w:p>
      <w:pPr>
        <w:pStyle w:val="1114"/>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1114"/>
        <w:spacing w:before="120"/>
        <w:rPr>
          <w:rFonts w:ascii="仿宋" w:hAnsi="仿宋" w:eastAsia="仿宋"/>
          <w:color w:val="auto"/>
          <w:sz w:val="24"/>
          <w:highlight w:val="none"/>
        </w:rPr>
      </w:pPr>
      <w:r>
        <w:rPr>
          <w:rFonts w:ascii="仿宋" w:hAnsi="仿宋" w:eastAsia="仿宋"/>
          <w:color w:val="auto"/>
          <w:sz w:val="24"/>
          <w:highlight w:val="none"/>
        </w:rPr>
      </w:r>
      <w:r/>
    </w:p>
    <w:p>
      <w:pPr>
        <w:pStyle w:val="1114"/>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114"/>
        <w:rPr>
          <w:rFonts w:ascii="仿宋" w:hAnsi="仿宋" w:eastAsia="仿宋"/>
          <w:b/>
          <w:bCs/>
          <w:color w:val="auto"/>
          <w:sz w:val="24"/>
          <w:highlight w:val="none"/>
        </w:rPr>
      </w:pPr>
      <w:r>
        <w:rPr>
          <w:rFonts w:ascii="仿宋" w:hAnsi="仿宋" w:eastAsia="仿宋"/>
          <w:b/>
          <w:bCs/>
          <w:color w:val="auto"/>
          <w:sz w:val="24"/>
          <w:highlight w:val="none"/>
        </w:rPr>
      </w:r>
      <w:r/>
    </w:p>
    <w:p>
      <w:pPr>
        <w:pStyle w:val="1114"/>
        <w:rPr>
          <w:rFonts w:ascii="Arial" w:hAnsi="Arial" w:eastAsia="仿宋_GB2312"/>
          <w:color w:val="auto"/>
          <w:sz w:val="24"/>
          <w:highlight w:val="none"/>
        </w:rPr>
        <w:sectPr>
          <w:headerReference w:type="default" r:id="rId15"/>
          <w:footerReference w:type="default" r:id="rId25"/>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 w:val="24"/>
          <w:highlight w:val="none"/>
        </w:rPr>
      </w:r>
      <w:r/>
    </w:p>
    <w:p>
      <w:pPr>
        <w:pStyle w:val="1375"/>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377"/>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项目名称：</w:t>
      </w:r>
      <w:r/>
    </w:p>
    <w:p>
      <w:pPr>
        <w:pStyle w:val="1377"/>
        <w:rPr>
          <w:rFonts w:ascii="仿宋" w:hAnsi="仿宋" w:eastAsia="仿宋"/>
          <w:color w:val="auto"/>
          <w:sz w:val="24"/>
          <w:szCs w:val="24"/>
          <w:highlight w:val="none"/>
        </w:rPr>
      </w:pPr>
      <w:r>
        <w:rPr>
          <w:rFonts w:ascii="仿宋" w:hAnsi="仿宋" w:eastAsia="仿宋"/>
          <w:color w:val="auto"/>
          <w:sz w:val="24"/>
          <w:szCs w:val="24"/>
          <w:highlight w:val="none"/>
        </w:rPr>
        <w:t xml:space="preserve">项目编号：</w:t>
      </w:r>
      <w:r/>
    </w:p>
    <w:tbl>
      <w:tblPr>
        <w:tblStyle w:val="907"/>
        <w:tblW w:w="94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377"/>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377"/>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磋商文件要求</w:t>
            </w:r>
            <w:r/>
          </w:p>
        </w:tc>
        <w:tc>
          <w:tcPr>
            <w:tcW w:w="2340" w:type="dxa"/>
            <w:vAlign w:val="center"/>
            <w:textDirection w:val="lrTb"/>
            <w:noWrap/>
          </w:tcPr>
          <w:p>
            <w:pPr>
              <w:pStyle w:val="1377"/>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377"/>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377"/>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73"/>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textDirection w:val="lrTb"/>
            <w:noWrap/>
          </w:tcPr>
          <w:p>
            <w:pPr>
              <w:pStyle w:val="1373"/>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textDirection w:val="lrTb"/>
            <w:noWrap/>
          </w:tcPr>
          <w:p>
            <w:pPr>
              <w:pStyle w:val="1373"/>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22"/>
        </w:trPr>
        <w:tc>
          <w:tcPr>
            <w:tcW w:w="817"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7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textDirection w:val="lrTb"/>
            <w:noWrap/>
          </w:tcPr>
          <w:p>
            <w:pPr>
              <w:pStyle w:val="137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377"/>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供应商应根据响应服务的技术指标、对照磋商文件要求在“偏离情况”栏注明“正偏离”、“负偏离”或“无偏离”。说明列可填写“磋商方案如何满足需求”或“解释响应方案与用户需求之间的偏差”。</w:t>
      </w:r>
      <w:r/>
    </w:p>
    <w:p>
      <w:pPr>
        <w:pStyle w:val="1377"/>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377"/>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377"/>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377"/>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377"/>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1114"/>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4"/>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14"/>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1114"/>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14"/>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1114"/>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114"/>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1114"/>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1114"/>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1114"/>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1115"/>
        <w:rPr>
          <w:color w:val="auto"/>
          <w:highlight w:val="none"/>
        </w:rPr>
      </w:pPr>
      <w:r>
        <w:rPr>
          <w:color w:val="auto"/>
          <w:highlight w:val="none"/>
        </w:rPr>
      </w:r>
      <w:r/>
    </w:p>
    <w:p>
      <w:pPr>
        <w:pStyle w:val="1114"/>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14"/>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1114"/>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1114"/>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1114"/>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1114"/>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1114"/>
        <w:rPr>
          <w:color w:val="auto"/>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color w:val="auto"/>
          <w:highlight w:val="none"/>
        </w:rPr>
      </w:r>
      <w:r/>
    </w:p>
    <w:p>
      <w:pPr>
        <w:pStyle w:val="1375"/>
        <w:ind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1114"/>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靖江市公安局</w:t>
      </w:r>
      <w:r>
        <w:rPr>
          <w:rFonts w:ascii="仿宋" w:hAnsi="仿宋" w:eastAsia="仿宋"/>
          <w:b/>
          <w:bCs/>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我公司（供应商名称）已详细阅读了项目（项目编号：）磋商文件，自愿参加本次磋商响应，现就有关事项做出郑重承诺如下：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1、所提供的一切资料都是真实、准确、完整的；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2、不以他人名义响应或以其他方式弄虚作假，骗取中标；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3、不与其他供应商相互串通响应；</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4、不向采购人或磋商小组行贿以牟取中标；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5、在领取磋商文件后，准时参加开标；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6、在以往的磋商采购活动中，无重大违法、违规的不良记录；或虽有不良记录，但已超过处理期限；</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7、未被地市级及以上行政主管部门做出取消响应资格的处罚且该处罚在有效期内的；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8、本单位一旦中标，将严格按照响应文件所承诺的报价、质量、工期、响应方案等内容组织实施；</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9、本单位一旦中标，将按规定及时与采购人签订合同；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10、本单位保证中标后不转包，若有分包须征得采购人同意；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11、本承诺书将成为本单位响应文件的一部分，与响应文件具有同等的法律效力。</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若有违反承诺内容的任一行为或者经磋商小组认定有串通响应嫌疑的，愿取消响应资格，列入政府采购不良行为记录，并根据《中华人民共和国政府采购法》、《政府竞争性磋商响应采购方式管理暂行办法》（财库[2014]214号）等相关法律法规中的相关条款进行处罚。如已中标的，自动取消响应资格；给采购人造成损失的，依法承担赔偿责任。</w:t>
      </w:r>
      <w:r/>
    </w:p>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p>
    <w:p>
      <w:pPr>
        <w:pStyle w:val="1115"/>
        <w:rPr>
          <w:color w:val="auto"/>
          <w:highlight w:val="none"/>
        </w:rPr>
      </w:pPr>
      <w:r>
        <w:rPr>
          <w:color w:val="auto"/>
          <w:highlight w:val="none"/>
        </w:rPr>
      </w:r>
      <w:r/>
    </w:p>
    <w:p>
      <w:pPr>
        <w:pStyle w:val="1114"/>
        <w:jc w:val="cente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1114"/>
        <w:rPr>
          <w:color w:val="auto"/>
          <w:highlight w:val="none"/>
        </w:rPr>
        <w:sectPr>
          <w:footnotePr/>
          <w:endnotePr/>
          <w:type w:val="nextPage"/>
          <w:pgSz w:w="11905" w:h="16838" w:orient="portrait"/>
          <w:pgMar w:top="1213" w:right="1417" w:bottom="1400" w:left="1417" w:header="850" w:footer="992" w:gutter="0"/>
          <w:cols w:num="1" w:sep="0" w:space="0" w:equalWidth="1"/>
          <w:docGrid w:linePitch="360"/>
          <w:titlePg/>
        </w:sectPr>
      </w:pPr>
      <w:r>
        <w:rPr>
          <w:color w:val="auto"/>
          <w:highlight w:val="none"/>
        </w:rPr>
      </w:r>
      <w:r/>
    </w:p>
    <w:p>
      <w:pPr>
        <w:pStyle w:val="1114"/>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jc w:val="center"/>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lang w:val="zh-CN"/>
        </w:rPr>
        <w:t xml:space="preserve">（一）报价部分</w:t>
      </w:r>
      <w:r/>
    </w:p>
    <w:p>
      <w:pPr>
        <w:jc w:val="center"/>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lang w:val="zh-CN"/>
        </w:rPr>
        <w:t xml:space="preserve">1、响应</w:t>
      </w:r>
      <w:r>
        <w:rPr>
          <w:rFonts w:ascii="Arial" w:hAnsi="Arial" w:eastAsia="仿宋_GB2312"/>
          <w:b/>
          <w:bCs/>
          <w:color w:val="auto"/>
          <w:sz w:val="32"/>
          <w:szCs w:val="32"/>
          <w:highlight w:val="none"/>
          <w:lang w:val="zh-CN"/>
        </w:rPr>
        <w:t xml:space="preserve">报价明细表（若有）</w:t>
      </w:r>
      <w:r/>
    </w:p>
    <w:p>
      <w:pPr>
        <w:pStyle w:val="1376"/>
        <w:rPr>
          <w:rFonts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项目名称：</w:t>
      </w:r>
      <w:r/>
    </w:p>
    <w:p>
      <w:pPr>
        <w:pStyle w:val="1376"/>
        <w:rPr>
          <w:rFonts w:ascii="仿宋" w:hAnsi="仿宋" w:eastAsia="仿宋"/>
          <w:color w:val="auto"/>
          <w:sz w:val="24"/>
          <w:szCs w:val="24"/>
          <w:highlight w:val="none"/>
        </w:rPr>
      </w:pPr>
      <w:r>
        <w:rPr>
          <w:rFonts w:ascii="仿宋" w:hAnsi="仿宋" w:eastAsia="仿宋"/>
          <w:color w:val="auto"/>
          <w:sz w:val="24"/>
          <w:szCs w:val="24"/>
          <w:highlight w:val="none"/>
        </w:rPr>
        <w:t xml:space="preserve">项目编号：</w:t>
      </w:r>
      <w:r/>
    </w:p>
    <w:tbl>
      <w:tblPr>
        <w:tblStyle w:val="907"/>
        <w:tblW w:w="943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059"/>
        <w:gridCol w:w="924"/>
        <w:gridCol w:w="993"/>
        <w:gridCol w:w="2126"/>
        <w:gridCol w:w="2585"/>
      </w:tblGrid>
      <w:tr>
        <w:trPr>
          <w:trHeight w:val="595"/>
        </w:trPr>
        <w:tc>
          <w:tcPr>
            <w:tcW w:w="743" w:type="dxa"/>
            <w:vAlign w:val="center"/>
            <w:textDirection w:val="lrTb"/>
            <w:noWrap/>
          </w:tcPr>
          <w:p>
            <w:pPr>
              <w:pStyle w:val="1114"/>
              <w:jc w:val="center"/>
              <w:rPr>
                <w:rFonts w:ascii="仿宋" w:hAnsi="仿宋" w:eastAsia="仿宋"/>
                <w:color w:val="auto"/>
                <w:sz w:val="24"/>
                <w:szCs w:val="24"/>
                <w:highlight w:val="none"/>
              </w:rPr>
            </w:pPr>
            <w:r>
              <w:rPr>
                <w:rFonts w:ascii="仿宋" w:hAnsi="仿宋" w:eastAsia="仿宋"/>
                <w:color w:val="auto"/>
                <w:sz w:val="24"/>
                <w:highlight w:val="none"/>
              </w:rPr>
              <w:t xml:space="preserve">序号</w:t>
            </w:r>
            <w:r/>
          </w:p>
        </w:tc>
        <w:tc>
          <w:tcPr>
            <w:tcW w:w="2059" w:type="dxa"/>
            <w:vAlign w:val="center"/>
            <w:textDirection w:val="lrTb"/>
            <w:noWrap/>
          </w:tcPr>
          <w:p>
            <w:pPr>
              <w:pStyle w:val="1114"/>
              <w:jc w:val="center"/>
              <w:rPr>
                <w:rFonts w:ascii="仿宋" w:hAnsi="仿宋" w:eastAsia="仿宋"/>
                <w:color w:val="auto"/>
                <w:sz w:val="24"/>
                <w:szCs w:val="24"/>
                <w:highlight w:val="none"/>
              </w:rPr>
            </w:pPr>
            <w:r>
              <w:rPr>
                <w:rFonts w:ascii="仿宋" w:hAnsi="仿宋" w:eastAsia="仿宋"/>
                <w:color w:val="auto"/>
                <w:sz w:val="24"/>
                <w:highlight w:val="none"/>
              </w:rPr>
              <w:t xml:space="preserve">分项名称</w:t>
            </w:r>
            <w:r/>
          </w:p>
        </w:tc>
        <w:tc>
          <w:tcPr>
            <w:tcW w:w="924" w:type="dxa"/>
            <w:vAlign w:val="center"/>
            <w:textDirection w:val="lrTb"/>
            <w:noWrap/>
          </w:tcPr>
          <w:p>
            <w:pPr>
              <w:pStyle w:val="1114"/>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数量</w:t>
            </w:r>
            <w:r/>
          </w:p>
        </w:tc>
        <w:tc>
          <w:tcPr>
            <w:tcW w:w="993" w:type="dxa"/>
            <w:vAlign w:val="center"/>
            <w:textDirection w:val="lrTb"/>
            <w:noWrap/>
          </w:tcPr>
          <w:p>
            <w:pPr>
              <w:pStyle w:val="1114"/>
              <w:jc w:val="center"/>
              <w:rPr>
                <w:rFonts w:ascii="仿宋" w:hAnsi="仿宋" w:eastAsia="仿宋"/>
                <w:color w:val="auto"/>
                <w:sz w:val="24"/>
                <w:szCs w:val="24"/>
                <w:highlight w:val="none"/>
              </w:rPr>
            </w:pPr>
            <w:r>
              <w:rPr>
                <w:rFonts w:ascii="仿宋" w:hAnsi="仿宋" w:eastAsia="仿宋"/>
                <w:color w:val="auto"/>
                <w:sz w:val="24"/>
                <w:highlight w:val="none"/>
              </w:rPr>
              <w:t xml:space="preserve">单位</w:t>
            </w:r>
            <w:r/>
          </w:p>
        </w:tc>
        <w:tc>
          <w:tcPr>
            <w:tcW w:w="2126" w:type="dxa"/>
            <w:vAlign w:val="center"/>
            <w:textDirection w:val="lrTb"/>
            <w:noWrap/>
          </w:tcPr>
          <w:p>
            <w:pPr>
              <w:pStyle w:val="1114"/>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投标单价（元）</w:t>
            </w:r>
            <w:r/>
          </w:p>
        </w:tc>
        <w:tc>
          <w:tcPr>
            <w:tcW w:w="2585" w:type="dxa"/>
            <w:vAlign w:val="center"/>
            <w:textDirection w:val="lrTb"/>
            <w:noWrap/>
          </w:tcPr>
          <w:p>
            <w:pPr>
              <w:pStyle w:val="1114"/>
              <w:jc w:val="center"/>
              <w:rPr>
                <w:rFonts w:ascii="仿宋" w:hAnsi="仿宋" w:eastAsia="仿宋"/>
                <w:color w:val="auto"/>
                <w:sz w:val="24"/>
                <w:szCs w:val="24"/>
                <w:highlight w:val="none"/>
              </w:rPr>
            </w:pPr>
            <w:r>
              <w:rPr>
                <w:rFonts w:ascii="仿宋" w:hAnsi="仿宋" w:eastAsia="仿宋"/>
                <w:color w:val="auto"/>
                <w:sz w:val="24"/>
                <w:highlight w:val="none"/>
              </w:rPr>
              <w:t xml:space="preserve">备注</w:t>
            </w:r>
            <w:r/>
          </w:p>
        </w:tc>
      </w:tr>
      <w:tr>
        <w:trPr>
          <w:trHeight w:val="408"/>
        </w:trPr>
        <w:tc>
          <w:tcPr>
            <w:tcW w:w="74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t xml:space="preserve">1</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14"/>
              <w:jc w:val="center"/>
              <w:rPr>
                <w:rFonts w:ascii="仿宋" w:hAnsi="仿宋" w:eastAsia="仿宋"/>
                <w:b/>
                <w:color w:val="auto"/>
                <w:sz w:val="24"/>
                <w:highlight w:val="none"/>
              </w:rPr>
            </w:pPr>
            <w:r>
              <w:rPr>
                <w:rFonts w:ascii="仿宋" w:hAnsi="仿宋" w:eastAsia="仿宋"/>
                <w:b/>
                <w:color w:val="auto"/>
                <w:sz w:val="24"/>
                <w:highlight w:val="none"/>
              </w:rPr>
            </w:r>
            <w:r/>
          </w:p>
        </w:tc>
      </w:tr>
      <w:tr>
        <w:trPr>
          <w:trHeight w:val="417"/>
        </w:trPr>
        <w:tc>
          <w:tcPr>
            <w:tcW w:w="74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t xml:space="preserve">2</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14"/>
              <w:jc w:val="center"/>
              <w:rPr>
                <w:rFonts w:ascii="仿宋" w:hAnsi="仿宋" w:eastAsia="仿宋"/>
                <w:b/>
                <w:color w:val="auto"/>
                <w:sz w:val="24"/>
                <w:highlight w:val="none"/>
              </w:rPr>
            </w:pPr>
            <w:r>
              <w:rPr>
                <w:rFonts w:ascii="仿宋" w:hAnsi="仿宋" w:eastAsia="仿宋"/>
                <w:b/>
                <w:color w:val="auto"/>
                <w:sz w:val="24"/>
                <w:highlight w:val="none"/>
              </w:rPr>
            </w:r>
            <w:r/>
          </w:p>
        </w:tc>
      </w:tr>
      <w:tr>
        <w:trPr>
          <w:trHeight w:val="444"/>
        </w:trPr>
        <w:tc>
          <w:tcPr>
            <w:tcW w:w="74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t xml:space="preserve">3</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44"/>
        </w:trPr>
        <w:tc>
          <w:tcPr>
            <w:tcW w:w="74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t xml:space="preserve">4</w:t>
            </w:r>
            <w:r/>
          </w:p>
        </w:tc>
        <w:tc>
          <w:tcPr>
            <w:tcW w:w="2059" w:type="dxa"/>
            <w:vAlign w:val="center"/>
            <w:textDirection w:val="lrTb"/>
            <w:noWrap/>
          </w:tcPr>
          <w:p>
            <w:pPr>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24"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2585"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44"/>
        </w:trPr>
        <w:tc>
          <w:tcPr>
            <w:tcW w:w="743" w:type="dxa"/>
            <w:vAlign w:val="center"/>
            <w:textDirection w:val="lrTb"/>
            <w:noWrap/>
          </w:tcPr>
          <w:p>
            <w:pPr>
              <w:pStyle w:val="1114"/>
              <w:jc w:val="center"/>
              <w:rPr>
                <w:rFonts w:ascii="仿宋" w:hAnsi="仿宋" w:eastAsia="仿宋"/>
                <w:color w:val="auto"/>
                <w:szCs w:val="21"/>
                <w:highlight w:val="none"/>
              </w:rPr>
            </w:pPr>
            <w:r>
              <w:rPr>
                <w:rFonts w:hint="eastAsia" w:ascii="仿宋" w:hAnsi="仿宋" w:eastAsia="仿宋"/>
                <w:color w:val="auto"/>
                <w:szCs w:val="21"/>
                <w:highlight w:val="none"/>
              </w:rPr>
              <w:t xml:space="preserve">5</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14"/>
              <w:jc w:val="center"/>
              <w:rPr>
                <w:rFonts w:ascii="黑体" w:hAnsi="黑体" w:eastAsia="黑体"/>
                <w:color w:val="auto"/>
                <w:szCs w:val="21"/>
                <w:highlight w:val="none"/>
              </w:rPr>
            </w:pPr>
            <w:r>
              <w:rPr>
                <w:rFonts w:ascii="黑体" w:hAnsi="黑体" w:eastAsia="黑体"/>
                <w:color w:val="auto"/>
                <w:szCs w:val="21"/>
                <w:highlight w:val="none"/>
              </w:rPr>
            </w:r>
            <w:r/>
          </w:p>
        </w:tc>
        <w:tc>
          <w:tcPr>
            <w:tcW w:w="2126"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14"/>
              <w:jc w:val="center"/>
              <w:rPr>
                <w:rFonts w:ascii="仿宋" w:hAnsi="仿宋" w:eastAsia="仿宋"/>
                <w:color w:val="auto"/>
                <w:szCs w:val="21"/>
                <w:highlight w:val="none"/>
              </w:rPr>
            </w:pPr>
            <w:r>
              <w:rPr>
                <w:rFonts w:hint="eastAsia" w:ascii="仿宋" w:hAnsi="仿宋" w:eastAsia="仿宋"/>
                <w:color w:val="auto"/>
                <w:szCs w:val="21"/>
                <w:highlight w:val="none"/>
              </w:rPr>
              <w:t xml:space="preserve">6</w:t>
            </w:r>
            <w:r/>
          </w:p>
        </w:tc>
        <w:tc>
          <w:tcPr>
            <w:tcW w:w="2059"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924"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2126"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t xml:space="preserve">...</w:t>
            </w:r>
            <w:r/>
          </w:p>
        </w:tc>
        <w:tc>
          <w:tcPr>
            <w:tcW w:w="2059"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t xml:space="preserve">...</w:t>
            </w:r>
            <w:r/>
          </w:p>
        </w:tc>
        <w:tc>
          <w:tcPr>
            <w:tcW w:w="924"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2126"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r>
      <w:tr>
        <w:trPr>
          <w:trHeight w:val="444"/>
        </w:trPr>
        <w:tc>
          <w:tcPr>
            <w:tcW w:w="74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20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合计</w:t>
            </w:r>
            <w:r/>
          </w:p>
        </w:tc>
        <w:tc>
          <w:tcPr>
            <w:tcW w:w="924"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993"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2126"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c>
          <w:tcPr>
            <w:tcW w:w="2585" w:type="dxa"/>
            <w:vAlign w:val="center"/>
            <w:textDirection w:val="lrTb"/>
            <w:noWrap/>
          </w:tcPr>
          <w:p>
            <w:pPr>
              <w:pStyle w:val="1114"/>
              <w:jc w:val="center"/>
              <w:rPr>
                <w:rFonts w:ascii="仿宋" w:hAnsi="仿宋" w:eastAsia="仿宋"/>
                <w:color w:val="auto"/>
                <w:szCs w:val="21"/>
                <w:highlight w:val="none"/>
              </w:rPr>
            </w:pPr>
            <w:r>
              <w:rPr>
                <w:rFonts w:ascii="仿宋" w:hAnsi="仿宋" w:eastAsia="仿宋"/>
                <w:color w:val="auto"/>
                <w:szCs w:val="21"/>
                <w:highlight w:val="none"/>
              </w:rPr>
            </w:r>
            <w:r/>
          </w:p>
        </w:tc>
      </w:tr>
    </w:tbl>
    <w:p>
      <w:pPr>
        <w:pStyle w:val="1114"/>
        <w:ind w:firstLine="560"/>
        <w:spacing w:line="300" w:lineRule="auto"/>
        <w:rPr>
          <w:rFonts w:ascii="仿宋" w:hAnsi="仿宋" w:eastAsia="仿宋"/>
          <w:color w:val="auto"/>
          <w:sz w:val="24"/>
          <w:szCs w:val="24"/>
          <w:highlight w:val="none"/>
        </w:rPr>
      </w:pPr>
      <w:r>
        <w:rPr>
          <w:rFonts w:ascii="仿宋" w:hAnsi="仿宋" w:eastAsia="仿宋"/>
          <w:color w:val="auto"/>
          <w:spacing w:val="20"/>
          <w:sz w:val="24"/>
          <w:highlight w:val="none"/>
        </w:rPr>
        <w:t xml:space="preserve">注：1、该表格中的“合计”必须与附件《</w:t>
      </w:r>
      <w:r>
        <w:rPr>
          <w:rFonts w:hint="eastAsia" w:ascii="仿宋" w:hAnsi="仿宋" w:eastAsia="仿宋"/>
          <w:color w:val="auto"/>
          <w:spacing w:val="20"/>
          <w:sz w:val="24"/>
          <w:highlight w:val="none"/>
        </w:rPr>
        <w:t xml:space="preserve">首</w:t>
      </w:r>
      <w:r>
        <w:rPr>
          <w:rFonts w:ascii="仿宋" w:hAnsi="仿宋" w:eastAsia="仿宋"/>
          <w:color w:val="auto"/>
          <w:spacing w:val="20"/>
          <w:sz w:val="24"/>
          <w:highlight w:val="none"/>
        </w:rPr>
        <w:t xml:space="preserve">轮报价一览表》中的“服务费”相等，其他服务类别仅报出单价不作汇总。2、如以上表格填写不适用，可根据项目特点自行编写。</w:t>
      </w:r>
      <w:r/>
    </w:p>
    <w:p>
      <w:pPr>
        <w:pStyle w:val="1114"/>
        <w:rPr>
          <w:rFonts w:ascii="仿宋" w:hAnsi="仿宋" w:eastAsia="仿宋"/>
          <w:bCs/>
          <w:color w:val="auto"/>
          <w:sz w:val="24"/>
          <w:highlight w:val="none"/>
        </w:rPr>
      </w:pPr>
      <w:r>
        <w:rPr>
          <w:rFonts w:ascii="仿宋" w:hAnsi="仿宋" w:eastAsia="仿宋"/>
          <w:bCs/>
          <w:color w:val="auto"/>
          <w:sz w:val="24"/>
          <w:highlight w:val="none"/>
        </w:rPr>
      </w:r>
      <w:r/>
    </w:p>
    <w:p>
      <w:pPr>
        <w:pStyle w:val="1114"/>
        <w:rPr>
          <w:rFonts w:ascii="仿宋" w:hAnsi="仿宋" w:eastAsia="仿宋"/>
          <w:bCs/>
          <w:color w:val="auto"/>
          <w:sz w:val="24"/>
          <w:highlight w:val="none"/>
        </w:rPr>
      </w:pPr>
      <w:r>
        <w:rPr>
          <w:rFonts w:ascii="仿宋" w:hAnsi="仿宋" w:eastAsia="仿宋"/>
          <w:bCs/>
          <w:color w:val="auto"/>
          <w:sz w:val="24"/>
          <w:highlight w:val="none"/>
        </w:rPr>
      </w:r>
      <w:r/>
    </w:p>
    <w:p>
      <w:pPr>
        <w:pStyle w:val="1114"/>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1114"/>
        <w:rPr>
          <w:rFonts w:ascii="仿宋" w:hAnsi="仿宋" w:eastAsia="仿宋"/>
          <w:color w:val="auto"/>
          <w:sz w:val="24"/>
          <w:highlight w:val="none"/>
        </w:rPr>
      </w:pPr>
      <w:r>
        <w:rPr>
          <w:rFonts w:ascii="仿宋" w:hAnsi="仿宋" w:eastAsia="仿宋"/>
          <w:color w:val="auto"/>
          <w:sz w:val="24"/>
          <w:highlight w:val="none"/>
        </w:rPr>
      </w:r>
      <w:r/>
    </w:p>
    <w:p>
      <w:pPr>
        <w:pStyle w:val="1114"/>
        <w:rPr>
          <w:rFonts w:ascii="仿宋" w:hAnsi="仿宋" w:eastAsia="仿宋"/>
          <w:color w:val="auto"/>
          <w:sz w:val="24"/>
          <w:highlight w:val="none"/>
        </w:rPr>
      </w:pPr>
      <w:r>
        <w:rPr>
          <w:rFonts w:ascii="仿宋" w:hAnsi="仿宋" w:eastAsia="仿宋"/>
          <w:color w:val="auto"/>
          <w:sz w:val="24"/>
          <w:highlight w:val="none"/>
        </w:rPr>
      </w:r>
      <w:r/>
    </w:p>
    <w:p>
      <w:pPr>
        <w:pStyle w:val="1114"/>
        <w:rPr>
          <w:rFonts w:ascii="仿宋" w:hAnsi="仿宋" w:eastAsia="仿宋"/>
          <w:color w:val="auto"/>
          <w:sz w:val="24"/>
          <w:highlight w:val="none"/>
        </w:rPr>
      </w:pPr>
      <w:r>
        <w:rPr>
          <w:rFonts w:ascii="仿宋" w:hAnsi="仿宋" w:eastAsia="仿宋"/>
          <w:color w:val="auto"/>
          <w:sz w:val="24"/>
          <w:highlight w:val="none"/>
        </w:rPr>
      </w:r>
      <w:r/>
    </w:p>
    <w:p>
      <w:pPr>
        <w:pStyle w:val="1114"/>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1115"/>
        <w:rPr>
          <w:rFonts w:ascii="仿宋" w:hAnsi="仿宋" w:eastAsia="仿宋"/>
          <w:color w:val="auto"/>
          <w:highlight w:val="none"/>
        </w:rPr>
      </w:pPr>
      <w:r>
        <w:rPr>
          <w:rFonts w:ascii="仿宋" w:hAnsi="仿宋" w:eastAsia="仿宋"/>
          <w:color w:val="auto"/>
          <w:highlight w:val="none"/>
        </w:rPr>
      </w:r>
      <w:r/>
    </w:p>
    <w:p>
      <w:pPr>
        <w:pStyle w:val="1114"/>
        <w:rPr>
          <w:rFonts w:ascii="仿宋" w:hAnsi="仿宋" w:eastAsia="仿宋"/>
          <w:color w:val="auto"/>
          <w:sz w:val="24"/>
          <w:highlight w:val="none"/>
        </w:rPr>
      </w:pPr>
      <w:r>
        <w:rPr>
          <w:rFonts w:ascii="仿宋" w:hAnsi="仿宋" w:eastAsia="仿宋"/>
          <w:color w:val="auto"/>
          <w:sz w:val="24"/>
          <w:highlight w:val="none"/>
        </w:rPr>
      </w:r>
      <w:r/>
    </w:p>
    <w:p>
      <w:pPr>
        <w:pStyle w:val="1115"/>
        <w:rPr>
          <w:rFonts w:ascii="仿宋" w:hAnsi="仿宋" w:eastAsia="仿宋"/>
          <w:color w:val="auto"/>
          <w:highlight w:val="none"/>
        </w:rPr>
      </w:pPr>
      <w:r>
        <w:rPr>
          <w:rFonts w:ascii="仿宋" w:hAnsi="仿宋" w:eastAsia="仿宋"/>
          <w:color w:val="auto"/>
          <w:highlight w:val="none"/>
        </w:rPr>
      </w:r>
      <w:r/>
    </w:p>
    <w:p>
      <w:pPr>
        <w:pStyle w:val="1114"/>
        <w:rPr>
          <w:rFonts w:ascii="仿宋" w:hAnsi="仿宋" w:eastAsia="仿宋"/>
          <w:color w:val="auto"/>
          <w:sz w:val="24"/>
          <w:highlight w:val="none"/>
        </w:rPr>
      </w:pPr>
      <w:r>
        <w:rPr>
          <w:rFonts w:ascii="仿宋" w:hAnsi="仿宋" w:eastAsia="仿宋"/>
          <w:color w:val="auto"/>
          <w:sz w:val="24"/>
          <w:highlight w:val="none"/>
        </w:rPr>
      </w:r>
      <w:r/>
    </w:p>
    <w:p>
      <w:pPr>
        <w:pStyle w:val="1115"/>
        <w:rPr>
          <w:rFonts w:ascii="仿宋" w:hAnsi="仿宋" w:eastAsia="仿宋"/>
          <w:color w:val="auto"/>
          <w:highlight w:val="none"/>
        </w:rPr>
      </w:pPr>
      <w:r>
        <w:rPr>
          <w:rFonts w:ascii="仿宋" w:hAnsi="仿宋" w:eastAsia="仿宋"/>
          <w:color w:val="auto"/>
          <w:highlight w:val="none"/>
        </w:rPr>
      </w:r>
      <w:r/>
    </w:p>
    <w:p>
      <w:pPr>
        <w:pStyle w:val="1114"/>
        <w:rPr>
          <w:color w:val="auto"/>
          <w:highlight w:val="none"/>
        </w:rPr>
      </w:pPr>
      <w:r>
        <w:rPr>
          <w:color w:val="auto"/>
          <w:highlight w:val="none"/>
        </w:rPr>
      </w:r>
      <w:r/>
    </w:p>
    <w:p>
      <w:pPr>
        <w:pStyle w:val="1114"/>
        <w:rPr>
          <w:rFonts w:ascii="仿宋" w:hAnsi="仿宋" w:eastAsia="仿宋"/>
          <w:color w:val="auto"/>
          <w:sz w:val="24"/>
          <w:highlight w:val="none"/>
        </w:rPr>
      </w:pPr>
      <w:r>
        <w:rPr>
          <w:rFonts w:ascii="仿宋" w:hAnsi="仿宋" w:eastAsia="仿宋"/>
          <w:color w:val="auto"/>
          <w:sz w:val="24"/>
          <w:highlight w:val="none"/>
        </w:rPr>
      </w:r>
      <w:r/>
    </w:p>
    <w:p>
      <w:pPr>
        <w:pStyle w:val="1115"/>
        <w:rPr>
          <w:rFonts w:ascii="仿宋" w:hAnsi="仿宋" w:eastAsia="仿宋"/>
          <w:color w:val="auto"/>
          <w:highlight w:val="none"/>
        </w:rPr>
      </w:pPr>
      <w:r>
        <w:rPr>
          <w:rFonts w:ascii="仿宋" w:hAnsi="仿宋" w:eastAsia="仿宋"/>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5"/>
        <w:rPr>
          <w:color w:val="auto"/>
          <w:highlight w:val="none"/>
        </w:rPr>
      </w:pPr>
      <w:r>
        <w:rPr>
          <w:color w:val="auto"/>
          <w:highlight w:val="none"/>
        </w:rPr>
      </w:r>
      <w:r/>
    </w:p>
    <w:p>
      <w:pPr>
        <w:pStyle w:val="1375"/>
        <w:numPr>
          <w:ilvl w:val="2"/>
          <w:numId w:val="11"/>
        </w:numPr>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（二）商务部分</w:t>
      </w:r>
      <w:r/>
    </w:p>
    <w:p>
      <w:pPr>
        <w:pStyle w:val="1114"/>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907"/>
        <w:tblW w:w="90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843"/>
      </w:tblGrid>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项目名称</w:t>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提交时间</w:t>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委托单位</w:t>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备注</w:t>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1</w:t>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2</w:t>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3</w:t>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4</w:t>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5</w:t>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6</w:t>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w:t>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340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55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418"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c>
          <w:tcPr>
            <w:tcW w:w="184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r>
            <w:r/>
          </w:p>
        </w:tc>
      </w:tr>
      <w:tr>
        <w:trPr>
          <w:jc w:val="center"/>
          <w:trHeight w:val="680"/>
        </w:trPr>
        <w:tc>
          <w:tcPr>
            <w:tcW w:w="852"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备注</w:t>
            </w:r>
            <w:r/>
          </w:p>
        </w:tc>
        <w:tc>
          <w:tcPr>
            <w:gridSpan w:val="4"/>
            <w:tcW w:w="8222" w:type="dxa"/>
            <w:vAlign w:val="center"/>
            <w:textDirection w:val="lrTb"/>
            <w:noWrap/>
          </w:tcPr>
          <w:p>
            <w:pPr>
              <w:pStyle w:val="1114"/>
              <w:jc w:val="left"/>
              <w:rPr>
                <w:rFonts w:ascii="仿宋" w:hAnsi="仿宋" w:eastAsia="仿宋"/>
                <w:color w:val="auto"/>
                <w:sz w:val="24"/>
                <w:highlight w:val="none"/>
              </w:rPr>
            </w:pPr>
            <w:r>
              <w:rPr>
                <w:rFonts w:ascii="仿宋" w:hAnsi="仿宋" w:eastAsia="仿宋"/>
                <w:color w:val="auto"/>
                <w:sz w:val="24"/>
                <w:highlight w:val="none"/>
              </w:rPr>
              <w:t xml:space="preserve">附件材料按招标文件资审条件或评分标准提供、其他认为必须的证明材料。</w:t>
            </w:r>
            <w:r/>
          </w:p>
        </w:tc>
      </w:tr>
    </w:tbl>
    <w:p>
      <w:pPr>
        <w:pStyle w:val="1114"/>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1114"/>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114"/>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4"/>
        <w:rPr>
          <w:rFonts w:ascii="仿宋" w:hAnsi="仿宋" w:eastAsia="仿宋"/>
          <w:color w:val="auto"/>
          <w:sz w:val="24"/>
          <w:highlight w:val="none"/>
        </w:rPr>
      </w:pPr>
      <w:r>
        <w:rPr>
          <w:rFonts w:ascii="仿宋" w:hAnsi="仿宋" w:eastAsia="仿宋"/>
          <w:color w:val="auto"/>
          <w:sz w:val="24"/>
          <w:highlight w:val="none"/>
        </w:rPr>
      </w:r>
      <w:r/>
    </w:p>
    <w:p>
      <w:pPr>
        <w:pStyle w:val="1114"/>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1114"/>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115"/>
        <w:rPr>
          <w:color w:val="auto"/>
          <w:highlight w:val="none"/>
        </w:rPr>
      </w:pPr>
      <w:r>
        <w:rPr>
          <w:color w:val="auto"/>
          <w:highlight w:val="none"/>
        </w:rPr>
      </w:r>
      <w:r/>
    </w:p>
    <w:p>
      <w:pPr>
        <w:pStyle w:val="1114"/>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2、供应商其他证明文件及材料（要求见磋商文件第十二章《评标办法》）</w:t>
      </w:r>
      <w:r/>
    </w:p>
    <w:p>
      <w:pPr>
        <w:pStyle w:val="1115"/>
        <w:rPr>
          <w:color w:val="auto"/>
          <w:highlight w:val="none"/>
        </w:rPr>
      </w:pPr>
      <w:r>
        <w:rPr>
          <w:color w:val="auto"/>
          <w:highlight w:val="none"/>
        </w:rPr>
      </w:r>
      <w:r/>
    </w:p>
    <w:p>
      <w:pPr>
        <w:pStyle w:val="1375"/>
        <w:ind w:firstLine="632"/>
        <w:jc w:val="center"/>
        <w:rPr>
          <w:rFonts w:ascii="Arial" w:hAnsi="Arial" w:eastAsia="仿宋_GB2312"/>
          <w:bCs w:val="0"/>
          <w:color w:val="auto"/>
          <w:sz w:val="28"/>
          <w:szCs w:val="28"/>
          <w:highlight w:val="none"/>
        </w:rPr>
      </w:pPr>
      <w:r/>
      <w:bookmarkStart w:id="180" w:name="_Toc302967420"/>
      <w:r>
        <w:rPr>
          <w:rFonts w:hint="eastAsia" w:ascii="Arial" w:hAnsi="Arial" w:eastAsia="仿宋_GB2312"/>
          <w:bCs w:val="0"/>
          <w:color w:val="auto"/>
          <w:sz w:val="28"/>
          <w:szCs w:val="28"/>
          <w:highlight w:val="none"/>
        </w:rPr>
        <w:t xml:space="preserve">（三）技术部分</w:t>
      </w:r>
      <w:r/>
    </w:p>
    <w:p>
      <w:pPr>
        <w:pStyle w:val="1375"/>
        <w:ind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w:t>
      </w:r>
      <w:bookmarkEnd w:id="180"/>
      <w:r>
        <w:rPr>
          <w:rFonts w:hint="eastAsia" w:ascii="Arial" w:hAnsi="Arial" w:eastAsia="仿宋_GB2312"/>
          <w:bCs w:val="0"/>
          <w:color w:val="auto"/>
          <w:sz w:val="28"/>
          <w:szCs w:val="28"/>
          <w:highlight w:val="none"/>
        </w:rPr>
        <w:t xml:space="preserve">响应服务清单</w:t>
      </w:r>
      <w:r>
        <w:rPr>
          <w:rFonts w:ascii="Arial" w:hAnsi="Arial" w:eastAsia="仿宋_GB2312"/>
          <w:bCs w:val="0"/>
          <w:color w:val="auto"/>
          <w:sz w:val="28"/>
          <w:szCs w:val="28"/>
          <w:highlight w:val="none"/>
        </w:rPr>
        <w:t xml:space="preserve">（若有）</w:t>
      </w:r>
      <w:r/>
    </w:p>
    <w:p>
      <w:pPr>
        <w:pStyle w:val="1376"/>
        <w:rPr>
          <w:rFonts w:ascii="仿宋" w:hAnsi="仿宋" w:eastAsia="仿宋"/>
          <w:color w:val="auto"/>
          <w:sz w:val="24"/>
          <w:szCs w:val="24"/>
          <w:highlight w:val="none"/>
          <w:u w:val="single"/>
        </w:rPr>
      </w:pPr>
      <w:r>
        <w:rPr>
          <w:rFonts w:ascii="仿宋" w:hAnsi="仿宋" w:eastAsia="仿宋"/>
          <w:color w:val="auto"/>
          <w:sz w:val="24"/>
          <w:szCs w:val="24"/>
          <w:highlight w:val="none"/>
        </w:rPr>
        <w:t xml:space="preserve">项目编号：</w:t>
      </w:r>
      <w:r/>
    </w:p>
    <w:tbl>
      <w:tblPr>
        <w:tblStyle w:val="907"/>
        <w:tblW w:w="9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1114"/>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1440" w:type="dxa"/>
            <w:vAlign w:val="center"/>
            <w:textDirection w:val="lrTb"/>
            <w:noWrap/>
          </w:tcPr>
          <w:p>
            <w:pPr>
              <w:pStyle w:val="1114"/>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服务名称</w:t>
            </w:r>
            <w:r/>
          </w:p>
        </w:tc>
        <w:tc>
          <w:tcPr>
            <w:tcW w:w="7054" w:type="dxa"/>
            <w:vAlign w:val="center"/>
            <w:textDirection w:val="lrTb"/>
            <w:noWrap/>
          </w:tcPr>
          <w:p>
            <w:pPr>
              <w:pStyle w:val="1114"/>
              <w:jc w:val="center"/>
              <w:spacing w:before="50" w:after="50"/>
              <w:rPr>
                <w:rFonts w:ascii="仿宋" w:hAnsi="仿宋" w:eastAsia="仿宋"/>
                <w:color w:val="auto"/>
                <w:sz w:val="24"/>
                <w:highlight w:val="none"/>
              </w:rPr>
            </w:pPr>
            <w:r>
              <w:rPr>
                <w:rFonts w:ascii="仿宋" w:hAnsi="仿宋" w:eastAsia="仿宋"/>
                <w:color w:val="auto"/>
                <w:sz w:val="24"/>
                <w:highlight w:val="none"/>
              </w:rPr>
              <w:t xml:space="preserve">技术指标</w:t>
            </w:r>
            <w:r/>
          </w:p>
        </w:tc>
      </w:tr>
      <w:tr>
        <w:trPr>
          <w:trHeight w:val="930"/>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1</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756"/>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2</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3</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4</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5</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6</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7</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8</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r>
        <w:trPr>
          <w:trHeight w:val="930"/>
        </w:trPr>
        <w:tc>
          <w:tcPr>
            <w:tcW w:w="72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t xml:space="preserve">9</w:t>
            </w:r>
            <w:r/>
          </w:p>
        </w:tc>
        <w:tc>
          <w:tcPr>
            <w:tcW w:w="1440"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lang w:val="zh-CN"/>
              </w:rPr>
              <w:t xml:space="preserve">……</w:t>
            </w:r>
            <w:r/>
          </w:p>
        </w:tc>
        <w:tc>
          <w:tcPr>
            <w:tcW w:w="7054" w:type="dxa"/>
            <w:vAlign w:val="center"/>
            <w:textDirection w:val="lrTb"/>
            <w:noWrap/>
          </w:tcPr>
          <w:p>
            <w:pPr>
              <w:pStyle w:val="1114"/>
              <w:jc w:val="center"/>
              <w:spacing w:before="50" w:after="50"/>
              <w:rPr>
                <w:rFonts w:ascii="仿宋" w:hAnsi="仿宋" w:eastAsia="仿宋"/>
                <w:color w:val="auto"/>
                <w:szCs w:val="21"/>
                <w:highlight w:val="none"/>
              </w:rPr>
            </w:pPr>
            <w:r>
              <w:rPr>
                <w:rFonts w:ascii="仿宋" w:hAnsi="仿宋" w:eastAsia="仿宋"/>
                <w:color w:val="auto"/>
                <w:szCs w:val="21"/>
                <w:highlight w:val="none"/>
              </w:rPr>
            </w:r>
            <w:r/>
          </w:p>
        </w:tc>
      </w:tr>
    </w:tbl>
    <w:p>
      <w:pPr>
        <w:pStyle w:val="1114"/>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1114"/>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1114"/>
        <w:spacing w:before="120"/>
        <w:rPr>
          <w:rFonts w:ascii="仿宋" w:hAnsi="仿宋" w:eastAsia="仿宋"/>
          <w:color w:val="auto"/>
          <w:sz w:val="24"/>
          <w:highlight w:val="none"/>
        </w:rPr>
      </w:pPr>
      <w:r>
        <w:rPr>
          <w:rFonts w:ascii="仿宋" w:hAnsi="仿宋" w:eastAsia="仿宋"/>
          <w:color w:val="auto"/>
          <w:sz w:val="24"/>
          <w:highlight w:val="none"/>
        </w:rPr>
      </w:r>
      <w:r/>
    </w:p>
    <w:p>
      <w:pPr>
        <w:pStyle w:val="1114"/>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4"/>
        <w:spacing w:before="120"/>
        <w:rPr>
          <w:rFonts w:ascii="仿宋" w:hAnsi="仿宋" w:eastAsia="仿宋"/>
          <w:color w:val="auto"/>
          <w:sz w:val="24"/>
          <w:highlight w:val="none"/>
        </w:rPr>
      </w:pPr>
      <w:r>
        <w:rPr>
          <w:rFonts w:ascii="仿宋" w:hAnsi="仿宋" w:eastAsia="仿宋"/>
          <w:color w:val="auto"/>
          <w:sz w:val="24"/>
          <w:highlight w:val="none"/>
        </w:rPr>
      </w:r>
      <w:r/>
    </w:p>
    <w:p>
      <w:pPr>
        <w:pStyle w:val="1114"/>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1114"/>
        <w:spacing w:before="120"/>
        <w:rPr>
          <w:rFonts w:ascii="仿宋" w:hAnsi="仿宋" w:eastAsia="仿宋"/>
          <w:color w:val="auto"/>
          <w:sz w:val="24"/>
          <w:highlight w:val="none"/>
        </w:rPr>
      </w:pPr>
      <w:r>
        <w:rPr>
          <w:rFonts w:ascii="仿宋" w:hAnsi="仿宋" w:eastAsia="仿宋"/>
          <w:color w:val="auto"/>
          <w:sz w:val="24"/>
          <w:highlight w:val="none"/>
        </w:rPr>
      </w:r>
      <w:r/>
    </w:p>
    <w:p>
      <w:pPr>
        <w:pStyle w:val="1114"/>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1114"/>
        <w:jc w:val="center"/>
        <w:spacing w:line="600" w:lineRule="auto"/>
        <w:rPr>
          <w:rFonts w:ascii="Arial" w:hAnsi="Arial" w:eastAsia="仿宋_GB2312"/>
          <w:color w:val="auto"/>
          <w:szCs w:val="21"/>
          <w:highlight w:val="none"/>
        </w:rPr>
        <w:sectPr>
          <w:headerReference w:type="default" r:id="rId16"/>
          <w:footerReference w:type="default" r:id="rId26"/>
          <w:footnotePr/>
          <w:endnotePr/>
          <w:type w:val="nextPage"/>
          <w:pgSz w:w="11905" w:h="16838" w:orient="portrait"/>
          <w:pgMar w:top="1213" w:right="1417" w:bottom="1400" w:left="1417" w:header="850" w:footer="992" w:gutter="0"/>
          <w:cols w:num="1" w:sep="0" w:space="0" w:equalWidth="1"/>
          <w:docGrid w:linePitch="360"/>
          <w:titlePg/>
        </w:sectPr>
      </w:pPr>
      <w:r>
        <w:rPr>
          <w:rFonts w:ascii="Arial" w:hAnsi="Arial" w:eastAsia="仿宋_GB2312"/>
          <w:color w:val="auto"/>
          <w:szCs w:val="21"/>
          <w:highlight w:val="none"/>
        </w:rPr>
      </w:r>
      <w:r/>
    </w:p>
    <w:p>
      <w:pPr>
        <w:pStyle w:val="1375"/>
        <w:ind w:firstLine="632"/>
        <w:jc w:val="center"/>
        <w:rPr>
          <w:rFonts w:ascii="Arial" w:hAnsi="Arial" w:eastAsia="仿宋_GB2312"/>
          <w:bCs w:val="0"/>
          <w:color w:val="auto"/>
          <w:sz w:val="28"/>
          <w:szCs w:val="28"/>
          <w:highlight w:val="none"/>
        </w:rPr>
      </w:pPr>
      <w:r>
        <w:rPr>
          <w:rFonts w:hint="eastAsia" w:ascii="Arial" w:hAnsi="Arial" w:eastAsia="仿宋_GB2312"/>
          <w:color w:val="auto"/>
          <w:highlight w:val="none"/>
        </w:rPr>
        <w:t xml:space="preserve">2、</w:t>
      </w:r>
      <w:r>
        <w:rPr>
          <w:rFonts w:ascii="Arial" w:hAnsi="Arial" w:eastAsia="仿宋_GB2312"/>
          <w:bCs w:val="0"/>
          <w:color w:val="auto"/>
          <w:sz w:val="28"/>
          <w:szCs w:val="28"/>
          <w:highlight w:val="none"/>
        </w:rPr>
        <w:t xml:space="preserve">项目实施人员（主要从业人员及其技术资格）一览表（如有）</w:t>
      </w:r>
      <w:r/>
    </w:p>
    <w:p>
      <w:pPr>
        <w:pStyle w:val="1376"/>
        <w:rPr>
          <w:rFonts w:ascii="仿宋" w:hAnsi="仿宋" w:eastAsia="仿宋"/>
          <w:color w:val="auto"/>
          <w:sz w:val="24"/>
          <w:szCs w:val="24"/>
          <w:highlight w:val="none"/>
          <w:u w:val="single"/>
        </w:rPr>
      </w:pPr>
      <w:r>
        <w:rPr>
          <w:rFonts w:hint="eastAsia" w:ascii="仿宋" w:hAnsi="仿宋" w:eastAsia="仿宋"/>
          <w:color w:val="auto"/>
          <w:sz w:val="24"/>
          <w:szCs w:val="24"/>
          <w:highlight w:val="none"/>
          <w:lang w:eastAsia="zh-CN"/>
        </w:rPr>
        <w:t xml:space="preserve">项目</w:t>
      </w:r>
      <w:r>
        <w:rPr>
          <w:rFonts w:ascii="仿宋" w:hAnsi="仿宋" w:eastAsia="仿宋"/>
          <w:color w:val="auto"/>
          <w:sz w:val="24"/>
          <w:szCs w:val="24"/>
          <w:highlight w:val="none"/>
        </w:rPr>
        <w:t xml:space="preserve">编号：</w:t>
      </w:r>
      <w:r/>
    </w:p>
    <w:tbl>
      <w:tblPr>
        <w:tblStyle w:val="907"/>
        <w:tblW w:w="89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1276"/>
      </w:tblGrid>
      <w:tr>
        <w:trPr>
          <w:trHeight w:val="454"/>
        </w:trPr>
        <w:tc>
          <w:tcPr>
            <w:tcW w:w="709"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序号</w:t>
            </w:r>
            <w:r/>
          </w:p>
        </w:tc>
        <w:tc>
          <w:tcPr>
            <w:tcW w:w="993"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姓名</w:t>
            </w:r>
            <w:r/>
          </w:p>
        </w:tc>
        <w:tc>
          <w:tcPr>
            <w:tcW w:w="1417"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职称</w:t>
            </w:r>
            <w:r/>
          </w:p>
        </w:tc>
        <w:tc>
          <w:tcPr>
            <w:tcW w:w="1417"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专业证书及方向</w:t>
            </w:r>
            <w:r/>
          </w:p>
        </w:tc>
        <w:tc>
          <w:tcPr>
            <w:tcW w:w="1135"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证书编号</w:t>
            </w:r>
            <w:r/>
          </w:p>
        </w:tc>
        <w:tc>
          <w:tcPr>
            <w:tcW w:w="1984"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本项目中拟任职</w:t>
            </w:r>
            <w:r/>
          </w:p>
        </w:tc>
        <w:tc>
          <w:tcPr>
            <w:tcW w:w="1276" w:type="dxa"/>
            <w:vAlign w:val="center"/>
            <w:textDirection w:val="lrTb"/>
            <w:noWrap/>
          </w:tcPr>
          <w:p>
            <w:pPr>
              <w:pStyle w:val="1114"/>
              <w:jc w:val="center"/>
              <w:rPr>
                <w:rFonts w:ascii="仿宋" w:hAnsi="仿宋" w:eastAsia="仿宋"/>
                <w:color w:val="auto"/>
                <w:sz w:val="24"/>
                <w:highlight w:val="none"/>
              </w:rPr>
            </w:pPr>
            <w:r>
              <w:rPr>
                <w:rFonts w:ascii="仿宋" w:hAnsi="仿宋" w:eastAsia="仿宋"/>
                <w:color w:val="auto"/>
                <w:sz w:val="24"/>
                <w:highlight w:val="none"/>
              </w:rPr>
              <w:t xml:space="preserve">其他</w:t>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1</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2</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3</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4</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5</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6</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7</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8</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9</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10</w:t>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r>
        <w:trPr>
          <w:trHeight w:val="454"/>
        </w:trPr>
        <w:tc>
          <w:tcPr>
            <w:tcW w:w="709"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993"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417"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135"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984"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c>
          <w:tcPr>
            <w:tcW w:w="1276" w:type="dxa"/>
            <w:vAlign w:val="center"/>
            <w:textDirection w:val="lrTb"/>
            <w:noWrap/>
          </w:tcPr>
          <w:p>
            <w:pPr>
              <w:pStyle w:val="1114"/>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tc>
      </w:tr>
    </w:tbl>
    <w:p>
      <w:pPr>
        <w:pStyle w:val="1114"/>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1114"/>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1114"/>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14"/>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1114"/>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1114"/>
        <w:spacing w:before="50" w:after="50" w:line="460" w:lineRule="exact"/>
        <w:rPr>
          <w:rFonts w:ascii="仿宋" w:hAnsi="仿宋" w:eastAsia="仿宋"/>
          <w:color w:val="auto"/>
          <w:spacing w:val="20"/>
          <w:sz w:val="24"/>
          <w:highlight w:val="none"/>
          <w:u w:val="single"/>
        </w:rPr>
      </w:pPr>
      <w:r>
        <w:rPr>
          <w:rFonts w:ascii="仿宋" w:hAnsi="仿宋" w:eastAsia="仿宋"/>
          <w:color w:val="auto"/>
          <w:spacing w:val="20"/>
          <w:sz w:val="24"/>
          <w:highlight w:val="none"/>
        </w:rPr>
        <w:t xml:space="preserve">日  期：</w:t>
      </w:r>
      <w:r/>
    </w:p>
    <w:p>
      <w:pPr>
        <w:pStyle w:val="1114"/>
        <w:spacing w:before="50" w:after="50" w:line="460" w:lineRule="exact"/>
        <w:rPr>
          <w:rFonts w:ascii="Arial" w:hAnsi="Arial" w:eastAsia="仿宋_GB2312"/>
          <w:color w:val="auto"/>
          <w:highlight w:val="none"/>
        </w:rPr>
      </w:pPr>
      <w:r>
        <w:rPr>
          <w:rFonts w:ascii="Arial" w:hAnsi="Arial" w:eastAsia="仿宋_GB2312"/>
          <w:color w:val="auto"/>
          <w:highlight w:val="none"/>
        </w:rPr>
      </w:r>
      <w:r/>
    </w:p>
    <w:p>
      <w:pPr>
        <w:pStyle w:val="1114"/>
        <w:jc w:val="center"/>
        <w:spacing w:before="50" w:after="50" w:line="460" w:lineRule="exact"/>
        <w:rPr>
          <w:rFonts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3、项目实施方案（要求见招标文件第十二章《评标办法》）</w:t>
      </w:r>
      <w:r/>
    </w:p>
    <w:p>
      <w:pPr>
        <w:jc w:val="center"/>
        <w:rPr>
          <w:rFonts w:ascii="Arial" w:hAnsi="Arial" w:eastAsia="仿宋_GB2312"/>
          <w:b/>
          <w:bCs/>
          <w:color w:val="auto"/>
          <w:sz w:val="30"/>
          <w:szCs w:val="32"/>
          <w:highlight w:val="none"/>
        </w:rPr>
      </w:pPr>
      <w:r>
        <w:rPr>
          <w:rFonts w:ascii="Arial" w:hAnsi="Arial" w:eastAsia="仿宋_GB2312"/>
          <w:b/>
          <w:bCs/>
          <w:color w:val="auto"/>
          <w:sz w:val="30"/>
          <w:szCs w:val="32"/>
          <w:highlight w:val="none"/>
        </w:rPr>
      </w:r>
      <w:r/>
    </w:p>
    <w:p>
      <w:pPr>
        <w:jc w:val="center"/>
        <w:rPr>
          <w:rFonts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4、供应商认为需提供的其他资料（如有）</w:t>
      </w:r>
      <w:r/>
    </w:p>
    <w:sectPr>
      <w:headerReference w:type="default" r:id="rId17"/>
      <w:footerReference w:type="default" r:id="rId27"/>
      <w:footnotePr/>
      <w:endnotePr/>
      <w:type w:val="nextPage"/>
      <w:pgSz w:w="11905" w:h="16838" w:orient="portrait"/>
      <w:pgMar w:top="1213" w:right="1417" w:bottom="1400" w:left="1417"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楷体">
    <w:panose1 w:val="02010609060101010101"/>
  </w:font>
  <w:font w:name="Symbol">
    <w:panose1 w:val="05050102010706020507"/>
  </w:font>
  <w:font w:name="Wingdings">
    <w:panose1 w:val="05000000000000000000"/>
  </w:font>
  <w:font w:name="Century Schoolbook">
    <w:panose1 w:val="02040604050505020304"/>
  </w:font>
  <w:font w:name="楷体_GB2312">
    <w:panose1 w:val="02010609060101010101"/>
  </w:font>
  <w:font w:name="仿宋">
    <w:panose1 w:val="02010609060101010101"/>
  </w:font>
  <w:font w:name="MS Mincho">
    <w:panose1 w:val="02020603050405090304"/>
  </w:font>
  <w:font w:name="Tahoma">
    <w:panose1 w:val="020B0604030504040204"/>
  </w:font>
  <w:font w:name="MS Gothic">
    <w:panose1 w:val="020B0609070205080204"/>
  </w:font>
  <w:font w:name="MingLiU">
    <w:panose1 w:val="02020500000000000000"/>
  </w:font>
  <w:font w:name="Cambria">
    <w:panose1 w:val="02040503050406030204"/>
  </w:font>
  <w:font w:name="仿宋_GB2312">
    <w:panose1 w:val="02010609060101010101"/>
  </w:font>
  <w:font w:name="Verdana">
    <w:panose1 w:val="020B0604030504040204"/>
  </w:font>
  <w:font w:name="黑体">
    <w:panose1 w:val="02010609060101010101"/>
  </w:font>
  <w:font w:name="微软简标宋">
    <w:panose1 w:val="020B0503020202020204"/>
  </w:font>
  <w:font w:name="Courier New">
    <w:panose1 w:val="020703090202050204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pPr>
    <w:r>
      <w:rPr>
        <w:rStyle w:val="1196"/>
      </w:rPr>
      <w:fldChar w:fldCharType="begin"/>
    </w:r>
    <w:r>
      <w:rPr>
        <w:rStyle w:val="1196"/>
      </w:rPr>
      <w:instrText xml:space="preserve"> PAGE </w:instrText>
    </w:r>
    <w:r>
      <w:rPr>
        <w:rStyle w:val="1196"/>
      </w:rPr>
      <w:fldChar w:fldCharType="separate"/>
    </w:r>
    <w:r>
      <w:rPr>
        <w:rStyle w:val="1196"/>
      </w:rPr>
      <w:t xml:space="preserve">69</w:t>
    </w:r>
    <w:r>
      <w:rPr>
        <w:rStyle w:val="1196"/>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9"/>
      <w:jc w:val="center"/>
    </w:pPr>
    <w:r>
      <w:rPr>
        <w:rStyle w:val="1254"/>
      </w:rPr>
      <w:fldChar w:fldCharType="begin"/>
    </w:r>
    <w:r>
      <w:rPr>
        <w:rStyle w:val="1254"/>
      </w:rPr>
      <w:instrText xml:space="preserve"> PAGE </w:instrText>
    </w:r>
    <w:r>
      <w:rPr>
        <w:rStyle w:val="1254"/>
      </w:rPr>
      <w:fldChar w:fldCharType="separate"/>
    </w:r>
    <w:r>
      <w:rPr>
        <w:rStyle w:val="1254"/>
      </w:rPr>
      <w:t xml:space="preserve">54</w:t>
    </w:r>
    <w:r>
      <w:rPr>
        <w:rStyle w:val="125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9"/>
      <w:rPr>
        <w:rStyle w:val="1254"/>
      </w:rPr>
      <w:framePr w:wrap="around" w:vAnchor="text" w:hAnchor="margin" w:xAlign="right" w:y="1"/>
    </w:pPr>
    <w:r>
      <w:rPr>
        <w:rStyle w:val="1254"/>
      </w:rPr>
      <w:fldChar w:fldCharType="begin"/>
    </w:r>
    <w:r>
      <w:rPr>
        <w:rStyle w:val="1254"/>
      </w:rPr>
      <w:instrText xml:space="preserve">PAGE  </w:instrText>
    </w:r>
    <w:r>
      <w:rPr>
        <w:rStyle w:val="1254"/>
      </w:rPr>
      <w:fldChar w:fldCharType="separate"/>
    </w:r>
    <w:r>
      <w:rPr>
        <w:rStyle w:val="1254"/>
      </w:rPr>
      <w:t xml:space="preserve">13</w:t>
    </w:r>
    <w:r>
      <w:rPr>
        <w:rStyle w:val="1254"/>
      </w:rPr>
      <w:fldChar w:fldCharType="end"/>
    </w:r>
    <w:r/>
  </w:p>
  <w:p>
    <w:pPr>
      <w:pStyle w:val="137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pPr>
    <w:r>
      <w:fldChar w:fldCharType="begin"/>
    </w:r>
    <w:r>
      <w:rPr>
        <w:rStyle w:val="1196"/>
      </w:rPr>
      <w:instrText xml:space="preserve"> PAGE </w:instrText>
    </w:r>
    <w:r>
      <w:fldChar w:fldCharType="separate"/>
    </w:r>
    <w:r>
      <w:rPr>
        <w:rStyle w:val="1196"/>
      </w:rPr>
      <w:t xml:space="preserve">61</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rPr>
        <w:rStyle w:val="1196"/>
      </w:rPr>
      <w:framePr w:wrap="around" w:vAnchor="text" w:hAnchor="margin" w:xAlign="right" w:y="1"/>
    </w:pPr>
    <w:r>
      <w:fldChar w:fldCharType="begin"/>
    </w:r>
    <w:r>
      <w:rPr>
        <w:rStyle w:val="1196"/>
      </w:rPr>
      <w:instrText xml:space="preserve">PAGE  </w:instrText>
    </w:r>
    <w:r>
      <w:fldChar w:fldCharType="separate"/>
    </w:r>
    <w:r>
      <w:rPr>
        <w:rStyle w:val="1196"/>
      </w:rPr>
      <w:t xml:space="preserve">13</w:t>
    </w:r>
    <w:r>
      <w:fldChar w:fldCharType="end"/>
    </w:r>
    <w:r/>
  </w:p>
  <w:p>
    <w:pPr>
      <w:pStyle w:val="1170"/>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9"/>
      <w:jc w:val="center"/>
    </w:pPr>
    <w:r>
      <w:fldChar w:fldCharType="begin"/>
    </w:r>
    <w:r>
      <w:rPr>
        <w:rStyle w:val="1254"/>
      </w:rPr>
      <w:instrText xml:space="preserve"> PAGE </w:instrText>
    </w:r>
    <w:r>
      <w:fldChar w:fldCharType="separate"/>
    </w:r>
    <w:r>
      <w:rPr>
        <w:rStyle w:val="1254"/>
      </w:rPr>
      <w:t xml:space="preserve">64</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9"/>
      <w:jc w:val="center"/>
    </w:pPr>
    <w:r>
      <w:fldChar w:fldCharType="begin"/>
    </w:r>
    <w:r>
      <w:rPr>
        <w:rStyle w:val="1254"/>
      </w:rPr>
      <w:instrText xml:space="preserve"> PAGE </w:instrText>
    </w:r>
    <w:r>
      <w:fldChar w:fldCharType="separate"/>
    </w:r>
    <w:r>
      <w:rPr>
        <w:rStyle w:val="1254"/>
      </w:rPr>
      <w:t xml:space="preserve">68</w:t>
    </w:r>
    <w: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9"/>
      <w:jc w:val="center"/>
    </w:pPr>
    <w:r>
      <w:fldChar w:fldCharType="begin"/>
    </w:r>
    <w:r>
      <w:rPr>
        <w:rStyle w:val="1254"/>
      </w:rPr>
      <w:instrText xml:space="preserve"> PAGE </w:instrText>
    </w:r>
    <w:r>
      <w:fldChar w:fldCharType="separate"/>
    </w:r>
    <w:r>
      <w:rPr>
        <w:rStyle w:val="1254"/>
      </w:rPr>
      <w:t xml:space="preserve">55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w:rPr>
        <w:rFonts w:hint="eastAsia"/>
      </w:rPr>
      <w:t xml:space="preserve">江苏澄建正达工程项目管理有限公司招标代理文件JCCG-2025-013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rPr>
        <w:rFonts w:ascii="楷体" w:hAnsi="楷体" w:eastAsia="楷体"/>
        <w:sz w:val="18"/>
        <w:szCs w:val="18"/>
      </w:rPr>
    </w:pPr>
    <w:r/>
    <w:bookmarkStart w:id="181" w:name="OLE_LINK286"/>
    <w:r/>
    <w:bookmarkStart w:id="182" w:name="OLE_LINK287"/>
    <w:r>
      <w:rPr>
        <w:rFonts w:hint="eastAsia" w:ascii="楷体" w:hAnsi="楷体" w:eastAsia="楷体"/>
        <w:sz w:val="18"/>
        <w:szCs w:val="18"/>
      </w:rPr>
      <w:t xml:space="preserve">江苏澄建正达工程项目管理有限公司招标代理文件</w:t>
    </w:r>
    <w:r>
      <w:rPr>
        <w:rFonts w:ascii="楷体" w:hAnsi="楷体" w:eastAsia="楷体"/>
        <w:sz w:val="18"/>
        <w:szCs w:val="18"/>
      </w:rPr>
      <w:t xml:space="preserve">CJ-CG-2026-020</w:t>
    </w:r>
    <w:bookmarkEnd w:id="181"/>
    <w:r/>
    <w:bookmarkEnd w:id="182"/>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rPr>
        <w:rFonts w:eastAsia="楷体"/>
      </w:rPr>
      <w:pBdr>
        <w:bottom w:val="single" w:color="000000" w:sz="6" w:space="0"/>
      </w:pBdr>
    </w:pPr>
    <w:r>
      <w:rPr>
        <w:rFonts w:hint="eastAsia" w:ascii="楷体" w:hAnsi="楷体" w:eastAsia="楷体"/>
      </w:rPr>
      <w:t xml:space="preserve">江苏澄建正达工程项目管理有限公司招标代理文件CJ-CG-2026-020</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rFonts w:hint="eastAsia" w:ascii="楷体" w:hAnsi="楷体" w:eastAsia="楷体"/>
        <w:sz w:val="18"/>
        <w:szCs w:val="18"/>
      </w:rPr>
      <w:t xml:space="preserve">江苏澄建正达工程项目管理有限公司招标代理文件CJ-CG-2026-020</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rFonts w:hint="eastAsia" w:ascii="楷体" w:hAnsi="楷体" w:eastAsia="楷体"/>
        <w:sz w:val="18"/>
        <w:szCs w:val="18"/>
      </w:rPr>
      <w:t xml:space="preserve">江苏澄建正达工程项目管理有限公司招标代理文件CJ-CG-2026-020</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rPr>
        <w:rFonts w:hint="eastAsia" w:ascii="楷体" w:hAnsi="楷体" w:eastAsia="楷体"/>
        <w:sz w:val="18"/>
        <w:szCs w:val="18"/>
      </w:rPr>
      <w:t xml:space="preserve">江苏澄建正达工程项目管理有限公司招标代理文件CJ-CG-2026-020</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rPr>
        <w:rFonts w:ascii="仿宋_GB2312"/>
      </w:rPr>
    </w:pPr>
    <w:r>
      <w:rPr>
        <w:rFonts w:hint="eastAsia" w:ascii="楷体" w:hAnsi="楷体" w:eastAsia="楷体"/>
      </w:rPr>
      <w:t xml:space="preserve">江苏澄建正达工程项目管理有限公司招标代理文件CJ-CG-2026-020</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pPr>
    <w:r>
      <w:rPr>
        <w:rFonts w:hint="eastAsia"/>
      </w:rPr>
      <w:t xml:space="preserve">江苏澄建正达工程项目管理有限公司</w:t>
    </w:r>
    <w:r>
      <w:t xml:space="preserve">招标代理文件</w:t>
    </w:r>
    <w:r>
      <w:rPr>
        <w:rFonts w:hint="eastAsia"/>
        <w:bCs/>
      </w:rPr>
      <w:t xml:space="preserve">JCCG-2025-013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375"/>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00"/>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3">
    <w:multiLevelType w:val="hybridMultilevel"/>
    <w:lvl w:ilvl="0">
      <w:start w:val="1"/>
      <w:numFmt w:val="decimal"/>
      <w:pStyle w:val="114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33"/>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pStyle w:val="1112"/>
      <w:isLgl w:val="false"/>
      <w:suff w:val="nothing"/>
      <w:lvlText w:val=""/>
      <w:lvlJc w:val="left"/>
      <w:pPr>
        <w:ind w:left="0" w:firstLine="0"/>
      </w:pPr>
      <w:rPr>
        <w:rFonts w:hint="eastAsia"/>
      </w:rPr>
    </w:lvl>
    <w:lvl w:ilvl="3">
      <w:start w:val="1"/>
      <w:numFmt w:val="decimal"/>
      <w:pStyle w:val="1113"/>
      <w:isLgl w:val="false"/>
      <w:suff w:val="nothing"/>
      <w:lvlText w:val=""/>
      <w:lvlJc w:val="left"/>
      <w:pPr>
        <w:ind w:left="0" w:firstLine="0"/>
      </w:pPr>
      <w:rPr>
        <w:rFonts w:hint="eastAsia"/>
      </w:rPr>
    </w:lvl>
    <w:lvl w:ilvl="4">
      <w:start w:val="1"/>
      <w:numFmt w:val="decimal"/>
      <w:pStyle w:val="1120"/>
      <w:isLgl w:val="false"/>
      <w:suff w:val="nothing"/>
      <w:lvlText w:val=""/>
      <w:lvlJc w:val="left"/>
      <w:pPr>
        <w:ind w:left="0" w:firstLine="0"/>
      </w:pPr>
      <w:rPr>
        <w:rFonts w:hint="eastAsia"/>
      </w:rPr>
    </w:lvl>
    <w:lvl w:ilvl="5">
      <w:start w:val="1"/>
      <w:numFmt w:val="decimal"/>
      <w:pStyle w:val="1121"/>
      <w:isLgl w:val="false"/>
      <w:suff w:val="nothing"/>
      <w:lvlText w:val=""/>
      <w:lvlJc w:val="left"/>
      <w:pPr>
        <w:ind w:left="0" w:firstLine="0"/>
      </w:pPr>
      <w:rPr>
        <w:rFonts w:hint="eastAsia"/>
      </w:rPr>
    </w:lvl>
    <w:lvl w:ilvl="6">
      <w:start w:val="1"/>
      <w:numFmt w:val="decimal"/>
      <w:pStyle w:val="1122"/>
      <w:isLgl w:val="false"/>
      <w:suff w:val="nothing"/>
      <w:lvlText w:val=""/>
      <w:lvlJc w:val="left"/>
      <w:pPr>
        <w:ind w:left="0" w:firstLine="0"/>
      </w:pPr>
      <w:rPr>
        <w:rFonts w:hint="eastAsia"/>
      </w:rPr>
    </w:lvl>
    <w:lvl w:ilvl="7">
      <w:start w:val="1"/>
      <w:numFmt w:val="decimal"/>
      <w:pStyle w:val="1123"/>
      <w:isLgl w:val="false"/>
      <w:suff w:val="nothing"/>
      <w:lvlText w:val=""/>
      <w:lvlJc w:val="left"/>
      <w:pPr>
        <w:ind w:left="0" w:firstLine="0"/>
      </w:pPr>
      <w:rPr>
        <w:rFonts w:hint="eastAsia"/>
      </w:rPr>
    </w:lvl>
    <w:lvl w:ilvl="8">
      <w:start w:val="1"/>
      <w:numFmt w:val="decimal"/>
      <w:pStyle w:val="1124"/>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1)"/>
      <w:lvlJc w:val="left"/>
      <w:pPr>
        <w:ind w:left="420" w:hanging="420"/>
      </w:pPr>
      <w:rPr>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Thousand"/>
      <w:pStyle w:val="1286"/>
      <w:isLgl w:val="false"/>
      <w:suff w:val="tab"/>
      <w:lvlText w:val="%1、"/>
      <w:lvlJc w:val="left"/>
      <w:pPr>
        <w:ind w:left="907" w:hanging="907"/>
      </w:pPr>
      <w:rPr>
        <w:rFonts w:hint="eastAsia"/>
      </w:rPr>
    </w:lvl>
    <w:lvl w:ilvl="1">
      <w:start w:val="1"/>
      <w:numFmt w:val="decimal"/>
      <w:pStyle w:val="1287"/>
      <w:isLgl w:val="false"/>
      <w:suff w:val="tab"/>
      <w:lvlText w:val="%2."/>
      <w:lvlJc w:val="left"/>
      <w:pPr>
        <w:ind w:left="1220" w:hanging="794"/>
      </w:pPr>
      <w:rPr>
        <w:rFonts w:hint="eastAsia"/>
      </w:rPr>
    </w:lvl>
    <w:lvl w:ilvl="2">
      <w:start w:val="1"/>
      <w:numFmt w:val="decimal"/>
      <w:pStyle w:val="1288"/>
      <w:isLgl w:val="false"/>
      <w:suff w:val="space"/>
      <w:lvlText w:val="%2.%3 "/>
      <w:lvlJc w:val="left"/>
      <w:pPr>
        <w:ind w:left="1333" w:hanging="907"/>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289"/>
      <w:isLgl w:val="false"/>
      <w:suff w:val="space"/>
      <w:lvlText w:val="%2.%3.%4 "/>
      <w:lvlJc w:val="left"/>
      <w:pPr>
        <w:ind w:left="1021" w:hanging="1021"/>
      </w:pPr>
      <w:rPr>
        <w:rFonts w:hint="eastAsia"/>
      </w:rPr>
    </w:lvl>
    <w:lvl w:ilvl="4">
      <w:start w:val="1"/>
      <w:numFmt w:val="decimal"/>
      <w:isLgl w:val="false"/>
      <w:suff w:val="space"/>
      <w:lvlText w:val="%2.%3.%4.%5 "/>
      <w:lvlJc w:val="left"/>
      <w:pPr>
        <w:ind w:left="1985" w:hanging="1134"/>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space"/>
      <w:lvlText w:val="%2.%3.%4.%5.%6 "/>
      <w:lvlJc w:val="left"/>
      <w:pPr>
        <w:ind w:left="1247" w:hanging="1247"/>
      </w:pPr>
      <w:rPr>
        <w:rFonts w:hint="eastAsia"/>
      </w:rPr>
    </w:lvl>
    <w:lvl w:ilvl="6">
      <w:start w:val="1"/>
      <w:numFmt w:val="decimal"/>
      <w:isLgl w:val="false"/>
      <w:suff w:val="space"/>
      <w:lvlText w:val="图 %1.%7 "/>
      <w:lvlJc w:val="left"/>
      <w:pPr>
        <w:ind w:left="0" w:firstLine="0"/>
      </w:pPr>
      <w:rPr>
        <w:rFonts w:hint="eastAsia"/>
      </w:rPr>
    </w:lvl>
    <w:lvl w:ilvl="7">
      <w:start w:val="1"/>
      <w:numFmt w:val="decimal"/>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0"/>
  </w:num>
  <w:num w:numId="6">
    <w:abstractNumId w:val="5"/>
  </w:num>
  <w:num w:numId="7">
    <w:abstractNumId w:val="8"/>
    <w:lvlOverride w:ilvl="0">
      <w:startOverride w:val="1"/>
    </w:lvlOverride>
    <w:lvlOverride w:ilvl="1">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num>
  <w:num w:numId="10">
    <w:abstractNumId w:val="1"/>
    <w:lvlOverride w:ilvl="0">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5">
    <w:name w:val="TOC Heading"/>
    <w:uiPriority w:val="39"/>
    <w:unhideWhenUsed/>
  </w:style>
  <w:style w:type="paragraph" w:styleId="89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7">
    <w:name w:val="Heading 1"/>
    <w:basedOn w:val="896"/>
    <w:next w:val="896"/>
    <w:link w:val="1395"/>
    <w:uiPriority w:val="9"/>
    <w:qFormat/>
    <w:pPr>
      <w:keepLines/>
      <w:keepNext/>
      <w:spacing w:before="480" w:after="200"/>
      <w:outlineLvl w:val="0"/>
    </w:pPr>
    <w:rPr>
      <w:rFonts w:ascii="Arial" w:hAnsi="Arial" w:eastAsia="Arial" w:cs="Arial"/>
      <w:sz w:val="40"/>
      <w:szCs w:val="40"/>
    </w:rPr>
  </w:style>
  <w:style w:type="paragraph" w:styleId="898">
    <w:name w:val="Heading 2"/>
    <w:basedOn w:val="896"/>
    <w:next w:val="896"/>
    <w:link w:val="965"/>
    <w:uiPriority w:val="9"/>
    <w:unhideWhenUsed/>
    <w:qFormat/>
    <w:pPr>
      <w:keepLines/>
      <w:keepNext/>
      <w:spacing w:before="360" w:after="200"/>
      <w:outlineLvl w:val="1"/>
    </w:pPr>
    <w:rPr>
      <w:rFonts w:ascii="Arial" w:hAnsi="Arial" w:eastAsia="Arial" w:cs="Arial"/>
      <w:sz w:val="34"/>
    </w:rPr>
  </w:style>
  <w:style w:type="paragraph" w:styleId="899">
    <w:name w:val="Heading 3"/>
    <w:basedOn w:val="896"/>
    <w:next w:val="896"/>
    <w:link w:val="966"/>
    <w:uiPriority w:val="9"/>
    <w:unhideWhenUsed/>
    <w:qFormat/>
    <w:pPr>
      <w:keepLines/>
      <w:keepNext/>
      <w:spacing w:before="320" w:after="200"/>
      <w:outlineLvl w:val="2"/>
    </w:pPr>
    <w:rPr>
      <w:rFonts w:ascii="Arial" w:hAnsi="Arial" w:eastAsia="Arial" w:cs="Arial"/>
      <w:sz w:val="30"/>
      <w:szCs w:val="30"/>
    </w:rPr>
  </w:style>
  <w:style w:type="paragraph" w:styleId="900">
    <w:name w:val="Heading 4"/>
    <w:basedOn w:val="896"/>
    <w:next w:val="896"/>
    <w:link w:val="967"/>
    <w:uiPriority w:val="9"/>
    <w:unhideWhenUsed/>
    <w:qFormat/>
    <w:pPr>
      <w:keepLines/>
      <w:keepNext/>
      <w:spacing w:before="320" w:after="200"/>
      <w:outlineLvl w:val="3"/>
    </w:pPr>
    <w:rPr>
      <w:rFonts w:ascii="Arial" w:hAnsi="Arial" w:eastAsia="Arial" w:cs="Arial"/>
      <w:b/>
      <w:bCs/>
      <w:sz w:val="26"/>
      <w:szCs w:val="26"/>
    </w:rPr>
  </w:style>
  <w:style w:type="paragraph" w:styleId="901">
    <w:name w:val="Heading 5"/>
    <w:basedOn w:val="896"/>
    <w:next w:val="896"/>
    <w:link w:val="968"/>
    <w:uiPriority w:val="9"/>
    <w:unhideWhenUsed/>
    <w:qFormat/>
    <w:pPr>
      <w:keepLines/>
      <w:keepNext/>
      <w:spacing w:before="320" w:after="200"/>
      <w:outlineLvl w:val="4"/>
    </w:pPr>
    <w:rPr>
      <w:rFonts w:ascii="Arial" w:hAnsi="Arial" w:eastAsia="Arial" w:cs="Arial"/>
      <w:b/>
      <w:bCs/>
      <w:sz w:val="24"/>
    </w:rPr>
  </w:style>
  <w:style w:type="paragraph" w:styleId="902">
    <w:name w:val="Heading 6"/>
    <w:basedOn w:val="896"/>
    <w:next w:val="896"/>
    <w:link w:val="969"/>
    <w:uiPriority w:val="9"/>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970"/>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link w:val="971"/>
    <w:uiPriority w:val="9"/>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link w:val="972"/>
    <w:uiPriority w:val="9"/>
    <w:unhideWhenUsed/>
    <w:qFormat/>
    <w:pPr>
      <w:keepLines/>
      <w:keepNext/>
      <w:spacing w:before="320" w:after="200"/>
      <w:outlineLvl w:val="8"/>
    </w:pPr>
    <w:rPr>
      <w:rFonts w:ascii="Arial" w:hAnsi="Arial" w:eastAsia="Arial" w:cs="Arial"/>
      <w:i/>
      <w:iCs/>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toc 7"/>
    <w:basedOn w:val="896"/>
    <w:next w:val="896"/>
    <w:uiPriority w:val="39"/>
    <w:unhideWhenUsed/>
    <w:qFormat/>
    <w:pPr>
      <w:ind w:left="1701"/>
      <w:spacing w:after="57"/>
    </w:pPr>
  </w:style>
  <w:style w:type="paragraph" w:styleId="909">
    <w:name w:val="Note Heading"/>
    <w:basedOn w:val="896"/>
    <w:next w:val="896"/>
    <w:uiPriority w:val="0"/>
    <w:qFormat/>
    <w:pPr>
      <w:ind w:firstLine="480"/>
      <w:jc w:val="center"/>
      <w:spacing w:line="360" w:lineRule="auto"/>
    </w:pPr>
    <w:rPr>
      <w:lang w:val="zh-CN"/>
    </w:rPr>
  </w:style>
  <w:style w:type="paragraph" w:styleId="910">
    <w:name w:val="Caption"/>
    <w:basedOn w:val="896"/>
    <w:next w:val="896"/>
    <w:uiPriority w:val="35"/>
    <w:semiHidden/>
    <w:unhideWhenUsed/>
    <w:qFormat/>
    <w:pPr>
      <w:spacing w:line="276" w:lineRule="auto"/>
    </w:pPr>
    <w:rPr>
      <w:b/>
      <w:bCs/>
      <w:color w:val="4f81bd" w:themeColor="accent1"/>
      <w:sz w:val="18"/>
      <w:szCs w:val="18"/>
    </w:rPr>
  </w:style>
  <w:style w:type="paragraph" w:styleId="911">
    <w:name w:val="index 5"/>
    <w:basedOn w:val="896"/>
    <w:next w:val="896"/>
    <w:uiPriority w:val="0"/>
    <w:qFormat/>
    <w:pPr>
      <w:ind w:left="798"/>
    </w:pPr>
    <w:rPr>
      <w:rFonts w:ascii="Calibri" w:hAnsi="Calibri" w:eastAsia="Times New Roman"/>
      <w:sz w:val="24"/>
    </w:rPr>
  </w:style>
  <w:style w:type="paragraph" w:styleId="912">
    <w:name w:val="Body Text"/>
    <w:basedOn w:val="896"/>
    <w:uiPriority w:val="0"/>
    <w:qFormat/>
    <w:pPr>
      <w:jc w:val="left"/>
      <w:widowControl/>
    </w:pPr>
  </w:style>
  <w:style w:type="paragraph" w:styleId="913">
    <w:name w:val="Body Text Indent"/>
    <w:basedOn w:val="896"/>
    <w:next w:val="914"/>
    <w:uiPriority w:val="0"/>
    <w:qFormat/>
    <w:pPr>
      <w:ind w:left="420"/>
      <w:spacing w:after="120"/>
    </w:pPr>
    <w:rPr>
      <w:sz w:val="24"/>
    </w:rPr>
  </w:style>
  <w:style w:type="paragraph" w:styleId="914">
    <w:name w:val="envelope return"/>
    <w:basedOn w:val="896"/>
    <w:uiPriority w:val="99"/>
    <w:unhideWhenUsed/>
    <w:qFormat/>
    <w:rPr>
      <w:rFonts w:ascii="Arial" w:hAnsi="Arial"/>
    </w:rPr>
  </w:style>
  <w:style w:type="paragraph" w:styleId="915">
    <w:name w:val="toc 5"/>
    <w:basedOn w:val="896"/>
    <w:next w:val="896"/>
    <w:uiPriority w:val="39"/>
    <w:unhideWhenUsed/>
    <w:qFormat/>
    <w:pPr>
      <w:ind w:left="1134"/>
      <w:spacing w:after="57"/>
    </w:pPr>
  </w:style>
  <w:style w:type="paragraph" w:styleId="916">
    <w:name w:val="toc 3"/>
    <w:basedOn w:val="896"/>
    <w:next w:val="896"/>
    <w:uiPriority w:val="39"/>
    <w:unhideWhenUsed/>
    <w:qFormat/>
    <w:pPr>
      <w:ind w:left="567"/>
      <w:spacing w:after="57"/>
    </w:pPr>
  </w:style>
  <w:style w:type="paragraph" w:styleId="917">
    <w:name w:val="Plain Text"/>
    <w:basedOn w:val="896"/>
    <w:link w:val="1397"/>
    <w:uiPriority w:val="0"/>
    <w:qFormat/>
    <w:rPr>
      <w:rFonts w:ascii="宋体" w:hAnsi="Courier New"/>
      <w:sz w:val="24"/>
      <w:szCs w:val="20"/>
    </w:rPr>
  </w:style>
  <w:style w:type="paragraph" w:styleId="918">
    <w:name w:val="toc 8"/>
    <w:basedOn w:val="896"/>
    <w:next w:val="896"/>
    <w:uiPriority w:val="39"/>
    <w:unhideWhenUsed/>
    <w:qFormat/>
    <w:pPr>
      <w:ind w:left="1984"/>
      <w:spacing w:after="57"/>
    </w:pPr>
  </w:style>
  <w:style w:type="paragraph" w:styleId="919">
    <w:name w:val="Date"/>
    <w:basedOn w:val="896"/>
    <w:next w:val="896"/>
    <w:link w:val="1398"/>
    <w:uiPriority w:val="99"/>
    <w:semiHidden/>
    <w:unhideWhenUsed/>
    <w:qFormat/>
    <w:pPr>
      <w:ind w:left="100"/>
    </w:pPr>
  </w:style>
  <w:style w:type="paragraph" w:styleId="920">
    <w:name w:val="endnote text"/>
    <w:basedOn w:val="896"/>
    <w:link w:val="1108"/>
    <w:uiPriority w:val="99"/>
    <w:semiHidden/>
    <w:unhideWhenUsed/>
    <w:qFormat/>
    <w:rPr>
      <w:sz w:val="20"/>
    </w:rPr>
  </w:style>
  <w:style w:type="paragraph" w:styleId="921">
    <w:name w:val="Balloon Text"/>
    <w:basedOn w:val="896"/>
    <w:link w:val="1384"/>
    <w:uiPriority w:val="99"/>
    <w:semiHidden/>
    <w:unhideWhenUsed/>
    <w:qFormat/>
    <w:rPr>
      <w:sz w:val="18"/>
      <w:szCs w:val="18"/>
    </w:rPr>
  </w:style>
  <w:style w:type="paragraph" w:styleId="922">
    <w:name w:val="Footer"/>
    <w:basedOn w:val="896"/>
    <w:link w:val="981"/>
    <w:uiPriority w:val="99"/>
    <w:unhideWhenUsed/>
    <w:qFormat/>
    <w:pPr>
      <w:tabs>
        <w:tab w:val="center" w:pos="7143" w:leader="none"/>
        <w:tab w:val="right" w:pos="14287" w:leader="none"/>
      </w:tabs>
    </w:pPr>
  </w:style>
  <w:style w:type="paragraph" w:styleId="923">
    <w:name w:val="Header"/>
    <w:basedOn w:val="896"/>
    <w:link w:val="979"/>
    <w:uiPriority w:val="99"/>
    <w:unhideWhenUsed/>
    <w:qFormat/>
    <w:pPr>
      <w:tabs>
        <w:tab w:val="center" w:pos="7143" w:leader="none"/>
        <w:tab w:val="right" w:pos="14287" w:leader="none"/>
      </w:tabs>
    </w:pPr>
  </w:style>
  <w:style w:type="paragraph" w:styleId="924">
    <w:name w:val="toc 1"/>
    <w:basedOn w:val="896"/>
    <w:next w:val="896"/>
    <w:uiPriority w:val="39"/>
    <w:unhideWhenUsed/>
    <w:qFormat/>
    <w:pPr>
      <w:spacing w:after="57"/>
    </w:pPr>
  </w:style>
  <w:style w:type="paragraph" w:styleId="925">
    <w:name w:val="toc 4"/>
    <w:basedOn w:val="896"/>
    <w:next w:val="896"/>
    <w:uiPriority w:val="39"/>
    <w:unhideWhenUsed/>
    <w:qFormat/>
    <w:pPr>
      <w:ind w:left="850"/>
      <w:spacing w:after="57"/>
    </w:pPr>
  </w:style>
  <w:style w:type="paragraph" w:styleId="926">
    <w:name w:val="Subtitle"/>
    <w:basedOn w:val="896"/>
    <w:next w:val="896"/>
    <w:link w:val="976"/>
    <w:uiPriority w:val="11"/>
    <w:qFormat/>
    <w:pPr>
      <w:spacing w:before="200" w:after="200"/>
    </w:pPr>
    <w:rPr>
      <w:sz w:val="24"/>
    </w:rPr>
  </w:style>
  <w:style w:type="paragraph" w:styleId="927">
    <w:name w:val="footnote text"/>
    <w:basedOn w:val="896"/>
    <w:next w:val="911"/>
    <w:link w:val="1107"/>
    <w:uiPriority w:val="99"/>
    <w:semiHidden/>
    <w:unhideWhenUsed/>
    <w:qFormat/>
    <w:pPr>
      <w:spacing w:after="40"/>
    </w:pPr>
    <w:rPr>
      <w:sz w:val="18"/>
    </w:rPr>
  </w:style>
  <w:style w:type="paragraph" w:styleId="928">
    <w:name w:val="toc 6"/>
    <w:basedOn w:val="896"/>
    <w:next w:val="896"/>
    <w:uiPriority w:val="39"/>
    <w:unhideWhenUsed/>
    <w:qFormat/>
    <w:pPr>
      <w:ind w:left="1417"/>
      <w:spacing w:after="57"/>
    </w:pPr>
  </w:style>
  <w:style w:type="paragraph" w:styleId="929">
    <w:name w:val="table of figures"/>
    <w:basedOn w:val="896"/>
    <w:next w:val="896"/>
    <w:uiPriority w:val="99"/>
    <w:unhideWhenUsed/>
    <w:qFormat/>
  </w:style>
  <w:style w:type="paragraph" w:styleId="930">
    <w:name w:val="toc 2"/>
    <w:basedOn w:val="896"/>
    <w:next w:val="896"/>
    <w:uiPriority w:val="39"/>
    <w:unhideWhenUsed/>
    <w:qFormat/>
    <w:pPr>
      <w:ind w:left="283"/>
      <w:spacing w:after="57"/>
    </w:pPr>
  </w:style>
  <w:style w:type="paragraph" w:styleId="931">
    <w:name w:val="toc 9"/>
    <w:basedOn w:val="896"/>
    <w:next w:val="896"/>
    <w:uiPriority w:val="39"/>
    <w:unhideWhenUsed/>
    <w:qFormat/>
    <w:pPr>
      <w:ind w:left="2268"/>
      <w:spacing w:after="57"/>
    </w:pPr>
  </w:style>
  <w:style w:type="paragraph" w:styleId="932">
    <w:name w:val="Normal (Web)"/>
    <w:basedOn w:val="896"/>
    <w:uiPriority w:val="0"/>
    <w:unhideWhenUsed/>
    <w:qFormat/>
    <w:pPr>
      <w:jc w:val="left"/>
      <w:spacing w:beforeAutospacing="1" w:afterAutospacing="1"/>
    </w:pPr>
    <w:rPr>
      <w:sz w:val="24"/>
    </w:rPr>
  </w:style>
  <w:style w:type="paragraph" w:styleId="933">
    <w:name w:val="Title"/>
    <w:basedOn w:val="896"/>
    <w:next w:val="896"/>
    <w:link w:val="975"/>
    <w:uiPriority w:val="10"/>
    <w:qFormat/>
    <w:pPr>
      <w:contextualSpacing/>
      <w:spacing w:before="300" w:after="200"/>
    </w:pPr>
    <w:rPr>
      <w:sz w:val="48"/>
      <w:szCs w:val="48"/>
    </w:rPr>
  </w:style>
  <w:style w:type="paragraph" w:styleId="934">
    <w:name w:val="Body Text First Indent"/>
    <w:basedOn w:val="912"/>
    <w:uiPriority w:val="99"/>
    <w:qFormat/>
    <w:pPr>
      <w:ind w:firstLine="420"/>
      <w:tabs>
        <w:tab w:val="left" w:pos="567" w:leader="none"/>
      </w:tabs>
    </w:pPr>
    <w:rPr>
      <w:szCs w:val="20"/>
    </w:rPr>
  </w:style>
  <w:style w:type="paragraph" w:styleId="935">
    <w:name w:val="Body Text First Indent 2"/>
    <w:basedOn w:val="913"/>
    <w:uiPriority w:val="0"/>
    <w:qFormat/>
    <w:pPr>
      <w:ind w:firstLine="420"/>
    </w:pPr>
  </w:style>
  <w:style w:type="table" w:styleId="9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7">
    <w:name w:val="Strong"/>
    <w:basedOn w:val="906"/>
    <w:uiPriority w:val="22"/>
    <w:qFormat/>
    <w:rPr>
      <w:b/>
      <w:bCs/>
    </w:rPr>
  </w:style>
  <w:style w:type="character" w:styleId="938">
    <w:name w:val="endnote reference"/>
    <w:uiPriority w:val="99"/>
    <w:semiHidden/>
    <w:unhideWhenUsed/>
    <w:qFormat/>
    <w:rPr>
      <w:vertAlign w:val="superscript"/>
    </w:rPr>
  </w:style>
  <w:style w:type="character" w:styleId="939">
    <w:name w:val="FollowedHyperlink"/>
    <w:basedOn w:val="906"/>
    <w:uiPriority w:val="99"/>
    <w:semiHidden/>
    <w:unhideWhenUsed/>
    <w:qFormat/>
    <w:rPr>
      <w:color w:val="800080"/>
      <w:u w:val="none"/>
    </w:rPr>
  </w:style>
  <w:style w:type="character" w:styleId="940">
    <w:name w:val="HTML Definition"/>
    <w:basedOn w:val="906"/>
    <w:uiPriority w:val="99"/>
    <w:semiHidden/>
    <w:unhideWhenUsed/>
    <w:qFormat/>
    <w:rPr>
      <w:i/>
      <w:iCs/>
    </w:rPr>
  </w:style>
  <w:style w:type="character" w:styleId="941">
    <w:name w:val="HTML Typewriter"/>
    <w:basedOn w:val="906"/>
    <w:uiPriority w:val="99"/>
    <w:semiHidden/>
    <w:unhideWhenUsed/>
    <w:qFormat/>
    <w:rPr>
      <w:rFonts w:hint="default" w:ascii="monospace" w:hAnsi="monospace" w:eastAsia="monospace" w:cs="monospace"/>
      <w:sz w:val="20"/>
    </w:rPr>
  </w:style>
  <w:style w:type="character" w:styleId="942">
    <w:name w:val="Hyperlink"/>
    <w:uiPriority w:val="99"/>
    <w:unhideWhenUsed/>
    <w:qFormat/>
    <w:rPr>
      <w:color w:val="0000ff" w:themeColor="hyperlink"/>
      <w:u w:val="single"/>
    </w:rPr>
  </w:style>
  <w:style w:type="character" w:styleId="943">
    <w:name w:val="HTML Code"/>
    <w:basedOn w:val="906"/>
    <w:uiPriority w:val="99"/>
    <w:semiHidden/>
    <w:unhideWhenUsed/>
    <w:qFormat/>
    <w:rPr>
      <w:rFonts w:ascii="monospace" w:hAnsi="monospace" w:eastAsia="monospace" w:cs="monospace"/>
      <w:sz w:val="20"/>
    </w:rPr>
  </w:style>
  <w:style w:type="character" w:styleId="944">
    <w:name w:val="footnote reference"/>
    <w:uiPriority w:val="99"/>
    <w:unhideWhenUsed/>
    <w:qFormat/>
    <w:rPr>
      <w:vertAlign w:val="superscript"/>
    </w:rPr>
  </w:style>
  <w:style w:type="character" w:styleId="945">
    <w:name w:val="HTML Keyboard"/>
    <w:basedOn w:val="906"/>
    <w:uiPriority w:val="99"/>
    <w:semiHidden/>
    <w:unhideWhenUsed/>
    <w:qFormat/>
    <w:rPr>
      <w:rFonts w:hint="default" w:ascii="monospace" w:hAnsi="monospace" w:eastAsia="monospace" w:cs="monospace"/>
      <w:sz w:val="20"/>
    </w:rPr>
  </w:style>
  <w:style w:type="character" w:styleId="946">
    <w:name w:val="HTML Sample"/>
    <w:basedOn w:val="906"/>
    <w:uiPriority w:val="99"/>
    <w:semiHidden/>
    <w:unhideWhenUsed/>
    <w:qFormat/>
    <w:rPr>
      <w:rFonts w:hint="default" w:ascii="monospace" w:hAnsi="monospace" w:eastAsia="monospace" w:cs="monospace"/>
    </w:rPr>
  </w:style>
  <w:style w:type="character" w:styleId="947" w:customStyle="1">
    <w:name w:val="Heading 1 Char"/>
    <w:basedOn w:val="906"/>
    <w:uiPriority w:val="9"/>
    <w:qFormat/>
    <w:rPr>
      <w:rFonts w:ascii="Arial" w:hAnsi="Arial" w:eastAsia="Arial" w:cs="Arial"/>
      <w:sz w:val="40"/>
      <w:szCs w:val="40"/>
    </w:rPr>
  </w:style>
  <w:style w:type="character" w:styleId="948" w:customStyle="1">
    <w:name w:val="Heading 2 Char"/>
    <w:basedOn w:val="906"/>
    <w:uiPriority w:val="9"/>
    <w:qFormat/>
    <w:rPr>
      <w:rFonts w:ascii="Arial" w:hAnsi="Arial" w:eastAsia="Arial" w:cs="Arial"/>
      <w:sz w:val="34"/>
    </w:rPr>
  </w:style>
  <w:style w:type="character" w:styleId="949" w:customStyle="1">
    <w:name w:val="Heading 3 Char"/>
    <w:basedOn w:val="906"/>
    <w:uiPriority w:val="9"/>
    <w:qFormat/>
    <w:rPr>
      <w:rFonts w:ascii="Arial" w:hAnsi="Arial" w:eastAsia="Arial" w:cs="Arial"/>
      <w:sz w:val="30"/>
      <w:szCs w:val="30"/>
    </w:rPr>
  </w:style>
  <w:style w:type="character" w:styleId="950" w:customStyle="1">
    <w:name w:val="Heading 4 Char"/>
    <w:basedOn w:val="906"/>
    <w:uiPriority w:val="9"/>
    <w:qFormat/>
    <w:rPr>
      <w:rFonts w:ascii="Arial" w:hAnsi="Arial" w:eastAsia="Arial" w:cs="Arial"/>
      <w:b/>
      <w:bCs/>
      <w:sz w:val="26"/>
      <w:szCs w:val="26"/>
    </w:rPr>
  </w:style>
  <w:style w:type="character" w:styleId="951" w:customStyle="1">
    <w:name w:val="Heading 5 Char"/>
    <w:basedOn w:val="906"/>
    <w:uiPriority w:val="9"/>
    <w:qFormat/>
    <w:rPr>
      <w:rFonts w:ascii="Arial" w:hAnsi="Arial" w:eastAsia="Arial" w:cs="Arial"/>
      <w:b/>
      <w:bCs/>
      <w:sz w:val="24"/>
      <w:szCs w:val="24"/>
    </w:rPr>
  </w:style>
  <w:style w:type="character" w:styleId="952" w:customStyle="1">
    <w:name w:val="Heading 6 Char"/>
    <w:basedOn w:val="906"/>
    <w:uiPriority w:val="9"/>
    <w:qFormat/>
    <w:rPr>
      <w:rFonts w:ascii="Arial" w:hAnsi="Arial" w:eastAsia="Arial" w:cs="Arial"/>
      <w:b/>
      <w:bCs/>
      <w:sz w:val="22"/>
      <w:szCs w:val="22"/>
    </w:rPr>
  </w:style>
  <w:style w:type="character" w:styleId="953" w:customStyle="1">
    <w:name w:val="Heading 7 Char"/>
    <w:basedOn w:val="906"/>
    <w:uiPriority w:val="9"/>
    <w:qFormat/>
    <w:rPr>
      <w:rFonts w:ascii="Arial" w:hAnsi="Arial" w:eastAsia="Arial" w:cs="Arial"/>
      <w:b/>
      <w:bCs/>
      <w:i/>
      <w:iCs/>
      <w:sz w:val="22"/>
      <w:szCs w:val="22"/>
    </w:rPr>
  </w:style>
  <w:style w:type="character" w:styleId="954" w:customStyle="1">
    <w:name w:val="Heading 8 Char"/>
    <w:basedOn w:val="906"/>
    <w:uiPriority w:val="9"/>
    <w:qFormat/>
    <w:rPr>
      <w:rFonts w:ascii="Arial" w:hAnsi="Arial" w:eastAsia="Arial" w:cs="Arial"/>
      <w:i/>
      <w:iCs/>
      <w:sz w:val="22"/>
      <w:szCs w:val="22"/>
    </w:rPr>
  </w:style>
  <w:style w:type="character" w:styleId="955" w:customStyle="1">
    <w:name w:val="Heading 9 Char"/>
    <w:basedOn w:val="906"/>
    <w:uiPriority w:val="9"/>
    <w:qFormat/>
    <w:rPr>
      <w:rFonts w:ascii="Arial" w:hAnsi="Arial" w:eastAsia="Arial" w:cs="Arial"/>
      <w:i/>
      <w:iCs/>
      <w:sz w:val="21"/>
      <w:szCs w:val="21"/>
    </w:rPr>
  </w:style>
  <w:style w:type="character" w:styleId="956" w:customStyle="1">
    <w:name w:val="Title Char"/>
    <w:basedOn w:val="906"/>
    <w:uiPriority w:val="10"/>
    <w:qFormat/>
    <w:rPr>
      <w:sz w:val="48"/>
      <w:szCs w:val="48"/>
    </w:rPr>
  </w:style>
  <w:style w:type="character" w:styleId="957" w:customStyle="1">
    <w:name w:val="Subtitle Char"/>
    <w:basedOn w:val="906"/>
    <w:uiPriority w:val="11"/>
    <w:qFormat/>
    <w:rPr>
      <w:sz w:val="24"/>
      <w:szCs w:val="24"/>
    </w:rPr>
  </w:style>
  <w:style w:type="character" w:styleId="958" w:customStyle="1">
    <w:name w:val="Header Char"/>
    <w:basedOn w:val="906"/>
    <w:uiPriority w:val="99"/>
    <w:qFormat/>
  </w:style>
  <w:style w:type="character" w:styleId="959" w:customStyle="1">
    <w:name w:val="Caption Char"/>
    <w:uiPriority w:val="99"/>
    <w:qFormat/>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
    <w:uiPriority w:val="39"/>
    <w:unhideWhenUsed/>
    <w:qFormat/>
    <w:rPr>
      <w:rFonts w:ascii="Times New Roman" w:hAnsi="Times New Roman" w:eastAsia="宋体" w:cs="Times New Roman"/>
      <w:lang w:val="en-US" w:eastAsia="zh-CN" w:bidi="ar-SA"/>
    </w:rPr>
  </w:style>
  <w:style w:type="paragraph" w:styleId="963" w:customStyle="1">
    <w:name w:val="列出段落1"/>
    <w:basedOn w:val="896"/>
    <w:uiPriority w:val="0"/>
    <w:qFormat/>
    <w:pPr>
      <w:contextualSpacing/>
      <w:ind w:left="720"/>
      <w:jc w:val="left"/>
      <w:widowControl/>
    </w:pPr>
    <w:rPr>
      <w:sz w:val="24"/>
      <w:lang w:eastAsia="en-US"/>
    </w:rPr>
  </w:style>
  <w:style w:type="character" w:styleId="964" w:customStyle="1">
    <w:name w:val="标题 1 Char1"/>
    <w:link w:val="897"/>
    <w:uiPriority w:val="9"/>
    <w:qFormat/>
    <w:rPr>
      <w:rFonts w:ascii="Arial" w:hAnsi="Arial" w:eastAsia="Arial" w:cs="Arial"/>
      <w:sz w:val="40"/>
      <w:szCs w:val="40"/>
    </w:rPr>
  </w:style>
  <w:style w:type="character" w:styleId="965" w:customStyle="1">
    <w:name w:val="标题 2 Char1"/>
    <w:link w:val="898"/>
    <w:uiPriority w:val="9"/>
    <w:qFormat/>
    <w:rPr>
      <w:rFonts w:ascii="Arial" w:hAnsi="Arial" w:eastAsia="Arial" w:cs="Arial"/>
      <w:sz w:val="34"/>
    </w:rPr>
  </w:style>
  <w:style w:type="character" w:styleId="966" w:customStyle="1">
    <w:name w:val="标题 3 Char1"/>
    <w:link w:val="899"/>
    <w:uiPriority w:val="9"/>
    <w:qFormat/>
    <w:rPr>
      <w:rFonts w:ascii="Arial" w:hAnsi="Arial" w:eastAsia="Arial" w:cs="Arial"/>
      <w:sz w:val="30"/>
      <w:szCs w:val="30"/>
    </w:rPr>
  </w:style>
  <w:style w:type="character" w:styleId="967" w:customStyle="1">
    <w:name w:val="标题 4 Char1"/>
    <w:link w:val="900"/>
    <w:uiPriority w:val="9"/>
    <w:qFormat/>
    <w:rPr>
      <w:rFonts w:ascii="Arial" w:hAnsi="Arial" w:eastAsia="Arial" w:cs="Arial"/>
      <w:b/>
      <w:bCs/>
      <w:sz w:val="26"/>
      <w:szCs w:val="26"/>
    </w:rPr>
  </w:style>
  <w:style w:type="character" w:styleId="968" w:customStyle="1">
    <w:name w:val="标题 5 Char1"/>
    <w:link w:val="901"/>
    <w:uiPriority w:val="9"/>
    <w:qFormat/>
    <w:rPr>
      <w:rFonts w:ascii="Arial" w:hAnsi="Arial" w:eastAsia="Arial" w:cs="Arial"/>
      <w:b/>
      <w:bCs/>
      <w:sz w:val="24"/>
      <w:szCs w:val="24"/>
    </w:rPr>
  </w:style>
  <w:style w:type="character" w:styleId="969" w:customStyle="1">
    <w:name w:val="标题 6 Char1"/>
    <w:link w:val="902"/>
    <w:uiPriority w:val="9"/>
    <w:qFormat/>
    <w:rPr>
      <w:rFonts w:ascii="Arial" w:hAnsi="Arial" w:eastAsia="Arial" w:cs="Arial"/>
      <w:b/>
      <w:bCs/>
      <w:sz w:val="22"/>
      <w:szCs w:val="22"/>
    </w:rPr>
  </w:style>
  <w:style w:type="character" w:styleId="970" w:customStyle="1">
    <w:name w:val="标题 7 Char1"/>
    <w:link w:val="903"/>
    <w:uiPriority w:val="9"/>
    <w:qFormat/>
    <w:rPr>
      <w:rFonts w:ascii="Arial" w:hAnsi="Arial" w:eastAsia="Arial" w:cs="Arial"/>
      <w:b/>
      <w:bCs/>
      <w:i/>
      <w:iCs/>
      <w:sz w:val="22"/>
      <w:szCs w:val="22"/>
    </w:rPr>
  </w:style>
  <w:style w:type="character" w:styleId="971" w:customStyle="1">
    <w:name w:val="标题 8 Char1"/>
    <w:link w:val="904"/>
    <w:uiPriority w:val="9"/>
    <w:qFormat/>
    <w:rPr>
      <w:rFonts w:ascii="Arial" w:hAnsi="Arial" w:eastAsia="Arial" w:cs="Arial"/>
      <w:i/>
      <w:iCs/>
      <w:sz w:val="22"/>
      <w:szCs w:val="22"/>
    </w:rPr>
  </w:style>
  <w:style w:type="character" w:styleId="972" w:customStyle="1">
    <w:name w:val="标题 9 Char1"/>
    <w:link w:val="905"/>
    <w:uiPriority w:val="9"/>
    <w:qFormat/>
    <w:rPr>
      <w:rFonts w:ascii="Arial" w:hAnsi="Arial" w:eastAsia="Arial" w:cs="Arial"/>
      <w:i/>
      <w:iCs/>
      <w:sz w:val="21"/>
      <w:szCs w:val="21"/>
    </w:rPr>
  </w:style>
  <w:style w:type="paragraph" w:styleId="973">
    <w:name w:val="List Paragraph"/>
    <w:basedOn w:val="896"/>
    <w:uiPriority w:val="34"/>
    <w:qFormat/>
    <w:pPr>
      <w:contextualSpacing/>
      <w:ind w:left="720"/>
    </w:pPr>
  </w:style>
  <w:style w:type="paragraph" w:styleId="974">
    <w:name w:val="No Spacing"/>
    <w:uiPriority w:val="1"/>
    <w:qFormat/>
    <w:rPr>
      <w:rFonts w:ascii="Times New Roman" w:hAnsi="Times New Roman" w:eastAsia="宋体" w:cs="Times New Roman"/>
      <w:lang w:val="en-US" w:eastAsia="zh-CN" w:bidi="ar-SA"/>
    </w:rPr>
  </w:style>
  <w:style w:type="character" w:styleId="975" w:customStyle="1">
    <w:name w:val="标题 Char2"/>
    <w:link w:val="933"/>
    <w:uiPriority w:val="10"/>
    <w:qFormat/>
    <w:rPr>
      <w:sz w:val="48"/>
      <w:szCs w:val="48"/>
    </w:rPr>
  </w:style>
  <w:style w:type="character" w:styleId="976" w:customStyle="1">
    <w:name w:val="副标题 Char2"/>
    <w:link w:val="926"/>
    <w:uiPriority w:val="11"/>
    <w:qFormat/>
    <w:rPr>
      <w:sz w:val="24"/>
      <w:szCs w:val="24"/>
    </w:rPr>
  </w:style>
  <w:style w:type="paragraph" w:styleId="977">
    <w:name w:val="Quote"/>
    <w:basedOn w:val="896"/>
    <w:next w:val="896"/>
    <w:uiPriority w:val="29"/>
    <w:qFormat/>
    <w:pPr>
      <w:ind w:left="720" w:right="720"/>
    </w:pPr>
    <w:rPr>
      <w:i/>
    </w:rPr>
  </w:style>
  <w:style w:type="paragraph" w:styleId="978">
    <w:name w:val="Intense Quote"/>
    <w:basedOn w:val="896"/>
    <w:next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customStyle="1">
    <w:name w:val="页眉 Char1"/>
    <w:link w:val="923"/>
    <w:uiPriority w:val="99"/>
    <w:qFormat/>
  </w:style>
  <w:style w:type="character" w:styleId="980" w:customStyle="1">
    <w:name w:val="Footer Char"/>
    <w:link w:val="922"/>
    <w:uiPriority w:val="99"/>
    <w:qFormat/>
  </w:style>
  <w:style w:type="character" w:styleId="981" w:customStyle="1">
    <w:name w:val="页脚 Char1"/>
    <w:link w:val="922"/>
    <w:uiPriority w:val="99"/>
    <w:qFormat/>
  </w:style>
  <w:style w:type="table" w:styleId="9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0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0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3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6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6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7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7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7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7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7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7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7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7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7" w:customStyle="1">
    <w:name w:val="脚注文本 Char"/>
    <w:link w:val="927"/>
    <w:uiPriority w:val="99"/>
    <w:qFormat/>
    <w:rPr>
      <w:sz w:val="18"/>
    </w:rPr>
  </w:style>
  <w:style w:type="character" w:styleId="1108" w:customStyle="1">
    <w:name w:val="尾注文本 Char"/>
    <w:link w:val="920"/>
    <w:uiPriority w:val="99"/>
    <w:qFormat/>
    <w:rPr>
      <w:sz w:val="20"/>
    </w:rPr>
  </w:style>
  <w:style w:type="paragraph" w:styleId="1109" w:customStyle="1">
    <w:name w:val="TOC 标题111"/>
    <w:uiPriority w:val="39"/>
    <w:unhideWhenUsed/>
    <w:qFormat/>
    <w:rPr>
      <w:rFonts w:ascii="Times New Roman" w:hAnsi="Times New Roman" w:eastAsia="宋体" w:cs="Times New Roman"/>
      <w:lang w:val="en-US" w:eastAsia="zh-CN" w:bidi="ar-SA"/>
    </w:rPr>
  </w:style>
  <w:style w:type="paragraph" w:styleId="1110" w:customStyle="1">
    <w:name w:val="标题 11"/>
    <w:basedOn w:val="896"/>
    <w:next w:val="896"/>
    <w:link w:val="1128"/>
    <w:uiPriority w:val="0"/>
    <w:qFormat/>
    <w:pPr>
      <w:keepLines/>
      <w:keepNext/>
      <w:spacing w:before="340" w:after="330" w:line="576" w:lineRule="auto"/>
      <w:outlineLvl w:val="0"/>
    </w:pPr>
    <w:rPr>
      <w:b/>
      <w:sz w:val="44"/>
      <w:szCs w:val="20"/>
    </w:rPr>
  </w:style>
  <w:style w:type="paragraph" w:styleId="1111" w:customStyle="1">
    <w:name w:val="标题 211"/>
    <w:basedOn w:val="896"/>
    <w:next w:val="896"/>
    <w:link w:val="1129"/>
    <w:uiPriority w:val="0"/>
    <w:qFormat/>
    <w:pPr>
      <w:keepLines/>
      <w:keepNext/>
      <w:spacing w:before="260" w:after="260" w:line="416" w:lineRule="auto"/>
      <w:outlineLvl w:val="1"/>
    </w:pPr>
    <w:rPr>
      <w:rFonts w:ascii="Arial" w:hAnsi="Arial" w:eastAsia="黑体"/>
      <w:b/>
      <w:bCs/>
      <w:sz w:val="32"/>
      <w:szCs w:val="32"/>
    </w:rPr>
  </w:style>
  <w:style w:type="paragraph" w:styleId="1112" w:customStyle="1">
    <w:name w:val="标题 311"/>
    <w:basedOn w:val="896"/>
    <w:next w:val="896"/>
    <w:link w:val="1130"/>
    <w:uiPriority w:val="0"/>
    <w:qFormat/>
    <w:pPr>
      <w:numPr>
        <w:ilvl w:val="2"/>
        <w:numId w:val="1"/>
      </w:numPr>
      <w:keepLines/>
      <w:keepNext/>
      <w:spacing w:before="120" w:after="120" w:line="300" w:lineRule="auto"/>
      <w:outlineLvl w:val="2"/>
    </w:pPr>
    <w:rPr>
      <w:b/>
      <w:bCs/>
      <w:sz w:val="30"/>
      <w:szCs w:val="32"/>
    </w:rPr>
  </w:style>
  <w:style w:type="paragraph" w:styleId="1113" w:customStyle="1">
    <w:name w:val="标题 41"/>
    <w:basedOn w:val="896"/>
    <w:next w:val="1114"/>
    <w:link w:val="1131"/>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14" w:customStyle="1">
    <w:name w:val="正文11"/>
    <w:next w:val="1115"/>
    <w:link w:val="1254"/>
    <w:uiPriority w:val="0"/>
    <w:qFormat/>
    <w:pPr>
      <w:jc w:val="both"/>
      <w:widowControl w:val="off"/>
    </w:pPr>
    <w:rPr>
      <w:rFonts w:ascii="Times New Roman" w:hAnsi="Times New Roman" w:eastAsia="宋体" w:cs="Times New Roman"/>
      <w:sz w:val="21"/>
      <w:szCs w:val="22"/>
      <w:lang w:val="en-US" w:eastAsia="zh-CN" w:bidi="ar-SA"/>
    </w:rPr>
  </w:style>
  <w:style w:type="paragraph" w:styleId="1115" w:customStyle="1">
    <w:name w:val="目录 11"/>
    <w:basedOn w:val="1114"/>
    <w:next w:val="1114"/>
    <w:uiPriority w:val="0"/>
    <w:qFormat/>
    <w:pPr>
      <w:spacing w:line="360" w:lineRule="auto"/>
      <w:tabs>
        <w:tab w:val="right" w:pos="9060" w:leader="dot"/>
      </w:tabs>
    </w:pPr>
    <w:rPr>
      <w:sz w:val="24"/>
      <w:szCs w:val="24"/>
    </w:rPr>
  </w:style>
  <w:style w:type="paragraph" w:styleId="1116" w:customStyle="1">
    <w:name w:val="文本块1"/>
    <w:basedOn w:val="1117"/>
    <w:next w:val="1113"/>
    <w:uiPriority w:val="0"/>
    <w:qFormat/>
    <w:pPr>
      <w:ind w:left="420" w:right="33"/>
      <w:jc w:val="left"/>
    </w:pPr>
    <w:rPr>
      <w:sz w:val="24"/>
      <w:szCs w:val="20"/>
    </w:rPr>
  </w:style>
  <w:style w:type="paragraph" w:styleId="1117" w:customStyle="1">
    <w:name w:val="正文1"/>
    <w:basedOn w:val="896"/>
    <w:next w:val="1118"/>
    <w:uiPriority w:val="0"/>
    <w:qFormat/>
    <w:pPr>
      <w:ind w:left="1260" w:firstLine="540"/>
      <w:spacing w:line="360" w:lineRule="auto"/>
    </w:pPr>
    <w:rPr>
      <w:rFonts w:ascii="宋体" w:hAnsi="宋体" w:cs="黑体"/>
      <w:szCs w:val="22"/>
    </w:rPr>
  </w:style>
  <w:style w:type="paragraph" w:styleId="1118" w:customStyle="1">
    <w:name w:val="标题 21"/>
    <w:basedOn w:val="1119"/>
    <w:next w:val="1114"/>
    <w:uiPriority w:val="0"/>
    <w:qFormat/>
    <w:pPr>
      <w:keepLines/>
      <w:keepNext/>
      <w:spacing w:before="260" w:after="260" w:line="416" w:lineRule="auto"/>
      <w:outlineLvl w:val="1"/>
    </w:pPr>
    <w:rPr>
      <w:rFonts w:ascii="Arial" w:hAnsi="Arial" w:eastAsia="黑体"/>
      <w:b/>
      <w:bCs/>
      <w:sz w:val="32"/>
      <w:szCs w:val="32"/>
    </w:rPr>
  </w:style>
  <w:style w:type="paragraph" w:styleId="1119" w:customStyle="1">
    <w:name w:val="正文12"/>
    <w:next w:val="1118"/>
    <w:uiPriority w:val="0"/>
    <w:qFormat/>
    <w:pPr>
      <w:jc w:val="both"/>
      <w:widowControl w:val="off"/>
    </w:pPr>
    <w:rPr>
      <w:rFonts w:ascii="Times New Roman" w:hAnsi="Times New Roman" w:eastAsia="宋体" w:cs="Times New Roman"/>
      <w:sz w:val="21"/>
      <w:szCs w:val="24"/>
      <w:lang w:val="en-US" w:eastAsia="zh-CN" w:bidi="ar-SA"/>
    </w:rPr>
  </w:style>
  <w:style w:type="paragraph" w:styleId="1120" w:customStyle="1">
    <w:name w:val="标题 51"/>
    <w:basedOn w:val="896"/>
    <w:next w:val="896"/>
    <w:link w:val="1132"/>
    <w:uiPriority w:val="0"/>
    <w:qFormat/>
    <w:pPr>
      <w:numPr>
        <w:ilvl w:val="4"/>
        <w:numId w:val="1"/>
      </w:numPr>
      <w:keepLines/>
      <w:keepNext/>
      <w:spacing w:before="280" w:after="290" w:line="376" w:lineRule="auto"/>
      <w:outlineLvl w:val="4"/>
    </w:pPr>
    <w:rPr>
      <w:b/>
      <w:bCs/>
      <w:sz w:val="28"/>
      <w:szCs w:val="28"/>
    </w:rPr>
  </w:style>
  <w:style w:type="paragraph" w:styleId="1121" w:customStyle="1">
    <w:name w:val="标题 611"/>
    <w:basedOn w:val="896"/>
    <w:next w:val="896"/>
    <w:link w:val="1133"/>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1122" w:customStyle="1">
    <w:name w:val="标题 71"/>
    <w:basedOn w:val="896"/>
    <w:next w:val="896"/>
    <w:link w:val="1134"/>
    <w:uiPriority w:val="0"/>
    <w:qFormat/>
    <w:pPr>
      <w:numPr>
        <w:ilvl w:val="6"/>
        <w:numId w:val="1"/>
      </w:numPr>
      <w:keepLines/>
      <w:keepNext/>
      <w:spacing w:before="240" w:after="64" w:line="320" w:lineRule="auto"/>
      <w:outlineLvl w:val="6"/>
    </w:pPr>
    <w:rPr>
      <w:b/>
      <w:bCs/>
      <w:sz w:val="24"/>
    </w:rPr>
  </w:style>
  <w:style w:type="paragraph" w:styleId="1123" w:customStyle="1">
    <w:name w:val="标题 81"/>
    <w:basedOn w:val="896"/>
    <w:next w:val="896"/>
    <w:link w:val="1135"/>
    <w:uiPriority w:val="0"/>
    <w:qFormat/>
    <w:pPr>
      <w:numPr>
        <w:ilvl w:val="7"/>
        <w:numId w:val="1"/>
      </w:numPr>
      <w:keepLines/>
      <w:keepNext/>
      <w:spacing w:before="240" w:after="64" w:line="320" w:lineRule="auto"/>
      <w:outlineLvl w:val="7"/>
    </w:pPr>
    <w:rPr>
      <w:rFonts w:ascii="Arial" w:hAnsi="Arial" w:eastAsia="黑体"/>
      <w:sz w:val="24"/>
    </w:rPr>
  </w:style>
  <w:style w:type="paragraph" w:styleId="1124" w:customStyle="1">
    <w:name w:val="标题 91"/>
    <w:basedOn w:val="896"/>
    <w:next w:val="896"/>
    <w:link w:val="1136"/>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1125" w:customStyle="1">
    <w:name w:val="默认段落字体11"/>
    <w:uiPriority w:val="1"/>
    <w:unhideWhenUsed/>
    <w:qFormat/>
  </w:style>
  <w:style w:type="table" w:styleId="1126" w:customStyle="1">
    <w:name w:val="普通表格1"/>
    <w:uiPriority w:val="99"/>
    <w:unhideWhenUsed/>
    <w:qFormat/>
    <w:tblPr>
      <w:tblCellMar>
        <w:left w:w="0" w:type="dxa"/>
        <w:top w:w="0" w:type="dxa"/>
        <w:right w:w="0" w:type="dxa"/>
        <w:bottom w:w="0" w:type="dxa"/>
      </w:tblCellMar>
    </w:tblPr>
  </w:style>
  <w:style w:type="paragraph" w:styleId="1127" w:customStyle="1">
    <w:name w:val="标题二、"/>
    <w:basedOn w:val="896"/>
    <w:uiPriority w:val="99"/>
    <w:qFormat/>
    <w:pPr>
      <w:ind w:firstLine="200"/>
      <w:spacing w:line="360" w:lineRule="auto"/>
      <w:outlineLvl w:val="2"/>
    </w:pPr>
    <w:rPr>
      <w:b/>
    </w:rPr>
  </w:style>
  <w:style w:type="character" w:styleId="1128" w:customStyle="1">
    <w:name w:val="标题 1 Char"/>
    <w:link w:val="1110"/>
    <w:uiPriority w:val="0"/>
    <w:qFormat/>
    <w:rPr>
      <w:rFonts w:ascii="Times New Roman" w:hAnsi="Times New Roman" w:eastAsia="宋体" w:cs="Times New Roman"/>
      <w:b/>
      <w:sz w:val="44"/>
      <w:szCs w:val="20"/>
    </w:rPr>
  </w:style>
  <w:style w:type="character" w:styleId="1129" w:customStyle="1">
    <w:name w:val="标题 2 Char"/>
    <w:link w:val="1111"/>
    <w:uiPriority w:val="0"/>
    <w:qFormat/>
    <w:rPr>
      <w:rFonts w:ascii="Arial" w:hAnsi="Arial" w:eastAsia="黑体" w:cs="Times New Roman"/>
      <w:b/>
      <w:bCs/>
      <w:sz w:val="32"/>
      <w:szCs w:val="32"/>
    </w:rPr>
  </w:style>
  <w:style w:type="character" w:styleId="1130" w:customStyle="1">
    <w:name w:val="标题 3 Char"/>
    <w:link w:val="1112"/>
    <w:uiPriority w:val="0"/>
    <w:qFormat/>
    <w:rPr>
      <w:rFonts w:ascii="Times New Roman" w:hAnsi="Times New Roman" w:eastAsia="宋体" w:cs="Times New Roman"/>
      <w:b/>
      <w:bCs/>
      <w:sz w:val="30"/>
      <w:szCs w:val="32"/>
    </w:rPr>
  </w:style>
  <w:style w:type="character" w:styleId="1131" w:customStyle="1">
    <w:name w:val="标题 4 Char"/>
    <w:link w:val="1113"/>
    <w:uiPriority w:val="0"/>
    <w:qFormat/>
    <w:rPr>
      <w:rFonts w:ascii="Arial" w:hAnsi="Arial" w:eastAsia="黑体" w:cs="Times New Roman"/>
      <w:b/>
      <w:bCs/>
      <w:sz w:val="28"/>
      <w:szCs w:val="28"/>
    </w:rPr>
  </w:style>
  <w:style w:type="character" w:styleId="1132" w:customStyle="1">
    <w:name w:val="标题 5 Char"/>
    <w:link w:val="1120"/>
    <w:uiPriority w:val="0"/>
    <w:qFormat/>
    <w:rPr>
      <w:rFonts w:ascii="Times New Roman" w:hAnsi="Times New Roman" w:eastAsia="宋体" w:cs="Times New Roman"/>
      <w:b/>
      <w:bCs/>
      <w:sz w:val="28"/>
      <w:szCs w:val="28"/>
    </w:rPr>
  </w:style>
  <w:style w:type="character" w:styleId="1133" w:customStyle="1">
    <w:name w:val="标题 6 Char"/>
    <w:link w:val="1121"/>
    <w:uiPriority w:val="0"/>
    <w:qFormat/>
    <w:rPr>
      <w:rFonts w:ascii="Arial" w:hAnsi="Arial" w:eastAsia="黑体" w:cs="Times New Roman"/>
      <w:b/>
      <w:bCs/>
      <w:sz w:val="24"/>
      <w:szCs w:val="24"/>
    </w:rPr>
  </w:style>
  <w:style w:type="character" w:styleId="1134" w:customStyle="1">
    <w:name w:val="标题 7 Char"/>
    <w:link w:val="1122"/>
    <w:uiPriority w:val="0"/>
    <w:qFormat/>
    <w:rPr>
      <w:rFonts w:ascii="Times New Roman" w:hAnsi="Times New Roman" w:eastAsia="宋体" w:cs="Times New Roman"/>
      <w:b/>
      <w:bCs/>
      <w:sz w:val="24"/>
      <w:szCs w:val="24"/>
    </w:rPr>
  </w:style>
  <w:style w:type="character" w:styleId="1135" w:customStyle="1">
    <w:name w:val="标题 8 Char"/>
    <w:link w:val="1123"/>
    <w:uiPriority w:val="0"/>
    <w:qFormat/>
    <w:rPr>
      <w:rFonts w:ascii="Arial" w:hAnsi="Arial" w:eastAsia="黑体" w:cs="Times New Roman"/>
      <w:sz w:val="24"/>
      <w:szCs w:val="24"/>
    </w:rPr>
  </w:style>
  <w:style w:type="character" w:styleId="1136" w:customStyle="1">
    <w:name w:val="标题 9 Char"/>
    <w:link w:val="1124"/>
    <w:uiPriority w:val="0"/>
    <w:qFormat/>
    <w:rPr>
      <w:rFonts w:ascii="Arial" w:hAnsi="Arial" w:eastAsia="黑体" w:cs="Times New Roman"/>
      <w:szCs w:val="21"/>
    </w:rPr>
  </w:style>
  <w:style w:type="paragraph" w:styleId="1137" w:customStyle="1">
    <w:name w:val="列表 31"/>
    <w:basedOn w:val="896"/>
    <w:uiPriority w:val="0"/>
    <w:qFormat/>
    <w:pPr>
      <w:contextualSpacing/>
      <w:ind w:left="100" w:hanging="200"/>
    </w:pPr>
  </w:style>
  <w:style w:type="paragraph" w:styleId="1138" w:customStyle="1">
    <w:name w:val="注释标题1"/>
    <w:basedOn w:val="896"/>
    <w:next w:val="896"/>
    <w:link w:val="1139"/>
    <w:uiPriority w:val="0"/>
    <w:qFormat/>
    <w:pPr>
      <w:ind w:firstLine="480"/>
      <w:jc w:val="center"/>
      <w:spacing w:line="360" w:lineRule="auto"/>
    </w:pPr>
    <w:rPr>
      <w:sz w:val="20"/>
      <w:lang w:val="zh-CN"/>
    </w:rPr>
  </w:style>
  <w:style w:type="character" w:styleId="1139" w:customStyle="1">
    <w:name w:val="注释标题 Char"/>
    <w:link w:val="1138"/>
    <w:uiPriority w:val="0"/>
    <w:qFormat/>
    <w:rPr>
      <w:rFonts w:ascii="Times New Roman" w:hAnsi="Times New Roman" w:eastAsia="宋体" w:cs="Times New Roman"/>
      <w:szCs w:val="24"/>
      <w:lang w:val="zh-CN"/>
    </w:rPr>
  </w:style>
  <w:style w:type="paragraph" w:styleId="1140" w:customStyle="1">
    <w:name w:val="列表编号1"/>
    <w:basedOn w:val="896"/>
    <w:uiPriority w:val="0"/>
    <w:qFormat/>
    <w:pPr>
      <w:numPr>
        <w:ilvl w:val="0"/>
        <w:numId w:val="2"/>
      </w:numPr>
      <w:contextualSpacing/>
    </w:pPr>
  </w:style>
  <w:style w:type="paragraph" w:styleId="1141" w:customStyle="1">
    <w:name w:val="正文缩进1"/>
    <w:basedOn w:val="896"/>
    <w:next w:val="896"/>
    <w:link w:val="1142"/>
    <w:uiPriority w:val="0"/>
    <w:qFormat/>
    <w:pPr>
      <w:ind w:firstLine="420"/>
    </w:pPr>
    <w:rPr>
      <w:sz w:val="20"/>
    </w:rPr>
  </w:style>
  <w:style w:type="character" w:styleId="1142" w:customStyle="1">
    <w:name w:val="正文缩进 Char"/>
    <w:link w:val="1141"/>
    <w:uiPriority w:val="0"/>
    <w:qFormat/>
    <w:rPr>
      <w:rFonts w:ascii="Times New Roman" w:hAnsi="Times New Roman" w:eastAsia="宋体" w:cs="Times New Roman"/>
      <w:szCs w:val="24"/>
    </w:rPr>
  </w:style>
  <w:style w:type="paragraph" w:styleId="1143" w:customStyle="1">
    <w:name w:val="题注11"/>
    <w:basedOn w:val="896"/>
    <w:next w:val="896"/>
    <w:link w:val="1144"/>
    <w:uiPriority w:val="0"/>
    <w:qFormat/>
    <w:rPr>
      <w:rFonts w:ascii="Arial" w:hAnsi="Arial" w:eastAsia="黑体"/>
      <w:sz w:val="20"/>
      <w:szCs w:val="20"/>
    </w:rPr>
  </w:style>
  <w:style w:type="character" w:styleId="1144" w:customStyle="1">
    <w:name w:val="题注 Char"/>
    <w:link w:val="1143"/>
    <w:uiPriority w:val="0"/>
    <w:qFormat/>
    <w:rPr>
      <w:rFonts w:ascii="Arial" w:hAnsi="Arial" w:eastAsia="黑体" w:cs="Times New Roman"/>
      <w:sz w:val="20"/>
      <w:szCs w:val="20"/>
    </w:rPr>
  </w:style>
  <w:style w:type="paragraph" w:styleId="1145" w:customStyle="1">
    <w:name w:val="文档结构图1"/>
    <w:basedOn w:val="896"/>
    <w:link w:val="1146"/>
    <w:uiPriority w:val="0"/>
    <w:qFormat/>
    <w:pPr>
      <w:shd w:val="clear" w:color="auto" w:fill="000080"/>
    </w:pPr>
    <w:rPr>
      <w:sz w:val="20"/>
    </w:rPr>
  </w:style>
  <w:style w:type="character" w:styleId="1146" w:customStyle="1">
    <w:name w:val="文档结构图 Char"/>
    <w:link w:val="1145"/>
    <w:uiPriority w:val="0"/>
    <w:qFormat/>
    <w:rPr>
      <w:rFonts w:ascii="Times New Roman" w:hAnsi="Times New Roman" w:eastAsia="宋体" w:cs="Times New Roman"/>
      <w:szCs w:val="24"/>
      <w:shd w:val="clear" w:color="auto" w:fill="000080"/>
    </w:rPr>
  </w:style>
  <w:style w:type="paragraph" w:styleId="1147" w:customStyle="1">
    <w:name w:val="批注文字1"/>
    <w:basedOn w:val="896"/>
    <w:link w:val="1148"/>
    <w:uiPriority w:val="0"/>
    <w:qFormat/>
    <w:pPr>
      <w:jc w:val="left"/>
    </w:pPr>
    <w:rPr>
      <w:sz w:val="20"/>
    </w:rPr>
  </w:style>
  <w:style w:type="character" w:styleId="1148" w:customStyle="1">
    <w:name w:val="批注文字 Char"/>
    <w:link w:val="1147"/>
    <w:uiPriority w:val="0"/>
    <w:qFormat/>
    <w:rPr>
      <w:rFonts w:ascii="Times New Roman" w:hAnsi="Times New Roman" w:eastAsia="宋体" w:cs="Times New Roman"/>
      <w:szCs w:val="24"/>
    </w:rPr>
  </w:style>
  <w:style w:type="paragraph" w:styleId="1149" w:customStyle="1">
    <w:name w:val="正文文本 311"/>
    <w:basedOn w:val="896"/>
    <w:link w:val="1150"/>
    <w:uiPriority w:val="0"/>
    <w:qFormat/>
    <w:rPr>
      <w:rFonts w:ascii="宋体"/>
      <w:sz w:val="28"/>
      <w:szCs w:val="20"/>
    </w:rPr>
  </w:style>
  <w:style w:type="character" w:styleId="1150" w:customStyle="1">
    <w:name w:val="正文文本 3 Char"/>
    <w:link w:val="1149"/>
    <w:uiPriority w:val="0"/>
    <w:qFormat/>
    <w:rPr>
      <w:rFonts w:ascii="宋体" w:hAnsi="Times New Roman" w:eastAsia="宋体" w:cs="Times New Roman"/>
      <w:sz w:val="28"/>
      <w:szCs w:val="20"/>
    </w:rPr>
  </w:style>
  <w:style w:type="paragraph" w:styleId="1151" w:customStyle="1">
    <w:name w:val="正文文本1"/>
    <w:basedOn w:val="896"/>
    <w:next w:val="1152"/>
    <w:link w:val="1153"/>
    <w:uiPriority w:val="0"/>
    <w:qFormat/>
    <w:pPr>
      <w:jc w:val="left"/>
      <w:widowControl/>
    </w:pPr>
    <w:rPr>
      <w:sz w:val="20"/>
    </w:rPr>
  </w:style>
  <w:style w:type="paragraph" w:styleId="1152" w:customStyle="1">
    <w:name w:val="标题1"/>
    <w:basedOn w:val="896"/>
    <w:next w:val="896"/>
    <w:link w:val="1154"/>
    <w:uiPriority w:val="0"/>
    <w:qFormat/>
    <w:pPr>
      <w:jc w:val="center"/>
      <w:spacing w:before="240" w:after="60"/>
      <w:outlineLvl w:val="0"/>
    </w:pPr>
    <w:rPr>
      <w:rFonts w:ascii="Arial" w:hAnsi="Arial"/>
      <w:b/>
      <w:bCs/>
      <w:sz w:val="32"/>
      <w:szCs w:val="32"/>
    </w:rPr>
  </w:style>
  <w:style w:type="character" w:styleId="1153" w:customStyle="1">
    <w:name w:val="正文文本 Char"/>
    <w:link w:val="1151"/>
    <w:uiPriority w:val="0"/>
    <w:qFormat/>
    <w:rPr>
      <w:rFonts w:ascii="Times New Roman" w:hAnsi="Times New Roman" w:eastAsia="宋体" w:cs="Times New Roman"/>
      <w:szCs w:val="24"/>
    </w:rPr>
  </w:style>
  <w:style w:type="character" w:styleId="1154" w:customStyle="1">
    <w:name w:val="标题 Char"/>
    <w:link w:val="1152"/>
    <w:uiPriority w:val="0"/>
    <w:qFormat/>
    <w:rPr>
      <w:rFonts w:ascii="Arial" w:hAnsi="Arial" w:eastAsia="宋体" w:cs="Arial"/>
      <w:b/>
      <w:bCs/>
      <w:sz w:val="32"/>
      <w:szCs w:val="32"/>
    </w:rPr>
  </w:style>
  <w:style w:type="paragraph" w:styleId="1155" w:customStyle="1">
    <w:name w:val="正文文本缩进11"/>
    <w:basedOn w:val="896"/>
    <w:link w:val="1157"/>
    <w:uiPriority w:val="0"/>
    <w:qFormat/>
    <w:pPr>
      <w:ind w:firstLine="630"/>
    </w:pPr>
    <w:rPr>
      <w:sz w:val="20"/>
      <w:szCs w:val="20"/>
    </w:rPr>
  </w:style>
  <w:style w:type="paragraph" w:styleId="1156" w:customStyle="1">
    <w:name w:val="寄信人地址11"/>
    <w:basedOn w:val="896"/>
    <w:uiPriority w:val="99"/>
    <w:unhideWhenUsed/>
    <w:qFormat/>
    <w:rPr>
      <w:rFonts w:ascii="Arial" w:hAnsi="Arial"/>
    </w:rPr>
  </w:style>
  <w:style w:type="character" w:styleId="1157" w:customStyle="1">
    <w:name w:val="正文文本缩进 Char"/>
    <w:link w:val="1155"/>
    <w:uiPriority w:val="0"/>
    <w:qFormat/>
    <w:rPr>
      <w:rFonts w:ascii="Times New Roman" w:hAnsi="Times New Roman" w:eastAsia="宋体" w:cs="Times New Roman"/>
      <w:szCs w:val="20"/>
    </w:rPr>
  </w:style>
  <w:style w:type="paragraph" w:styleId="1158" w:customStyle="1">
    <w:name w:val="列表 21"/>
    <w:basedOn w:val="896"/>
    <w:uiPriority w:val="0"/>
    <w:qFormat/>
    <w:pPr>
      <w:ind w:left="100" w:hanging="200"/>
    </w:pPr>
    <w:rPr>
      <w:sz w:val="28"/>
    </w:rPr>
  </w:style>
  <w:style w:type="paragraph" w:styleId="1159" w:customStyle="1">
    <w:name w:val="文本块11"/>
    <w:basedOn w:val="896"/>
    <w:uiPriority w:val="0"/>
    <w:qFormat/>
    <w:pPr>
      <w:ind w:left="630" w:right="-609" w:firstLine="420"/>
      <w:jc w:val="left"/>
      <w:spacing w:line="360" w:lineRule="auto"/>
      <w:widowControl/>
    </w:pPr>
    <w:rPr>
      <w:rFonts w:hint="eastAsia" w:ascii="仿宋_GB2312" w:eastAsia="仿宋_GB2312"/>
      <w:sz w:val="24"/>
      <w:szCs w:val="20"/>
    </w:rPr>
  </w:style>
  <w:style w:type="paragraph" w:styleId="1160" w:customStyle="1">
    <w:name w:val="索引 41"/>
    <w:basedOn w:val="896"/>
    <w:next w:val="896"/>
    <w:uiPriority w:val="99"/>
    <w:unhideWhenUsed/>
    <w:qFormat/>
    <w:pPr>
      <w:ind w:left="600"/>
    </w:pPr>
    <w:rPr>
      <w:rFonts w:ascii="Calibri" w:hAnsi="Calibri"/>
      <w:szCs w:val="22"/>
    </w:rPr>
  </w:style>
  <w:style w:type="paragraph" w:styleId="1161" w:customStyle="1">
    <w:name w:val="目录 31"/>
    <w:basedOn w:val="896"/>
    <w:next w:val="896"/>
    <w:uiPriority w:val="0"/>
    <w:qFormat/>
    <w:pPr>
      <w:ind w:left="840"/>
    </w:pPr>
  </w:style>
  <w:style w:type="paragraph" w:styleId="1162" w:customStyle="1">
    <w:name w:val="纯文本1111"/>
    <w:basedOn w:val="896"/>
    <w:link w:val="1163"/>
    <w:uiPriority w:val="0"/>
    <w:qFormat/>
    <w:rPr>
      <w:rFonts w:ascii="宋体" w:hAnsi="Courier New"/>
      <w:sz w:val="24"/>
      <w:szCs w:val="20"/>
    </w:rPr>
  </w:style>
  <w:style w:type="character" w:styleId="1163" w:customStyle="1">
    <w:name w:val="纯文本 Char"/>
    <w:link w:val="1162"/>
    <w:uiPriority w:val="0"/>
    <w:qFormat/>
    <w:rPr>
      <w:rFonts w:ascii="宋体" w:hAnsi="Courier New" w:eastAsia="宋体" w:cs="Times New Roman"/>
      <w:sz w:val="24"/>
      <w:szCs w:val="20"/>
    </w:rPr>
  </w:style>
  <w:style w:type="paragraph" w:styleId="1164" w:customStyle="1">
    <w:name w:val="日期1"/>
    <w:basedOn w:val="896"/>
    <w:next w:val="896"/>
    <w:link w:val="1165"/>
    <w:uiPriority w:val="0"/>
    <w:qFormat/>
    <w:pPr>
      <w:ind w:left="100"/>
    </w:pPr>
    <w:rPr>
      <w:rFonts w:ascii="宋体" w:hAnsi="宋体"/>
      <w:b/>
      <w:bCs/>
      <w:sz w:val="30"/>
      <w:szCs w:val="20"/>
    </w:rPr>
  </w:style>
  <w:style w:type="character" w:styleId="1165" w:customStyle="1">
    <w:name w:val="日期 Char"/>
    <w:link w:val="1164"/>
    <w:uiPriority w:val="0"/>
    <w:qFormat/>
    <w:rPr>
      <w:rFonts w:ascii="宋体" w:hAnsi="宋体" w:eastAsia="宋体" w:cs="Times New Roman"/>
      <w:b/>
      <w:bCs/>
      <w:sz w:val="30"/>
      <w:szCs w:val="20"/>
    </w:rPr>
  </w:style>
  <w:style w:type="paragraph" w:styleId="1166" w:customStyle="1">
    <w:name w:val="正文文本缩进 21"/>
    <w:basedOn w:val="896"/>
    <w:link w:val="1167"/>
    <w:uiPriority w:val="0"/>
    <w:qFormat/>
    <w:pPr>
      <w:ind w:left="420"/>
      <w:spacing w:after="120" w:line="480" w:lineRule="auto"/>
    </w:pPr>
    <w:rPr>
      <w:sz w:val="20"/>
      <w:szCs w:val="20"/>
    </w:rPr>
  </w:style>
  <w:style w:type="character" w:styleId="1167" w:customStyle="1">
    <w:name w:val="正文文本缩进 2 Char"/>
    <w:link w:val="1166"/>
    <w:uiPriority w:val="0"/>
    <w:qFormat/>
    <w:rPr>
      <w:rFonts w:ascii="Times New Roman" w:hAnsi="Times New Roman" w:eastAsia="宋体" w:cs="Times New Roman"/>
      <w:szCs w:val="20"/>
    </w:rPr>
  </w:style>
  <w:style w:type="paragraph" w:styleId="1168" w:customStyle="1">
    <w:name w:val="批注框文本1"/>
    <w:basedOn w:val="896"/>
    <w:link w:val="1169"/>
    <w:uiPriority w:val="0"/>
    <w:qFormat/>
    <w:rPr>
      <w:sz w:val="18"/>
      <w:szCs w:val="18"/>
    </w:rPr>
  </w:style>
  <w:style w:type="character" w:styleId="1169" w:customStyle="1">
    <w:name w:val="批注框文本 Char"/>
    <w:link w:val="1168"/>
    <w:uiPriority w:val="0"/>
    <w:qFormat/>
    <w:rPr>
      <w:rFonts w:ascii="Times New Roman" w:hAnsi="Times New Roman" w:eastAsia="宋体" w:cs="Times New Roman"/>
      <w:sz w:val="18"/>
      <w:szCs w:val="18"/>
    </w:rPr>
  </w:style>
  <w:style w:type="paragraph" w:styleId="1170" w:customStyle="1">
    <w:name w:val="页脚11"/>
    <w:basedOn w:val="896"/>
    <w:link w:val="1171"/>
    <w:uiPriority w:val="99"/>
    <w:qFormat/>
    <w:pPr>
      <w:jc w:val="left"/>
      <w:tabs>
        <w:tab w:val="center" w:pos="4153" w:leader="none"/>
        <w:tab w:val="right" w:pos="8306" w:leader="none"/>
      </w:tabs>
    </w:pPr>
    <w:rPr>
      <w:sz w:val="18"/>
      <w:szCs w:val="20"/>
    </w:rPr>
  </w:style>
  <w:style w:type="character" w:styleId="1171" w:customStyle="1">
    <w:name w:val="页脚 Char"/>
    <w:link w:val="1170"/>
    <w:uiPriority w:val="99"/>
    <w:qFormat/>
    <w:rPr>
      <w:rFonts w:ascii="Times New Roman" w:hAnsi="Times New Roman" w:eastAsia="宋体" w:cs="Times New Roman"/>
      <w:sz w:val="18"/>
      <w:szCs w:val="20"/>
    </w:rPr>
  </w:style>
  <w:style w:type="paragraph" w:styleId="1172" w:customStyle="1">
    <w:name w:val="页眉11"/>
    <w:basedOn w:val="896"/>
    <w:link w:val="1173"/>
    <w:uiPriority w:val="99"/>
    <w:qFormat/>
    <w:pPr>
      <w:jc w:val="center"/>
      <w:tabs>
        <w:tab w:val="center" w:pos="4153" w:leader="none"/>
        <w:tab w:val="right" w:pos="8306" w:leader="none"/>
      </w:tabs>
      <w:pBdr>
        <w:bottom w:val="single" w:color="000000" w:sz="6" w:space="1"/>
      </w:pBdr>
    </w:pPr>
    <w:rPr>
      <w:sz w:val="18"/>
      <w:szCs w:val="18"/>
    </w:rPr>
  </w:style>
  <w:style w:type="character" w:styleId="1173" w:customStyle="1">
    <w:name w:val="页眉 Char"/>
    <w:link w:val="1172"/>
    <w:uiPriority w:val="99"/>
    <w:qFormat/>
    <w:rPr>
      <w:rFonts w:ascii="Times New Roman" w:hAnsi="Times New Roman" w:eastAsia="宋体" w:cs="Times New Roman"/>
      <w:sz w:val="18"/>
      <w:szCs w:val="18"/>
    </w:rPr>
  </w:style>
  <w:style w:type="paragraph" w:styleId="1174" w:customStyle="1">
    <w:name w:val="目录 111"/>
    <w:basedOn w:val="896"/>
    <w:next w:val="896"/>
    <w:uiPriority w:val="0"/>
    <w:qFormat/>
    <w:pPr>
      <w:spacing w:line="360" w:lineRule="auto"/>
      <w:tabs>
        <w:tab w:val="right" w:pos="9060" w:leader="dot"/>
      </w:tabs>
    </w:pPr>
  </w:style>
  <w:style w:type="paragraph" w:styleId="1175" w:customStyle="1">
    <w:name w:val="副标题1"/>
    <w:basedOn w:val="896"/>
    <w:next w:val="896"/>
    <w:link w:val="1176"/>
    <w:uiPriority w:val="0"/>
    <w:qFormat/>
    <w:pPr>
      <w:jc w:val="center"/>
      <w:spacing w:after="60"/>
      <w:widowControl/>
      <w:outlineLvl w:val="1"/>
    </w:pPr>
    <w:rPr>
      <w:rFonts w:ascii="Arial" w:hAnsi="Arial" w:eastAsia="黑体"/>
      <w:sz w:val="24"/>
      <w:lang w:eastAsia="en-US"/>
    </w:rPr>
  </w:style>
  <w:style w:type="character" w:styleId="1176" w:customStyle="1">
    <w:name w:val="副标题 Char"/>
    <w:link w:val="1175"/>
    <w:uiPriority w:val="0"/>
    <w:qFormat/>
    <w:rPr>
      <w:rFonts w:ascii="Arial" w:hAnsi="Arial" w:eastAsia="黑体" w:cs="Times New Roman"/>
      <w:sz w:val="24"/>
      <w:szCs w:val="24"/>
      <w:lang w:eastAsia="en-US"/>
    </w:rPr>
  </w:style>
  <w:style w:type="paragraph" w:styleId="1177" w:customStyle="1">
    <w:name w:val="正文文本缩进 31"/>
    <w:basedOn w:val="896"/>
    <w:link w:val="1178"/>
    <w:uiPriority w:val="0"/>
    <w:qFormat/>
    <w:pPr>
      <w:ind w:left="720"/>
    </w:pPr>
    <w:rPr>
      <w:sz w:val="20"/>
      <w:szCs w:val="20"/>
    </w:rPr>
  </w:style>
  <w:style w:type="character" w:styleId="1178" w:customStyle="1">
    <w:name w:val="正文文本缩进 3 Char"/>
    <w:link w:val="1177"/>
    <w:uiPriority w:val="0"/>
    <w:qFormat/>
    <w:rPr>
      <w:rFonts w:ascii="Times New Roman" w:hAnsi="Times New Roman" w:eastAsia="宋体" w:cs="Times New Roman"/>
      <w:szCs w:val="20"/>
    </w:rPr>
  </w:style>
  <w:style w:type="paragraph" w:styleId="1179" w:customStyle="1">
    <w:name w:val="目录 21"/>
    <w:basedOn w:val="896"/>
    <w:next w:val="896"/>
    <w:uiPriority w:val="0"/>
    <w:qFormat/>
    <w:pPr>
      <w:ind w:left="420"/>
      <w:tabs>
        <w:tab w:val="right" w:pos="9060" w:leader="dot"/>
      </w:tabs>
    </w:pPr>
  </w:style>
  <w:style w:type="paragraph" w:styleId="1180" w:customStyle="1">
    <w:name w:val="正文文本 21"/>
    <w:basedOn w:val="896"/>
    <w:link w:val="1181"/>
    <w:uiPriority w:val="0"/>
    <w:qFormat/>
    <w:pPr>
      <w:jc w:val="left"/>
      <w:widowControl/>
    </w:pPr>
    <w:rPr>
      <w:sz w:val="20"/>
    </w:rPr>
  </w:style>
  <w:style w:type="character" w:styleId="1181" w:customStyle="1">
    <w:name w:val="正文文本 2 Char"/>
    <w:link w:val="1180"/>
    <w:uiPriority w:val="0"/>
    <w:qFormat/>
    <w:rPr>
      <w:rFonts w:ascii="Times New Roman" w:hAnsi="Times New Roman" w:eastAsia="宋体" w:cs="Times New Roman"/>
      <w:szCs w:val="24"/>
    </w:rPr>
  </w:style>
  <w:style w:type="paragraph" w:styleId="1182" w:customStyle="1">
    <w:name w:val="列表接续 21"/>
    <w:basedOn w:val="896"/>
    <w:uiPriority w:val="0"/>
    <w:qFormat/>
    <w:pPr>
      <w:contextualSpacing/>
      <w:ind w:left="840"/>
      <w:spacing w:after="120"/>
    </w:pPr>
  </w:style>
  <w:style w:type="paragraph" w:styleId="1183" w:customStyle="1">
    <w:name w:val="信息标题1"/>
    <w:basedOn w:val="896"/>
    <w:link w:val="1184"/>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84" w:customStyle="1">
    <w:name w:val="信息标题 Char"/>
    <w:link w:val="1183"/>
    <w:uiPriority w:val="0"/>
    <w:qFormat/>
    <w:rPr>
      <w:rFonts w:ascii="Arial" w:hAnsi="Arial" w:eastAsia="宋体" w:cs="Times New Roman"/>
      <w:sz w:val="24"/>
      <w:szCs w:val="24"/>
      <w:shd w:val="pct20" w:color="auto" w:fill="auto"/>
    </w:rPr>
  </w:style>
  <w:style w:type="paragraph" w:styleId="1185" w:customStyle="1">
    <w:name w:val="普通(网站)1"/>
    <w:basedOn w:val="896"/>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86" w:customStyle="1">
    <w:name w:val="索引 11"/>
    <w:basedOn w:val="896"/>
    <w:next w:val="896"/>
    <w:uiPriority w:val="0"/>
    <w:qFormat/>
    <w:pPr>
      <w:spacing w:line="280" w:lineRule="exact"/>
    </w:pPr>
    <w:rPr>
      <w:color w:val="ff0000"/>
    </w:rPr>
  </w:style>
  <w:style w:type="paragraph" w:styleId="1187" w:customStyle="1">
    <w:name w:val="索引 21"/>
    <w:basedOn w:val="896"/>
    <w:next w:val="896"/>
    <w:uiPriority w:val="0"/>
    <w:qFormat/>
    <w:pPr>
      <w:ind w:left="200"/>
    </w:pPr>
    <w:rPr>
      <w:szCs w:val="21"/>
    </w:rPr>
  </w:style>
  <w:style w:type="paragraph" w:styleId="1188" w:customStyle="1">
    <w:name w:val="批注主题1"/>
    <w:basedOn w:val="1147"/>
    <w:next w:val="1147"/>
    <w:link w:val="1189"/>
    <w:uiPriority w:val="0"/>
    <w:qFormat/>
    <w:rPr>
      <w:b/>
      <w:bCs/>
      <w:szCs w:val="20"/>
    </w:rPr>
  </w:style>
  <w:style w:type="character" w:styleId="1189" w:customStyle="1">
    <w:name w:val="批注主题 Char"/>
    <w:link w:val="1188"/>
    <w:uiPriority w:val="0"/>
    <w:qFormat/>
    <w:rPr>
      <w:b/>
      <w:bCs/>
    </w:rPr>
  </w:style>
  <w:style w:type="paragraph" w:styleId="1190" w:customStyle="1">
    <w:name w:val="正文首行缩进1"/>
    <w:basedOn w:val="1151"/>
    <w:next w:val="896"/>
    <w:link w:val="1191"/>
    <w:uiPriority w:val="0"/>
    <w:qFormat/>
    <w:pPr>
      <w:ind w:firstLine="420"/>
      <w:jc w:val="both"/>
      <w:spacing w:after="120"/>
      <w:widowControl w:val="off"/>
    </w:pPr>
  </w:style>
  <w:style w:type="character" w:styleId="1191" w:customStyle="1">
    <w:name w:val="正文首行缩进 Char"/>
    <w:link w:val="1190"/>
    <w:uiPriority w:val="0"/>
    <w:qFormat/>
  </w:style>
  <w:style w:type="paragraph" w:styleId="1192" w:customStyle="1">
    <w:name w:val="正文首行缩进 211"/>
    <w:basedOn w:val="1155"/>
    <w:next w:val="896"/>
    <w:link w:val="1193"/>
    <w:uiPriority w:val="0"/>
    <w:unhideWhenUsed/>
    <w:qFormat/>
    <w:pPr>
      <w:ind w:left="420" w:firstLine="420"/>
      <w:spacing w:after="120"/>
    </w:pPr>
    <w:rPr>
      <w:szCs w:val="24"/>
    </w:rPr>
  </w:style>
  <w:style w:type="character" w:styleId="1193" w:customStyle="1">
    <w:name w:val="正文首行缩进 2 Char"/>
    <w:link w:val="1192"/>
    <w:uiPriority w:val="0"/>
    <w:semiHidden/>
    <w:qFormat/>
    <w:rPr>
      <w:szCs w:val="24"/>
    </w:rPr>
  </w:style>
  <w:style w:type="table" w:styleId="1194" w:customStyle="1">
    <w:name w:val="网格型1"/>
    <w:basedOn w:val="1126"/>
    <w:uiPriority w:val="59"/>
    <w:qFormat/>
    <w:pPr>
      <w:jc w:val="both"/>
      <w:widowControl w:val="off"/>
    </w:pPr>
    <w:tblPr>
      <w:tblCellMar>
        <w:left w:w="0" w:type="dxa"/>
        <w:top w:w="0" w:type="dxa"/>
        <w:right w:w="0" w:type="dxa"/>
        <w:bottom w:w="0" w:type="dxa"/>
      </w:tblCellMar>
    </w:tblPr>
  </w:style>
  <w:style w:type="character" w:styleId="1195" w:customStyle="1">
    <w:name w:val="要点1"/>
    <w:uiPriority w:val="22"/>
    <w:qFormat/>
    <w:rPr>
      <w:b/>
    </w:rPr>
  </w:style>
  <w:style w:type="character" w:styleId="1196" w:customStyle="1">
    <w:name w:val="页码11"/>
    <w:uiPriority w:val="0"/>
    <w:qFormat/>
  </w:style>
  <w:style w:type="character" w:styleId="1197" w:customStyle="1">
    <w:name w:val="已访问的超链接1"/>
    <w:uiPriority w:val="99"/>
    <w:qFormat/>
    <w:rPr>
      <w:color w:val="800080"/>
      <w:u w:val="none"/>
    </w:rPr>
  </w:style>
  <w:style w:type="character" w:styleId="1198" w:customStyle="1">
    <w:name w:val="强调1"/>
    <w:uiPriority w:val="0"/>
    <w:qFormat/>
    <w:rPr>
      <w:rFonts w:ascii="Arial" w:hAnsi="Arial" w:cs="Times New Roman"/>
      <w:b/>
      <w:i/>
      <w:iCs/>
    </w:rPr>
  </w:style>
  <w:style w:type="character" w:styleId="1199" w:customStyle="1">
    <w:name w:val="超链接1"/>
    <w:basedOn w:val="1200"/>
    <w:uiPriority w:val="99"/>
    <w:qFormat/>
    <w:rPr>
      <w:color w:val="0000ff"/>
      <w:u w:val="none"/>
    </w:rPr>
  </w:style>
  <w:style w:type="character" w:styleId="1200" w:customStyle="1">
    <w:name w:val="默认段落字体1"/>
    <w:uiPriority w:val="0"/>
    <w:qFormat/>
  </w:style>
  <w:style w:type="character" w:styleId="1201" w:customStyle="1">
    <w:name w:val="批注引用1"/>
    <w:uiPriority w:val="0"/>
    <w:qFormat/>
    <w:rPr>
      <w:sz w:val="21"/>
      <w:szCs w:val="21"/>
    </w:rPr>
  </w:style>
  <w:style w:type="character" w:styleId="1202" w:customStyle="1">
    <w:name w:val="正文文本 2 Char1"/>
    <w:uiPriority w:val="0"/>
    <w:qFormat/>
    <w:rPr>
      <w:rFonts w:ascii="Arial" w:hAnsi="Arial" w:eastAsia="宋体" w:cs="Times New Roman"/>
      <w:color w:val="ff00ff"/>
      <w:sz w:val="28"/>
      <w:szCs w:val="24"/>
      <w:lang w:eastAsia="en-US"/>
    </w:rPr>
  </w:style>
  <w:style w:type="paragraph" w:styleId="1203" w:customStyle="1">
    <w:name w:val="首行缩进"/>
    <w:basedOn w:val="1114"/>
    <w:uiPriority w:val="0"/>
    <w:qFormat/>
    <w:pPr>
      <w:ind w:firstLine="480"/>
    </w:pPr>
    <w:rPr>
      <w:szCs w:val="20"/>
      <w:lang w:val="zh-CN"/>
    </w:rPr>
  </w:style>
  <w:style w:type="paragraph" w:styleId="1204" w:customStyle="1">
    <w:name w:val="段"/>
    <w:next w:val="896"/>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205" w:customStyle="1">
    <w:name w:val="标题 Char1"/>
    <w:uiPriority w:val="0"/>
    <w:qFormat/>
    <w:rPr>
      <w:rFonts w:ascii="Cambria" w:hAnsi="Cambria" w:cs="Times New Roman"/>
      <w:b/>
      <w:bCs/>
      <w:sz w:val="32"/>
      <w:szCs w:val="32"/>
    </w:rPr>
  </w:style>
  <w:style w:type="character" w:styleId="1206" w:customStyle="1">
    <w:name w:val="正文文本_"/>
    <w:link w:val="1207"/>
    <w:uiPriority w:val="0"/>
    <w:qFormat/>
    <w:rPr>
      <w:rFonts w:ascii="MingLiU" w:hAnsi="MingLiU" w:eastAsia="MingLiU" w:cs="MingLiU"/>
      <w:spacing w:val="10"/>
      <w:sz w:val="30"/>
      <w:szCs w:val="30"/>
      <w:shd w:val="clear" w:color="auto" w:fill="ffffff"/>
    </w:rPr>
  </w:style>
  <w:style w:type="paragraph" w:styleId="1207" w:customStyle="1">
    <w:name w:val="正文文本4"/>
    <w:basedOn w:val="896"/>
    <w:link w:val="1206"/>
    <w:uiPriority w:val="0"/>
    <w:qFormat/>
    <w:pPr>
      <w:spacing w:line="630" w:lineRule="exact"/>
      <w:shd w:val="clear" w:color="auto" w:fill="ffffff"/>
    </w:pPr>
    <w:rPr>
      <w:rFonts w:ascii="MingLiU" w:hAnsi="MingLiU" w:eastAsia="MingLiU"/>
      <w:spacing w:val="10"/>
      <w:sz w:val="30"/>
      <w:szCs w:val="30"/>
    </w:rPr>
  </w:style>
  <w:style w:type="character" w:styleId="1208" w:customStyle="1">
    <w:name w:val="Quote Char"/>
    <w:link w:val="1209"/>
    <w:uiPriority w:val="0"/>
    <w:qFormat/>
    <w:rPr>
      <w:i/>
      <w:sz w:val="24"/>
      <w:szCs w:val="24"/>
      <w:lang w:eastAsia="en-US"/>
    </w:rPr>
  </w:style>
  <w:style w:type="paragraph" w:styleId="1209" w:customStyle="1">
    <w:name w:val="引用1"/>
    <w:basedOn w:val="896"/>
    <w:next w:val="896"/>
    <w:link w:val="1208"/>
    <w:uiPriority w:val="0"/>
    <w:qFormat/>
    <w:pPr>
      <w:jc w:val="left"/>
      <w:widowControl/>
    </w:pPr>
    <w:rPr>
      <w:i/>
      <w:sz w:val="24"/>
      <w:lang w:eastAsia="en-US"/>
    </w:rPr>
  </w:style>
  <w:style w:type="character" w:styleId="1210" w:customStyle="1">
    <w:name w:val="Char Char5"/>
    <w:uiPriority w:val="0"/>
    <w:qFormat/>
    <w:rPr>
      <w:rFonts w:ascii="宋体" w:hAnsi="Courier New" w:eastAsia="宋体" w:cs="Courier New"/>
      <w:sz w:val="21"/>
      <w:szCs w:val="21"/>
      <w:lang w:val="en-US" w:eastAsia="zh-CN" w:bidi="ar-SA"/>
    </w:rPr>
  </w:style>
  <w:style w:type="character" w:styleId="1211" w:customStyle="1">
    <w:name w:val="不明显强调1"/>
    <w:uiPriority w:val="0"/>
    <w:qFormat/>
    <w:rPr>
      <w:i/>
      <w:color w:val="5a5a5a"/>
    </w:rPr>
  </w:style>
  <w:style w:type="character" w:styleId="1212" w:customStyle="1">
    <w:name w:val="明显参考1"/>
    <w:uiPriority w:val="0"/>
    <w:qFormat/>
    <w:rPr>
      <w:rFonts w:cs="Times New Roman"/>
      <w:b/>
      <w:sz w:val="24"/>
      <w:u w:val="single"/>
    </w:rPr>
  </w:style>
  <w:style w:type="character" w:styleId="1213" w:customStyle="1">
    <w:name w:val="正文文本11"/>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1214" w:customStyle="1">
    <w:name w:val="副标题 Char1"/>
    <w:uiPriority w:val="0"/>
    <w:qFormat/>
    <w:rPr>
      <w:rFonts w:ascii="Cambria" w:hAnsi="Cambria" w:cs="Times New Roman"/>
      <w:b/>
      <w:bCs/>
      <w:sz w:val="32"/>
      <w:szCs w:val="32"/>
    </w:rPr>
  </w:style>
  <w:style w:type="character" w:styleId="1215" w:customStyle="1">
    <w:name w:val="明显强调1"/>
    <w:uiPriority w:val="0"/>
    <w:qFormat/>
    <w:rPr>
      <w:rFonts w:cs="Times New Roman"/>
      <w:b/>
      <w:i/>
      <w:sz w:val="24"/>
      <w:szCs w:val="24"/>
      <w:u w:val="single"/>
    </w:rPr>
  </w:style>
  <w:style w:type="character" w:styleId="1216" w:customStyle="1">
    <w:name w:val="书籍标题1"/>
    <w:uiPriority w:val="0"/>
    <w:qFormat/>
    <w:rPr>
      <w:rFonts w:ascii="Arial" w:hAnsi="Arial" w:eastAsia="黑体" w:cs="Times New Roman"/>
      <w:b/>
      <w:i/>
      <w:sz w:val="24"/>
      <w:szCs w:val="24"/>
    </w:rPr>
  </w:style>
  <w:style w:type="character" w:styleId="1217" w:customStyle="1">
    <w:name w:val="f141"/>
    <w:uiPriority w:val="0"/>
    <w:qFormat/>
    <w:rPr>
      <w:sz w:val="21"/>
      <w:szCs w:val="21"/>
    </w:rPr>
  </w:style>
  <w:style w:type="character" w:styleId="1218" w:customStyle="1">
    <w:name w:val="普通文字1 Char"/>
    <w:uiPriority w:val="0"/>
    <w:qFormat/>
    <w:rPr>
      <w:rFonts w:ascii="宋体" w:hAnsi="Courier New" w:eastAsia="宋体"/>
      <w:sz w:val="21"/>
      <w:lang w:val="en-US" w:eastAsia="zh-CN" w:bidi="ar-SA"/>
    </w:rPr>
  </w:style>
  <w:style w:type="character" w:styleId="1219" w:customStyle="1">
    <w:name w:val="Style Heading 1H1SAHeading 1卷标题h1标书1L1boc1st levelSection ... Char"/>
    <w:link w:val="1220"/>
    <w:uiPriority w:val="0"/>
    <w:qFormat/>
    <w:rPr>
      <w:rFonts w:ascii="Arial" w:hAnsi="Arial" w:eastAsia="黑体" w:cs="Arial"/>
      <w:b/>
      <w:bCs/>
      <w:sz w:val="28"/>
      <w:szCs w:val="28"/>
    </w:rPr>
  </w:style>
  <w:style w:type="paragraph" w:styleId="1220" w:customStyle="1">
    <w:name w:val="Style Heading 1H1SAHeading 1卷标题h1标书1L1boc1st levelSection ..."/>
    <w:basedOn w:val="1110"/>
    <w:link w:val="1219"/>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221" w:customStyle="1">
    <w:name w:val="Intense Quote Char"/>
    <w:link w:val="1222"/>
    <w:uiPriority w:val="0"/>
    <w:qFormat/>
    <w:rPr>
      <w:b/>
      <w:i/>
      <w:sz w:val="24"/>
      <w:lang w:eastAsia="en-US"/>
    </w:rPr>
  </w:style>
  <w:style w:type="paragraph" w:styleId="1222" w:customStyle="1">
    <w:name w:val="明显引用1"/>
    <w:basedOn w:val="896"/>
    <w:next w:val="896"/>
    <w:link w:val="1221"/>
    <w:uiPriority w:val="0"/>
    <w:qFormat/>
    <w:pPr>
      <w:ind w:left="720" w:right="720"/>
      <w:jc w:val="left"/>
      <w:widowControl/>
    </w:pPr>
    <w:rPr>
      <w:b/>
      <w:i/>
      <w:sz w:val="24"/>
      <w:szCs w:val="20"/>
      <w:lang w:eastAsia="en-US"/>
    </w:rPr>
  </w:style>
  <w:style w:type="character" w:styleId="1223" w:customStyle="1">
    <w:name w:val="不明显参考1"/>
    <w:uiPriority w:val="0"/>
    <w:qFormat/>
    <w:rPr>
      <w:rFonts w:cs="Times New Roman"/>
      <w:sz w:val="24"/>
      <w:szCs w:val="24"/>
      <w:u w:val="single"/>
    </w:rPr>
  </w:style>
  <w:style w:type="paragraph" w:styleId="1224" w:customStyle="1">
    <w:name w:val="默认段落字体 Para Char Char Char Char Char Char Char Char Char1 Char Char Char Char"/>
    <w:basedOn w:val="896"/>
    <w:uiPriority w:val="0"/>
    <w:qFormat/>
    <w:rPr>
      <w:rFonts w:ascii="Tahoma" w:hAnsi="Tahoma"/>
      <w:sz w:val="24"/>
      <w:szCs w:val="20"/>
    </w:rPr>
  </w:style>
  <w:style w:type="paragraph" w:styleId="1225" w:customStyle="1">
    <w:name w:val="Char Char Char Char Char Char Char Char Char1 Char"/>
    <w:basedOn w:val="1145"/>
    <w:uiPriority w:val="0"/>
    <w:qFormat/>
    <w:pPr>
      <w:spacing w:line="360" w:lineRule="auto"/>
    </w:pPr>
    <w:rPr>
      <w:szCs w:val="20"/>
    </w:rPr>
  </w:style>
  <w:style w:type="paragraph" w:styleId="1226" w:customStyle="1">
    <w:name w:val="普通正文"/>
    <w:basedOn w:val="896"/>
    <w:uiPriority w:val="0"/>
    <w:qFormat/>
    <w:pPr>
      <w:ind w:firstLine="480"/>
      <w:jc w:val="left"/>
      <w:spacing w:before="120" w:after="120" w:line="360" w:lineRule="auto"/>
    </w:pPr>
    <w:rPr>
      <w:rFonts w:ascii="Arial" w:hAnsi="Arial"/>
      <w:sz w:val="24"/>
    </w:rPr>
  </w:style>
  <w:style w:type="paragraph" w:styleId="1227" w:customStyle="1">
    <w:name w:val="样式1"/>
    <w:basedOn w:val="1110"/>
    <w:uiPriority w:val="0"/>
    <w:qFormat/>
    <w:pPr>
      <w:keepLines w:val="0"/>
      <w:spacing w:before="0" w:after="0" w:line="240" w:lineRule="auto"/>
    </w:pPr>
    <w:rPr>
      <w:bCs/>
      <w:szCs w:val="24"/>
    </w:rPr>
  </w:style>
  <w:style w:type="paragraph" w:styleId="1228" w:customStyle="1">
    <w:name w:val="Char Char"/>
    <w:basedOn w:val="896"/>
    <w:uiPriority w:val="0"/>
    <w:qFormat/>
    <w:rPr>
      <w:rFonts w:ascii="Tahoma" w:hAnsi="Tahoma"/>
      <w:sz w:val="24"/>
      <w:szCs w:val="20"/>
    </w:rPr>
  </w:style>
  <w:style w:type="paragraph" w:styleId="1229" w:customStyle="1">
    <w:name w:val="Char Char1"/>
    <w:basedOn w:val="896"/>
    <w:uiPriority w:val="0"/>
    <w:qFormat/>
    <w:pPr>
      <w:jc w:val="left"/>
      <w:spacing w:after="160" w:line="240" w:lineRule="exact"/>
      <w:widowControl/>
    </w:pPr>
    <w:rPr>
      <w:rFonts w:ascii="Verdana" w:hAnsi="Verdana" w:eastAsia="仿宋_GB2312"/>
      <w:sz w:val="24"/>
      <w:szCs w:val="20"/>
      <w:lang w:eastAsia="en-US"/>
    </w:rPr>
  </w:style>
  <w:style w:type="paragraph" w:styleId="1230" w:customStyle="1">
    <w:name w:val="Char Char Char1 Char1"/>
    <w:basedOn w:val="896"/>
    <w:uiPriority w:val="0"/>
    <w:qFormat/>
    <w:pPr>
      <w:ind w:firstLine="200"/>
      <w:spacing w:line="360" w:lineRule="auto"/>
    </w:pPr>
    <w:rPr>
      <w:rFonts w:ascii="宋体" w:hAnsi="宋体" w:cs="宋体"/>
      <w:sz w:val="24"/>
    </w:rPr>
  </w:style>
  <w:style w:type="paragraph" w:styleId="1231" w:customStyle="1">
    <w:name w:val="Char"/>
    <w:basedOn w:val="896"/>
    <w:uiPriority w:val="0"/>
    <w:qFormat/>
    <w:pPr>
      <w:ind w:firstLine="288"/>
      <w:tabs>
        <w:tab w:val="left" w:pos="1008" w:leader="none"/>
      </w:tabs>
    </w:pPr>
    <w:rPr>
      <w:sz w:val="24"/>
    </w:rPr>
  </w:style>
  <w:style w:type="paragraph" w:styleId="1232" w:customStyle="1">
    <w:name w:val="图表题注"/>
    <w:basedOn w:val="1143"/>
    <w:next w:val="1141"/>
    <w:uiPriority w:val="0"/>
    <w:qFormat/>
    <w:pPr>
      <w:jc w:val="center"/>
      <w:spacing w:before="152" w:after="160"/>
    </w:pPr>
    <w:rPr>
      <w:rFonts w:ascii="Times New Roman" w:hAnsi="Times New Roman" w:eastAsia="宋体"/>
      <w:sz w:val="21"/>
    </w:rPr>
  </w:style>
  <w:style w:type="paragraph" w:styleId="1233" w:customStyle="1">
    <w:name w:val="Char11"/>
    <w:basedOn w:val="896"/>
    <w:uiPriority w:val="0"/>
    <w:qFormat/>
  </w:style>
  <w:style w:type="paragraph" w:styleId="1234" w:customStyle="1">
    <w:name w:val="Char Char Char Char"/>
    <w:basedOn w:val="896"/>
    <w:uiPriority w:val="0"/>
    <w:qFormat/>
    <w:rPr>
      <w:szCs w:val="21"/>
    </w:rPr>
  </w:style>
  <w:style w:type="paragraph" w:styleId="1235" w:customStyle="1">
    <w:name w:val="Char Char1 Char Char Char Char Char Char Char Char Char Char"/>
    <w:basedOn w:val="896"/>
    <w:uiPriority w:val="0"/>
    <w:qFormat/>
    <w:pPr>
      <w:jc w:val="left"/>
      <w:spacing w:after="160" w:line="240" w:lineRule="exact"/>
      <w:widowControl/>
    </w:pPr>
    <w:rPr>
      <w:rFonts w:ascii="Verdana" w:hAnsi="Verdana" w:eastAsia="仿宋_GB2312"/>
      <w:sz w:val="24"/>
      <w:szCs w:val="20"/>
      <w:lang w:eastAsia="en-US"/>
    </w:rPr>
  </w:style>
  <w:style w:type="paragraph" w:styleId="1236" w:customStyle="1">
    <w:name w:val="Char Char Char Char Char Char Char"/>
    <w:basedOn w:val="896"/>
    <w:uiPriority w:val="0"/>
    <w:qFormat/>
    <w:pPr>
      <w:ind w:left="432" w:hanging="432"/>
      <w:tabs>
        <w:tab w:val="left" w:pos="432" w:leader="none"/>
      </w:tabs>
    </w:pPr>
    <w:rPr>
      <w:rFonts w:ascii="Tahoma" w:hAnsi="Tahoma"/>
      <w:sz w:val="24"/>
      <w:szCs w:val="20"/>
    </w:rPr>
  </w:style>
  <w:style w:type="paragraph" w:styleId="1237" w:customStyle="1">
    <w:name w:val="Char Char Char1 Char4"/>
    <w:basedOn w:val="896"/>
    <w:uiPriority w:val="0"/>
    <w:qFormat/>
    <w:pPr>
      <w:ind w:firstLine="200"/>
      <w:spacing w:line="360" w:lineRule="auto"/>
    </w:pPr>
    <w:rPr>
      <w:rFonts w:ascii="宋体" w:hAnsi="宋体" w:cs="宋体"/>
      <w:sz w:val="24"/>
    </w:rPr>
  </w:style>
  <w:style w:type="paragraph" w:styleId="1238" w:customStyle="1">
    <w:name w:val="表内文字"/>
    <w:basedOn w:val="896"/>
    <w:uiPriority w:val="0"/>
    <w:qFormat/>
    <w:pPr>
      <w:jc w:val="center"/>
      <w:spacing w:line="360" w:lineRule="auto"/>
      <w:tabs>
        <w:tab w:val="left" w:pos="1418" w:leader="none"/>
      </w:tabs>
    </w:pPr>
    <w:rPr>
      <w:rFonts w:ascii="仿宋_GB2312" w:eastAsia="仿宋_GB2312"/>
      <w:spacing w:val="-20"/>
      <w:sz w:val="24"/>
    </w:rPr>
  </w:style>
  <w:style w:type="paragraph" w:styleId="1239" w:customStyle="1">
    <w:name w:val="Char Char Char1 Char5"/>
    <w:basedOn w:val="896"/>
    <w:uiPriority w:val="0"/>
    <w:qFormat/>
    <w:pPr>
      <w:ind w:firstLine="200"/>
      <w:spacing w:line="360" w:lineRule="auto"/>
    </w:pPr>
    <w:rPr>
      <w:rFonts w:ascii="宋体" w:hAnsi="宋体" w:cs="宋体"/>
      <w:sz w:val="24"/>
    </w:rPr>
  </w:style>
  <w:style w:type="paragraph" w:styleId="1240" w:customStyle="1">
    <w:name w:val="Proposals body"/>
    <w:basedOn w:val="896"/>
    <w:next w:val="896"/>
    <w:uiPriority w:val="0"/>
    <w:qFormat/>
    <w:pPr>
      <w:jc w:val="left"/>
      <w:spacing w:line="360" w:lineRule="auto"/>
      <w:widowControl/>
    </w:pPr>
    <w:rPr>
      <w:rFonts w:ascii="宋体"/>
      <w:color w:val="000000"/>
      <w:sz w:val="24"/>
      <w:szCs w:val="20"/>
    </w:rPr>
  </w:style>
  <w:style w:type="paragraph" w:styleId="1241" w:customStyle="1">
    <w:name w:val="Char Char Char1 Char6"/>
    <w:basedOn w:val="896"/>
    <w:uiPriority w:val="0"/>
    <w:qFormat/>
    <w:pPr>
      <w:ind w:firstLine="200"/>
      <w:spacing w:line="360" w:lineRule="auto"/>
    </w:pPr>
    <w:rPr>
      <w:rFonts w:ascii="宋体" w:hAnsi="宋体" w:cs="宋体"/>
      <w:sz w:val="24"/>
    </w:rPr>
  </w:style>
  <w:style w:type="paragraph" w:styleId="1242" w:customStyle="1">
    <w:name w:val="Char Char Char1 Char"/>
    <w:basedOn w:val="896"/>
    <w:uiPriority w:val="0"/>
    <w:qFormat/>
    <w:pPr>
      <w:ind w:firstLine="200"/>
      <w:spacing w:line="360" w:lineRule="auto"/>
    </w:pPr>
    <w:rPr>
      <w:rFonts w:ascii="宋体" w:hAnsi="宋体" w:cs="宋体"/>
      <w:sz w:val="24"/>
    </w:rPr>
  </w:style>
  <w:style w:type="paragraph" w:styleId="1243"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paragraph" w:styleId="1244" w:customStyle="1">
    <w:name w:val="Char Char Char1 Char3"/>
    <w:basedOn w:val="896"/>
    <w:uiPriority w:val="0"/>
    <w:qFormat/>
    <w:pPr>
      <w:ind w:firstLine="200"/>
      <w:spacing w:line="360" w:lineRule="auto"/>
    </w:pPr>
    <w:rPr>
      <w:rFonts w:ascii="宋体" w:hAnsi="宋体" w:cs="宋体"/>
      <w:sz w:val="24"/>
    </w:rPr>
  </w:style>
  <w:style w:type="paragraph" w:styleId="1245" w:customStyle="1">
    <w:name w:val="Char Char Char1 Char2"/>
    <w:basedOn w:val="896"/>
    <w:uiPriority w:val="0"/>
    <w:qFormat/>
    <w:pPr>
      <w:ind w:firstLine="200"/>
      <w:spacing w:line="360" w:lineRule="auto"/>
    </w:pPr>
    <w:rPr>
      <w:rFonts w:ascii="宋体" w:hAnsi="宋体" w:cs="宋体"/>
      <w:sz w:val="24"/>
    </w:rPr>
  </w:style>
  <w:style w:type="paragraph" w:styleId="1246" w:customStyle="1">
    <w:name w:val="_Style 49"/>
    <w:basedOn w:val="896"/>
    <w:next w:val="1162"/>
    <w:uiPriority w:val="0"/>
    <w:qFormat/>
    <w:rPr>
      <w:rFonts w:ascii="宋体" w:hAnsi="Courier New" w:cs="宋体"/>
      <w:sz w:val="24"/>
    </w:rPr>
  </w:style>
  <w:style w:type="paragraph" w:styleId="1247" w:customStyle="1">
    <w:name w:val="Char Char Char1 Char7"/>
    <w:basedOn w:val="896"/>
    <w:uiPriority w:val="0"/>
    <w:qFormat/>
    <w:pPr>
      <w:ind w:firstLine="200"/>
      <w:spacing w:line="360" w:lineRule="auto"/>
    </w:pPr>
    <w:rPr>
      <w:rFonts w:ascii="宋体" w:hAnsi="宋体" w:cs="宋体"/>
      <w:sz w:val="24"/>
    </w:rPr>
  </w:style>
  <w:style w:type="paragraph" w:styleId="1248" w:customStyle="1">
    <w:name w:val="Char Char Char1 Char8"/>
    <w:basedOn w:val="896"/>
    <w:uiPriority w:val="0"/>
    <w:qFormat/>
    <w:pPr>
      <w:ind w:firstLine="200"/>
      <w:spacing w:line="360" w:lineRule="auto"/>
    </w:pPr>
    <w:rPr>
      <w:rFonts w:ascii="宋体" w:hAnsi="宋体" w:cs="宋体"/>
      <w:sz w:val="24"/>
    </w:rPr>
  </w:style>
  <w:style w:type="paragraph" w:styleId="1249" w:customStyle="1">
    <w:name w:val="Char Char Char1 Char9"/>
    <w:basedOn w:val="896"/>
    <w:uiPriority w:val="0"/>
    <w:qFormat/>
    <w:pPr>
      <w:ind w:firstLine="200"/>
      <w:spacing w:line="360" w:lineRule="auto"/>
    </w:pPr>
    <w:rPr>
      <w:rFonts w:ascii="宋体" w:hAnsi="宋体" w:cs="宋体"/>
      <w:sz w:val="24"/>
    </w:rPr>
  </w:style>
  <w:style w:type="paragraph" w:styleId="1250" w:customStyle="1">
    <w:name w:val="TOC 标题11"/>
    <w:basedOn w:val="1110"/>
    <w:next w:val="896"/>
    <w:uiPriority w:val="39"/>
    <w:qFormat/>
    <w:pPr>
      <w:jc w:val="left"/>
      <w:spacing w:before="480" w:after="0" w:line="276" w:lineRule="auto"/>
      <w:widowControl/>
      <w:outlineLvl w:val="9"/>
    </w:pPr>
    <w:rPr>
      <w:rFonts w:ascii="Cambria" w:hAnsi="Cambria"/>
      <w:bCs/>
      <w:color w:val="365f91"/>
      <w:sz w:val="28"/>
      <w:szCs w:val="28"/>
    </w:rPr>
  </w:style>
  <w:style w:type="paragraph" w:styleId="1251" w:customStyle="1">
    <w:name w:val="小标题一"/>
    <w:basedOn w:val="896"/>
    <w:next w:val="896"/>
    <w:uiPriority w:val="0"/>
    <w:qFormat/>
    <w:pPr>
      <w:spacing w:line="500" w:lineRule="exact"/>
      <w:tabs>
        <w:tab w:val="left" w:pos="2247" w:leader="none"/>
      </w:tabs>
    </w:pPr>
    <w:rPr>
      <w:sz w:val="28"/>
      <w:szCs w:val="20"/>
    </w:rPr>
  </w:style>
  <w:style w:type="paragraph" w:styleId="1252" w:customStyle="1">
    <w:name w:val="xl25"/>
    <w:basedOn w:val="89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53" w:customStyle="1">
    <w:name w:val="列出段落2"/>
    <w:basedOn w:val="1114"/>
    <w:link w:val="1258"/>
    <w:uiPriority w:val="0"/>
    <w:qFormat/>
    <w:pPr>
      <w:ind w:firstLine="420"/>
    </w:pPr>
    <w:rPr>
      <w:sz w:val="20"/>
      <w:szCs w:val="20"/>
    </w:rPr>
  </w:style>
  <w:style w:type="character" w:styleId="1254" w:customStyle="1">
    <w:name w:val="页码1"/>
    <w:link w:val="1114"/>
    <w:uiPriority w:val="0"/>
    <w:qFormat/>
    <w:rPr>
      <w:sz w:val="21"/>
      <w:szCs w:val="22"/>
      <w:lang w:val="en-US" w:eastAsia="zh-CN" w:bidi="ar-SA"/>
    </w:rPr>
  </w:style>
  <w:style w:type="paragraph" w:styleId="1255" w:customStyle="1">
    <w:name w:val="正文首行缩进 21"/>
    <w:basedOn w:val="1155"/>
    <w:uiPriority w:val="0"/>
    <w:qFormat/>
    <w:pPr>
      <w:ind w:left="420" w:firstLine="420"/>
    </w:pPr>
    <w:rPr>
      <w:szCs w:val="24"/>
    </w:rPr>
  </w:style>
  <w:style w:type="paragraph" w:styleId="1256" w:customStyle="1">
    <w:name w:val="正文文本缩进1"/>
    <w:basedOn w:val="896"/>
    <w:next w:val="1257"/>
    <w:uiPriority w:val="0"/>
    <w:qFormat/>
    <w:pPr>
      <w:ind w:firstLine="630"/>
    </w:pPr>
    <w:rPr>
      <w:szCs w:val="20"/>
    </w:rPr>
  </w:style>
  <w:style w:type="paragraph" w:styleId="1257" w:customStyle="1">
    <w:name w:val="寄信人地址1"/>
    <w:basedOn w:val="896"/>
    <w:uiPriority w:val="0"/>
    <w:qFormat/>
    <w:rPr>
      <w:rFonts w:ascii="Arial" w:hAnsi="Arial"/>
    </w:rPr>
  </w:style>
  <w:style w:type="character" w:styleId="1258" w:customStyle="1">
    <w:name w:val="列出段落 Char"/>
    <w:link w:val="1253"/>
    <w:uiPriority w:val="0"/>
    <w:qFormat/>
    <w:rPr>
      <w:rFonts w:ascii="Times New Roman" w:hAnsi="Times New Roman" w:eastAsia="宋体" w:cs="Times New Roman"/>
      <w:szCs w:val="20"/>
    </w:rPr>
  </w:style>
  <w:style w:type="paragraph" w:styleId="1259" w:customStyle="1">
    <w:name w:val="无间隔1"/>
    <w:basedOn w:val="896"/>
    <w:uiPriority w:val="0"/>
    <w:qFormat/>
    <w:pPr>
      <w:jc w:val="left"/>
      <w:widowControl/>
    </w:pPr>
    <w:rPr>
      <w:sz w:val="24"/>
      <w:szCs w:val="32"/>
      <w:lang w:eastAsia="en-US"/>
    </w:rPr>
  </w:style>
  <w:style w:type="paragraph" w:styleId="1260" w:customStyle="1">
    <w:name w:val="纯文本1"/>
    <w:basedOn w:val="896"/>
    <w:uiPriority w:val="0"/>
    <w:qFormat/>
    <w:rPr>
      <w:rFonts w:hint="eastAsia" w:ascii="宋体" w:hAnsi="Courier New"/>
    </w:rPr>
  </w:style>
  <w:style w:type="paragraph" w:styleId="1261" w:customStyle="1">
    <w:name w:val="paragraphindent"/>
    <w:basedOn w:val="896"/>
    <w:uiPriority w:val="0"/>
    <w:qFormat/>
    <w:pPr>
      <w:jc w:val="left"/>
      <w:spacing w:before="100" w:beforeAutospacing="1" w:after="100" w:afterAutospacing="1"/>
      <w:widowControl/>
    </w:pPr>
    <w:rPr>
      <w:rFonts w:ascii="宋体" w:hAnsi="宋体" w:cs="宋体"/>
      <w:sz w:val="24"/>
    </w:rPr>
  </w:style>
  <w:style w:type="paragraph" w:styleId="1262" w:customStyle="1">
    <w:name w:val="一级目录"/>
    <w:next w:val="896"/>
    <w:uiPriority w:val="0"/>
    <w:qFormat/>
    <w:pPr>
      <w:jc w:val="center"/>
      <w:outlineLvl w:val="0"/>
    </w:pPr>
    <w:rPr>
      <w:rFonts w:ascii="黑体" w:hAnsi="Times New Roman" w:eastAsia="黑体" w:cs="Times New Roman"/>
      <w:b/>
      <w:sz w:val="44"/>
      <w:szCs w:val="44"/>
      <w:lang w:val="en-US" w:eastAsia="zh-CN" w:bidi="ar-SA"/>
    </w:rPr>
  </w:style>
  <w:style w:type="paragraph" w:styleId="1263"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264" w:customStyle="1">
    <w:name w:val="正文2"/>
    <w:basedOn w:val="896"/>
    <w:link w:val="1265"/>
    <w:uiPriority w:val="0"/>
    <w:qFormat/>
    <w:pPr>
      <w:ind w:firstLine="420"/>
      <w:spacing w:line="360" w:lineRule="auto"/>
    </w:pPr>
    <w:rPr>
      <w:sz w:val="28"/>
    </w:rPr>
  </w:style>
  <w:style w:type="character" w:styleId="1265" w:customStyle="1">
    <w:name w:val="正文2 Char"/>
    <w:link w:val="1264"/>
    <w:uiPriority w:val="0"/>
    <w:qFormat/>
    <w:rPr>
      <w:rFonts w:ascii="Times New Roman" w:hAnsi="Times New Roman" w:eastAsia="宋体" w:cs="Times New Roman"/>
      <w:sz w:val="28"/>
      <w:szCs w:val="24"/>
    </w:rPr>
  </w:style>
  <w:style w:type="character" w:styleId="1266" w:customStyle="1">
    <w:name w:val="apple-style-span"/>
    <w:uiPriority w:val="0"/>
    <w:qFormat/>
  </w:style>
  <w:style w:type="paragraph" w:styleId="1267" w:customStyle="1">
    <w:name w:val="Heading 21"/>
    <w:basedOn w:val="896"/>
    <w:next w:val="896"/>
    <w:uiPriority w:val="99"/>
    <w:qFormat/>
    <w:pPr>
      <w:spacing w:before="240" w:after="60" w:line="360" w:lineRule="atLeast"/>
    </w:pPr>
    <w:rPr>
      <w:rFonts w:ascii="Arial" w:hAnsi="Arial"/>
      <w:sz w:val="24"/>
      <w:szCs w:val="20"/>
    </w:rPr>
  </w:style>
  <w:style w:type="character" w:styleId="1268" w:customStyle="1">
    <w:name w:val="纯文本 Char1"/>
    <w:uiPriority w:val="0"/>
    <w:qFormat/>
    <w:rPr>
      <w:rFonts w:ascii="宋体" w:hAnsi="Courier New" w:eastAsia="宋体"/>
      <w:sz w:val="24"/>
      <w:lang w:val="en-US" w:eastAsia="zh-CN" w:bidi="ar-SA"/>
    </w:rPr>
  </w:style>
  <w:style w:type="paragraph" w:styleId="1269" w:customStyle="1">
    <w:name w:val="p0"/>
    <w:basedOn w:val="896"/>
    <w:uiPriority w:val="0"/>
    <w:qFormat/>
    <w:pPr>
      <w:widowControl/>
    </w:pPr>
    <w:rPr>
      <w:szCs w:val="21"/>
    </w:rPr>
  </w:style>
  <w:style w:type="paragraph" w:styleId="1270" w:customStyle="1">
    <w:name w:val="正文Land"/>
    <w:basedOn w:val="896"/>
    <w:uiPriority w:val="0"/>
    <w:qFormat/>
    <w:pPr>
      <w:ind w:firstLine="200"/>
      <w:spacing w:line="360" w:lineRule="auto"/>
    </w:pPr>
    <w:rPr>
      <w:rFonts w:ascii="宋体"/>
      <w:sz w:val="24"/>
    </w:rPr>
  </w:style>
  <w:style w:type="paragraph" w:styleId="1271" w:customStyle="1">
    <w:name w:val="正文首行缩进2字符"/>
    <w:basedOn w:val="896"/>
    <w:uiPriority w:val="0"/>
    <w:qFormat/>
    <w:pPr>
      <w:ind w:firstLine="200"/>
      <w:spacing w:line="360" w:lineRule="auto"/>
    </w:pPr>
    <w:rPr>
      <w:rFonts w:eastAsia="仿宋"/>
      <w:sz w:val="28"/>
      <w:szCs w:val="20"/>
    </w:rPr>
  </w:style>
  <w:style w:type="paragraph" w:styleId="1272" w:customStyle="1">
    <w:name w:val="正文首行缩进4字符"/>
    <w:basedOn w:val="896"/>
    <w:uiPriority w:val="0"/>
    <w:qFormat/>
    <w:pPr>
      <w:ind w:left="482" w:firstLine="482"/>
      <w:spacing w:line="360" w:lineRule="auto"/>
    </w:pPr>
    <w:rPr>
      <w:rFonts w:eastAsia="仿宋"/>
      <w:sz w:val="28"/>
      <w:szCs w:val="20"/>
    </w:rPr>
  </w:style>
  <w:style w:type="paragraph" w:styleId="1273" w:customStyle="1">
    <w:name w:val="标题2"/>
    <w:basedOn w:val="1111"/>
    <w:uiPriority w:val="0"/>
    <w:qFormat/>
    <w:pPr>
      <w:spacing w:before="0" w:after="0"/>
    </w:pPr>
    <w:rPr>
      <w:rFonts w:ascii="Cambria" w:hAnsi="Cambria" w:eastAsia="宋体"/>
      <w:b w:val="0"/>
      <w:sz w:val="28"/>
    </w:rPr>
  </w:style>
  <w:style w:type="paragraph" w:styleId="1274" w:customStyle="1">
    <w:name w:val="black1"/>
    <w:basedOn w:val="896"/>
    <w:uiPriority w:val="0"/>
    <w:qFormat/>
    <w:pPr>
      <w:jc w:val="left"/>
      <w:spacing w:before="100" w:beforeAutospacing="1" w:after="100" w:afterAutospacing="1"/>
      <w:widowControl/>
    </w:pPr>
    <w:rPr>
      <w:rFonts w:ascii="宋体" w:hAnsi="宋体"/>
      <w:sz w:val="24"/>
    </w:rPr>
  </w:style>
  <w:style w:type="paragraph" w:styleId="1275" w:customStyle="1">
    <w:name w:val="QB正文"/>
    <w:basedOn w:val="896"/>
    <w:link w:val="1276"/>
    <w:uiPriority w:val="0"/>
    <w:qFormat/>
    <w:pPr>
      <w:ind w:firstLine="200"/>
      <w:widowControl/>
    </w:pPr>
    <w:rPr>
      <w:rFonts w:ascii="宋体"/>
      <w:sz w:val="20"/>
      <w:szCs w:val="20"/>
    </w:rPr>
  </w:style>
  <w:style w:type="character" w:styleId="1276" w:customStyle="1">
    <w:name w:val="QB正文 Char"/>
    <w:link w:val="1275"/>
    <w:uiPriority w:val="0"/>
    <w:qFormat/>
    <w:rPr>
      <w:rFonts w:ascii="宋体" w:hAnsi="Times New Roman" w:eastAsia="宋体" w:cs="Times New Roman"/>
      <w:szCs w:val="20"/>
    </w:rPr>
  </w:style>
  <w:style w:type="paragraph" w:styleId="1277" w:customStyle="1">
    <w:name w:val="Table"/>
    <w:next w:val="896"/>
    <w:uiPriority w:val="0"/>
    <w:qFormat/>
    <w:pPr>
      <w:jc w:val="center"/>
      <w:keepLines/>
      <w:tabs>
        <w:tab w:val="left" w:pos="360" w:leader="none"/>
      </w:tabs>
    </w:pPr>
    <w:rPr>
      <w:rFonts w:ascii="Arial" w:hAnsi="Arial" w:eastAsia="宋体" w:cs="Times New Roman"/>
      <w:sz w:val="18"/>
      <w:szCs w:val="18"/>
      <w:lang w:val="en-US" w:eastAsia="zh-CN" w:bidi="ar-SA"/>
    </w:rPr>
  </w:style>
  <w:style w:type="paragraph" w:styleId="1278" w:customStyle="1">
    <w:name w:val="参考资料清单+倾斜+蓝色"/>
    <w:basedOn w:val="896"/>
    <w:uiPriority w:val="0"/>
    <w:qFormat/>
    <w:pPr>
      <w:spacing w:line="360" w:lineRule="auto"/>
    </w:pPr>
    <w:rPr>
      <w:rFonts w:ascii="Arial" w:hAnsi="Arial"/>
      <w:i/>
      <w:iCs/>
      <w:color w:val="0000ff"/>
      <w:szCs w:val="21"/>
    </w:rPr>
  </w:style>
  <w:style w:type="character" w:styleId="1279" w:customStyle="1">
    <w:name w:val="Figure Char"/>
    <w:uiPriority w:val="0"/>
    <w:qFormat/>
    <w:rPr>
      <w:sz w:val="21"/>
      <w:szCs w:val="21"/>
    </w:rPr>
  </w:style>
  <w:style w:type="character" w:styleId="1280" w:customStyle="1">
    <w:name w:val="正文2 Char Char"/>
    <w:uiPriority w:val="0"/>
    <w:qFormat/>
    <w:rPr>
      <w:sz w:val="24"/>
    </w:rPr>
  </w:style>
  <w:style w:type="paragraph" w:styleId="1281" w:customStyle="1">
    <w:name w:val="纯文本11"/>
    <w:basedOn w:val="896"/>
    <w:link w:val="1282"/>
    <w:uiPriority w:val="0"/>
    <w:qFormat/>
    <w:rPr>
      <w:rFonts w:ascii="宋体" w:hAnsi="Courier New" w:eastAsia="楷体_GB2312"/>
      <w:sz w:val="28"/>
      <w:szCs w:val="20"/>
    </w:rPr>
  </w:style>
  <w:style w:type="character" w:styleId="1282" w:customStyle="1">
    <w:name w:val="Plain Text Char Char"/>
    <w:link w:val="1281"/>
    <w:uiPriority w:val="0"/>
    <w:qFormat/>
    <w:rPr>
      <w:rFonts w:ascii="宋体" w:hAnsi="Courier New" w:eastAsia="楷体_GB2312" w:cs="Times New Roman"/>
      <w:sz w:val="28"/>
      <w:szCs w:val="20"/>
    </w:rPr>
  </w:style>
  <w:style w:type="paragraph" w:styleId="1283" w:customStyle="1">
    <w:name w:val="Char Char Char Char Char Char Char1"/>
    <w:basedOn w:val="896"/>
    <w:uiPriority w:val="0"/>
    <w:qFormat/>
    <w:pPr>
      <w:ind w:firstLine="480"/>
      <w:spacing w:line="360" w:lineRule="auto"/>
    </w:pPr>
    <w:rPr>
      <w:rFonts w:ascii="Tahoma" w:hAnsi="Tahoma"/>
      <w:sz w:val="24"/>
      <w:szCs w:val="20"/>
    </w:rPr>
  </w:style>
  <w:style w:type="character" w:styleId="1284" w:customStyle="1">
    <w:name w:val="apple-converted-space"/>
    <w:uiPriority w:val="0"/>
    <w:qFormat/>
  </w:style>
  <w:style w:type="character" w:styleId="1285" w:customStyle="1">
    <w:name w:val="font131"/>
    <w:uiPriority w:val="0"/>
    <w:qFormat/>
    <w:rPr>
      <w:sz w:val="20"/>
      <w:szCs w:val="20"/>
    </w:rPr>
  </w:style>
  <w:style w:type="paragraph" w:styleId="1286" w:customStyle="1">
    <w:name w:val="标题 1（绿盟科技）"/>
    <w:basedOn w:val="1110"/>
    <w:next w:val="896"/>
    <w:uiPriority w:val="0"/>
    <w:qFormat/>
    <w:pPr>
      <w:numPr>
        <w:ilvl w:val="0"/>
        <w:numId w:val="3"/>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287" w:customStyle="1">
    <w:name w:val="标题 2（绿盟科技）"/>
    <w:basedOn w:val="1111"/>
    <w:next w:val="896"/>
    <w:uiPriority w:val="0"/>
    <w:qFormat/>
    <w:pPr>
      <w:numPr>
        <w:ilvl w:val="1"/>
        <w:numId w:val="3"/>
      </w:numPr>
      <w:ind w:left="0" w:firstLine="0"/>
      <w:jc w:val="left"/>
      <w:spacing w:line="415" w:lineRule="auto"/>
      <w:tabs>
        <w:tab w:val="left" w:pos="360" w:leader="none"/>
      </w:tabs>
    </w:pPr>
    <w:rPr>
      <w:bCs w:val="0"/>
    </w:rPr>
  </w:style>
  <w:style w:type="paragraph" w:styleId="1288" w:customStyle="1">
    <w:name w:val="标题 3（绿盟科技）"/>
    <w:basedOn w:val="1112"/>
    <w:next w:val="896"/>
    <w:uiPriority w:val="0"/>
    <w:qFormat/>
    <w:pPr>
      <w:numPr>
        <w:numId w:val="3"/>
      </w:numPr>
      <w:jc w:val="left"/>
      <w:spacing w:before="260" w:after="260" w:line="415" w:lineRule="auto"/>
      <w:tabs>
        <w:tab w:val="left" w:pos="960" w:leader="none"/>
      </w:tabs>
    </w:pPr>
    <w:rPr>
      <w:rFonts w:ascii="Arial" w:hAnsi="Arial" w:eastAsia="黑体"/>
      <w:bCs w:val="0"/>
      <w:szCs w:val="30"/>
    </w:rPr>
  </w:style>
  <w:style w:type="paragraph" w:styleId="1289" w:customStyle="1">
    <w:name w:val="标题 4（绿盟科技）"/>
    <w:basedOn w:val="1113"/>
    <w:next w:val="896"/>
    <w:uiPriority w:val="0"/>
    <w:qFormat/>
    <w:pPr>
      <w:numPr>
        <w:numId w:val="3"/>
      </w:numPr>
      <w:ind w:left="0" w:firstLine="0"/>
      <w:jc w:val="left"/>
      <w:spacing w:before="280" w:after="156" w:line="376" w:lineRule="auto"/>
      <w:widowControl/>
      <w:tabs>
        <w:tab w:val="left" w:pos="360" w:leader="none"/>
      </w:tabs>
    </w:pPr>
    <w:rPr>
      <w:bCs w:val="0"/>
    </w:rPr>
  </w:style>
  <w:style w:type="paragraph" w:styleId="1290" w:customStyle="1">
    <w:name w:val="标题 5（有编号）（绿盟科技）"/>
    <w:basedOn w:val="896"/>
    <w:next w:val="896"/>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291" w:customStyle="1">
    <w:name w:val="标题 6（有编号）（绿盟科技）"/>
    <w:basedOn w:val="896"/>
    <w:next w:val="896"/>
    <w:uiPriority w:val="0"/>
    <w:qFormat/>
    <w:pPr>
      <w:ind w:left="1247" w:hanging="1247"/>
      <w:jc w:val="left"/>
      <w:keepLines/>
      <w:keepNext/>
      <w:spacing w:before="240" w:after="64" w:line="319" w:lineRule="auto"/>
      <w:outlineLvl w:val="5"/>
    </w:pPr>
    <w:rPr>
      <w:rFonts w:ascii="Arial" w:hAnsi="Arial" w:eastAsia="黑体"/>
      <w:b/>
    </w:rPr>
  </w:style>
  <w:style w:type="paragraph" w:styleId="1292" w:customStyle="1">
    <w:name w:val="插图标注（绿盟科技）"/>
    <w:next w:val="896"/>
    <w:uiPriority w:val="0"/>
    <w:qFormat/>
    <w:pPr>
      <w:jc w:val="center"/>
      <w:spacing w:after="156"/>
    </w:pPr>
    <w:rPr>
      <w:rFonts w:ascii="Arial" w:hAnsi="Arial" w:eastAsia="宋体" w:cs="Arial"/>
      <w:sz w:val="21"/>
      <w:szCs w:val="21"/>
      <w:lang w:val="en-US" w:eastAsia="zh-CN" w:bidi="ar-SA"/>
    </w:rPr>
  </w:style>
  <w:style w:type="paragraph" w:styleId="1293" w:customStyle="1">
    <w:name w:val="表格标注（绿盟科技）"/>
    <w:basedOn w:val="1292"/>
    <w:next w:val="896"/>
    <w:uiPriority w:val="0"/>
    <w:qFormat/>
  </w:style>
  <w:style w:type="character" w:styleId="1294" w:customStyle="1">
    <w:name w:val="正文文本 (2) + 间距 0 pt"/>
    <w:uiPriority w:val="0"/>
    <w:qFormat/>
    <w:rPr>
      <w:rFonts w:ascii="MingLiU" w:hAnsi="MingLiU" w:eastAsia="MingLiU" w:cs="MingLiU"/>
      <w:color w:val="000000"/>
      <w:spacing w:val="0"/>
      <w:position w:val="0"/>
      <w:sz w:val="32"/>
      <w:szCs w:val="32"/>
      <w:shd w:val="clear" w:color="auto" w:fill="ffffff"/>
      <w:lang w:val="zh-CN" w:eastAsia="zh-CN" w:bidi="zh-CN"/>
    </w:rPr>
  </w:style>
  <w:style w:type="paragraph" w:styleId="1295" w:customStyle="1">
    <w:name w:val="默认段落字体 Para Char Char Char Char"/>
    <w:basedOn w:val="896"/>
    <w:uiPriority w:val="0"/>
    <w:qFormat/>
    <w:rPr>
      <w:szCs w:val="20"/>
    </w:rPr>
  </w:style>
  <w:style w:type="paragraph" w:styleId="1296" w:customStyle="1">
    <w:name w:val="正文文本3"/>
    <w:basedOn w:val="896"/>
    <w:uiPriority w:val="0"/>
    <w:qFormat/>
    <w:pPr>
      <w:spacing w:before="180" w:line="425" w:lineRule="exact"/>
      <w:shd w:val="clear" w:color="auto" w:fill="ffffff"/>
    </w:pPr>
    <w:rPr>
      <w:rFonts w:ascii="宋体" w:hAnsi="宋体"/>
      <w:sz w:val="23"/>
      <w:szCs w:val="23"/>
    </w:rPr>
  </w:style>
  <w:style w:type="character" w:styleId="1297" w:customStyle="1">
    <w:name w:val="标题 #2_"/>
    <w:link w:val="1298"/>
    <w:uiPriority w:val="0"/>
    <w:qFormat/>
    <w:rPr>
      <w:rFonts w:ascii="MingLiU" w:hAnsi="MingLiU" w:eastAsia="MingLiU" w:cs="MingLiU"/>
      <w:spacing w:val="20"/>
      <w:sz w:val="46"/>
      <w:szCs w:val="46"/>
      <w:shd w:val="clear" w:color="auto" w:fill="ffffff"/>
    </w:rPr>
  </w:style>
  <w:style w:type="paragraph" w:styleId="1298" w:customStyle="1">
    <w:name w:val="标题 #2"/>
    <w:basedOn w:val="896"/>
    <w:link w:val="1297"/>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299" w:customStyle="1">
    <w:name w:val="正文4"/>
    <w:basedOn w:val="896"/>
    <w:uiPriority w:val="0"/>
    <w:qFormat/>
    <w:pPr>
      <w:ind w:firstLine="420"/>
      <w:jc w:val="left"/>
    </w:pPr>
    <w:rPr>
      <w:rFonts w:ascii="宋体" w:hAnsi="宋体" w:cs="宋体"/>
    </w:rPr>
  </w:style>
  <w:style w:type="paragraph" w:styleId="1300" w:customStyle="1">
    <w:name w:val="编号，小四"/>
    <w:basedOn w:val="896"/>
    <w:uiPriority w:val="0"/>
    <w:qFormat/>
    <w:pPr>
      <w:numPr>
        <w:ilvl w:val="0"/>
        <w:numId w:val="4"/>
      </w:numPr>
      <w:spacing w:line="360" w:lineRule="auto"/>
    </w:pPr>
    <w:rPr>
      <w:rFonts w:ascii="Arial" w:hAnsi="Arial" w:cs="宋体"/>
      <w:sz w:val="24"/>
      <w:szCs w:val="20"/>
    </w:rPr>
  </w:style>
  <w:style w:type="paragraph" w:styleId="1301" w:customStyle="1">
    <w:name w:val="样式 首行缩进:  0 字符"/>
    <w:basedOn w:val="896"/>
    <w:uiPriority w:val="0"/>
    <w:qFormat/>
    <w:pPr>
      <w:ind w:firstLine="200"/>
      <w:spacing w:line="360" w:lineRule="auto"/>
    </w:pPr>
    <w:rPr>
      <w:rFonts w:ascii="Arial" w:hAnsi="Arial" w:cs="宋体"/>
      <w:sz w:val="24"/>
      <w:szCs w:val="20"/>
    </w:rPr>
  </w:style>
  <w:style w:type="paragraph" w:styleId="1302" w:customStyle="1">
    <w:name w:val="正文四号"/>
    <w:basedOn w:val="896"/>
    <w:uiPriority w:val="0"/>
    <w:qFormat/>
    <w:pPr>
      <w:ind w:firstLine="200"/>
      <w:spacing w:line="360" w:lineRule="auto"/>
    </w:pPr>
    <w:rPr>
      <w:rFonts w:eastAsia="仿宋_GB2312" w:cs="宋体"/>
      <w:sz w:val="28"/>
      <w:szCs w:val="20"/>
    </w:rPr>
  </w:style>
  <w:style w:type="paragraph" w:styleId="1303" w:customStyle="1">
    <w:name w:val="标题 3.1"/>
    <w:basedOn w:val="1112"/>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304" w:customStyle="1">
    <w:name w:val="不明显强调2"/>
    <w:uiPriority w:val="0"/>
    <w:qFormat/>
    <w:rPr>
      <w:i/>
      <w:color w:val="5a5a5a"/>
    </w:rPr>
  </w:style>
  <w:style w:type="character" w:styleId="1305" w:customStyle="1">
    <w:name w:val="明显参考2"/>
    <w:uiPriority w:val="0"/>
    <w:qFormat/>
    <w:rPr>
      <w:rFonts w:cs="Times New Roman"/>
      <w:b/>
      <w:sz w:val="24"/>
      <w:u w:val="single"/>
    </w:rPr>
  </w:style>
  <w:style w:type="character" w:styleId="1306" w:customStyle="1">
    <w:name w:val="明显强调2"/>
    <w:uiPriority w:val="0"/>
    <w:qFormat/>
    <w:rPr>
      <w:rFonts w:cs="Times New Roman"/>
      <w:b/>
      <w:i/>
      <w:sz w:val="24"/>
      <w:szCs w:val="24"/>
      <w:u w:val="single"/>
    </w:rPr>
  </w:style>
  <w:style w:type="character" w:styleId="1307" w:customStyle="1">
    <w:name w:val="书籍标题2"/>
    <w:uiPriority w:val="0"/>
    <w:qFormat/>
    <w:rPr>
      <w:rFonts w:ascii="Arial" w:hAnsi="Arial" w:eastAsia="黑体" w:cs="Times New Roman"/>
      <w:b/>
      <w:i/>
      <w:sz w:val="24"/>
      <w:szCs w:val="24"/>
    </w:rPr>
  </w:style>
  <w:style w:type="character" w:styleId="1308" w:customStyle="1">
    <w:name w:val="不明显参考2"/>
    <w:uiPriority w:val="0"/>
    <w:qFormat/>
    <w:rPr>
      <w:rFonts w:cs="Times New Roman"/>
      <w:sz w:val="24"/>
      <w:szCs w:val="24"/>
      <w:u w:val="single"/>
    </w:rPr>
  </w:style>
  <w:style w:type="paragraph" w:styleId="1309" w:customStyle="1">
    <w:name w:val="Char Char2"/>
    <w:basedOn w:val="896"/>
    <w:uiPriority w:val="0"/>
    <w:qFormat/>
    <w:rPr>
      <w:rFonts w:ascii="Tahoma" w:hAnsi="Tahoma"/>
      <w:sz w:val="24"/>
      <w:szCs w:val="20"/>
    </w:rPr>
  </w:style>
  <w:style w:type="paragraph" w:styleId="1310" w:customStyle="1">
    <w:name w:val="Char Char11"/>
    <w:basedOn w:val="896"/>
    <w:uiPriority w:val="0"/>
    <w:qFormat/>
    <w:pPr>
      <w:jc w:val="left"/>
      <w:spacing w:after="160" w:line="240" w:lineRule="exact"/>
      <w:widowControl/>
    </w:pPr>
    <w:rPr>
      <w:rFonts w:ascii="Verdana" w:hAnsi="Verdana" w:eastAsia="仿宋_GB2312"/>
      <w:sz w:val="24"/>
      <w:szCs w:val="20"/>
      <w:lang w:eastAsia="en-US"/>
    </w:rPr>
  </w:style>
  <w:style w:type="paragraph" w:styleId="1311" w:customStyle="1">
    <w:name w:val="Char2"/>
    <w:basedOn w:val="896"/>
    <w:uiPriority w:val="0"/>
    <w:qFormat/>
  </w:style>
  <w:style w:type="paragraph" w:styleId="1312" w:customStyle="1">
    <w:name w:val="Char Char1 Char Char Char Char Char Char Char Char Char Char1"/>
    <w:basedOn w:val="896"/>
    <w:uiPriority w:val="0"/>
    <w:qFormat/>
    <w:pPr>
      <w:jc w:val="left"/>
      <w:spacing w:after="160" w:line="240" w:lineRule="exact"/>
      <w:widowControl/>
    </w:pPr>
    <w:rPr>
      <w:rFonts w:ascii="Verdana" w:hAnsi="Verdana" w:eastAsia="仿宋_GB2312"/>
      <w:sz w:val="24"/>
      <w:szCs w:val="20"/>
      <w:lang w:eastAsia="en-US"/>
    </w:rPr>
  </w:style>
  <w:style w:type="paragraph" w:styleId="1313" w:customStyle="1">
    <w:name w:val="Char Char Char Char Char Char Char2"/>
    <w:basedOn w:val="896"/>
    <w:uiPriority w:val="0"/>
    <w:qFormat/>
    <w:pPr>
      <w:ind w:left="432" w:hanging="432"/>
      <w:tabs>
        <w:tab w:val="left" w:pos="432" w:leader="none"/>
      </w:tabs>
    </w:pPr>
    <w:rPr>
      <w:rFonts w:ascii="Tahoma" w:hAnsi="Tahoma"/>
      <w:sz w:val="24"/>
      <w:szCs w:val="20"/>
    </w:rPr>
  </w:style>
  <w:style w:type="paragraph" w:styleId="1314" w:customStyle="1">
    <w:name w:val="Char Char Char1 Char10"/>
    <w:basedOn w:val="896"/>
    <w:uiPriority w:val="0"/>
    <w:qFormat/>
    <w:pPr>
      <w:ind w:firstLine="200"/>
      <w:spacing w:line="360" w:lineRule="auto"/>
    </w:pPr>
    <w:rPr>
      <w:rFonts w:ascii="宋体" w:hAnsi="宋体" w:cs="宋体"/>
      <w:sz w:val="24"/>
    </w:rPr>
  </w:style>
  <w:style w:type="paragraph" w:styleId="1315" w:customStyle="1">
    <w:name w:val="引用2"/>
    <w:basedOn w:val="896"/>
    <w:next w:val="896"/>
    <w:uiPriority w:val="0"/>
    <w:qFormat/>
    <w:pPr>
      <w:jc w:val="left"/>
      <w:widowControl/>
    </w:pPr>
    <w:rPr>
      <w:i/>
      <w:sz w:val="24"/>
      <w:lang w:eastAsia="en-US"/>
    </w:rPr>
  </w:style>
  <w:style w:type="paragraph" w:styleId="1316" w:customStyle="1">
    <w:name w:val="明显引用2"/>
    <w:basedOn w:val="896"/>
    <w:next w:val="896"/>
    <w:uiPriority w:val="0"/>
    <w:qFormat/>
    <w:pPr>
      <w:ind w:left="720" w:right="720"/>
      <w:jc w:val="left"/>
      <w:widowControl/>
    </w:pPr>
    <w:rPr>
      <w:b/>
      <w:i/>
      <w:sz w:val="24"/>
      <w:szCs w:val="22"/>
      <w:lang w:eastAsia="en-US"/>
    </w:rPr>
  </w:style>
  <w:style w:type="paragraph" w:styleId="1317" w:customStyle="1">
    <w:name w:val="列出段落21"/>
    <w:basedOn w:val="896"/>
    <w:uiPriority w:val="0"/>
    <w:qFormat/>
    <w:pPr>
      <w:contextualSpacing/>
      <w:ind w:left="720"/>
      <w:jc w:val="left"/>
      <w:widowControl/>
    </w:pPr>
    <w:rPr>
      <w:sz w:val="24"/>
      <w:lang w:eastAsia="en-US"/>
    </w:rPr>
  </w:style>
  <w:style w:type="paragraph" w:styleId="1318" w:customStyle="1">
    <w:name w:val="无间隔2"/>
    <w:basedOn w:val="896"/>
    <w:uiPriority w:val="0"/>
    <w:qFormat/>
    <w:pPr>
      <w:jc w:val="left"/>
      <w:widowControl/>
    </w:pPr>
    <w:rPr>
      <w:sz w:val="24"/>
      <w:szCs w:val="32"/>
      <w:lang w:eastAsia="en-US"/>
    </w:rPr>
  </w:style>
  <w:style w:type="paragraph" w:styleId="1319" w:customStyle="1">
    <w:name w:val="纯文本2"/>
    <w:basedOn w:val="896"/>
    <w:uiPriority w:val="0"/>
    <w:qFormat/>
    <w:rPr>
      <w:rFonts w:hint="eastAsia" w:ascii="宋体" w:hAnsi="Courier New"/>
    </w:rPr>
  </w:style>
  <w:style w:type="character" w:styleId="1320" w:customStyle="1">
    <w:name w:val="页眉或页脚_"/>
    <w:link w:val="1321"/>
    <w:uiPriority w:val="99"/>
    <w:qFormat/>
    <w:rPr>
      <w:rFonts w:ascii="MingLiU" w:hAnsi="MingLiU" w:eastAsia="MingLiU" w:cs="MingLiU"/>
      <w:spacing w:val="-10"/>
      <w:shd w:val="clear" w:color="auto" w:fill="ffffff"/>
    </w:rPr>
  </w:style>
  <w:style w:type="paragraph" w:styleId="1321" w:customStyle="1">
    <w:name w:val="页眉或页脚"/>
    <w:basedOn w:val="896"/>
    <w:link w:val="1320"/>
    <w:uiPriority w:val="99"/>
    <w:qFormat/>
    <w:pPr>
      <w:jc w:val="left"/>
      <w:spacing w:line="240" w:lineRule="atLeast"/>
      <w:shd w:val="clear" w:color="auto" w:fill="ffffff"/>
    </w:pPr>
    <w:rPr>
      <w:rFonts w:ascii="MingLiU" w:hAnsi="MingLiU" w:eastAsia="MingLiU"/>
      <w:spacing w:val="-10"/>
      <w:sz w:val="20"/>
      <w:szCs w:val="20"/>
    </w:rPr>
  </w:style>
  <w:style w:type="character" w:styleId="1322" w:customStyle="1">
    <w:name w:val="font51"/>
    <w:uiPriority w:val="0"/>
    <w:qFormat/>
    <w:rPr>
      <w:rFonts w:hint="eastAsia" w:ascii="宋体" w:hAnsi="宋体" w:eastAsia="宋体" w:cs="宋体"/>
      <w:b/>
      <w:color w:val="000000"/>
      <w:sz w:val="24"/>
      <w:szCs w:val="24"/>
      <w:u w:val="none"/>
    </w:rPr>
  </w:style>
  <w:style w:type="character" w:styleId="1323" w:customStyle="1">
    <w:name w:val="p12"/>
    <w:uiPriority w:val="0"/>
    <w:qFormat/>
  </w:style>
  <w:style w:type="character" w:styleId="1324" w:customStyle="1">
    <w:name w:val="无间隔 Char"/>
    <w:link w:val="1325"/>
    <w:uiPriority w:val="99"/>
    <w:qFormat/>
    <w:rPr>
      <w:rFonts w:ascii="Times New Roman" w:hAnsi="Times New Roman" w:eastAsia="宋体" w:cs="Times New Roman"/>
      <w:sz w:val="20"/>
      <w:szCs w:val="20"/>
    </w:rPr>
  </w:style>
  <w:style w:type="paragraph" w:styleId="1325" w:customStyle="1">
    <w:name w:val="无间隔3"/>
    <w:basedOn w:val="896"/>
    <w:link w:val="1324"/>
    <w:uiPriority w:val="99"/>
    <w:qFormat/>
    <w:pPr>
      <w:jc w:val="left"/>
      <w:widowControl/>
    </w:pPr>
    <w:rPr>
      <w:sz w:val="20"/>
      <w:szCs w:val="20"/>
    </w:rPr>
  </w:style>
  <w:style w:type="paragraph" w:styleId="1326" w:customStyle="1">
    <w:name w:val="Char Char Char1 Char Char Char Char"/>
    <w:basedOn w:val="896"/>
    <w:uiPriority w:val="0"/>
    <w:qFormat/>
    <w:pPr>
      <w:jc w:val="left"/>
      <w:spacing w:after="160" w:line="240" w:lineRule="exact"/>
      <w:widowControl/>
    </w:pPr>
    <w:rPr>
      <w:sz w:val="24"/>
      <w:szCs w:val="20"/>
    </w:rPr>
  </w:style>
  <w:style w:type="paragraph" w:styleId="1327" w:customStyle="1">
    <w:name w:val="纯文本21"/>
    <w:basedOn w:val="896"/>
    <w:uiPriority w:val="0"/>
    <w:qFormat/>
    <w:pPr>
      <w:jc w:val="left"/>
      <w:widowControl/>
    </w:pPr>
    <w:rPr>
      <w:rFonts w:ascii="宋体" w:hAnsi="Courier New" w:eastAsia="楷体_GB2312"/>
      <w:sz w:val="26"/>
      <w:szCs w:val="20"/>
    </w:rPr>
  </w:style>
  <w:style w:type="paragraph" w:styleId="1328" w:customStyle="1">
    <w:name w:val="图"/>
    <w:basedOn w:val="896"/>
    <w:uiPriority w:val="0"/>
    <w:qFormat/>
    <w:pPr>
      <w:jc w:val="center"/>
      <w:keepNext/>
      <w:spacing w:before="60" w:after="60" w:line="300" w:lineRule="auto"/>
    </w:pPr>
    <w:rPr>
      <w:spacing w:val="20"/>
      <w:sz w:val="24"/>
      <w:szCs w:val="20"/>
    </w:rPr>
  </w:style>
  <w:style w:type="paragraph" w:styleId="1329" w:customStyle="1">
    <w:name w:val="_Style 25"/>
    <w:basedOn w:val="896"/>
    <w:uiPriority w:val="0"/>
    <w:qFormat/>
    <w:pPr>
      <w:jc w:val="left"/>
      <w:spacing w:after="160" w:line="240" w:lineRule="exact"/>
      <w:widowControl/>
    </w:pPr>
    <w:rPr>
      <w:sz w:val="24"/>
      <w:szCs w:val="20"/>
    </w:rPr>
  </w:style>
  <w:style w:type="paragraph" w:styleId="1330" w:customStyle="1">
    <w:name w:val="xl31"/>
    <w:basedOn w:val="896"/>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331" w:customStyle="1">
    <w:name w:val="xl35"/>
    <w:basedOn w:val="896"/>
    <w:uiPriority w:val="0"/>
    <w:qFormat/>
    <w:pPr>
      <w:jc w:val="right"/>
      <w:spacing w:before="100" w:beforeAutospacing="1" w:after="100" w:afterAutospacing="1"/>
      <w:widowControl/>
    </w:pPr>
    <w:rPr>
      <w:rFonts w:ascii="宋体" w:hAnsi="宋体"/>
      <w:sz w:val="18"/>
      <w:szCs w:val="20"/>
    </w:rPr>
  </w:style>
  <w:style w:type="paragraph" w:styleId="1332" w:customStyle="1">
    <w:name w:val="Char Char Char Char Char Char"/>
    <w:basedOn w:val="1145"/>
    <w:uiPriority w:val="0"/>
    <w:qFormat/>
    <w:pPr>
      <w:spacing w:line="360" w:lineRule="auto"/>
    </w:pPr>
    <w:rPr>
      <w:rFonts w:ascii="Tahoma" w:hAnsi="Tahoma"/>
      <w:sz w:val="24"/>
      <w:szCs w:val="20"/>
    </w:rPr>
  </w:style>
  <w:style w:type="paragraph" w:styleId="1333" w:customStyle="1">
    <w:name w:val="Char1"/>
    <w:basedOn w:val="896"/>
    <w:uiPriority w:val="0"/>
    <w:qFormat/>
    <w:pPr>
      <w:numPr>
        <w:ilvl w:val="0"/>
        <w:numId w:val="1"/>
      </w:numPr>
      <w:tabs>
        <w:tab w:val="left" w:pos="360" w:leader="none"/>
      </w:tabs>
    </w:pPr>
    <w:rPr>
      <w:sz w:val="24"/>
      <w:szCs w:val="20"/>
    </w:rPr>
  </w:style>
  <w:style w:type="paragraph" w:styleId="1334" w:customStyle="1">
    <w:name w:val="font5"/>
    <w:basedOn w:val="896"/>
    <w:uiPriority w:val="0"/>
    <w:qFormat/>
    <w:pPr>
      <w:jc w:val="left"/>
      <w:spacing w:before="100" w:beforeAutospacing="1" w:after="100" w:afterAutospacing="1"/>
      <w:widowControl/>
    </w:pPr>
    <w:rPr>
      <w:rFonts w:hint="eastAsia" w:ascii="宋体" w:hAnsi="宋体"/>
      <w:sz w:val="18"/>
      <w:szCs w:val="20"/>
    </w:rPr>
  </w:style>
  <w:style w:type="paragraph" w:styleId="1335" w:customStyle="1">
    <w:name w:val="Char Char Char Char Char Char Char Char Char Char"/>
    <w:basedOn w:val="896"/>
    <w:uiPriority w:val="0"/>
    <w:qFormat/>
    <w:pPr>
      <w:tabs>
        <w:tab w:val="left" w:pos="360" w:leader="none"/>
      </w:tabs>
    </w:pPr>
    <w:rPr>
      <w:sz w:val="24"/>
    </w:rPr>
  </w:style>
  <w:style w:type="paragraph" w:styleId="1336" w:customStyle="1">
    <w:name w:val="1"/>
    <w:basedOn w:val="896"/>
    <w:uiPriority w:val="0"/>
    <w:qFormat/>
    <w:pPr>
      <w:ind w:left="420" w:firstLine="270"/>
      <w:tabs>
        <w:tab w:val="left" w:pos="425" w:leader="none"/>
      </w:tabs>
    </w:pPr>
    <w:rPr>
      <w:szCs w:val="20"/>
    </w:rPr>
  </w:style>
  <w:style w:type="paragraph" w:styleId="1337" w:customStyle="1">
    <w:name w:val="my正文"/>
    <w:basedOn w:val="896"/>
    <w:uiPriority w:val="0"/>
    <w:qFormat/>
    <w:pPr>
      <w:ind w:firstLine="480"/>
      <w:spacing w:line="360" w:lineRule="auto"/>
    </w:pPr>
    <w:rPr>
      <w:sz w:val="24"/>
    </w:rPr>
  </w:style>
  <w:style w:type="paragraph" w:styleId="1338" w:customStyle="1">
    <w:name w:val="H-TextFormat"/>
    <w:uiPriority w:val="0"/>
    <w:qFormat/>
    <w:rPr>
      <w:rFonts w:ascii="Arial" w:hAnsi="Arial" w:eastAsia="宋体" w:cs="Times New Roman"/>
      <w:sz w:val="22"/>
      <w:lang w:val="en-GB" w:eastAsia="en-US" w:bidi="ar-SA"/>
    </w:rPr>
  </w:style>
  <w:style w:type="paragraph" w:styleId="1339" w:customStyle="1">
    <w:name w:val="_Style 12"/>
    <w:basedOn w:val="1145"/>
    <w:uiPriority w:val="0"/>
    <w:qFormat/>
    <w:pPr>
      <w:spacing w:line="360" w:lineRule="auto"/>
    </w:pPr>
    <w:rPr>
      <w:szCs w:val="20"/>
      <w:shd w:val="clear" w:color="auto" w:fill="000080"/>
    </w:rPr>
  </w:style>
  <w:style w:type="paragraph" w:styleId="1340" w:customStyle="1">
    <w:name w:val="NRSection"/>
    <w:basedOn w:val="896"/>
    <w:uiPriority w:val="0"/>
    <w:qFormat/>
    <w:pPr>
      <w:jc w:val="left"/>
      <w:widowControl/>
      <w:outlineLvl w:val="4"/>
    </w:pPr>
    <w:rPr>
      <w:b/>
      <w:sz w:val="24"/>
      <w:szCs w:val="20"/>
    </w:rPr>
  </w:style>
  <w:style w:type="paragraph" w:styleId="1341" w:customStyle="1">
    <w:name w:val="Style5"/>
    <w:basedOn w:val="896"/>
    <w:uiPriority w:val="99"/>
    <w:qFormat/>
    <w:pPr>
      <w:jc w:val="left"/>
    </w:pPr>
    <w:rPr>
      <w:rFonts w:ascii="宋体" w:hAnsi="Calibri"/>
      <w:sz w:val="24"/>
    </w:rPr>
  </w:style>
  <w:style w:type="character" w:styleId="1342" w:customStyle="1">
    <w:name w:val="不明显强调3"/>
    <w:uiPriority w:val="0"/>
    <w:qFormat/>
    <w:rPr>
      <w:i/>
      <w:color w:val="5a5a5a"/>
    </w:rPr>
  </w:style>
  <w:style w:type="character" w:styleId="1343" w:customStyle="1">
    <w:name w:val="明显参考3"/>
    <w:uiPriority w:val="0"/>
    <w:qFormat/>
    <w:rPr>
      <w:rFonts w:cs="Times New Roman"/>
      <w:b/>
      <w:sz w:val="24"/>
      <w:u w:val="single"/>
    </w:rPr>
  </w:style>
  <w:style w:type="character" w:styleId="1344" w:customStyle="1">
    <w:name w:val="明显强调3"/>
    <w:uiPriority w:val="0"/>
    <w:qFormat/>
    <w:rPr>
      <w:rFonts w:cs="Times New Roman"/>
      <w:b/>
      <w:i/>
      <w:sz w:val="24"/>
      <w:szCs w:val="24"/>
      <w:u w:val="single"/>
    </w:rPr>
  </w:style>
  <w:style w:type="character" w:styleId="1345" w:customStyle="1">
    <w:name w:val="书籍标题3"/>
    <w:uiPriority w:val="0"/>
    <w:qFormat/>
    <w:rPr>
      <w:rFonts w:ascii="Arial" w:hAnsi="Arial" w:eastAsia="黑体" w:cs="Times New Roman"/>
      <w:b/>
      <w:i/>
      <w:sz w:val="24"/>
      <w:szCs w:val="24"/>
    </w:rPr>
  </w:style>
  <w:style w:type="character" w:styleId="1346" w:customStyle="1">
    <w:name w:val="不明显参考3"/>
    <w:uiPriority w:val="0"/>
    <w:qFormat/>
    <w:rPr>
      <w:rFonts w:cs="Times New Roman"/>
      <w:sz w:val="24"/>
      <w:szCs w:val="24"/>
      <w:u w:val="single"/>
    </w:rPr>
  </w:style>
  <w:style w:type="paragraph" w:styleId="1347" w:customStyle="1">
    <w:name w:val="Char Char3"/>
    <w:basedOn w:val="896"/>
    <w:uiPriority w:val="0"/>
    <w:qFormat/>
    <w:rPr>
      <w:rFonts w:ascii="Tahoma" w:hAnsi="Tahoma"/>
      <w:sz w:val="24"/>
      <w:szCs w:val="20"/>
    </w:rPr>
  </w:style>
  <w:style w:type="paragraph" w:styleId="1348" w:customStyle="1">
    <w:name w:val="Char Char12"/>
    <w:basedOn w:val="896"/>
    <w:uiPriority w:val="0"/>
    <w:qFormat/>
    <w:pPr>
      <w:jc w:val="left"/>
      <w:spacing w:after="160" w:line="240" w:lineRule="exact"/>
      <w:widowControl/>
    </w:pPr>
    <w:rPr>
      <w:rFonts w:ascii="Verdana" w:hAnsi="Verdana" w:eastAsia="仿宋_GB2312"/>
      <w:sz w:val="24"/>
      <w:szCs w:val="20"/>
      <w:lang w:eastAsia="en-US"/>
    </w:rPr>
  </w:style>
  <w:style w:type="paragraph" w:styleId="1349" w:customStyle="1">
    <w:name w:val="Char3"/>
    <w:basedOn w:val="896"/>
    <w:uiPriority w:val="0"/>
    <w:qFormat/>
  </w:style>
  <w:style w:type="paragraph" w:styleId="1350" w:customStyle="1">
    <w:name w:val="Char Char1 Char Char Char Char Char Char Char Char Char Char2"/>
    <w:basedOn w:val="896"/>
    <w:uiPriority w:val="0"/>
    <w:qFormat/>
    <w:pPr>
      <w:jc w:val="left"/>
      <w:spacing w:after="160" w:line="240" w:lineRule="exact"/>
      <w:widowControl/>
    </w:pPr>
    <w:rPr>
      <w:rFonts w:ascii="Verdana" w:hAnsi="Verdana" w:eastAsia="仿宋_GB2312"/>
      <w:sz w:val="24"/>
      <w:szCs w:val="20"/>
      <w:lang w:eastAsia="en-US"/>
    </w:rPr>
  </w:style>
  <w:style w:type="paragraph" w:styleId="1351" w:customStyle="1">
    <w:name w:val="Char Char Char Char Char Char Char3"/>
    <w:basedOn w:val="896"/>
    <w:uiPriority w:val="0"/>
    <w:qFormat/>
    <w:pPr>
      <w:ind w:left="432" w:hanging="432"/>
      <w:tabs>
        <w:tab w:val="left" w:pos="432" w:leader="none"/>
      </w:tabs>
    </w:pPr>
    <w:rPr>
      <w:rFonts w:ascii="Tahoma" w:hAnsi="Tahoma"/>
      <w:sz w:val="24"/>
      <w:szCs w:val="20"/>
    </w:rPr>
  </w:style>
  <w:style w:type="paragraph" w:styleId="1352" w:customStyle="1">
    <w:name w:val="Char Char Char1 Char11"/>
    <w:basedOn w:val="896"/>
    <w:uiPriority w:val="0"/>
    <w:qFormat/>
    <w:pPr>
      <w:ind w:firstLine="200"/>
      <w:spacing w:line="360" w:lineRule="auto"/>
    </w:pPr>
    <w:rPr>
      <w:rFonts w:ascii="宋体" w:hAnsi="宋体" w:cs="宋体"/>
      <w:sz w:val="24"/>
    </w:rPr>
  </w:style>
  <w:style w:type="paragraph" w:styleId="1353" w:customStyle="1">
    <w:name w:val="引用3"/>
    <w:basedOn w:val="896"/>
    <w:next w:val="896"/>
    <w:uiPriority w:val="0"/>
    <w:qFormat/>
    <w:pPr>
      <w:jc w:val="left"/>
      <w:widowControl/>
    </w:pPr>
    <w:rPr>
      <w:i/>
      <w:sz w:val="24"/>
      <w:lang w:eastAsia="en-US"/>
    </w:rPr>
  </w:style>
  <w:style w:type="paragraph" w:styleId="1354" w:customStyle="1">
    <w:name w:val="明显引用3"/>
    <w:basedOn w:val="896"/>
    <w:next w:val="896"/>
    <w:uiPriority w:val="0"/>
    <w:qFormat/>
    <w:pPr>
      <w:ind w:left="720" w:right="720"/>
      <w:jc w:val="left"/>
      <w:widowControl/>
    </w:pPr>
    <w:rPr>
      <w:b/>
      <w:i/>
      <w:sz w:val="24"/>
      <w:szCs w:val="22"/>
      <w:lang w:eastAsia="en-US"/>
    </w:rPr>
  </w:style>
  <w:style w:type="paragraph" w:styleId="1355" w:customStyle="1">
    <w:name w:val="列出段落3"/>
    <w:basedOn w:val="896"/>
    <w:uiPriority w:val="34"/>
    <w:qFormat/>
    <w:pPr>
      <w:contextualSpacing/>
      <w:ind w:left="720"/>
      <w:jc w:val="left"/>
      <w:widowControl/>
    </w:pPr>
    <w:rPr>
      <w:sz w:val="24"/>
      <w:lang w:eastAsia="en-US"/>
    </w:rPr>
  </w:style>
  <w:style w:type="paragraph" w:styleId="1356" w:customStyle="1">
    <w:name w:val="无间隔31"/>
    <w:basedOn w:val="896"/>
    <w:uiPriority w:val="0"/>
    <w:qFormat/>
    <w:pPr>
      <w:jc w:val="left"/>
      <w:widowControl/>
    </w:pPr>
    <w:rPr>
      <w:sz w:val="24"/>
      <w:szCs w:val="32"/>
      <w:lang w:eastAsia="en-US"/>
    </w:rPr>
  </w:style>
  <w:style w:type="paragraph" w:styleId="1357" w:customStyle="1">
    <w:name w:val="纯文本3"/>
    <w:basedOn w:val="896"/>
    <w:uiPriority w:val="0"/>
    <w:qFormat/>
    <w:rPr>
      <w:rFonts w:hint="eastAsia" w:ascii="宋体" w:hAnsi="Courier New"/>
    </w:rPr>
  </w:style>
  <w:style w:type="character" w:styleId="1358" w:customStyle="1">
    <w:name w:val="DL 段落缩进2 Char Char"/>
    <w:link w:val="1359"/>
    <w:uiPriority w:val="0"/>
    <w:qFormat/>
    <w:rPr>
      <w:rFonts w:ascii="宋体" w:hAnsi="宋体"/>
      <w:szCs w:val="21"/>
    </w:rPr>
  </w:style>
  <w:style w:type="paragraph" w:styleId="1359" w:customStyle="1">
    <w:name w:val="DL 段落缩进2"/>
    <w:basedOn w:val="896"/>
    <w:link w:val="1358"/>
    <w:uiPriority w:val="0"/>
    <w:qFormat/>
    <w:pPr>
      <w:ind w:firstLine="420"/>
    </w:pPr>
    <w:rPr>
      <w:rFonts w:ascii="宋体" w:hAnsi="宋体"/>
      <w:sz w:val="20"/>
      <w:szCs w:val="21"/>
    </w:rPr>
  </w:style>
  <w:style w:type="paragraph" w:styleId="1360" w:customStyle="1">
    <w:name w:val="Char Char13"/>
    <w:basedOn w:val="896"/>
    <w:uiPriority w:val="0"/>
    <w:qFormat/>
    <w:pPr>
      <w:jc w:val="left"/>
      <w:spacing w:after="160" w:line="240" w:lineRule="exact"/>
      <w:widowControl/>
    </w:pPr>
    <w:rPr>
      <w:rFonts w:ascii="Verdana" w:hAnsi="Verdana" w:eastAsia="仿宋_GB2312"/>
      <w:sz w:val="24"/>
      <w:szCs w:val="20"/>
      <w:lang w:eastAsia="en-US"/>
    </w:rPr>
  </w:style>
  <w:style w:type="paragraph" w:styleId="1361" w:customStyle="1">
    <w:name w:val="Char Char4"/>
    <w:basedOn w:val="896"/>
    <w:uiPriority w:val="0"/>
    <w:qFormat/>
    <w:rPr>
      <w:rFonts w:ascii="Tahoma" w:hAnsi="Tahoma"/>
      <w:sz w:val="24"/>
      <w:szCs w:val="20"/>
    </w:rPr>
  </w:style>
  <w:style w:type="paragraph" w:styleId="1362" w:customStyle="1">
    <w:name w:val="Char4"/>
    <w:basedOn w:val="896"/>
    <w:uiPriority w:val="0"/>
    <w:qFormat/>
  </w:style>
  <w:style w:type="paragraph" w:styleId="1363" w:customStyle="1">
    <w:name w:val="Char Char1 Char Char Char Char Char Char Char Char Char Char3"/>
    <w:basedOn w:val="896"/>
    <w:uiPriority w:val="0"/>
    <w:qFormat/>
    <w:pPr>
      <w:jc w:val="left"/>
      <w:spacing w:after="160" w:line="240" w:lineRule="exact"/>
      <w:widowControl/>
    </w:pPr>
    <w:rPr>
      <w:rFonts w:ascii="Verdana" w:hAnsi="Verdana" w:eastAsia="仿宋_GB2312"/>
      <w:sz w:val="24"/>
      <w:szCs w:val="20"/>
      <w:lang w:eastAsia="en-US"/>
    </w:rPr>
  </w:style>
  <w:style w:type="paragraph" w:styleId="1364" w:customStyle="1">
    <w:name w:val="Char Char Char Char Char Char Char4"/>
    <w:basedOn w:val="896"/>
    <w:uiPriority w:val="0"/>
    <w:qFormat/>
    <w:pPr>
      <w:ind w:left="432" w:hanging="432"/>
      <w:tabs>
        <w:tab w:val="left" w:pos="432" w:leader="none"/>
      </w:tabs>
    </w:pPr>
    <w:rPr>
      <w:rFonts w:ascii="Tahoma" w:hAnsi="Tahoma"/>
      <w:sz w:val="24"/>
      <w:szCs w:val="20"/>
    </w:rPr>
  </w:style>
  <w:style w:type="paragraph" w:styleId="1365" w:customStyle="1">
    <w:name w:val="纯文本4"/>
    <w:basedOn w:val="896"/>
    <w:uiPriority w:val="0"/>
    <w:qFormat/>
    <w:rPr>
      <w:rFonts w:ascii="宋体" w:hAnsi="Courier New" w:eastAsia="楷体_GB2312"/>
      <w:sz w:val="26"/>
      <w:szCs w:val="20"/>
    </w:rPr>
  </w:style>
  <w:style w:type="paragraph" w:styleId="1366" w:customStyle="1">
    <w:name w:val="_Style 2"/>
    <w:basedOn w:val="896"/>
    <w:uiPriority w:val="0"/>
    <w:qFormat/>
    <w:pPr>
      <w:ind w:firstLine="420"/>
    </w:pPr>
    <w:rPr>
      <w:rFonts w:ascii="Calibri" w:hAnsi="Calibri" w:cs="Calibri"/>
      <w:szCs w:val="21"/>
    </w:rPr>
  </w:style>
  <w:style w:type="character" w:styleId="1367" w:customStyle="1">
    <w:name w:val="表正文 Char1"/>
    <w:uiPriority w:val="0"/>
    <w:qFormat/>
    <w:rPr>
      <w:rFonts w:eastAsia="楷体_GB2312"/>
      <w:sz w:val="24"/>
      <w:lang w:val="en-US" w:eastAsia="zh-CN" w:bidi="ar-SA"/>
    </w:rPr>
  </w:style>
  <w:style w:type="paragraph" w:styleId="1368" w:customStyle="1">
    <w:name w:val="纯文本5"/>
    <w:basedOn w:val="896"/>
    <w:uiPriority w:val="0"/>
    <w:qFormat/>
    <w:rPr>
      <w:rFonts w:ascii="宋体" w:hAnsi="Courier New"/>
    </w:rPr>
  </w:style>
  <w:style w:type="paragraph" w:styleId="1369" w:customStyle="1">
    <w:name w:val="正文（缩进）"/>
    <w:basedOn w:val="896"/>
    <w:uiPriority w:val="0"/>
    <w:unhideWhenUsed/>
    <w:qFormat/>
    <w:pPr>
      <w:ind w:firstLine="200"/>
    </w:pPr>
    <w:rPr>
      <w:rFonts w:hint="eastAsia" w:ascii="宋体"/>
      <w:szCs w:val="21"/>
    </w:rPr>
  </w:style>
  <w:style w:type="paragraph" w:styleId="1370" w:customStyle="1">
    <w:name w:val="条款样式"/>
    <w:uiPriority w:val="0"/>
    <w:qFormat/>
    <w:pPr>
      <w:contextualSpacing/>
      <w:ind w:left="771" w:hanging="771"/>
      <w:spacing w:line="440" w:lineRule="exact"/>
      <w:widowControl w:val="off"/>
      <w:tabs>
        <w:tab w:val="left" w:pos="770" w:leader="none"/>
      </w:tabs>
    </w:pPr>
    <w:rPr>
      <w:rFonts w:ascii="Times New Roman" w:hAnsi="Times New Roman" w:eastAsia="宋体" w:cs="Times New Roman"/>
      <w:sz w:val="21"/>
      <w:szCs w:val="22"/>
      <w:lang w:val="en-US" w:eastAsia="zh-CN" w:bidi="ar-SA"/>
    </w:rPr>
  </w:style>
  <w:style w:type="character" w:styleId="1371" w:customStyle="1">
    <w:name w:val="15"/>
    <w:uiPriority w:val="0"/>
    <w:qFormat/>
    <w:rPr>
      <w:rFonts w:hint="eastAsia" w:ascii="宋体" w:hAnsi="宋体" w:eastAsia="宋体"/>
      <w:color w:val="000000"/>
      <w:sz w:val="24"/>
      <w:szCs w:val="24"/>
    </w:rPr>
  </w:style>
  <w:style w:type="table" w:styleId="1372" w:customStyle="1">
    <w:name w:val="Table Normal"/>
    <w:uiPriority w:val="0"/>
    <w:unhideWhenUsed/>
    <w:qFormat/>
    <w:tblPr>
      <w:tblCellMar>
        <w:left w:w="0" w:type="dxa"/>
        <w:top w:w="0" w:type="dxa"/>
        <w:right w:w="0" w:type="dxa"/>
        <w:bottom w:w="0" w:type="dxa"/>
      </w:tblCellMar>
    </w:tblPr>
  </w:style>
  <w:style w:type="paragraph" w:styleId="1373" w:customStyle="1">
    <w:name w:val="纯文本111"/>
    <w:basedOn w:val="1114"/>
    <w:uiPriority w:val="0"/>
    <w:qFormat/>
    <w:rPr>
      <w:rFonts w:ascii="宋体" w:hAnsi="Courier New"/>
      <w:sz w:val="24"/>
      <w:szCs w:val="20"/>
    </w:rPr>
  </w:style>
  <w:style w:type="paragraph" w:styleId="1374" w:customStyle="1">
    <w:name w:val="标题 61"/>
    <w:basedOn w:val="1114"/>
    <w:next w:val="1114"/>
    <w:uiPriority w:val="0"/>
    <w:qFormat/>
    <w:pPr>
      <w:ind w:left="1264"/>
      <w:outlineLvl w:val="5"/>
    </w:pPr>
    <w:rPr>
      <w:b/>
      <w:bCs/>
    </w:rPr>
  </w:style>
  <w:style w:type="paragraph" w:styleId="1375" w:customStyle="1">
    <w:name w:val="标题 31"/>
    <w:basedOn w:val="1114"/>
    <w:next w:val="1114"/>
    <w:uiPriority w:val="0"/>
    <w:qFormat/>
    <w:pPr>
      <w:numPr>
        <w:ilvl w:val="2"/>
        <w:numId w:val="5"/>
      </w:numPr>
      <w:keepLines/>
      <w:keepNext/>
      <w:spacing w:before="120" w:after="120" w:line="300" w:lineRule="auto"/>
      <w:outlineLvl w:val="2"/>
    </w:pPr>
    <w:rPr>
      <w:b/>
      <w:bCs/>
      <w:sz w:val="30"/>
      <w:szCs w:val="32"/>
    </w:rPr>
  </w:style>
  <w:style w:type="paragraph" w:styleId="1376" w:customStyle="1">
    <w:name w:val="题注1"/>
    <w:basedOn w:val="1114"/>
    <w:next w:val="1114"/>
    <w:uiPriority w:val="0"/>
    <w:qFormat/>
    <w:rPr>
      <w:rFonts w:ascii="Arial" w:hAnsi="Arial" w:eastAsia="黑体"/>
      <w:sz w:val="20"/>
      <w:szCs w:val="20"/>
      <w:lang w:eastAsia="en-US"/>
    </w:rPr>
  </w:style>
  <w:style w:type="paragraph" w:styleId="1377" w:customStyle="1">
    <w:name w:val="正文文本 31"/>
    <w:basedOn w:val="1114"/>
    <w:uiPriority w:val="0"/>
    <w:qFormat/>
    <w:rPr>
      <w:rFonts w:ascii="宋体"/>
      <w:sz w:val="28"/>
      <w:szCs w:val="20"/>
    </w:rPr>
  </w:style>
  <w:style w:type="paragraph" w:styleId="1378" w:customStyle="1">
    <w:name w:val="页眉1"/>
    <w:basedOn w:val="1114"/>
    <w:uiPriority w:val="0"/>
    <w:qFormat/>
    <w:pPr>
      <w:jc w:val="center"/>
      <w:tabs>
        <w:tab w:val="center" w:pos="4153" w:leader="none"/>
        <w:tab w:val="right" w:pos="8306" w:leader="none"/>
      </w:tabs>
      <w:pBdr>
        <w:bottom w:val="single" w:color="000000" w:sz="6" w:space="1"/>
      </w:pBdr>
    </w:pPr>
    <w:rPr>
      <w:sz w:val="18"/>
      <w:szCs w:val="18"/>
    </w:rPr>
  </w:style>
  <w:style w:type="paragraph" w:styleId="1379" w:customStyle="1">
    <w:name w:val="页脚1"/>
    <w:basedOn w:val="1114"/>
    <w:uiPriority w:val="0"/>
    <w:qFormat/>
    <w:pPr>
      <w:jc w:val="left"/>
      <w:tabs>
        <w:tab w:val="center" w:pos="4153" w:leader="none"/>
        <w:tab w:val="right" w:pos="8306" w:leader="none"/>
      </w:tabs>
    </w:pPr>
    <w:rPr>
      <w:sz w:val="18"/>
      <w:szCs w:val="20"/>
    </w:rPr>
  </w:style>
  <w:style w:type="paragraph" w:styleId="1380" w:customStyle="1">
    <w:name w:val="正文111"/>
    <w:next w:val="1117"/>
    <w:uiPriority w:val="0"/>
    <w:qFormat/>
    <w:pPr>
      <w:jc w:val="both"/>
      <w:widowControl w:val="off"/>
    </w:pPr>
    <w:rPr>
      <w:rFonts w:ascii="Times New Roman" w:hAnsi="Times New Roman" w:eastAsia="宋体" w:cs="Times New Roman"/>
      <w:sz w:val="21"/>
      <w:szCs w:val="24"/>
      <w:lang w:val="en-US" w:eastAsia="zh-CN" w:bidi="ar-SA"/>
    </w:rPr>
  </w:style>
  <w:style w:type="paragraph" w:styleId="1381" w:customStyle="1">
    <w:name w:val="修订1"/>
    <w:uiPriority w:val="99"/>
    <w:unhideWhenUsed/>
    <w:qFormat/>
    <w:rPr>
      <w:rFonts w:ascii="Times New Roman" w:hAnsi="Times New Roman" w:eastAsia="宋体" w:cs="Times New Roman"/>
      <w:sz w:val="21"/>
      <w:szCs w:val="24"/>
      <w:lang w:val="en-US" w:eastAsia="zh-CN" w:bidi="ar-SA"/>
    </w:rPr>
  </w:style>
  <w:style w:type="paragraph" w:styleId="1382" w:customStyle="1">
    <w:name w:val="列表段落"/>
    <w:basedOn w:val="896"/>
    <w:uiPriority w:val="0"/>
    <w:qFormat/>
    <w:pPr>
      <w:ind w:firstLine="420"/>
    </w:pPr>
    <w:rPr>
      <w:sz w:val="18"/>
      <w:szCs w:val="18"/>
    </w:rPr>
  </w:style>
  <w:style w:type="character" w:styleId="1383" w:customStyle="1">
    <w:name w:val="active15"/>
    <w:basedOn w:val="1125"/>
    <w:uiPriority w:val="0"/>
    <w:qFormat/>
    <w:rPr>
      <w:color w:val="ffffff"/>
      <w:shd w:val="clear" w:color="auto" w:fill="0f5bb9"/>
    </w:rPr>
  </w:style>
  <w:style w:type="character" w:styleId="1384" w:customStyle="1">
    <w:name w:val="批注框文本 Char1"/>
    <w:basedOn w:val="906"/>
    <w:link w:val="921"/>
    <w:uiPriority w:val="99"/>
    <w:semiHidden/>
    <w:qFormat/>
    <w:rPr>
      <w:sz w:val="18"/>
      <w:szCs w:val="18"/>
    </w:rPr>
  </w:style>
  <w:style w:type="paragraph" w:styleId="1385" w:customStyle="1">
    <w:name w:val="标题 111"/>
    <w:basedOn w:val="896"/>
    <w:next w:val="1113"/>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character" w:styleId="1386" w:customStyle="1">
    <w:name w:val="font11"/>
    <w:uiPriority w:val="0"/>
    <w:qFormat/>
    <w:rPr>
      <w:rFonts w:hint="eastAsia" w:ascii="宋体" w:hAnsi="宋体" w:eastAsia="宋体" w:cs="宋体"/>
      <w:color w:val="000000"/>
      <w:sz w:val="20"/>
      <w:szCs w:val="20"/>
    </w:rPr>
  </w:style>
  <w:style w:type="paragraph" w:styleId="1387" w:customStyle="1">
    <w:name w:val="Other|1"/>
    <w:basedOn w:val="1114"/>
    <w:uiPriority w:val="0"/>
    <w:qFormat/>
    <w:pPr>
      <w:spacing w:line="396" w:lineRule="exact"/>
    </w:pPr>
    <w:rPr>
      <w:lang w:val="zh-TW" w:eastAsia="zh-TW" w:bidi="zh-TW"/>
    </w:rPr>
  </w:style>
  <w:style w:type="character" w:styleId="1388" w:customStyle="1">
    <w:name w:val="first-child"/>
    <w:basedOn w:val="906"/>
    <w:uiPriority w:val="0"/>
    <w:qFormat/>
  </w:style>
  <w:style w:type="character" w:styleId="1389" w:customStyle="1">
    <w:name w:val="layui-layer-tabnow"/>
    <w:basedOn w:val="906"/>
    <w:uiPriority w:val="0"/>
    <w:qFormat/>
    <w:rPr>
      <w:shd w:val="clear" w:color="auto" w:fill="ffffff"/>
    </w:rPr>
  </w:style>
  <w:style w:type="character" w:styleId="1390" w:customStyle="1">
    <w:name w:val="hover6"/>
    <w:basedOn w:val="906"/>
    <w:uiPriority w:val="0"/>
    <w:qFormat/>
    <w:rPr>
      <w:color w:val="5fb878"/>
    </w:rPr>
  </w:style>
  <w:style w:type="character" w:styleId="1391" w:customStyle="1">
    <w:name w:val="hover7"/>
    <w:basedOn w:val="906"/>
    <w:uiPriority w:val="0"/>
    <w:qFormat/>
    <w:rPr>
      <w:color w:val="5fb878"/>
    </w:rPr>
  </w:style>
  <w:style w:type="character" w:styleId="1392" w:customStyle="1">
    <w:name w:val="hover8"/>
    <w:basedOn w:val="906"/>
    <w:uiPriority w:val="0"/>
    <w:qFormat/>
    <w:rPr>
      <w:color w:val="ffffff"/>
    </w:rPr>
  </w:style>
  <w:style w:type="character" w:styleId="1393" w:customStyle="1">
    <w:name w:val="webupload"/>
    <w:basedOn w:val="906"/>
    <w:uiPriority w:val="0"/>
    <w:qFormat/>
    <w:rPr>
      <w:color w:val="4e7adb"/>
    </w:rPr>
  </w:style>
  <w:style w:type="paragraph" w:styleId="1394" w:customStyle="1">
    <w:name w:val="Table Text"/>
    <w:basedOn w:val="896"/>
    <w:uiPriority w:val="0"/>
    <w:semiHidden/>
    <w:qFormat/>
    <w:rPr>
      <w:rFonts w:ascii="Arial" w:hAnsi="Arial" w:eastAsia="Arial" w:cs="Arial"/>
      <w:szCs w:val="21"/>
      <w:lang w:eastAsia="en-US"/>
    </w:rPr>
  </w:style>
  <w:style w:type="character" w:styleId="1395" w:customStyle="1">
    <w:name w:val="标题 1 Char2"/>
    <w:link w:val="897"/>
    <w:uiPriority w:val="0"/>
    <w:qFormat/>
    <w:rPr>
      <w:rFonts w:ascii="宋体" w:cs="宋体"/>
      <w:b/>
      <w:bCs/>
      <w:sz w:val="32"/>
      <w:szCs w:val="32"/>
    </w:rPr>
  </w:style>
  <w:style w:type="character" w:styleId="1396" w:customStyle="1">
    <w:name w:val="font31"/>
    <w:uiPriority w:val="0"/>
    <w:qFormat/>
    <w:rPr>
      <w:rFonts w:ascii="楷体_GB2312" w:eastAsia="楷体_GB2312"/>
      <w:color w:val="000000"/>
      <w:sz w:val="19"/>
      <w:szCs w:val="19"/>
    </w:rPr>
  </w:style>
  <w:style w:type="character" w:styleId="1397" w:customStyle="1">
    <w:name w:val="纯文本 Char2"/>
    <w:basedOn w:val="906"/>
    <w:link w:val="917"/>
    <w:uiPriority w:val="0"/>
    <w:rPr>
      <w:rFonts w:ascii="宋体" w:hAnsi="Courier New"/>
      <w:sz w:val="24"/>
    </w:rPr>
  </w:style>
  <w:style w:type="character" w:styleId="1398" w:customStyle="1">
    <w:name w:val="日期 Char1"/>
    <w:basedOn w:val="906"/>
    <w:link w:val="919"/>
    <w:uiPriority w:val="99"/>
    <w:semiHidden/>
    <w:rPr>
      <w:sz w:val="21"/>
      <w:szCs w:val="24"/>
    </w:rPr>
  </w:style>
  <w:style w:type="numbering" w:styleId="1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image" Target="media/image1.png"/><Relationship Id="rId2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朱丽</cp:lastModifiedBy>
  <cp:revision>7</cp:revision>
  <dcterms:created xsi:type="dcterms:W3CDTF">2026-07-01T09:09:00Z</dcterms:created>
  <dcterms:modified xsi:type="dcterms:W3CDTF">2026-07-21T04:07:41Z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ECE247DE1E9A4BFDB30DE5929F77E9FD_13</vt:lpwstr>
  </property>
  <property fmtid="{D5CDD505-2E9C-101B-9397-08002B2CF9AE}" pid="4" name="KSOTemplateDocerSaveRecord">
    <vt:lpwstr>eyJoZGlkIjoiYjVjMDQxYTQ5ZTQ1MGUwOGZhYmJjM2QxYjI3N2UzNDUiLCJ1c2VySWQiOiI1MDA4NTIyODgifQ==</vt:lpwstr>
  </property>
</Properties>
</file>