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JSZC-321181-DYWX-C2026-0015</w:t>
      </w:r>
      <w:r/>
    </w:p>
    <w:p>
      <w:pPr>
        <w:ind w:firstLine="850"/>
        <w:jc w:val="both"/>
        <w:keepLines w:val="0"/>
        <w:keepNext w:val="0"/>
        <w:pageBreakBefore w:val="0"/>
        <w:spacing w:before="313" w:after="313" w:line="360" w:lineRule="auto"/>
        <w:widowControl w:val="off"/>
        <w:rPr>
          <w:rFonts w:hint="default" w:ascii="宋体" w:hAnsi="宋体" w:eastAsia="宋体"/>
          <w:b/>
          <w:color w:val="auto"/>
          <w:sz w:val="36"/>
          <w:highlight w:val="none"/>
          <w:lang w:val="en-US"/>
        </w:rPr>
      </w:pPr>
      <w:r>
        <w:rPr>
          <w:rFonts w:hint="eastAsia" w:ascii="宋体" w:hAnsi="宋体"/>
          <w:b/>
          <w:color w:val="auto"/>
          <w:sz w:val="36"/>
          <w:highlight w:val="none"/>
        </w:rPr>
        <w:t xml:space="preserve">项目名称：</w:t>
      </w:r>
      <w:r>
        <w:rPr>
          <w:rFonts w:hint="eastAsia" w:ascii="宋体" w:hAnsi="宋体"/>
          <w:b/>
          <w:color w:val="auto"/>
          <w:spacing w:val="0"/>
          <w:sz w:val="36"/>
          <w:highlight w:val="none"/>
          <w:lang w:eastAsia="zh-CN"/>
        </w:rPr>
        <w:t xml:space="preserve">江苏省丹阳中等专业学校足球场体育看台拓建工程（体育看台）</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08</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11</w:t>
      </w:r>
      <w:r/>
    </w:p>
    <w:sdt>
      <w:sdtPr>
        <w15:appearance w15:val="boundingBox"/>
        <w15:color w:val="dbdbdb"/>
        <w:id w:val="147453579"/>
        <w:docPartObj>
          <w:docPartGallery w:val="Table of Contents"/>
          <w:docPartUnique w:val="true"/>
        </w:docPartObj>
        <w:rPr>
          <w:rFonts w:hint="default" w:ascii="宋体" w:hAnsi="宋体" w:eastAsia="宋体" w:cs="Times New Roman"/>
          <w:b/>
          <w:bCs/>
          <w:sz w:val="32"/>
          <w:szCs w:val="36"/>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sz w:val="32"/>
              <w:szCs w:val="36"/>
              <w:highlight w:val="none"/>
            </w:rPr>
          </w:pPr>
          <w:r>
            <w:rPr>
              <w:rFonts w:hint="eastAsia" w:ascii="宋体" w:hAnsi="宋体" w:eastAsia="宋体" w:cs="Times New Roman"/>
              <w:b/>
              <w:bCs/>
              <w:sz w:val="32"/>
              <w:szCs w:val="36"/>
              <w:highlight w:val="none"/>
              <w:lang w:val="en-US" w:eastAsia="zh-CN" w:bidi="ar-SA"/>
            </w:rPr>
            <w:t xml:space="preserve">磋商采购</w:t>
          </w:r>
          <w:r>
            <w:rPr>
              <w:rFonts w:ascii="宋体" w:hAnsi="宋体" w:eastAsia="宋体"/>
              <w:b/>
              <w:bCs/>
              <w:sz w:val="32"/>
              <w:szCs w:val="36"/>
              <w:highlight w:val="none"/>
            </w:rPr>
            <w:t xml:space="preserve">目录</w:t>
          </w:r>
          <w:r/>
        </w:p>
        <w:p>
          <w:pPr>
            <w:pStyle w:val="921"/>
            <w:tabs>
              <w:tab w:val="right" w:pos="8820"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 xml:space="preserve">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 xml:space="preserve">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 xml:space="preserve">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 xml:space="preserve">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 xml:space="preserve">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 xml:space="preserve">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1"/>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 xml:space="preserve">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 xml:space="preserve">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 xml:space="preserve">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 xml:space="preserve">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 xml:space="preserve">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 xml:space="preserve">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 xml:space="preserve">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 xml:space="preserve">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 xml:space="preserve">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 xml:space="preserve">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 xml:space="preserve">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 xml:space="preserve">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 xml:space="preserve">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 xml:space="preserve">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 xml:space="preserve">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 xml:space="preserve">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 xml:space="preserve">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 xml:space="preserve">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 xml:space="preserve">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 xml:space="preserve">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 xml:space="preserve">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 xml:space="preserve">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 xml:space="preserve">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 xml:space="preserve">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 xml:space="preserve">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7"/>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 xml:space="preserve">74</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 xml:space="preserve">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 xml:space="preserve">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 xml:space="preserve">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 xml:space="preserve">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 xml:space="preserve">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921"/>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 xml:space="preserve">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 xml:space="preserve">83</w:t>
          </w:r>
          <w:r>
            <w:rPr>
              <w:highlight w:val="none"/>
            </w:rPr>
            <w:fldChar w:fldCharType="end"/>
          </w:r>
          <w:r>
            <w:rPr>
              <w:highlight w:val="none"/>
            </w:rPr>
            <w:fldChar w:fldCharType="end"/>
          </w:r>
          <w:r/>
        </w:p>
        <w:p>
          <w:pPr>
            <w:pStyle w:val="921"/>
            <w:tabs>
              <w:tab w:val="right" w:pos="8820" w:leader="dot"/>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 xml:space="preserve">85</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 xml:space="preserve">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 xml:space="preserve">86</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 xml:space="preserve">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 xml:space="preserve">99</w:t>
          </w:r>
          <w:r>
            <w:rPr>
              <w:highlight w:val="none"/>
            </w:rPr>
            <w:fldChar w:fldCharType="end"/>
          </w:r>
          <w:r>
            <w:rPr>
              <w:highlight w:val="none"/>
            </w:rPr>
            <w:fldChar w:fldCharType="end"/>
          </w:r>
          <w:r/>
        </w:p>
        <w:p>
          <w:pPr>
            <w:pStyle w:val="921"/>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 xml:space="preserve">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 xml:space="preserve">101</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pStyle w:val="1094"/>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outlineLvl w:val="9"/>
      </w:pPr>
      <w:r/>
      <w:bookmarkStart w:id="2" w:name="_Toc73364843"/>
      <w:r/>
      <w:bookmarkStart w:id="3" w:name="_Toc73365456"/>
      <w:r/>
      <w:r/>
    </w:p>
    <w:p>
      <w:pPr>
        <w:pStyle w:val="1094"/>
        <w:jc w:val="center"/>
        <w:rPr>
          <w:rFonts w:hint="eastAsia" w:ascii="宋体" w:hAnsi="宋体"/>
          <w:color w:val="auto"/>
          <w:sz w:val="36"/>
          <w:highlight w:val="none"/>
        </w:rPr>
      </w:pPr>
      <w:r/>
      <w:bookmarkStart w:id="4" w:name="_Toc15385"/>
      <w:r/>
      <w:bookmarkStart w:id="5" w:name="_Toc11961"/>
      <w:r>
        <w:rPr>
          <w:rFonts w:hint="eastAsia" w:ascii="宋体" w:hAnsi="宋体"/>
          <w:color w:val="auto"/>
          <w:sz w:val="36"/>
          <w:highlight w:val="none"/>
        </w:rPr>
        <w:t xml:space="preserve">第一部分  磋商邀请</w:t>
      </w:r>
      <w:bookmarkEnd w:id="2"/>
      <w:r/>
      <w:bookmarkEnd w:id="3"/>
      <w:r/>
      <w:bookmarkEnd w:id="4"/>
      <w:r/>
      <w:bookmarkEnd w:id="5"/>
      <w:r/>
      <w:r/>
    </w:p>
    <w:p>
      <w:pPr>
        <w:rPr>
          <w:color w:val="auto"/>
          <w:highlight w:val="none"/>
        </w:rPr>
      </w:pPr>
      <w:r/>
      <w:bookmarkStart w:id="6" w:name="EB90a90c36211a4db3a2108a4f75c8af65"/>
      <w:r>
        <w:rPr>
          <w:rFonts w:hint="eastAsia"/>
          <w:color w:val="auto"/>
          <w:sz w:val="20"/>
          <w:highlight w:val="none"/>
        </w:rPr>
        <w:t xml:space="preserve"> </w:t>
      </w:r>
      <w:bookmarkEnd w:id="6"/>
      <w:r/>
      <w:bookmarkStart w:id="7" w:name="EBb19c9a8f63314b7a8160b48722b227e9"/>
      <w:r>
        <w:rPr>
          <w:rFonts w:hint="eastAsia"/>
          <w:color w:val="auto"/>
          <w:sz w:val="20"/>
          <w:highlight w:val="none"/>
        </w:rPr>
        <w:t xml:space="preserve"> </w:t>
      </w:r>
      <w:bookmarkEnd w:id="7"/>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outlineLvl w:val="0"/>
      </w:pPr>
      <w:r/>
      <w:bookmarkStart w:id="8" w:name="_Toc1108"/>
      <w:r>
        <w:rPr>
          <w:rFonts w:hint="eastAsia" w:ascii="宋体" w:hAnsi="宋体"/>
          <w:color w:val="auto"/>
          <w:sz w:val="24"/>
          <w:szCs w:val="28"/>
          <w:highlight w:val="none"/>
        </w:rPr>
        <w:t xml:space="preserve">项目概况</w:t>
      </w:r>
      <w:bookmarkEnd w:id="8"/>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bookmarkStart w:id="1207" w:name="_GoBack"/>
      <w:r/>
      <w:bookmarkEnd w:id="1207"/>
      <w:r>
        <w:rPr>
          <w:rFonts w:hint="eastAsia" w:ascii="宋体" w:hAnsi="宋体"/>
          <w:color w:val="auto"/>
          <w:sz w:val="24"/>
          <w:szCs w:val="28"/>
          <w:highlight w:val="none"/>
          <w:lang w:eastAsia="zh-CN"/>
        </w:rPr>
        <w:t xml:space="preserve">江苏省丹阳中等专业学校足球场体育看台拓建工程（体育看台）</w:t>
      </w:r>
      <w:r>
        <w:rPr>
          <w:rFonts w:hint="eastAsia" w:ascii="宋体" w:hAnsi="宋体"/>
          <w:color w:val="auto"/>
          <w:sz w:val="24"/>
          <w:szCs w:val="28"/>
          <w:highlight w:val="none"/>
          <w:lang w:val="en-US" w:eastAsia="zh-CN"/>
        </w:rPr>
        <w:t xml:space="preserve"> JSZC-321181-DYWX-C2026-0015 采购</w:t>
      </w:r>
      <w:r>
        <w:rPr>
          <w:rFonts w:hint="eastAsia" w:ascii="宋体" w:hAnsi="宋体"/>
          <w:color w:val="auto"/>
          <w:sz w:val="24"/>
          <w:szCs w:val="28"/>
          <w:highlight w:val="none"/>
        </w:rPr>
        <w:t xml:space="preserve">项目的潜在供应商应在江苏政府采购网-苏采云电子交易平台 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9"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8</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25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9"/>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95"/>
        <w:jc w:val="left"/>
        <w:keepLines/>
        <w:keepNext/>
        <w:pageBreakBefore w:val="0"/>
        <w:spacing w:before="157" w:after="10" w:line="360" w:lineRule="auto"/>
        <w:widowControl w:val="off"/>
        <w:rPr>
          <w:rFonts w:ascii="宋体" w:hAnsi="宋体" w:eastAsia="宋体"/>
          <w:b/>
          <w:bCs/>
          <w:color w:val="auto"/>
          <w:highlight w:val="none"/>
        </w:rPr>
        <w:outlineLvl w:val="0"/>
      </w:pPr>
      <w:r/>
      <w:bookmarkStart w:id="10" w:name="_Toc8340"/>
      <w:r/>
      <w:bookmarkStart w:id="11" w:name="_Toc73364844"/>
      <w:r/>
      <w:bookmarkStart w:id="12" w:name="_Toc73365457"/>
      <w:r/>
      <w:bookmarkStart w:id="13" w:name="_Toc17919"/>
      <w:r>
        <w:rPr>
          <w:rFonts w:hint="eastAsia" w:ascii="宋体" w:hAnsi="宋体" w:eastAsia="宋体"/>
          <w:b/>
          <w:bCs/>
          <w:color w:val="auto"/>
          <w:highlight w:val="none"/>
        </w:rPr>
        <w:t xml:space="preserve">一、项目基本情况</w:t>
      </w:r>
      <w:bookmarkEnd w:id="10"/>
      <w:r/>
      <w:bookmarkEnd w:id="11"/>
      <w:r/>
      <w:bookmarkEnd w:id="12"/>
      <w:r/>
      <w:bookmarkEnd w:id="13"/>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JSZC-321181-DYWX-C2026-0015</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江苏省丹阳中等专业学校足球场体育看台拓建工程（体育看台）</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342.340674</w:t>
      </w:r>
      <w:r>
        <w:rPr>
          <w:rFonts w:hint="eastAsia" w:ascii="宋体" w:hAnsi="宋体"/>
          <w:color w:val="auto"/>
          <w:sz w:val="24"/>
          <w:szCs w:val="28"/>
          <w:highlight w:val="none"/>
          <w:lang w:val="en-US" w:eastAsia="zh-CN"/>
        </w:rPr>
        <w:t xml:space="preserve">万</w:t>
      </w:r>
      <w:r>
        <w:rPr>
          <w:rFonts w:hint="eastAsia" w:ascii="宋体" w:hAnsi="宋体"/>
          <w:color w:val="auto"/>
          <w:sz w:val="24"/>
          <w:szCs w:val="28"/>
          <w:highlight w:val="none"/>
          <w:lang w:val="en-US"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最高限价：3423406.74元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4" w:name="EB5d98601673ee4dabb6909c42181f9c92"/>
      <w:r>
        <w:rPr>
          <w:rFonts w:hint="eastAsia" w:ascii="宋体" w:hAnsi="宋体"/>
          <w:color w:val="auto"/>
          <w:sz w:val="24"/>
          <w:szCs w:val="28"/>
          <w:highlight w:val="none"/>
          <w:lang w:eastAsia="zh-CN"/>
        </w:rPr>
        <w:t xml:space="preserve">拟新建一座面向东侧的标准体育看台，主体长95.50米，宽11.03米，总占地面积约995平方米，总建筑面积约679平方米。看台共设11排台阶、下方布置辅助用房、中部区域设轻钢结构雨棚。</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90日历天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15" w:name="_Toc73364845"/>
      <w:r/>
      <w:bookmarkStart w:id="16" w:name="_Toc73365458"/>
      <w:r/>
      <w:bookmarkStart w:id="17" w:name="_Toc3214"/>
      <w:r/>
      <w:bookmarkStart w:id="18" w:name="_Toc19965"/>
      <w:r>
        <w:rPr>
          <w:rFonts w:hint="eastAsia" w:ascii="宋体" w:hAnsi="宋体" w:eastAsia="宋体" w:cs="Times New Roman"/>
          <w:b/>
          <w:bCs/>
          <w:color w:val="auto"/>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9"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建筑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建筑工程二级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w:t>
      </w:r>
      <w:r>
        <w:rPr>
          <w:rFonts w:hint="eastAsia" w:ascii="宋体" w:hAnsi="宋体" w:cs="Times New Roman"/>
          <w:color w:val="auto"/>
          <w:sz w:val="24"/>
          <w:szCs w:val="28"/>
          <w:highlight w:val="none"/>
          <w:lang w:val="en-US" w:eastAsia="zh-CN"/>
        </w:rPr>
        <w:t xml:space="preserve">2026年7月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2026年7月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0" w:name="_Toc73364846"/>
      <w:r/>
      <w:bookmarkStart w:id="21" w:name="_Toc20912"/>
      <w:r/>
      <w:bookmarkStart w:id="22" w:name="_Toc12042"/>
      <w:r/>
      <w:bookmarkStart w:id="23" w:name="_Toc73365459"/>
      <w:r>
        <w:rPr>
          <w:rFonts w:hint="eastAsia" w:ascii="宋体" w:hAnsi="宋体" w:eastAsia="宋体" w:cs="Times New Roman"/>
          <w:b/>
          <w:bCs/>
          <w:color w:val="auto"/>
          <w:highlight w:val="none"/>
        </w:rPr>
        <w:t xml:space="preserve">三、获取磋商文件</w:t>
      </w:r>
      <w:bookmarkEnd w:id="20"/>
      <w:r/>
      <w:bookmarkEnd w:id="21"/>
      <w:r/>
      <w:bookmarkEnd w:id="22"/>
      <w:r/>
      <w:bookmarkEnd w:id="23"/>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4" w:name="_Toc15434"/>
      <w:r/>
      <w:bookmarkStart w:id="25" w:name="_Toc11136"/>
      <w:r>
        <w:rPr>
          <w:rFonts w:hint="eastAsia" w:ascii="宋体" w:hAnsi="宋体" w:eastAsia="宋体" w:cs="Times New Roman"/>
          <w:b/>
          <w:bCs/>
          <w:color w:val="auto"/>
          <w:highlight w:val="none"/>
        </w:rPr>
        <w:t xml:space="preserve">四、响应文件提交</w:t>
      </w:r>
      <w:bookmarkEnd w:id="24"/>
      <w:r/>
      <w:bookmarkEnd w:id="2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8</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25</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点：江苏政府采购网-苏采云平台在线提交</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6" w:name="_Toc1926"/>
      <w:r/>
      <w:bookmarkStart w:id="27" w:name="_Toc32414"/>
      <w:r>
        <w:rPr>
          <w:rFonts w:hint="eastAsia" w:ascii="宋体" w:hAnsi="宋体" w:eastAsia="宋体" w:cs="Times New Roman"/>
          <w:b/>
          <w:bCs/>
          <w:color w:val="auto"/>
          <w:highlight w:val="none"/>
        </w:rPr>
        <w:t xml:space="preserve">五、开启</w:t>
      </w:r>
      <w:bookmarkEnd w:id="26"/>
      <w:r/>
      <w:bookmarkEnd w:id="27"/>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8</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25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见证室一</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8" w:name="_Toc11903"/>
      <w:r/>
      <w:bookmarkStart w:id="29" w:name="_Toc24794"/>
      <w:r>
        <w:rPr>
          <w:rFonts w:hint="eastAsia" w:ascii="宋体" w:hAnsi="宋体" w:eastAsia="宋体" w:cs="Times New Roman"/>
          <w:b/>
          <w:bCs/>
          <w:color w:val="auto"/>
          <w:highlight w:val="none"/>
        </w:rPr>
        <w:t xml:space="preserve">六、公告期限</w:t>
      </w:r>
      <w:bookmarkEnd w:id="28"/>
      <w:r/>
      <w:bookmarkEnd w:id="29"/>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0" w:name="_Toc73364850"/>
      <w:r/>
      <w:bookmarkStart w:id="31" w:name="_Toc25125"/>
      <w:r/>
      <w:bookmarkStart w:id="32" w:name="_Toc73365463"/>
      <w:r/>
      <w:bookmarkStart w:id="33" w:name="_Toc18482"/>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30"/>
      <w:r/>
      <w:bookmarkEnd w:id="31"/>
      <w:r/>
      <w:bookmarkEnd w:id="32"/>
      <w:r/>
      <w:bookmarkEnd w:id="33"/>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auto"/>
          <w:sz w:val="24"/>
          <w:highlight w:val="none"/>
        </w:rPr>
        <w:t xml:space="preserve">（一）</w:t>
      </w:r>
      <w:r>
        <w:rPr>
          <w:rFonts w:hint="eastAsia" w:ascii="宋体" w:hAnsi="宋体" w:eastAsia="宋体" w:cs="宋体"/>
          <w:color w:val="000000" w:themeColor="text1"/>
          <w:szCs w:val="28"/>
          <w:highlight w:val="none"/>
          <w14:textFill>
            <w14:solidFill>
              <w14:schemeClr w14:val="tx1"/>
            </w14:solidFill>
          </w14:textFill>
        </w:rPr>
        <w:t xml:space="preserve">采购文件获取的具体方式</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1.潜在投标人访问电子招标投标交易平台的网络地址和方法：</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（1）本项目通过“苏采云”系统进行交易。</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（2）获取招标文件的方式：“苏采云”系统用户注册--获取“CA数字证书”--CA绑定与登录--网上报名--下载招标文件(后缀名为.kedt”)。</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3.招标文件(后缀名为“.kedt”)、供应商操作手册及政府采购客户端工具可通过“苏采云”系统--已报名项目--报名详情页面内相应链接进行下载；供应商操作手册及政府采购客户端工具。</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bookmarkStart w:id="34" w:name="_Toc29730"/>
      <w:r>
        <w:rPr>
          <w:rFonts w:hint="eastAsia" w:ascii="宋体" w:hAnsi="宋体" w:eastAsia="宋体" w:cs="宋体"/>
          <w:color w:val="000000" w:themeColor="text1"/>
          <w:szCs w:val="28"/>
          <w:highlight w:val="none"/>
          <w14:textFill>
            <w14:solidFill>
              <w14:schemeClr w14:val="tx1"/>
            </w14:solidFill>
          </w14:textFill>
        </w:rPr>
        <w:t xml:space="preserve">（二）投标响应文件递交方式及不见面交易相关注意事项</w:t>
      </w:r>
      <w:bookmarkEnd w:id="34"/>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2.开标地点：“苏采云”系统（网址：</w:t>
      </w:r>
      <w:r>
        <w:rPr>
          <w:rFonts w:hint="eastAsia" w:ascii="宋体" w:hAnsi="宋体" w:eastAsia="宋体" w:cs="宋体"/>
          <w:color w:val="000000" w:themeColor="text1"/>
          <w:szCs w:val="28"/>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Cs w:val="28"/>
          <w:highlight w:val="none"/>
          <w14:textFill>
            <w14:solidFill>
              <w14:schemeClr w14:val="tx1"/>
            </w14:solidFill>
          </w14:textFill>
        </w:rPr>
        <w:t xml:space="preserve">）“开标大厅”进入系统“开标大厅”。（苏采云系统使用稳定谷歌浏览器（100版本以下）或360安全浏览器（极速模式）参与不见面开标。）</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3.本项目采用远程不见面交易模式，通过不见面交易系统及相应的配套硬件设备（摄像头、话筒、麦克风等）完成远程解密、开标现场异议及回复、开标唱标等交互环节。</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4.不见面交易相关要求和说明如下：</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（1）不见面开标项目的时间均以国家授时中心发布的时间为准；</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（2）开标当日，投标人不必抵达开标现场，仅需在任意地点通过“苏采云”系统（网址：</w:t>
      </w:r>
      <w:r>
        <w:rPr>
          <w:rFonts w:hint="eastAsia" w:ascii="宋体" w:hAnsi="宋体" w:eastAsia="宋体" w:cs="宋体"/>
          <w:color w:val="000000" w:themeColor="text1"/>
          <w:szCs w:val="28"/>
          <w:highlight w:val="none"/>
          <w:lang w:eastAsia="zh-CN"/>
          <w14:textFill>
            <w14:solidFill>
              <w14:schemeClr w14:val="tx1"/>
            </w14:solidFill>
          </w14:textFill>
        </w:rPr>
        <w:t xml:space="preserve">https://jszfcg.jsczt.cn/jszc/login</w:t>
      </w:r>
      <w:r>
        <w:rPr>
          <w:rFonts w:hint="eastAsia" w:ascii="宋体" w:hAnsi="宋体" w:eastAsia="宋体" w:cs="宋体"/>
          <w:color w:val="000000" w:themeColor="text1"/>
          <w:szCs w:val="28"/>
          <w:highlight w:val="none"/>
          <w14:textFill>
            <w14:solidFill>
              <w14:schemeClr w14:val="tx1"/>
            </w14:solidFill>
          </w14:textFill>
        </w:rPr>
        <w:t xml:space="preserve">）“开标大厅”进入系统“开标大厅”参与开标过程；</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000000" w:themeColor="text1"/>
          <w:szCs w:val="28"/>
          <w:highlight w:val="none"/>
          <w14:textFill>
            <w14:solidFill>
              <w14:schemeClr w14:val="tx1"/>
            </w14:solidFill>
          </w14:textFill>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（5）因投标人自身软硬件配备不齐全或发生故障等问题而导致在交互过程中出现不稳定或中断等情况的，由投标人自身承担一切后果。</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bookmarkStart w:id="35" w:name="_Toc3163"/>
      <w:r>
        <w:rPr>
          <w:rFonts w:hint="eastAsia" w:ascii="宋体" w:hAnsi="宋体" w:eastAsia="宋体" w:cs="宋体"/>
          <w:color w:val="000000" w:themeColor="text1"/>
          <w:szCs w:val="28"/>
          <w:highlight w:val="none"/>
          <w14:textFill>
            <w14:solidFill>
              <w14:schemeClr w14:val="tx1"/>
            </w14:solidFill>
          </w14:textFill>
        </w:rPr>
        <w:t xml:space="preserve">（三）其他注意事项</w:t>
      </w:r>
      <w:bookmarkEnd w:id="35"/>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1.采购人不统一组织现场查勘，供应商可自行联系采购人联系查勘。</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2.本项目无需投标供应商缴纳投标保证金。</w:t>
      </w:r>
      <w:r/>
    </w:p>
    <w:p>
      <w:pPr>
        <w:pStyle w:val="929"/>
        <w:ind w:firstLine="480"/>
        <w:spacing w:before="0" w:beforeAutospacing="0" w:after="0" w:afterAutospacing="0" w:line="360" w:lineRule="auto"/>
        <w:rPr>
          <w:rFonts w:hint="eastAsia" w:ascii="宋体" w:hAnsi="宋体" w:eastAsia="宋体" w:cs="宋体"/>
          <w:color w:val="000000" w:themeColor="text1"/>
          <w:szCs w:val="28"/>
          <w:highlight w:val="none"/>
          <w14:textFill>
            <w14:solidFill>
              <w14:schemeClr w14:val="tx1"/>
            </w14:solidFill>
          </w14:textFill>
        </w:rPr>
      </w:pPr>
      <w:r>
        <w:rPr>
          <w:rFonts w:hint="eastAsia" w:ascii="宋体" w:hAnsi="宋体" w:eastAsia="宋体" w:cs="宋体"/>
          <w:color w:val="000000" w:themeColor="text1"/>
          <w:szCs w:val="28"/>
          <w:highlight w:val="none"/>
          <w14:textFill>
            <w14:solidFill>
              <w14:schemeClr w14:val="tx1"/>
            </w14:solidFill>
          </w14:textFill>
        </w:rPr>
        <w:t xml:space="preserve">3.供应商对采购文件有异议的，可以在收到采购文件之日（或采购文件公告期届满之日）起七个工作日内，按采购文件的要求以书面形式向我方</w:t>
      </w:r>
      <w:r>
        <w:rPr>
          <w:rFonts w:hint="eastAsia" w:ascii="宋体" w:hAnsi="宋体" w:eastAsia="宋体" w:cs="宋体"/>
          <w:color w:val="000000" w:themeColor="text1"/>
          <w:szCs w:val="28"/>
          <w:highlight w:val="none"/>
          <w:lang w:eastAsia="zh-CN"/>
          <w14:textFill>
            <w14:solidFill>
              <w14:schemeClr w14:val="tx1"/>
            </w14:solidFill>
          </w14:textFill>
        </w:rPr>
        <w:t xml:space="preserve">质疑</w:t>
      </w:r>
      <w:r>
        <w:rPr>
          <w:rFonts w:hint="eastAsia" w:ascii="宋体" w:hAnsi="宋体" w:eastAsia="宋体" w:cs="宋体"/>
          <w:color w:val="000000" w:themeColor="text1"/>
          <w:szCs w:val="28"/>
          <w:highlight w:val="none"/>
          <w14:textFill>
            <w14:solidFill>
              <w14:schemeClr w14:val="tx1"/>
            </w14:solidFill>
          </w14:textFill>
        </w:rPr>
        <w:t xml:space="preserve">，逾期将不再受理。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8"/>
          <w:highlight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8"/>
          <w:highlight w:val="none"/>
          <w:lang w:val="en-US" w:eastAsia="zh-CN" w:bidi="ar"/>
          <w14:textFill>
            <w14:solidFill>
              <w14:schemeClr w14:val="tx1"/>
            </w14:solidFill>
          </w14:textFill>
        </w:rPr>
        <w:t xml:space="preserve">4.在投标截止前，请关注江苏省政府采购网站有无澄清公告，澄清或者修改的内容为本招标文件的组成部分。</w:t>
      </w:r>
      <w:r/>
    </w:p>
    <w:p>
      <w:pPr>
        <w:pStyle w:val="1095"/>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6" w:name="_Toc2804"/>
      <w:r/>
      <w:bookmarkStart w:id="37" w:name="_Toc73365464"/>
      <w:r/>
      <w:bookmarkStart w:id="38" w:name="_Toc73364851"/>
      <w:r/>
      <w:bookmarkStart w:id="39" w:name="_Toc11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36"/>
      <w:r/>
      <w:bookmarkEnd w:id="37"/>
      <w:r/>
      <w:bookmarkEnd w:id="38"/>
      <w:r/>
      <w:bookmarkEnd w:id="39"/>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江苏省丹阳中等专业学校</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丹阳市云阳镇丹金路1688号</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人：洪佳春</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eastAsia="zh-CN"/>
        </w:rPr>
        <w:t xml:space="preserve">13952820295</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邓璇</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40" w:name="EB73e9be25c0ef4b619196367b2047b8bc"/>
      <w:r>
        <w:rPr>
          <w:rFonts w:hint="eastAsia" w:ascii="宋体" w:hAnsi="宋体"/>
          <w:color w:val="auto"/>
          <w:sz w:val="24"/>
          <w:szCs w:val="28"/>
          <w:highlight w:val="none"/>
          <w:lang w:eastAsia="zh-CN"/>
        </w:rPr>
        <w:t xml:space="preserve">0511-86531589</w:t>
      </w:r>
      <w:r>
        <w:rPr>
          <w:rFonts w:hint="eastAsia"/>
          <w:color w:val="auto"/>
          <w:sz w:val="20"/>
          <w:highlight w:val="none"/>
        </w:rPr>
        <w:t xml:space="preserve"> </w:t>
      </w:r>
      <w:bookmarkEnd w:id="40"/>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94"/>
        <w:jc w:val="center"/>
        <w:rPr>
          <w:color w:val="auto"/>
          <w:highlight w:val="none"/>
        </w:rPr>
      </w:pPr>
      <w:r/>
      <w:bookmarkStart w:id="41" w:name="_Toc73365466"/>
      <w:r/>
      <w:bookmarkStart w:id="42" w:name="_Toc73364853"/>
      <w:r>
        <w:rPr>
          <w:rFonts w:hint="eastAsia" w:ascii="宋体" w:hAnsi="宋体"/>
          <w:color w:val="auto"/>
          <w:sz w:val="36"/>
          <w:highlight w:val="none"/>
        </w:rPr>
        <w:br w:type="page" w:clear="all"/>
      </w:r>
      <w:bookmarkStart w:id="43" w:name="_Toc12155"/>
      <w:r/>
      <w:bookmarkStart w:id="44" w:name="_Toc8443"/>
      <w:r>
        <w:rPr>
          <w:rFonts w:hint="eastAsia" w:ascii="宋体" w:hAnsi="宋体"/>
          <w:color w:val="auto"/>
          <w:sz w:val="36"/>
          <w:highlight w:val="none"/>
        </w:rPr>
        <w:t xml:space="preserve">第二部分  供应商须知</w:t>
      </w:r>
      <w:bookmarkEnd w:id="41"/>
      <w:r/>
      <w:bookmarkEnd w:id="42"/>
      <w:r/>
      <w:bookmarkEnd w:id="43"/>
      <w:r/>
      <w:bookmarkEnd w:id="44"/>
      <w:r/>
      <w:r/>
    </w:p>
    <w:p>
      <w:pPr>
        <w:pStyle w:val="1095"/>
        <w:rPr>
          <w:rFonts w:ascii="宋体" w:hAnsi="宋体" w:eastAsia="宋体"/>
          <w:color w:val="auto"/>
          <w:sz w:val="32"/>
          <w:highlight w:val="none"/>
        </w:rPr>
        <w:outlineLvl w:val="0"/>
      </w:pPr>
      <w:r/>
      <w:bookmarkStart w:id="45" w:name="_Toc13811"/>
      <w:r/>
      <w:bookmarkStart w:id="46" w:name="_Toc73364854"/>
      <w:r/>
      <w:bookmarkStart w:id="47" w:name="_Toc73365467"/>
      <w:r/>
      <w:bookmarkStart w:id="48" w:name="_Toc6017"/>
      <w:r>
        <w:rPr>
          <w:rFonts w:hint="eastAsia" w:ascii="宋体" w:hAnsi="宋体" w:eastAsia="宋体"/>
          <w:color w:val="auto"/>
          <w:sz w:val="32"/>
          <w:highlight w:val="none"/>
        </w:rPr>
        <w:t xml:space="preserve">一、总  则</w:t>
      </w:r>
      <w:bookmarkEnd w:id="45"/>
      <w:r/>
      <w:bookmarkEnd w:id="46"/>
      <w:r/>
      <w:bookmarkEnd w:id="47"/>
      <w:r/>
      <w:bookmarkEnd w:id="48"/>
      <w:r/>
      <w:r/>
    </w:p>
    <w:p>
      <w:pPr>
        <w:pStyle w:val="1096"/>
        <w:ind w:firstLine="446"/>
        <w:keepLines w:val="0"/>
        <w:keepNext w:val="0"/>
        <w:spacing w:before="0" w:after="0" w:line="360" w:lineRule="auto"/>
        <w:rPr>
          <w:rFonts w:ascii="宋体" w:hAnsi="宋体"/>
          <w:color w:val="auto"/>
          <w:sz w:val="30"/>
          <w:highlight w:val="none"/>
        </w:rPr>
        <w:outlineLvl w:val="1"/>
      </w:pPr>
      <w:r/>
      <w:bookmarkStart w:id="49" w:name="_Toc22294"/>
      <w:r/>
      <w:bookmarkStart w:id="50" w:name="_Toc73364855"/>
      <w:r/>
      <w:bookmarkStart w:id="51" w:name="_Toc9366"/>
      <w:r/>
      <w:bookmarkStart w:id="52" w:name="_Toc23412"/>
      <w:r/>
      <w:bookmarkStart w:id="53" w:name="_Toc3134"/>
      <w:r/>
      <w:bookmarkStart w:id="54" w:name="_Toc24107"/>
      <w:r/>
      <w:bookmarkStart w:id="55" w:name="_Toc73365468"/>
      <w:r>
        <w:rPr>
          <w:rFonts w:hint="eastAsia" w:ascii="宋体" w:hAnsi="宋体"/>
          <w:color w:val="auto"/>
          <w:sz w:val="30"/>
          <w:highlight w:val="none"/>
        </w:rPr>
        <w:t xml:space="preserve">1．适用范围</w:t>
      </w:r>
      <w:bookmarkEnd w:id="49"/>
      <w:r/>
      <w:bookmarkEnd w:id="50"/>
      <w:r/>
      <w:bookmarkEnd w:id="51"/>
      <w:r/>
      <w:bookmarkEnd w:id="52"/>
      <w:r/>
      <w:bookmarkEnd w:id="53"/>
      <w:r/>
      <w:bookmarkEnd w:id="54"/>
      <w:r/>
      <w:bookmarkEnd w:id="5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江苏省丹阳中等专业学校足球场体育看台拓建工程（体育看台）</w:t>
      </w:r>
      <w:r>
        <w:rPr>
          <w:rFonts w:hint="eastAsia" w:ascii="宋体" w:hAnsi="宋体" w:cs="隶书"/>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56" w:name="_Toc73364856"/>
      <w:r/>
      <w:bookmarkStart w:id="57" w:name="_Toc73365469"/>
      <w:r/>
      <w:bookmarkStart w:id="58" w:name="_Toc25596"/>
      <w:r/>
      <w:bookmarkStart w:id="59" w:name="_Toc6341"/>
      <w:r/>
      <w:bookmarkStart w:id="60" w:name="_Toc17163"/>
      <w:r/>
      <w:bookmarkStart w:id="61" w:name="_Toc23826"/>
      <w:r/>
      <w:bookmarkStart w:id="62" w:name="_Toc3411"/>
      <w:r>
        <w:rPr>
          <w:rFonts w:hint="eastAsia" w:ascii="宋体" w:hAnsi="宋体"/>
          <w:color w:val="auto"/>
          <w:sz w:val="30"/>
          <w:highlight w:val="none"/>
        </w:rPr>
        <w:t xml:space="preserve">2．定义</w:t>
      </w:r>
      <w:bookmarkEnd w:id="56"/>
      <w:r/>
      <w:bookmarkEnd w:id="57"/>
      <w:r/>
      <w:bookmarkEnd w:id="58"/>
      <w:r/>
      <w:bookmarkEnd w:id="59"/>
      <w:r/>
      <w:bookmarkEnd w:id="60"/>
      <w:r/>
      <w:bookmarkEnd w:id="61"/>
      <w:r/>
      <w:bookmarkEnd w:id="62"/>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江苏省丹阳中等专业学校</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63" w:name="EBec1f6c4cc37b4caa9954b6d54854e118"/>
      <w:r>
        <w:rPr>
          <w:rFonts w:hint="eastAsia" w:ascii="宋体" w:hAnsi="宋体"/>
          <w:color w:val="auto"/>
          <w:sz w:val="24"/>
          <w:highlight w:val="none"/>
        </w:rPr>
        <w:t xml:space="preserve">2.4</w:t>
      </w:r>
      <w:bookmarkStart w:id="64"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64"/>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65"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65"/>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66" w:name="EBdd183595105c48d0b3e7f02660f65c69"/>
      <w:r>
        <w:rPr>
          <w:rFonts w:hint="eastAsia" w:ascii="宋体" w:hAnsi="宋体"/>
          <w:color w:val="auto"/>
          <w:sz w:val="24"/>
          <w:highlight w:val="none"/>
        </w:rPr>
        <w:t xml:space="preserve">“货物”系指本磋商文件所述工程涉及的各种建筑材料</w:t>
      </w:r>
      <w:bookmarkEnd w:id="66"/>
      <w:r>
        <w:rPr>
          <w:rFonts w:hint="eastAsia" w:ascii="宋体" w:hAnsi="宋体"/>
          <w:color w:val="auto"/>
          <w:sz w:val="24"/>
          <w:highlight w:val="none"/>
        </w:rPr>
        <w:t xml:space="preserve">。</w:t>
      </w:r>
      <w:bookmarkEnd w:id="63"/>
      <w:r/>
      <w:r/>
    </w:p>
    <w:p>
      <w:pPr>
        <w:pStyle w:val="1096"/>
        <w:ind w:firstLine="446"/>
        <w:keepLines w:val="0"/>
        <w:keepNext w:val="0"/>
        <w:spacing w:line="360" w:lineRule="auto"/>
        <w:rPr>
          <w:rFonts w:ascii="宋体" w:hAnsi="宋体"/>
          <w:color w:val="auto"/>
          <w:sz w:val="30"/>
          <w:highlight w:val="none"/>
        </w:rPr>
        <w:outlineLvl w:val="1"/>
      </w:pPr>
      <w:r/>
      <w:bookmarkStart w:id="67" w:name="_Toc4887"/>
      <w:r/>
      <w:bookmarkStart w:id="68" w:name="_Toc17865"/>
      <w:r/>
      <w:bookmarkStart w:id="69" w:name="_Toc73364857"/>
      <w:r/>
      <w:bookmarkStart w:id="70" w:name="_Toc73365470"/>
      <w:r/>
      <w:bookmarkStart w:id="71" w:name="_Toc11767"/>
      <w:r/>
      <w:bookmarkStart w:id="72" w:name="_Toc13856"/>
      <w:r/>
      <w:bookmarkStart w:id="73" w:name="_Toc651"/>
      <w:r>
        <w:rPr>
          <w:rFonts w:hint="eastAsia" w:ascii="宋体" w:hAnsi="宋体"/>
          <w:color w:val="auto"/>
          <w:sz w:val="30"/>
          <w:highlight w:val="none"/>
        </w:rPr>
        <w:t xml:space="preserve">3．本次采购方式</w:t>
      </w:r>
      <w:bookmarkEnd w:id="67"/>
      <w:r/>
      <w:bookmarkEnd w:id="68"/>
      <w:r/>
      <w:bookmarkEnd w:id="69"/>
      <w:r/>
      <w:bookmarkEnd w:id="70"/>
      <w:r/>
      <w:bookmarkEnd w:id="71"/>
      <w:r/>
      <w:bookmarkEnd w:id="72"/>
      <w:r/>
      <w:bookmarkEnd w:id="73"/>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74" w:name="EBb827a1ee09c24503810ef107662edd9b"/>
      <w:r>
        <w:rPr>
          <w:rFonts w:ascii="宋体" w:hAnsi="宋体"/>
          <w:color w:val="auto"/>
          <w:sz w:val="20"/>
          <w:szCs w:val="28"/>
          <w:highlight w:val="none"/>
        </w:rPr>
        <w:t xml:space="preserve"> </w:t>
      </w:r>
      <w:bookmarkEnd w:id="74"/>
      <w:r/>
      <w:bookmarkStart w:id="75" w:name="EB864908c2907a43c2b4173db210221033"/>
      <w:r>
        <w:rPr>
          <w:rFonts w:ascii="宋体" w:hAnsi="宋体"/>
          <w:color w:val="auto"/>
          <w:sz w:val="20"/>
          <w:szCs w:val="28"/>
          <w:highlight w:val="none"/>
        </w:rPr>
        <w:t xml:space="preserve"> </w:t>
      </w:r>
      <w:bookmarkEnd w:id="75"/>
      <w:r/>
      <w:bookmarkStart w:id="76" w:name="EB326aa1936df44aef9d1be4dfa91c7594"/>
      <w:r>
        <w:rPr>
          <w:rFonts w:ascii="宋体" w:hAnsi="宋体"/>
          <w:color w:val="auto"/>
          <w:sz w:val="20"/>
          <w:szCs w:val="28"/>
          <w:highlight w:val="none"/>
        </w:rPr>
        <w:t xml:space="preserve"> </w:t>
      </w:r>
      <w:bookmarkEnd w:id="76"/>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77" w:name="EB554d20e884b34f068f9abf5c2900c4d1"/>
      <w:r>
        <w:rPr>
          <w:rFonts w:ascii="宋体" w:hAnsi="宋体"/>
          <w:color w:val="auto"/>
          <w:sz w:val="20"/>
          <w:szCs w:val="28"/>
          <w:highlight w:val="none"/>
        </w:rPr>
        <w:t xml:space="preserve"> </w:t>
      </w:r>
      <w:bookmarkEnd w:id="77"/>
      <w:r/>
      <w:bookmarkStart w:id="78" w:name="EB95604dcf296947de98be329cdd95192a"/>
      <w:r>
        <w:rPr>
          <w:rFonts w:ascii="宋体" w:hAnsi="宋体"/>
          <w:color w:val="auto"/>
          <w:sz w:val="20"/>
          <w:szCs w:val="28"/>
          <w:highlight w:val="none"/>
        </w:rPr>
        <w:t xml:space="preserve"> </w:t>
      </w:r>
      <w:bookmarkEnd w:id="78"/>
      <w:r/>
      <w:bookmarkStart w:id="79" w:name="EBeaa6884fb96b4a01bb14112961cfa20a"/>
      <w:r>
        <w:rPr>
          <w:rFonts w:ascii="宋体" w:hAnsi="宋体"/>
          <w:color w:val="auto"/>
          <w:sz w:val="20"/>
          <w:szCs w:val="28"/>
          <w:highlight w:val="none"/>
        </w:rPr>
        <w:t xml:space="preserve"> </w:t>
      </w:r>
      <w:bookmarkEnd w:id="79"/>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80" w:name="EB239bc7938d02463888f23182e5e568e7"/>
      <w:r>
        <w:rPr>
          <w:rFonts w:hint="eastAsia" w:ascii="宋体" w:hAnsi="宋体"/>
          <w:color w:val="auto"/>
          <w:sz w:val="24"/>
          <w:szCs w:val="28"/>
          <w:highlight w:val="none"/>
        </w:rPr>
        <w:t xml:space="preserve">1名</w:t>
      </w:r>
      <w:bookmarkEnd w:id="80"/>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81" w:name="EB65f1af548e51428190f46d10e71d9afc"/>
      <w:r>
        <w:rPr>
          <w:rFonts w:hint="eastAsia" w:ascii="宋体" w:hAnsi="宋体"/>
          <w:color w:val="auto"/>
          <w:sz w:val="24"/>
          <w:highlight w:val="none"/>
        </w:rPr>
        <w:t xml:space="preserve">3.5 本项目是否接受联合体：不接受。</w:t>
      </w:r>
      <w:bookmarkEnd w:id="81"/>
      <w:r/>
      <w:r/>
    </w:p>
    <w:p>
      <w:pPr>
        <w:pStyle w:val="1096"/>
        <w:ind w:firstLine="446"/>
        <w:keepLines w:val="0"/>
        <w:keepNext w:val="0"/>
        <w:spacing w:line="360" w:lineRule="auto"/>
        <w:rPr>
          <w:rFonts w:ascii="宋体" w:hAnsi="宋体"/>
          <w:color w:val="auto"/>
          <w:sz w:val="30"/>
          <w:highlight w:val="none"/>
        </w:rPr>
        <w:outlineLvl w:val="1"/>
      </w:pPr>
      <w:r/>
      <w:bookmarkStart w:id="82" w:name="_Toc1111"/>
      <w:r/>
      <w:bookmarkStart w:id="83" w:name="_Toc21643"/>
      <w:r/>
      <w:bookmarkStart w:id="84" w:name="_Toc73365471"/>
      <w:r/>
      <w:bookmarkStart w:id="85" w:name="_Toc31642"/>
      <w:r/>
      <w:bookmarkStart w:id="86" w:name="_Toc32083"/>
      <w:r/>
      <w:bookmarkStart w:id="87" w:name="_Toc73364858"/>
      <w:r/>
      <w:bookmarkStart w:id="88" w:name="_Toc21905"/>
      <w:r>
        <w:rPr>
          <w:rFonts w:hint="eastAsia" w:ascii="宋体" w:hAnsi="宋体"/>
          <w:color w:val="auto"/>
          <w:sz w:val="30"/>
          <w:highlight w:val="none"/>
        </w:rPr>
        <w:t xml:space="preserve">4．磋商费用</w:t>
      </w:r>
      <w:bookmarkEnd w:id="82"/>
      <w:r/>
      <w:bookmarkEnd w:id="83"/>
      <w:r/>
      <w:bookmarkEnd w:id="84"/>
      <w:r/>
      <w:bookmarkEnd w:id="85"/>
      <w:r/>
      <w:bookmarkEnd w:id="86"/>
      <w:r/>
      <w:bookmarkEnd w:id="87"/>
      <w:r/>
      <w:bookmarkEnd w:id="88"/>
      <w:r/>
      <w:r/>
    </w:p>
    <w:p>
      <w:pPr>
        <w:ind w:firstLine="480"/>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color w:val="auto"/>
          <w:sz w:val="24"/>
          <w:highlight w:val="none"/>
        </w:rPr>
        <w:t xml:space="preserve">4.1</w:t>
      </w:r>
      <w:r>
        <w:rPr>
          <w:rFonts w:hint="eastAsia" w:ascii="宋体" w:hAnsi="宋体" w:cs="楷体"/>
          <w:color w:val="000000" w:themeColor="text1"/>
          <w:sz w:val="24"/>
          <w:highlight w:val="none"/>
          <w14:textFill>
            <w14:solidFill>
              <w14:schemeClr w14:val="tx1"/>
            </w14:solidFill>
          </w14:textFill>
        </w:rPr>
        <w:t xml:space="preserve">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为简化资金结算流程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2"/>
        <w:spacing w:line="360" w:lineRule="auto"/>
        <w:rPr>
          <w:rFonts w:ascii="宋体" w:hAnsi="宋体"/>
          <w:b/>
          <w:color w:val="000000" w:themeColor="text1"/>
          <w:sz w:val="24"/>
          <w:highlight w:val="none"/>
          <w14:textFill>
            <w14:solidFill>
              <w14:schemeClr w14:val="tx1"/>
            </w14:solidFill>
          </w14:textFill>
        </w:rPr>
      </w:pPr>
      <w:r/>
      <w:bookmarkStart w:id="89" w:name="EB3140ac15ffe94745a99198862d707f3f"/>
      <w:r>
        <w:rPr>
          <w:rFonts w:hint="eastAsia" w:ascii="宋体" w:hAnsi="宋体"/>
          <w:b/>
          <w:color w:val="000000" w:themeColor="text1"/>
          <w:sz w:val="24"/>
          <w:highlight w:val="none"/>
          <w14:textFill>
            <w14:solidFill>
              <w14:schemeClr w14:val="tx1"/>
            </w14:solidFill>
          </w14:textFill>
        </w:rPr>
        <w:t xml:space="preserve">☑</w:t>
      </w:r>
      <w:bookmarkEnd w:id="89"/>
      <w:r/>
      <w:bookmarkStart w:id="90" w:name="EB7c64003d7e0e4e5ea43cca1ed8ad389b"/>
      <w:r>
        <w:rPr>
          <w:rFonts w:hint="eastAsia" w:ascii="宋体" w:hAnsi="宋体"/>
          <w:b/>
          <w:color w:val="000000" w:themeColor="text1"/>
          <w:sz w:val="24"/>
          <w:highlight w:val="none"/>
          <w14:textFill>
            <w14:solidFill>
              <w14:schemeClr w14:val="tx1"/>
            </w14:solidFill>
          </w14:textFill>
        </w:rPr>
        <w:t xml:space="preserve">成交供应商需向代理机构缴纳</w:t>
      </w:r>
      <w:r>
        <w:rPr>
          <w:rFonts w:hint="eastAsia" w:ascii="宋体" w:hAnsi="宋体"/>
          <w:b/>
          <w:color w:val="000000" w:themeColor="text1"/>
          <w:sz w:val="24"/>
          <w:highlight w:val="none"/>
          <w:lang w:val="en-US" w:eastAsia="zh-CN"/>
          <w14:textFill>
            <w14:solidFill>
              <w14:schemeClr w14:val="tx1"/>
            </w14:solidFill>
          </w14:textFill>
        </w:rPr>
        <w:t xml:space="preserve">伍万叁仟元整</w:t>
      </w:r>
      <w:r>
        <w:rPr>
          <w:rFonts w:hint="eastAsia" w:ascii="宋体" w:hAnsi="宋体"/>
          <w:b/>
          <w:color w:val="auto"/>
          <w:sz w:val="24"/>
          <w:highlight w:val="none"/>
        </w:rPr>
        <w:t xml:space="preserve">（中标后按最终实际结算为准）</w:t>
      </w:r>
      <w:r>
        <w:rPr>
          <w:rFonts w:hint="eastAsia" w:ascii="宋体" w:hAnsi="宋体"/>
          <w:b/>
          <w:color w:val="000000" w:themeColor="text1"/>
          <w:sz w:val="24"/>
          <w:highlight w:val="none"/>
          <w:lang w:val="en-US" w:eastAsia="zh-CN"/>
          <w14:textFill>
            <w14:solidFill>
              <w14:schemeClr w14:val="tx1"/>
            </w14:solidFill>
          </w14:textFill>
        </w:rPr>
        <w:t xml:space="preserve">服</w:t>
      </w:r>
      <w:r>
        <w:rPr>
          <w:rFonts w:hint="eastAsia" w:ascii="宋体" w:hAnsi="宋体"/>
          <w:b/>
          <w:color w:val="000000" w:themeColor="text1"/>
          <w:sz w:val="24"/>
          <w:highlight w:val="none"/>
          <w14:textFill>
            <w14:solidFill>
              <w14:schemeClr w14:val="tx1"/>
            </w14:solidFill>
          </w14:textFill>
        </w:rPr>
        <w:t xml:space="preserve">务费。</w:t>
      </w:r>
      <w:r/>
    </w:p>
    <w:p>
      <w:pPr>
        <w:ind w:firstLine="482"/>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收费标准：招标代理服务费根据“关于印发《江苏省招标代理服务收费的指导意见》的通知（苏招协</w:t>
      </w:r>
      <w:r>
        <w:rPr>
          <w:rFonts w:hint="eastAsia" w:ascii="宋体" w:hAnsi="宋体"/>
          <w:bCs/>
          <w:color w:val="000000" w:themeColor="text1"/>
          <w:sz w:val="24"/>
          <w:highlight w:val="none"/>
          <w14:textFill>
            <w14:solidFill>
              <w14:schemeClr w14:val="tx1"/>
            </w14:solidFill>
          </w14:textFill>
        </w:rPr>
        <w:t xml:space="preserve">〔20</w:t>
      </w:r>
      <w:r>
        <w:rPr>
          <w:rFonts w:hint="eastAsia" w:ascii="宋体" w:hAnsi="宋体"/>
          <w:bCs/>
          <w:color w:val="000000" w:themeColor="text1"/>
          <w:sz w:val="24"/>
          <w:highlight w:val="none"/>
          <w:lang w:val="en-US" w:eastAsia="zh-CN"/>
          <w14:textFill>
            <w14:solidFill>
              <w14:schemeClr w14:val="tx1"/>
            </w14:solidFill>
          </w14:textFill>
        </w:rPr>
        <w:t xml:space="preserve">22</w:t>
      </w:r>
      <w:r>
        <w:rPr>
          <w:rFonts w:hint="eastAsia" w:ascii="宋体" w:hAnsi="宋体"/>
          <w:bCs/>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002）”中的</w:t>
      </w:r>
      <w:r>
        <w:rPr>
          <w:rFonts w:hint="eastAsia" w:ascii="宋体" w:hAnsi="宋体"/>
          <w:color w:val="000000" w:themeColor="text1"/>
          <w:sz w:val="24"/>
          <w:highlight w:val="none"/>
          <w:lang w:eastAsia="zh-CN"/>
          <w14:textFill>
            <w14:solidFill>
              <w14:schemeClr w14:val="tx1"/>
            </w14:solidFill>
          </w14:textFill>
        </w:rPr>
        <w:t xml:space="preserve">工程</w:t>
      </w:r>
      <w:r>
        <w:rPr>
          <w:rFonts w:hint="eastAsia" w:ascii="宋体" w:hAnsi="宋体"/>
          <w:color w:val="000000" w:themeColor="text1"/>
          <w:sz w:val="24"/>
          <w:highlight w:val="none"/>
          <w14:textFill>
            <w14:solidFill>
              <w14:schemeClr w14:val="tx1"/>
            </w14:solidFill>
          </w14:textFill>
        </w:rPr>
        <w:t xml:space="preserve">类费率标准计取，最终取费按固定总价收取。</w:t>
      </w:r>
      <w:bookmarkEnd w:id="90"/>
      <w:r/>
      <w:r/>
    </w:p>
    <w:p>
      <w:pPr>
        <w:ind w:firstLine="480"/>
        <w:spacing w:line="360" w:lineRule="auto"/>
        <w:rPr>
          <w:rFonts w:ascii="宋体" w:hAnsi="宋体"/>
          <w:color w:val="auto"/>
          <w:sz w:val="24"/>
          <w:highlight w:val="none"/>
        </w:rPr>
      </w:pPr>
      <w:r>
        <w:rPr>
          <w:rFonts w:hint="eastAsia" w:ascii="宋体" w:hAnsi="宋体"/>
          <w:color w:val="000000" w:themeColor="text1"/>
          <w:sz w:val="24"/>
          <w:highlight w:val="none"/>
          <w14:textFill>
            <w14:solidFill>
              <w14:schemeClr w14:val="tx1"/>
            </w14:solidFill>
          </w14:textFill>
        </w:rPr>
        <w:t xml:space="preserve">4.2 不论磋商的结果如何，磋商组织方在任何情况下均无义务和责任承担上述费用</w:t>
      </w:r>
      <w:r>
        <w:rPr>
          <w:rFonts w:hint="eastAsia" w:ascii="宋体" w:hAnsi="宋体"/>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91" w:name="_Toc27353"/>
      <w:r/>
      <w:bookmarkStart w:id="92" w:name="_Toc7472"/>
      <w:r/>
      <w:bookmarkStart w:id="93" w:name="_Toc73365472"/>
      <w:r/>
      <w:bookmarkStart w:id="94" w:name="_Toc73364859"/>
      <w:r/>
      <w:bookmarkStart w:id="95" w:name="_Toc28861"/>
      <w:r/>
      <w:bookmarkStart w:id="96" w:name="_Toc2196"/>
      <w:r/>
      <w:bookmarkStart w:id="97" w:name="_Toc30177"/>
      <w:r>
        <w:rPr>
          <w:rFonts w:hint="eastAsia" w:ascii="宋体" w:hAnsi="宋体"/>
          <w:color w:val="auto"/>
          <w:sz w:val="30"/>
          <w:highlight w:val="none"/>
        </w:rPr>
        <w:t xml:space="preserve">5．政策功能</w:t>
      </w:r>
      <w:bookmarkEnd w:id="91"/>
      <w:r/>
      <w:bookmarkEnd w:id="92"/>
      <w:r/>
      <w:bookmarkEnd w:id="93"/>
      <w:r/>
      <w:bookmarkEnd w:id="94"/>
      <w:r/>
      <w:bookmarkEnd w:id="95"/>
      <w:r/>
      <w:bookmarkEnd w:id="96"/>
      <w:r/>
      <w:bookmarkEnd w:id="97"/>
      <w:r/>
      <w:r/>
    </w:p>
    <w:p>
      <w:pPr>
        <w:ind w:firstLine="480"/>
        <w:spacing w:line="360" w:lineRule="auto"/>
        <w:rPr>
          <w:rFonts w:hint="eastAsia" w:ascii="宋体" w:hAnsi="宋体"/>
          <w:bCs/>
          <w:color w:val="auto"/>
          <w:sz w:val="24"/>
          <w:highlight w:val="none"/>
        </w:rPr>
      </w:pPr>
      <w:r/>
      <w:bookmarkStart w:id="98"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98"/>
      <w:r/>
      <w:r/>
    </w:p>
    <w:p>
      <w:pPr>
        <w:pStyle w:val="1095"/>
        <w:rPr>
          <w:rFonts w:ascii="宋体" w:hAnsi="宋体" w:eastAsia="宋体"/>
          <w:color w:val="auto"/>
          <w:sz w:val="32"/>
          <w:highlight w:val="none"/>
        </w:rPr>
        <w:outlineLvl w:val="0"/>
      </w:pPr>
      <w:r/>
      <w:bookmarkStart w:id="99" w:name="_Toc73364860"/>
      <w:r/>
      <w:bookmarkStart w:id="100" w:name="_Toc73365473"/>
      <w:r/>
      <w:bookmarkStart w:id="101" w:name="_Toc28736"/>
      <w:r/>
      <w:bookmarkStart w:id="102" w:name="_Toc7909"/>
      <w:r>
        <w:rPr>
          <w:rFonts w:hint="eastAsia" w:ascii="宋体" w:hAnsi="宋体" w:eastAsia="宋体"/>
          <w:color w:val="auto"/>
          <w:sz w:val="32"/>
          <w:highlight w:val="none"/>
        </w:rPr>
        <w:t xml:space="preserve">二、磋商文件</w:t>
      </w:r>
      <w:bookmarkEnd w:id="99"/>
      <w:r/>
      <w:bookmarkEnd w:id="100"/>
      <w:r/>
      <w:bookmarkEnd w:id="101"/>
      <w:r/>
      <w:bookmarkEnd w:id="102"/>
      <w:r/>
      <w:r/>
    </w:p>
    <w:p>
      <w:pPr>
        <w:pStyle w:val="1096"/>
        <w:ind w:firstLine="446"/>
        <w:keepLines w:val="0"/>
        <w:keepNext w:val="0"/>
        <w:spacing w:before="200" w:after="200" w:line="360" w:lineRule="auto"/>
        <w:rPr>
          <w:rFonts w:ascii="宋体" w:hAnsi="宋体"/>
          <w:color w:val="auto"/>
          <w:sz w:val="30"/>
          <w:highlight w:val="none"/>
        </w:rPr>
        <w:outlineLvl w:val="1"/>
      </w:pPr>
      <w:r/>
      <w:bookmarkStart w:id="103" w:name="_Toc24644"/>
      <w:r/>
      <w:bookmarkStart w:id="104" w:name="_Toc73364861"/>
      <w:r/>
      <w:bookmarkStart w:id="105" w:name="_Toc73365474"/>
      <w:r/>
      <w:bookmarkStart w:id="106" w:name="_Toc32660"/>
      <w:r/>
      <w:bookmarkStart w:id="107" w:name="_Toc30018"/>
      <w:r/>
      <w:bookmarkStart w:id="108" w:name="_Toc23343"/>
      <w:r/>
      <w:bookmarkStart w:id="109" w:name="_Toc15507"/>
      <w:r>
        <w:rPr>
          <w:rFonts w:hint="eastAsia" w:ascii="宋体" w:hAnsi="宋体"/>
          <w:color w:val="auto"/>
          <w:sz w:val="30"/>
          <w:highlight w:val="none"/>
        </w:rPr>
        <w:t xml:space="preserve">6．磋商文件组成</w:t>
      </w:r>
      <w:bookmarkEnd w:id="103"/>
      <w:r/>
      <w:bookmarkEnd w:id="104"/>
      <w:r/>
      <w:bookmarkEnd w:id="105"/>
      <w:r/>
      <w:bookmarkEnd w:id="106"/>
      <w:r/>
      <w:bookmarkEnd w:id="107"/>
      <w:r/>
      <w:bookmarkEnd w:id="108"/>
      <w:r/>
      <w:bookmarkEnd w:id="109"/>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96"/>
        <w:ind w:firstLine="446"/>
        <w:keepLines w:val="0"/>
        <w:keepNext w:val="0"/>
        <w:spacing w:before="200" w:after="200" w:line="360" w:lineRule="auto"/>
        <w:rPr>
          <w:rFonts w:ascii="宋体" w:hAnsi="宋体"/>
          <w:color w:val="auto"/>
          <w:sz w:val="30"/>
          <w:highlight w:val="none"/>
        </w:rPr>
        <w:outlineLvl w:val="1"/>
      </w:pPr>
      <w:r/>
      <w:bookmarkStart w:id="110" w:name="_Toc22916"/>
      <w:r/>
      <w:bookmarkStart w:id="111" w:name="_Toc32389"/>
      <w:r/>
      <w:bookmarkStart w:id="112" w:name="_Toc6982"/>
      <w:r/>
      <w:bookmarkStart w:id="113" w:name="_Toc73365475"/>
      <w:r/>
      <w:bookmarkStart w:id="114" w:name="_Toc73364862"/>
      <w:r/>
      <w:bookmarkStart w:id="115" w:name="_Toc7192"/>
      <w:r/>
      <w:bookmarkStart w:id="116" w:name="_Toc16577"/>
      <w:r>
        <w:rPr>
          <w:rFonts w:hint="eastAsia" w:ascii="宋体" w:hAnsi="宋体"/>
          <w:color w:val="auto"/>
          <w:sz w:val="30"/>
          <w:highlight w:val="none"/>
        </w:rPr>
        <w:t xml:space="preserve">7．磋商文件的澄清和修改</w:t>
      </w:r>
      <w:bookmarkEnd w:id="110"/>
      <w:r/>
      <w:bookmarkEnd w:id="111"/>
      <w:r/>
      <w:bookmarkEnd w:id="112"/>
      <w:r/>
      <w:bookmarkEnd w:id="113"/>
      <w:r/>
      <w:bookmarkEnd w:id="114"/>
      <w:r/>
      <w:bookmarkEnd w:id="115"/>
      <w:r/>
      <w:bookmarkEnd w:id="11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95"/>
        <w:jc w:val="center"/>
        <w:tabs>
          <w:tab w:val="left" w:pos="6444" w:leader="none"/>
        </w:tabs>
        <w:rPr>
          <w:rFonts w:ascii="宋体" w:hAnsi="宋体" w:eastAsia="宋体"/>
          <w:color w:val="auto"/>
          <w:sz w:val="32"/>
          <w:highlight w:val="none"/>
        </w:rPr>
        <w:outlineLvl w:val="0"/>
      </w:pPr>
      <w:r/>
      <w:bookmarkStart w:id="117" w:name="_Toc73365476"/>
      <w:r/>
      <w:bookmarkStart w:id="118" w:name="_Toc13491"/>
      <w:r/>
      <w:bookmarkStart w:id="119" w:name="_Toc73364863"/>
      <w:r/>
      <w:bookmarkStart w:id="120" w:name="_Toc16236"/>
      <w:r>
        <w:rPr>
          <w:rFonts w:hint="eastAsia" w:ascii="宋体" w:hAnsi="宋体" w:eastAsia="宋体"/>
          <w:color w:val="auto"/>
          <w:sz w:val="32"/>
          <w:highlight w:val="none"/>
        </w:rPr>
        <w:t xml:space="preserve">三、磋商响应文件</w:t>
      </w:r>
      <w:bookmarkEnd w:id="117"/>
      <w:r/>
      <w:bookmarkEnd w:id="118"/>
      <w:r/>
      <w:bookmarkEnd w:id="119"/>
      <w:r/>
      <w:bookmarkEnd w:id="120"/>
      <w:r/>
      <w:r/>
    </w:p>
    <w:p>
      <w:pPr>
        <w:pStyle w:val="1096"/>
        <w:ind w:firstLine="446"/>
        <w:keepLines w:val="0"/>
        <w:keepNext w:val="0"/>
        <w:spacing w:before="200" w:after="200" w:line="360" w:lineRule="auto"/>
        <w:rPr>
          <w:rFonts w:ascii="宋体" w:hAnsi="宋体"/>
          <w:color w:val="auto"/>
          <w:sz w:val="30"/>
          <w:highlight w:val="none"/>
        </w:rPr>
        <w:outlineLvl w:val="1"/>
      </w:pPr>
      <w:r/>
      <w:bookmarkStart w:id="121" w:name="_Toc28680"/>
      <w:r/>
      <w:bookmarkStart w:id="122" w:name="_Toc73364864"/>
      <w:r/>
      <w:bookmarkStart w:id="123" w:name="_Toc2411"/>
      <w:r/>
      <w:bookmarkStart w:id="124" w:name="_Toc26079"/>
      <w:r/>
      <w:bookmarkStart w:id="125" w:name="_Toc73365477"/>
      <w:r/>
      <w:bookmarkStart w:id="126" w:name="_Toc30589"/>
      <w:r/>
      <w:bookmarkStart w:id="127" w:name="_Toc31032"/>
      <w:r>
        <w:rPr>
          <w:rFonts w:hint="eastAsia" w:ascii="宋体" w:hAnsi="宋体"/>
          <w:color w:val="auto"/>
          <w:sz w:val="30"/>
          <w:highlight w:val="none"/>
        </w:rPr>
        <w:t xml:space="preserve">8．编制响应文件的工具</w:t>
      </w:r>
      <w:bookmarkEnd w:id="121"/>
      <w:r/>
      <w:bookmarkEnd w:id="122"/>
      <w:r/>
      <w:bookmarkEnd w:id="123"/>
      <w:r/>
      <w:bookmarkEnd w:id="124"/>
      <w:r/>
      <w:bookmarkEnd w:id="125"/>
      <w:r/>
      <w:bookmarkEnd w:id="126"/>
      <w:r/>
      <w:bookmarkEnd w:id="12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96"/>
        <w:ind w:firstLine="446"/>
        <w:keepLines w:val="0"/>
        <w:keepNext w:val="0"/>
        <w:spacing w:before="200" w:after="200" w:line="360" w:lineRule="auto"/>
        <w:rPr>
          <w:rFonts w:ascii="宋体" w:hAnsi="宋体"/>
          <w:color w:val="auto"/>
          <w:sz w:val="30"/>
          <w:highlight w:val="none"/>
        </w:rPr>
        <w:outlineLvl w:val="1"/>
      </w:pPr>
      <w:r/>
      <w:bookmarkStart w:id="128" w:name="_Toc20389"/>
      <w:r/>
      <w:bookmarkStart w:id="129" w:name="_Toc73364865"/>
      <w:r/>
      <w:bookmarkStart w:id="130" w:name="_Toc73365478"/>
      <w:r/>
      <w:bookmarkStart w:id="131" w:name="_Toc11675"/>
      <w:r/>
      <w:bookmarkStart w:id="132" w:name="_Toc29007"/>
      <w:r/>
      <w:bookmarkStart w:id="133" w:name="_Toc11644"/>
      <w:r/>
      <w:bookmarkStart w:id="134" w:name="_Toc7830"/>
      <w:r>
        <w:rPr>
          <w:rFonts w:hint="eastAsia" w:ascii="宋体" w:hAnsi="宋体"/>
          <w:color w:val="auto"/>
          <w:sz w:val="30"/>
          <w:highlight w:val="none"/>
        </w:rPr>
        <w:t xml:space="preserve">9．响应文件语言及度量衡单位</w:t>
      </w:r>
      <w:bookmarkEnd w:id="128"/>
      <w:r/>
      <w:bookmarkEnd w:id="129"/>
      <w:r/>
      <w:bookmarkEnd w:id="130"/>
      <w:r/>
      <w:bookmarkEnd w:id="131"/>
      <w:r/>
      <w:bookmarkEnd w:id="132"/>
      <w:r/>
      <w:bookmarkEnd w:id="133"/>
      <w:r/>
      <w:bookmarkEnd w:id="13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96"/>
        <w:ind w:firstLine="446"/>
        <w:keepLines w:val="0"/>
        <w:keepNext w:val="0"/>
        <w:spacing w:before="200" w:after="200" w:line="360" w:lineRule="auto"/>
        <w:rPr>
          <w:rFonts w:ascii="宋体" w:hAnsi="宋体"/>
          <w:color w:val="auto"/>
          <w:sz w:val="30"/>
          <w:highlight w:val="none"/>
        </w:rPr>
        <w:outlineLvl w:val="1"/>
      </w:pPr>
      <w:r/>
      <w:bookmarkStart w:id="135" w:name="_Toc73364866"/>
      <w:r/>
      <w:bookmarkStart w:id="136" w:name="_Toc2582"/>
      <w:r/>
      <w:bookmarkStart w:id="137" w:name="_Toc19105"/>
      <w:r/>
      <w:bookmarkStart w:id="138" w:name="_Toc25557"/>
      <w:r/>
      <w:bookmarkStart w:id="139" w:name="_Toc27758"/>
      <w:r/>
      <w:bookmarkStart w:id="140" w:name="_Toc73365479"/>
      <w:r/>
      <w:bookmarkStart w:id="141" w:name="_Toc6567"/>
      <w:r>
        <w:rPr>
          <w:rFonts w:hint="eastAsia" w:ascii="宋体" w:hAnsi="宋体"/>
          <w:color w:val="auto"/>
          <w:sz w:val="30"/>
          <w:highlight w:val="none"/>
        </w:rPr>
        <w:t xml:space="preserve">10．响应文件的构成</w:t>
      </w:r>
      <w:bookmarkEnd w:id="135"/>
      <w:r/>
      <w:bookmarkEnd w:id="136"/>
      <w:r/>
      <w:bookmarkEnd w:id="137"/>
      <w:r/>
      <w:bookmarkEnd w:id="138"/>
      <w:r/>
      <w:bookmarkEnd w:id="139"/>
      <w:r/>
      <w:bookmarkEnd w:id="140"/>
      <w:r/>
      <w:bookmarkEnd w:id="141"/>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151"/>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96"/>
        <w:ind w:firstLine="446"/>
        <w:keepLines w:val="0"/>
        <w:keepNext w:val="0"/>
        <w:spacing w:before="200" w:after="200" w:line="360" w:lineRule="auto"/>
        <w:rPr>
          <w:rFonts w:ascii="宋体" w:hAnsi="宋体"/>
          <w:color w:val="auto"/>
          <w:sz w:val="30"/>
          <w:highlight w:val="none"/>
        </w:rPr>
        <w:outlineLvl w:val="1"/>
      </w:pPr>
      <w:r/>
      <w:bookmarkStart w:id="142" w:name="_Toc31911"/>
      <w:r/>
      <w:bookmarkStart w:id="143" w:name="_Toc73364867"/>
      <w:r/>
      <w:bookmarkStart w:id="144" w:name="_Toc26282"/>
      <w:r/>
      <w:bookmarkStart w:id="145" w:name="_Toc9439"/>
      <w:r/>
      <w:bookmarkStart w:id="146" w:name="_Toc32121"/>
      <w:r/>
      <w:bookmarkStart w:id="147" w:name="_Toc73365480"/>
      <w:r/>
      <w:bookmarkStart w:id="148" w:name="_Toc9856"/>
      <w:r>
        <w:rPr>
          <w:rFonts w:hint="eastAsia" w:ascii="宋体" w:hAnsi="宋体"/>
          <w:color w:val="auto"/>
          <w:sz w:val="30"/>
          <w:highlight w:val="none"/>
        </w:rPr>
        <w:t xml:space="preserve">11．响应文件的编写</w:t>
      </w:r>
      <w:bookmarkEnd w:id="142"/>
      <w:r/>
      <w:bookmarkEnd w:id="143"/>
      <w:r/>
      <w:bookmarkEnd w:id="144"/>
      <w:r/>
      <w:bookmarkEnd w:id="145"/>
      <w:r/>
      <w:bookmarkEnd w:id="146"/>
      <w:r/>
      <w:bookmarkEnd w:id="147"/>
      <w:r/>
      <w:bookmarkEnd w:id="148"/>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49" w:name="_Toc22015"/>
      <w:r/>
      <w:bookmarkStart w:id="150" w:name="_Toc30606"/>
      <w:r/>
      <w:bookmarkStart w:id="151" w:name="_Toc73364868"/>
      <w:r/>
      <w:bookmarkStart w:id="152" w:name="_Toc5031"/>
      <w:r/>
      <w:bookmarkStart w:id="153" w:name="_Toc73365481"/>
      <w:r/>
      <w:bookmarkStart w:id="154" w:name="_Toc26993"/>
      <w:r/>
      <w:bookmarkStart w:id="155" w:name="_Toc7550"/>
      <w:r>
        <w:rPr>
          <w:rFonts w:hint="eastAsia" w:ascii="宋体" w:hAnsi="宋体"/>
          <w:color w:val="auto"/>
          <w:sz w:val="30"/>
          <w:highlight w:val="none"/>
        </w:rPr>
        <w:t xml:space="preserve">12．响应报价</w:t>
      </w:r>
      <w:bookmarkEnd w:id="149"/>
      <w:r/>
      <w:bookmarkEnd w:id="150"/>
      <w:r/>
      <w:bookmarkEnd w:id="151"/>
      <w:r/>
      <w:bookmarkEnd w:id="152"/>
      <w:r/>
      <w:bookmarkEnd w:id="153"/>
      <w:r/>
      <w:bookmarkEnd w:id="154"/>
      <w:r/>
      <w:bookmarkEnd w:id="155"/>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56"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56"/>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57" w:name="_Toc28263"/>
      <w:r/>
      <w:bookmarkStart w:id="158" w:name="_Toc20782"/>
      <w:r/>
      <w:bookmarkStart w:id="159" w:name="_Toc73364869"/>
      <w:r/>
      <w:bookmarkStart w:id="160" w:name="_Toc28177"/>
      <w:r/>
      <w:bookmarkStart w:id="161" w:name="_Toc24366"/>
      <w:r/>
      <w:bookmarkStart w:id="162" w:name="_Toc73365482"/>
      <w:r/>
      <w:bookmarkStart w:id="163" w:name="_Toc1570"/>
      <w:r>
        <w:rPr>
          <w:rFonts w:hint="eastAsia" w:ascii="宋体" w:hAnsi="宋体"/>
          <w:color w:val="auto"/>
          <w:sz w:val="30"/>
          <w:highlight w:val="none"/>
        </w:rPr>
        <w:t xml:space="preserve">13．磋商保证金</w:t>
      </w:r>
      <w:bookmarkEnd w:id="157"/>
      <w:r/>
      <w:bookmarkEnd w:id="158"/>
      <w:r/>
      <w:bookmarkEnd w:id="159"/>
      <w:r/>
      <w:bookmarkEnd w:id="160"/>
      <w:r/>
      <w:bookmarkEnd w:id="161"/>
      <w:r/>
      <w:bookmarkEnd w:id="162"/>
      <w:r/>
      <w:bookmarkEnd w:id="163"/>
      <w:r/>
      <w:r/>
    </w:p>
    <w:p>
      <w:pPr>
        <w:ind w:firstLine="480"/>
        <w:spacing w:line="360" w:lineRule="auto"/>
        <w:rPr>
          <w:rFonts w:ascii="宋体" w:hAnsi="宋体"/>
          <w:color w:val="auto"/>
          <w:sz w:val="24"/>
          <w:highlight w:val="none"/>
        </w:rPr>
      </w:pPr>
      <w:r/>
      <w:bookmarkStart w:id="164" w:name="EBffce9a1083124a32b81da965a376b38b"/>
      <w:r>
        <w:rPr>
          <w:rFonts w:hint="eastAsia" w:ascii="宋体" w:hAnsi="宋体"/>
          <w:color w:val="auto"/>
          <w:sz w:val="24"/>
          <w:highlight w:val="none"/>
        </w:rPr>
        <w:t xml:space="preserve">13.1本项目不收磋商保证金。</w:t>
      </w:r>
      <w:bookmarkEnd w:id="164"/>
      <w:r>
        <w:rPr>
          <w:rFonts w:ascii="宋体" w:hAnsi="宋体"/>
          <w:color w:val="auto"/>
          <w:sz w:val="24"/>
          <w:highlight w:val="none"/>
        </w:rPr>
        <w:t xml:space="preserve"> </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5" w:name="_Toc25874"/>
      <w:r/>
      <w:bookmarkStart w:id="166" w:name="_Toc20023"/>
      <w:r/>
      <w:bookmarkStart w:id="167" w:name="_Toc73365483"/>
      <w:r/>
      <w:bookmarkStart w:id="168" w:name="_Toc27914"/>
      <w:r/>
      <w:bookmarkStart w:id="169" w:name="_Toc6385"/>
      <w:r/>
      <w:bookmarkStart w:id="170" w:name="_Toc73364870"/>
      <w:r/>
      <w:bookmarkStart w:id="171" w:name="_Toc14248"/>
      <w:r>
        <w:rPr>
          <w:rFonts w:hint="eastAsia" w:ascii="宋体" w:hAnsi="宋体"/>
          <w:color w:val="auto"/>
          <w:sz w:val="30"/>
          <w:highlight w:val="none"/>
        </w:rPr>
        <w:t xml:space="preserve">14．磋商响应有效期</w:t>
      </w:r>
      <w:bookmarkEnd w:id="165"/>
      <w:r/>
      <w:bookmarkEnd w:id="166"/>
      <w:r/>
      <w:bookmarkEnd w:id="167"/>
      <w:r/>
      <w:bookmarkEnd w:id="168"/>
      <w:r/>
      <w:bookmarkEnd w:id="169"/>
      <w:r/>
      <w:bookmarkEnd w:id="170"/>
      <w:r/>
      <w:bookmarkEnd w:id="17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72" w:name="EBe5331d116298431aa240d61d189e1ecb"/>
      <w:r>
        <w:rPr>
          <w:rFonts w:hint="eastAsia" w:ascii="宋体" w:hAnsi="宋体"/>
          <w:color w:val="auto"/>
          <w:sz w:val="24"/>
          <w:highlight w:val="none"/>
        </w:rPr>
        <w:t xml:space="preserve">45天</w:t>
      </w:r>
      <w:bookmarkEnd w:id="172"/>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3" w:name="_Toc14839"/>
      <w:r/>
      <w:bookmarkStart w:id="174" w:name="_Toc140"/>
      <w:r/>
      <w:bookmarkStart w:id="175" w:name="_Toc22077"/>
      <w:r/>
      <w:bookmarkStart w:id="176" w:name="_Toc73364871"/>
      <w:r/>
      <w:bookmarkStart w:id="177" w:name="_Toc17582"/>
      <w:r/>
      <w:bookmarkStart w:id="178" w:name="_Toc13873"/>
      <w:r/>
      <w:bookmarkStart w:id="179" w:name="_Toc73365484"/>
      <w:r>
        <w:rPr>
          <w:rFonts w:hint="eastAsia" w:ascii="宋体" w:hAnsi="宋体"/>
          <w:color w:val="auto"/>
          <w:sz w:val="30"/>
          <w:highlight w:val="none"/>
        </w:rPr>
        <w:t xml:space="preserve">15. 响应文件的式样和签署</w:t>
      </w:r>
      <w:bookmarkEnd w:id="173"/>
      <w:r/>
      <w:bookmarkEnd w:id="174"/>
      <w:r/>
      <w:bookmarkEnd w:id="175"/>
      <w:r/>
      <w:bookmarkEnd w:id="176"/>
      <w:r/>
      <w:bookmarkEnd w:id="177"/>
      <w:r/>
      <w:bookmarkEnd w:id="178"/>
      <w:r/>
      <w:bookmarkEnd w:id="17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0" w:name="_Toc30167"/>
      <w:r/>
      <w:bookmarkStart w:id="181" w:name="_Toc6230"/>
      <w:r/>
      <w:bookmarkStart w:id="182" w:name="_Toc572"/>
      <w:r/>
      <w:bookmarkStart w:id="183" w:name="_Toc73365485"/>
      <w:r/>
      <w:bookmarkStart w:id="184" w:name="_Toc22444"/>
      <w:r/>
      <w:bookmarkStart w:id="185" w:name="_Toc1505"/>
      <w:r/>
      <w:bookmarkStart w:id="186" w:name="_Toc73364872"/>
      <w:r>
        <w:rPr>
          <w:rFonts w:hint="eastAsia" w:ascii="宋体" w:hAnsi="宋体"/>
          <w:color w:val="auto"/>
          <w:sz w:val="30"/>
          <w:highlight w:val="none"/>
        </w:rPr>
        <w:t xml:space="preserve">16．响应文件的提交</w:t>
      </w:r>
      <w:bookmarkEnd w:id="180"/>
      <w:r/>
      <w:bookmarkEnd w:id="181"/>
      <w:r/>
      <w:bookmarkEnd w:id="182"/>
      <w:r/>
      <w:bookmarkEnd w:id="183"/>
      <w:r/>
      <w:bookmarkEnd w:id="184"/>
      <w:r/>
      <w:bookmarkEnd w:id="185"/>
      <w:r/>
      <w:bookmarkEnd w:id="186"/>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7" w:name="_Toc25070"/>
      <w:r/>
      <w:bookmarkStart w:id="188" w:name="_Toc14762"/>
      <w:r/>
      <w:bookmarkStart w:id="189" w:name="_Toc73364873"/>
      <w:r/>
      <w:bookmarkStart w:id="190" w:name="_Toc673"/>
      <w:r/>
      <w:bookmarkStart w:id="191" w:name="_Toc73365486"/>
      <w:r/>
      <w:bookmarkStart w:id="192" w:name="_Toc3975"/>
      <w:r/>
      <w:bookmarkStart w:id="193" w:name="_Toc20826"/>
      <w:r>
        <w:rPr>
          <w:rFonts w:hint="eastAsia" w:ascii="宋体" w:hAnsi="宋体"/>
          <w:color w:val="auto"/>
          <w:sz w:val="30"/>
          <w:highlight w:val="none"/>
        </w:rPr>
        <w:t xml:space="preserve">17．响应文件的补充、修改或者撤回</w:t>
      </w:r>
      <w:bookmarkEnd w:id="187"/>
      <w:r/>
      <w:bookmarkEnd w:id="188"/>
      <w:r/>
      <w:bookmarkEnd w:id="189"/>
      <w:r/>
      <w:bookmarkEnd w:id="190"/>
      <w:r/>
      <w:bookmarkEnd w:id="191"/>
      <w:r/>
      <w:bookmarkEnd w:id="192"/>
      <w:r/>
      <w:bookmarkEnd w:id="19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95"/>
        <w:rPr>
          <w:rFonts w:ascii="宋体" w:hAnsi="宋体" w:eastAsia="宋体"/>
          <w:color w:val="auto"/>
          <w:sz w:val="32"/>
          <w:highlight w:val="none"/>
        </w:rPr>
        <w:outlineLvl w:val="0"/>
      </w:pPr>
      <w:r/>
      <w:bookmarkStart w:id="194" w:name="_Toc27767"/>
      <w:r/>
      <w:bookmarkStart w:id="195" w:name="_Toc73364874"/>
      <w:r/>
      <w:bookmarkStart w:id="196" w:name="_Toc19086"/>
      <w:r/>
      <w:bookmarkStart w:id="197" w:name="_Toc73365487"/>
      <w:r>
        <w:rPr>
          <w:rFonts w:hint="eastAsia" w:ascii="宋体" w:hAnsi="宋体" w:eastAsia="宋体"/>
          <w:color w:val="auto"/>
          <w:sz w:val="32"/>
          <w:highlight w:val="none"/>
        </w:rPr>
        <w:t xml:space="preserve">四、磋商与评审</w:t>
      </w:r>
      <w:bookmarkEnd w:id="194"/>
      <w:r/>
      <w:bookmarkEnd w:id="195"/>
      <w:r/>
      <w:bookmarkEnd w:id="196"/>
      <w:r/>
      <w:bookmarkEnd w:id="197"/>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98" w:name="_Toc73365488"/>
      <w:r/>
      <w:bookmarkStart w:id="199" w:name="_Toc21635"/>
      <w:r/>
      <w:bookmarkStart w:id="200" w:name="_Toc73364875"/>
      <w:r/>
      <w:bookmarkStart w:id="201" w:name="_Toc25044"/>
      <w:r/>
      <w:bookmarkStart w:id="202" w:name="_Toc6597"/>
      <w:r/>
      <w:bookmarkStart w:id="203" w:name="_Toc30218"/>
      <w:r/>
      <w:bookmarkStart w:id="204" w:name="_Toc7346"/>
      <w:r>
        <w:rPr>
          <w:rFonts w:hint="eastAsia" w:ascii="宋体" w:hAnsi="宋体"/>
          <w:color w:val="auto"/>
          <w:sz w:val="30"/>
          <w:highlight w:val="none"/>
        </w:rPr>
        <w:t xml:space="preserve">18．磋商</w:t>
      </w:r>
      <w:bookmarkEnd w:id="198"/>
      <w:r/>
      <w:bookmarkEnd w:id="199"/>
      <w:r/>
      <w:bookmarkEnd w:id="200"/>
      <w:r/>
      <w:bookmarkEnd w:id="201"/>
      <w:r/>
      <w:bookmarkEnd w:id="202"/>
      <w:r/>
      <w:bookmarkEnd w:id="203"/>
      <w:r/>
      <w:bookmarkEnd w:id="204"/>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205"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205"/>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6" w:name="_Toc19540"/>
      <w:r/>
      <w:bookmarkStart w:id="207" w:name="_Toc8743"/>
      <w:r/>
      <w:bookmarkStart w:id="208" w:name="_Toc3596"/>
      <w:r/>
      <w:bookmarkStart w:id="209" w:name="_Toc27031"/>
      <w:r/>
      <w:bookmarkStart w:id="210" w:name="_Toc9250"/>
      <w:r/>
      <w:bookmarkStart w:id="211" w:name="_Toc73365489"/>
      <w:r/>
      <w:bookmarkStart w:id="212" w:name="_Toc73364876"/>
      <w:r>
        <w:rPr>
          <w:rFonts w:hint="eastAsia" w:ascii="宋体" w:hAnsi="宋体"/>
          <w:color w:val="auto"/>
          <w:sz w:val="30"/>
          <w:highlight w:val="none"/>
        </w:rPr>
        <w:t xml:space="preserve">19．磋商小组组成</w:t>
      </w:r>
      <w:bookmarkEnd w:id="206"/>
      <w:r/>
      <w:bookmarkEnd w:id="207"/>
      <w:r/>
      <w:bookmarkEnd w:id="208"/>
      <w:r/>
      <w:bookmarkEnd w:id="209"/>
      <w:r/>
      <w:bookmarkEnd w:id="210"/>
      <w:r/>
      <w:bookmarkEnd w:id="211"/>
      <w:r/>
      <w:bookmarkEnd w:id="21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3" w:name="_Toc28958"/>
      <w:r/>
      <w:bookmarkStart w:id="214" w:name="_Toc22071"/>
      <w:r/>
      <w:bookmarkStart w:id="215" w:name="_Toc5665"/>
      <w:r/>
      <w:bookmarkStart w:id="216" w:name="_Toc27996"/>
      <w:r/>
      <w:bookmarkStart w:id="217" w:name="_Toc73364877"/>
      <w:r/>
      <w:bookmarkStart w:id="218" w:name="_Toc6099"/>
      <w:r/>
      <w:bookmarkStart w:id="219" w:name="_Toc73365490"/>
      <w:r>
        <w:rPr>
          <w:rFonts w:hint="eastAsia" w:ascii="宋体" w:hAnsi="宋体"/>
          <w:color w:val="auto"/>
          <w:sz w:val="30"/>
          <w:highlight w:val="none"/>
        </w:rPr>
        <w:t xml:space="preserve">20．无效磋商的情形</w:t>
      </w:r>
      <w:bookmarkEnd w:id="213"/>
      <w:r/>
      <w:bookmarkEnd w:id="214"/>
      <w:r/>
      <w:bookmarkEnd w:id="215"/>
      <w:r/>
      <w:bookmarkEnd w:id="216"/>
      <w:r/>
      <w:bookmarkEnd w:id="217"/>
      <w:r/>
      <w:bookmarkEnd w:id="218"/>
      <w:r/>
      <w:bookmarkEnd w:id="21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220"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220"/>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1" w:name="_Toc16600"/>
      <w:r/>
      <w:bookmarkStart w:id="222" w:name="_Toc14950"/>
      <w:r/>
      <w:bookmarkStart w:id="223" w:name="_Toc22482"/>
      <w:r/>
      <w:bookmarkStart w:id="224" w:name="_Toc24970"/>
      <w:r/>
      <w:bookmarkStart w:id="225" w:name="_Toc4528"/>
      <w:r/>
      <w:bookmarkStart w:id="226" w:name="_Toc73365491"/>
      <w:r/>
      <w:bookmarkStart w:id="227" w:name="_Toc73364878"/>
      <w:r>
        <w:rPr>
          <w:rFonts w:hint="eastAsia" w:ascii="宋体" w:hAnsi="宋体"/>
          <w:color w:val="auto"/>
          <w:sz w:val="30"/>
          <w:highlight w:val="none"/>
        </w:rPr>
        <w:t xml:space="preserve">21．串通磋商的情形</w:t>
      </w:r>
      <w:bookmarkEnd w:id="221"/>
      <w:r/>
      <w:bookmarkEnd w:id="222"/>
      <w:r/>
      <w:bookmarkEnd w:id="223"/>
      <w:r/>
      <w:bookmarkEnd w:id="224"/>
      <w:r/>
      <w:bookmarkEnd w:id="225"/>
      <w:r/>
      <w:bookmarkEnd w:id="226"/>
      <w:r/>
      <w:bookmarkEnd w:id="22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8" w:name="_Toc73365492"/>
      <w:r/>
      <w:bookmarkStart w:id="229" w:name="_Toc31219"/>
      <w:r/>
      <w:bookmarkStart w:id="230" w:name="_Toc5756"/>
      <w:r/>
      <w:bookmarkStart w:id="231" w:name="_Toc3174"/>
      <w:r/>
      <w:bookmarkStart w:id="232" w:name="_Toc10981"/>
      <w:r/>
      <w:bookmarkStart w:id="233" w:name="_Toc73364879"/>
      <w:r/>
      <w:bookmarkStart w:id="234" w:name="_Toc17170"/>
      <w:r>
        <w:rPr>
          <w:rFonts w:hint="eastAsia" w:ascii="宋体" w:hAnsi="宋体"/>
          <w:color w:val="auto"/>
          <w:sz w:val="30"/>
          <w:highlight w:val="none"/>
        </w:rPr>
        <w:t xml:space="preserve">22．响应文件的澄清</w:t>
      </w:r>
      <w:bookmarkEnd w:id="228"/>
      <w:r/>
      <w:bookmarkEnd w:id="229"/>
      <w:r/>
      <w:bookmarkEnd w:id="230"/>
      <w:r/>
      <w:bookmarkEnd w:id="231"/>
      <w:r/>
      <w:bookmarkEnd w:id="232"/>
      <w:r/>
      <w:bookmarkEnd w:id="233"/>
      <w:r/>
      <w:bookmarkEnd w:id="234"/>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96"/>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outlineLvl w:val="1"/>
      </w:pPr>
      <w:r/>
      <w:bookmarkStart w:id="235" w:name="_Toc16722"/>
      <w:r/>
      <w:bookmarkStart w:id="236" w:name="_Toc2985"/>
      <w:r/>
      <w:bookmarkStart w:id="237" w:name="_Toc73364880"/>
      <w:r/>
      <w:bookmarkStart w:id="238" w:name="_Toc6435"/>
      <w:r/>
      <w:bookmarkStart w:id="239" w:name="_Toc73365493"/>
      <w:r/>
      <w:bookmarkStart w:id="240" w:name="_Toc5893"/>
      <w:r/>
      <w:bookmarkStart w:id="241" w:name="_Toc4089"/>
      <w:r>
        <w:rPr>
          <w:rFonts w:hint="eastAsia" w:ascii="宋体" w:hAnsi="宋体"/>
          <w:color w:val="auto"/>
          <w:sz w:val="30"/>
          <w:highlight w:val="none"/>
        </w:rPr>
        <w:t xml:space="preserve">23．磋商</w:t>
      </w:r>
      <w:bookmarkEnd w:id="235"/>
      <w:r/>
      <w:bookmarkEnd w:id="236"/>
      <w:r/>
      <w:bookmarkEnd w:id="237"/>
      <w:r/>
      <w:bookmarkEnd w:id="238"/>
      <w:r/>
      <w:bookmarkEnd w:id="239"/>
      <w:r>
        <w:rPr>
          <w:rFonts w:hint="eastAsia" w:ascii="宋体" w:hAnsi="宋体"/>
          <w:color w:val="auto"/>
          <w:sz w:val="30"/>
          <w:highlight w:val="none"/>
          <w:lang w:eastAsia="zh-CN"/>
        </w:rPr>
        <w:t xml:space="preserve">程序</w:t>
      </w:r>
      <w:bookmarkEnd w:id="240"/>
      <w:r/>
      <w:bookmarkEnd w:id="241"/>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42" w:name="_Toc4261"/>
      <w:r/>
      <w:bookmarkStart w:id="243" w:name="_Toc12369"/>
      <w:r/>
      <w:bookmarkStart w:id="244" w:name="_Toc24898"/>
      <w:r/>
      <w:bookmarkStart w:id="245" w:name="_Toc5435"/>
      <w:r/>
      <w:bookmarkStart w:id="246" w:name="_Toc73365495"/>
      <w:r/>
      <w:bookmarkStart w:id="247" w:name="_Toc24888"/>
      <w:r/>
      <w:bookmarkStart w:id="248" w:name="_Toc73364882"/>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42"/>
      <w:r/>
      <w:bookmarkEnd w:id="243"/>
      <w:r/>
      <w:bookmarkEnd w:id="244"/>
      <w:r/>
      <w:bookmarkEnd w:id="245"/>
      <w:r/>
      <w:bookmarkEnd w:id="246"/>
      <w:r/>
      <w:bookmarkEnd w:id="247"/>
      <w:r/>
      <w:bookmarkEnd w:id="24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95"/>
        <w:rPr>
          <w:rFonts w:ascii="宋体" w:hAnsi="宋体" w:eastAsia="宋体"/>
          <w:color w:val="auto"/>
          <w:sz w:val="32"/>
          <w:highlight w:val="none"/>
        </w:rPr>
        <w:outlineLvl w:val="0"/>
      </w:pPr>
      <w:r/>
      <w:bookmarkStart w:id="249" w:name="_Toc26495"/>
      <w:r/>
      <w:bookmarkStart w:id="250" w:name="_Toc73365496"/>
      <w:r/>
      <w:bookmarkStart w:id="251" w:name="_Toc28330"/>
      <w:r/>
      <w:bookmarkStart w:id="252" w:name="_Toc73364883"/>
      <w:r>
        <w:rPr>
          <w:rFonts w:hint="eastAsia" w:ascii="宋体" w:hAnsi="宋体" w:eastAsia="宋体"/>
          <w:color w:val="auto"/>
          <w:sz w:val="32"/>
          <w:highlight w:val="none"/>
        </w:rPr>
        <w:t xml:space="preserve">五、确定成交结果</w:t>
      </w:r>
      <w:bookmarkEnd w:id="249"/>
      <w:r/>
      <w:bookmarkEnd w:id="250"/>
      <w:r/>
      <w:bookmarkEnd w:id="251"/>
      <w:r/>
      <w:bookmarkEnd w:id="252"/>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53" w:name="_Toc4568"/>
      <w:r/>
      <w:bookmarkStart w:id="254" w:name="_Toc26551"/>
      <w:r/>
      <w:bookmarkStart w:id="255" w:name="_Toc21481"/>
      <w:r/>
      <w:bookmarkStart w:id="256" w:name="_Toc73365497"/>
      <w:r/>
      <w:bookmarkStart w:id="257" w:name="_Toc31493"/>
      <w:r/>
      <w:bookmarkStart w:id="258" w:name="_Toc10"/>
      <w:r/>
      <w:bookmarkStart w:id="259" w:name="_Toc73364884"/>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53"/>
      <w:r/>
      <w:bookmarkEnd w:id="254"/>
      <w:r/>
      <w:bookmarkEnd w:id="255"/>
      <w:r/>
      <w:bookmarkEnd w:id="256"/>
      <w:r/>
      <w:bookmarkEnd w:id="257"/>
      <w:r/>
      <w:bookmarkEnd w:id="258"/>
      <w:r/>
      <w:bookmarkEnd w:id="259"/>
      <w:r/>
      <w:r/>
    </w:p>
    <w:p>
      <w:pPr>
        <w:ind w:firstLine="480"/>
        <w:spacing w:line="360" w:lineRule="auto"/>
        <w:rPr>
          <w:rFonts w:hint="eastAsia" w:ascii="宋体" w:hAnsi="宋体" w:eastAsia="宋体" w:cs="Times New Roman"/>
          <w:color w:val="auto"/>
          <w:sz w:val="24"/>
          <w:highlight w:val="none"/>
        </w:rPr>
      </w:pPr>
      <w:r/>
      <w:bookmarkStart w:id="260"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60"/>
      <w:r/>
      <w:r/>
    </w:p>
    <w:p>
      <w:pPr>
        <w:pStyle w:val="1095"/>
        <w:rPr>
          <w:rFonts w:hint="eastAsia" w:ascii="宋体" w:hAnsi="宋体" w:eastAsia="宋体"/>
          <w:color w:val="auto"/>
          <w:sz w:val="32"/>
          <w:highlight w:val="none"/>
        </w:rPr>
        <w:outlineLvl w:val="0"/>
      </w:pPr>
      <w:r/>
      <w:bookmarkStart w:id="261" w:name="_Toc20526"/>
      <w:r/>
      <w:bookmarkStart w:id="262" w:name="_Toc73364885"/>
      <w:r/>
      <w:bookmarkStart w:id="263" w:name="_Toc73365498"/>
      <w:r/>
      <w:bookmarkStart w:id="264" w:name="_Toc18008"/>
      <w:r>
        <w:rPr>
          <w:rFonts w:hint="eastAsia" w:ascii="宋体" w:hAnsi="宋体" w:eastAsia="宋体"/>
          <w:color w:val="auto"/>
          <w:sz w:val="32"/>
          <w:highlight w:val="none"/>
        </w:rPr>
        <w:t xml:space="preserve">六、授予合同</w:t>
      </w:r>
      <w:bookmarkEnd w:id="261"/>
      <w:r/>
      <w:bookmarkEnd w:id="262"/>
      <w:r/>
      <w:bookmarkEnd w:id="263"/>
      <w:r/>
      <w:bookmarkEnd w:id="264"/>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5" w:name="_Toc73365499"/>
      <w:r/>
      <w:bookmarkStart w:id="266" w:name="_Toc6716"/>
      <w:r/>
      <w:bookmarkStart w:id="267" w:name="_Toc5669"/>
      <w:r/>
      <w:bookmarkStart w:id="268" w:name="_Toc73364886"/>
      <w:r/>
      <w:bookmarkStart w:id="269" w:name="_Toc12469"/>
      <w:r/>
      <w:bookmarkStart w:id="270" w:name="_Toc26546"/>
      <w:r/>
      <w:bookmarkStart w:id="271" w:name="_Toc488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65"/>
      <w:r/>
      <w:bookmarkEnd w:id="266"/>
      <w:r/>
      <w:bookmarkEnd w:id="267"/>
      <w:r/>
      <w:bookmarkEnd w:id="268"/>
      <w:r/>
      <w:bookmarkEnd w:id="269"/>
      <w:r/>
      <w:bookmarkEnd w:id="270"/>
      <w:r/>
      <w:bookmarkEnd w:id="27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2" w:name="_Toc15396"/>
      <w:r/>
      <w:bookmarkStart w:id="273" w:name="_Toc73365500"/>
      <w:r/>
      <w:bookmarkStart w:id="274" w:name="_Toc21973"/>
      <w:r/>
      <w:bookmarkStart w:id="275" w:name="_Toc18538"/>
      <w:r/>
      <w:bookmarkStart w:id="276" w:name="_Toc73364887"/>
      <w:r/>
      <w:bookmarkStart w:id="277" w:name="_Toc395"/>
      <w:r/>
      <w:bookmarkStart w:id="278" w:name="_Toc12105"/>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72"/>
      <w:r/>
      <w:bookmarkEnd w:id="273"/>
      <w:r/>
      <w:bookmarkEnd w:id="274"/>
      <w:r/>
      <w:bookmarkEnd w:id="275"/>
      <w:r/>
      <w:bookmarkEnd w:id="276"/>
      <w:r/>
      <w:bookmarkEnd w:id="277"/>
      <w:r/>
      <w:bookmarkEnd w:id="27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96"/>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9" w:name="_Toc15077"/>
      <w:r/>
      <w:bookmarkStart w:id="280" w:name="_Toc73364888"/>
      <w:r/>
      <w:bookmarkStart w:id="281" w:name="_Toc5326"/>
      <w:r/>
      <w:bookmarkStart w:id="282" w:name="_Toc73365501"/>
      <w:r/>
      <w:bookmarkStart w:id="283" w:name="_Toc16506"/>
      <w:r/>
      <w:bookmarkStart w:id="284" w:name="_Toc28161"/>
      <w:r/>
      <w:bookmarkStart w:id="285" w:name="_Toc637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79"/>
      <w:r/>
      <w:bookmarkEnd w:id="280"/>
      <w:r/>
      <w:bookmarkEnd w:id="281"/>
      <w:r/>
      <w:bookmarkEnd w:id="282"/>
      <w:r/>
      <w:bookmarkEnd w:id="283"/>
      <w:r/>
      <w:bookmarkEnd w:id="284"/>
      <w:r/>
      <w:bookmarkEnd w:id="28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86" w:name="EB51d9b032aa7249af80d45424dadc155d"/>
      <w:r>
        <w:rPr>
          <w:rFonts w:hint="eastAsia" w:ascii="宋体" w:hAnsi="宋体" w:eastAsia="宋体" w:cs="Times New Roman"/>
          <w:color w:val="auto"/>
          <w:sz w:val="24"/>
          <w:highlight w:val="none"/>
        </w:rPr>
        <w:t xml:space="preserve">15日</w:t>
      </w:r>
      <w:bookmarkEnd w:id="286"/>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87" w:name="EB756a2e5eaf4942b0afe0c5074e4df86a"/>
      <w:r>
        <w:rPr>
          <w:rFonts w:hint="eastAsia" w:ascii="宋体" w:hAnsi="宋体" w:eastAsia="宋体" w:cs="Times New Roman"/>
          <w:color w:val="auto"/>
          <w:sz w:val="24"/>
          <w:highlight w:val="none"/>
        </w:rPr>
        <w:t xml:space="preserve">《中华人民共和国民法典》</w:t>
      </w:r>
      <w:bookmarkEnd w:id="287"/>
      <w:r>
        <w:rPr>
          <w:rFonts w:hint="eastAsia" w:ascii="宋体" w:hAnsi="宋体" w:eastAsia="宋体" w:cs="Times New Roman"/>
          <w:color w:val="auto"/>
          <w:sz w:val="24"/>
          <w:highlight w:val="none"/>
        </w:rPr>
        <w:t xml:space="preserve">。</w:t>
      </w:r>
      <w:r/>
    </w:p>
    <w:p>
      <w:pPr>
        <w:pStyle w:val="1096"/>
        <w:ind w:firstLine="446"/>
        <w:keepLines w:val="0"/>
        <w:keepNext w:val="0"/>
        <w:spacing w:before="200" w:after="200" w:line="360" w:lineRule="auto"/>
        <w:tabs>
          <w:tab w:val="left" w:pos="5191" w:leader="none"/>
        </w:tabs>
        <w:rPr>
          <w:rFonts w:hint="eastAsia"/>
          <w:color w:val="auto"/>
          <w:highlight w:val="none"/>
        </w:rPr>
        <w:outlineLvl w:val="1"/>
      </w:pPr>
      <w:r/>
      <w:bookmarkStart w:id="288" w:name="_Toc187"/>
      <w:r/>
      <w:bookmarkStart w:id="289" w:name="_Toc13196"/>
      <w:r/>
      <w:bookmarkStart w:id="290" w:name="_Toc17287"/>
      <w:r/>
      <w:bookmarkStart w:id="291" w:name="_Toc73365502"/>
      <w:r/>
      <w:bookmarkStart w:id="292" w:name="_Toc5450"/>
      <w:r/>
      <w:bookmarkStart w:id="293" w:name="_Toc73364889"/>
      <w:r/>
      <w:bookmarkStart w:id="294" w:name="_Toc17280"/>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88"/>
      <w:r/>
      <w:bookmarkEnd w:id="289"/>
      <w:r/>
      <w:bookmarkEnd w:id="290"/>
      <w:r/>
      <w:bookmarkEnd w:id="291"/>
      <w:r/>
      <w:bookmarkEnd w:id="292"/>
      <w:r/>
      <w:bookmarkEnd w:id="293"/>
      <w:r/>
      <w:bookmarkEnd w:id="294"/>
      <w:r/>
      <w:r/>
    </w:p>
    <w:p>
      <w:pPr>
        <w:pStyle w:val="911"/>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95"/>
        <w:rPr>
          <w:rFonts w:ascii="宋体" w:hAnsi="宋体" w:eastAsia="宋体"/>
          <w:color w:val="auto"/>
          <w:sz w:val="32"/>
          <w:highlight w:val="none"/>
        </w:rPr>
        <w:outlineLvl w:val="0"/>
      </w:pPr>
      <w:r/>
      <w:bookmarkStart w:id="295" w:name="_Toc12337"/>
      <w:r/>
      <w:bookmarkStart w:id="296" w:name="_Toc28105"/>
      <w:r/>
      <w:bookmarkStart w:id="297" w:name="_Toc73364890"/>
      <w:r/>
      <w:bookmarkStart w:id="298" w:name="_Toc73365503"/>
      <w:r>
        <w:rPr>
          <w:rFonts w:hint="eastAsia" w:ascii="宋体" w:hAnsi="宋体" w:eastAsia="宋体"/>
          <w:color w:val="auto"/>
          <w:sz w:val="32"/>
          <w:highlight w:val="none"/>
        </w:rPr>
        <w:t xml:space="preserve">七、询问、质疑、投诉</w:t>
      </w:r>
      <w:bookmarkEnd w:id="295"/>
      <w:r/>
      <w:bookmarkEnd w:id="296"/>
      <w:r/>
      <w:bookmarkEnd w:id="297"/>
      <w:r/>
      <w:bookmarkEnd w:id="298"/>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99" w:name="_Toc21687"/>
      <w:r/>
      <w:bookmarkStart w:id="300" w:name="_Toc5829"/>
      <w:r/>
      <w:bookmarkStart w:id="301" w:name="_Toc73365504"/>
      <w:r/>
      <w:bookmarkStart w:id="302" w:name="_Toc29838"/>
      <w:r/>
      <w:bookmarkStart w:id="303" w:name="_Toc26856"/>
      <w:r/>
      <w:bookmarkStart w:id="304" w:name="_Toc73364891"/>
      <w:r/>
      <w:bookmarkStart w:id="305" w:name="_Toc726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99"/>
      <w:r/>
      <w:bookmarkEnd w:id="300"/>
      <w:r/>
      <w:bookmarkEnd w:id="301"/>
      <w:r/>
      <w:bookmarkEnd w:id="302"/>
      <w:r/>
      <w:bookmarkEnd w:id="303"/>
      <w:r/>
      <w:bookmarkEnd w:id="304"/>
      <w:r/>
      <w:bookmarkEnd w:id="30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06" w:name="_Toc25135"/>
      <w:r/>
      <w:bookmarkStart w:id="307" w:name="_Toc14530"/>
      <w:r/>
      <w:bookmarkStart w:id="308" w:name="_Toc73364892"/>
      <w:r/>
      <w:bookmarkStart w:id="309" w:name="_Toc6002"/>
      <w:r/>
      <w:bookmarkStart w:id="310" w:name="_Toc15998"/>
      <w:r/>
      <w:bookmarkStart w:id="311" w:name="_Toc16142"/>
      <w:r/>
      <w:bookmarkStart w:id="312" w:name="_Toc7336550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306"/>
      <w:r/>
      <w:bookmarkEnd w:id="307"/>
      <w:r/>
      <w:bookmarkEnd w:id="308"/>
      <w:r/>
      <w:bookmarkEnd w:id="309"/>
      <w:r/>
      <w:bookmarkEnd w:id="310"/>
      <w:r/>
      <w:bookmarkEnd w:id="311"/>
      <w:r/>
      <w:bookmarkEnd w:id="31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13" w:name="EBe57b2086e1964f6c9a98adb43196769d"/>
      <w:r>
        <w:rPr>
          <w:rFonts w:hint="eastAsia" w:ascii="宋体" w:hAnsi="宋体" w:eastAsia="宋体" w:cs="Times New Roman"/>
          <w:color w:val="auto"/>
          <w:sz w:val="24"/>
          <w:highlight w:val="none"/>
        </w:rPr>
        <w:t xml:space="preserve"> </w:t>
      </w:r>
      <w:bookmarkEnd w:id="313"/>
      <w:r/>
      <w:bookmarkStart w:id="314" w:name="EB14c12432eda944b6b81906a07b050baa"/>
      <w:r>
        <w:rPr>
          <w:rFonts w:hint="eastAsia" w:ascii="宋体" w:hAnsi="宋体" w:eastAsia="宋体" w:cs="Times New Roman"/>
          <w:color w:val="auto"/>
          <w:sz w:val="24"/>
          <w:highlight w:val="none"/>
        </w:rPr>
        <w:t xml:space="preserve"> </w:t>
      </w:r>
      <w:bookmarkEnd w:id="31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15" w:name="_Toc23714"/>
      <w:r/>
      <w:bookmarkStart w:id="316" w:name="_Toc73365506"/>
      <w:r/>
      <w:bookmarkStart w:id="317" w:name="_Toc3334"/>
      <w:r/>
      <w:bookmarkStart w:id="318" w:name="_Toc28906"/>
      <w:r/>
      <w:bookmarkStart w:id="319" w:name="_Toc20851"/>
      <w:r/>
      <w:bookmarkStart w:id="320" w:name="_Toc29916"/>
      <w:r/>
      <w:bookmarkStart w:id="321" w:name="_Toc7336489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315"/>
      <w:r/>
      <w:bookmarkEnd w:id="316"/>
      <w:r/>
      <w:bookmarkEnd w:id="317"/>
      <w:r/>
      <w:bookmarkEnd w:id="318"/>
      <w:r/>
      <w:bookmarkEnd w:id="319"/>
      <w:r/>
      <w:bookmarkEnd w:id="320"/>
      <w:r/>
      <w:bookmarkEnd w:id="321"/>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95"/>
        <w:rPr>
          <w:rFonts w:ascii="宋体" w:hAnsi="宋体" w:eastAsia="宋体"/>
          <w:color w:val="auto"/>
          <w:sz w:val="32"/>
          <w:highlight w:val="none"/>
        </w:rPr>
        <w:outlineLvl w:val="0"/>
      </w:pPr>
      <w:r/>
      <w:bookmarkStart w:id="322" w:name="_Toc73365507"/>
      <w:r/>
      <w:bookmarkStart w:id="323" w:name="_Toc48"/>
      <w:r/>
      <w:bookmarkStart w:id="324" w:name="_Toc73364894"/>
      <w:r/>
      <w:bookmarkStart w:id="325" w:name="_Toc1451"/>
      <w:r>
        <w:rPr>
          <w:rFonts w:hint="eastAsia" w:ascii="宋体" w:hAnsi="宋体" w:eastAsia="宋体"/>
          <w:color w:val="auto"/>
          <w:sz w:val="32"/>
          <w:highlight w:val="none"/>
        </w:rPr>
        <w:t xml:space="preserve">八、诚实信用和解释权</w:t>
      </w:r>
      <w:bookmarkEnd w:id="322"/>
      <w:r/>
      <w:bookmarkEnd w:id="323"/>
      <w:r/>
      <w:bookmarkEnd w:id="324"/>
      <w:r/>
      <w:bookmarkEnd w:id="325"/>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6" w:name="_Toc333"/>
      <w:r/>
      <w:bookmarkStart w:id="327" w:name="_Toc5005"/>
      <w:r/>
      <w:bookmarkStart w:id="328" w:name="_Toc14612"/>
      <w:r/>
      <w:bookmarkStart w:id="329" w:name="_Toc14517"/>
      <w:r/>
      <w:bookmarkStart w:id="330" w:name="_Toc73364895"/>
      <w:r/>
      <w:bookmarkStart w:id="331" w:name="_Toc73365508"/>
      <w:r/>
      <w:bookmarkStart w:id="332" w:name="_Toc1900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326"/>
      <w:r/>
      <w:bookmarkEnd w:id="327"/>
      <w:r/>
      <w:bookmarkEnd w:id="328"/>
      <w:r/>
      <w:bookmarkEnd w:id="329"/>
      <w:r/>
      <w:bookmarkEnd w:id="330"/>
      <w:r/>
      <w:bookmarkEnd w:id="331"/>
      <w:r/>
      <w:bookmarkEnd w:id="33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3" w:name="_Toc6765"/>
      <w:r/>
      <w:bookmarkStart w:id="334" w:name="_Toc29271"/>
      <w:r/>
      <w:bookmarkStart w:id="335" w:name="_Toc1836"/>
      <w:r/>
      <w:bookmarkStart w:id="336" w:name="_Toc73365509"/>
      <w:r/>
      <w:bookmarkStart w:id="337" w:name="_Toc29266"/>
      <w:r/>
      <w:bookmarkStart w:id="338" w:name="_Toc28505"/>
      <w:r/>
      <w:bookmarkStart w:id="339" w:name="_Toc7336489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333"/>
      <w:r/>
      <w:bookmarkEnd w:id="334"/>
      <w:r/>
      <w:bookmarkEnd w:id="335"/>
      <w:r/>
      <w:bookmarkEnd w:id="336"/>
      <w:r/>
      <w:bookmarkEnd w:id="337"/>
      <w:r/>
      <w:bookmarkEnd w:id="338"/>
      <w:r/>
      <w:bookmarkEnd w:id="33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96"/>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40" w:name="_Toc23968"/>
      <w:r/>
      <w:bookmarkStart w:id="341" w:name="_Toc11840"/>
      <w:r/>
      <w:bookmarkStart w:id="342" w:name="_Toc73365510"/>
      <w:r/>
      <w:bookmarkStart w:id="343" w:name="_Toc10263"/>
      <w:r/>
      <w:bookmarkStart w:id="344" w:name="_Toc25784"/>
      <w:r/>
      <w:bookmarkStart w:id="345" w:name="_Toc73364897"/>
      <w:r/>
      <w:bookmarkStart w:id="346" w:name="_Toc1698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340"/>
      <w:r/>
      <w:bookmarkEnd w:id="341"/>
      <w:r/>
      <w:bookmarkEnd w:id="342"/>
      <w:r/>
      <w:bookmarkEnd w:id="343"/>
      <w:r/>
      <w:bookmarkEnd w:id="344"/>
      <w:r/>
      <w:bookmarkEnd w:id="345"/>
      <w:r/>
      <w:bookmarkEnd w:id="34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94"/>
        <w:jc w:val="center"/>
        <w:rPr>
          <w:rFonts w:ascii="宋体" w:hAnsi="宋体"/>
          <w:color w:val="auto"/>
          <w:sz w:val="36"/>
          <w:highlight w:val="none"/>
        </w:rPr>
      </w:pPr>
      <w:r/>
      <w:bookmarkStart w:id="347" w:name="_Toc73365511"/>
      <w:r/>
      <w:bookmarkStart w:id="348" w:name="_Toc73364898"/>
      <w:r>
        <w:rPr>
          <w:rFonts w:hint="eastAsia" w:ascii="宋体" w:hAnsi="宋体"/>
          <w:color w:val="auto"/>
          <w:sz w:val="36"/>
          <w:highlight w:val="none"/>
        </w:rPr>
        <w:br w:type="page" w:clear="all"/>
      </w:r>
      <w:bookmarkStart w:id="349" w:name="_Toc17424"/>
      <w:r/>
      <w:bookmarkStart w:id="350" w:name="_Toc30560"/>
      <w:r>
        <w:rPr>
          <w:rFonts w:hint="eastAsia" w:ascii="宋体" w:hAnsi="宋体"/>
          <w:color w:val="auto"/>
          <w:sz w:val="36"/>
          <w:highlight w:val="none"/>
        </w:rPr>
        <w:t xml:space="preserve">第三部分  合同</w:t>
      </w:r>
      <w:bookmarkEnd w:id="347"/>
      <w:r/>
      <w:bookmarkEnd w:id="348"/>
      <w:r/>
      <w:bookmarkEnd w:id="349"/>
      <w:r/>
      <w:bookmarkEnd w:id="350"/>
      <w:r/>
      <w:r/>
    </w:p>
    <w:p>
      <w:pPr>
        <w:rPr>
          <w:color w:val="auto"/>
          <w:highlight w:val="none"/>
        </w:rPr>
      </w:pPr>
      <w:r/>
      <w:bookmarkStart w:id="351" w:name="EB5d738f80eafe4dad973e91c4d059027e"/>
      <w:r/>
      <w:bookmarkEnd w:id="351"/>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4"/>
        <w:jc w:val="center"/>
        <w:rPr>
          <w:rStyle w:val="1098"/>
          <w:rFonts w:ascii="Calibri" w:hAnsi="Calibri" w:eastAsia="黑体" w:cs="Times New Roman"/>
          <w:color w:val="auto"/>
          <w:sz w:val="52"/>
          <w:highlight w:val="none"/>
        </w:rPr>
        <w:outlineLvl w:val="0"/>
      </w:pPr>
      <w:r/>
      <w:bookmarkStart w:id="352" w:name="_Toc18856"/>
      <w:r>
        <w:rPr>
          <w:rStyle w:val="1098"/>
          <w:rFonts w:hint="eastAsia" w:ascii="Calibri" w:hAnsi="Calibri" w:eastAsia="黑体" w:cs="Times New Roman"/>
          <w:color w:val="auto"/>
          <w:spacing w:val="45"/>
          <w:sz w:val="56"/>
          <w:szCs w:val="24"/>
          <w:highlight w:val="none"/>
        </w:rPr>
        <w:t xml:space="preserve">丹阳市政府采购合同</w:t>
      </w:r>
      <w:bookmarkEnd w:id="352"/>
      <w:r/>
      <w:r/>
    </w:p>
    <w:p>
      <w:pPr>
        <w:pStyle w:val="1154"/>
        <w:rPr>
          <w:rStyle w:val="1098"/>
          <w:rFonts w:ascii="仿宋_GB2312" w:hAnsi="Calibri" w:eastAsia="仿宋_GB2312" w:cs="Times New Roman"/>
          <w:b/>
          <w:color w:val="auto"/>
          <w:sz w:val="32"/>
          <w:highlight w:val="none"/>
        </w:rPr>
      </w:pPr>
      <w:r>
        <w:rPr>
          <w:rStyle w:val="1098"/>
          <w:rFonts w:ascii="仿宋_GB2312" w:hAnsi="Calibri" w:eastAsia="仿宋_GB2312" w:cs="Times New Roman"/>
          <w:b/>
          <w:color w:val="auto"/>
          <w:sz w:val="32"/>
          <w:highlight w:val="none"/>
        </w:rPr>
        <w:t xml:space="preserve">  </w:t>
      </w:r>
      <w:r/>
    </w:p>
    <w:p>
      <w:pPr>
        <w:pStyle w:val="1155"/>
        <w:ind w:left="0" w:firstLine="0"/>
        <w:rPr>
          <w:rStyle w:val="1098"/>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154"/>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ind w:firstLine="482"/>
        <w:keepLines w:val="0"/>
        <w:keepNext w:val="0"/>
        <w:pageBreakBefore w:val="0"/>
        <w:spacing w:before="312" w:after="312"/>
        <w:widowControl w:val="off"/>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eastAsia="zh-CN"/>
        </w:rPr>
      </w:pPr>
      <w:r>
        <w:rPr>
          <w:rStyle w:val="1098"/>
          <w:rFonts w:hint="eastAsia" w:ascii="黑体" w:hAnsi="Calibri" w:eastAsia="黑体" w:cs="Times New Roman"/>
          <w:b/>
          <w:color w:val="auto"/>
          <w:sz w:val="32"/>
          <w:szCs w:val="22"/>
          <w:highlight w:val="none"/>
        </w:rPr>
        <w:t xml:space="preserve">项目编号：</w:t>
      </w:r>
      <w:r>
        <w:rPr>
          <w:rStyle w:val="1098"/>
          <w:rFonts w:hint="eastAsia" w:ascii="黑体" w:eastAsia="黑体" w:cs="Times New Roman"/>
          <w:b/>
          <w:color w:val="auto"/>
          <w:sz w:val="32"/>
          <w:szCs w:val="22"/>
          <w:highlight w:val="none"/>
          <w:lang w:eastAsia="zh-CN"/>
        </w:rPr>
        <w:t xml:space="preserve">JSZC-321181-DYWX-C2026-0015</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eastAsia="zh-CN"/>
        </w:rPr>
      </w:pPr>
      <w:r>
        <w:rPr>
          <w:rStyle w:val="1098"/>
          <w:rFonts w:hint="eastAsia" w:ascii="黑体" w:hAnsi="Calibri" w:eastAsia="黑体" w:cs="Times New Roman"/>
          <w:b/>
          <w:color w:val="auto"/>
          <w:sz w:val="32"/>
          <w:szCs w:val="22"/>
          <w:highlight w:val="none"/>
        </w:rPr>
        <w:t xml:space="preserve">项目名称：</w:t>
      </w:r>
      <w:r>
        <w:rPr>
          <w:rStyle w:val="1098"/>
          <w:rFonts w:hint="eastAsia" w:ascii="黑体" w:eastAsia="黑体" w:cs="Times New Roman"/>
          <w:b/>
          <w:color w:val="auto"/>
          <w:spacing w:val="-20"/>
          <w:sz w:val="32"/>
          <w:szCs w:val="22"/>
          <w:highlight w:val="none"/>
          <w:lang w:eastAsia="zh-CN"/>
        </w:rPr>
        <w:t xml:space="preserve">江苏省丹阳中等专业学校足球场体育看台拓建工程（体育看台）</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32"/>
          <w:szCs w:val="22"/>
          <w:highlight w:val="none"/>
          <w:lang w:val="en-US" w:eastAsia="zh-CN"/>
        </w:rPr>
      </w:pPr>
      <w:r>
        <w:rPr>
          <w:rStyle w:val="1098"/>
          <w:rFonts w:hint="eastAsia" w:ascii="黑体" w:eastAsia="黑体" w:cs="Times New Roman"/>
          <w:b/>
          <w:color w:val="auto"/>
          <w:sz w:val="32"/>
          <w:szCs w:val="22"/>
          <w:highlight w:val="none"/>
          <w:lang w:eastAsia="zh-CN"/>
        </w:rPr>
        <w:t xml:space="preserve">发包</w:t>
      </w:r>
      <w:r>
        <w:rPr>
          <w:rStyle w:val="1098"/>
          <w:rFonts w:hint="eastAsia" w:ascii="黑体" w:hAnsi="Calibri" w:eastAsia="黑体" w:cs="Times New Roman"/>
          <w:b/>
          <w:color w:val="auto"/>
          <w:sz w:val="32"/>
          <w:szCs w:val="22"/>
          <w:highlight w:val="none"/>
        </w:rPr>
        <w:t xml:space="preserve">单位：</w:t>
      </w:r>
      <w:r>
        <w:rPr>
          <w:rStyle w:val="1098"/>
          <w:rFonts w:hint="eastAsia" w:ascii="黑体" w:eastAsia="黑体" w:cs="Times New Roman"/>
          <w:b/>
          <w:color w:val="auto"/>
          <w:sz w:val="32"/>
          <w:szCs w:val="22"/>
          <w:highlight w:val="none"/>
          <w:lang w:eastAsia="zh-CN"/>
        </w:rPr>
        <w:t xml:space="preserve">江苏省丹阳中等专业学校</w:t>
      </w:r>
      <w:r/>
    </w:p>
    <w:p>
      <w:pPr>
        <w:pStyle w:val="1154"/>
        <w:ind w:firstLine="1134"/>
        <w:keepLines w:val="0"/>
        <w:keepNext w:val="0"/>
        <w:pageBreakBefore w:val="0"/>
        <w:spacing w:before="721" w:after="721"/>
        <w:widowControl w:val="off"/>
        <w:rPr>
          <w:rStyle w:val="1098"/>
          <w:rFonts w:hint="eastAsia" w:ascii="黑体" w:hAnsi="Calibri" w:eastAsia="黑体" w:cs="Times New Roman"/>
          <w:b/>
          <w:color w:val="auto"/>
          <w:sz w:val="28"/>
          <w:szCs w:val="21"/>
          <w:highlight w:val="none"/>
        </w:rPr>
      </w:pPr>
      <w:r>
        <w:rPr>
          <w:rStyle w:val="1098"/>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1098"/>
          <w:rFonts w:hint="eastAsia" w:ascii="楷体" w:hAnsi="楷体" w:eastAsia="楷体" w:cs="Times New Roman"/>
          <w:b/>
          <w:color w:val="auto"/>
          <w:sz w:val="32"/>
          <w:szCs w:val="32"/>
          <w:highlight w:val="none"/>
        </w:rPr>
        <w:br w:type="page" w:clear="all"/>
      </w:r>
      <w:r/>
    </w:p>
    <w:p>
      <w:pPr>
        <w:pStyle w:val="1225"/>
        <w:jc w:val="center"/>
        <w:spacing w:before="0" w:after="0" w:line="240" w:lineRule="auto"/>
        <w:rPr>
          <w:rFonts w:hint="eastAsia" w:eastAsia="华文中宋"/>
          <w:color w:val="000000" w:themeColor="text1"/>
          <w:sz w:val="40"/>
          <w:szCs w:val="40"/>
          <w:highlight w:val="none"/>
          <w14:textFill>
            <w14:solidFill>
              <w14:schemeClr w14:val="tx1"/>
            </w14:solidFill>
          </w14:textFill>
        </w:rPr>
        <w:outlineLvl w:val="0"/>
      </w:pPr>
      <w:r/>
      <w:bookmarkStart w:id="353" w:name="_Toc22410"/>
      <w:r/>
      <w:bookmarkStart w:id="354" w:name="_Toc13670"/>
      <w:r>
        <w:rPr>
          <w:rFonts w:hint="eastAsia" w:eastAsia="华文中宋"/>
          <w:color w:val="000000" w:themeColor="text1"/>
          <w:sz w:val="40"/>
          <w:szCs w:val="40"/>
          <w:highlight w:val="none"/>
          <w:lang w:val="zh-CN"/>
          <w14:textFill>
            <w14:solidFill>
              <w14:schemeClr w14:val="tx1"/>
            </w14:solidFill>
          </w14:textFill>
        </w:rPr>
        <w:t xml:space="preserve">说  明</w:t>
      </w:r>
      <w:bookmarkEnd w:id="353"/>
      <w:r/>
      <w:bookmarkEnd w:id="354"/>
      <w:r/>
      <w:r/>
    </w:p>
    <w:p>
      <w:pPr>
        <w:ind w:right="0" w:firstLine="560"/>
        <w:keepLines w:val="0"/>
        <w:keepNext w:val="0"/>
        <w:pageBreakBefore w:val="0"/>
        <w:widowControl w:val="off"/>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5" w:name="_Toc4059"/>
      <w:r>
        <w:rPr>
          <w:rFonts w:hint="eastAsia" w:ascii="黑体" w:hAnsi="黑体" w:eastAsia="黑体"/>
          <w:bCs/>
          <w:color w:val="000000" w:themeColor="text1"/>
          <w:sz w:val="28"/>
          <w:szCs w:val="28"/>
          <w:highlight w:val="none"/>
          <w14:textFill>
            <w14:solidFill>
              <w14:schemeClr w14:val="tx1"/>
            </w14:solidFill>
          </w14:textFill>
        </w:rPr>
        <w:t xml:space="preserve">一、《示范文本》的组成</w:t>
      </w:r>
      <w:bookmarkEnd w:id="355"/>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6" w:name="_Toc28564"/>
      <w:r>
        <w:rPr>
          <w:rFonts w:hint="eastAsia" w:ascii="仿宋_GB2312" w:eastAsia="仿宋_GB2312"/>
          <w:color w:val="000000" w:themeColor="text1"/>
          <w:sz w:val="28"/>
          <w:szCs w:val="28"/>
          <w:highlight w:val="none"/>
          <w14:textFill>
            <w14:solidFill>
              <w14:schemeClr w14:val="tx1"/>
            </w14:solidFill>
          </w14:textFill>
        </w:rPr>
        <w:t xml:space="preserve">（一）合同协议书</w:t>
      </w:r>
      <w:bookmarkEnd w:id="356"/>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7" w:name="_Toc11342"/>
      <w:r>
        <w:rPr>
          <w:rFonts w:hint="eastAsia" w:ascii="仿宋_GB2312" w:eastAsia="仿宋_GB2312"/>
          <w:color w:val="000000" w:themeColor="text1"/>
          <w:sz w:val="28"/>
          <w:szCs w:val="28"/>
          <w:highlight w:val="none"/>
          <w14:textFill>
            <w14:solidFill>
              <w14:schemeClr w14:val="tx1"/>
            </w14:solidFill>
          </w14:textFill>
        </w:rPr>
        <w:t xml:space="preserve">（二）通用合同条款</w:t>
      </w:r>
      <w:bookmarkEnd w:id="357"/>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8" w:name="_Toc9951"/>
      <w:r>
        <w:rPr>
          <w:rFonts w:hint="eastAsia" w:ascii="仿宋_GB2312" w:eastAsia="仿宋_GB2312"/>
          <w:color w:val="000000" w:themeColor="text1"/>
          <w:sz w:val="28"/>
          <w:szCs w:val="28"/>
          <w:highlight w:val="none"/>
          <w14:textFill>
            <w14:solidFill>
              <w14:schemeClr w14:val="tx1"/>
            </w14:solidFill>
          </w14:textFill>
        </w:rPr>
        <w:t xml:space="preserve">（三）专用合同条款</w:t>
      </w:r>
      <w:bookmarkEnd w:id="358"/>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9" w:name="_Toc6053"/>
      <w:r>
        <w:rPr>
          <w:rFonts w:hint="eastAsia" w:ascii="黑体" w:hAnsi="黑体" w:eastAsia="黑体"/>
          <w:bCs/>
          <w:color w:val="000000" w:themeColor="text1"/>
          <w:sz w:val="28"/>
          <w:szCs w:val="28"/>
          <w:highlight w:val="none"/>
          <w14:textFill>
            <w14:solidFill>
              <w14:schemeClr w14:val="tx1"/>
            </w14:solidFill>
          </w14:textFill>
        </w:rPr>
        <w:t xml:space="preserve">二、《示范文本》的性质和适用范围</w:t>
      </w:r>
      <w:bookmarkEnd w:id="359"/>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rPr>
          <w:rFonts w:hint="eastAsia" w:ascii="仿宋_GB2312" w:eastAsia="仿宋_GB2312"/>
          <w:color w:val="000000" w:themeColor="text1"/>
          <w:sz w:val="28"/>
          <w:szCs w:val="28"/>
          <w:highlight w:val="none"/>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 xml:space="preserve">建筑工程</w:t>
      </w:r>
      <w:r>
        <w:rPr>
          <w:rFonts w:hint="eastAsia" w:ascii="仿宋_GB2312" w:eastAsia="仿宋_GB2312"/>
          <w:color w:val="000000" w:themeColor="text1"/>
          <w:sz w:val="28"/>
          <w:szCs w:val="28"/>
          <w:highlight w:val="none"/>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r/>
    </w:p>
    <w:p>
      <w:pPr>
        <w:pStyle w:val="901"/>
        <w:jc w:val="center"/>
        <w:keepLines/>
        <w:keepNext/>
        <w:pageBreakBefore w:val="0"/>
        <w:spacing w:before="0" w:line="360" w:lineRule="auto"/>
        <w:widowControl w:val="off"/>
        <w:rPr>
          <w:rFonts w:eastAsia="华文中宋"/>
          <w:b w:val="0"/>
          <w:color w:val="000000" w:themeColor="text1"/>
          <w:sz w:val="40"/>
          <w:szCs w:val="40"/>
          <w:highlight w:val="none"/>
          <w14:textFill>
            <w14:solidFill>
              <w14:schemeClr w14:val="tx1"/>
            </w14:solidFill>
          </w14:textFill>
        </w:rPr>
        <w:outlineLvl w:val="0"/>
      </w:pPr>
      <w:r/>
      <w:bookmarkStart w:id="360" w:name="_Toc8765"/>
      <w:r/>
      <w:bookmarkStart w:id="361" w:name="_Toc3030"/>
      <w:r/>
      <w:bookmarkStart w:id="362" w:name="_Toc13992"/>
      <w:r/>
      <w:bookmarkStart w:id="363" w:name="_Toc351203480"/>
      <w:r/>
      <w:bookmarkStart w:id="364" w:name="_Toc351203652"/>
      <w:r>
        <w:rPr>
          <w:rFonts w:ascii="华文中宋" w:hAnsi="华文中宋" w:eastAsia="华文中宋"/>
          <w:color w:val="000000" w:themeColor="text1"/>
          <w:sz w:val="40"/>
          <w:szCs w:val="40"/>
          <w:highlight w:val="none"/>
          <w14:textFill>
            <w14:solidFill>
              <w14:schemeClr w14:val="tx1"/>
            </w14:solidFill>
          </w14:textFill>
        </w:rPr>
        <w:t xml:space="preserve">第一部分 合同协议书</w:t>
      </w:r>
      <w:bookmarkEnd w:id="360"/>
      <w:r/>
      <w:bookmarkEnd w:id="361"/>
      <w:r/>
      <w:bookmarkEnd w:id="362"/>
      <w:r/>
      <w:bookmarkEnd w:id="363"/>
      <w:r/>
      <w:r/>
    </w:p>
    <w:p>
      <w:pPr>
        <w:spacing w:line="360" w:lineRule="auto"/>
        <w:rPr>
          <w:rFonts w:hint="eastAsia" w:eastAsia="仿宋_GB2312"/>
          <w:b/>
          <w:color w:val="000000" w:themeColor="text1"/>
          <w:sz w:val="28"/>
          <w:szCs w:val="28"/>
          <w:highlight w:val="none"/>
          <w:u w:val="single"/>
          <w:lang w:eastAsia="zh-CN"/>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发包人（全称）：</w:t>
      </w:r>
      <w:r>
        <w:rPr>
          <w:rFonts w:hint="eastAsia" w:eastAsia="仿宋_GB2312"/>
          <w:b/>
          <w:color w:val="000000" w:themeColor="text1"/>
          <w:sz w:val="28"/>
          <w:szCs w:val="28"/>
          <w:highlight w:val="none"/>
          <w:u w:val="single"/>
          <w:lang w:eastAsia="zh-CN"/>
          <w14:textFill>
            <w14:solidFill>
              <w14:schemeClr w14:val="tx1"/>
            </w14:solidFill>
          </w14:textFill>
        </w:rPr>
        <w:t xml:space="preserve">江苏省丹阳中等专业学校</w:t>
      </w:r>
      <w:r/>
    </w:p>
    <w:p>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承包人（全称）</w:t>
      </w:r>
      <w:r>
        <w:rPr>
          <w:rFonts w:eastAsia="仿宋_GB2312"/>
          <w:b/>
          <w:color w:val="000000" w:themeColor="text1"/>
          <w:sz w:val="28"/>
          <w:szCs w:val="28"/>
          <w:highlight w:val="none"/>
          <w:u w:val="none"/>
          <w14:textFill>
            <w14:solidFill>
              <w14:schemeClr w14:val="tx1"/>
            </w14:solidFill>
          </w14:textFill>
        </w:rPr>
        <w:t xml:space="preserve">：</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根据《中华人民共和国</w:t>
      </w:r>
      <w:r>
        <w:rPr>
          <w:rFonts w:hint="eastAsia" w:eastAsia="仿宋_GB2312"/>
          <w:color w:val="000000" w:themeColor="text1"/>
          <w:sz w:val="28"/>
          <w:szCs w:val="28"/>
          <w:highlight w:val="none"/>
          <w:lang w:eastAsia="zh-CN"/>
          <w14:textFill>
            <w14:solidFill>
              <w14:schemeClr w14:val="tx1"/>
            </w14:solidFill>
          </w14:textFill>
        </w:rPr>
        <w:t xml:space="preserve">民法典</w:t>
      </w:r>
      <w:r>
        <w:rPr>
          <w:rFonts w:eastAsia="仿宋_GB2312"/>
          <w:color w:val="000000" w:themeColor="text1"/>
          <w:sz w:val="28"/>
          <w:szCs w:val="28"/>
          <w:highlight w:val="none"/>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江苏省丹阳中等专业学校足球场体育看台拓建工程（体育看台）</w:t>
      </w:r>
      <w:r>
        <w:rPr>
          <w:rFonts w:eastAsia="仿宋_GB2312"/>
          <w:color w:val="000000" w:themeColor="text1"/>
          <w:sz w:val="28"/>
          <w:szCs w:val="28"/>
          <w:highlight w:val="none"/>
          <w14:textFill>
            <w14:solidFill>
              <w14:schemeClr w14:val="tx1"/>
            </w14:solidFill>
          </w14:textFill>
        </w:rPr>
        <w:t xml:space="preserve">施工及有关事项协商一致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共同达成如下协议：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5" w:name="_Toc351203481"/>
      <w:r/>
      <w:bookmarkStart w:id="366" w:name="_Toc31280"/>
      <w:r>
        <w:rPr>
          <w:rFonts w:ascii="Times New Roman" w:hAnsi="Times New Roman" w:eastAsia="黑体"/>
          <w:b w:val="0"/>
          <w:color w:val="000000" w:themeColor="text1"/>
          <w:sz w:val="28"/>
          <w:szCs w:val="28"/>
          <w:highlight w:val="none"/>
          <w14:textFill>
            <w14:solidFill>
              <w14:schemeClr w14:val="tx1"/>
            </w14:solidFill>
          </w14:textFill>
        </w:rPr>
        <w:t xml:space="preserve">一、工程概况</w:t>
      </w:r>
      <w:bookmarkEnd w:id="365"/>
      <w:r/>
      <w:bookmarkEnd w:id="366"/>
      <w:r/>
      <w:r/>
    </w:p>
    <w:p>
      <w:pPr>
        <w:ind w:firstLine="548"/>
        <w:keepLines w:val="0"/>
        <w:keepNext w:val="0"/>
        <w:pageBreakBefore w:val="0"/>
        <w:spacing w:line="480" w:lineRule="exact"/>
        <w:widowControl w:val="off"/>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1.工程名称</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江苏省丹阳中等专业学校足球场体育看台拓建工程（体育看台）</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2.工程地点：</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丹阳市</w:t>
      </w:r>
      <w:r/>
    </w:p>
    <w:p>
      <w:pPr>
        <w:ind w:firstLine="548"/>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3.工程立项批准文号：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丹经发行〔2026〕26号</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lang w:eastAsia="zh-CN"/>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4.资金来源：</w:t>
      </w:r>
      <w:r>
        <w:rPr>
          <w:rFonts w:hint="eastAsia" w:eastAsia="仿宋_GB2312"/>
          <w:color w:val="000000" w:themeColor="text1"/>
          <w:sz w:val="28"/>
          <w:szCs w:val="28"/>
          <w:highlight w:val="none"/>
          <w:u w:val="single"/>
          <w:lang w:eastAsia="zh-CN"/>
          <w14:textFill>
            <w14:solidFill>
              <w14:schemeClr w14:val="tx1"/>
            </w14:solidFill>
          </w14:textFill>
        </w:rPr>
        <w:t xml:space="preserve">市财政</w:t>
      </w:r>
      <w:r/>
    </w:p>
    <w:p>
      <w:pPr>
        <w:ind w:firstLine="550"/>
        <w:jc w:val="left"/>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拟新建一座面向东侧的标准体育看台，主体长95.50米，宽11.03米，总占地面积约995平方米，总建筑面积约679平方米。看台共设11排台阶、下方布置辅助用房、中部区域设轻钢结构雨棚</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群体工程应附《</w:t>
      </w:r>
      <w:r>
        <w:rPr>
          <w:rFonts w:eastAsia="仿宋_GB2312"/>
          <w:color w:val="000000" w:themeColor="text1"/>
          <w:sz w:val="28"/>
          <w:szCs w:val="28"/>
          <w:highlight w:val="none"/>
          <w14:textFill>
            <w14:solidFill>
              <w14:schemeClr w14:val="tx1"/>
            </w14:solidFill>
          </w14:textFill>
        </w:rPr>
        <w:t xml:space="preserve">承包人承揽工程项目一览表</w:t>
      </w:r>
      <w:r>
        <w:rPr>
          <w:rFonts w:hint="eastAsia" w:eastAsia="仿宋_GB2312"/>
          <w:color w:val="000000" w:themeColor="text1"/>
          <w:sz w:val="28"/>
          <w:szCs w:val="28"/>
          <w:highlight w:val="none"/>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6</w:t>
      </w:r>
      <w:r>
        <w:rPr>
          <w:rFonts w:eastAsia="仿宋_GB2312"/>
          <w:bCs/>
          <w:color w:val="000000" w:themeColor="text1"/>
          <w:sz w:val="28"/>
          <w:szCs w:val="28"/>
          <w:highlight w:val="none"/>
          <w14:textFill>
            <w14:solidFill>
              <w14:schemeClr w14:val="tx1"/>
            </w14:solidFill>
          </w14:textFill>
        </w:rPr>
        <w:t xml:space="preserve">.工程承包范围：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江苏省丹阳中等专业学校足球场体育看台拓建工程（体育看台）</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7" w:name="_Toc351203482"/>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8" w:name="_Toc23397"/>
      <w:r>
        <w:rPr>
          <w:rFonts w:ascii="Times New Roman" w:hAnsi="Times New Roman" w:eastAsia="黑体"/>
          <w:b w:val="0"/>
          <w:color w:val="000000" w:themeColor="text1"/>
          <w:sz w:val="28"/>
          <w:szCs w:val="28"/>
          <w:highlight w:val="none"/>
          <w14:textFill>
            <w14:solidFill>
              <w14:schemeClr w14:val="tx1"/>
            </w14:solidFill>
          </w14:textFill>
        </w:rPr>
        <w:t xml:space="preserve">二、合同工期</w:t>
      </w:r>
      <w:bookmarkEnd w:id="367"/>
      <w:r/>
      <w:bookmarkEnd w:id="368"/>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rPr>
          <w:rFonts w:hint="eastAsia" w:eastAsia="仿宋_GB2312"/>
          <w:color w:val="000000" w:themeColor="text1"/>
          <w:sz w:val="28"/>
          <w:szCs w:val="28"/>
          <w:highlight w:val="none"/>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90</w:t>
      </w:r>
      <w:r>
        <w:rPr>
          <w:rFonts w:hint="eastAsia" w:eastAsia="仿宋_GB2312"/>
          <w:color w:val="000000" w:themeColor="text1"/>
          <w:sz w:val="28"/>
          <w:szCs w:val="28"/>
          <w:highlight w:val="none"/>
          <w:u w:val="none"/>
          <w:lang w:val="en-US" w:eastAsia="zh-CN"/>
          <w14:textFill>
            <w14:solidFill>
              <w14:schemeClr w14:val="tx1"/>
            </w14:solidFill>
          </w14:textFill>
        </w:rPr>
        <w:t xml:space="preserve">日历天</w:t>
      </w:r>
      <w:r>
        <w:rPr>
          <w:rFonts w:eastAsia="仿宋_GB2312"/>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9" w:name="_Toc351203483"/>
      <w:r/>
      <w:bookmarkStart w:id="370" w:name="_Toc2316"/>
      <w:r>
        <w:rPr>
          <w:rFonts w:ascii="Times New Roman" w:hAnsi="Times New Roman" w:eastAsia="黑体"/>
          <w:b w:val="0"/>
          <w:color w:val="000000" w:themeColor="text1"/>
          <w:sz w:val="28"/>
          <w:szCs w:val="28"/>
          <w:highlight w:val="none"/>
          <w14:textFill>
            <w14:solidFill>
              <w14:schemeClr w14:val="tx1"/>
            </w14:solidFill>
          </w14:textFill>
        </w:rPr>
        <w:t xml:space="preserve">三、质量标准</w:t>
      </w:r>
      <w:bookmarkEnd w:id="369"/>
      <w:r/>
      <w:bookmarkEnd w:id="370"/>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 xml:space="preserve">标准。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1" w:name="_Toc20018"/>
      <w:r/>
      <w:bookmarkStart w:id="372" w:name="_Toc351203484"/>
      <w:r>
        <w:rPr>
          <w:rFonts w:ascii="Times New Roman" w:hAnsi="Times New Roman" w:eastAsia="黑体"/>
          <w:b w:val="0"/>
          <w:color w:val="000000" w:themeColor="text1"/>
          <w:sz w:val="28"/>
          <w:szCs w:val="28"/>
          <w:highlight w:val="none"/>
          <w14:textFill>
            <w14:solidFill>
              <w14:schemeClr w14:val="tx1"/>
            </w14:solidFill>
          </w14:textFill>
        </w:rPr>
        <w:t xml:space="preserve">四、签约合同价与合同价格形式</w:t>
      </w:r>
      <w:bookmarkEnd w:id="371"/>
      <w:r/>
      <w:bookmarkEnd w:id="372"/>
      <w:r>
        <w:rPr>
          <w:rFonts w:ascii="Times New Roman" w:hAnsi="Times New Roman" w:eastAsia="黑体"/>
          <w:b w:val="0"/>
          <w:color w:val="000000" w:themeColor="text1"/>
          <w:sz w:val="28"/>
          <w:szCs w:val="28"/>
          <w:highlight w:val="none"/>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1.签约合同价</w:t>
      </w:r>
      <w:r>
        <w:rPr>
          <w:rFonts w:hint="eastAsia" w:eastAsia="仿宋_GB2312"/>
          <w:color w:val="000000" w:themeColor="text1"/>
          <w:sz w:val="28"/>
          <w:szCs w:val="28"/>
          <w:highlight w:val="none"/>
          <w14:textFill>
            <w14:solidFill>
              <w14:schemeClr w14:val="tx1"/>
            </w14:solidFill>
          </w14:textFill>
        </w:rPr>
        <w:t xml:space="preserve">（含税）</w:t>
      </w:r>
      <w:r>
        <w:rPr>
          <w:rFonts w:eastAsia="仿宋_GB2312"/>
          <w:color w:val="000000" w:themeColor="text1"/>
          <w:sz w:val="28"/>
          <w:szCs w:val="28"/>
          <w:highlight w:val="none"/>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2.合同价格形式：</w:t>
      </w:r>
      <w:r>
        <w:rPr>
          <w:rFonts w:hint="eastAsia" w:eastAsia="仿宋_GB2312"/>
          <w:color w:val="000000" w:themeColor="text1"/>
          <w:sz w:val="28"/>
          <w:szCs w:val="28"/>
          <w:highlight w:val="none"/>
          <w:u w:val="single"/>
          <w14:textFill>
            <w14:solidFill>
              <w14:schemeClr w14:val="tx1"/>
            </w14:solidFill>
          </w14:textFill>
        </w:rPr>
        <w:t xml:space="preserve">固定单价合同</w:t>
      </w:r>
      <w:r>
        <w:rPr>
          <w:rFonts w:hint="eastAsia" w:eastAsia="仿宋_GB2312"/>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3" w:name="_Toc351203485"/>
      <w:r/>
      <w:bookmarkStart w:id="374" w:name="_Toc3749"/>
      <w:r>
        <w:rPr>
          <w:rFonts w:ascii="Times New Roman" w:hAnsi="Times New Roman" w:eastAsia="黑体"/>
          <w:b w:val="0"/>
          <w:color w:val="000000" w:themeColor="text1"/>
          <w:sz w:val="28"/>
          <w:szCs w:val="28"/>
          <w:highlight w:val="none"/>
          <w14:textFill>
            <w14:solidFill>
              <w14:schemeClr w14:val="tx1"/>
            </w14:solidFill>
          </w14:textFill>
        </w:rPr>
        <w:t xml:space="preserve">五、</w:t>
      </w:r>
      <w:bookmarkEnd w:id="373"/>
      <w:r>
        <w:rPr>
          <w:rFonts w:ascii="Times New Roman" w:hAnsi="Times New Roman" w:eastAsia="黑体"/>
          <w:b w:val="0"/>
          <w:color w:val="000000" w:themeColor="text1"/>
          <w:sz w:val="28"/>
          <w:szCs w:val="28"/>
          <w:highlight w:val="none"/>
          <w14:textFill>
            <w14:solidFill>
              <w14:schemeClr w14:val="tx1"/>
            </w14:solidFill>
          </w14:textFill>
        </w:rPr>
        <w:t xml:space="preserve">项目经理</w:t>
      </w:r>
      <w:bookmarkEnd w:id="37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 </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5" w:name="_Toc351203486"/>
      <w:r/>
      <w:bookmarkStart w:id="376" w:name="_Toc28427"/>
      <w:r>
        <w:rPr>
          <w:rFonts w:ascii="Times New Roman" w:hAnsi="Times New Roman" w:eastAsia="黑体"/>
          <w:b w:val="0"/>
          <w:color w:val="000000" w:themeColor="text1"/>
          <w:sz w:val="28"/>
          <w:szCs w:val="28"/>
          <w:highlight w:val="none"/>
          <w14:textFill>
            <w14:solidFill>
              <w14:schemeClr w14:val="tx1"/>
            </w14:solidFill>
          </w14:textFill>
        </w:rPr>
        <w:t xml:space="preserve">六、合同文件构成</w:t>
      </w:r>
      <w:bookmarkEnd w:id="375"/>
      <w:r/>
      <w:bookmarkEnd w:id="376"/>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 xml:space="preserve">专用合同条款及其附件须经合同当事人签字或盖章。</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7" w:name="_Toc13388"/>
      <w:r/>
      <w:bookmarkStart w:id="378" w:name="_Toc351203487"/>
      <w:r>
        <w:rPr>
          <w:rFonts w:ascii="Times New Roman" w:hAnsi="Times New Roman" w:eastAsia="黑体"/>
          <w:b w:val="0"/>
          <w:color w:val="000000" w:themeColor="text1"/>
          <w:sz w:val="28"/>
          <w:szCs w:val="28"/>
          <w:highlight w:val="none"/>
          <w14:textFill>
            <w14:solidFill>
              <w14:schemeClr w14:val="tx1"/>
            </w14:solidFill>
          </w14:textFill>
        </w:rPr>
        <w:t xml:space="preserve">七、承诺</w:t>
      </w:r>
      <w:bookmarkEnd w:id="377"/>
      <w:r/>
      <w:bookmarkEnd w:id="378"/>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 xml:space="preserve">承诺</w:t>
      </w:r>
      <w:r>
        <w:rPr>
          <w:rFonts w:eastAsia="仿宋_GB2312"/>
          <w:bCs/>
          <w:color w:val="000000" w:themeColor="text1"/>
          <w:sz w:val="28"/>
          <w:szCs w:val="28"/>
          <w:highlight w:val="none"/>
          <w14:textFill>
            <w14:solidFill>
              <w14:schemeClr w14:val="tx1"/>
            </w14:solidFill>
          </w14:textFill>
        </w:rPr>
        <w:t xml:space="preserve">不再就同一工程另行签订与合同实质性内容相背离的协议。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9" w:name="_Toc351203488"/>
      <w:r/>
      <w:bookmarkStart w:id="380" w:name="_Toc3616"/>
      <w:r>
        <w:rPr>
          <w:rFonts w:ascii="Times New Roman" w:hAnsi="Times New Roman" w:eastAsia="黑体"/>
          <w:b w:val="0"/>
          <w:color w:val="000000" w:themeColor="text1"/>
          <w:sz w:val="28"/>
          <w:szCs w:val="28"/>
          <w:highlight w:val="none"/>
          <w14:textFill>
            <w14:solidFill>
              <w14:schemeClr w14:val="tx1"/>
            </w14:solidFill>
          </w14:textFill>
        </w:rPr>
        <w:t xml:space="preserve">八、词语含义</w:t>
      </w:r>
      <w:bookmarkEnd w:id="379"/>
      <w:r/>
      <w:bookmarkEnd w:id="380"/>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1" w:name="_Toc11531"/>
      <w:r/>
      <w:bookmarkStart w:id="382" w:name="_Toc351203489"/>
      <w:r>
        <w:rPr>
          <w:rFonts w:ascii="Times New Roman" w:hAnsi="Times New Roman" w:eastAsia="黑体"/>
          <w:b w:val="0"/>
          <w:color w:val="000000" w:themeColor="text1"/>
          <w:sz w:val="28"/>
          <w:szCs w:val="28"/>
          <w:highlight w:val="none"/>
          <w14:textFill>
            <w14:solidFill>
              <w14:schemeClr w14:val="tx1"/>
            </w14:solidFill>
          </w14:textFill>
        </w:rPr>
        <w:t xml:space="preserve">九、签订时间</w:t>
      </w:r>
      <w:bookmarkEnd w:id="381"/>
      <w:r/>
      <w:bookmarkEnd w:id="382"/>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日签订。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3" w:name="_Toc351203490"/>
      <w:r/>
      <w:bookmarkStart w:id="384" w:name="_Toc7436"/>
      <w:r>
        <w:rPr>
          <w:rFonts w:ascii="Times New Roman" w:hAnsi="Times New Roman" w:eastAsia="黑体"/>
          <w:b w:val="0"/>
          <w:color w:val="000000" w:themeColor="text1"/>
          <w:sz w:val="28"/>
          <w:szCs w:val="28"/>
          <w:highlight w:val="none"/>
          <w14:textFill>
            <w14:solidFill>
              <w14:schemeClr w14:val="tx1"/>
            </w14:solidFill>
          </w14:textFill>
        </w:rPr>
        <w:t xml:space="preserve">十、签订地点</w:t>
      </w:r>
      <w:bookmarkEnd w:id="383"/>
      <w:r/>
      <w:bookmarkEnd w:id="384"/>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 xml:space="preserve">丹阳市</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5" w:name="_Toc351203491"/>
      <w:r/>
      <w:bookmarkStart w:id="386" w:name="_Toc15745"/>
      <w:r>
        <w:rPr>
          <w:rFonts w:ascii="Times New Roman" w:hAnsi="Times New Roman" w:eastAsia="黑体"/>
          <w:b w:val="0"/>
          <w:color w:val="000000" w:themeColor="text1"/>
          <w:sz w:val="28"/>
          <w:szCs w:val="28"/>
          <w:highlight w:val="none"/>
          <w14:textFill>
            <w14:solidFill>
              <w14:schemeClr w14:val="tx1"/>
            </w14:solidFill>
          </w14:textFill>
        </w:rPr>
        <w:t xml:space="preserve">十一、补充协议</w:t>
      </w:r>
      <w:bookmarkEnd w:id="385"/>
      <w:r/>
      <w:bookmarkEnd w:id="386"/>
      <w:r/>
      <w:r/>
    </w:p>
    <w:p>
      <w:pPr>
        <w:ind w:firstLine="560"/>
        <w:spacing w:line="360" w:lineRule="auto"/>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 xml:space="preserve">，</w:t>
      </w:r>
      <w:r>
        <w:rPr>
          <w:rFonts w:eastAsia="仿宋_GB2312"/>
          <w:bCs/>
          <w:color w:val="000000" w:themeColor="text1"/>
          <w:sz w:val="28"/>
          <w:szCs w:val="28"/>
          <w:highlight w:val="none"/>
          <w14:textFill>
            <w14:solidFill>
              <w14:schemeClr w14:val="tx1"/>
            </w14:solidFill>
          </w14:textFill>
        </w:rPr>
        <w:t xml:space="preserve">补充协议是合同的组成部分。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7" w:name="_Toc351203492"/>
      <w:r/>
      <w:bookmarkStart w:id="388" w:name="_Toc2372"/>
      <w:r>
        <w:rPr>
          <w:rFonts w:ascii="Times New Roman" w:hAnsi="Times New Roman" w:eastAsia="黑体"/>
          <w:b w:val="0"/>
          <w:color w:val="000000" w:themeColor="text1"/>
          <w:sz w:val="28"/>
          <w:szCs w:val="28"/>
          <w:highlight w:val="none"/>
          <w14:textFill>
            <w14:solidFill>
              <w14:schemeClr w14:val="tx1"/>
            </w14:solidFill>
          </w14:textFill>
        </w:rPr>
        <w:t xml:space="preserve">十二、合同生效</w:t>
      </w:r>
      <w:bookmarkEnd w:id="387"/>
      <w:r/>
      <w:bookmarkEnd w:id="388"/>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 xml:space="preserve">生效</w:t>
      </w:r>
      <w:r>
        <w:rPr>
          <w:rFonts w:eastAsia="仿宋_GB2312"/>
          <w:bCs/>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9" w:name="_Toc351203493"/>
      <w:r/>
      <w:bookmarkStart w:id="390" w:name="_Toc17922"/>
      <w:r>
        <w:rPr>
          <w:rFonts w:ascii="Times New Roman" w:hAnsi="Times New Roman" w:eastAsia="黑体"/>
          <w:b w:val="0"/>
          <w:color w:val="000000" w:themeColor="text1"/>
          <w:sz w:val="28"/>
          <w:szCs w:val="28"/>
          <w:highlight w:val="none"/>
          <w14:textFill>
            <w14:solidFill>
              <w14:schemeClr w14:val="tx1"/>
            </w14:solidFill>
          </w14:textFill>
        </w:rPr>
        <w:t xml:space="preserve">十三、合同份数</w:t>
      </w:r>
      <w:bookmarkEnd w:id="389"/>
      <w:r/>
      <w:bookmarkEnd w:id="390"/>
      <w:r/>
      <w:r/>
    </w:p>
    <w:p>
      <w:pPr>
        <w:ind w:firstLine="560"/>
        <w:spacing w:line="360" w:lineRule="auto"/>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 xml:space="preserve">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 xml:space="preserve">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 xml:space="preserve">份。</w:t>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r>
      <w:r/>
    </w:p>
    <w:p>
      <w:pPr>
        <w:ind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lang w:eastAsia="zh-CN"/>
          <w14:textFill>
            <w14:solidFill>
              <w14:schemeClr w14:val="tx1"/>
            </w14:solidFill>
          </w14:textFill>
        </w:rPr>
        <w:t xml:space="preserve">12321181468789238L</w:t>
      </w:r>
      <w:r>
        <w:rPr>
          <w:rFonts w:hint="eastAsia" w:eastAsia="仿宋_GB2312"/>
          <w:color w:val="000000" w:themeColor="text1"/>
          <w:sz w:val="28"/>
          <w:szCs w:val="28"/>
          <w:highlight w:val="none"/>
          <w14:textFill>
            <w14:solidFill>
              <w14:schemeClr w14:val="tx1"/>
            </w14:solidFill>
          </w14:textFill>
        </w:rPr>
        <w:t xml:space="preserve">  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地  址：</w:t>
      </w:r>
      <w:r>
        <w:rPr>
          <w:rFonts w:hint="eastAsia" w:eastAsia="仿宋_GB2312"/>
          <w:color w:val="000000" w:themeColor="text1"/>
          <w:sz w:val="28"/>
          <w:szCs w:val="28"/>
          <w:highlight w:val="none"/>
          <w:u w:val="single"/>
          <w:lang w:val="en-US" w:eastAsia="zh-CN"/>
          <w14:textFill>
            <w14:solidFill>
              <w14:schemeClr w14:val="tx1"/>
            </w14:solidFill>
          </w14:textFill>
        </w:rPr>
        <w:t xml:space="preserve">江苏省丹阳中等专业学校</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91" w:name="_Toc351203494"/>
      <w:r/>
      <w:r/>
    </w:p>
    <w:p>
      <w:pPr>
        <w:pStyle w:val="914"/>
        <w:ind w:left="0" w:firstLine="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eastAsia="仿宋_GB2312" w:cs="Times New Roman"/>
          <w:color w:val="000000" w:themeColor="text1"/>
          <w:sz w:val="28"/>
          <w:szCs w:val="28"/>
          <w:highlight w:val="none"/>
          <w:lang w:eastAsia="zh-CN"/>
          <w14:textFill>
            <w14:solidFill>
              <w14:schemeClr w14:val="tx1"/>
            </w14:solidFill>
          </w14:textFill>
        </w:rPr>
        <w:t xml:space="preserve">见证</w:t>
      </w: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方（单位盖章）：</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丹阳市开发区兰陵路</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联系电话：</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0511-86531589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highlight w:val="none"/>
          <w14:textFill>
            <w14:solidFill>
              <w14:schemeClr w14:val="tx1"/>
            </w14:solidFill>
          </w14:textFill>
        </w:rPr>
        <w:outlineLvl w:val="0"/>
      </w:pPr>
      <w:r/>
      <w:bookmarkStart w:id="392" w:name="_Toc31078"/>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第二部分 通用合同条款</w:t>
      </w:r>
      <w:bookmarkEnd w:id="391"/>
      <w:r/>
      <w:bookmarkEnd w:id="392"/>
      <w:r/>
      <w:r/>
    </w:p>
    <w:p>
      <w:pPr>
        <w:ind w:firstLine="56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第三部分 专用合同条款</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93" w:name="_Toc1366"/>
      <w:r/>
      <w:bookmarkStart w:id="394" w:name="_Toc351203633"/>
      <w:r>
        <w:rPr>
          <w:rFonts w:ascii="Times New Roman" w:hAnsi="Times New Roman" w:eastAsia="黑体"/>
          <w:b w:val="0"/>
          <w:color w:val="000000" w:themeColor="text1"/>
          <w:sz w:val="28"/>
          <w:szCs w:val="28"/>
          <w:highlight w:val="none"/>
          <w14:textFill>
            <w14:solidFill>
              <w14:schemeClr w14:val="tx1"/>
            </w14:solidFill>
          </w14:textFill>
        </w:rPr>
        <w:t xml:space="preserve">1</w:t>
      </w:r>
      <w:bookmarkStart w:id="395" w:name="_Toc297048342"/>
      <w:r/>
      <w:bookmarkStart w:id="396" w:name="_Toc296891196"/>
      <w:r/>
      <w:bookmarkStart w:id="397" w:name="_Toc292559361"/>
      <w:r/>
      <w:bookmarkStart w:id="398" w:name="_Toc296890984"/>
      <w:r/>
      <w:bookmarkStart w:id="399" w:name="_Toc297120456"/>
      <w:r/>
      <w:bookmarkStart w:id="400" w:name="_Toc296944495"/>
      <w:r/>
      <w:bookmarkStart w:id="401" w:name="_Toc296346657"/>
      <w:r/>
      <w:bookmarkStart w:id="402" w:name="_Toc296503156"/>
      <w:r/>
      <w:bookmarkStart w:id="403" w:name="_Toc296347155"/>
      <w:r/>
      <w:bookmarkStart w:id="404" w:name="_Toc292559866"/>
      <w:r>
        <w:rPr>
          <w:rFonts w:ascii="Times New Roman" w:hAnsi="Times New Roman" w:eastAsia="黑体"/>
          <w:b w:val="0"/>
          <w:color w:val="000000" w:themeColor="text1"/>
          <w:sz w:val="28"/>
          <w:szCs w:val="28"/>
          <w:highlight w:val="none"/>
          <w14:textFill>
            <w14:solidFill>
              <w14:schemeClr w14:val="tx1"/>
            </w14:solidFill>
          </w14:textFill>
        </w:rPr>
        <w:t xml:space="preserve">. 一般约定</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5" w:name="_Toc2592"/>
      <w:r/>
      <w:bookmarkStart w:id="406" w:name="_Toc25574"/>
      <w:r>
        <w:rPr>
          <w:rFonts w:eastAsia="黑体"/>
          <w:color w:val="000000" w:themeColor="text1"/>
          <w:sz w:val="28"/>
          <w:szCs w:val="28"/>
          <w:highlight w:val="none"/>
          <w14:textFill>
            <w14:solidFill>
              <w14:schemeClr w14:val="tx1"/>
            </w14:solidFill>
          </w14:textFill>
        </w:rPr>
        <w:t xml:space="preserve">1.1 词语定义</w:t>
      </w:r>
      <w:bookmarkEnd w:id="405"/>
      <w:r/>
      <w:bookmarkEnd w:id="406"/>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1.1.1合同</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1.1.1.10其他合同文件包括：</w:t>
      </w:r>
      <w:r>
        <w:rPr>
          <w:rFonts w:hint="eastAsia" w:eastAsia="仿宋_GB2312"/>
          <w:color w:val="000000" w:themeColor="text1"/>
          <w:sz w:val="28"/>
          <w:szCs w:val="28"/>
          <w:highlight w:val="none"/>
          <w:u w:val="single"/>
          <w14:textFill>
            <w14:solidFill>
              <w14:schemeClr w14:val="tx1"/>
            </w14:solidFill>
          </w14:textFill>
        </w:rPr>
        <w:t xml:space="preserve">经合同当事人约定的与本工程施工有关的具有合同约束力的（文件或书面协议）投标</w:t>
      </w:r>
      <w:r>
        <w:rPr>
          <w:rFonts w:hint="eastAsia" w:eastAsia="仿宋_GB2312"/>
          <w:color w:val="000000" w:themeColor="text1"/>
          <w:sz w:val="28"/>
          <w:szCs w:val="28"/>
          <w:highlight w:val="none"/>
          <w:u w:val="single"/>
          <w:lang w:eastAsia="zh-CN"/>
          <w14:textFill>
            <w14:solidFill>
              <w14:schemeClr w14:val="tx1"/>
            </w14:solidFill>
          </w14:textFill>
        </w:rPr>
        <w:t xml:space="preserve">响应</w:t>
      </w:r>
      <w:r>
        <w:rPr>
          <w:rFonts w:hint="eastAsia" w:eastAsia="仿宋_GB2312"/>
          <w:color w:val="000000" w:themeColor="text1"/>
          <w:sz w:val="28"/>
          <w:szCs w:val="28"/>
          <w:highlight w:val="none"/>
          <w:u w:val="single"/>
          <w14:textFill>
            <w14:solidFill>
              <w14:schemeClr w14:val="tx1"/>
            </w14:solidFill>
          </w14:textFill>
        </w:rPr>
        <w:t xml:space="preserve">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1.1.2.4监理人：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1.1.2.5 设计人：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 xml:space="preserve">临时</w:t>
      </w:r>
      <w:r>
        <w:rPr>
          <w:rFonts w:hint="eastAsia" w:eastAsia="仿宋_GB2312"/>
          <w:color w:val="000000" w:themeColor="text1"/>
          <w:sz w:val="28"/>
          <w:szCs w:val="28"/>
          <w:highlight w:val="none"/>
          <w:u w:val="single"/>
          <w14:textFill>
            <w14:solidFill>
              <w14:schemeClr w14:val="tx1"/>
            </w14:solidFill>
          </w14:textFill>
        </w:rPr>
        <w:t xml:space="preserve">道路等</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1.1.3.9 永久占地包括：</w:t>
      </w:r>
      <w:r>
        <w:rPr>
          <w:rFonts w:hint="eastAsia" w:eastAsia="仿宋_GB2312"/>
          <w:color w:val="000000" w:themeColor="text1"/>
          <w:sz w:val="28"/>
          <w:szCs w:val="28"/>
          <w:highlight w:val="none"/>
          <w:u w:val="single"/>
          <w14:textFill>
            <w14:solidFill>
              <w14:schemeClr w14:val="tx1"/>
            </w14:solidFill>
          </w14:textFill>
        </w:rPr>
        <w:t xml:space="preserve">工程征地红线内场地</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1.1.3.10 临时占地包括：</w:t>
      </w:r>
      <w:r>
        <w:rPr>
          <w:rFonts w:hint="eastAsia" w:eastAsia="仿宋_GB2312"/>
          <w:color w:val="000000" w:themeColor="text1"/>
          <w:sz w:val="28"/>
          <w:szCs w:val="28"/>
          <w:highlight w:val="none"/>
          <w:u w:val="single"/>
          <w14:textFill>
            <w14:solidFill>
              <w14:schemeClr w14:val="tx1"/>
            </w14:solidFill>
          </w14:textFill>
        </w:rPr>
        <w:t xml:space="preserve">规划红线内临时占地须经发包人书面批准；规划红线外临时占地须经政府有关部门批准，相关审批手续发包人应当主动配合，所产生的费用结合施工组织设计由承包人自行承担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适用于合同的其他规范性文件：</w:t>
      </w:r>
      <w:r>
        <w:rPr>
          <w:rFonts w:hint="eastAsia" w:eastAsia="仿宋_GB2312"/>
          <w:color w:val="000000" w:themeColor="text1"/>
          <w:sz w:val="28"/>
          <w:szCs w:val="28"/>
          <w:highlight w:val="none"/>
          <w:u w:val="single"/>
          <w14:textFill>
            <w14:solidFill>
              <w14:schemeClr w14:val="tx1"/>
            </w14:solidFill>
          </w14:textFill>
        </w:rPr>
        <w:t xml:space="preserve">《中华人民共和国民法典》《中华人民共和国建筑法》《中华人民共和国招标投标法》《中华人民共和国环境噪声污染防治法》、《建设工程质量管理条例》《建设工程安全生产管理条例》、《建设工程项目管理规范》GB/T 50326-2017及国家现行工程建设法律法规、行业技术标准规程，同时执行江苏省、镇江市现行有效的工程建设相关规范性文件与地方标准，所有依据文件若发生更新、修订或废止，均以最新生效版本为准。</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1.4.1适用于工程的标准规范包括：</w:t>
      </w:r>
      <w:r>
        <w:rPr>
          <w:rFonts w:hint="eastAsia" w:eastAsia="仿宋_GB2312"/>
          <w:color w:val="000000" w:themeColor="text1"/>
          <w:sz w:val="28"/>
          <w:szCs w:val="28"/>
          <w:highlight w:val="none"/>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07" w:name="_Toc6823"/>
      <w:r/>
      <w:bookmarkStart w:id="408" w:name="_Toc25918"/>
      <w:r>
        <w:rPr>
          <w:rFonts w:eastAsia="仿宋_GB2312"/>
          <w:color w:val="000000" w:themeColor="text1"/>
          <w:sz w:val="28"/>
          <w:szCs w:val="28"/>
          <w:highlight w:val="none"/>
          <w14:textFill>
            <w14:solidFill>
              <w14:schemeClr w14:val="tx1"/>
            </w14:solidFill>
          </w14:textFill>
        </w:rPr>
        <w:t xml:space="preserve">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07"/>
      <w:r/>
      <w:bookmarkEnd w:id="408"/>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 xml:space="preserve">达到合格标准，按现行的国家、省、市施工验收规范、质量评定标准及有关规定,以及合同内的标准、规范，招标文件中的技术要求等</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9" w:name="_Toc3665"/>
      <w:r/>
      <w:bookmarkStart w:id="410" w:name="_Toc18607"/>
      <w:r>
        <w:rPr>
          <w:rFonts w:eastAsia="黑体"/>
          <w:color w:val="000000" w:themeColor="text1"/>
          <w:sz w:val="28"/>
          <w:szCs w:val="28"/>
          <w:highlight w:val="none"/>
          <w14:textFill>
            <w14:solidFill>
              <w14:schemeClr w14:val="tx1"/>
            </w14:solidFill>
          </w14:textFill>
        </w:rPr>
        <w:t xml:space="preserve">1.5 合同文件的优先顺序</w:t>
      </w:r>
      <w:bookmarkEnd w:id="409"/>
      <w:r/>
      <w:bookmarkEnd w:id="410"/>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合同文件组成及优先顺序为：</w:t>
      </w:r>
      <w:r>
        <w:rPr>
          <w:rFonts w:hint="eastAsia" w:eastAsia="仿宋_GB2312"/>
          <w:color w:val="000000" w:themeColor="text1"/>
          <w:sz w:val="28"/>
          <w:szCs w:val="28"/>
          <w:highlight w:val="none"/>
          <w:u w:val="single"/>
          <w14:textFill>
            <w14:solidFill>
              <w14:schemeClr w14:val="tx1"/>
            </w14:solidFill>
          </w14:textFill>
        </w:rPr>
        <w:t xml:space="preserve">执行通用条款1.5中规定的优先解释顺序</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1" w:name="_Toc28339"/>
      <w:r/>
      <w:bookmarkStart w:id="412" w:name="_Toc14122"/>
      <w:r>
        <w:rPr>
          <w:rFonts w:eastAsia="黑体"/>
          <w:color w:val="000000" w:themeColor="text1"/>
          <w:sz w:val="28"/>
          <w:szCs w:val="28"/>
          <w:highlight w:val="none"/>
          <w14:textFill>
            <w14:solidFill>
              <w14:schemeClr w14:val="tx1"/>
            </w14:solidFill>
          </w14:textFill>
        </w:rPr>
        <w:t xml:space="preserve">1.6 图纸和承包人文件</w:t>
      </w:r>
      <w:bookmarkEnd w:id="411"/>
      <w:r/>
      <w:bookmarkEnd w:id="412"/>
      <w:r>
        <w:rPr>
          <w:rFonts w:eastAsia="黑体"/>
          <w:color w:val="000000" w:themeColor="text1"/>
          <w:sz w:val="28"/>
          <w:szCs w:val="28"/>
          <w:highlight w:val="none"/>
          <w14:textFill>
            <w14:solidFill>
              <w14:schemeClr w14:val="tx1"/>
            </w14:solidFill>
          </w14:textFill>
        </w:rPr>
        <w:tab/>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发包人向承包人提供图纸的期限：</w:t>
      </w:r>
      <w:r>
        <w:rPr>
          <w:rFonts w:eastAsia="仿宋_GB2312"/>
          <w:color w:val="000000" w:themeColor="text1"/>
          <w:sz w:val="28"/>
          <w:szCs w:val="28"/>
          <w:highlight w:val="none"/>
          <w:u w:val="single"/>
          <w14:textFill>
            <w14:solidFill>
              <w14:schemeClr w14:val="tx1"/>
            </w14:solidFill>
          </w14:textFill>
        </w:rPr>
        <w:t xml:space="preserve">签订合同后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eastAsia="仿宋_GB2312"/>
          <w:color w:val="000000" w:themeColor="text1"/>
          <w:sz w:val="28"/>
          <w:szCs w:val="28"/>
          <w:highlight w:val="none"/>
          <w:u w:val="single"/>
          <w14:textFill>
            <w14:solidFill>
              <w14:schemeClr w14:val="tx1"/>
            </w14:solidFill>
          </w14:textFill>
        </w:rPr>
        <w:t xml:space="preserve">个日历天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发包人向承包人提供图纸的数量：</w:t>
      </w:r>
      <w:r>
        <w:rPr>
          <w:rFonts w:hint="eastAsia" w:eastAsia="仿宋_GB2312"/>
          <w:color w:val="000000" w:themeColor="text1"/>
          <w:sz w:val="28"/>
          <w:szCs w:val="28"/>
          <w:highlight w:val="none"/>
          <w:u w:val="single"/>
          <w14:textFill>
            <w14:solidFill>
              <w14:schemeClr w14:val="tx1"/>
            </w14:solidFill>
          </w14:textFill>
        </w:rPr>
        <w:t xml:space="preserve">贰套(图审图纸)</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发包人向承包人提供图纸的内容：</w:t>
      </w:r>
      <w:r>
        <w:rPr>
          <w:rFonts w:hint="eastAsia" w:eastAsia="仿宋_GB2312"/>
          <w:color w:val="000000" w:themeColor="text1"/>
          <w:sz w:val="28"/>
          <w:szCs w:val="28"/>
          <w:highlight w:val="none"/>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需要由承包人提供的文件，包括：</w:t>
      </w:r>
      <w:r>
        <w:rPr>
          <w:rFonts w:hint="eastAsia" w:eastAsia="仿宋_GB2312"/>
          <w:color w:val="000000" w:themeColor="text1"/>
          <w:sz w:val="28"/>
          <w:szCs w:val="28"/>
          <w:highlight w:val="none"/>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承包人提供的文件的期限为：</w:t>
      </w:r>
      <w:r>
        <w:rPr>
          <w:rFonts w:hint="eastAsia" w:eastAsia="仿宋_GB2312"/>
          <w:color w:val="000000" w:themeColor="text1"/>
          <w:sz w:val="28"/>
          <w:szCs w:val="28"/>
          <w:highlight w:val="none"/>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承包人提供的文件的数量为：</w:t>
      </w:r>
      <w:r>
        <w:rPr>
          <w:rFonts w:hint="eastAsia" w:eastAsia="仿宋_GB2312"/>
          <w:color w:val="000000" w:themeColor="text1"/>
          <w:sz w:val="28"/>
          <w:szCs w:val="28"/>
          <w:highlight w:val="none"/>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highlight w:val="none"/>
          <w:u w:val="single"/>
          <w14:textFill>
            <w14:solidFill>
              <w14:schemeClr w14:val="tx1"/>
            </w14:solidFill>
          </w14:textFill>
        </w:rPr>
        <w:t xml:space="preserve">（月、周）进度计划、</w:t>
      </w:r>
      <w:r>
        <w:rPr>
          <w:rFonts w:hint="eastAsia" w:eastAsia="仿宋_GB2312"/>
          <w:color w:val="000000" w:themeColor="text1"/>
          <w:sz w:val="28"/>
          <w:szCs w:val="28"/>
          <w:highlight w:val="none"/>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承包人提供的文件的形式为：</w:t>
      </w:r>
      <w:r>
        <w:rPr>
          <w:rFonts w:hint="eastAsia" w:eastAsia="仿宋_GB2312"/>
          <w:color w:val="000000" w:themeColor="text1"/>
          <w:sz w:val="28"/>
          <w:szCs w:val="28"/>
          <w:highlight w:val="none"/>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承包人文件的期限：</w:t>
      </w:r>
      <w:r>
        <w:rPr>
          <w:rFonts w:hint="eastAsia" w:eastAsia="仿宋_GB2312"/>
          <w:color w:val="000000" w:themeColor="text1"/>
          <w:sz w:val="28"/>
          <w:szCs w:val="28"/>
          <w:highlight w:val="none"/>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关于现场图纸准备的约定：</w:t>
      </w:r>
      <w:r>
        <w:rPr>
          <w:rFonts w:hint="eastAsia" w:eastAsia="仿宋_GB2312"/>
          <w:color w:val="000000" w:themeColor="text1"/>
          <w:sz w:val="28"/>
          <w:szCs w:val="28"/>
          <w:highlight w:val="none"/>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3" w:name="_Toc20968"/>
      <w:r/>
      <w:bookmarkStart w:id="414" w:name="_Toc31665"/>
      <w:r>
        <w:rPr>
          <w:rFonts w:eastAsia="黑体"/>
          <w:color w:val="000000" w:themeColor="text1"/>
          <w:sz w:val="28"/>
          <w:szCs w:val="28"/>
          <w:highlight w:val="none"/>
          <w14:textFill>
            <w14:solidFill>
              <w14:schemeClr w14:val="tx1"/>
            </w14:solidFill>
          </w14:textFill>
        </w:rPr>
        <w:t xml:space="preserve">1.7 联络</w:t>
      </w:r>
      <w:bookmarkEnd w:id="413"/>
      <w:r/>
      <w:bookmarkEnd w:id="41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1.7.2 发包人接收文件的地点：</w:t>
      </w:r>
      <w:r>
        <w:rPr>
          <w:rFonts w:hint="eastAsia" w:eastAsia="仿宋_GB2312"/>
          <w:color w:val="000000" w:themeColor="text1"/>
          <w:sz w:val="28"/>
          <w:szCs w:val="28"/>
          <w:highlight w:val="none"/>
          <w:u w:val="single"/>
          <w14:textFill>
            <w14:solidFill>
              <w14:schemeClr w14:val="tx1"/>
            </w14:solidFill>
          </w14:textFill>
        </w:rPr>
        <w:t xml:space="preserve">发包人指定地点</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发包人指定的接收人为：</w:t>
      </w:r>
      <w:r>
        <w:rPr>
          <w:rFonts w:hint="eastAsia" w:eastAsia="仿宋_GB2312"/>
          <w:color w:val="000000" w:themeColor="text1"/>
          <w:sz w:val="28"/>
          <w:szCs w:val="28"/>
          <w:highlight w:val="none"/>
          <w:u w:val="single"/>
          <w14:textFill>
            <w14:solidFill>
              <w14:schemeClr w14:val="tx1"/>
            </w14:solidFill>
          </w14:textFill>
        </w:rPr>
        <w:t xml:space="preserve">发包人现场代表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承包人接收文件的地点：</w:t>
      </w:r>
      <w:r>
        <w:rPr>
          <w:rFonts w:hint="eastAsia" w:eastAsia="仿宋_GB2312"/>
          <w:color w:val="000000" w:themeColor="text1"/>
          <w:sz w:val="28"/>
          <w:szCs w:val="28"/>
          <w:highlight w:val="none"/>
          <w:u w:val="single"/>
          <w14:textFill>
            <w14:solidFill>
              <w14:schemeClr w14:val="tx1"/>
            </w14:solidFill>
          </w14:textFill>
        </w:rPr>
        <w:t xml:space="preserve">承包人现场项目部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承包人指定的接收人为：</w:t>
      </w:r>
      <w:r>
        <w:rPr>
          <w:rFonts w:hint="eastAsia" w:eastAsia="仿宋_GB2312"/>
          <w:color w:val="000000" w:themeColor="text1"/>
          <w:sz w:val="28"/>
          <w:szCs w:val="28"/>
          <w:highlight w:val="none"/>
          <w:u w:val="single"/>
          <w14:textFill>
            <w14:solidFill>
              <w14:schemeClr w14:val="tx1"/>
            </w14:solidFill>
          </w14:textFill>
        </w:rPr>
        <w:t xml:space="preserve">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监理人接收文件的地点：</w:t>
      </w:r>
      <w:r>
        <w:rPr>
          <w:rFonts w:hint="eastAsia" w:eastAsia="仿宋_GB2312"/>
          <w:color w:val="000000" w:themeColor="text1"/>
          <w:sz w:val="28"/>
          <w:szCs w:val="28"/>
          <w:highlight w:val="none"/>
          <w:u w:val="single"/>
          <w14:textFill>
            <w14:solidFill>
              <w14:schemeClr w14:val="tx1"/>
            </w14:solidFill>
          </w14:textFill>
        </w:rPr>
        <w:t xml:space="preserve">施工现场监理人项目部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监理人指定的接收人为：</w:t>
      </w:r>
      <w:r>
        <w:rPr>
          <w:rFonts w:hint="eastAsia" w:eastAsia="仿宋_GB2312"/>
          <w:color w:val="000000" w:themeColor="text1"/>
          <w:sz w:val="28"/>
          <w:szCs w:val="28"/>
          <w:highlight w:val="none"/>
          <w:u w:val="single"/>
          <w14:textFill>
            <w14:solidFill>
              <w14:schemeClr w14:val="tx1"/>
            </w14:solidFill>
          </w14:textFill>
        </w:rPr>
        <w:t xml:space="preserve">总监理工程师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5" w:name="_Toc5542"/>
      <w:r/>
      <w:bookmarkStart w:id="416" w:name="_Toc20774"/>
      <w:r>
        <w:rPr>
          <w:rFonts w:eastAsia="黑体"/>
          <w:color w:val="000000" w:themeColor="text1"/>
          <w:sz w:val="28"/>
          <w:szCs w:val="28"/>
          <w:highlight w:val="none"/>
          <w14:textFill>
            <w14:solidFill>
              <w14:schemeClr w14:val="tx1"/>
            </w14:solidFill>
          </w14:textFill>
        </w:rPr>
        <w:t xml:space="preserve">1.10 交通运输</w:t>
      </w:r>
      <w:bookmarkEnd w:id="415"/>
      <w:r/>
      <w:bookmarkEnd w:id="416"/>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17" w:name="_Toc11997"/>
      <w:r/>
      <w:bookmarkStart w:id="418" w:name="_Toc21256"/>
      <w:r>
        <w:rPr>
          <w:rFonts w:eastAsia="仿宋_GB2312"/>
          <w:color w:val="000000" w:themeColor="text1"/>
          <w:sz w:val="28"/>
          <w:szCs w:val="28"/>
          <w:highlight w:val="none"/>
          <w14:textFill>
            <w14:solidFill>
              <w14:schemeClr w14:val="tx1"/>
            </w14:solidFill>
          </w14:textFill>
        </w:rPr>
        <w:t xml:space="preserve">1</w:t>
      </w:r>
      <w:bookmarkStart w:id="419" w:name="_Toc300934943"/>
      <w:r/>
      <w:bookmarkStart w:id="420" w:name="_Toc312677986"/>
      <w:r/>
      <w:bookmarkStart w:id="421" w:name="_Toc304295521"/>
      <w:r/>
      <w:bookmarkStart w:id="422" w:name="_Toc303539100"/>
      <w:r/>
      <w:bookmarkStart w:id="423" w:name="_Toc318581155"/>
      <w:r>
        <w:rPr>
          <w:rFonts w:eastAsia="仿宋_GB2312"/>
          <w:color w:val="000000" w:themeColor="text1"/>
          <w:sz w:val="28"/>
          <w:szCs w:val="28"/>
          <w:highlight w:val="none"/>
          <w14:textFill>
            <w14:solidFill>
              <w14:schemeClr w14:val="tx1"/>
            </w14:solidFill>
          </w14:textFill>
        </w:rPr>
        <w:t xml:space="preserve">.10.1 出入现场的权利</w:t>
      </w:r>
      <w:bookmarkEnd w:id="417"/>
      <w:r/>
      <w:bookmarkEnd w:id="418"/>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关于出入现场的权利的约定：</w:t>
      </w:r>
      <w:r>
        <w:rPr>
          <w:rFonts w:hint="eastAsia" w:eastAsia="仿宋_GB2312"/>
          <w:color w:val="000000" w:themeColor="text1"/>
          <w:sz w:val="28"/>
          <w:szCs w:val="28"/>
          <w:highlight w:val="none"/>
          <w:u w:val="single"/>
          <w14:textFill>
            <w14:solidFill>
              <w14:schemeClr w14:val="tx1"/>
            </w14:solidFill>
          </w14:textFill>
        </w:rPr>
        <w:t xml:space="preserve">发包人负责协调，由承包人取得出入施工现场所需的批准手续和全部权利及取得因施工所需修建施工临时通道、施工现场特殊管制（城镇老旧小区改造、历史文化街区改造等城市更新项目施工时，交通管理部门对施工现场交通疏导而增加设施与疏导人员）及其他临时基础设施的权利，相关手续费用和建设费用在投标报价中综合考虑</w:t>
      </w:r>
      <w:r>
        <w:rPr>
          <w:rFonts w:eastAsia="仿宋_GB2312"/>
          <w:color w:val="000000" w:themeColor="text1"/>
          <w:sz w:val="28"/>
          <w:szCs w:val="28"/>
          <w:highlight w:val="none"/>
          <w14:textFill>
            <w14:solidFill>
              <w14:schemeClr w14:val="tx1"/>
            </w14:solidFill>
          </w14:textFill>
        </w:rPr>
        <w:t xml:space="preserve">。</w:t>
      </w:r>
      <w:bookmarkEnd w:id="419"/>
      <w:r/>
      <w:bookmarkEnd w:id="420"/>
      <w:r/>
      <w:bookmarkEnd w:id="421"/>
      <w:r/>
      <w:bookmarkEnd w:id="422"/>
      <w:r/>
      <w:bookmarkEnd w:id="423"/>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424" w:name="_Toc20226"/>
      <w:r/>
      <w:bookmarkStart w:id="425" w:name="_Toc26080"/>
      <w:r>
        <w:rPr>
          <w:rFonts w:eastAsia="仿宋_GB2312"/>
          <w:color w:val="000000" w:themeColor="text1"/>
          <w:sz w:val="28"/>
          <w:szCs w:val="28"/>
          <w:highlight w:val="none"/>
          <w14:textFill>
            <w14:solidFill>
              <w14:schemeClr w14:val="tx1"/>
            </w14:solidFill>
          </w14:textFill>
        </w:rPr>
        <w:t xml:space="preserve">1</w:t>
      </w:r>
      <w:bookmarkStart w:id="426" w:name="_Toc318581156"/>
      <w:r/>
      <w:bookmarkStart w:id="427" w:name="_Toc312677987"/>
      <w:r/>
      <w:bookmarkStart w:id="428" w:name="_Toc304295522"/>
      <w:r/>
      <w:bookmarkStart w:id="429" w:name="_Toc303539101"/>
      <w:r/>
      <w:bookmarkStart w:id="430" w:name="_Toc300934944"/>
      <w:r>
        <w:rPr>
          <w:rFonts w:eastAsia="仿宋_GB2312"/>
          <w:color w:val="000000" w:themeColor="text1"/>
          <w:sz w:val="28"/>
          <w:szCs w:val="28"/>
          <w:highlight w:val="none"/>
          <w14:textFill>
            <w14:solidFill>
              <w14:schemeClr w14:val="tx1"/>
            </w14:solidFill>
          </w14:textFill>
        </w:rPr>
        <w:t xml:space="preserve">.10.3 场内交通</w:t>
      </w:r>
      <w:bookmarkEnd w:id="424"/>
      <w:r/>
      <w:bookmarkEnd w:id="425"/>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关于场外交通和场内交通的边界的约定：</w:t>
      </w:r>
      <w:r>
        <w:rPr>
          <w:rFonts w:hint="eastAsia" w:eastAsia="仿宋_GB2312"/>
          <w:color w:val="000000" w:themeColor="text1"/>
          <w:sz w:val="28"/>
          <w:szCs w:val="28"/>
          <w:highlight w:val="none"/>
          <w:u w:val="single"/>
          <w14:textFill>
            <w14:solidFill>
              <w14:schemeClr w14:val="tx1"/>
            </w14:solidFill>
          </w14:textFill>
        </w:rPr>
        <w:t xml:space="preserve">工程施工区域内</w:t>
      </w:r>
      <w:r>
        <w:rPr>
          <w:rFonts w:eastAsia="仿宋_GB2312"/>
          <w:color w:val="000000" w:themeColor="text1"/>
          <w:sz w:val="28"/>
          <w:szCs w:val="28"/>
          <w:highlight w:val="none"/>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r>
        <w:rPr>
          <w:rFonts w:hint="eastAsia" w:eastAsia="仿宋_GB2312"/>
          <w:color w:val="000000" w:themeColor="text1"/>
          <w:sz w:val="28"/>
          <w:szCs w:val="28"/>
          <w:highlight w:val="none"/>
          <w:u w:val="single"/>
          <w14:textFill>
            <w14:solidFill>
              <w14:schemeClr w14:val="tx1"/>
            </w14:solidFill>
          </w14:textFill>
        </w:rPr>
        <w:t xml:space="preserve">承包人自行踏勘现场后对场内交通设施不能满足本工程施工需要的，由承包人负责完善并在报价中包含相应费用。发包人和监理人可以为实现合同目的免费使用承包人修建的场内临时道路及交通设施</w:t>
      </w:r>
      <w:r>
        <w:rPr>
          <w:rFonts w:eastAsia="仿宋_GB2312"/>
          <w:color w:val="000000" w:themeColor="text1"/>
          <w:sz w:val="28"/>
          <w:szCs w:val="28"/>
          <w:highlight w:val="none"/>
          <w:u w:val="single"/>
          <w14:textFill>
            <w14:solidFill>
              <w14:schemeClr w14:val="tx1"/>
            </w14:solidFill>
          </w14:textFill>
        </w:rPr>
        <w:t xml:space="preserve">。</w:t>
      </w:r>
      <w:bookmarkEnd w:id="426"/>
      <w:r/>
      <w:bookmarkEnd w:id="427"/>
      <w:r/>
      <w:bookmarkEnd w:id="428"/>
      <w:r/>
      <w:bookmarkEnd w:id="429"/>
      <w:r/>
      <w:bookmarkEnd w:id="430"/>
      <w:r>
        <w:rPr>
          <w:rFonts w:eastAsia="仿宋_GB2312"/>
          <w:color w:val="000000" w:themeColor="text1"/>
          <w:sz w:val="28"/>
          <w:szCs w:val="28"/>
          <w:highlight w:val="none"/>
          <w14:textFill>
            <w14:solidFill>
              <w14:schemeClr w14:val="tx1"/>
            </w14:solidFill>
          </w14:textFill>
        </w:rPr>
        <w:t xml:space="preserve">  </w:t>
      </w:r>
      <w:bookmarkStart w:id="431" w:name="_Toc318581157"/>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highlight w:val="none"/>
          <w:u w:val="single"/>
          <w14:textFill>
            <w14:solidFill>
              <w14:schemeClr w14:val="tx1"/>
            </w14:solidFill>
          </w14:textFill>
        </w:rPr>
        <w:t xml:space="preserve">承包人</w:t>
      </w:r>
      <w:r>
        <w:rPr>
          <w:rFonts w:eastAsia="仿宋_GB2312"/>
          <w:color w:val="000000" w:themeColor="text1"/>
          <w:sz w:val="28"/>
          <w:szCs w:val="28"/>
          <w:highlight w:val="none"/>
          <w14:textFill>
            <w14:solidFill>
              <w14:schemeClr w14:val="tx1"/>
            </w14:solidFill>
          </w14:textFill>
        </w:rPr>
        <w:t xml:space="preserve">承担。</w:t>
      </w:r>
      <w:bookmarkEnd w:id="431"/>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32" w:name="_Toc20751"/>
      <w:r/>
      <w:bookmarkStart w:id="433" w:name="_Toc5349"/>
      <w:r>
        <w:rPr>
          <w:rFonts w:eastAsia="黑体"/>
          <w:color w:val="000000" w:themeColor="text1"/>
          <w:sz w:val="28"/>
          <w:szCs w:val="28"/>
          <w:highlight w:val="none"/>
          <w14:textFill>
            <w14:solidFill>
              <w14:schemeClr w14:val="tx1"/>
            </w14:solidFill>
          </w14:textFill>
        </w:rPr>
        <w:t xml:space="preserve">1.11 知识产权</w:t>
      </w:r>
      <w:bookmarkEnd w:id="432"/>
      <w:r/>
      <w:bookmarkEnd w:id="43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left="596"/>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spacing w:line="360" w:lineRule="auto"/>
        <w:rPr>
          <w:rFonts w:eastAsia="仿宋_GB2312"/>
          <w:color w:val="000000" w:themeColor="text1"/>
          <w:sz w:val="28"/>
          <w:szCs w:val="28"/>
          <w:highlight w:val="none"/>
          <w14:textFill>
            <w14:solidFill>
              <w14:schemeClr w14:val="tx1"/>
            </w14:solidFill>
          </w14:textFill>
        </w:rPr>
        <w:outlineLvl w:val="9"/>
      </w:pPr>
      <w:r/>
      <w:bookmarkStart w:id="434" w:name="_Toc21304"/>
      <w:r/>
      <w:bookmarkStart w:id="435" w:name="_Toc7375"/>
      <w:r>
        <w:rPr>
          <w:rFonts w:eastAsia="仿宋_GB2312"/>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434"/>
      <w:r/>
      <w:bookmarkEnd w:id="435"/>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36" w:name="_Toc14659"/>
      <w:r/>
      <w:bookmarkStart w:id="437" w:name="_Toc28661"/>
      <w:r>
        <w:rPr>
          <w:rFonts w:eastAsia="仿宋_GB2312"/>
          <w:color w:val="000000" w:themeColor="text1"/>
          <w:sz w:val="28"/>
          <w:szCs w:val="28"/>
          <w:highlight w:val="none"/>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highlight w:val="none"/>
          <w:u w:val="single"/>
          <w14:textFill>
            <w14:solidFill>
              <w14:schemeClr w14:val="tx1"/>
            </w14:solidFill>
          </w14:textFill>
        </w:rPr>
        <w:t xml:space="preserve">无</w:t>
      </w:r>
      <w:r>
        <w:rPr>
          <w:rFonts w:eastAsia="仿宋_GB2312"/>
          <w:color w:val="000000" w:themeColor="text1"/>
          <w:sz w:val="28"/>
          <w:szCs w:val="28"/>
          <w:highlight w:val="none"/>
          <w14:textFill>
            <w14:solidFill>
              <w14:schemeClr w14:val="tx1"/>
            </w14:solidFill>
          </w14:textFill>
        </w:rPr>
        <w:t xml:space="preserve">。</w:t>
      </w:r>
      <w:bookmarkEnd w:id="436"/>
      <w:r/>
      <w:bookmarkEnd w:id="43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出现工程量清单错误时，是否调整合同价格：</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允许调整合同价格的工程量偏差范围：</w:t>
      </w:r>
      <w:r>
        <w:rPr>
          <w:rFonts w:hint="eastAsia" w:eastAsia="仿宋_GB2312"/>
          <w:color w:val="000000" w:themeColor="text1"/>
          <w:sz w:val="28"/>
          <w:szCs w:val="28"/>
          <w:highlight w:val="none"/>
          <w:u w:val="single"/>
          <w14:textFill>
            <w14:solidFill>
              <w14:schemeClr w14:val="tx1"/>
            </w14:solidFill>
          </w14:textFill>
        </w:rPr>
        <w:t xml:space="preserve">按本协议12.1单价合同综合单价包含的风险范围以外的部分</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38" w:name="_Toc351203634"/>
      <w:r/>
      <w:bookmarkStart w:id="439" w:name="_Toc1633"/>
      <w:r>
        <w:rPr>
          <w:rFonts w:ascii="Times New Roman" w:hAnsi="Times New Roman" w:eastAsia="黑体"/>
          <w:b w:val="0"/>
          <w:color w:val="000000" w:themeColor="text1"/>
          <w:sz w:val="28"/>
          <w:szCs w:val="28"/>
          <w:highlight w:val="none"/>
          <w14:textFill>
            <w14:solidFill>
              <w14:schemeClr w14:val="tx1"/>
            </w14:solidFill>
          </w14:textFill>
        </w:rPr>
        <w:t xml:space="preserve">2</w:t>
      </w:r>
      <w:bookmarkStart w:id="440" w:name="_Toc297048343"/>
      <w:r/>
      <w:bookmarkStart w:id="441" w:name="_Toc292559867"/>
      <w:r/>
      <w:bookmarkStart w:id="442" w:name="_Toc296891197"/>
      <w:r/>
      <w:bookmarkStart w:id="443" w:name="_Toc297120457"/>
      <w:r/>
      <w:bookmarkStart w:id="444" w:name="_Toc296347156"/>
      <w:r/>
      <w:bookmarkStart w:id="445" w:name="_Toc296944496"/>
      <w:r/>
      <w:bookmarkStart w:id="446" w:name="_Toc292559362"/>
      <w:r/>
      <w:bookmarkStart w:id="447" w:name="_Toc296346658"/>
      <w:r/>
      <w:bookmarkStart w:id="448" w:name="_Toc296890985"/>
      <w:r/>
      <w:bookmarkStart w:id="449" w:name="_Toc296503157"/>
      <w:r>
        <w:rPr>
          <w:rFonts w:ascii="Times New Roman" w:hAnsi="Times New Roman" w:eastAsia="黑体"/>
          <w:b w:val="0"/>
          <w:color w:val="000000" w:themeColor="text1"/>
          <w:sz w:val="28"/>
          <w:szCs w:val="28"/>
          <w:highlight w:val="none"/>
          <w14:textFill>
            <w14:solidFill>
              <w14:schemeClr w14:val="tx1"/>
            </w14:solidFill>
          </w14:textFill>
        </w:rPr>
        <w:t xml:space="preserve">. 发包人</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0" w:name="_Toc15248"/>
      <w:r/>
      <w:bookmarkStart w:id="451" w:name="_Toc21784"/>
      <w:r>
        <w:rPr>
          <w:rFonts w:eastAsia="黑体"/>
          <w:color w:val="000000" w:themeColor="text1"/>
          <w:sz w:val="28"/>
          <w:szCs w:val="28"/>
          <w:highlight w:val="none"/>
          <w14:textFill>
            <w14:solidFill>
              <w14:schemeClr w14:val="tx1"/>
            </w14:solidFill>
          </w14:textFill>
        </w:rPr>
        <w:t xml:space="preserve">2.2 发包人代表</w:t>
      </w:r>
      <w:bookmarkEnd w:id="450"/>
      <w:r/>
      <w:bookmarkEnd w:id="45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发包人对发包人代表的授权范围如下：</w:t>
      </w:r>
      <w:r>
        <w:rPr>
          <w:rFonts w:hint="eastAsia" w:eastAsia="仿宋_GB2312"/>
          <w:color w:val="000000" w:themeColor="text1"/>
          <w:sz w:val="28"/>
          <w:szCs w:val="28"/>
          <w:highlight w:val="none"/>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2" w:name="_Toc14464"/>
      <w:r/>
      <w:bookmarkStart w:id="453" w:name="_Toc6741"/>
      <w:r>
        <w:rPr>
          <w:rFonts w:eastAsia="黑体"/>
          <w:color w:val="000000" w:themeColor="text1"/>
          <w:sz w:val="28"/>
          <w:szCs w:val="28"/>
          <w:highlight w:val="none"/>
          <w14:textFill>
            <w14:solidFill>
              <w14:schemeClr w14:val="tx1"/>
            </w14:solidFill>
          </w14:textFill>
        </w:rPr>
        <w:t xml:space="preserve">2.4 施工现场、施工条件和基础资料的提供</w:t>
      </w:r>
      <w:bookmarkEnd w:id="452"/>
      <w:r/>
      <w:bookmarkEnd w:id="45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关于发包人移交施工现场的期限要求：</w:t>
      </w:r>
      <w:r>
        <w:rPr>
          <w:rFonts w:hint="eastAsia" w:eastAsia="仿宋_GB2312"/>
          <w:color w:val="000000" w:themeColor="text1"/>
          <w:sz w:val="28"/>
          <w:szCs w:val="28"/>
          <w:highlight w:val="none"/>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关于发包人应负责提供施工</w:t>
      </w:r>
      <w:r>
        <w:rPr>
          <w:rFonts w:hint="eastAsia" w:eastAsia="仿宋_GB2312"/>
          <w:color w:val="000000" w:themeColor="text1"/>
          <w:sz w:val="28"/>
          <w:szCs w:val="28"/>
          <w:highlight w:val="none"/>
          <w14:textFill>
            <w14:solidFill>
              <w14:schemeClr w14:val="tx1"/>
            </w14:solidFill>
          </w14:textFill>
        </w:rPr>
        <w:t xml:space="preserve">所需要的条件，</w:t>
      </w:r>
      <w:r>
        <w:rPr>
          <w:rFonts w:eastAsia="仿宋_GB2312"/>
          <w:color w:val="000000" w:themeColor="text1"/>
          <w:sz w:val="28"/>
          <w:szCs w:val="28"/>
          <w:highlight w:val="none"/>
          <w14:textFill>
            <w14:solidFill>
              <w14:schemeClr w14:val="tx1"/>
            </w14:solidFill>
          </w14:textFill>
        </w:rPr>
        <w:t xml:space="preserve">包括：</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（1）发包人配合承包人办理施工用水、电、通讯线路接入，水费、电费、通讯费由承包人按当地市场价向供水、供电、通讯部门结算，接入费用已包含在签约合同价中；</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（2）发包人仅承诺有外部道路可通达施工现场，自行勘察。 </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（3）发包人提供给承包人的设施的日常管理及维护费用均由承包人承担，包含围墙、施工用供电设施、施工用水管道、外部通道、及通道下管线。</w:t>
      </w:r>
      <w:r/>
    </w:p>
    <w:p>
      <w:pPr>
        <w:ind w:firstLine="420"/>
        <w:jc w:val="left"/>
        <w:spacing w:line="360" w:lineRule="auto"/>
        <w:rPr>
          <w:rFonts w:ascii="宋体" w:hAnsi="宋体" w:cs="宋体"/>
          <w:color w:val="000000" w:themeColor="text1"/>
          <w:sz w:val="22"/>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（4）其余未尽事宜，由承包人负责并承担费用。</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4" w:name="_Toc30109"/>
      <w:r/>
      <w:bookmarkStart w:id="455" w:name="_Toc4826"/>
      <w:r>
        <w:rPr>
          <w:rFonts w:eastAsia="黑体"/>
          <w:color w:val="000000" w:themeColor="text1"/>
          <w:sz w:val="28"/>
          <w:szCs w:val="28"/>
          <w:highlight w:val="none"/>
          <w14:textFill>
            <w14:solidFill>
              <w14:schemeClr w14:val="tx1"/>
            </w14:solidFill>
          </w14:textFill>
        </w:rPr>
        <w:t xml:space="preserve">2.5 资金来源证明及支付担保</w:t>
      </w:r>
      <w:bookmarkEnd w:id="454"/>
      <w:r/>
      <w:bookmarkEnd w:id="455"/>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发包人提供资金来源证明的期限要求：</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发包人是否提供支付担保：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发包人提供支付担保的形式：</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56" w:name="_Toc3869"/>
      <w:r/>
      <w:bookmarkStart w:id="457" w:name="_Toc351203635"/>
      <w:r>
        <w:rPr>
          <w:rFonts w:ascii="Times New Roman" w:hAnsi="Times New Roman" w:eastAsia="黑体"/>
          <w:b w:val="0"/>
          <w:color w:val="000000" w:themeColor="text1"/>
          <w:sz w:val="28"/>
          <w:szCs w:val="28"/>
          <w:highlight w:val="none"/>
          <w14:textFill>
            <w14:solidFill>
              <w14:schemeClr w14:val="tx1"/>
            </w14:solidFill>
          </w14:textFill>
        </w:rPr>
        <w:t xml:space="preserve">3</w:t>
      </w:r>
      <w:bookmarkStart w:id="458" w:name="_Toc296503158"/>
      <w:r/>
      <w:bookmarkStart w:id="459" w:name="_Toc296891198"/>
      <w:r/>
      <w:bookmarkStart w:id="460" w:name="_Toc296346659"/>
      <w:r/>
      <w:bookmarkStart w:id="461" w:name="_Toc296347157"/>
      <w:r/>
      <w:bookmarkStart w:id="462" w:name="_Toc296890986"/>
      <w:r/>
      <w:bookmarkStart w:id="463" w:name="_Toc292559868"/>
      <w:r/>
      <w:bookmarkStart w:id="464" w:name="_Toc297120458"/>
      <w:r/>
      <w:bookmarkStart w:id="465" w:name="_Toc296944497"/>
      <w:r/>
      <w:bookmarkStart w:id="466" w:name="_Toc297048344"/>
      <w:r/>
      <w:bookmarkStart w:id="467" w:name="_Toc292559363"/>
      <w:r>
        <w:rPr>
          <w:rFonts w:ascii="Times New Roman" w:hAnsi="Times New Roman" w:eastAsia="黑体"/>
          <w:b w:val="0"/>
          <w:color w:val="000000" w:themeColor="text1"/>
          <w:sz w:val="28"/>
          <w:szCs w:val="28"/>
          <w:highlight w:val="none"/>
          <w14:textFill>
            <w14:solidFill>
              <w14:schemeClr w14:val="tx1"/>
            </w14:solidFill>
          </w14:textFill>
        </w:rPr>
        <w:t xml:space="preserve">. 承包人</w:t>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9</w:t>
      </w:r>
      <w:r>
        <w:rPr>
          <w:rFonts w:eastAsia="仿宋_GB2312"/>
          <w:color w:val="000000" w:themeColor="text1"/>
          <w:sz w:val="28"/>
          <w:szCs w:val="28"/>
          <w:highlight w:val="none"/>
          <w14:textFill>
            <w14:solidFill>
              <w14:schemeClr w14:val="tx1"/>
            </w14:solidFill>
          </w14:textFill>
        </w:rPr>
        <w:t xml:space="preserve">）承包人提交的竣工资料的内容：</w:t>
      </w:r>
      <w:r>
        <w:rPr>
          <w:rFonts w:hint="eastAsia" w:eastAsia="仿宋_GB2312"/>
          <w:color w:val="000000" w:themeColor="text1"/>
          <w:sz w:val="28"/>
          <w:szCs w:val="28"/>
          <w:highlight w:val="none"/>
          <w:u w:val="single"/>
          <w14:textFill>
            <w14:solidFill>
              <w14:schemeClr w14:val="tx1"/>
            </w14:solidFill>
          </w14:textFill>
        </w:rPr>
        <w:t xml:space="preserve">承包人须严格按照《建设工程文件归档规范》（GB/T50328-2014）及丹阳城建档案管理机构相关要求，向发包人完整移交全套工程归档资料，主要包含施工文件、施工技术文件、进度造价文件、施工记录文件、施工质量验收文件、工程竣工验收文件、工程声像资料等，具体涵盖竣工图、工程结算书、隐蔽工程验收资料、工程材料及设备产品出厂合格证、检测报告、材料进场复试报告、工程主要功能检测报告、工程质量保修书等全部合规归档资料，确保资料完整、真实、有效，满足工程竣工归档及备案要求</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承包人需要提交的竣工资料套数：</w:t>
      </w:r>
      <w:r>
        <w:rPr>
          <w:rFonts w:hint="eastAsia" w:eastAsia="仿宋_GB2312"/>
          <w:color w:val="000000" w:themeColor="text1"/>
          <w:sz w:val="28"/>
          <w:szCs w:val="28"/>
          <w:highlight w:val="none"/>
          <w:u w:val="single"/>
          <w14:textFill>
            <w14:solidFill>
              <w14:schemeClr w14:val="tx1"/>
            </w14:solidFill>
          </w14:textFill>
        </w:rPr>
        <w:t xml:space="preserve">纸质版陆套，电子版竣工图一套</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承包人提交的竣工资料的费用承担：</w:t>
      </w:r>
      <w:r>
        <w:rPr>
          <w:rFonts w:hint="eastAsia" w:eastAsia="仿宋_GB2312"/>
          <w:color w:val="000000" w:themeColor="text1"/>
          <w:sz w:val="28"/>
          <w:szCs w:val="28"/>
          <w:highlight w:val="none"/>
          <w:u w:val="single"/>
          <w14:textFill>
            <w14:solidFill>
              <w14:schemeClr w14:val="tx1"/>
            </w14:solidFill>
          </w14:textFill>
        </w:rPr>
        <w:t xml:space="preserve">承包人承担</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承包人提交的竣工资料移交时间：</w:t>
      </w:r>
      <w:r>
        <w:rPr>
          <w:rFonts w:hint="eastAsia" w:eastAsia="仿宋_GB2312"/>
          <w:color w:val="000000" w:themeColor="text1"/>
          <w:sz w:val="28"/>
          <w:szCs w:val="28"/>
          <w:highlight w:val="none"/>
          <w:u w:val="single"/>
          <w14:textFill>
            <w14:solidFill>
              <w14:schemeClr w14:val="tx1"/>
            </w14:solidFill>
          </w14:textFill>
        </w:rPr>
        <w:t xml:space="preserve">竣工验收资料须在竣工验收前7天内提供，其他资料应在竣工验收合格后28天内移交</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承包人提交的竣工资料形式要求：</w:t>
      </w:r>
      <w:r>
        <w:rPr>
          <w:rFonts w:hint="eastAsia" w:eastAsia="仿宋_GB2312"/>
          <w:color w:val="000000" w:themeColor="text1"/>
          <w:sz w:val="28"/>
          <w:szCs w:val="28"/>
          <w:highlight w:val="none"/>
          <w:u w:val="single"/>
          <w14:textFill>
            <w14:solidFill>
              <w14:schemeClr w14:val="tx1"/>
            </w14:solidFill>
          </w14:textFill>
        </w:rPr>
        <w:t xml:space="preserve">肆套书面和一份电子形式</w:t>
      </w:r>
      <w:r>
        <w:rPr>
          <w:rFonts w:eastAsia="仿宋_GB2312"/>
          <w:color w:val="000000" w:themeColor="text1"/>
          <w:sz w:val="28"/>
          <w:szCs w:val="28"/>
          <w:highlight w:val="none"/>
          <w14:textFill>
            <w14:solidFill>
              <w14:schemeClr w14:val="tx1"/>
            </w14:solidFill>
          </w14:textFill>
        </w:rPr>
        <w:t xml:space="preserve">。</w:t>
      </w:r>
      <w:r/>
    </w:p>
    <w:p>
      <w:pPr>
        <w:pStyle w:val="913"/>
        <w:ind w:left="63" w:right="63"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10</w:t>
      </w:r>
      <w:r>
        <w:rPr>
          <w:rFonts w:eastAsia="仿宋_GB2312"/>
          <w:color w:val="000000" w:themeColor="text1"/>
          <w:sz w:val="28"/>
          <w:szCs w:val="28"/>
          <w:highlight w:val="none"/>
          <w14:textFill>
            <w14:solidFill>
              <w14:schemeClr w14:val="tx1"/>
            </w14:solidFill>
          </w14:textFill>
        </w:rPr>
        <w:t xml:space="preserve">）承包人应履行的其他义务：</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(1)发包人与承包人签订的合同中若与招标文件中实质性内容不一致的，不作为工程结算和审核的依据。</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(2)承包人应根据现场踏勘结果，制定施工现场原有建筑物及相关设施的保护方案，由此产生的费用由承包人承担。对于发包人已明确告知的管线，若因承包人原因造成损坏，相关责任及费用由承包人承担。</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(3)发包人协助承包人办理相关证件和批件，但办理相关证件的费用由承包人支付，并在投标报价中予以考虑。施工范围内的不明障碍物由承包人自行清除，发包人不另行支付费用。</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(4)承包方须按照文明工地和城市管理等行政部门的要求，使用彩钢板对所有工作面进行围挡，并设置警示标志；否则，甲方将不予支付安全文明措施费。</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(5)在保修期内，因承包人原因造成的缺陷，承包人应负责维修并承担鉴定及维修费用。若承包人不予维修且不承担费用，发包人有权从保证金或银行保函中扣除相应费用；如费用超出保证金额，发包人有权进一步追偿。</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(6)承包人在中标后或施工期间不得随意变更中标项目负责人。如果出现特殊情况，确需更换的，应当经发包人同意，并提供必要的证明文件报相关行政监督部门备案。</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(7)工程承包人的现场项目管理机构的人员不得同时兼任其它工程项目的工作。</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(8)现场照管责任：承包人应充分考虑施工现场可能发生的一切有关交叉施工、安全施工的矛盾、纠纷或事故的预防措施，并及时、主动地采取有效方式进行处理，同时做好相互交叉施工及行人、行车交通安全的协调工作。</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(9)严禁对本合同有关单位和人员进行贿赂或使用不正当竞争手段谋取非法利益。</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(10)本工程中所用材料必须符合国家强制标准及招标文件要求，选用材料的品牌、型号、规格等必须经发包人、承包人及设计院认可后方可使用，并能通过发包人、检测方现场随机抽检。承包人提供的材料若检测不合格的，每发生一次扣除签约合同价款5‰的罚款，发生三次以上的发包人有权解除合同。</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(11)承包人应文明安全施工并符合环保要求，有不遵守的，每次处以20000元的罚款，情节严重的应停工整改。在发包人组织的检查中，未达到标准（参照丹阳市文明工地标准）的，每次将处以5万元罚款。</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(12)本工程施工所需水电接驳、三通一平由承包人自行负责并承担全部费用，施工道路利用现有现状道路；发包人不提供办公、生活及材料堆放场地。</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(13)发包人发出的变更，增减工作量、项目，指令等承包人拒不执行的，每次处以签约合同价款5‰的罚款，情节严重的发包人有权终止合同。</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(14)因现场条件限制，无法现场制作相关构件，请投标单位充分现场踏勘，合理报价，后期不为此增加任何费用。</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(15)本工程须按照《镇江市扬尘污染防治条例》、《关于进一步厘清职能，扎实做好工地、裸地扬尘污染防治与管控工作的通知》（镇污治指办〔2021〕156号）、《关于印发丹阳市施工工地扬尘整治行动方案的通知》（丹政办发〔2018〕200号）、丹住建〔2018〕38号文件的要求，对建筑施工工地扬尘专项治理。</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(16)发包人认为有必要可约谈承包人法定代表人（提前一天通知），法定代表人应按时出席，否则每次扣1万元，累计达到3次以上发包人有权终止合同。</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(17)所有专业分包单位的资质必须经业主、监理审查及书面同意。</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(18)承包人应在项目所在地设立农民工工资专用账户，遵照《关于扎实推进房屋建筑和市政基础设施建设领域保障农民工工资支付工作的通知》（苏建函建管〔2023〕371 号）等最新规定落实相关要求，具体执行时限及细则于正式签订施工合同时明确。</w:t>
      </w:r>
      <w:r/>
    </w:p>
    <w:p>
      <w:pPr>
        <w:pStyle w:val="916"/>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19</w:t>
      </w:r>
      <w:r>
        <w:rPr>
          <w:rFonts w:hint="eastAsia" w:eastAsia="仿宋_GB2312"/>
          <w:color w:val="000000" w:themeColor="text1"/>
          <w:sz w:val="28"/>
          <w:szCs w:val="28"/>
          <w:highlight w:val="none"/>
          <w:u w:val="single"/>
          <w:lang w:val="en-US"/>
          <w14:textFill>
            <w14:solidFill>
              <w14:schemeClr w14:val="tx1"/>
            </w14:solidFill>
          </w14:textFill>
        </w:rPr>
        <w:t xml:space="preserve">）发包人发出的变更，增减工作量、项目，指令等承包人拒不执行的，每次处以合同价款0.5%的罚款，情节严重的发包人有权终止合同。</w:t>
      </w:r>
      <w:r/>
    </w:p>
    <w:p>
      <w:pPr>
        <w:pStyle w:val="916"/>
        <w:ind w:left="0" w:firstLine="561"/>
        <w:spacing w:after="0" w:line="360" w:lineRule="auto"/>
        <w:rPr>
          <w:rFonts w:ascii="仿宋" w:hAnsi="仿宋" w:eastAsia="仿宋" w:cs="仿宋"/>
          <w:color w:val="000000" w:themeColor="text1"/>
          <w:sz w:val="20"/>
          <w:szCs w:val="21"/>
          <w:highlight w:val="none"/>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（20）承包人须将与综合管线、路灯、绿化等单位的相关配合费用考虑在综合报价中，发包人不另行支付</w:t>
      </w:r>
      <w:r>
        <w:rPr>
          <w:rFonts w:hint="eastAsia"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建造师执业资格等级：</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建造师注册证书号：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建造师执业印章号：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安全生产考核合格证书号：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承包人对项目经理的授权范围如下：</w:t>
      </w:r>
      <w:r>
        <w:rPr>
          <w:rFonts w:hint="eastAsia" w:eastAsia="仿宋_GB2312"/>
          <w:color w:val="000000" w:themeColor="text1"/>
          <w:sz w:val="28"/>
          <w:szCs w:val="28"/>
          <w:highlight w:val="none"/>
          <w:u w:val="single"/>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与项目相关方进行直接沟通；接受、签发、确认相关文件。</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关于项目经理每月在施工现场的时间要求：</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highlight w:val="none"/>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highlight w:val="none"/>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highlight w:val="none"/>
          <w:u w:val="single"/>
          <w14:textFill>
            <w14:solidFill>
              <w14:schemeClr w14:val="tx1"/>
            </w14:solidFill>
          </w14:textFill>
        </w:rPr>
        <w:t xml:space="preserve">，否则</w:t>
      </w:r>
      <w:r>
        <w:rPr>
          <w:rFonts w:hint="eastAsia" w:eastAsia="仿宋_GB2312"/>
          <w:color w:val="000000" w:themeColor="text1"/>
          <w:sz w:val="28"/>
          <w:szCs w:val="28"/>
          <w:highlight w:val="none"/>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highlight w:val="none"/>
          <w:u w:val="single"/>
          <w14:textFill>
            <w14:solidFill>
              <w14:schemeClr w14:val="tx1"/>
            </w14:solidFill>
          </w14:textFill>
        </w:rPr>
        <w:t xml:space="preserve">，如累计达到10天，业主有权终止合同。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highlight w:val="none"/>
          <w:u w:val="single"/>
          <w14:textFill>
            <w14:solidFill>
              <w14:schemeClr w14:val="tx1"/>
            </w14:solidFill>
          </w14:textFill>
        </w:rPr>
        <w:t xml:space="preserve">缴纳的违约金合同价款的</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10000元</w:t>
      </w:r>
      <w:r>
        <w:rPr>
          <w:rFonts w:hint="eastAsia" w:eastAsia="仿宋_GB2312"/>
          <w:color w:val="000000" w:themeColor="text1"/>
          <w:sz w:val="28"/>
          <w:szCs w:val="28"/>
          <w:highlight w:val="none"/>
          <w:u w:val="single"/>
          <w14:textFill>
            <w14:solidFill>
              <w14:schemeClr w14:val="tx1"/>
            </w14:solidFill>
          </w14:textFill>
        </w:rPr>
        <w:t xml:space="preserve">，责令限期补交劳动合同并补缴社会保险，承包人依然不能执行的发包人有权要求承包人更换项目经理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highlight w:val="none"/>
          <w:u w:val="single"/>
          <w14:textFill>
            <w14:solidFill>
              <w14:schemeClr w14:val="tx1"/>
            </w14:solidFill>
          </w14:textFill>
        </w:rPr>
        <w:t xml:space="preserve">如累计达到10</w:t>
      </w:r>
      <w:r>
        <w:rPr>
          <w:rFonts w:hint="eastAsia" w:eastAsia="仿宋_GB2312"/>
          <w:color w:val="000000" w:themeColor="text1"/>
          <w:sz w:val="28"/>
          <w:szCs w:val="28"/>
          <w:highlight w:val="none"/>
          <w:u w:val="single"/>
          <w14:textFill>
            <w14:solidFill>
              <w14:schemeClr w14:val="tx1"/>
            </w14:solidFill>
          </w14:textFill>
        </w:rPr>
        <w:t xml:space="preserve">次</w:t>
      </w:r>
      <w:r>
        <w:rPr>
          <w:rFonts w:eastAsia="仿宋_GB2312"/>
          <w:color w:val="000000" w:themeColor="text1"/>
          <w:sz w:val="28"/>
          <w:szCs w:val="28"/>
          <w:highlight w:val="none"/>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3.2.3 承包人擅自更换项目经理的违约责任：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如果出现特殊情况，确需更换的，应当经招标人同意。</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10%的工程款作为补偿金。</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highlight w:val="none"/>
          <w:u w:val="single"/>
          <w14:textFill>
            <w14:solidFill>
              <w14:schemeClr w14:val="tx1"/>
            </w14:solidFill>
          </w14:textFill>
        </w:rPr>
        <w:t xml:space="preserve">除执行通用条款外，合同签定后5天内，承包人</w:t>
      </w:r>
      <w:r>
        <w:rPr>
          <w:rFonts w:eastAsia="仿宋_GB2312"/>
          <w:color w:val="000000" w:themeColor="text1"/>
          <w:sz w:val="28"/>
          <w:szCs w:val="28"/>
          <w:highlight w:val="none"/>
          <w:u w:val="single"/>
          <w14:textFill>
            <w14:solidFill>
              <w14:schemeClr w14:val="tx1"/>
            </w14:solidFill>
          </w14:textFill>
        </w:rPr>
        <w:t xml:space="preserve">应</w:t>
      </w:r>
      <w:r>
        <w:rPr>
          <w:rFonts w:hint="eastAsia" w:eastAsia="仿宋_GB2312"/>
          <w:color w:val="000000" w:themeColor="text1"/>
          <w:sz w:val="28"/>
          <w:szCs w:val="28"/>
          <w:highlight w:val="none"/>
          <w:u w:val="single"/>
          <w14:textFill>
            <w14:solidFill>
              <w14:schemeClr w14:val="tx1"/>
            </w14:solidFill>
          </w14:textFill>
        </w:rPr>
        <w:t xml:space="preserve">保证</w:t>
      </w:r>
      <w:r>
        <w:rPr>
          <w:rFonts w:eastAsia="仿宋_GB2312"/>
          <w:color w:val="000000" w:themeColor="text1"/>
          <w:sz w:val="28"/>
          <w:szCs w:val="28"/>
          <w:highlight w:val="none"/>
          <w:u w:val="single"/>
          <w14:textFill>
            <w14:solidFill>
              <w14:schemeClr w14:val="tx1"/>
            </w14:solidFill>
          </w14:textFill>
        </w:rPr>
        <w:t xml:space="preserve">按招投标文件要求</w:t>
      </w:r>
      <w:r>
        <w:rPr>
          <w:rFonts w:hint="eastAsia" w:eastAsia="仿宋_GB2312"/>
          <w:color w:val="000000" w:themeColor="text1"/>
          <w:sz w:val="28"/>
          <w:szCs w:val="28"/>
          <w:highlight w:val="none"/>
          <w:u w:val="single"/>
          <w14:textFill>
            <w14:solidFill>
              <w14:schemeClr w14:val="tx1"/>
            </w14:solidFill>
          </w14:textFill>
        </w:rPr>
        <w:t xml:space="preserve">、投标所承诺和</w:t>
      </w:r>
      <w:r>
        <w:rPr>
          <w:rFonts w:eastAsia="仿宋_GB2312"/>
          <w:color w:val="000000" w:themeColor="text1"/>
          <w:sz w:val="28"/>
          <w:szCs w:val="28"/>
          <w:highlight w:val="none"/>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highlight w:val="none"/>
          <w:u w:val="single"/>
          <w14:textFill>
            <w14:solidFill>
              <w14:schemeClr w14:val="tx1"/>
            </w14:solidFill>
          </w14:textFill>
        </w:rPr>
        <w:t xml:space="preserve">并到场</w:t>
      </w:r>
      <w:r>
        <w:rPr>
          <w:rFonts w:eastAsia="仿宋_GB2312"/>
          <w:color w:val="000000" w:themeColor="text1"/>
          <w:sz w:val="28"/>
          <w:szCs w:val="28"/>
          <w:highlight w:val="none"/>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如果监理工程师或发包人有证据证明承包人</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，发包人扣除承包人</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eastAsia="仿宋_GB2312"/>
          <w:color w:val="000000" w:themeColor="text1"/>
          <w:sz w:val="28"/>
          <w:szCs w:val="28"/>
          <w:highlight w:val="none"/>
          <w:u w:val="single"/>
          <w14:textFill>
            <w14:solidFill>
              <w14:schemeClr w14:val="tx1"/>
            </w14:solidFill>
          </w14:textFill>
        </w:rPr>
        <w:t xml:space="preserve">0000</w:t>
      </w:r>
      <w:r>
        <w:rPr>
          <w:rFonts w:hint="eastAsia" w:eastAsia="仿宋_GB2312"/>
          <w:color w:val="000000" w:themeColor="text1"/>
          <w:sz w:val="28"/>
          <w:szCs w:val="28"/>
          <w:highlight w:val="none"/>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highlight w:val="none"/>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highlight w:val="none"/>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承包人向发包人补偿</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0000元人民币/次</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w:t>
      </w:r>
      <w:bookmarkStart w:id="468" w:name="_Toc300934945"/>
      <w:r/>
      <w:bookmarkStart w:id="469" w:name="_Toc296891199"/>
      <w:r/>
      <w:bookmarkStart w:id="470" w:name="_Toc296503159"/>
      <w:r/>
      <w:bookmarkStart w:id="471" w:name="_Toc303539102"/>
      <w:r/>
      <w:bookmarkStart w:id="472" w:name="_Toc312677988"/>
      <w:r/>
      <w:bookmarkStart w:id="473" w:name="_Toc296347158"/>
      <w:r/>
      <w:bookmarkStart w:id="474" w:name="_Toc296944498"/>
      <w:r/>
      <w:bookmarkStart w:id="475" w:name="_Toc297048345"/>
      <w:r/>
      <w:bookmarkStart w:id="476" w:name="_Toc297120459"/>
      <w:r/>
      <w:bookmarkStart w:id="477" w:name="_Toc292559869"/>
      <w:r/>
      <w:bookmarkStart w:id="478" w:name="_Toc296346660"/>
      <w:r/>
      <w:bookmarkStart w:id="479" w:name="_Toc292559364"/>
      <w:r/>
      <w:bookmarkStart w:id="480" w:name="_Toc297216151"/>
      <w:r/>
      <w:bookmarkStart w:id="481" w:name="_Toc297123492"/>
      <w:r/>
      <w:bookmarkStart w:id="482" w:name="_Toc296890987"/>
      <w:r/>
      <w:bookmarkStart w:id="483" w:name="_Toc304295523"/>
      <w:r>
        <w:rPr>
          <w:rFonts w:eastAsia="黑体"/>
          <w:color w:val="000000" w:themeColor="text1"/>
          <w:sz w:val="28"/>
          <w:szCs w:val="28"/>
          <w:highlight w:val="none"/>
          <w14:textFill>
            <w14:solidFill>
              <w14:schemeClr w14:val="tx1"/>
            </w14:solidFill>
          </w14:textFill>
        </w:rPr>
        <w:t xml:space="preserve">.5 分包</w:t>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bookmarkStart w:id="484" w:name="_Toc297123493"/>
      <w:r/>
      <w:bookmarkStart w:id="485" w:name="_Toc303539103"/>
      <w:r/>
      <w:bookmarkStart w:id="486" w:name="_Toc296890988"/>
      <w:r/>
      <w:bookmarkStart w:id="487" w:name="_Toc304295524"/>
      <w:r/>
      <w:bookmarkStart w:id="488" w:name="_Toc297120460"/>
      <w:r/>
      <w:bookmarkStart w:id="489" w:name="_Toc296346661"/>
      <w:r/>
      <w:bookmarkStart w:id="490" w:name="_Toc292559870"/>
      <w:r/>
      <w:bookmarkStart w:id="491" w:name="_Toc292559365"/>
      <w:r/>
      <w:bookmarkStart w:id="492" w:name="_Toc297216152"/>
      <w:r/>
      <w:bookmarkStart w:id="493" w:name="_Toc296503160"/>
      <w:r/>
      <w:bookmarkStart w:id="494" w:name="_Toc296891200"/>
      <w:r/>
      <w:bookmarkStart w:id="495" w:name="_Toc296944499"/>
      <w:r/>
      <w:bookmarkStart w:id="496" w:name="_Toc296347159"/>
      <w:r/>
      <w:bookmarkStart w:id="497" w:name="_Toc297048346"/>
      <w:r/>
      <w:bookmarkStart w:id="498" w:name="_Toc318581158"/>
      <w:r/>
      <w:bookmarkStart w:id="499" w:name="_Toc312677989"/>
      <w:r/>
      <w:bookmarkStart w:id="500" w:name="_Toc300934946"/>
      <w:r>
        <w:rPr>
          <w:rFonts w:eastAsia="仿宋_GB2312"/>
          <w:color w:val="000000" w:themeColor="text1"/>
          <w:sz w:val="28"/>
          <w:szCs w:val="28"/>
          <w:highlight w:val="none"/>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禁止分包的工程包括：</w:t>
      </w:r>
      <w:r>
        <w:rPr>
          <w:rFonts w:hint="eastAsia" w:eastAsia="仿宋_GB2312"/>
          <w:color w:val="000000" w:themeColor="text1"/>
          <w:sz w:val="28"/>
          <w:szCs w:val="28"/>
          <w:highlight w:val="none"/>
          <w:u w:val="single"/>
          <w14:textFill>
            <w14:solidFill>
              <w14:schemeClr w14:val="tx1"/>
            </w14:solidFill>
          </w14:textFill>
        </w:rPr>
        <w:t xml:space="preserve"> 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主体结构、关键性工作的范围：</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Start w:id="501" w:name="_Toc297123494"/>
      <w:r/>
      <w:bookmarkEnd w:id="501"/>
      <w:r/>
      <w:bookmarkStart w:id="502" w:name="_Toc296346662"/>
      <w:r/>
      <w:bookmarkEnd w:id="502"/>
      <w:r/>
      <w:bookmarkStart w:id="503" w:name="_Toc296944500"/>
      <w:r/>
      <w:bookmarkEnd w:id="503"/>
      <w:r/>
      <w:bookmarkStart w:id="504" w:name="_Toc296891201"/>
      <w:r/>
      <w:bookmarkEnd w:id="504"/>
      <w:r/>
      <w:bookmarkStart w:id="505" w:name="_Toc303539104"/>
      <w:r/>
      <w:bookmarkEnd w:id="505"/>
      <w:r/>
      <w:bookmarkStart w:id="506" w:name="_Toc304295525"/>
      <w:r/>
      <w:bookmarkEnd w:id="506"/>
      <w:r/>
      <w:bookmarkStart w:id="507" w:name="_Toc297120461"/>
      <w:r/>
      <w:bookmarkEnd w:id="507"/>
      <w:r/>
      <w:bookmarkStart w:id="508" w:name="_Toc296347160"/>
      <w:r/>
      <w:bookmarkEnd w:id="508"/>
      <w:r/>
      <w:bookmarkStart w:id="509" w:name="_Toc296503161"/>
      <w:r/>
      <w:bookmarkEnd w:id="509"/>
      <w:r/>
      <w:bookmarkStart w:id="510" w:name="_Toc300934947"/>
      <w:r/>
      <w:bookmarkEnd w:id="510"/>
      <w:r/>
      <w:bookmarkStart w:id="511" w:name="_Toc296890989"/>
      <w:r/>
      <w:bookmarkEnd w:id="511"/>
      <w:r/>
      <w:bookmarkStart w:id="512" w:name="_Toc297216153"/>
      <w:r/>
      <w:bookmarkEnd w:id="512"/>
      <w:r/>
      <w:bookmarkStart w:id="513" w:name="_Toc297048347"/>
      <w:r/>
      <w:bookmarkEnd w:id="51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3.7 履约担保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承包人是否提供履约担保：</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承包人提供履约担保的形式</w:t>
      </w:r>
      <w:r>
        <w:rPr>
          <w:rFonts w:hint="eastAsia" w:eastAsia="仿宋_GB2312"/>
          <w:color w:val="000000" w:themeColor="text1"/>
          <w:sz w:val="28"/>
          <w:szCs w:val="28"/>
          <w:highlight w:val="none"/>
          <w14:textFill>
            <w14:solidFill>
              <w14:schemeClr w14:val="tx1"/>
            </w14:solidFill>
          </w14:textFill>
        </w:rPr>
        <w:t xml:space="preserve">、金额及期限的</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可以支票、汇票、本票、保函、保险保单等非现金形式缴纳或提交。</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金额：</w:t>
      </w:r>
      <w:r>
        <w:rPr>
          <w:rFonts w:hint="eastAsia" w:eastAsia="仿宋_GB2312"/>
          <w:color w:val="000000" w:themeColor="text1"/>
          <w:sz w:val="28"/>
          <w:szCs w:val="28"/>
          <w:highlight w:val="none"/>
          <w:u w:val="single"/>
          <w14:textFill>
            <w14:solidFill>
              <w14:schemeClr w14:val="tx1"/>
            </w14:solidFill>
          </w14:textFill>
        </w:rPr>
        <w:t xml:space="preserve">合同金额的10%</w:t>
      </w:r>
      <w:r>
        <w:rPr>
          <w:rFonts w:hint="eastAsia"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缴纳</w:t>
      </w:r>
      <w:r>
        <w:rPr>
          <w:rFonts w:hint="eastAsia" w:eastAsia="仿宋_GB2312"/>
          <w:color w:val="000000" w:themeColor="text1"/>
          <w:sz w:val="28"/>
          <w:szCs w:val="28"/>
          <w:highlight w:val="none"/>
          <w14:textFill>
            <w14:solidFill>
              <w14:schemeClr w14:val="tx1"/>
            </w14:solidFill>
          </w14:textFill>
        </w:rPr>
        <w:t xml:space="preserve">期限：</w:t>
      </w:r>
      <w:r>
        <w:rPr>
          <w:rFonts w:hint="eastAsia" w:eastAsia="仿宋_GB2312"/>
          <w:color w:val="000000" w:themeColor="text1"/>
          <w:sz w:val="28"/>
          <w:szCs w:val="28"/>
          <w:highlight w:val="none"/>
          <w:u w:val="single"/>
          <w14:textFill>
            <w14:solidFill>
              <w14:schemeClr w14:val="tx1"/>
            </w14:solidFill>
          </w14:textFill>
        </w:rPr>
        <w:t xml:space="preserve">承包人应当在签订工程施工合同前向发包人提供</w:t>
      </w:r>
      <w:r>
        <w:rPr>
          <w:rFonts w:hint="eastAsia"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履约保证金退还的方式：</w:t>
      </w:r>
      <w:r>
        <w:rPr>
          <w:rFonts w:hint="eastAsia" w:eastAsia="仿宋_GB2312"/>
          <w:color w:val="000000" w:themeColor="text1"/>
          <w:sz w:val="28"/>
          <w:szCs w:val="28"/>
          <w:highlight w:val="none"/>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履约保证金退还的条件：</w:t>
      </w:r>
      <w:r>
        <w:rPr>
          <w:rFonts w:hint="eastAsia" w:eastAsia="仿宋_GB2312"/>
          <w:color w:val="000000" w:themeColor="text1"/>
          <w:sz w:val="28"/>
          <w:szCs w:val="28"/>
          <w:highlight w:val="none"/>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履约保证金退还时间：</w:t>
      </w:r>
      <w:r>
        <w:rPr>
          <w:rFonts w:hint="eastAsia" w:eastAsia="仿宋_GB2312"/>
          <w:color w:val="000000" w:themeColor="text1"/>
          <w:sz w:val="28"/>
          <w:szCs w:val="28"/>
          <w:highlight w:val="none"/>
          <w:u w:val="single"/>
          <w14:textFill>
            <w14:solidFill>
              <w14:schemeClr w14:val="tx1"/>
            </w14:solidFill>
          </w14:textFill>
        </w:rPr>
        <w:t xml:space="preserve">甲方收到乙方退付申请后5个工作日内退还。</w:t>
      </w:r>
      <w:r/>
    </w:p>
    <w:p>
      <w:pPr>
        <w:ind w:firstLine="561"/>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履约保证金不予退还情形：</w:t>
      </w:r>
      <w:r>
        <w:rPr>
          <w:rFonts w:hint="eastAsia" w:eastAsia="仿宋_GB2312"/>
          <w:color w:val="000000" w:themeColor="text1"/>
          <w:sz w:val="28"/>
          <w:szCs w:val="28"/>
          <w:highlight w:val="none"/>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如中标人不履行合同，履约保证金不予退还；如果中标人未能按合同约定全面履行义务，那么发包人有权从履约保证金中取得补偿或赔偿，如给发包人造成的损失超过履约保证金数额的，中标人还应当对超过部分予以赔偿并承担相应责任。</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14" w:name="_Toc8706"/>
      <w:r/>
      <w:bookmarkStart w:id="515" w:name="_Toc351203636"/>
      <w:r>
        <w:rPr>
          <w:rFonts w:ascii="Times New Roman" w:hAnsi="Times New Roman" w:eastAsia="黑体"/>
          <w:b w:val="0"/>
          <w:color w:val="000000" w:themeColor="text1"/>
          <w:sz w:val="28"/>
          <w:szCs w:val="28"/>
          <w:highlight w:val="none"/>
          <w14:textFill>
            <w14:solidFill>
              <w14:schemeClr w14:val="tx1"/>
            </w14:solidFill>
          </w14:textFill>
        </w:rPr>
        <w:t xml:space="preserve">4</w:t>
      </w:r>
      <w:bookmarkStart w:id="516" w:name="_Toc296890990"/>
      <w:r/>
      <w:bookmarkStart w:id="517" w:name="_Toc296944501"/>
      <w:r/>
      <w:bookmarkStart w:id="518" w:name="_Toc296503162"/>
      <w:r/>
      <w:bookmarkStart w:id="519" w:name="_Toc292559871"/>
      <w:r/>
      <w:bookmarkStart w:id="520" w:name="_Toc297048348"/>
      <w:r/>
      <w:bookmarkStart w:id="521" w:name="_Toc297120462"/>
      <w:r/>
      <w:bookmarkStart w:id="522" w:name="_Toc267251413"/>
      <w:r/>
      <w:bookmarkStart w:id="523" w:name="_Toc296891202"/>
      <w:r/>
      <w:bookmarkStart w:id="524" w:name="_Toc296347161"/>
      <w:r/>
      <w:bookmarkStart w:id="525" w:name="_Toc296346663"/>
      <w:r/>
      <w:bookmarkStart w:id="526" w:name="_Toc292559366"/>
      <w:r>
        <w:rPr>
          <w:rFonts w:ascii="Times New Roman" w:hAnsi="Times New Roman" w:eastAsia="黑体"/>
          <w:b w:val="0"/>
          <w:color w:val="000000" w:themeColor="text1"/>
          <w:sz w:val="28"/>
          <w:szCs w:val="28"/>
          <w:highlight w:val="none"/>
          <w14:textFill>
            <w14:solidFill>
              <w14:schemeClr w14:val="tx1"/>
            </w14:solidFill>
          </w14:textFill>
        </w:rPr>
        <w:t xml:space="preserve">. 监</w:t>
      </w:r>
      <w:bookmarkEnd w:id="516"/>
      <w:r/>
      <w:bookmarkEnd w:id="517"/>
      <w:r/>
      <w:bookmarkEnd w:id="518"/>
      <w:r/>
      <w:bookmarkEnd w:id="519"/>
      <w:r/>
      <w:bookmarkEnd w:id="520"/>
      <w:r/>
      <w:bookmarkEnd w:id="521"/>
      <w:r/>
      <w:bookmarkEnd w:id="522"/>
      <w:r/>
      <w:bookmarkEnd w:id="523"/>
      <w:r/>
      <w:bookmarkEnd w:id="524"/>
      <w:r/>
      <w:bookmarkEnd w:id="525"/>
      <w:r/>
      <w:bookmarkEnd w:id="526"/>
      <w:r>
        <w:rPr>
          <w:rFonts w:ascii="Times New Roman" w:hAnsi="Times New Roman" w:eastAsia="黑体"/>
          <w:b w:val="0"/>
          <w:color w:val="000000" w:themeColor="text1"/>
          <w:sz w:val="28"/>
          <w:szCs w:val="28"/>
          <w:highlight w:val="none"/>
          <w14:textFill>
            <w14:solidFill>
              <w14:schemeClr w14:val="tx1"/>
            </w14:solidFill>
          </w14:textFill>
        </w:rPr>
        <w:t xml:space="preserve">理人</w:t>
      </w:r>
      <w:bookmarkEnd w:id="514"/>
      <w:r/>
      <w:bookmarkEnd w:id="51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关于监理人的监理内容：</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关于监理人的监理权限：</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关于监理人在施工现场的办公场所、生活场所的提供和费用承担的约定</w:t>
      </w: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由承包人提供</w:t>
      </w:r>
      <w:r>
        <w:rPr>
          <w:rFonts w:hint="eastAsia" w:ascii="Times New Roman" w:hAnsi="Times New Roman" w:eastAsia="仿宋_GB2312" w:cs="Times New Roman"/>
          <w:color w:val="000000" w:themeColor="text1"/>
          <w:sz w:val="28"/>
          <w:szCs w:val="28"/>
          <w:highlight w:val="none"/>
          <w:u w:val="single"/>
          <w:lang w:eastAsia="zh-CN"/>
          <w14:textFill>
            <w14:solidFill>
              <w14:schemeClr w14:val="tx1"/>
            </w14:solidFill>
          </w14:textFill>
        </w:rPr>
        <w:t xml:space="preserve">监理</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办公室，需配备桌椅、文件柜、空调、网络接入等，费用由承包人承担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监理工程师执业资格证书号：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关于监理人的其他约定：</w:t>
      </w:r>
      <w:r>
        <w:rPr>
          <w:rFonts w:hint="eastAsia" w:eastAsia="仿宋_GB2312"/>
          <w:color w:val="000000" w:themeColor="text1"/>
          <w:sz w:val="28"/>
          <w:szCs w:val="28"/>
          <w:highlight w:val="none"/>
          <w:u w:val="single"/>
          <w14:textFill>
            <w14:solidFill>
              <w14:schemeClr w14:val="tx1"/>
            </w14:solidFill>
          </w14:textFill>
        </w:rPr>
        <w:t xml:space="preserve"> 执行本工程监理合同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highlight w:val="none"/>
          <w14:textFill>
            <w14:solidFill>
              <w14:schemeClr w14:val="tx1"/>
            </w14:solidFill>
          </w14:textFill>
        </w:rPr>
      </w:pPr>
      <w:r/>
      <w:bookmarkStart w:id="527" w:name="_Toc267251418"/>
      <w:r>
        <w:rPr>
          <w:rFonts w:eastAsia="仿宋_GB2312"/>
          <w:color w:val="000000" w:themeColor="text1"/>
          <w:sz w:val="28"/>
          <w:szCs w:val="28"/>
          <w:highlight w:val="none"/>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28" w:name="_Toc351203637"/>
      <w:r/>
      <w:bookmarkStart w:id="529" w:name="_Toc12276"/>
      <w:r>
        <w:rPr>
          <w:rFonts w:ascii="Times New Roman" w:hAnsi="Times New Roman" w:eastAsia="黑体"/>
          <w:b w:val="0"/>
          <w:color w:val="000000" w:themeColor="text1"/>
          <w:sz w:val="28"/>
          <w:szCs w:val="28"/>
          <w:highlight w:val="none"/>
          <w14:textFill>
            <w14:solidFill>
              <w14:schemeClr w14:val="tx1"/>
            </w14:solidFill>
          </w14:textFill>
        </w:rPr>
        <w:t xml:space="preserve">5</w:t>
      </w:r>
      <w:bookmarkEnd w:id="527"/>
      <w:r/>
      <w:bookmarkStart w:id="530" w:name="_Toc297048349"/>
      <w:r/>
      <w:bookmarkStart w:id="531" w:name="_Toc296503163"/>
      <w:r/>
      <w:bookmarkStart w:id="532" w:name="_Toc296890991"/>
      <w:r/>
      <w:bookmarkStart w:id="533" w:name="_Toc292559367"/>
      <w:r/>
      <w:bookmarkStart w:id="534" w:name="_Toc296346664"/>
      <w:r/>
      <w:bookmarkStart w:id="535" w:name="_Toc296944502"/>
      <w:r/>
      <w:bookmarkStart w:id="536" w:name="_Toc296347162"/>
      <w:r/>
      <w:bookmarkStart w:id="537" w:name="_Toc297120463"/>
      <w:r/>
      <w:bookmarkStart w:id="538" w:name="_Toc296891203"/>
      <w:r/>
      <w:bookmarkStart w:id="539" w:name="_Toc292559872"/>
      <w:r>
        <w:rPr>
          <w:rFonts w:ascii="Times New Roman" w:hAnsi="Times New Roman" w:eastAsia="黑体"/>
          <w:b w:val="0"/>
          <w:color w:val="000000" w:themeColor="text1"/>
          <w:sz w:val="28"/>
          <w:szCs w:val="28"/>
          <w:highlight w:val="none"/>
          <w14:textFill>
            <w14:solidFill>
              <w14:schemeClr w14:val="tx1"/>
            </w14:solidFill>
          </w14:textFill>
        </w:rPr>
        <w:t xml:space="preserve">. 工程质量</w:t>
      </w:r>
      <w:bookmarkEnd w:id="528"/>
      <w:r/>
      <w:bookmarkEnd w:id="529"/>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40" w:name="_Toc32504"/>
      <w:r/>
      <w:bookmarkStart w:id="541" w:name="_Toc17213"/>
      <w:r>
        <w:rPr>
          <w:rFonts w:eastAsia="黑体"/>
          <w:color w:val="000000" w:themeColor="text1"/>
          <w:sz w:val="28"/>
          <w:szCs w:val="28"/>
          <w:highlight w:val="none"/>
          <w14:textFill>
            <w14:solidFill>
              <w14:schemeClr w14:val="tx1"/>
            </w14:solidFill>
          </w14:textFill>
        </w:rPr>
        <w:t xml:space="preserve">5.1 质量要求</w:t>
      </w:r>
      <w:bookmarkEnd w:id="540"/>
      <w:r/>
      <w:bookmarkEnd w:id="54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w:t>
      </w:r>
      <w:bookmarkStart w:id="542" w:name="_Toc297216155"/>
      <w:r/>
      <w:bookmarkStart w:id="543" w:name="_Toc300934949"/>
      <w:r/>
      <w:bookmarkStart w:id="544" w:name="_Toc318581164"/>
      <w:r/>
      <w:bookmarkStart w:id="545" w:name="_Toc297123496"/>
      <w:r/>
      <w:bookmarkStart w:id="546" w:name="_Toc304295527"/>
      <w:r/>
      <w:bookmarkStart w:id="547" w:name="_Toc312677997"/>
      <w:r/>
      <w:bookmarkStart w:id="548" w:name="_Toc303539106"/>
      <w:r>
        <w:rPr>
          <w:rFonts w:eastAsia="仿宋_GB2312"/>
          <w:color w:val="000000" w:themeColor="text1"/>
          <w:sz w:val="28"/>
          <w:szCs w:val="28"/>
          <w:highlight w:val="none"/>
          <w14:textFill>
            <w14:solidFill>
              <w14:schemeClr w14:val="tx1"/>
            </w14:solidFill>
          </w14:textFill>
        </w:rPr>
        <w:t xml:space="preserve">.1.1 特殊质量标准和要求：</w:t>
      </w:r>
      <w:r>
        <w:rPr>
          <w:rFonts w:hint="eastAsia" w:eastAsia="仿宋_GB2312"/>
          <w:color w:val="000000" w:themeColor="text1"/>
          <w:sz w:val="28"/>
          <w:szCs w:val="28"/>
          <w:highlight w:val="none"/>
          <w:u w:val="single"/>
          <w14:textFill>
            <w14:solidFill>
              <w14:schemeClr w14:val="tx1"/>
            </w14:solidFill>
          </w14:textFill>
        </w:rPr>
        <w:t xml:space="preserve">符合国家现行有关工程施工质量验收规范和标准的要求，达到合格标准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关于工程奖项的约定：</w:t>
      </w:r>
      <w:r>
        <w:rPr>
          <w:rFonts w:hint="eastAsia" w:eastAsia="仿宋_GB2312"/>
          <w:color w:val="000000" w:themeColor="text1"/>
          <w:sz w:val="28"/>
          <w:szCs w:val="28"/>
          <w:highlight w:val="none"/>
          <w:u w:val="single"/>
          <w14:textFill>
            <w14:solidFill>
              <w14:schemeClr w14:val="tx1"/>
            </w14:solidFill>
          </w14:textFill>
        </w:rPr>
        <w:t xml:space="preserve">合同约定不做工程获奖目标等级要求，如本项目承包人申请获奖并取得奖项，发包人不支付优质工程增加费，产生的相关费用均由承包人自行承担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49" w:name="_Toc23204"/>
      <w:r/>
      <w:bookmarkStart w:id="550" w:name="_Toc15625"/>
      <w:r>
        <w:rPr>
          <w:rFonts w:eastAsia="黑体"/>
          <w:color w:val="000000" w:themeColor="text1"/>
          <w:sz w:val="28"/>
          <w:szCs w:val="28"/>
          <w:highlight w:val="none"/>
          <w14:textFill>
            <w14:solidFill>
              <w14:schemeClr w14:val="tx1"/>
            </w14:solidFill>
          </w14:textFill>
        </w:rPr>
        <w:t xml:space="preserve">5.3 隐蔽工程检查</w:t>
      </w:r>
      <w:bookmarkEnd w:id="549"/>
      <w:r/>
      <w:bookmarkEnd w:id="55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highlight w:val="none"/>
          <w:u w:val="single"/>
          <w14:textFill>
            <w14:solidFill>
              <w14:schemeClr w14:val="tx1"/>
            </w14:solidFill>
          </w14:textFill>
        </w:rPr>
        <w:t xml:space="preserve">共同检查前48小时书面通知监理人</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监理人不能按时进行检查时，应提前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51" w:name="_Toc2159"/>
      <w:r/>
      <w:bookmarkStart w:id="552" w:name="_Toc351203638"/>
      <w:r>
        <w:rPr>
          <w:rFonts w:ascii="Times New Roman" w:hAnsi="Times New Roman" w:eastAsia="黑体"/>
          <w:b w:val="0"/>
          <w:color w:val="000000" w:themeColor="text1"/>
          <w:sz w:val="28"/>
          <w:szCs w:val="28"/>
          <w:highlight w:val="none"/>
          <w14:textFill>
            <w14:solidFill>
              <w14:schemeClr w14:val="tx1"/>
            </w14:solidFill>
          </w14:textFill>
        </w:rPr>
        <w:t xml:space="preserve">6. 安全文明施工与环境保护</w:t>
      </w:r>
      <w:bookmarkEnd w:id="551"/>
      <w:r/>
      <w:bookmarkEnd w:id="55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6.1.1 项目安全生产的达标目标及相应事项的约定：</w:t>
      </w:r>
      <w:r>
        <w:rPr>
          <w:rFonts w:hint="eastAsia" w:eastAsia="仿宋_GB2312"/>
          <w:color w:val="000000" w:themeColor="text1"/>
          <w:sz w:val="28"/>
          <w:szCs w:val="28"/>
          <w:highlight w:val="none"/>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6.1.4 关于治安保卫的特别约定：</w:t>
      </w:r>
      <w:r>
        <w:rPr>
          <w:rFonts w:hint="eastAsia" w:eastAsia="仿宋_GB2312"/>
          <w:color w:val="000000" w:themeColor="text1"/>
          <w:sz w:val="28"/>
          <w:szCs w:val="28"/>
          <w:highlight w:val="none"/>
          <w:u w:val="single"/>
          <w14:textFill>
            <w14:solidFill>
              <w14:schemeClr w14:val="tx1"/>
            </w14:solidFill>
          </w14:textFill>
        </w:rPr>
        <w:t xml:space="preserve">承包人承担所有责任</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关于编制施工场地治安管理计划的约定：</w:t>
      </w:r>
      <w:r>
        <w:rPr>
          <w:rFonts w:hint="eastAsia" w:eastAsia="仿宋_GB2312"/>
          <w:color w:val="000000" w:themeColor="text1"/>
          <w:sz w:val="28"/>
          <w:szCs w:val="28"/>
          <w:highlight w:val="none"/>
          <w:u w:val="single"/>
          <w14:textFill>
            <w14:solidFill>
              <w14:schemeClr w14:val="tx1"/>
            </w14:solidFill>
          </w14:textFill>
        </w:rPr>
        <w:t xml:space="preserve">由承包人负责并执行通用条款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6.1.5 文明施工</w:t>
      </w:r>
      <w:r/>
    </w:p>
    <w:p>
      <w:pPr>
        <w:pStyle w:val="913"/>
        <w:ind w:left="63" w:right="63"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合同当事人对文明施工的要求：</w:t>
      </w:r>
      <w:r>
        <w:rPr>
          <w:rFonts w:hint="eastAsia" w:eastAsia="仿宋_GB2312"/>
          <w:color w:val="000000" w:themeColor="text1"/>
          <w:sz w:val="28"/>
          <w:szCs w:val="28"/>
          <w:highlight w:val="none"/>
          <w:u w:val="single"/>
          <w:lang w:val="en-US"/>
          <w14:textFill>
            <w14:solidFill>
              <w14:schemeClr w14:val="tx1"/>
            </w14:solidFill>
          </w14:textFill>
        </w:rPr>
        <w:t xml:space="preserve">按</w:t>
      </w:r>
      <w:r>
        <w:rPr>
          <w:rFonts w:eastAsia="仿宋_GB2312"/>
          <w:color w:val="000000" w:themeColor="text1"/>
          <w:sz w:val="28"/>
          <w:szCs w:val="28"/>
          <w:highlight w:val="none"/>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highlight w:val="none"/>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highlight w:val="none"/>
          <w:u w:val="single"/>
          <w14:textFill>
            <w14:solidFill>
              <w14:schemeClr w14:val="tx1"/>
            </w14:solidFill>
          </w14:textFill>
        </w:rPr>
        <w:t xml:space="preserve">安全生产责任保险费已包含在安全生产费中，安全生产费随工程进度款以分部分项工程实际完成产值与合同对应金额同比例支付。工程结算后，安全生产费如有结余，应当退还发包人</w:t>
      </w:r>
      <w:r>
        <w:rPr>
          <w:rFonts w:eastAsia="仿宋_GB2312"/>
          <w:color w:val="000000" w:themeColor="text1"/>
          <w:sz w:val="28"/>
          <w:szCs w:val="28"/>
          <w:highlight w:val="none"/>
          <w14:textFill>
            <w14:solidFill>
              <w14:schemeClr w14:val="tx1"/>
            </w14:solidFill>
          </w14:textFill>
        </w:rPr>
        <w:t xml:space="preserve">。</w:t>
      </w:r>
      <w:bookmarkEnd w:id="542"/>
      <w:r/>
      <w:bookmarkEnd w:id="543"/>
      <w:r/>
      <w:bookmarkEnd w:id="544"/>
      <w:r/>
      <w:bookmarkEnd w:id="545"/>
      <w:r/>
      <w:bookmarkEnd w:id="546"/>
      <w:r/>
      <w:bookmarkEnd w:id="547"/>
      <w:r/>
      <w:bookmarkEnd w:id="548"/>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53" w:name="_Toc351203639"/>
      <w:r/>
      <w:bookmarkStart w:id="554" w:name="_Toc13691"/>
      <w:r>
        <w:rPr>
          <w:rFonts w:ascii="Times New Roman" w:hAnsi="Times New Roman" w:eastAsia="黑体"/>
          <w:b w:val="0"/>
          <w:color w:val="000000" w:themeColor="text1"/>
          <w:sz w:val="28"/>
          <w:szCs w:val="28"/>
          <w:highlight w:val="none"/>
          <w14:textFill>
            <w14:solidFill>
              <w14:schemeClr w14:val="tx1"/>
            </w14:solidFill>
          </w14:textFill>
        </w:rPr>
        <w:t xml:space="preserve">7. 工期和进度</w:t>
      </w:r>
      <w:bookmarkEnd w:id="553"/>
      <w:r/>
      <w:bookmarkEnd w:id="55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w:t>
      </w:r>
      <w:r>
        <w:rPr>
          <w:rFonts w:hint="eastAsia" w:eastAsia="仿宋_GB2312"/>
          <w:color w:val="000000" w:themeColor="text1"/>
          <w:sz w:val="28"/>
          <w:szCs w:val="28"/>
          <w:highlight w:val="none"/>
          <w14:textFill>
            <w14:solidFill>
              <w14:schemeClr w14:val="tx1"/>
            </w14:solidFill>
          </w14:textFill>
        </w:rPr>
        <w:t xml:space="preserve">1 合同当事人约定的</w:t>
      </w:r>
      <w:r>
        <w:rPr>
          <w:rFonts w:eastAsia="仿宋_GB2312"/>
          <w:color w:val="000000" w:themeColor="text1"/>
          <w:sz w:val="28"/>
          <w:szCs w:val="28"/>
          <w:highlight w:val="none"/>
          <w14:textFill>
            <w14:solidFill>
              <w14:schemeClr w14:val="tx1"/>
            </w14:solidFill>
          </w14:textFill>
        </w:rPr>
        <w:t xml:space="preserve">施工组织设计</w:t>
      </w:r>
      <w:r>
        <w:rPr>
          <w:rFonts w:hint="eastAsia" w:eastAsia="仿宋_GB2312"/>
          <w:color w:val="000000" w:themeColor="text1"/>
          <w:sz w:val="28"/>
          <w:szCs w:val="28"/>
          <w:highlight w:val="none"/>
          <w14:textFill>
            <w14:solidFill>
              <w14:schemeClr w14:val="tx1"/>
            </w14:solidFill>
          </w14:textFill>
        </w:rPr>
        <w:t xml:space="preserve">应包括的其他内容</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承包人提交详细施工组织设计的期限的约定：</w:t>
      </w:r>
      <w:r>
        <w:rPr>
          <w:rFonts w:hint="eastAsia" w:eastAsia="仿宋_GB2312"/>
          <w:color w:val="000000" w:themeColor="text1"/>
          <w:sz w:val="28"/>
          <w:szCs w:val="28"/>
          <w:highlight w:val="none"/>
          <w:u w:val="single"/>
          <w14:textFill>
            <w14:solidFill>
              <w14:schemeClr w14:val="tx1"/>
            </w14:solidFill>
          </w14:textFill>
        </w:rPr>
        <w:t xml:space="preserve">合同签定后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hint="eastAsia" w:eastAsia="仿宋_GB2312"/>
          <w:color w:val="000000" w:themeColor="text1"/>
          <w:sz w:val="28"/>
          <w:szCs w:val="28"/>
          <w:highlight w:val="none"/>
          <w:u w:val="single"/>
          <w14:textFill>
            <w14:solidFill>
              <w14:schemeClr w14:val="tx1"/>
            </w14:solidFill>
          </w14:textFill>
        </w:rPr>
        <w:t xml:space="preserve">日内</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w:t>
      </w:r>
      <w:r>
        <w:rPr>
          <w:rFonts w:hint="eastAsia" w:eastAsia="仿宋_GB2312"/>
          <w:color w:val="000000" w:themeColor="text1"/>
          <w:sz w:val="28"/>
          <w:szCs w:val="28"/>
          <w:highlight w:val="none"/>
          <w14:textFill>
            <w14:solidFill>
              <w14:schemeClr w14:val="tx1"/>
            </w14:solidFill>
          </w14:textFill>
        </w:rPr>
        <w:t xml:space="preserve">详细的施工组织设计</w:t>
      </w:r>
      <w:r>
        <w:rPr>
          <w:rFonts w:eastAsia="仿宋_GB2312"/>
          <w:color w:val="000000" w:themeColor="text1"/>
          <w:sz w:val="28"/>
          <w:szCs w:val="28"/>
          <w:highlight w:val="none"/>
          <w14:textFill>
            <w14:solidFill>
              <w14:schemeClr w14:val="tx1"/>
            </w14:solidFill>
          </w14:textFill>
        </w:rPr>
        <w:t xml:space="preserve">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 28日内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55" w:name="_Toc304295541"/>
      <w:r/>
      <w:bookmarkStart w:id="556" w:name="_Toc312678005"/>
      <w:r/>
      <w:bookmarkStart w:id="557" w:name="_Toc300934966"/>
      <w:r/>
      <w:bookmarkStart w:id="558" w:name="_Toc303539123"/>
      <w:r/>
      <w:bookmarkStart w:id="559" w:name="_Toc297123514"/>
      <w:r/>
      <w:bookmarkStart w:id="560" w:name="_Toc312677479"/>
      <w:r/>
      <w:bookmarkStart w:id="561" w:name="_Toc297216173"/>
      <w:r>
        <w:rPr>
          <w:rFonts w:eastAsia="黑体"/>
          <w:color w:val="000000" w:themeColor="text1"/>
          <w:sz w:val="28"/>
          <w:szCs w:val="28"/>
          <w:highlight w:val="none"/>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收到修订的施工进度计划后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hint="eastAsia" w:eastAsia="仿宋_GB2312"/>
          <w:color w:val="000000" w:themeColor="text1"/>
          <w:sz w:val="28"/>
          <w:szCs w:val="28"/>
          <w:highlight w:val="none"/>
          <w:u w:val="single"/>
          <w14:textFill>
            <w14:solidFill>
              <w14:schemeClr w14:val="tx1"/>
            </w14:solidFill>
          </w14:textFill>
        </w:rPr>
        <w:t xml:space="preserve">天内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关于承包人提交工程开工报审表的期限：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关于发包人应完成的其他开工准备工作及期限：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关于承包人应完成的其他开工准备工作及期限：</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遵守政府有关部门对施工现场交通、施工噪音、环境保护和安全生产等管理规定，按规定办理有关手续，并承担由此发生的费用，包括因承包人责任造成的损失赔偿。取得的手续以书面形式通知发包人。</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2</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承包人无条件配合发包人办理工程相关手续。</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天内发出开工通知的，承包人有权提出价格调整要求，或者解除合同。</w:t>
      </w:r>
      <w:bookmarkEnd w:id="555"/>
      <w:r/>
      <w:bookmarkEnd w:id="556"/>
      <w:r/>
      <w:bookmarkEnd w:id="557"/>
      <w:r/>
      <w:bookmarkEnd w:id="558"/>
      <w:r/>
      <w:bookmarkEnd w:id="559"/>
      <w:r/>
      <w:bookmarkEnd w:id="560"/>
      <w:r/>
      <w:bookmarkEnd w:id="56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highlight w:val="none"/>
          <w:u w:val="single"/>
          <w14:textFill>
            <w14:solidFill>
              <w14:schemeClr w14:val="tx1"/>
            </w14:solidFill>
          </w14:textFill>
        </w:rPr>
        <w:t xml:space="preserve">总监理工程师在开工前以书面形式到施工现场交验，并做好交验记录</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62" w:name="_Toc303539125"/>
      <w:r/>
      <w:bookmarkStart w:id="563" w:name="_Toc312678010"/>
      <w:r/>
      <w:bookmarkStart w:id="564" w:name="_Toc304295546"/>
      <w:r/>
      <w:bookmarkStart w:id="565" w:name="_Toc297123516"/>
      <w:r/>
      <w:bookmarkStart w:id="566" w:name="_Toc297216175"/>
      <w:r/>
      <w:bookmarkStart w:id="567" w:name="_Toc300934968"/>
      <w:r/>
      <w:bookmarkStart w:id="568" w:name="_Toc312677484"/>
      <w:r>
        <w:rPr>
          <w:rFonts w:eastAsia="黑体"/>
          <w:color w:val="000000" w:themeColor="text1"/>
          <w:sz w:val="28"/>
          <w:szCs w:val="28"/>
          <w:highlight w:val="none"/>
          <w14:textFill>
            <w14:solidFill>
              <w14:schemeClr w14:val="tx1"/>
            </w14:solidFill>
          </w14:textFill>
        </w:rPr>
        <w:t xml:space="preserve">.5 工期延误</w:t>
      </w:r>
      <w:bookmarkEnd w:id="562"/>
      <w:r/>
      <w:bookmarkEnd w:id="563"/>
      <w:r/>
      <w:bookmarkEnd w:id="564"/>
      <w:r/>
      <w:bookmarkEnd w:id="565"/>
      <w:r/>
      <w:bookmarkEnd w:id="566"/>
      <w:r/>
      <w:bookmarkEnd w:id="567"/>
      <w:r/>
      <w:bookmarkEnd w:id="56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（7）因发包人原因导致工期延误的其他情形：</w:t>
      </w:r>
      <w:r>
        <w:rPr>
          <w:rFonts w:hint="eastAsia" w:eastAsia="仿宋_GB2312"/>
          <w:color w:val="000000" w:themeColor="text1"/>
          <w:sz w:val="28"/>
          <w:szCs w:val="28"/>
          <w:highlight w:val="none"/>
          <w:u w:val="single"/>
          <w14:textFill>
            <w14:solidFill>
              <w14:schemeClr w14:val="tx1"/>
            </w14:solidFill>
          </w14:textFill>
        </w:rPr>
        <w:t xml:space="preserve">发包人原因引起的工期延误发包方应予以顺延工期，但不承担任何补偿责任工期延误的其他情形：非承包人原因引起的工期延误发包方应予以顺延工期，但不承担任何补偿责任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bookmarkStart w:id="569" w:name="_Toc312678012"/>
      <w:r/>
      <w:bookmarkStart w:id="570" w:name="_Toc318581169"/>
      <w:r/>
      <w:bookmarkStart w:id="571" w:name="_Toc312677486"/>
      <w:r/>
      <w:bookmarkStart w:id="572" w:name="_Toc297123518"/>
      <w:r/>
      <w:bookmarkStart w:id="573" w:name="_Toc297216177"/>
      <w:r/>
      <w:bookmarkStart w:id="574" w:name="_Toc303539127"/>
      <w:r/>
      <w:bookmarkStart w:id="575" w:name="_Toc304295548"/>
      <w:r/>
      <w:bookmarkStart w:id="576" w:name="_Toc300934970"/>
      <w:r>
        <w:rPr>
          <w:rFonts w:eastAsia="仿宋_GB2312"/>
          <w:color w:val="000000" w:themeColor="text1"/>
          <w:sz w:val="28"/>
          <w:szCs w:val="28"/>
          <w:highlight w:val="none"/>
          <w14:textFill>
            <w14:solidFill>
              <w14:schemeClr w14:val="tx1"/>
            </w14:solidFill>
          </w14:textFill>
        </w:rPr>
        <w:t xml:space="preserve">.5.2 因承包人原因导致工期延误</w:t>
      </w:r>
      <w:bookmarkEnd w:id="569"/>
      <w:r/>
      <w:bookmarkEnd w:id="570"/>
      <w:r/>
      <w:bookmarkEnd w:id="571"/>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w:t>
      </w:r>
      <w:bookmarkStart w:id="577" w:name="_Toc312677487"/>
      <w:r/>
      <w:bookmarkStart w:id="578" w:name="_Toc312678013"/>
      <w:r/>
      <w:bookmarkStart w:id="579" w:name="_Toc318581170"/>
      <w:r>
        <w:rPr>
          <w:rFonts w:eastAsia="仿宋_GB2312"/>
          <w:color w:val="000000" w:themeColor="text1"/>
          <w:sz w:val="28"/>
          <w:szCs w:val="28"/>
          <w:highlight w:val="none"/>
          <w14:textFill>
            <w14:solidFill>
              <w14:schemeClr w14:val="tx1"/>
            </w14:solidFill>
          </w14:textFill>
        </w:rPr>
        <w:t xml:space="preserve">承包人原因造成工期延误，逾期竣工违约金的计算方法为：</w:t>
      </w:r>
      <w:bookmarkEnd w:id="572"/>
      <w:r/>
      <w:bookmarkEnd w:id="573"/>
      <w:r/>
      <w:bookmarkEnd w:id="574"/>
      <w:r/>
      <w:bookmarkEnd w:id="575"/>
      <w:r/>
      <w:bookmarkEnd w:id="576"/>
      <w:r/>
      <w:bookmarkEnd w:id="577"/>
      <w:r/>
      <w:bookmarkEnd w:id="578"/>
      <w:r>
        <w:rPr>
          <w:rFonts w:hint="eastAsia" w:eastAsia="仿宋_GB2312"/>
          <w:color w:val="000000" w:themeColor="text1"/>
          <w:sz w:val="28"/>
          <w:szCs w:val="28"/>
          <w:highlight w:val="none"/>
          <w:u w:val="single"/>
          <w14:textFill>
            <w14:solidFill>
              <w14:schemeClr w14:val="tx1"/>
            </w14:solidFill>
          </w14:textFill>
        </w:rPr>
        <w:t xml:space="preserve">每逾期一天按合同价款的千分之</w:t>
      </w:r>
      <w:r>
        <w:rPr>
          <w:rFonts w:hint="eastAsia" w:eastAsia="仿宋_GB2312"/>
          <w:color w:val="000000" w:themeColor="text1"/>
          <w:sz w:val="28"/>
          <w:szCs w:val="28"/>
          <w:highlight w:val="none"/>
          <w:u w:val="single"/>
          <w:lang w:eastAsia="zh-CN"/>
          <w14:textFill>
            <w14:solidFill>
              <w14:schemeClr w14:val="tx1"/>
            </w14:solidFill>
          </w14:textFill>
        </w:rPr>
        <w:t xml:space="preserve">五</w:t>
      </w:r>
      <w:r>
        <w:rPr>
          <w:rFonts w:hint="eastAsia" w:eastAsia="仿宋_GB2312"/>
          <w:color w:val="000000" w:themeColor="text1"/>
          <w:sz w:val="28"/>
          <w:szCs w:val="28"/>
          <w:highlight w:val="none"/>
          <w:u w:val="single"/>
          <w14:textFill>
            <w14:solidFill>
              <w14:schemeClr w14:val="tx1"/>
            </w14:solidFill>
          </w14:textFill>
        </w:rPr>
        <w:t xml:space="preserve">向发包人支付违约金，逾期超过</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w:t>
      </w:r>
      <w:r>
        <w:rPr>
          <w:rFonts w:hint="eastAsia" w:eastAsia="仿宋_GB2312"/>
          <w:color w:val="000000" w:themeColor="text1"/>
          <w:sz w:val="28"/>
          <w:szCs w:val="28"/>
          <w:highlight w:val="none"/>
          <w:u w:val="single"/>
          <w14:textFill>
            <w14:solidFill>
              <w14:schemeClr w14:val="tx1"/>
            </w14:solidFill>
          </w14:textFill>
        </w:rPr>
        <w:t xml:space="preserve">天，发包人有权终止合同（已有工作量按已完成的实际工作量结算）。</w:t>
      </w:r>
      <w:bookmarkEnd w:id="57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因承包人原因造成工期延误，逾</w:t>
      </w:r>
      <w:bookmarkStart w:id="580" w:name="_Toc318581171"/>
      <w:r/>
      <w:bookmarkStart w:id="581" w:name="_Toc312678014"/>
      <w:r>
        <w:rPr>
          <w:rFonts w:eastAsia="仿宋_GB2312"/>
          <w:color w:val="000000" w:themeColor="text1"/>
          <w:sz w:val="28"/>
          <w:szCs w:val="28"/>
          <w:highlight w:val="none"/>
          <w14:textFill>
            <w14:solidFill>
              <w14:schemeClr w14:val="tx1"/>
            </w14:solidFill>
          </w14:textFill>
        </w:rPr>
        <w:t xml:space="preserve">期竣工违约金的上限：</w:t>
      </w:r>
      <w:bookmarkStart w:id="582" w:name="EB661cc8cb377345b2928324a5e4cc8e9f"/>
      <w:r>
        <w:rPr>
          <w:rFonts w:hint="eastAsia" w:eastAsia="仿宋_GB2312"/>
          <w:color w:val="000000" w:themeColor="text1"/>
          <w:sz w:val="28"/>
          <w:szCs w:val="28"/>
          <w:highlight w:val="none"/>
          <w:u w:val="single"/>
          <w14:textFill>
            <w14:solidFill>
              <w14:schemeClr w14:val="tx1"/>
            </w14:solidFill>
          </w14:textFill>
        </w:rPr>
        <w:t xml:space="preserve">合同结算价的5%</w:t>
      </w:r>
      <w:bookmarkEnd w:id="582"/>
      <w:r>
        <w:rPr>
          <w:rFonts w:eastAsia="仿宋_GB2312"/>
          <w:color w:val="000000" w:themeColor="text1"/>
          <w:sz w:val="28"/>
          <w:szCs w:val="28"/>
          <w:highlight w:val="none"/>
          <w14:textFill>
            <w14:solidFill>
              <w14:schemeClr w14:val="tx1"/>
            </w14:solidFill>
          </w14:textFill>
        </w:rPr>
        <w:t xml:space="preserve">。</w:t>
      </w:r>
      <w:bookmarkEnd w:id="580"/>
      <w:r/>
      <w:bookmarkEnd w:id="58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83" w:name="_Toc304295549"/>
      <w:r/>
      <w:bookmarkStart w:id="584" w:name="_Toc300934971"/>
      <w:r/>
      <w:bookmarkStart w:id="585" w:name="_Toc303539128"/>
      <w:r/>
      <w:bookmarkStart w:id="586" w:name="_Toc297216178"/>
      <w:r/>
      <w:bookmarkStart w:id="587" w:name="_Toc297123519"/>
      <w:r/>
      <w:bookmarkStart w:id="588" w:name="_Toc312678015"/>
      <w:r>
        <w:rPr>
          <w:rFonts w:eastAsia="黑体"/>
          <w:color w:val="000000" w:themeColor="text1"/>
          <w:sz w:val="28"/>
          <w:szCs w:val="28"/>
          <w:highlight w:val="none"/>
          <w14:textFill>
            <w14:solidFill>
              <w14:schemeClr w14:val="tx1"/>
            </w14:solidFill>
          </w14:textFill>
        </w:rPr>
        <w:t xml:space="preserve">.6 不</w:t>
      </w:r>
      <w:bookmarkEnd w:id="583"/>
      <w:r/>
      <w:bookmarkEnd w:id="584"/>
      <w:r/>
      <w:bookmarkEnd w:id="585"/>
      <w:r/>
      <w:bookmarkEnd w:id="586"/>
      <w:r/>
      <w:bookmarkEnd w:id="587"/>
      <w:r/>
      <w:bookmarkEnd w:id="588"/>
      <w:r>
        <w:rPr>
          <w:rFonts w:eastAsia="黑体"/>
          <w:color w:val="000000" w:themeColor="text1"/>
          <w:sz w:val="28"/>
          <w:szCs w:val="28"/>
          <w:highlight w:val="none"/>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589" w:name="_Toc318581172"/>
      <w:r/>
      <w:bookmarkStart w:id="590" w:name="_Toc297123520"/>
      <w:r/>
      <w:bookmarkStart w:id="591" w:name="_Toc303539129"/>
      <w:r/>
      <w:bookmarkStart w:id="592" w:name="_Toc297216179"/>
      <w:r/>
      <w:bookmarkStart w:id="593" w:name="_Toc312678016"/>
      <w:r/>
      <w:bookmarkStart w:id="594" w:name="_Toc300934972"/>
      <w:r/>
      <w:bookmarkStart w:id="595" w:name="_Toc304295550"/>
      <w:r>
        <w:rPr>
          <w:rFonts w:eastAsia="仿宋_GB2312"/>
          <w:color w:val="000000" w:themeColor="text1"/>
          <w:sz w:val="28"/>
          <w:szCs w:val="28"/>
          <w:highlight w:val="none"/>
          <w14:textFill>
            <w14:solidFill>
              <w14:schemeClr w14:val="tx1"/>
            </w14:solidFill>
          </w14:textFill>
        </w:rPr>
        <w:t xml:space="preserve">不利物质条件的其他情形和有关约定：</w:t>
      </w:r>
      <w:r>
        <w:rPr>
          <w:rFonts w:hint="eastAsia" w:eastAsia="仿宋_GB2312"/>
          <w:color w:val="000000" w:themeColor="text1"/>
          <w:sz w:val="28"/>
          <w:szCs w:val="28"/>
          <w:highlight w:val="none"/>
          <w:u w:val="single"/>
          <w14:textFill>
            <w14:solidFill>
              <w14:schemeClr w14:val="tx1"/>
            </w14:solidFill>
          </w14:textFill>
        </w:rPr>
        <w:t xml:space="preserve">由承包人承担</w:t>
      </w:r>
      <w:r>
        <w:rPr>
          <w:rFonts w:eastAsia="仿宋_GB2312"/>
          <w:color w:val="000000" w:themeColor="text1"/>
          <w:sz w:val="28"/>
          <w:szCs w:val="28"/>
          <w:highlight w:val="none"/>
          <w14:textFill>
            <w14:solidFill>
              <w14:schemeClr w14:val="tx1"/>
            </w14:solidFill>
          </w14:textFill>
        </w:rPr>
        <w:t xml:space="preserve">。</w:t>
      </w:r>
      <w:bookmarkEnd w:id="589"/>
      <w:r/>
      <w:bookmarkEnd w:id="590"/>
      <w:r/>
      <w:bookmarkEnd w:id="591"/>
      <w:r/>
      <w:bookmarkEnd w:id="592"/>
      <w:r/>
      <w:bookmarkEnd w:id="593"/>
      <w:r/>
      <w:bookmarkEnd w:id="594"/>
      <w:r/>
      <w:bookmarkEnd w:id="59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96" w:name="_Toc304295551"/>
      <w:r/>
      <w:bookmarkStart w:id="597" w:name="_Toc303539130"/>
      <w:r/>
      <w:bookmarkStart w:id="598" w:name="_Toc297216180"/>
      <w:r/>
      <w:bookmarkStart w:id="599" w:name="_Toc300934973"/>
      <w:r/>
      <w:bookmarkStart w:id="600" w:name="_Toc297123521"/>
      <w:r/>
      <w:bookmarkStart w:id="601" w:name="_Toc312678017"/>
      <w:r>
        <w:rPr>
          <w:rFonts w:eastAsia="黑体"/>
          <w:color w:val="000000" w:themeColor="text1"/>
          <w:sz w:val="28"/>
          <w:szCs w:val="28"/>
          <w:highlight w:val="none"/>
          <w14:textFill>
            <w14:solidFill>
              <w14:schemeClr w14:val="tx1"/>
            </w14:solidFill>
          </w14:textFill>
        </w:rPr>
        <w:t xml:space="preserve">.7异常恶劣的气候条件</w:t>
      </w:r>
      <w:bookmarkEnd w:id="596"/>
      <w:r/>
      <w:bookmarkEnd w:id="597"/>
      <w:r/>
      <w:bookmarkEnd w:id="598"/>
      <w:r/>
      <w:bookmarkEnd w:id="599"/>
      <w:r/>
      <w:bookmarkEnd w:id="600"/>
      <w:r/>
      <w:bookmarkEnd w:id="60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日降雨量大于300 </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的雨日超过</w:t>
      </w:r>
      <w:r>
        <w:rPr>
          <w:rFonts w:hint="eastAsia" w:eastAsia="仿宋_GB2312"/>
          <w:color w:val="000000" w:themeColor="text1"/>
          <w:sz w:val="28"/>
          <w:szCs w:val="28"/>
          <w:highlight w:val="none"/>
          <w:u w:val="single"/>
          <w14:textFill>
            <w14:solidFill>
              <w14:schemeClr w14:val="tx1"/>
            </w14:solidFill>
          </w14:textFill>
        </w:rPr>
        <w:t xml:space="preserve">1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风速大于32.7m/s 的12 级以上台风灾害</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日气温超过38℃的高温大于3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（4）</w:t>
      </w:r>
      <w:r>
        <w:rPr>
          <w:rFonts w:hint="eastAsia" w:eastAsia="仿宋_GB2312"/>
          <w:color w:val="000000" w:themeColor="text1"/>
          <w:sz w:val="28"/>
          <w:szCs w:val="28"/>
          <w:highlight w:val="none"/>
          <w:u w:val="single"/>
          <w14:textFill>
            <w14:solidFill>
              <w14:schemeClr w14:val="tx1"/>
            </w14:solidFill>
          </w14:textFill>
        </w:rPr>
        <w:t xml:space="preserve">日气温低于-20℃的严寒大于3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日降雪量100mm 及以上</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上述气象资料从当地气象公布的市区气象为准，否则视为承包人可以预见的风险。除工期按情况予以顺延外，上述情况造成的措施、停工、损坏等费用的增加，均包含在合同价款中，不再另行支付及补偿</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02" w:name="_Toc30600"/>
      <w:r/>
      <w:bookmarkStart w:id="603" w:name="_Toc24517"/>
      <w:r>
        <w:rPr>
          <w:rFonts w:eastAsia="黑体"/>
          <w:color w:val="000000" w:themeColor="text1"/>
          <w:sz w:val="28"/>
          <w:szCs w:val="28"/>
          <w:highlight w:val="none"/>
          <w14:textFill>
            <w14:solidFill>
              <w14:schemeClr w14:val="tx1"/>
            </w14:solidFill>
          </w14:textFill>
        </w:rPr>
        <w:t xml:space="preserve">7.9 提前竣工的奖励</w:t>
      </w:r>
      <w:bookmarkEnd w:id="602"/>
      <w:r/>
      <w:bookmarkEnd w:id="60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7.9.2提前竣工的奖励：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04" w:name="_Toc4748"/>
      <w:r/>
      <w:bookmarkStart w:id="605" w:name="_Toc351203640"/>
      <w:r>
        <w:rPr>
          <w:rFonts w:ascii="Times New Roman" w:hAnsi="Times New Roman" w:eastAsia="黑体"/>
          <w:b w:val="0"/>
          <w:color w:val="000000" w:themeColor="text1"/>
          <w:sz w:val="28"/>
          <w:szCs w:val="28"/>
          <w:highlight w:val="none"/>
          <w14:textFill>
            <w14:solidFill>
              <w14:schemeClr w14:val="tx1"/>
            </w14:solidFill>
          </w14:textFill>
        </w:rPr>
        <w:t xml:space="preserve">8. 材料与设备</w:t>
      </w:r>
      <w:bookmarkEnd w:id="530"/>
      <w:r/>
      <w:bookmarkEnd w:id="531"/>
      <w:r/>
      <w:bookmarkEnd w:id="532"/>
      <w:r/>
      <w:bookmarkEnd w:id="533"/>
      <w:r/>
      <w:bookmarkEnd w:id="534"/>
      <w:r/>
      <w:bookmarkEnd w:id="535"/>
      <w:r/>
      <w:bookmarkEnd w:id="536"/>
      <w:r/>
      <w:bookmarkEnd w:id="537"/>
      <w:r/>
      <w:bookmarkEnd w:id="538"/>
      <w:r/>
      <w:bookmarkEnd w:id="539"/>
      <w:r/>
      <w:bookmarkEnd w:id="604"/>
      <w:r/>
      <w:bookmarkEnd w:id="60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8</w:t>
      </w:r>
      <w:bookmarkStart w:id="606" w:name="_Toc292559372"/>
      <w:r/>
      <w:bookmarkStart w:id="607" w:name="_Toc297123527"/>
      <w:r/>
      <w:bookmarkStart w:id="608" w:name="_Toc292559877"/>
      <w:r/>
      <w:bookmarkStart w:id="609" w:name="_Toc312677493"/>
      <w:r/>
      <w:bookmarkStart w:id="610" w:name="_Toc297216186"/>
      <w:r/>
      <w:bookmarkStart w:id="611" w:name="_Toc304295556"/>
      <w:r/>
      <w:bookmarkStart w:id="612" w:name="_Toc297048353"/>
      <w:r/>
      <w:bookmarkStart w:id="613" w:name="_Toc300934979"/>
      <w:r/>
      <w:bookmarkStart w:id="614" w:name="_Toc312678019"/>
      <w:r/>
      <w:bookmarkStart w:id="615" w:name="_Toc296347166"/>
      <w:r/>
      <w:bookmarkStart w:id="616" w:name="_Toc296891207"/>
      <w:r/>
      <w:bookmarkStart w:id="617" w:name="_Toc297120467"/>
      <w:r/>
      <w:bookmarkStart w:id="618" w:name="_Toc296890995"/>
      <w:r/>
      <w:bookmarkStart w:id="619" w:name="_Toc303539136"/>
      <w:r/>
      <w:bookmarkStart w:id="620" w:name="_Toc280868654"/>
      <w:r/>
      <w:bookmarkStart w:id="621" w:name="_Toc296503167"/>
      <w:r/>
      <w:bookmarkStart w:id="622" w:name="_Toc296346668"/>
      <w:r/>
      <w:bookmarkStart w:id="623" w:name="_Toc296944506"/>
      <w:r/>
      <w:bookmarkStart w:id="624" w:name="_Toc280868656"/>
      <w:r/>
      <w:bookmarkStart w:id="625" w:name="_Toc280868655"/>
      <w:r/>
      <w:bookmarkStart w:id="626" w:name="_Toc267251424"/>
      <w:r>
        <w:rPr>
          <w:rFonts w:eastAsia="黑体"/>
          <w:color w:val="000000" w:themeColor="text1"/>
          <w:sz w:val="28"/>
          <w:szCs w:val="28"/>
          <w:highlight w:val="none"/>
          <w14:textFill>
            <w14:solidFill>
              <w14:schemeClr w14:val="tx1"/>
            </w14:solidFill>
          </w14:textFill>
        </w:rPr>
        <w:t xml:space="preserve">.4材料与工程设备的保管与使用</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w:t>
      </w:r>
      <w:bookmarkStart w:id="627" w:name="_Toc292559373"/>
      <w:r/>
      <w:bookmarkStart w:id="628" w:name="_Toc292559878"/>
      <w:r/>
      <w:bookmarkStart w:id="629" w:name="_Toc296944507"/>
      <w:r/>
      <w:bookmarkStart w:id="630" w:name="_Toc296346669"/>
      <w:r/>
      <w:bookmarkStart w:id="631" w:name="_Toc297216187"/>
      <w:r/>
      <w:bookmarkStart w:id="632" w:name="_Toc312677494"/>
      <w:r/>
      <w:bookmarkStart w:id="633" w:name="_Toc303539137"/>
      <w:r/>
      <w:bookmarkStart w:id="634" w:name="_Toc304295557"/>
      <w:r/>
      <w:bookmarkStart w:id="635" w:name="_Toc300934980"/>
      <w:r/>
      <w:bookmarkStart w:id="636" w:name="_Toc296891208"/>
      <w:r/>
      <w:bookmarkStart w:id="637" w:name="_Toc297120468"/>
      <w:r/>
      <w:bookmarkStart w:id="638" w:name="_Toc296347167"/>
      <w:r/>
      <w:bookmarkStart w:id="639" w:name="_Toc312678020"/>
      <w:r/>
      <w:bookmarkStart w:id="640" w:name="_Toc318581173"/>
      <w:r/>
      <w:bookmarkStart w:id="641" w:name="_Toc296890996"/>
      <w:r/>
      <w:bookmarkStart w:id="642" w:name="_Toc296503168"/>
      <w:r/>
      <w:bookmarkStart w:id="643" w:name="_Toc297123528"/>
      <w:r/>
      <w:bookmarkStart w:id="644" w:name="_Toc297048354"/>
      <w:r>
        <w:rPr>
          <w:rFonts w:eastAsia="仿宋_GB2312"/>
          <w:color w:val="000000" w:themeColor="text1"/>
          <w:sz w:val="28"/>
          <w:szCs w:val="28"/>
          <w:highlight w:val="none"/>
          <w14:textFill>
            <w14:solidFill>
              <w14:schemeClr w14:val="tx1"/>
            </w14:solidFill>
          </w14:textFill>
        </w:rPr>
        <w:t xml:space="preserve">.4.1发包人供应的材料设备的保管费用的承担：</w:t>
      </w:r>
      <w:bookmarkEnd w:id="627"/>
      <w:r/>
      <w:bookmarkEnd w:id="628"/>
      <w:r>
        <w:rPr>
          <w:rFonts w:hint="eastAsia" w:eastAsia="仿宋_GB2312"/>
          <w:color w:val="000000" w:themeColor="text1"/>
          <w:sz w:val="28"/>
          <w:szCs w:val="28"/>
          <w:highlight w:val="none"/>
          <w:u w:val="single"/>
          <w14:textFill>
            <w14:solidFill>
              <w14:schemeClr w14:val="tx1"/>
            </w14:solidFill>
          </w14:textFill>
        </w:rPr>
        <w:t xml:space="preserve">乙供材由承包人负责并承担费用。甲供材计入相应清单综合单价，在税前扣除；因承包人原因导致实际损耗率超过发包人提供的有效损耗率（现行消耗量规定的材料损耗率）的部分，承包人应在工程量清单项目的综合单价中自行考虑，如实际领用数量对发包人造成材料损失的，发包人有权在审定结算中扣回其实际损失。由承包人负责协调、材料保管等费用应当在总承包服务费中自主报价。</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5" w:name="_Toc29751"/>
      <w:r/>
      <w:bookmarkStart w:id="646" w:name="_Toc3014"/>
      <w:r>
        <w:rPr>
          <w:rFonts w:eastAsia="黑体"/>
          <w:color w:val="000000" w:themeColor="text1"/>
          <w:sz w:val="28"/>
          <w:szCs w:val="28"/>
          <w:highlight w:val="none"/>
          <w14:textFill>
            <w14:solidFill>
              <w14:schemeClr w14:val="tx1"/>
            </w14:solidFill>
          </w14:textFill>
        </w:rPr>
        <w:t xml:space="preserve">8.6 样品</w:t>
      </w:r>
      <w:bookmarkEnd w:id="645"/>
      <w:r/>
      <w:bookmarkEnd w:id="64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8.6.1</w:t>
      </w:r>
      <w:r>
        <w:rPr>
          <w:rFonts w:eastAsia="仿宋_GB2312"/>
          <w:color w:val="000000" w:themeColor="text1"/>
          <w:sz w:val="28"/>
          <w:szCs w:val="28"/>
          <w:highlight w:val="none"/>
          <w14:textFill>
            <w14:solidFill>
              <w14:schemeClr w14:val="tx1"/>
            </w14:solidFill>
          </w14:textFill>
        </w:rPr>
        <w:tab/>
      </w:r>
      <w:r>
        <w:rPr>
          <w:rFonts w:eastAsia="仿宋_GB2312"/>
          <w:color w:val="000000" w:themeColor="text1"/>
          <w:sz w:val="28"/>
          <w:szCs w:val="28"/>
          <w:highlight w:val="none"/>
          <w14:textFill>
            <w14:solidFill>
              <w14:schemeClr w14:val="tx1"/>
            </w14:solidFill>
          </w14:textFill>
        </w:rPr>
        <w:t xml:space="preserve">样品的报送</w:t>
      </w:r>
      <w:r>
        <w:rPr>
          <w:rFonts w:hint="eastAsia" w:eastAsia="仿宋_GB2312"/>
          <w:color w:val="000000" w:themeColor="text1"/>
          <w:sz w:val="28"/>
          <w:szCs w:val="28"/>
          <w:highlight w:val="none"/>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7" w:name="_Toc4542"/>
      <w:r/>
      <w:bookmarkStart w:id="648" w:name="_Toc18079"/>
      <w:r>
        <w:rPr>
          <w:rFonts w:eastAsia="黑体"/>
          <w:color w:val="000000" w:themeColor="text1"/>
          <w:sz w:val="28"/>
          <w:szCs w:val="28"/>
          <w:highlight w:val="none"/>
          <w14:textFill>
            <w14:solidFill>
              <w14:schemeClr w14:val="tx1"/>
            </w14:solidFill>
          </w14:textFill>
        </w:rPr>
        <w:t xml:space="preserve">8.8 施工设备和临时设施</w:t>
      </w:r>
      <w:bookmarkEnd w:id="647"/>
      <w:r/>
      <w:bookmarkEnd w:id="64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关于修建临时设施费用承担的约定：</w:t>
      </w:r>
      <w:r>
        <w:rPr>
          <w:rFonts w:hint="eastAsia" w:eastAsia="仿宋_GB2312"/>
          <w:color w:val="000000" w:themeColor="text1"/>
          <w:sz w:val="28"/>
          <w:szCs w:val="28"/>
          <w:highlight w:val="none"/>
          <w:u w:val="single"/>
          <w14:textFill>
            <w14:solidFill>
              <w14:schemeClr w14:val="tx1"/>
            </w14:solidFill>
          </w14:textFill>
        </w:rPr>
        <w:t xml:space="preserve">由承包人承担，随工程进度款以分部分项工程实际完成产值与合同对应金额同比例支付</w:t>
      </w:r>
      <w:r>
        <w:rPr>
          <w:rFonts w:eastAsia="仿宋_GB2312"/>
          <w:color w:val="000000" w:themeColor="text1"/>
          <w:sz w:val="28"/>
          <w:szCs w:val="28"/>
          <w:highlight w:val="none"/>
          <w14:textFill>
            <w14:solidFill>
              <w14:schemeClr w14:val="tx1"/>
            </w14:solidFill>
          </w14:textFill>
        </w:rPr>
        <w:t xml:space="preserve">。</w:t>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49" w:name="_Toc30633"/>
      <w:r/>
      <w:bookmarkStart w:id="650" w:name="_Toc351203641"/>
      <w:r>
        <w:rPr>
          <w:rFonts w:ascii="Times New Roman" w:hAnsi="Times New Roman" w:eastAsia="黑体"/>
          <w:b w:val="0"/>
          <w:color w:val="000000" w:themeColor="text1"/>
          <w:sz w:val="28"/>
          <w:szCs w:val="28"/>
          <w:highlight w:val="none"/>
          <w14:textFill>
            <w14:solidFill>
              <w14:schemeClr w14:val="tx1"/>
            </w14:solidFill>
          </w14:textFill>
        </w:rPr>
        <w:t xml:space="preserve">9</w:t>
      </w:r>
      <w:bookmarkEnd w:id="624"/>
      <w:r/>
      <w:bookmarkEnd w:id="625"/>
      <w:r/>
      <w:bookmarkEnd w:id="626"/>
      <w:r/>
      <w:bookmarkStart w:id="651" w:name="_Toc312678021"/>
      <w:r/>
      <w:bookmarkStart w:id="652" w:name="_Toc303539139"/>
      <w:r/>
      <w:bookmarkStart w:id="653" w:name="_Toc297123533"/>
      <w:r/>
      <w:bookmarkStart w:id="654" w:name="_Toc300934982"/>
      <w:r/>
      <w:bookmarkStart w:id="655" w:name="_Toc304295559"/>
      <w:r/>
      <w:bookmarkStart w:id="656" w:name="_Toc297216192"/>
      <w:r/>
      <w:bookmarkStart w:id="657" w:name="_Toc312677495"/>
      <w:r/>
      <w:bookmarkStart w:id="658" w:name="_Toc296347172"/>
      <w:r/>
      <w:bookmarkStart w:id="659" w:name="_Toc296891213"/>
      <w:r/>
      <w:bookmarkStart w:id="660" w:name="_Toc267251427"/>
      <w:r/>
      <w:bookmarkStart w:id="661" w:name="_Toc292559378"/>
      <w:r/>
      <w:bookmarkStart w:id="662" w:name="_Toc296346674"/>
      <w:r/>
      <w:bookmarkStart w:id="663" w:name="_Toc297120473"/>
      <w:r/>
      <w:bookmarkStart w:id="664" w:name="_Toc296503173"/>
      <w:r/>
      <w:bookmarkStart w:id="665" w:name="_Toc267251428"/>
      <w:r/>
      <w:bookmarkStart w:id="666" w:name="_Toc296891001"/>
      <w:r/>
      <w:bookmarkStart w:id="667" w:name="_Toc292559883"/>
      <w:r/>
      <w:bookmarkStart w:id="668" w:name="_Toc296944512"/>
      <w:r/>
      <w:bookmarkStart w:id="669" w:name="_Toc297048359"/>
      <w:r>
        <w:rPr>
          <w:rFonts w:ascii="Times New Roman" w:hAnsi="Times New Roman" w:eastAsia="黑体"/>
          <w:b w:val="0"/>
          <w:color w:val="000000" w:themeColor="text1"/>
          <w:sz w:val="28"/>
          <w:szCs w:val="28"/>
          <w:highlight w:val="none"/>
          <w14:textFill>
            <w14:solidFill>
              <w14:schemeClr w14:val="tx1"/>
            </w14:solidFill>
          </w14:textFill>
        </w:rPr>
        <w:t xml:space="preserve">. 试验与检验</w:t>
      </w:r>
      <w:bookmarkEnd w:id="649"/>
      <w:r/>
      <w:bookmarkEnd w:id="650"/>
      <w:r/>
      <w:bookmarkEnd w:id="651"/>
      <w:r/>
      <w:bookmarkEnd w:id="652"/>
      <w:r/>
      <w:bookmarkEnd w:id="653"/>
      <w:r/>
      <w:bookmarkEnd w:id="654"/>
      <w:r/>
      <w:bookmarkEnd w:id="655"/>
      <w:r/>
      <w:bookmarkEnd w:id="656"/>
      <w:r/>
      <w:bookmarkEnd w:id="65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9</w:t>
      </w:r>
      <w:bookmarkStart w:id="670" w:name="_Toc312678022"/>
      <w:r/>
      <w:bookmarkStart w:id="671" w:name="_Toc297216193"/>
      <w:r/>
      <w:bookmarkStart w:id="672" w:name="_Toc300934983"/>
      <w:r/>
      <w:bookmarkStart w:id="673" w:name="_Toc312677496"/>
      <w:r/>
      <w:bookmarkStart w:id="674" w:name="_Toc297123534"/>
      <w:r/>
      <w:bookmarkStart w:id="675" w:name="_Toc303539140"/>
      <w:r/>
      <w:bookmarkStart w:id="676" w:name="_Toc304295560"/>
      <w:r>
        <w:rPr>
          <w:rFonts w:eastAsia="黑体"/>
          <w:color w:val="000000" w:themeColor="text1"/>
          <w:sz w:val="28"/>
          <w:szCs w:val="28"/>
          <w:highlight w:val="none"/>
          <w14:textFill>
            <w14:solidFill>
              <w14:schemeClr w14:val="tx1"/>
            </w14:solidFill>
          </w14:textFill>
        </w:rPr>
        <w:t xml:space="preserve">.1试验设备与试验人员</w:t>
      </w:r>
      <w:bookmarkEnd w:id="670"/>
      <w:r/>
      <w:bookmarkEnd w:id="671"/>
      <w:r/>
      <w:bookmarkEnd w:id="672"/>
      <w:r/>
      <w:bookmarkEnd w:id="673"/>
      <w:r/>
      <w:bookmarkEnd w:id="674"/>
      <w:r/>
      <w:bookmarkEnd w:id="675"/>
      <w:r/>
      <w:bookmarkEnd w:id="67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9</w:t>
      </w:r>
      <w:bookmarkStart w:id="677" w:name="_Toc304295561"/>
      <w:r/>
      <w:bookmarkStart w:id="678" w:name="_Toc297216194"/>
      <w:r/>
      <w:bookmarkStart w:id="679" w:name="_Toc312678023"/>
      <w:r/>
      <w:bookmarkStart w:id="680" w:name="_Toc297123535"/>
      <w:r/>
      <w:bookmarkStart w:id="681" w:name="_Toc312677497"/>
      <w:r/>
      <w:bookmarkStart w:id="682" w:name="_Toc303539141"/>
      <w:r/>
      <w:bookmarkStart w:id="683" w:name="_Toc300934984"/>
      <w:r/>
      <w:bookmarkStart w:id="684" w:name="_Toc318581174"/>
      <w:r>
        <w:rPr>
          <w:rFonts w:eastAsia="仿宋_GB2312"/>
          <w:color w:val="000000" w:themeColor="text1"/>
          <w:sz w:val="28"/>
          <w:szCs w:val="28"/>
          <w:highlight w:val="none"/>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施工现场需要配置的试验场所：</w:t>
      </w:r>
      <w:bookmarkEnd w:id="677"/>
      <w:r/>
      <w:bookmarkEnd w:id="678"/>
      <w:r/>
      <w:bookmarkEnd w:id="679"/>
      <w:r/>
      <w:bookmarkEnd w:id="680"/>
      <w:r/>
      <w:bookmarkEnd w:id="681"/>
      <w:r/>
      <w:bookmarkEnd w:id="682"/>
      <w:r/>
      <w:bookmarkEnd w:id="683"/>
      <w:r/>
      <w:bookmarkStart w:id="685" w:name="_Toc297216195"/>
      <w:r/>
      <w:bookmarkStart w:id="686" w:name="_Toc304295562"/>
      <w:r/>
      <w:bookmarkStart w:id="687" w:name="_Toc312677498"/>
      <w:r/>
      <w:bookmarkStart w:id="688" w:name="_Toc297123536"/>
      <w:r/>
      <w:bookmarkStart w:id="689" w:name="_Toc312678024"/>
      <w:r/>
      <w:bookmarkStart w:id="690" w:name="_Toc300934985"/>
      <w:r/>
      <w:bookmarkStart w:id="691" w:name="_Toc303539142"/>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施工现场需要配备的试验设备：</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施工现场需要具备的其他试验条件：</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92" w:name="_Toc20252"/>
      <w:r/>
      <w:bookmarkStart w:id="693" w:name="_Toc28016"/>
      <w:r>
        <w:rPr>
          <w:rFonts w:eastAsia="黑体"/>
          <w:color w:val="000000" w:themeColor="text1"/>
          <w:sz w:val="28"/>
          <w:szCs w:val="28"/>
          <w:highlight w:val="none"/>
          <w14:textFill>
            <w14:solidFill>
              <w14:schemeClr w14:val="tx1"/>
            </w14:solidFill>
          </w14:textFill>
        </w:rPr>
        <w:t xml:space="preserve">9.4 现场工艺试验</w:t>
      </w:r>
      <w:bookmarkEnd w:id="692"/>
      <w:r/>
      <w:bookmarkEnd w:id="693"/>
      <w:r>
        <w:rPr>
          <w:rFonts w:hint="eastAsia" w:eastAsia="黑体"/>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现场工艺试验的有关约定：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684"/>
      <w:r/>
      <w:bookmarkEnd w:id="685"/>
      <w:r/>
      <w:bookmarkEnd w:id="686"/>
      <w:r/>
      <w:bookmarkEnd w:id="687"/>
      <w:r/>
      <w:bookmarkEnd w:id="688"/>
      <w:r/>
      <w:bookmarkEnd w:id="689"/>
      <w:r/>
      <w:bookmarkEnd w:id="690"/>
      <w:r/>
      <w:bookmarkEnd w:id="691"/>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94" w:name="_Toc6291"/>
      <w:r/>
      <w:bookmarkStart w:id="695" w:name="_Toc351203642"/>
      <w:r>
        <w:rPr>
          <w:rFonts w:ascii="Times New Roman" w:hAnsi="Times New Roman" w:eastAsia="黑体"/>
          <w:b w:val="0"/>
          <w:color w:val="000000" w:themeColor="text1"/>
          <w:sz w:val="28"/>
          <w:szCs w:val="28"/>
          <w:highlight w:val="none"/>
          <w14:textFill>
            <w14:solidFill>
              <w14:schemeClr w14:val="tx1"/>
            </w14:solidFill>
          </w14:textFill>
        </w:rPr>
        <w:t xml:space="preserve">1</w:t>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Start w:id="696" w:name="_Toc300934989"/>
      <w:r/>
      <w:bookmarkStart w:id="697" w:name="_Toc296347192"/>
      <w:r/>
      <w:bookmarkStart w:id="698" w:name="_Toc303539146"/>
      <w:r/>
      <w:bookmarkStart w:id="699" w:name="_Toc292559398"/>
      <w:r/>
      <w:bookmarkStart w:id="700" w:name="_Toc292559903"/>
      <w:r/>
      <w:bookmarkStart w:id="701" w:name="_Toc296346694"/>
      <w:r/>
      <w:bookmarkStart w:id="702" w:name="_Toc312678025"/>
      <w:r/>
      <w:bookmarkStart w:id="703" w:name="_Toc296891233"/>
      <w:r/>
      <w:bookmarkStart w:id="704" w:name="_Toc297048379"/>
      <w:r/>
      <w:bookmarkStart w:id="705" w:name="_Toc296891021"/>
      <w:r/>
      <w:bookmarkStart w:id="706" w:name="_Toc297123540"/>
      <w:r/>
      <w:bookmarkStart w:id="707" w:name="_Toc296503193"/>
      <w:r/>
      <w:bookmarkStart w:id="708" w:name="_Toc312677499"/>
      <w:r/>
      <w:bookmarkStart w:id="709" w:name="_Toc297216199"/>
      <w:r/>
      <w:bookmarkStart w:id="710" w:name="_Toc297120493"/>
      <w:r/>
      <w:bookmarkStart w:id="711" w:name="_Toc296944532"/>
      <w:r/>
      <w:bookmarkStart w:id="712" w:name="_Toc304295566"/>
      <w:r/>
      <w:bookmarkStart w:id="713" w:name="_Toc267251440"/>
      <w:r/>
      <w:bookmarkStart w:id="714" w:name="_Toc267251437"/>
      <w:r/>
      <w:bookmarkStart w:id="715" w:name="_Toc267251439"/>
      <w:r/>
      <w:bookmarkStart w:id="716" w:name="_Toc267251435"/>
      <w:r/>
      <w:bookmarkStart w:id="717" w:name="_Toc267251433"/>
      <w:r/>
      <w:bookmarkStart w:id="718" w:name="_Toc267251441"/>
      <w:r/>
      <w:bookmarkStart w:id="719" w:name="_Toc267251442"/>
      <w:r>
        <w:rPr>
          <w:rFonts w:ascii="Times New Roman" w:hAnsi="Times New Roman" w:eastAsia="黑体"/>
          <w:b w:val="0"/>
          <w:color w:val="000000" w:themeColor="text1"/>
          <w:sz w:val="28"/>
          <w:szCs w:val="28"/>
          <w:highlight w:val="none"/>
          <w14:textFill>
            <w14:solidFill>
              <w14:schemeClr w14:val="tx1"/>
            </w14:solidFill>
          </w14:textFill>
        </w:rPr>
        <w:t xml:space="preserve">0. 变更</w:t>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Start w:id="720" w:name="_Toc292559399"/>
      <w:r/>
      <w:bookmarkStart w:id="721" w:name="_Toc296944533"/>
      <w:r/>
      <w:bookmarkStart w:id="722" w:name="_Toc296347193"/>
      <w:r/>
      <w:bookmarkStart w:id="723" w:name="_Toc303539147"/>
      <w:r/>
      <w:bookmarkStart w:id="724" w:name="_Toc297123541"/>
      <w:r/>
      <w:bookmarkStart w:id="725" w:name="_Toc312677500"/>
      <w:r/>
      <w:bookmarkStart w:id="726" w:name="_Toc296891022"/>
      <w:r/>
      <w:bookmarkStart w:id="727" w:name="_Toc297048380"/>
      <w:r/>
      <w:bookmarkStart w:id="728" w:name="_Toc292559904"/>
      <w:r/>
      <w:bookmarkStart w:id="729" w:name="_Toc300934990"/>
      <w:r/>
      <w:bookmarkStart w:id="730" w:name="_Toc312678026"/>
      <w:r/>
      <w:bookmarkStart w:id="731" w:name="_Toc296503194"/>
      <w:r/>
      <w:bookmarkStart w:id="732" w:name="_Toc297120494"/>
      <w:r/>
      <w:bookmarkStart w:id="733" w:name="_Toc304295567"/>
      <w:r/>
      <w:bookmarkStart w:id="734" w:name="_Toc297216200"/>
      <w:r/>
      <w:bookmarkStart w:id="735" w:name="_Toc296346695"/>
      <w:r/>
      <w:bookmarkStart w:id="736" w:name="_Toc296891234"/>
      <w:r>
        <w:rPr>
          <w:rFonts w:eastAsia="黑体"/>
          <w:color w:val="000000" w:themeColor="text1"/>
          <w:sz w:val="28"/>
          <w:szCs w:val="28"/>
          <w:highlight w:val="none"/>
          <w14:textFill>
            <w14:solidFill>
              <w14:schemeClr w14:val="tx1"/>
            </w14:solidFill>
          </w14:textFill>
        </w:rPr>
        <w:t xml:space="preserve">0.1变更的范围</w:t>
      </w:r>
      <w:r/>
    </w:p>
    <w:p>
      <w:pPr>
        <w:pStyle w:val="913"/>
        <w:ind w:left="62" w:right="63"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关于变更的范围的约定：</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工程变更是指在建设过程中，经发包人批准的对合同工作内容、合同图纸、合同规范、工程数量、结构形式、位置与尺寸、施工顺序与时间、施工条件、合同条款或其他特征等的改变，包括合同工程的增加、减少、取消、代替和使用材料等的改变，发生以下情形之一：</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（一）施工阶段设计图纸的变更；</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（二）因项目建设单位原因造成施工方案调整且涉及工程造价变化；</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（三）重要材料与设备的换用；</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（四）施工现场地质条件等实际情况与勘察报告等技术资料不符引起的现场签证及变更； </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（五）合同主要条款的修改或者合同主体的变更； </w:t>
      </w:r>
      <w:r/>
    </w:p>
    <w:p>
      <w:pPr>
        <w:pStyle w:val="913"/>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（六）其他导致工程价款调整的变更。</w:t>
      </w:r>
      <w:r/>
    </w:p>
    <w:p>
      <w:pPr>
        <w:pStyle w:val="913"/>
        <w:ind w:right="62" w:firstLine="560"/>
        <w:spacing w:line="360" w:lineRule="auto"/>
        <w:rPr>
          <w:rFonts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因国家政策调整（包含但不限于质量强制标准、上位国土空间规划、增值税率等）以及符合我市规定的人工及材料价差调整均不属于工程变更审核范围</w:t>
      </w:r>
      <w:r>
        <w:rPr>
          <w:rFonts w:eastAsia="仿宋_GB2312"/>
          <w:color w:val="000000" w:themeColor="text1"/>
          <w:sz w:val="28"/>
          <w:szCs w:val="28"/>
          <w:highlight w:val="none"/>
          <w:u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37" w:name="_Toc12409"/>
      <w:r/>
      <w:bookmarkStart w:id="738" w:name="_Toc27068"/>
      <w:r>
        <w:rPr>
          <w:rFonts w:eastAsia="黑体"/>
          <w:color w:val="000000" w:themeColor="text1"/>
          <w:sz w:val="28"/>
          <w:szCs w:val="28"/>
          <w:highlight w:val="none"/>
          <w14:textFill>
            <w14:solidFill>
              <w14:schemeClr w14:val="tx1"/>
            </w14:solidFill>
          </w14:textFill>
        </w:rPr>
        <w:t xml:space="preserve">10.4 变更估价</w:t>
      </w:r>
      <w:bookmarkEnd w:id="737"/>
      <w:r/>
      <w:bookmarkEnd w:id="73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10.4.1 变更估价原则</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关于变更估价的约定</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因工程变更及工程量清单缺陷累计引起分部分项工程清单数量增减未超过15%（含）的，按下列规定确定综合单价并计价</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（1）相同施工条件下实施相同项目特征的清单项目，应采用相应的中标单价；</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（2）相同施工条件下实施类似项目特征的清单项目或类似施工条件下实施相同项目特征的清单项目，应依据工程实施情况结合类似清单项目的中标单价换算调整后确定；</w:t>
      </w:r>
      <w:r/>
    </w:p>
    <w:p>
      <w:pPr>
        <w:ind w:firstLine="560"/>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相同施工条件下实施不同项目特征或不同施工条件下实施相同项目特征的清单项目或不同施工条件下实施不同项目特征的清单项目且未达到公开招标限额的工程暂估价的重新定价：当按照我省现行消耗量及费用参考下限重新组价或按此原则确定的同期、同类其他项目设计概算、最高投标限价的综合单价，应按本工程中标价与最高投标限价下浮比例同比下浮；但直接按施工时期市场询价、类似工程中标单价或结算单价以独立费形式确定不含税综合单价的除外</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Start w:id="739" w:name="_Toc297048383"/>
      <w:r/>
      <w:bookmarkStart w:id="740" w:name="_Toc292559402"/>
      <w:r/>
      <w:bookmarkStart w:id="741" w:name="_Toc303539150"/>
      <w:r/>
      <w:bookmarkStart w:id="742" w:name="_Toc297120497"/>
      <w:r/>
      <w:bookmarkStart w:id="743" w:name="_Toc296503197"/>
      <w:r/>
      <w:bookmarkStart w:id="744" w:name="_Toc292559907"/>
      <w:r/>
      <w:bookmarkStart w:id="745" w:name="_Toc297123544"/>
      <w:r/>
      <w:bookmarkStart w:id="746" w:name="_Toc296346698"/>
      <w:r/>
      <w:bookmarkStart w:id="747" w:name="_Toc300934993"/>
      <w:r/>
      <w:bookmarkStart w:id="748" w:name="_Toc296944536"/>
      <w:r/>
      <w:bookmarkStart w:id="749" w:name="_Toc297216203"/>
      <w:r/>
      <w:bookmarkStart w:id="750" w:name="_Toc296891237"/>
      <w:r/>
      <w:bookmarkStart w:id="751" w:name="_Toc296891025"/>
      <w:r/>
      <w:bookmarkStart w:id="752" w:name="_Toc296347196"/>
      <w:r/>
      <w:bookmarkStart w:id="753" w:name="_Toc312678029"/>
      <w:r/>
      <w:bookmarkStart w:id="754" w:name="_Toc312677503"/>
      <w:r/>
      <w:bookmarkStart w:id="755" w:name="_Toc304295570"/>
      <w:r>
        <w:rPr>
          <w:rFonts w:eastAsia="黑体"/>
          <w:color w:val="000000" w:themeColor="text1"/>
          <w:sz w:val="28"/>
          <w:szCs w:val="28"/>
          <w:highlight w:val="none"/>
          <w14:textFill>
            <w14:solidFill>
              <w14:schemeClr w14:val="tx1"/>
            </w14:solidFill>
          </w14:textFill>
        </w:rPr>
        <w:t xml:space="preserve">0.5承</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Start w:id="756" w:name="_Toc297120503"/>
      <w:r/>
      <w:bookmarkStart w:id="757" w:name="_Toc300934994"/>
      <w:r/>
      <w:bookmarkStart w:id="758" w:name="_Toc296944542"/>
      <w:r/>
      <w:bookmarkStart w:id="759" w:name="_Toc296347202"/>
      <w:r/>
      <w:bookmarkStart w:id="760" w:name="_Toc296891031"/>
      <w:r/>
      <w:bookmarkStart w:id="761" w:name="_Toc297123545"/>
      <w:r/>
      <w:bookmarkStart w:id="762" w:name="_Toc292559913"/>
      <w:r/>
      <w:bookmarkStart w:id="763" w:name="_Toc303539151"/>
      <w:r/>
      <w:bookmarkStart w:id="764" w:name="_Toc296891243"/>
      <w:r/>
      <w:bookmarkStart w:id="765" w:name="_Toc292559408"/>
      <w:r/>
      <w:bookmarkStart w:id="766" w:name="_Toc296346704"/>
      <w:r/>
      <w:bookmarkStart w:id="767" w:name="_Toc297048389"/>
      <w:r/>
      <w:bookmarkStart w:id="768" w:name="_Toc297216204"/>
      <w:r/>
      <w:bookmarkStart w:id="769" w:name="_Toc296503203"/>
      <w:r>
        <w:rPr>
          <w:rFonts w:eastAsia="黑体"/>
          <w:color w:val="000000" w:themeColor="text1"/>
          <w:sz w:val="28"/>
          <w:szCs w:val="28"/>
          <w:highlight w:val="none"/>
          <w14:textFill>
            <w14:solidFill>
              <w14:schemeClr w14:val="tx1"/>
            </w14:solidFill>
          </w14:textFill>
        </w:rPr>
        <w:t xml:space="preserve">包人的合理化建议</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监理人审查承包人合理化建议的期限：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发包人审批承包人合理化建议的期限：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w:t>
      </w:r>
      <w:bookmarkStart w:id="770" w:name="_Toc296891032"/>
      <w:r/>
      <w:bookmarkStart w:id="771" w:name="_Toc297120504"/>
      <w:r/>
      <w:bookmarkStart w:id="772" w:name="_Toc296944543"/>
      <w:r/>
      <w:bookmarkStart w:id="773" w:name="_Toc318581175"/>
      <w:r/>
      <w:bookmarkStart w:id="774" w:name="_Toc292559914"/>
      <w:r/>
      <w:bookmarkStart w:id="775" w:name="_Toc297216205"/>
      <w:r/>
      <w:bookmarkStart w:id="776" w:name="_Toc296347203"/>
      <w:r/>
      <w:bookmarkStart w:id="777" w:name="_Toc303539152"/>
      <w:r/>
      <w:bookmarkStart w:id="778" w:name="_Toc304295571"/>
      <w:r/>
      <w:bookmarkStart w:id="779" w:name="_Toc296891244"/>
      <w:r/>
      <w:bookmarkStart w:id="780" w:name="_Toc312678030"/>
      <w:r/>
      <w:bookmarkStart w:id="781" w:name="_Toc296503204"/>
      <w:r/>
      <w:bookmarkStart w:id="782" w:name="_Toc297048390"/>
      <w:r/>
      <w:bookmarkStart w:id="783" w:name="_Toc297123546"/>
      <w:r/>
      <w:bookmarkStart w:id="784" w:name="_Toc292559409"/>
      <w:r/>
      <w:bookmarkStart w:id="785" w:name="_Toc312677504"/>
      <w:r/>
      <w:bookmarkStart w:id="786" w:name="_Toc296346705"/>
      <w:r/>
      <w:bookmarkStart w:id="787" w:name="_Toc300934995"/>
      <w:r>
        <w:rPr>
          <w:rFonts w:eastAsia="仿宋_GB2312"/>
          <w:color w:val="000000" w:themeColor="text1"/>
          <w:sz w:val="28"/>
          <w:szCs w:val="28"/>
          <w:highlight w:val="none"/>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88" w:name="_Toc9223"/>
      <w:r/>
      <w:bookmarkStart w:id="789" w:name="_Toc18481"/>
      <w:r>
        <w:rPr>
          <w:rFonts w:eastAsia="黑体"/>
          <w:color w:val="000000" w:themeColor="text1"/>
          <w:sz w:val="28"/>
          <w:szCs w:val="28"/>
          <w:highlight w:val="none"/>
          <w14:textFill>
            <w14:solidFill>
              <w14:schemeClr w14:val="tx1"/>
            </w14:solidFill>
          </w14:textFill>
        </w:rPr>
        <w:t xml:space="preserve">1</w:t>
      </w:r>
      <w:bookmarkStart w:id="790" w:name="_Toc297048385"/>
      <w:r/>
      <w:bookmarkStart w:id="791" w:name="_Toc312677507"/>
      <w:r/>
      <w:bookmarkStart w:id="792" w:name="_Toc296891027"/>
      <w:r/>
      <w:bookmarkStart w:id="793" w:name="_Toc297216207"/>
      <w:r/>
      <w:bookmarkStart w:id="794" w:name="_Toc303539154"/>
      <w:r/>
      <w:bookmarkStart w:id="795" w:name="_Toc296891239"/>
      <w:r/>
      <w:bookmarkStart w:id="796" w:name="_Toc292559404"/>
      <w:r/>
      <w:bookmarkStart w:id="797" w:name="_Toc297120499"/>
      <w:r/>
      <w:bookmarkStart w:id="798" w:name="_Toc292559909"/>
      <w:r/>
      <w:bookmarkStart w:id="799" w:name="_Toc296347198"/>
      <w:r/>
      <w:bookmarkStart w:id="800" w:name="_Toc312678033"/>
      <w:r/>
      <w:bookmarkStart w:id="801" w:name="_Toc297123548"/>
      <w:r/>
      <w:bookmarkStart w:id="802" w:name="_Toc296346700"/>
      <w:r/>
      <w:bookmarkStart w:id="803" w:name="_Toc304295574"/>
      <w:r/>
      <w:bookmarkStart w:id="804" w:name="_Toc300934997"/>
      <w:r/>
      <w:bookmarkStart w:id="805" w:name="_Toc296944538"/>
      <w:r/>
      <w:bookmarkStart w:id="806" w:name="_Toc296503199"/>
      <w:r>
        <w:rPr>
          <w:rFonts w:eastAsia="黑体"/>
          <w:color w:val="000000" w:themeColor="text1"/>
          <w:sz w:val="28"/>
          <w:szCs w:val="28"/>
          <w:highlight w:val="none"/>
          <w14:textFill>
            <w14:solidFill>
              <w14:schemeClr w14:val="tx1"/>
            </w14:solidFill>
          </w14:textFill>
        </w:rPr>
        <w:t xml:space="preserve">0.7 暂估价</w:t>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暂</w:t>
      </w:r>
      <w:bookmarkStart w:id="807" w:name="_Toc318581176"/>
      <w:r/>
      <w:bookmarkStart w:id="808" w:name="_Toc312677508"/>
      <w:r/>
      <w:bookmarkStart w:id="809" w:name="_Toc312678034"/>
      <w:r>
        <w:rPr>
          <w:rFonts w:eastAsia="仿宋_GB2312"/>
          <w:color w:val="000000" w:themeColor="text1"/>
          <w:sz w:val="28"/>
          <w:szCs w:val="28"/>
          <w:highlight w:val="none"/>
          <w14:textFill>
            <w14:solidFill>
              <w14:schemeClr w14:val="tx1"/>
            </w14:solidFill>
          </w14:textFill>
        </w:rPr>
        <w:t xml:space="preserve">估价材料和工程设备的明细详见附件</w:t>
      </w:r>
      <w:r>
        <w:rPr>
          <w:rFonts w:hint="eastAsia" w:eastAsia="仿宋_GB2312"/>
          <w:color w:val="000000" w:themeColor="text1"/>
          <w:sz w:val="28"/>
          <w:szCs w:val="28"/>
          <w:highlight w:val="none"/>
          <w14:textFill>
            <w14:solidFill>
              <w14:schemeClr w14:val="tx1"/>
            </w14:solidFill>
          </w14:textFill>
        </w:rPr>
        <w:t xml:space="preserve">11：《</w:t>
      </w:r>
      <w:r>
        <w:rPr>
          <w:rFonts w:eastAsia="仿宋_GB2312"/>
          <w:color w:val="000000" w:themeColor="text1"/>
          <w:sz w:val="28"/>
          <w:szCs w:val="28"/>
          <w:highlight w:val="none"/>
          <w14:textFill>
            <w14:solidFill>
              <w14:schemeClr w14:val="tx1"/>
            </w14:solidFill>
          </w14:textFill>
        </w:rPr>
        <w:t xml:space="preserve">暂估价一览表</w:t>
      </w:r>
      <w:r>
        <w:rPr>
          <w:rFonts w:hint="eastAsia" w:eastAsia="仿宋_GB2312"/>
          <w:color w:val="000000" w:themeColor="text1"/>
          <w:sz w:val="28"/>
          <w:szCs w:val="28"/>
          <w:highlight w:val="none"/>
          <w14:textFill>
            <w14:solidFill>
              <w14:schemeClr w14:val="tx1"/>
            </w14:solidFill>
          </w14:textFill>
        </w:rPr>
        <w:t xml:space="preserve">》。</w:t>
      </w:r>
      <w:bookmarkEnd w:id="807"/>
      <w:r/>
      <w:bookmarkEnd w:id="808"/>
      <w:r/>
      <w:bookmarkEnd w:id="80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Start w:id="810" w:name="_Toc318581177"/>
      <w:r/>
      <w:bookmarkStart w:id="811" w:name="_Toc312678035"/>
      <w:r/>
      <w:bookmarkStart w:id="812" w:name="_Toc312677509"/>
      <w:r>
        <w:rPr>
          <w:rFonts w:eastAsia="仿宋_GB2312"/>
          <w:color w:val="000000" w:themeColor="text1"/>
          <w:sz w:val="28"/>
          <w:szCs w:val="28"/>
          <w:highlight w:val="none"/>
          <w14:textFill>
            <w14:solidFill>
              <w14:schemeClr w14:val="tx1"/>
            </w14:solidFill>
          </w14:textFill>
        </w:rPr>
        <w:t xml:space="preserve">0.7.1 依法必须招标的暂估价项目</w:t>
      </w:r>
      <w:bookmarkEnd w:id="810"/>
      <w:r/>
      <w:bookmarkEnd w:id="811"/>
      <w:r/>
      <w:bookmarkEnd w:id="81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 1 </w:t>
      </w:r>
      <w:r>
        <w:rPr>
          <w:rFonts w:eastAsia="仿宋_GB2312"/>
          <w:color w:val="000000" w:themeColor="text1"/>
          <w:sz w:val="28"/>
          <w:szCs w:val="28"/>
          <w:highlight w:val="none"/>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2</w:t>
      </w:r>
      <w:r>
        <w:rPr>
          <w:rFonts w:eastAsia="仿宋_GB2312"/>
          <w:color w:val="000000" w:themeColor="text1"/>
          <w:sz w:val="28"/>
          <w:szCs w:val="28"/>
          <w:highlight w:val="none"/>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承包人直接实施的暂估价项目的约定：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合同当事人关于暂列金额使用的约定：</w:t>
      </w:r>
      <w:r>
        <w:rPr>
          <w:rFonts w:hint="eastAsia" w:eastAsia="仿宋_GB2312"/>
          <w:color w:val="000000" w:themeColor="text1"/>
          <w:sz w:val="28"/>
          <w:szCs w:val="28"/>
          <w:highlight w:val="none"/>
          <w:u w:val="single"/>
          <w14:textFill>
            <w14:solidFill>
              <w14:schemeClr w14:val="tx1"/>
            </w14:solidFill>
          </w14:textFill>
        </w:rPr>
        <w:t xml:space="preserve">由发包人掌握使用，按发包人书面批准后方可使用，未使用部分在竣工结算时应当扣除</w:t>
      </w:r>
      <w:r>
        <w:rPr>
          <w:rFonts w:hint="eastAsia"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13" w:name="_Toc351203643"/>
      <w:r/>
      <w:bookmarkStart w:id="814" w:name="_Toc13697"/>
      <w:r>
        <w:rPr>
          <w:rFonts w:ascii="Times New Roman" w:hAnsi="Times New Roman" w:eastAsia="黑体"/>
          <w:b w:val="0"/>
          <w:color w:val="000000" w:themeColor="text1"/>
          <w:sz w:val="28"/>
          <w:szCs w:val="28"/>
          <w:highlight w:val="none"/>
          <w14:textFill>
            <w14:solidFill>
              <w14:schemeClr w14:val="tx1"/>
            </w14:solidFill>
          </w14:textFill>
        </w:rPr>
        <w:t xml:space="preserve">11. 价格调整</w:t>
      </w:r>
      <w:bookmarkEnd w:id="813"/>
      <w:r/>
      <w:bookmarkEnd w:id="814"/>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15" w:name="_Toc297216209"/>
      <w:r/>
      <w:bookmarkStart w:id="816" w:name="_Toc296891029"/>
      <w:r/>
      <w:bookmarkStart w:id="817" w:name="_Toc297123550"/>
      <w:r/>
      <w:bookmarkStart w:id="818" w:name="_Toc303539157"/>
      <w:r/>
      <w:bookmarkStart w:id="819" w:name="_Toc292559406"/>
      <w:r/>
      <w:bookmarkStart w:id="820" w:name="_Toc297048387"/>
      <w:r/>
      <w:bookmarkStart w:id="821" w:name="_Toc312678039"/>
      <w:r/>
      <w:bookmarkStart w:id="822" w:name="_Toc304295577"/>
      <w:r/>
      <w:bookmarkStart w:id="823" w:name="_Toc296347200"/>
      <w:r/>
      <w:bookmarkStart w:id="824" w:name="_Toc292559911"/>
      <w:r/>
      <w:bookmarkStart w:id="825" w:name="_Toc297120501"/>
      <w:r/>
      <w:bookmarkStart w:id="826" w:name="_Toc296346702"/>
      <w:r/>
      <w:bookmarkStart w:id="827" w:name="_Toc296944540"/>
      <w:r/>
      <w:bookmarkStart w:id="828" w:name="_Toc296503201"/>
      <w:r/>
      <w:bookmarkStart w:id="829" w:name="_Toc296891241"/>
      <w:r/>
      <w:bookmarkStart w:id="830" w:name="_Toc300935000"/>
      <w:r>
        <w:rPr>
          <w:rFonts w:eastAsia="黑体"/>
          <w:color w:val="000000" w:themeColor="text1"/>
          <w:sz w:val="28"/>
          <w:szCs w:val="28"/>
          <w:highlight w:val="none"/>
          <w14:textFill>
            <w14:solidFill>
              <w14:schemeClr w14:val="tx1"/>
            </w14:solidFill>
          </w14:textFill>
        </w:rPr>
        <w:t xml:space="preserve">11.1 市场价格波动引起的调整</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市场价格波动是否调整合同价格的约定：</w:t>
      </w:r>
      <w:r>
        <w:rPr>
          <w:rFonts w:hint="eastAsia" w:eastAsia="仿宋_GB2312"/>
          <w:color w:val="000000" w:themeColor="text1"/>
          <w:sz w:val="28"/>
          <w:szCs w:val="28"/>
          <w:highlight w:val="none"/>
          <w:u w:val="single"/>
          <w14:textFill>
            <w14:solidFill>
              <w14:schemeClr w14:val="tx1"/>
            </w14:solidFill>
          </w14:textFill>
        </w:rPr>
        <w:t xml:space="preserve">计划工期在6个月（含）内或最高限价在500万元（含）以下的政府投资工程，结算时主材价格不予调差，除此以外应当按照以下原则进行调整</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因市场价格波动调整合同价格，采用以下第</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种方式对合同价格进行调整：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第1种方式：采用价格指数</w:t>
      </w:r>
      <w:r>
        <w:rPr>
          <w:rFonts w:hint="eastAsia" w:eastAsia="仿宋_GB2312"/>
          <w:color w:val="000000" w:themeColor="text1"/>
          <w:sz w:val="28"/>
          <w:szCs w:val="28"/>
          <w:highlight w:val="none"/>
          <w14:textFill>
            <w14:solidFill>
              <w14:schemeClr w14:val="tx1"/>
            </w14:solidFill>
          </w14:textFill>
        </w:rPr>
        <w:t xml:space="preserve">进行价格</w:t>
      </w:r>
      <w:r>
        <w:rPr>
          <w:rFonts w:eastAsia="仿宋_GB2312"/>
          <w:color w:val="000000" w:themeColor="text1"/>
          <w:sz w:val="28"/>
          <w:szCs w:val="28"/>
          <w:highlight w:val="none"/>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关于各可调因子、定值和变值权重，以及基本价格指数及其来源的约定：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第2种方式：采用造价信息</w:t>
      </w:r>
      <w:r>
        <w:rPr>
          <w:rFonts w:hint="eastAsia" w:eastAsia="仿宋_GB2312"/>
          <w:color w:val="000000" w:themeColor="text1"/>
          <w:sz w:val="28"/>
          <w:szCs w:val="28"/>
          <w:highlight w:val="none"/>
          <w14:textFill>
            <w14:solidFill>
              <w14:schemeClr w14:val="tx1"/>
            </w14:solidFill>
          </w14:textFill>
        </w:rPr>
        <w:t xml:space="preserve">进行价格</w:t>
      </w:r>
      <w:r>
        <w:rPr>
          <w:rFonts w:eastAsia="仿宋_GB2312"/>
          <w:color w:val="000000" w:themeColor="text1"/>
          <w:sz w:val="28"/>
          <w:szCs w:val="28"/>
          <w:highlight w:val="none"/>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（2）关于基准价格的约定：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专用合同条款</w:t>
      </w:r>
      <w:r>
        <w:rPr>
          <w:rFonts w:hint="eastAsia" w:ascii="宋体" w:hAnsi="宋体" w:cs="宋体"/>
          <w:color w:val="000000" w:themeColor="text1"/>
          <w:sz w:val="28"/>
          <w:szCs w:val="28"/>
          <w:highlight w:val="none"/>
          <w14:textFill>
            <w14:solidFill>
              <w14:schemeClr w14:val="tx1"/>
            </w14:solidFill>
          </w14:textFill>
        </w:rPr>
        <w:t xml:space="preserve">①</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%时，或材料单价跌幅以已标价工程量清单或预算书中载明材料单价为基础超过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%时，材料单价涨幅以已标价工程量清单或预算书中载明材料单价为基础超过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③</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第3种方式：其他价格调整方式：</w:t>
      </w:r>
      <w:r/>
    </w:p>
    <w:p>
      <w:pPr>
        <w:ind w:firstLine="645"/>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①材料调差：以签订合同时，单位工程中材料费占单位工程费2%（含）以上的主要材料（不同规格、标号的同种材料可累计）价格上涨或下跌在10%（含）以内的，其差价由承包人承担或受益；超过部分由发包人承担或受益。 以实际完成清单工程量所对应主要材料数量（不含材料损耗）的调差部分仅计取税金，不再进行同比例下浮。差价计算方式可参考建设工程工程量清单计价标准附录A中发布的调整方式。</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②人工调整：以省级建设主管部门发布的人工价格指数，施工期间平均价格指数与投标截止日前28日的基期价格指数相比，上涨或下跌在5%（含）以内的，其价差由承包人承担或收益，超过部分由发包人承担或收益。差价计算方式可参考建设工程工程量清单计价标准附录A中发布的调整方式</w:t>
      </w:r>
      <w:r>
        <w:rPr>
          <w:rFonts w:eastAsia="仿宋_GB2312"/>
          <w:color w:val="000000" w:themeColor="text1"/>
          <w:sz w:val="28"/>
          <w:szCs w:val="28"/>
          <w:highlight w:val="none"/>
          <w14:textFill>
            <w14:solidFill>
              <w14:schemeClr w14:val="tx1"/>
            </w14:solidFill>
          </w14:textFill>
        </w:rPr>
        <w:t xml:space="preserve">。</w:t>
      </w:r>
      <w:bookmarkEnd w:id="713"/>
      <w:r/>
      <w:bookmarkEnd w:id="714"/>
      <w:r/>
      <w:bookmarkEnd w:id="715"/>
      <w:r/>
      <w:bookmarkEnd w:id="716"/>
      <w:r/>
      <w:bookmarkEnd w:id="717"/>
      <w:r/>
      <w:bookmarkEnd w:id="718"/>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31" w:name="_Toc296891033"/>
      <w:r/>
      <w:bookmarkStart w:id="832" w:name="_Toc296891245"/>
      <w:r/>
      <w:bookmarkStart w:id="833" w:name="_Toc296347204"/>
      <w:r/>
      <w:bookmarkStart w:id="834" w:name="_Toc292559410"/>
      <w:r/>
      <w:bookmarkStart w:id="835" w:name="_Toc296503205"/>
      <w:r/>
      <w:bookmarkStart w:id="836" w:name="_Toc297048391"/>
      <w:r/>
      <w:bookmarkStart w:id="837" w:name="_Toc292559915"/>
      <w:r/>
      <w:bookmarkStart w:id="838" w:name="_Toc296944544"/>
      <w:r/>
      <w:bookmarkStart w:id="839" w:name="_Toc297120505"/>
      <w:r/>
      <w:bookmarkStart w:id="840" w:name="_Toc296346706"/>
      <w:r/>
      <w:bookmarkStart w:id="841" w:name="_Toc303539159"/>
      <w:r/>
      <w:bookmarkStart w:id="842" w:name="_Toc312678040"/>
      <w:r/>
      <w:bookmarkStart w:id="843" w:name="_Toc20069"/>
      <w:r/>
      <w:bookmarkStart w:id="844" w:name="_Toc300935002"/>
      <w:r/>
      <w:bookmarkStart w:id="845" w:name="_Toc304295579"/>
      <w:r/>
      <w:bookmarkStart w:id="846" w:name="_Toc297216211"/>
      <w:r/>
      <w:bookmarkStart w:id="847" w:name="_Toc297123552"/>
      <w:r/>
      <w:bookmarkStart w:id="848" w:name="_Toc351203644"/>
      <w:r>
        <w:rPr>
          <w:rFonts w:ascii="Times New Roman" w:hAnsi="Times New Roman" w:eastAsia="黑体"/>
          <w:b w:val="0"/>
          <w:color w:val="000000" w:themeColor="text1"/>
          <w:sz w:val="28"/>
          <w:szCs w:val="28"/>
          <w:highlight w:val="none"/>
          <w14:textFill>
            <w14:solidFill>
              <w14:schemeClr w14:val="tx1"/>
            </w14:solidFill>
          </w14:textFill>
        </w:rPr>
        <w:t xml:space="preserve">12. </w:t>
      </w:r>
      <w:bookmarkEnd w:id="831"/>
      <w:r/>
      <w:bookmarkEnd w:id="832"/>
      <w:r/>
      <w:bookmarkEnd w:id="833"/>
      <w:r/>
      <w:bookmarkEnd w:id="834"/>
      <w:r/>
      <w:bookmarkEnd w:id="835"/>
      <w:r/>
      <w:bookmarkEnd w:id="836"/>
      <w:r/>
      <w:bookmarkEnd w:id="837"/>
      <w:r/>
      <w:bookmarkEnd w:id="838"/>
      <w:r/>
      <w:bookmarkEnd w:id="839"/>
      <w:r/>
      <w:bookmarkEnd w:id="840"/>
      <w:r>
        <w:rPr>
          <w:rFonts w:ascii="Times New Roman" w:hAnsi="Times New Roman" w:eastAsia="黑体"/>
          <w:b w:val="0"/>
          <w:color w:val="000000" w:themeColor="text1"/>
          <w:sz w:val="28"/>
          <w:szCs w:val="28"/>
          <w:highlight w:val="none"/>
          <w14:textFill>
            <w14:solidFill>
              <w14:schemeClr w14:val="tx1"/>
            </w14:solidFill>
          </w14:textFill>
        </w:rPr>
        <w:t xml:space="preserve">合同价格、计量与支付</w:t>
      </w:r>
      <w:bookmarkEnd w:id="841"/>
      <w:r/>
      <w:bookmarkEnd w:id="842"/>
      <w:r/>
      <w:bookmarkEnd w:id="843"/>
      <w:r/>
      <w:bookmarkEnd w:id="844"/>
      <w:r/>
      <w:bookmarkEnd w:id="845"/>
      <w:r/>
      <w:bookmarkEnd w:id="846"/>
      <w:r/>
      <w:bookmarkEnd w:id="847"/>
      <w:r/>
      <w:bookmarkEnd w:id="848"/>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49" w:name="_Toc267251461"/>
      <w:r/>
      <w:bookmarkStart w:id="850" w:name="_Toc292559411"/>
      <w:r/>
      <w:bookmarkStart w:id="851" w:name="_Toc292559916"/>
      <w:r/>
      <w:bookmarkStart w:id="852" w:name="_Toc296503206"/>
      <w:r/>
      <w:bookmarkStart w:id="853" w:name="_Toc296944545"/>
      <w:r/>
      <w:bookmarkStart w:id="854" w:name="_Toc296891246"/>
      <w:r/>
      <w:bookmarkStart w:id="855" w:name="_Toc296346707"/>
      <w:r/>
      <w:bookmarkStart w:id="856" w:name="_Toc297120506"/>
      <w:r/>
      <w:bookmarkStart w:id="857" w:name="_Toc297048392"/>
      <w:r/>
      <w:bookmarkStart w:id="858" w:name="_Toc296347205"/>
      <w:r/>
      <w:bookmarkStart w:id="859" w:name="_Toc296891034"/>
      <w:r/>
      <w:bookmarkStart w:id="860" w:name="_Toc304295580"/>
      <w:r/>
      <w:bookmarkStart w:id="861" w:name="_Toc297216212"/>
      <w:r/>
      <w:bookmarkStart w:id="862" w:name="_Toc297123553"/>
      <w:r/>
      <w:bookmarkStart w:id="863" w:name="_Toc312678041"/>
      <w:r/>
      <w:bookmarkStart w:id="864" w:name="_Toc300935003"/>
      <w:r/>
      <w:bookmarkStart w:id="865" w:name="_Toc303539160"/>
      <w:r>
        <w:rPr>
          <w:rFonts w:eastAsia="黑体"/>
          <w:color w:val="000000" w:themeColor="text1"/>
          <w:sz w:val="28"/>
          <w:szCs w:val="28"/>
          <w:highlight w:val="none"/>
          <w14:textFill>
            <w14:solidFill>
              <w14:schemeClr w14:val="tx1"/>
            </w14:solidFill>
          </w14:textFill>
        </w:rPr>
        <w:t xml:space="preserve">12.1 合</w:t>
      </w:r>
      <w:bookmarkEnd w:id="849"/>
      <w:r/>
      <w:bookmarkEnd w:id="850"/>
      <w:r/>
      <w:bookmarkEnd w:id="851"/>
      <w:r>
        <w:rPr>
          <w:rFonts w:eastAsia="黑体"/>
          <w:color w:val="000000" w:themeColor="text1"/>
          <w:sz w:val="28"/>
          <w:szCs w:val="28"/>
          <w:highlight w:val="none"/>
          <w14:textFill>
            <w14:solidFill>
              <w14:schemeClr w14:val="tx1"/>
            </w14:solidFill>
          </w14:textFill>
        </w:rPr>
        <w:t xml:space="preserve">同价</w:t>
      </w:r>
      <w:bookmarkEnd w:id="852"/>
      <w:r/>
      <w:bookmarkEnd w:id="853"/>
      <w:r/>
      <w:bookmarkEnd w:id="854"/>
      <w:r/>
      <w:bookmarkEnd w:id="855"/>
      <w:r/>
      <w:bookmarkEnd w:id="856"/>
      <w:r/>
      <w:bookmarkEnd w:id="857"/>
      <w:r/>
      <w:bookmarkEnd w:id="858"/>
      <w:r/>
      <w:bookmarkEnd w:id="859"/>
      <w:r>
        <w:rPr>
          <w:rFonts w:eastAsia="黑体"/>
          <w:color w:val="000000" w:themeColor="text1"/>
          <w:sz w:val="28"/>
          <w:szCs w:val="28"/>
          <w:highlight w:val="none"/>
          <w14:textFill>
            <w14:solidFill>
              <w14:schemeClr w14:val="tx1"/>
            </w14:solidFill>
          </w14:textFill>
        </w:rPr>
        <w:t xml:space="preserve">格形式</w:t>
      </w:r>
      <w:bookmarkEnd w:id="860"/>
      <w:r/>
      <w:bookmarkEnd w:id="861"/>
      <w:r/>
      <w:bookmarkEnd w:id="862"/>
      <w:r/>
      <w:bookmarkEnd w:id="863"/>
      <w:r/>
      <w:bookmarkEnd w:id="864"/>
      <w:r/>
      <w:bookmarkEnd w:id="865"/>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6" w:name="_Toc10402"/>
      <w:r>
        <w:rPr>
          <w:rFonts w:eastAsia="仿宋_GB2312"/>
          <w:color w:val="000000" w:themeColor="text1"/>
          <w:sz w:val="28"/>
          <w:szCs w:val="28"/>
          <w:highlight w:val="none"/>
          <w14:textFill>
            <w14:solidFill>
              <w14:schemeClr w14:val="tx1"/>
            </w14:solidFill>
          </w14:textFill>
        </w:rPr>
        <w:t xml:space="preserve">1、单价合同。</w:t>
      </w:r>
      <w:bookmarkEnd w:id="866"/>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综合单价包含的风险范围：</w:t>
      </w:r>
      <w:r>
        <w:rPr>
          <w:rFonts w:hint="eastAsia" w:eastAsia="仿宋_GB2312"/>
          <w:color w:val="000000" w:themeColor="text1"/>
          <w:sz w:val="28"/>
          <w:szCs w:val="28"/>
          <w:highlight w:val="none"/>
          <w:u w:val="single"/>
          <w14:textFill>
            <w14:solidFill>
              <w14:schemeClr w14:val="tx1"/>
            </w14:solidFill>
          </w14:textFill>
        </w:rPr>
        <w:t xml:space="preserve">除本合同明确约定的（如因物价波动、气候等因素给施工带来的不利影响的风险，国家法律法规规章和政策发生变化、省级建设主管部门发布的人工指数调整、由市级建设主管部门发布的材料价格进行调整等因素）可变更综合单价之外且工程量未超过15%的相关风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当工程量清单缺陷和工程变更累计引起分部分项工程的清单工程量变化超过15%时，鉴于因增加（或减少）工程数量引起人工及材料采购价格额外优惠（或失去优惠）的交易惯例，按照最高投标限价所对应的分部分项工程综合单价*（1-投标下浮率）*（1-15%）与中标单价相比较，增加超过15%的部分取低值，减少超过15%后的剩余部分取高值</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7" w:name="_Toc3930"/>
      <w:r>
        <w:rPr>
          <w:rFonts w:eastAsia="仿宋_GB2312"/>
          <w:color w:val="000000" w:themeColor="text1"/>
          <w:sz w:val="28"/>
          <w:szCs w:val="28"/>
          <w:highlight w:val="none"/>
          <w14:textFill>
            <w14:solidFill>
              <w14:schemeClr w14:val="tx1"/>
            </w14:solidFill>
          </w14:textFill>
        </w:rPr>
        <w:t xml:space="preserve">2、总价合同。</w:t>
      </w:r>
      <w:bookmarkEnd w:id="86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总价包含的风险范围：</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8" w:name="_Toc3673"/>
      <w:r>
        <w:rPr>
          <w:rFonts w:eastAsia="仿宋_GB2312"/>
          <w:color w:val="000000" w:themeColor="text1"/>
          <w:sz w:val="28"/>
          <w:szCs w:val="28"/>
          <w:highlight w:val="none"/>
          <w14:textFill>
            <w14:solidFill>
              <w14:schemeClr w14:val="tx1"/>
            </w14:solidFill>
          </w14:textFill>
        </w:rPr>
        <w:t xml:space="preserve">3、其他价格方式：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868"/>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69" w:name="_Toc312678042"/>
      <w:r/>
      <w:bookmarkStart w:id="870" w:name="_Toc297123554"/>
      <w:r/>
      <w:bookmarkStart w:id="871" w:name="_Toc297216213"/>
      <w:r/>
      <w:bookmarkStart w:id="872" w:name="_Toc304295581"/>
      <w:r/>
      <w:bookmarkStart w:id="873" w:name="_Toc303539161"/>
      <w:r/>
      <w:bookmarkStart w:id="874" w:name="_Toc300935004"/>
      <w:r/>
      <w:bookmarkStart w:id="875" w:name="_Toc296891035"/>
      <w:r/>
      <w:bookmarkStart w:id="876" w:name="_Toc296347206"/>
      <w:r/>
      <w:bookmarkStart w:id="877" w:name="_Toc296503207"/>
      <w:r/>
      <w:bookmarkStart w:id="878" w:name="_Toc297120507"/>
      <w:r/>
      <w:bookmarkStart w:id="879" w:name="_Toc297048393"/>
      <w:r/>
      <w:bookmarkStart w:id="880" w:name="_Toc296944546"/>
      <w:r/>
      <w:bookmarkStart w:id="881" w:name="_Toc292559412"/>
      <w:r/>
      <w:bookmarkStart w:id="882" w:name="_Toc296891247"/>
      <w:r/>
      <w:bookmarkStart w:id="883" w:name="_Toc292559917"/>
      <w:r/>
      <w:bookmarkStart w:id="884" w:name="_Toc296346708"/>
      <w:r>
        <w:rPr>
          <w:rFonts w:eastAsia="黑体"/>
          <w:color w:val="000000" w:themeColor="text1"/>
          <w:sz w:val="28"/>
          <w:szCs w:val="28"/>
          <w:highlight w:val="none"/>
          <w14:textFill>
            <w14:solidFill>
              <w14:schemeClr w14:val="tx1"/>
            </w14:solidFill>
          </w14:textFill>
        </w:rPr>
        <w:t xml:space="preserve">12.2 预付款</w:t>
      </w:r>
      <w:bookmarkEnd w:id="869"/>
      <w:r/>
      <w:bookmarkEnd w:id="870"/>
      <w:r/>
      <w:bookmarkEnd w:id="871"/>
      <w:r/>
      <w:bookmarkEnd w:id="872"/>
      <w:r/>
      <w:bookmarkEnd w:id="873"/>
      <w:r/>
      <w:bookmarkEnd w:id="87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12.2.1 预付款的支付</w:t>
      </w:r>
      <w:bookmarkEnd w:id="875"/>
      <w:r/>
      <w:bookmarkEnd w:id="876"/>
      <w:r/>
      <w:bookmarkEnd w:id="877"/>
      <w:r/>
      <w:bookmarkEnd w:id="878"/>
      <w:r/>
      <w:bookmarkEnd w:id="879"/>
      <w:r/>
      <w:bookmarkEnd w:id="880"/>
      <w:r/>
      <w:bookmarkEnd w:id="881"/>
      <w:r/>
      <w:bookmarkEnd w:id="882"/>
      <w:r/>
      <w:bookmarkEnd w:id="883"/>
      <w:r/>
      <w:bookmarkEnd w:id="88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经甲乙双方友好协商，乙方自愿放弃本项目的预付款。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合同签订后甲方收到乙方提供的相应金额的正规发票后10个工作日内支付合同金额10%的预付款（不含暂列金额、工程暂估价及计日工）。</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预付款支付期限：凡是未收到承包人提供对等金额的预付款保函或不具备施工条件的工程，发包人不预付工程款。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预付款扣回的方式：当已完工程量达到合同金额（不含暂列金额、工程暂估价及计日工）的30%时，预付款应全部抵扣完毕。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12.2.2 预付款担保</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承包人提交预付款担保的期限：凡是未收到承包人提供对等金额的预付款保函或不具备施工条件的工程，发包人不预付工程款</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预付款担保的形式为：</w:t>
      </w:r>
      <w:bookmarkStart w:id="885" w:name="EB16aa7b8798734e8e97f312d6fcc108f4"/>
      <w:r>
        <w:rPr>
          <w:rFonts w:hint="eastAsia" w:eastAsia="仿宋_GB2312"/>
          <w:color w:val="000000" w:themeColor="text1"/>
          <w:sz w:val="28"/>
          <w:szCs w:val="28"/>
          <w:highlight w:val="none"/>
          <w14:textFill>
            <w14:solidFill>
              <w14:schemeClr w14:val="tx1"/>
            </w14:solidFill>
          </w14:textFill>
        </w:rPr>
        <w:t xml:space="preserve">转账、保函等各类有效形式</w:t>
      </w:r>
      <w:bookmarkEnd w:id="885"/>
      <w:r>
        <w:rPr>
          <w:rFonts w:hint="eastAsia"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工程量计算规则：</w:t>
      </w:r>
      <w:r>
        <w:rPr>
          <w:rFonts w:hint="eastAsia" w:eastAsia="仿宋_GB2312"/>
          <w:color w:val="000000" w:themeColor="text1"/>
          <w:sz w:val="28"/>
          <w:szCs w:val="28"/>
          <w:highlight w:val="none"/>
          <w:u w:val="single"/>
          <w14:textFill>
            <w14:solidFill>
              <w14:schemeClr w14:val="tx1"/>
            </w14:solidFill>
          </w14:textFill>
        </w:rPr>
        <w:t xml:space="preserve">与投标报价方式相对应的现行计量规则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关于计量周期的约定：</w:t>
      </w:r>
      <w:r>
        <w:rPr>
          <w:rFonts w:hint="eastAsia" w:eastAsia="仿宋_GB2312"/>
          <w:color w:val="000000" w:themeColor="text1"/>
          <w:sz w:val="28"/>
          <w:szCs w:val="28"/>
          <w:highlight w:val="none"/>
          <w:u w:val="single"/>
          <w14:textFill>
            <w14:solidFill>
              <w14:schemeClr w14:val="tx1"/>
            </w14:solidFill>
          </w14:textFill>
        </w:rPr>
        <w:t xml:space="preserve">经发包人书面审批同意</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关于单价合同计量的约定：</w:t>
      </w:r>
      <w:r>
        <w:rPr>
          <w:rFonts w:hint="eastAsia" w:eastAsia="仿宋_GB2312"/>
          <w:color w:val="000000" w:themeColor="text1"/>
          <w:sz w:val="28"/>
          <w:szCs w:val="28"/>
          <w:highlight w:val="none"/>
          <w:u w:val="single"/>
          <w14:textFill>
            <w14:solidFill>
              <w14:schemeClr w14:val="tx1"/>
            </w14:solidFill>
          </w14:textFill>
        </w:rPr>
        <w:t xml:space="preserve">应结合施工图纸以实际发生的有效工程量为结算标准，工程红线范围内现有表层耕植土、适用回填土（石）方的所有权及拆除物残值均归建设单位所有。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关于总价合同计量的约定：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总价合同的计量</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w:t>
      </w:r>
      <w:r>
        <w:rPr>
          <w:rFonts w:hint="eastAsia" w:eastAsia="仿宋_GB2312"/>
          <w:color w:val="000000" w:themeColor="text1"/>
          <w:sz w:val="28"/>
          <w:szCs w:val="28"/>
          <w:highlight w:val="none"/>
          <w14:textFill>
            <w14:solidFill>
              <w14:schemeClr w14:val="tx1"/>
            </w14:solidFill>
          </w14:textFill>
        </w:rPr>
        <w:t xml:space="preserve">进行计量：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其他价格形式的计量方式和程序：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886" w:name="_Toc300935006"/>
      <w:r/>
      <w:bookmarkStart w:id="887" w:name="_Toc296891251"/>
      <w:r/>
      <w:bookmarkStart w:id="888" w:name="_Toc297216215"/>
      <w:r/>
      <w:bookmarkStart w:id="889" w:name="_Toc292559921"/>
      <w:r/>
      <w:bookmarkStart w:id="890" w:name="_Toc297120511"/>
      <w:r/>
      <w:bookmarkStart w:id="891" w:name="_Toc296346712"/>
      <w:r/>
      <w:bookmarkStart w:id="892" w:name="_Toc296891039"/>
      <w:r/>
      <w:bookmarkStart w:id="893" w:name="_Toc296944550"/>
      <w:r/>
      <w:bookmarkStart w:id="894" w:name="_Toc297048397"/>
      <w:r/>
      <w:bookmarkStart w:id="895" w:name="_Toc303539163"/>
      <w:r/>
      <w:bookmarkStart w:id="896" w:name="_Toc296347210"/>
      <w:r/>
      <w:bookmarkStart w:id="897" w:name="_Toc292559416"/>
      <w:r/>
      <w:bookmarkStart w:id="898" w:name="_Toc297123556"/>
      <w:r/>
      <w:bookmarkStart w:id="899" w:name="_Toc296503211"/>
      <w:r>
        <w:rPr>
          <w:rFonts w:eastAsia="仿宋_GB2312"/>
          <w:color w:val="000000" w:themeColor="text1"/>
          <w:sz w:val="28"/>
          <w:szCs w:val="28"/>
          <w:highlight w:val="none"/>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关于付款周期的约定：</w:t>
      </w:r>
      <w:bookmarkStart w:id="900" w:name="EBe9dda42c098b4f57a793ee2bced532e3"/>
      <w:r/>
      <w:bookmarkEnd w:id="900"/>
      <w:r/>
      <w:r/>
    </w:p>
    <w:p>
      <w:pPr>
        <w:pStyle w:val="913"/>
        <w:ind w:left="71" w:firstLine="560"/>
        <w:jc w:val="left"/>
        <w:spacing w:before="36"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工程施工期间发包人按不超过监理、发包人核定且履行建设资金评审投资额的80%向承包人支付工程进度款；工程竣工验收合格，且完成工程结算审计并将档案、管养等工程资料按发包人要求全部移交后，发包人按不超过有权审计机构出具结算审计价的90%向承包人支付工程款（含已支付进度款）；待项目两年缺陷责任期（苗木养护期）届满后，发包人凭有权财政评审机构出具的竣工财务决算评审结论付清尾款。</w:t>
      </w:r>
      <w:r>
        <w:rPr>
          <w:rFonts w:hint="eastAsia" w:eastAsia="仿宋_GB2312"/>
          <w:color w:val="000000" w:themeColor="text1"/>
          <w:sz w:val="28"/>
          <w:szCs w:val="28"/>
          <w:highlight w:val="none"/>
          <w:u w:val="single"/>
          <w:lang w:eastAsia="zh-CN"/>
          <w14:textFill>
            <w14:solidFill>
              <w14:schemeClr w14:val="tx1"/>
            </w14:solidFill>
          </w14:textFill>
        </w:rPr>
        <w:t xml:space="preserve">注：付款期限为</w:t>
      </w:r>
      <w:r>
        <w:rPr>
          <w:rFonts w:hint="eastAsia" w:eastAsia="仿宋_GB2312"/>
          <w:color w:val="000000" w:themeColor="text1"/>
          <w:sz w:val="28"/>
          <w:szCs w:val="28"/>
          <w:highlight w:val="none"/>
          <w:u w:val="single"/>
          <w14:textFill>
            <w14:solidFill>
              <w14:schemeClr w14:val="tx1"/>
            </w14:solidFill>
          </w14:textFill>
        </w:rPr>
        <w:t xml:space="preserve">甲方收到乙方提供的相应金额的正规发票后10个工作日内支付</w:t>
      </w:r>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913"/>
        <w:ind w:left="71" w:firstLine="560"/>
        <w:jc w:val="left"/>
        <w:spacing w:before="36"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913"/>
        <w:ind w:left="71" w:firstLine="560"/>
        <w:jc w:val="left"/>
        <w:spacing w:before="36"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）在合同履行过程中，如遇国家建筑业增值税率发生变化，对未履行应税义务的部分，该部分合同价款应按照新税率重新计算（其中承包人对不含税部分的报价不予变更），后续不再另行签订补充协议</w:t>
      </w:r>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913"/>
        <w:ind w:left="71" w:firstLine="560"/>
        <w:jc w:val="left"/>
        <w:spacing w:before="36"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4</w:t>
      </w:r>
      <w:r>
        <w:rPr>
          <w:rFonts w:hint="eastAsia" w:eastAsia="仿宋_GB2312"/>
          <w:color w:val="000000" w:themeColor="text1"/>
          <w:sz w:val="28"/>
          <w:szCs w:val="28"/>
          <w:highlight w:val="none"/>
          <w:u w:val="single"/>
          <w:lang w:eastAsia="zh-CN"/>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hint="eastAsia" w:eastAsia="仿宋_GB2312"/>
          <w:color w:val="000000" w:themeColor="text1"/>
          <w:sz w:val="28"/>
          <w:szCs w:val="28"/>
          <w:highlight w:val="none"/>
          <w:u w:val="single"/>
          <w14:textFill>
            <w14:solidFill>
              <w14:schemeClr w14:val="tx1"/>
            </w14:solidFill>
          </w14:textFill>
        </w:rPr>
        <w:t xml:space="preserve">。</w:t>
      </w:r>
      <w:r/>
    </w:p>
    <w:p>
      <w:pPr>
        <w:pStyle w:val="913"/>
        <w:ind w:left="71" w:firstLine="560"/>
        <w:jc w:val="left"/>
        <w:spacing w:before="36" w:line="360" w:lineRule="auto"/>
        <w:rPr>
          <w:rFonts w:hint="default" w:eastAsia="仿宋"/>
          <w:color w:val="000000" w:themeColor="text1"/>
          <w:sz w:val="28"/>
          <w:szCs w:val="28"/>
          <w:highlight w:val="none"/>
          <w:u w:val="single"/>
          <w:lang w:val="en-US" w:eastAsia="zh-CN"/>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若出现进度款支付超过实际应付工程价款的，承包单位应当在30日内主动返还超付部分工程价款。如承包人存在挪用、拒不退还等情况导致发包人资金损失的，承包人应当承担该部分资金损失责任。</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关于进度付款申请单编制的约定：</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eastAsia="仿宋_GB2312"/>
          <w:color w:val="000000" w:themeColor="text1"/>
          <w:sz w:val="28"/>
          <w:szCs w:val="28"/>
          <w:highlight w:val="none"/>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（3）其他价格形式合同进度付款申请单提交的约定：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（1）监理人审查并报送发包人的期限：</w:t>
      </w:r>
      <w:r>
        <w:rPr>
          <w:rFonts w:hint="eastAsia" w:eastAsia="仿宋_GB2312"/>
          <w:color w:val="000000" w:themeColor="text1"/>
          <w:sz w:val="28"/>
          <w:szCs w:val="28"/>
          <w:highlight w:val="none"/>
          <w:u w:val="single"/>
          <w14:textFill>
            <w14:solidFill>
              <w14:schemeClr w14:val="tx1"/>
            </w14:solidFill>
          </w14:textFill>
        </w:rPr>
        <w:t xml:space="preserve">执行监理合同约定</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发包人完成审批并签发进度款支付证书的期限：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（2）发包人支付进度款的期限：</w:t>
      </w:r>
      <w:r>
        <w:rPr>
          <w:rFonts w:hint="eastAsia" w:eastAsia="仿宋_GB2312"/>
          <w:color w:val="000000" w:themeColor="text1"/>
          <w:sz w:val="28"/>
          <w:szCs w:val="28"/>
          <w:highlight w:val="none"/>
          <w:u w:val="single"/>
          <w14:textFill>
            <w14:solidFill>
              <w14:schemeClr w14:val="tx1"/>
            </w14:solidFill>
          </w14:textFill>
        </w:rPr>
        <w:t xml:space="preserve">按照12.4.1的约定执行</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发包人逾期支付进度款的违约金的计算方式：</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3、单价合同的总价项目支付分解表的编制与审批：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按中标价折算为费率与已完工程产值同比例审批</w:t>
      </w:r>
      <w:r>
        <w:rPr>
          <w:rFonts w:eastAsia="仿宋_GB2312"/>
          <w:color w:val="000000" w:themeColor="text1"/>
          <w:sz w:val="28"/>
          <w:szCs w:val="28"/>
          <w:highlight w:val="none"/>
          <w14:textFill>
            <w14:solidFill>
              <w14:schemeClr w14:val="tx1"/>
            </w14:solidFill>
          </w14:textFill>
        </w:rPr>
        <w:t xml:space="preserve">。</w:t>
      </w:r>
      <w:bookmarkEnd w:id="719"/>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01" w:name="_Toc312678053"/>
      <w:r/>
      <w:bookmarkStart w:id="902" w:name="_Toc32153"/>
      <w:r/>
      <w:bookmarkStart w:id="903" w:name="_Toc297120519"/>
      <w:r/>
      <w:bookmarkStart w:id="904" w:name="_Toc292559929"/>
      <w:r/>
      <w:bookmarkStart w:id="905" w:name="_Toc304295593"/>
      <w:r/>
      <w:bookmarkStart w:id="906" w:name="_Toc296347218"/>
      <w:r/>
      <w:bookmarkStart w:id="907" w:name="_Toc297123564"/>
      <w:r/>
      <w:bookmarkStart w:id="908" w:name="_Toc296503219"/>
      <w:r/>
      <w:bookmarkStart w:id="909" w:name="_Toc296891259"/>
      <w:r/>
      <w:bookmarkStart w:id="910" w:name="_Toc296891047"/>
      <w:r/>
      <w:bookmarkStart w:id="911" w:name="_Toc296346720"/>
      <w:r/>
      <w:bookmarkStart w:id="912" w:name="_Toc351203645"/>
      <w:r/>
      <w:bookmarkStart w:id="913" w:name="_Toc297216223"/>
      <w:r/>
      <w:bookmarkStart w:id="914" w:name="_Toc303539172"/>
      <w:r/>
      <w:bookmarkStart w:id="915" w:name="_Toc296944558"/>
      <w:r/>
      <w:bookmarkStart w:id="916" w:name="_Toc292559424"/>
      <w:r/>
      <w:bookmarkStart w:id="917" w:name="_Toc297048405"/>
      <w:r/>
      <w:bookmarkStart w:id="918" w:name="_Toc300935015"/>
      <w:r>
        <w:rPr>
          <w:rFonts w:ascii="Times New Roman" w:hAnsi="Times New Roman" w:eastAsia="黑体"/>
          <w:b w:val="0"/>
          <w:color w:val="000000" w:themeColor="text1"/>
          <w:sz w:val="28"/>
          <w:szCs w:val="28"/>
          <w:highlight w:val="none"/>
          <w14:textFill>
            <w14:solidFill>
              <w14:schemeClr w14:val="tx1"/>
            </w14:solidFill>
          </w14:textFill>
        </w:rPr>
        <w:t xml:space="preserve">13.</w:t>
      </w:r>
      <w:r>
        <w:rPr>
          <w:rFonts w:hint="eastAsia" w:ascii="Times New Roman" w:hAnsi="Times New Roman" w:eastAsia="黑体"/>
          <w:b w:val="0"/>
          <w:color w:val="000000" w:themeColor="text1"/>
          <w:sz w:val="28"/>
          <w:szCs w:val="28"/>
          <w:highlight w:val="none"/>
          <w14:textFill>
            <w14:solidFill>
              <w14:schemeClr w14:val="tx1"/>
            </w14:solidFill>
          </w14:textFill>
        </w:rPr>
        <w:t xml:space="preserve"> </w:t>
      </w:r>
      <w:r>
        <w:rPr>
          <w:rFonts w:ascii="Times New Roman" w:hAnsi="Times New Roman" w:eastAsia="黑体"/>
          <w:b w:val="0"/>
          <w:color w:val="000000" w:themeColor="text1"/>
          <w:sz w:val="28"/>
          <w:szCs w:val="28"/>
          <w:highlight w:val="none"/>
          <w14:textFill>
            <w14:solidFill>
              <w14:schemeClr w14:val="tx1"/>
            </w14:solidFill>
          </w14:textFill>
        </w:rPr>
        <w:t xml:space="preserve">验收和工程试车</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13.1.2监理人不能按时进行验收时，应提前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919" w:name="_Toc297120523"/>
      <w:r/>
      <w:bookmarkStart w:id="920" w:name="_Toc292559933"/>
      <w:r/>
      <w:bookmarkStart w:id="921" w:name="_Toc296346724"/>
      <w:r/>
      <w:bookmarkStart w:id="922" w:name="_Toc292559428"/>
      <w:r/>
      <w:bookmarkStart w:id="923" w:name="_Toc296503223"/>
      <w:r/>
      <w:bookmarkStart w:id="924" w:name="_Toc297216224"/>
      <w:r/>
      <w:bookmarkStart w:id="925" w:name="_Toc297123565"/>
      <w:r/>
      <w:bookmarkStart w:id="926" w:name="_Toc296891051"/>
      <w:r/>
      <w:bookmarkStart w:id="927" w:name="_Toc300935016"/>
      <w:r/>
      <w:bookmarkStart w:id="928" w:name="_Toc297048409"/>
      <w:r/>
      <w:bookmarkStart w:id="929" w:name="_Toc303539173"/>
      <w:r/>
      <w:bookmarkStart w:id="930" w:name="_Toc312678056"/>
      <w:r/>
      <w:bookmarkStart w:id="931" w:name="_Toc296891263"/>
      <w:r/>
      <w:bookmarkStart w:id="932" w:name="_Toc296944562"/>
      <w:r/>
      <w:bookmarkStart w:id="933" w:name="_Toc304295596"/>
      <w:r/>
      <w:bookmarkStart w:id="934" w:name="_Toc296347222"/>
      <w:r/>
      <w:bookmarkStart w:id="935" w:name="_Toc267251475"/>
      <w:r/>
      <w:bookmarkStart w:id="936" w:name="_Toc267251472"/>
      <w:r/>
      <w:bookmarkStart w:id="937" w:name="_Toc267251471"/>
      <w:r/>
      <w:bookmarkStart w:id="938" w:name="_Toc267251474"/>
      <w:r/>
      <w:bookmarkStart w:id="939" w:name="_Toc267251476"/>
      <w:r/>
      <w:bookmarkStart w:id="940" w:name="_Toc267251470"/>
      <w:r/>
      <w:bookmarkStart w:id="941" w:name="_Toc267251473"/>
      <w:r>
        <w:rPr>
          <w:rFonts w:eastAsia="黑体"/>
          <w:color w:val="000000" w:themeColor="text1"/>
          <w:sz w:val="28"/>
          <w:szCs w:val="28"/>
          <w:highlight w:val="none"/>
          <w14:textFill>
            <w14:solidFill>
              <w14:schemeClr w14:val="tx1"/>
            </w14:solidFill>
          </w14:textFill>
        </w:rPr>
        <w:t xml:space="preserve">13.2 竣工验收</w:t>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942" w:name="_Toc280868704"/>
      <w:r/>
      <w:bookmarkStart w:id="943" w:name="_Toc280868705"/>
      <w:r/>
      <w:bookmarkStart w:id="944" w:name="_Toc280868706"/>
      <w:r/>
      <w:bookmarkStart w:id="945" w:name="_Toc280868707"/>
      <w:r/>
      <w:bookmarkStart w:id="946" w:name="_Toc280868708"/>
      <w:r/>
      <w:bookmarkStart w:id="947" w:name="_Toc280868709"/>
      <w:r>
        <w:rPr>
          <w:rFonts w:eastAsia="仿宋_GB2312"/>
          <w:color w:val="000000" w:themeColor="text1"/>
          <w:sz w:val="28"/>
          <w:szCs w:val="28"/>
          <w:highlight w:val="none"/>
          <w14:textFill>
            <w14:solidFill>
              <w14:schemeClr w14:val="tx1"/>
            </w14:solidFill>
          </w14:textFill>
        </w:rPr>
        <w:t xml:space="preserve">13.2.2竣工验收程序</w:t>
      </w:r>
      <w:bookmarkEnd w:id="94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关于竣工验收程序的约定：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94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13.2.5移交、接收全部与部分工程</w:t>
      </w:r>
      <w:bookmarkEnd w:id="944"/>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承包人向发包人移交工程的期限：</w:t>
      </w:r>
      <w:r>
        <w:rPr>
          <w:rFonts w:hint="eastAsia" w:eastAsia="仿宋_GB2312"/>
          <w:color w:val="000000" w:themeColor="text1"/>
          <w:sz w:val="28"/>
          <w:szCs w:val="28"/>
          <w:highlight w:val="none"/>
          <w:u w:val="single"/>
          <w14:textFill>
            <w14:solidFill>
              <w14:schemeClr w14:val="tx1"/>
            </w14:solidFill>
          </w14:textFill>
        </w:rPr>
        <w:t xml:space="preserve">竣工结算由承包人编制，并在竣工验收通过之日起，28天内向发包人递交竣工结算报告及完整的结算资料；竣工结算的编制方式应按《江苏省工程造价咨询业务指导规程》对建设工程结算书的要求、方法编制。</w:t>
      </w:r>
      <w:r/>
    </w:p>
    <w:p>
      <w:pPr>
        <w:pStyle w:val="913"/>
        <w:ind w:left="63" w:right="63"/>
        <w:jc w:val="left"/>
        <w:spacing w:line="360" w:lineRule="auto"/>
        <w:rPr>
          <w:rFonts w:ascii="仿宋" w:hAnsi="仿宋" w:eastAsia="仿宋" w:cs="仿宋"/>
          <w:color w:val="000000" w:themeColor="text1"/>
          <w:sz w:val="18"/>
          <w:szCs w:val="1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每延误一日，扣</w:t>
      </w:r>
      <w:r>
        <w:rPr>
          <w:rFonts w:hint="eastAsia" w:eastAsia="仿宋_GB2312"/>
          <w:color w:val="000000" w:themeColor="text1"/>
          <w:sz w:val="28"/>
          <w:szCs w:val="28"/>
          <w:highlight w:val="none"/>
          <w:u w:val="single"/>
          <w:lang w:val="en-US"/>
          <w14:textFill>
            <w14:solidFill>
              <w14:schemeClr w14:val="tx1"/>
            </w14:solidFill>
          </w14:textFill>
        </w:rPr>
        <w:t xml:space="preserve">除</w:t>
      </w:r>
      <w:r>
        <w:rPr>
          <w:rFonts w:eastAsia="仿宋_GB2312"/>
          <w:color w:val="000000" w:themeColor="text1"/>
          <w:sz w:val="28"/>
          <w:szCs w:val="28"/>
          <w:highlight w:val="none"/>
          <w:u w:val="single"/>
          <w:lang w:val="en-US"/>
          <w14:textFill>
            <w14:solidFill>
              <w14:schemeClr w14:val="tx1"/>
            </w14:solidFill>
          </w14:textFill>
        </w:rPr>
        <w:t xml:space="preserve">工程价款的千分之二</w:t>
      </w:r>
      <w:r>
        <w:rPr>
          <w:rFonts w:eastAsia="仿宋_GB2312"/>
          <w:color w:val="000000" w:themeColor="text1"/>
          <w:sz w:val="28"/>
          <w:szCs w:val="28"/>
          <w:highlight w:val="none"/>
          <w14:textFill>
            <w14:solidFill>
              <w14:schemeClr w14:val="tx1"/>
            </w14:solidFill>
          </w14:textFill>
        </w:rPr>
        <w:t xml:space="preserve">。</w:t>
      </w:r>
      <w:bookmarkEnd w:id="945"/>
      <w:r/>
      <w:r/>
    </w:p>
    <w:p>
      <w:pPr>
        <w:pStyle w:val="913"/>
        <w:ind w:left="63" w:right="63"/>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承包人未按时移交工程的，违约金的计算方法为：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每延误一日，扣</w:t>
      </w:r>
      <w:r>
        <w:rPr>
          <w:rFonts w:hint="eastAsia" w:eastAsia="仿宋_GB2312"/>
          <w:color w:val="000000" w:themeColor="text1"/>
          <w:sz w:val="28"/>
          <w:szCs w:val="28"/>
          <w:highlight w:val="none"/>
          <w:u w:val="single"/>
          <w:lang w:val="en-US"/>
          <w14:textFill>
            <w14:solidFill>
              <w14:schemeClr w14:val="tx1"/>
            </w14:solidFill>
          </w14:textFill>
        </w:rPr>
        <w:t xml:space="preserve">除</w:t>
      </w:r>
      <w:r>
        <w:rPr>
          <w:rFonts w:eastAsia="仿宋_GB2312"/>
          <w:color w:val="000000" w:themeColor="text1"/>
          <w:sz w:val="28"/>
          <w:szCs w:val="28"/>
          <w:highlight w:val="none"/>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13.3 工程试车</w:t>
      </w:r>
      <w:bookmarkEnd w:id="94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工程试车内容：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（1）单机无负荷试车费用由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（2）无负荷联动试车费用由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关于投料试车相关事项的约定：</w:t>
      </w:r>
      <w:r>
        <w:rPr>
          <w:rFonts w:hint="eastAsia" w:eastAsia="仿宋_GB2312"/>
          <w:color w:val="000000" w:themeColor="text1"/>
          <w:sz w:val="28"/>
          <w:szCs w:val="28"/>
          <w:highlight w:val="none"/>
          <w:u w:val="single"/>
          <w14:textFill>
            <w14:solidFill>
              <w14:schemeClr w14:val="tx1"/>
            </w14:solidFill>
          </w14:textFill>
        </w:rPr>
        <w:t xml:space="preserve"> 执行通用条款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48" w:name="_Toc9042"/>
      <w:r/>
      <w:bookmarkStart w:id="949" w:name="_Toc29953"/>
      <w:r>
        <w:rPr>
          <w:rFonts w:eastAsia="黑体"/>
          <w:color w:val="000000" w:themeColor="text1"/>
          <w:sz w:val="28"/>
          <w:szCs w:val="28"/>
          <w:highlight w:val="none"/>
          <w14:textFill>
            <w14:solidFill>
              <w14:schemeClr w14:val="tx1"/>
            </w14:solidFill>
          </w14:textFill>
        </w:rPr>
        <w:t xml:space="preserve">13.6 竣工退场</w:t>
      </w:r>
      <w:bookmarkEnd w:id="948"/>
      <w:r/>
      <w:bookmarkEnd w:id="94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承包人完成竣工退场的期限：</w:t>
      </w:r>
      <w:r>
        <w:rPr>
          <w:rFonts w:hint="eastAsia" w:eastAsia="仿宋_GB2312"/>
          <w:color w:val="000000" w:themeColor="text1"/>
          <w:sz w:val="28"/>
          <w:szCs w:val="28"/>
          <w:highlight w:val="none"/>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ab/>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0" w:name="_Toc6668"/>
      <w:r/>
      <w:bookmarkStart w:id="951" w:name="_Toc351203646"/>
      <w:r>
        <w:rPr>
          <w:rFonts w:ascii="Times New Roman" w:hAnsi="Times New Roman" w:eastAsia="黑体"/>
          <w:b w:val="0"/>
          <w:color w:val="000000" w:themeColor="text1"/>
          <w:sz w:val="28"/>
          <w:szCs w:val="28"/>
          <w:highlight w:val="none"/>
          <w14:textFill>
            <w14:solidFill>
              <w14:schemeClr w14:val="tx1"/>
            </w14:solidFill>
          </w14:textFill>
        </w:rPr>
        <w:t xml:space="preserve">14. 竣工结算</w:t>
      </w:r>
      <w:bookmarkEnd w:id="950"/>
      <w:r/>
      <w:bookmarkEnd w:id="95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14.1 竣工</w:t>
      </w:r>
      <w:r>
        <w:rPr>
          <w:rFonts w:hint="eastAsia" w:eastAsia="黑体"/>
          <w:color w:val="000000" w:themeColor="text1"/>
          <w:sz w:val="28"/>
          <w:szCs w:val="28"/>
          <w:highlight w:val="none"/>
          <w14:textFill>
            <w14:solidFill>
              <w14:schemeClr w14:val="tx1"/>
            </w14:solidFill>
          </w14:textFill>
        </w:rPr>
        <w:t xml:space="preserve">结算</w:t>
      </w:r>
      <w:r>
        <w:rPr>
          <w:rFonts w:eastAsia="黑体"/>
          <w:color w:val="000000" w:themeColor="text1"/>
          <w:sz w:val="28"/>
          <w:szCs w:val="28"/>
          <w:highlight w:val="none"/>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申请单的期限：</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申请单应包括的内容：</w:t>
      </w:r>
      <w:r>
        <w:rPr>
          <w:rFonts w:hint="eastAsia" w:eastAsia="仿宋_GB2312"/>
          <w:color w:val="000000" w:themeColor="text1"/>
          <w:sz w:val="28"/>
          <w:szCs w:val="28"/>
          <w:highlight w:val="none"/>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52" w:name="_Toc29914"/>
      <w:r/>
      <w:bookmarkStart w:id="953" w:name="_Toc3931"/>
      <w:r>
        <w:rPr>
          <w:rFonts w:eastAsia="黑体"/>
          <w:color w:val="000000" w:themeColor="text1"/>
          <w:sz w:val="28"/>
          <w:szCs w:val="28"/>
          <w:highlight w:val="none"/>
          <w14:textFill>
            <w14:solidFill>
              <w14:schemeClr w14:val="tx1"/>
            </w14:solidFill>
          </w14:textFill>
        </w:rPr>
        <w:t xml:space="preserve">14.2 竣工结算审核</w:t>
      </w:r>
      <w:bookmarkEnd w:id="952"/>
      <w:r/>
      <w:bookmarkEnd w:id="95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竣工付款申请单的期限：</w:t>
      </w:r>
      <w:r>
        <w:rPr>
          <w:rFonts w:hint="eastAsia" w:eastAsia="仿宋_GB2312"/>
          <w:color w:val="000000" w:themeColor="text1"/>
          <w:sz w:val="28"/>
          <w:szCs w:val="28"/>
          <w:highlight w:val="none"/>
          <w:u w:val="single"/>
          <w14:textFill>
            <w14:solidFill>
              <w14:schemeClr w14:val="tx1"/>
            </w14:solidFill>
          </w14:textFill>
        </w:rPr>
        <w:t xml:space="preserve">因该工程属于政府投资工程，结算须经丹阳市审计机构审计，故在未完成审计前，不得因发包人未能按期完成竣工付款申请单的审批而视为发包方已认可承包人提供的竣工付款申请单</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发包人完成竣工付款的期限：</w:t>
      </w:r>
      <w:r>
        <w:rPr>
          <w:rFonts w:hint="eastAsia" w:eastAsia="仿宋_GB2312"/>
          <w:color w:val="000000" w:themeColor="text1"/>
          <w:sz w:val="28"/>
          <w:szCs w:val="28"/>
          <w:highlight w:val="none"/>
          <w:u w:val="single"/>
          <w14:textFill>
            <w14:solidFill>
              <w14:schemeClr w14:val="tx1"/>
            </w14:solidFill>
          </w14:textFill>
        </w:rPr>
        <w:t xml:space="preserve">执行12.4.1条</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关于竣工付款证书异议部分复核的方式和程序：</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承包人应当配合丹阳市有权审计机构的结算审计工作。若承包人未履行配合义务或无正当理由（未按合同约定的计量计价方式）拒绝接受审计结果的，发包人有权暂停支付工程款，同时审计机构有权直接出具审计报告。该项目为政府投资工程，最终结算价应以丹阳市固定资产投资审计中心出具的审定价为准。</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（2）凡结算审计核减率超过7%的，超过部分的审计费由施工单位承担，并直接在审定结算中予以折抵。</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2019〕1号）相关规定执行。</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承包人提交最终结清申请单的份数：</w:t>
      </w:r>
      <w:r>
        <w:rPr>
          <w:rFonts w:hint="eastAsia" w:eastAsia="仿宋_GB2312"/>
          <w:color w:val="000000" w:themeColor="text1"/>
          <w:sz w:val="28"/>
          <w:szCs w:val="28"/>
          <w:highlight w:val="none"/>
          <w:u w:val="single"/>
          <w14:textFill>
            <w14:solidFill>
              <w14:schemeClr w14:val="tx1"/>
            </w14:solidFill>
          </w14:textFill>
        </w:rPr>
        <w:t xml:space="preserve">一式四份</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承包人提交最终结算申请单的期限：</w:t>
      </w:r>
      <w:r>
        <w:rPr>
          <w:rFonts w:hint="eastAsia" w:eastAsia="仿宋_GB2312"/>
          <w:color w:val="000000" w:themeColor="text1"/>
          <w:sz w:val="28"/>
          <w:szCs w:val="28"/>
          <w:highlight w:val="none"/>
          <w:u w:val="single"/>
          <w14:textFill>
            <w14:solidFill>
              <w14:schemeClr w14:val="tx1"/>
            </w14:solidFill>
          </w14:textFill>
        </w:rPr>
        <w:t xml:space="preserve">完成工程竣工验收之日后</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（1）发包人完成最终结清申请单的</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并颁发最终结清证书的期限：</w:t>
      </w:r>
      <w:r>
        <w:rPr>
          <w:rFonts w:hint="eastAsia" w:eastAsia="仿宋_GB2312"/>
          <w:color w:val="000000" w:themeColor="text1"/>
          <w:sz w:val="28"/>
          <w:szCs w:val="28"/>
          <w:highlight w:val="none"/>
          <w:u w:val="single"/>
          <w14:textFill>
            <w14:solidFill>
              <w14:schemeClr w14:val="tx1"/>
            </w14:solidFill>
          </w14:textFill>
        </w:rPr>
        <w:t xml:space="preserve">两年缺陷责任期届满后，凭丹阳市财政评审机构出具的竣工财务决算评审报告付清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（2）发包人完成支付的期限：</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bookmarkEnd w:id="935"/>
      <w:r/>
      <w:bookmarkEnd w:id="936"/>
      <w:r/>
      <w:bookmarkEnd w:id="937"/>
      <w:r/>
      <w:bookmarkEnd w:id="938"/>
      <w:r/>
      <w:bookmarkEnd w:id="939"/>
      <w:r/>
      <w:bookmarkEnd w:id="940"/>
      <w:r/>
      <w:bookmarkEnd w:id="941"/>
      <w:r/>
      <w:bookmarkEnd w:id="947"/>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4" w:name="_Toc14666"/>
      <w:r/>
      <w:bookmarkStart w:id="955" w:name="_Toc351203647"/>
      <w:r/>
      <w:bookmarkStart w:id="956" w:name="_Toc267251483"/>
      <w:r/>
      <w:bookmarkStart w:id="957" w:name="_Toc267251484"/>
      <w:r/>
      <w:bookmarkStart w:id="958" w:name="_Toc267251482"/>
      <w:r/>
      <w:bookmarkStart w:id="959" w:name="_Toc267251485"/>
      <w:r/>
      <w:bookmarkStart w:id="960" w:name="_Toc267251490"/>
      <w:r/>
      <w:bookmarkStart w:id="961" w:name="_Toc267251488"/>
      <w:r/>
      <w:bookmarkStart w:id="962" w:name="_Toc267251489"/>
      <w:r/>
      <w:bookmarkStart w:id="963" w:name="_Toc267251486"/>
      <w:r/>
      <w:bookmarkStart w:id="964" w:name="_Toc267251492"/>
      <w:r/>
      <w:bookmarkStart w:id="965" w:name="_Toc267251503"/>
      <w:r/>
      <w:bookmarkStart w:id="966" w:name="_Toc267251499"/>
      <w:r/>
      <w:bookmarkStart w:id="967" w:name="_Toc267251494"/>
      <w:r/>
      <w:bookmarkStart w:id="968" w:name="_Toc267251497"/>
      <w:r/>
      <w:bookmarkStart w:id="969" w:name="_Toc267251496"/>
      <w:r/>
      <w:bookmarkStart w:id="970" w:name="_Toc267251491"/>
      <w:r/>
      <w:bookmarkStart w:id="971" w:name="_Toc267251493"/>
      <w:r/>
      <w:bookmarkStart w:id="972" w:name="_Toc267251495"/>
      <w:r/>
      <w:bookmarkStart w:id="973" w:name="_Toc267251502"/>
      <w:r/>
      <w:bookmarkStart w:id="974" w:name="_Toc267251498"/>
      <w:r/>
      <w:bookmarkStart w:id="975" w:name="_Toc267251501"/>
      <w:r/>
      <w:bookmarkStart w:id="976" w:name="_Toc267251506"/>
      <w:r/>
      <w:bookmarkStart w:id="977" w:name="_Toc267251504"/>
      <w:r/>
      <w:bookmarkStart w:id="978" w:name="_Toc267251507"/>
      <w:r/>
      <w:bookmarkStart w:id="979" w:name="_Toc267251508"/>
      <w:r/>
      <w:bookmarkStart w:id="980" w:name="_Toc267251515"/>
      <w:r/>
      <w:bookmarkStart w:id="981" w:name="_Toc267251514"/>
      <w:r/>
      <w:bookmarkStart w:id="982" w:name="_Toc267251510"/>
      <w:r/>
      <w:bookmarkStart w:id="983" w:name="_Toc267251511"/>
      <w:r/>
      <w:bookmarkStart w:id="984" w:name="_Toc267251509"/>
      <w:r/>
      <w:bookmarkStart w:id="985" w:name="_Toc267251513"/>
      <w:r>
        <w:rPr>
          <w:rFonts w:ascii="Times New Roman" w:hAnsi="Times New Roman" w:eastAsia="黑体"/>
          <w:b w:val="0"/>
          <w:color w:val="000000" w:themeColor="text1"/>
          <w:sz w:val="28"/>
          <w:szCs w:val="28"/>
          <w:highlight w:val="none"/>
          <w14:textFill>
            <w14:solidFill>
              <w14:schemeClr w14:val="tx1"/>
            </w14:solidFill>
          </w14:textFill>
        </w:rPr>
        <w:t xml:space="preserve">15. 缺陷责任期与保修</w:t>
      </w:r>
      <w:bookmarkEnd w:id="954"/>
      <w:r/>
      <w:bookmarkEnd w:id="95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15.2缺陷责任期</w:t>
      </w:r>
      <w:bookmarkEnd w:id="95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缺陷责任期的具体期限：</w:t>
      </w:r>
      <w:r>
        <w:rPr>
          <w:rFonts w:hint="eastAsia" w:eastAsia="仿宋_GB2312"/>
          <w:color w:val="000000" w:themeColor="text1"/>
          <w:sz w:val="28"/>
          <w:szCs w:val="28"/>
          <w:highlight w:val="none"/>
          <w:u w:val="single"/>
          <w14:textFill>
            <w14:solidFill>
              <w14:schemeClr w14:val="tx1"/>
            </w14:solidFill>
          </w14:textFill>
        </w:rPr>
        <w:t xml:space="preserve">自竣工验收合格之日起两年</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86" w:name="_Toc17469"/>
      <w:r/>
      <w:bookmarkStart w:id="987" w:name="_Toc10207"/>
      <w:r>
        <w:rPr>
          <w:rFonts w:eastAsia="黑体"/>
          <w:color w:val="000000" w:themeColor="text1"/>
          <w:sz w:val="28"/>
          <w:szCs w:val="28"/>
          <w:highlight w:val="none"/>
          <w14:textFill>
            <w14:solidFill>
              <w14:schemeClr w14:val="tx1"/>
            </w14:solidFill>
          </w14:textFill>
        </w:rPr>
        <w:t xml:space="preserve">15.3 质量保证金</w:t>
      </w:r>
      <w:bookmarkEnd w:id="986"/>
      <w:r/>
      <w:bookmarkEnd w:id="98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single"/>
          <w:lang w:val="en-US" w:eastAsia="zh-CN"/>
          <w14:textFill>
            <w14:solidFill>
              <w14:schemeClr w14:val="tx1"/>
            </w14:solidFill>
          </w14:textFill>
        </w:rPr>
        <w:t xml:space="preserve"> 否 </w:t>
      </w:r>
      <w:r>
        <w:rPr>
          <w:rFonts w:eastAsia="仿宋_GB2312"/>
          <w:color w:val="000000" w:themeColor="text1"/>
          <w:sz w:val="28"/>
          <w:szCs w:val="28"/>
          <w:highlight w:val="none"/>
          <w:u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已包含在工程尾款之中</w:t>
      </w:r>
      <w:r>
        <w:rPr>
          <w:rFonts w:hint="eastAsia" w:eastAsia="仿宋_GB2312"/>
          <w:color w:val="000000" w:themeColor="text1"/>
          <w:sz w:val="28"/>
          <w:szCs w:val="28"/>
          <w:highlight w:val="none"/>
          <w14:textFill>
            <w14:solidFill>
              <w14:schemeClr w14:val="tx1"/>
            </w14:solidFill>
          </w14:textFill>
        </w:rPr>
        <w:t xml:space="preserve">。在工程项目竣工前，承包人按专用合同条款第3.7条提供履约担保的，发包人不得同时预留工程质量保证金。</w:t>
      </w:r>
      <w:bookmarkEnd w:id="957"/>
      <w:r/>
      <w:bookmarkEnd w:id="958"/>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15.4保修</w:t>
      </w:r>
      <w:bookmarkEnd w:id="959"/>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15.4.1 保修责任</w:t>
      </w:r>
      <w:r/>
    </w:p>
    <w:p>
      <w:pPr>
        <w:ind w:firstLine="546"/>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工程保修期为：</w:t>
      </w:r>
      <w:r>
        <w:rPr>
          <w:rFonts w:hint="eastAsia" w:eastAsia="仿宋_GB2312"/>
          <w:color w:val="000000" w:themeColor="text1"/>
          <w:sz w:val="28"/>
          <w:szCs w:val="28"/>
          <w:highlight w:val="none"/>
          <w:u w:val="single"/>
          <w14:textFill>
            <w14:solidFill>
              <w14:schemeClr w14:val="tx1"/>
            </w14:solidFill>
          </w14:textFill>
        </w:rPr>
        <w:t xml:space="preserve">贰年</w:t>
      </w:r>
      <w:r>
        <w:rPr>
          <w:rFonts w:eastAsia="仿宋_GB2312"/>
          <w:color w:val="000000" w:themeColor="text1"/>
          <w:sz w:val="28"/>
          <w:szCs w:val="28"/>
          <w:highlight w:val="none"/>
          <w14:textFill>
            <w14:solidFill>
              <w14:schemeClr w14:val="tx1"/>
            </w14:solidFill>
          </w14:textFill>
        </w:rPr>
        <w:t xml:space="preserve">。</w:t>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highlight w:val="none"/>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highlight w:val="none"/>
          <w14:textFill>
            <w14:solidFill>
              <w14:schemeClr w14:val="tx1"/>
            </w14:solidFill>
          </w14:textFill>
        </w:rPr>
        <w:t xml:space="preserve">。</w:t>
      </w:r>
      <w:bookmarkEnd w:id="960"/>
      <w:r/>
      <w:bookmarkEnd w:id="961"/>
      <w:r/>
      <w:bookmarkEnd w:id="962"/>
      <w:r/>
      <w:bookmarkEnd w:id="963"/>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88" w:name="_Toc351203648"/>
      <w:r/>
      <w:bookmarkStart w:id="989" w:name="_Toc9277"/>
      <w:r/>
      <w:bookmarkStart w:id="990" w:name="_Toc280868717"/>
      <w:r/>
      <w:bookmarkStart w:id="991" w:name="_Toc280868718"/>
      <w:r>
        <w:rPr>
          <w:rFonts w:ascii="Times New Roman" w:hAnsi="Times New Roman" w:eastAsia="黑体"/>
          <w:b w:val="0"/>
          <w:color w:val="000000" w:themeColor="text1"/>
          <w:sz w:val="28"/>
          <w:szCs w:val="28"/>
          <w:highlight w:val="none"/>
          <w14:textFill>
            <w14:solidFill>
              <w14:schemeClr w14:val="tx1"/>
            </w14:solidFill>
          </w14:textFill>
        </w:rPr>
        <w:t xml:space="preserve">16. 违约</w:t>
      </w:r>
      <w:bookmarkEnd w:id="988"/>
      <w:r/>
      <w:bookmarkEnd w:id="989"/>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2" w:name="_Toc24837"/>
      <w:r/>
      <w:bookmarkStart w:id="993" w:name="_Toc2507"/>
      <w:r>
        <w:rPr>
          <w:rFonts w:eastAsia="黑体"/>
          <w:color w:val="000000" w:themeColor="text1"/>
          <w:sz w:val="28"/>
          <w:szCs w:val="28"/>
          <w:highlight w:val="none"/>
          <w14:textFill>
            <w14:solidFill>
              <w14:schemeClr w14:val="tx1"/>
            </w14:solidFill>
          </w14:textFill>
        </w:rPr>
        <w:t xml:space="preserve">16.1 发包人违约</w:t>
      </w:r>
      <w:bookmarkEnd w:id="992"/>
      <w:r/>
      <w:bookmarkEnd w:id="99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发包人违约的其他情形：</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（3）发包人违反第10.1款</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变更的范围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highlight w:val="none"/>
          <w:u w:val="single"/>
          <w14:textFill>
            <w14:solidFill>
              <w14:schemeClr w14:val="tx1"/>
            </w14:solidFill>
          </w14:textFill>
        </w:rPr>
        <w:t xml:space="preserve">不承担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14:textFill>
            <w14:solidFill>
              <w14:schemeClr w14:val="tx1"/>
            </w14:solidFill>
          </w14:textFill>
        </w:rPr>
        <w:t xml:space="preserve">其他：</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承包人按16.1.1项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发包人违约的情形</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约定暂停施工满</w:t>
      </w:r>
      <w:r>
        <w:rPr>
          <w:rFonts w:hint="eastAsia" w:eastAsia="仿宋_GB2312"/>
          <w:color w:val="000000" w:themeColor="text1"/>
          <w:sz w:val="28"/>
          <w:szCs w:val="28"/>
          <w:highlight w:val="none"/>
          <w:u w:val="single"/>
          <w14:textFill>
            <w14:solidFill>
              <w14:schemeClr w14:val="tx1"/>
            </w14:solidFill>
          </w14:textFill>
        </w:rPr>
        <w:t xml:space="preserve"> 365 </w:t>
      </w:r>
      <w:r>
        <w:rPr>
          <w:rFonts w:eastAsia="仿宋_GB2312"/>
          <w:color w:val="000000" w:themeColor="text1"/>
          <w:sz w:val="28"/>
          <w:szCs w:val="28"/>
          <w:highlight w:val="none"/>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4" w:name="_Toc2414"/>
      <w:r/>
      <w:bookmarkStart w:id="995" w:name="_Toc31504"/>
      <w:r>
        <w:rPr>
          <w:rFonts w:eastAsia="黑体"/>
          <w:color w:val="000000" w:themeColor="text1"/>
          <w:sz w:val="28"/>
          <w:szCs w:val="28"/>
          <w:highlight w:val="none"/>
          <w14:textFill>
            <w14:solidFill>
              <w14:schemeClr w14:val="tx1"/>
            </w14:solidFill>
          </w14:textFill>
        </w:rPr>
        <w:t xml:space="preserve">16.2 承包人违约</w:t>
      </w:r>
      <w:bookmarkEnd w:id="994"/>
      <w:r/>
      <w:bookmarkEnd w:id="99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承包人违约的其他情形：</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因承包方原因引起的工期延误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16.2.2承包人违约的责任</w:t>
      </w:r>
      <w:r/>
    </w:p>
    <w:p>
      <w:pPr>
        <w:pStyle w:val="913"/>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承包人违约责任的承担方式和计算方法：</w:t>
      </w:r>
      <w:r>
        <w:rPr>
          <w:rFonts w:hint="eastAsia" w:eastAsia="仿宋_GB2312"/>
          <w:color w:val="000000" w:themeColor="text1"/>
          <w:sz w:val="28"/>
          <w:szCs w:val="28"/>
          <w:highlight w:val="none"/>
          <w:u w:val="single"/>
          <w14:textFill>
            <w14:solidFill>
              <w14:schemeClr w14:val="tx1"/>
            </w14:solidFill>
          </w14:textFill>
        </w:rPr>
        <w:t xml:space="preserve">由承包人承担因其违约行为而增加的费用</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16.2.3 因承包人违约解除合同</w:t>
      </w:r>
      <w:r/>
    </w:p>
    <w:p>
      <w:pPr>
        <w:pStyle w:val="913"/>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关于承包人违约解除合同的特别约定：</w:t>
      </w:r>
      <w:r>
        <w:rPr>
          <w:rFonts w:hint="eastAsia" w:eastAsia="仿宋_GB2312"/>
          <w:color w:val="000000" w:themeColor="text1"/>
          <w:sz w:val="28"/>
          <w:szCs w:val="28"/>
          <w:highlight w:val="none"/>
          <w:u w:val="single"/>
          <w14:textFill>
            <w14:solidFill>
              <w14:schemeClr w14:val="tx1"/>
            </w14:solidFill>
          </w14:textFill>
        </w:rPr>
        <w:t xml:space="preserve">执</w:t>
      </w:r>
      <w:r>
        <w:rPr>
          <w:rFonts w:eastAsia="仿宋_GB2312"/>
          <w:color w:val="000000" w:themeColor="text1"/>
          <w:sz w:val="28"/>
          <w:szCs w:val="28"/>
          <w:highlight w:val="none"/>
          <w:u w:val="single"/>
          <w14:textFill>
            <w14:solidFill>
              <w14:schemeClr w14:val="tx1"/>
            </w14:solidFill>
          </w14:textFill>
        </w:rPr>
        <w:t xml:space="preserve">原进度计划延误超过十天的，发包人有权立即终止合同，且承包人必须在 5 天内无条件退出工地 。未按时提供履约担保，发包方可解除合同，其他按有关规定执行。</w:t>
      </w:r>
      <w:r/>
    </w:p>
    <w:p>
      <w:pPr>
        <w:ind w:firstLine="560"/>
        <w:spacing w:before="120" w:after="120"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继续</w:t>
      </w:r>
      <w:r>
        <w:rPr>
          <w:rFonts w:eastAsia="仿宋_GB2312"/>
          <w:color w:val="000000" w:themeColor="text1"/>
          <w:sz w:val="28"/>
          <w:szCs w:val="28"/>
          <w:highlight w:val="none"/>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highlight w:val="none"/>
          <w14:textFill>
            <w14:solidFill>
              <w14:schemeClr w14:val="tx1"/>
            </w14:solidFill>
          </w14:textFill>
        </w:rPr>
        <w:t xml:space="preserve">的费用承担方式</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按有关规定执行</w:t>
      </w:r>
      <w:r>
        <w:rPr>
          <w:rFonts w:hint="eastAsia"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6" w:name="_Toc351203649"/>
      <w:r/>
      <w:bookmarkStart w:id="997" w:name="_Toc22034"/>
      <w:r>
        <w:rPr>
          <w:rFonts w:ascii="Times New Roman" w:hAnsi="Times New Roman" w:eastAsia="黑体"/>
          <w:b w:val="0"/>
          <w:color w:val="000000" w:themeColor="text1"/>
          <w:sz w:val="28"/>
          <w:szCs w:val="28"/>
          <w:highlight w:val="none"/>
          <w14:textFill>
            <w14:solidFill>
              <w14:schemeClr w14:val="tx1"/>
            </w14:solidFill>
          </w14:textFill>
        </w:rPr>
        <w:t xml:space="preserve">17. 不可抗力</w:t>
      </w:r>
      <w:bookmarkEnd w:id="996"/>
      <w:r/>
      <w:bookmarkEnd w:id="997"/>
      <w:r>
        <w:rPr>
          <w:rFonts w:ascii="Times New Roman" w:hAnsi="Times New Roman" w:eastAsia="黑体"/>
          <w:b w:val="0"/>
          <w:color w:val="000000" w:themeColor="text1"/>
          <w:sz w:val="28"/>
          <w:szCs w:val="28"/>
          <w:highlight w:val="none"/>
          <w14:textFill>
            <w14:solidFill>
              <w14:schemeClr w14:val="tx1"/>
            </w14:solidFill>
          </w14:textFill>
        </w:rPr>
        <w:t xml:space="preserve"> </w:t>
      </w:r>
      <w:bookmarkEnd w:id="990"/>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8" w:name="_Toc7865"/>
      <w:r/>
      <w:bookmarkStart w:id="999" w:name="_Toc26580"/>
      <w:r>
        <w:rPr>
          <w:rFonts w:eastAsia="黑体"/>
          <w:color w:val="000000" w:themeColor="text1"/>
          <w:sz w:val="28"/>
          <w:szCs w:val="28"/>
          <w:highlight w:val="none"/>
          <w14:textFill>
            <w14:solidFill>
              <w14:schemeClr w14:val="tx1"/>
            </w14:solidFill>
          </w14:textFill>
        </w:rPr>
        <w:t xml:space="preserve">17.4 因不可抗力解除合同</w:t>
      </w:r>
      <w:bookmarkEnd w:id="998"/>
      <w:r/>
      <w:bookmarkEnd w:id="99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highlight w:val="none"/>
          <w:u w:val="single"/>
          <w14:textFill>
            <w14:solidFill>
              <w14:schemeClr w14:val="tx1"/>
            </w14:solidFill>
          </w14:textFill>
        </w:rPr>
        <w:t xml:space="preserve"> 120</w:t>
      </w:r>
      <w:r>
        <w:rPr>
          <w:rFonts w:eastAsia="仿宋_GB2312"/>
          <w:color w:val="000000" w:themeColor="text1"/>
          <w:sz w:val="28"/>
          <w:szCs w:val="28"/>
          <w:highlight w:val="none"/>
          <w14:textFill>
            <w14:solidFill>
              <w14:schemeClr w14:val="tx1"/>
            </w14:solidFill>
          </w14:textFill>
        </w:rPr>
        <w:t xml:space="preserve">天内完成款项的支付。</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0" w:name="_Toc17018"/>
      <w:r/>
      <w:bookmarkStart w:id="1001" w:name="_Toc351203650"/>
      <w:r>
        <w:rPr>
          <w:rFonts w:ascii="Times New Roman" w:hAnsi="Times New Roman" w:eastAsia="黑体"/>
          <w:b w:val="0"/>
          <w:color w:val="000000" w:themeColor="text1"/>
          <w:sz w:val="28"/>
          <w:szCs w:val="28"/>
          <w:highlight w:val="none"/>
          <w14:textFill>
            <w14:solidFill>
              <w14:schemeClr w14:val="tx1"/>
            </w14:solidFill>
          </w14:textFill>
        </w:rPr>
        <w:t xml:space="preserve">18. 保险</w:t>
      </w:r>
      <w:bookmarkEnd w:id="991"/>
      <w:r/>
      <w:bookmarkEnd w:id="1000"/>
      <w:r/>
      <w:bookmarkEnd w:id="100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关于工程保险的特别约定：</w:t>
      </w:r>
      <w:r>
        <w:rPr>
          <w:rFonts w:hint="eastAsia" w:eastAsia="仿宋_GB2312"/>
          <w:color w:val="000000" w:themeColor="text1"/>
          <w:sz w:val="28"/>
          <w:szCs w:val="28"/>
          <w:highlight w:val="none"/>
          <w:u w:val="single"/>
          <w14:textFill>
            <w14:solidFill>
              <w14:schemeClr w14:val="tx1"/>
            </w14:solidFill>
          </w14:textFill>
        </w:rPr>
        <w:t xml:space="preserve">建筑（安装）工程一切险费用视为已含在投标报价中，发包人授权承包人以发包人和承包人联名的形式具体负责办理</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2" w:name="_Toc17845"/>
      <w:r/>
      <w:bookmarkStart w:id="1003" w:name="_Toc18852"/>
      <w:r>
        <w:rPr>
          <w:rFonts w:eastAsia="黑体"/>
          <w:color w:val="000000" w:themeColor="text1"/>
          <w:sz w:val="28"/>
          <w:szCs w:val="28"/>
          <w:highlight w:val="none"/>
          <w14:textFill>
            <w14:solidFill>
              <w14:schemeClr w14:val="tx1"/>
            </w14:solidFill>
          </w14:textFill>
        </w:rPr>
        <w:t xml:space="preserve">18.3 其他保险</w:t>
      </w:r>
      <w:bookmarkEnd w:id="1002"/>
      <w:r/>
      <w:bookmarkEnd w:id="100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关于其他保险的约定：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承包人是否应为其施工设备等办理财产保险：</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关于变更保险合同时的通知义务的约定：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964"/>
      <w:r/>
      <w:bookmarkEnd w:id="965"/>
      <w:r/>
      <w:bookmarkEnd w:id="966"/>
      <w:r/>
      <w:bookmarkEnd w:id="967"/>
      <w:r/>
      <w:bookmarkEnd w:id="968"/>
      <w:r/>
      <w:bookmarkEnd w:id="969"/>
      <w:r/>
      <w:bookmarkEnd w:id="970"/>
      <w:r/>
      <w:bookmarkEnd w:id="971"/>
      <w:r/>
      <w:bookmarkEnd w:id="972"/>
      <w:r/>
      <w:bookmarkEnd w:id="973"/>
      <w:r/>
      <w:bookmarkEnd w:id="974"/>
      <w:r/>
      <w:bookmarkEnd w:id="975"/>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4" w:name="_Toc10685"/>
      <w:r/>
      <w:bookmarkStart w:id="1005" w:name="_Toc351203651"/>
      <w:r>
        <w:rPr>
          <w:rFonts w:ascii="Times New Roman" w:hAnsi="Times New Roman" w:eastAsia="黑体"/>
          <w:b w:val="0"/>
          <w:color w:val="000000" w:themeColor="text1"/>
          <w:sz w:val="28"/>
          <w:szCs w:val="28"/>
          <w:highlight w:val="none"/>
          <w14:textFill>
            <w14:solidFill>
              <w14:schemeClr w14:val="tx1"/>
            </w14:solidFill>
          </w14:textFill>
        </w:rPr>
        <w:t xml:space="preserve">20. 争议解决</w:t>
      </w:r>
      <w:bookmarkEnd w:id="976"/>
      <w:r/>
      <w:bookmarkEnd w:id="977"/>
      <w:r/>
      <w:bookmarkEnd w:id="1004"/>
      <w:r/>
      <w:bookmarkEnd w:id="1005"/>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6" w:name="_Toc266"/>
      <w:r/>
      <w:bookmarkStart w:id="1007" w:name="_Toc17546"/>
      <w:r>
        <w:rPr>
          <w:rFonts w:eastAsia="黑体"/>
          <w:color w:val="000000" w:themeColor="text1"/>
          <w:sz w:val="28"/>
          <w:szCs w:val="28"/>
          <w:highlight w:val="none"/>
          <w14:textFill>
            <w14:solidFill>
              <w14:schemeClr w14:val="tx1"/>
            </w14:solidFill>
          </w14:textFill>
        </w:rPr>
        <w:t xml:space="preserve">20.3 争</w:t>
      </w:r>
      <w:bookmarkEnd w:id="978"/>
      <w:r>
        <w:rPr>
          <w:rFonts w:eastAsia="黑体"/>
          <w:color w:val="000000" w:themeColor="text1"/>
          <w:sz w:val="28"/>
          <w:szCs w:val="28"/>
          <w:highlight w:val="none"/>
          <w14:textFill>
            <w14:solidFill>
              <w14:schemeClr w14:val="tx1"/>
            </w14:solidFill>
          </w14:textFill>
        </w:rPr>
        <w:t xml:space="preserve">议评审</w:t>
      </w:r>
      <w:bookmarkEnd w:id="1006"/>
      <w:r/>
      <w:bookmarkEnd w:id="1007"/>
      <w:r/>
      <w:r/>
    </w:p>
    <w:p>
      <w:pPr>
        <w:ind w:left="149"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highlight w:val="none"/>
          <w14:textFill>
            <w14:solidFill>
              <w14:schemeClr w14:val="tx1"/>
            </w14:solidFill>
          </w14:textFill>
        </w:rPr>
        <w:t xml:space="preserve">定：</w:t>
      </w:r>
      <w:r>
        <w:rPr>
          <w:rFonts w:hint="eastAsia" w:eastAsia="仿宋_GB2312"/>
          <w:color w:val="000000" w:themeColor="text1"/>
          <w:sz w:val="28"/>
          <w:szCs w:val="28"/>
          <w:highlight w:val="none"/>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08" w:name="_Toc31636"/>
      <w:r/>
      <w:bookmarkStart w:id="1009" w:name="_Toc20367"/>
      <w:r>
        <w:rPr>
          <w:rFonts w:eastAsia="仿宋_GB2312"/>
          <w:color w:val="000000" w:themeColor="text1"/>
          <w:sz w:val="28"/>
          <w:szCs w:val="28"/>
          <w:highlight w:val="none"/>
          <w14:textFill>
            <w14:solidFill>
              <w14:schemeClr w14:val="tx1"/>
            </w14:solidFill>
          </w14:textFill>
        </w:rPr>
        <w:t xml:space="preserve">20.3.1 争议评审小组的确定</w:t>
      </w:r>
      <w:bookmarkEnd w:id="1008"/>
      <w:r/>
      <w:bookmarkEnd w:id="1009"/>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争议评审小组成员的确定：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选定争议评审员的期限：</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争议评审小组成员的报酬承担方式：</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其他事项的约定：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10" w:name="_Toc20277"/>
      <w:r/>
      <w:bookmarkStart w:id="1011" w:name="_Toc9249"/>
      <w:r>
        <w:rPr>
          <w:rFonts w:eastAsia="仿宋_GB2312"/>
          <w:color w:val="000000" w:themeColor="text1"/>
          <w:sz w:val="28"/>
          <w:szCs w:val="28"/>
          <w:highlight w:val="none"/>
          <w14:textFill>
            <w14:solidFill>
              <w14:schemeClr w14:val="tx1"/>
            </w14:solidFill>
          </w14:textFill>
        </w:rPr>
        <w:t xml:space="preserve">20.3.2 争议评审小组的决定</w:t>
      </w:r>
      <w:bookmarkEnd w:id="1010"/>
      <w:r/>
      <w:bookmarkEnd w:id="101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合同当事人关于本项的约定：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12" w:name="_Toc24821"/>
      <w:r/>
      <w:bookmarkStart w:id="1013" w:name="_Toc23110"/>
      <w:r>
        <w:rPr>
          <w:rFonts w:eastAsia="黑体"/>
          <w:color w:val="000000" w:themeColor="text1"/>
          <w:sz w:val="28"/>
          <w:szCs w:val="28"/>
          <w:highlight w:val="none"/>
          <w14:textFill>
            <w14:solidFill>
              <w14:schemeClr w14:val="tx1"/>
            </w14:solidFill>
          </w14:textFill>
        </w:rPr>
        <w:t xml:space="preserve">20.4仲裁或诉讼</w:t>
      </w:r>
      <w:bookmarkEnd w:id="979"/>
      <w:r/>
      <w:bookmarkEnd w:id="1012"/>
      <w:r/>
      <w:bookmarkEnd w:id="101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因合同及合同有关事项发生的争议，按下列第</w:t>
      </w:r>
      <w:r>
        <w:rPr>
          <w:rFonts w:hint="eastAsia" w:eastAsia="仿宋_GB2312"/>
          <w:color w:val="000000" w:themeColor="text1"/>
          <w:sz w:val="28"/>
          <w:szCs w:val="28"/>
          <w:highlight w:val="none"/>
          <w:u w:val="single"/>
          <w14:textFill>
            <w14:solidFill>
              <w14:schemeClr w14:val="tx1"/>
            </w14:solidFill>
          </w14:textFill>
        </w:rPr>
        <w:t xml:space="preserve">  2  </w:t>
      </w:r>
      <w:r>
        <w:rPr>
          <w:rFonts w:eastAsia="仿宋_GB2312"/>
          <w:color w:val="000000" w:themeColor="text1"/>
          <w:sz w:val="28"/>
          <w:szCs w:val="28"/>
          <w:highlight w:val="none"/>
          <w14:textFill>
            <w14:solidFill>
              <w14:schemeClr w14:val="tx1"/>
            </w14:solidFill>
          </w14:textFill>
        </w:rPr>
        <w:t xml:space="preserve">种方式</w:t>
      </w:r>
      <w:r>
        <w:rPr>
          <w:rFonts w:hint="eastAsia" w:eastAsia="仿宋_GB2312"/>
          <w:color w:val="000000" w:themeColor="text1"/>
          <w:sz w:val="28"/>
          <w:szCs w:val="28"/>
          <w:highlight w:val="none"/>
          <w14:textFill>
            <w14:solidFill>
              <w14:schemeClr w14:val="tx1"/>
            </w14:solidFill>
          </w14:textFill>
        </w:rPr>
        <w:t xml:space="preserve">解</w:t>
      </w:r>
      <w:r>
        <w:rPr>
          <w:rFonts w:eastAsia="仿宋_GB2312"/>
          <w:color w:val="000000" w:themeColor="text1"/>
          <w:sz w:val="28"/>
          <w:szCs w:val="28"/>
          <w:highlight w:val="none"/>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（1）向</w:t>
      </w:r>
      <w:r>
        <w:rPr>
          <w:rFonts w:hint="eastAsia" w:eastAsia="仿宋_GB2312"/>
          <w:color w:val="000000" w:themeColor="text1"/>
          <w:sz w:val="28"/>
          <w:szCs w:val="28"/>
          <w:highlight w:val="none"/>
          <w:u w:val="single"/>
          <w14:textFill>
            <w14:solidFill>
              <w14:schemeClr w14:val="tx1"/>
            </w14:solidFill>
          </w14:textFill>
        </w:rPr>
        <w:t xml:space="preserve">  镇江  </w:t>
      </w:r>
      <w:r>
        <w:rPr>
          <w:rFonts w:eastAsia="仿宋_GB2312"/>
          <w:color w:val="000000" w:themeColor="text1"/>
          <w:sz w:val="28"/>
          <w:szCs w:val="28"/>
          <w:highlight w:val="none"/>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（2）向</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14:textFill>
            <w14:solidFill>
              <w14:schemeClr w14:val="tx1"/>
            </w14:solidFill>
          </w14:textFill>
        </w:rPr>
        <w:t xml:space="preserve">人民法院起诉。</w:t>
      </w:r>
      <w:bookmarkEnd w:id="980"/>
      <w:r/>
      <w:bookmarkEnd w:id="981"/>
      <w:r/>
      <w:bookmarkEnd w:id="982"/>
      <w:r/>
      <w:bookmarkEnd w:id="983"/>
      <w:r/>
      <w:bookmarkEnd w:id="984"/>
      <w:r/>
      <w:bookmarkEnd w:id="985"/>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p>
    <w:p>
      <w:pPr>
        <w:rPr>
          <w:rFonts w:eastAsia="黑体"/>
          <w:b/>
          <w:color w:val="000000" w:themeColor="text1"/>
          <w:sz w:val="28"/>
          <w:szCs w:val="28"/>
          <w:highlight w:val="none"/>
          <w14:textFill>
            <w14:solidFill>
              <w14:schemeClr w14:val="tx1"/>
            </w14:solidFill>
          </w14:textFill>
        </w:rPr>
      </w:pPr>
      <w:r>
        <w:rPr>
          <w:rFonts w:eastAsia="黑体"/>
          <w:b/>
          <w:color w:val="000000" w:themeColor="text1"/>
          <w:sz w:val="28"/>
          <w:szCs w:val="28"/>
          <w:highlight w:val="none"/>
          <w14:textFill>
            <w14:solidFill>
              <w14:schemeClr w14:val="tx1"/>
            </w14:solidFill>
          </w14:textFill>
        </w:rPr>
        <w:br w:type="page" w:clear="all"/>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bookmarkStart w:id="1014" w:name="_Toc27791"/>
      <w:r>
        <w:rPr>
          <w:rFonts w:eastAsia="黑体"/>
          <w:b/>
          <w:color w:val="000000" w:themeColor="text1"/>
          <w:sz w:val="28"/>
          <w:szCs w:val="28"/>
          <w:highlight w:val="none"/>
          <w14:textFill>
            <w14:solidFill>
              <w14:schemeClr w14:val="tx1"/>
            </w14:solidFill>
          </w14:textFill>
        </w:rPr>
        <w:t xml:space="preserve">附件</w:t>
      </w:r>
      <w:bookmarkEnd w:id="364"/>
      <w:r/>
      <w:bookmarkEnd w:id="1014"/>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协议书附件：</w:t>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附件1：承包人承揽工程项目一览表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专用合同条款附件：</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附件2：发包人供应材料设备一览表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附件3：工程质量保修书</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附件5：承包人用于本工程施工的机械设备表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附件6：承包人主要施工管理人员表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附件7：分包人主要施工管理人员表</w:t>
      </w:r>
      <w:r/>
    </w:p>
    <w:p>
      <w:pPr>
        <w:pStyle w:val="1156"/>
        <w:ind w:firstLine="840"/>
        <w:jc w:val="both"/>
        <w:keepLines w:val="0"/>
        <w:keepNext w:val="0"/>
        <w:pageBreakBefore w:val="0"/>
        <w:spacing w:line="400" w:lineRule="exact"/>
        <w:widowControl/>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附件11：暂估价一览表</w:t>
      </w:r>
      <w:r/>
    </w:p>
    <w:p>
      <w:pPr>
        <w:ind w:firstLine="630"/>
        <w:keepLines w:val="0"/>
        <w:keepNext w:val="0"/>
        <w:pageBreakBefore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56"/>
        <w:jc w:val="both"/>
        <w:spacing w:line="400" w:lineRule="exact"/>
        <w:widowControl/>
        <w:rPr>
          <w:color w:val="000000" w:themeColor="text1"/>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none"/>
          <w14:textFill>
            <w14:solidFill>
              <w14:schemeClr w14:val="tx1"/>
            </w14:solidFill>
          </w14:textFill>
        </w:rPr>
      </w:r>
      <w:r/>
    </w:p>
    <w:p>
      <w:pP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15" w:name="_Toc19074"/>
      <w:r>
        <w:rPr>
          <w:rFonts w:hint="eastAsia" w:ascii="仿宋_GB2312" w:eastAsia="仿宋_GB2312"/>
          <w:color w:val="000000" w:themeColor="text1"/>
          <w:sz w:val="30"/>
          <w:szCs w:val="30"/>
          <w:highlight w:val="none"/>
          <w14:textFill>
            <w14:solidFill>
              <w14:schemeClr w14:val="tx1"/>
            </w14:solidFill>
          </w14:textFill>
        </w:rPr>
        <w:t xml:space="preserve">附件1：</w:t>
      </w:r>
      <w:r>
        <w:rPr>
          <w:rFonts w:eastAsia="黑体"/>
          <w:color w:val="000000" w:themeColor="text1"/>
          <w:sz w:val="30"/>
          <w:szCs w:val="30"/>
          <w:highlight w:val="none"/>
          <w14:textFill>
            <w14:solidFill>
              <w14:schemeClr w14:val="tx1"/>
            </w14:solidFill>
          </w14:textFill>
        </w:rPr>
        <w:t xml:space="preserve">承包人承揽工程项目一览表</w:t>
      </w:r>
      <w:bookmarkEnd w:id="1015"/>
      <w:r/>
      <w:r/>
    </w:p>
    <w:tbl>
      <w:tblPr>
        <w:tblStyle w:val="909"/>
        <w:tblpPr w:horzAnchor="margin" w:tblpXSpec="left" w:vertAnchor="text" w:tblpY="992" w:leftFromText="180" w:topFromText="0" w:rightFromText="180" w:bottomFromText="0"/>
        <w:tblW w:w="146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59"/>
        <w:gridCol w:w="1461"/>
        <w:gridCol w:w="1417"/>
        <w:gridCol w:w="2410"/>
        <w:gridCol w:w="850"/>
        <w:gridCol w:w="1560"/>
        <w:gridCol w:w="1134"/>
        <w:gridCol w:w="2126"/>
        <w:gridCol w:w="992"/>
        <w:gridCol w:w="992"/>
      </w:tblGrid>
      <w:tr>
        <w:trPr/>
        <w:tc>
          <w:tcPr>
            <w:tcBorders>
              <w:top w:val="single" w:color="auto" w:sz="12" w:space="0"/>
              <w:bottom w:val="single" w:color="auto" w:sz="6"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单位工程名称</w:t>
            </w:r>
            <w:r/>
          </w:p>
        </w:tc>
        <w:tc>
          <w:tcPr>
            <w:tcBorders>
              <w:top w:val="single" w:color="auto" w:sz="12" w:space="0"/>
              <w:bottom w:val="single" w:color="auto" w:sz="6"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结构</w:t>
            </w:r>
            <w:r>
              <w:rPr>
                <w:rFonts w:hint="eastAsia" w:eastAsia="仿宋_GB2312"/>
                <w:color w:val="000000" w:themeColor="text1"/>
                <w:sz w:val="28"/>
                <w:szCs w:val="30"/>
                <w:highlight w:val="none"/>
                <w:lang w:val="en-US" w:eastAsia="zh-CN"/>
                <w14:textFill>
                  <w14:solidFill>
                    <w14:schemeClr w14:val="tx1"/>
                  </w14:solidFill>
                </w14:textFill>
              </w:rPr>
              <w:t xml:space="preserve">形式</w:t>
            </w:r>
            <w:r/>
          </w:p>
        </w:tc>
        <w:tc>
          <w:tcPr>
            <w:tcBorders>
              <w:top w:val="single" w:color="auto" w:sz="12"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设备安装内容</w:t>
            </w:r>
            <w:r/>
          </w:p>
        </w:tc>
        <w:tc>
          <w:tcPr>
            <w:tcBorders>
              <w:top w:val="single" w:color="auto" w:sz="12" w:space="0"/>
              <w:bottom w:val="single" w:color="auto" w:sz="6"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合同价格（元）</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开工日期</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659"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 xml:space="preserve">江苏省丹阳中等专业学校足球场体育看台拓建工程（体育看台）</w:t>
            </w:r>
            <w:r/>
          </w:p>
        </w:tc>
        <w:tc>
          <w:tcPr>
            <w:tcBorders>
              <w:top w:val="single" w:color="auto" w:sz="6" w:space="0"/>
              <w:bottom w:val="single" w:color="auto" w:sz="6" w:space="0"/>
            </w:tcBorders>
            <w:tcW w:w="1461" w:type="dxa"/>
            <w:vAlign w:val="center"/>
            <w:textDirection w:val="lrTb"/>
            <w:noWrap w:val="false"/>
          </w:tcPr>
          <w:p>
            <w:pPr>
              <w:pStyle w:val="913"/>
              <w:ind w:left="63" w:right="63"/>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default"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4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W w:w="1659"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6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41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56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2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jc w:val="both"/>
        <w:keepLines/>
        <w:keepNext/>
        <w:pageBreakBefore w:val="0"/>
        <w:spacing w:before="180" w:after="180"/>
        <w:widowControl w:val="off"/>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default" w:ascii="Arial" w:hAnsi="Arial" w:eastAsia="Arial" w:cs="Arial"/>
          <w:color w:val="000000" w:themeColor="text1"/>
          <w:sz w:val="22"/>
          <w:szCs w:val="16"/>
          <w:highlight w:val="none"/>
          <w:lang w:val="en-US" w:eastAsia="zh-CN" w:bidi="ar-SA"/>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16" w:name="_Toc30132"/>
      <w:r>
        <w:rPr>
          <w:rFonts w:eastAsia="仿宋_GB2312"/>
          <w:color w:val="000000" w:themeColor="text1"/>
          <w:sz w:val="30"/>
          <w:szCs w:val="30"/>
          <w:highlight w:val="none"/>
          <w14:textFill>
            <w14:solidFill>
              <w14:schemeClr w14:val="tx1"/>
            </w14:solidFill>
          </w14:textFill>
        </w:rPr>
        <w:t xml:space="preserve">附</w:t>
      </w:r>
      <w:bookmarkStart w:id="1017" w:name="_Toc267261692"/>
      <w:r/>
      <w:bookmarkStart w:id="1018" w:name="_Toc296891265"/>
      <w:r/>
      <w:bookmarkStart w:id="1019" w:name="_Toc296347224"/>
      <w:r/>
      <w:bookmarkStart w:id="1020" w:name="_Toc296891053"/>
      <w:r/>
      <w:bookmarkStart w:id="1021" w:name="_Toc296944564"/>
      <w:r/>
      <w:bookmarkStart w:id="1022" w:name="_Toc296346726"/>
      <w:r/>
      <w:bookmarkStart w:id="1023" w:name="_Toc296503225"/>
      <w:r>
        <w:rPr>
          <w:rFonts w:eastAsia="仿宋_GB2312"/>
          <w:color w:val="000000" w:themeColor="text1"/>
          <w:sz w:val="30"/>
          <w:szCs w:val="30"/>
          <w:highlight w:val="none"/>
          <w14:textFill>
            <w14:solidFill>
              <w14:schemeClr w14:val="tx1"/>
            </w14:solidFill>
          </w14:textFill>
        </w:rPr>
        <w:t xml:space="preserve">件2：</w:t>
      </w:r>
      <w:bookmarkEnd w:id="1016"/>
      <w:r/>
      <w:bookmarkEnd w:id="1017"/>
      <w:r/>
      <w:bookmarkEnd w:id="1018"/>
      <w:r/>
      <w:bookmarkEnd w:id="1019"/>
      <w:r/>
      <w:bookmarkEnd w:id="1020"/>
      <w:r/>
      <w:bookmarkEnd w:id="1021"/>
      <w:r/>
      <w:bookmarkEnd w:id="1022"/>
      <w:r/>
      <w:bookmarkEnd w:id="1023"/>
      <w:r/>
      <w:r/>
    </w:p>
    <w:p>
      <w:pPr>
        <w:jc w:val="cente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24" w:name="_Toc29744"/>
      <w:r>
        <w:rPr>
          <w:rFonts w:eastAsia="黑体"/>
          <w:color w:val="000000" w:themeColor="text1"/>
          <w:sz w:val="30"/>
          <w:szCs w:val="30"/>
          <w:highlight w:val="none"/>
          <w14:textFill>
            <w14:solidFill>
              <w14:schemeClr w14:val="tx1"/>
            </w14:solidFill>
          </w14:textFill>
        </w:rPr>
        <w:t xml:space="preserve">发包人供应材料设备一览表</w:t>
      </w:r>
      <w:bookmarkEnd w:id="1024"/>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913"/>
              <w:ind w:left="63" w:right="63"/>
              <w:keepNext/>
              <w:spacing w:after="0" w:line="440" w:lineRule="exact"/>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 xml:space="preserve">材料、</w:t>
            </w:r>
            <w:r/>
          </w:p>
          <w:p>
            <w:pPr>
              <w:pStyle w:val="913"/>
              <w:ind w:left="0" w:right="63"/>
              <w:jc w:val="both"/>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913"/>
              <w:ind w:left="63" w:right="63"/>
              <w:keepNext/>
              <w:spacing w:after="0"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25" w:name="_Toc19189"/>
      <w:r>
        <w:rPr>
          <w:rFonts w:eastAsia="仿宋_GB2312"/>
          <w:color w:val="000000" w:themeColor="text1"/>
          <w:sz w:val="30"/>
          <w:szCs w:val="30"/>
          <w:highlight w:val="none"/>
          <w14:textFill>
            <w14:solidFill>
              <w14:schemeClr w14:val="tx1"/>
            </w14:solidFill>
          </w14:textFill>
        </w:rPr>
        <w:t xml:space="preserve">附</w:t>
      </w:r>
      <w:bookmarkStart w:id="1026" w:name="_Toc267261693"/>
      <w:r/>
      <w:bookmarkStart w:id="1027" w:name="_Toc296891054"/>
      <w:r/>
      <w:bookmarkStart w:id="1028" w:name="_Toc296346727"/>
      <w:r/>
      <w:bookmarkStart w:id="1029" w:name="_Toc296891266"/>
      <w:r/>
      <w:bookmarkStart w:id="1030" w:name="_Toc296347225"/>
      <w:r/>
      <w:bookmarkStart w:id="1031" w:name="_Toc296944565"/>
      <w:r/>
      <w:bookmarkStart w:id="1032" w:name="_Toc296503226"/>
      <w:r>
        <w:rPr>
          <w:rFonts w:eastAsia="仿宋_GB2312"/>
          <w:color w:val="000000" w:themeColor="text1"/>
          <w:sz w:val="30"/>
          <w:szCs w:val="30"/>
          <w:highlight w:val="none"/>
          <w14:textFill>
            <w14:solidFill>
              <w14:schemeClr w14:val="tx1"/>
            </w14:solidFill>
          </w14:textFill>
        </w:rPr>
        <w:t xml:space="preserve">件3：</w:t>
      </w:r>
      <w:bookmarkEnd w:id="1025"/>
      <w:r/>
      <w:bookmarkEnd w:id="1026"/>
      <w:r/>
      <w:bookmarkEnd w:id="1027"/>
      <w:r/>
      <w:bookmarkEnd w:id="1028"/>
      <w:r/>
      <w:bookmarkEnd w:id="1029"/>
      <w:r/>
      <w:bookmarkEnd w:id="1030"/>
      <w:r/>
      <w:bookmarkEnd w:id="1031"/>
      <w:r/>
      <w:bookmarkEnd w:id="1032"/>
      <w:r>
        <w:rPr>
          <w:rFonts w:eastAsia="黑体"/>
          <w:color w:val="000000" w:themeColor="text1"/>
          <w:sz w:val="30"/>
          <w:szCs w:val="30"/>
          <w:highlight w:val="none"/>
          <w14:textFill>
            <w14:solidFill>
              <w14:schemeClr w14:val="tx1"/>
            </w14:solidFill>
          </w14:textFill>
        </w:rPr>
        <w:t xml:space="preserve">    </w:t>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发包人（全称）：</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江苏省丹阳中等专业学校</w:t>
      </w:r>
      <w:r/>
    </w:p>
    <w:p>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江苏省丹阳中等专业学校足球场体育看台拓建工程（体育看台）</w:t>
      </w:r>
      <w:r>
        <w:rPr>
          <w:rFonts w:eastAsia="仿宋_GB2312"/>
          <w:color w:val="000000" w:themeColor="text1"/>
          <w:sz w:val="30"/>
          <w:szCs w:val="30"/>
          <w:highlight w:val="none"/>
          <w14:textFill>
            <w14:solidFill>
              <w14:schemeClr w14:val="tx1"/>
            </w14:solidFill>
          </w14:textFill>
        </w:rPr>
        <w:t xml:space="preserve">（工程全称）签订工程质量保修书。</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3" w:name="_Toc6312"/>
      <w:r/>
      <w:bookmarkStart w:id="1034" w:name="_Toc18956"/>
      <w:r>
        <w:rPr>
          <w:rFonts w:eastAsia="黑体"/>
          <w:color w:val="000000" w:themeColor="text1"/>
          <w:sz w:val="30"/>
          <w:szCs w:val="30"/>
          <w:highlight w:val="none"/>
          <w14:textFill>
            <w14:solidFill>
              <w14:schemeClr w14:val="tx1"/>
            </w14:solidFill>
          </w14:textFill>
        </w:rPr>
        <w:t xml:space="preserve">一、工程质量保修范围和内容</w:t>
      </w:r>
      <w:bookmarkEnd w:id="1033"/>
      <w:r/>
      <w:bookmarkEnd w:id="1034"/>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仿宋_GB2312"/>
          <w:color w:val="000000" w:themeColor="text1"/>
          <w:sz w:val="30"/>
          <w:szCs w:val="30"/>
          <w:highlight w:val="none"/>
          <w:u w:val="single"/>
          <w14:textFill>
            <w14:solidFill>
              <w14:schemeClr w14:val="tx1"/>
            </w14:solidFill>
          </w14:textFill>
        </w:rPr>
        <w:t xml:space="preserve">按合同承包范围内的所有内容</w:t>
      </w:r>
      <w:r>
        <w:rPr>
          <w:rFonts w:eastAsia="仿宋_GB2312"/>
          <w:color w:val="000000" w:themeColor="text1"/>
          <w:sz w:val="30"/>
          <w:szCs w:val="30"/>
          <w:highlight w:val="none"/>
          <w:u w:val="single"/>
          <w14:textFill>
            <w14:solidFill>
              <w14:schemeClr w14:val="tx1"/>
            </w14:solidFill>
          </w14:textFill>
        </w:rPr>
        <w:t xml:space="preserve">。</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仿宋_GB2312"/>
          <w:b/>
          <w:color w:val="000000" w:themeColor="text1"/>
          <w:sz w:val="30"/>
          <w:szCs w:val="30"/>
          <w:highlight w:val="none"/>
          <w14:textFill>
            <w14:solidFill>
              <w14:schemeClr w14:val="tx1"/>
            </w14:solidFill>
          </w14:textFill>
        </w:rPr>
        <w:t xml:space="preserve">　　</w:t>
      </w:r>
      <w:bookmarkStart w:id="1035" w:name="_Toc8061"/>
      <w:r/>
      <w:bookmarkStart w:id="1036" w:name="_Toc642"/>
      <w:r>
        <w:rPr>
          <w:rFonts w:eastAsia="黑体"/>
          <w:color w:val="000000" w:themeColor="text1"/>
          <w:sz w:val="30"/>
          <w:szCs w:val="30"/>
          <w:highlight w:val="none"/>
          <w14:textFill>
            <w14:solidFill>
              <w14:schemeClr w14:val="tx1"/>
            </w14:solidFill>
          </w14:textFill>
        </w:rPr>
        <w:t xml:space="preserve">二、质量保修期</w:t>
      </w:r>
      <w:bookmarkEnd w:id="1035"/>
      <w:r/>
      <w:bookmarkEnd w:id="1036"/>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根据《建设工程质量管理条例》及有关规定，工程的质量保修期如下：</w:t>
      </w:r>
      <w:r/>
    </w:p>
    <w:p>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 xml:space="preserve">1</w:t>
      </w:r>
      <w:r>
        <w:rPr>
          <w:rFonts w:hint="eastAsia" w:eastAsia="仿宋_GB2312"/>
          <w:color w:val="000000" w:themeColor="text1"/>
          <w:sz w:val="30"/>
          <w:szCs w:val="30"/>
          <w:highlight w:val="none"/>
          <w14:textFill>
            <w14:solidFill>
              <w14:schemeClr w14:val="tx1"/>
            </w14:solidFill>
          </w14:textFill>
        </w:rPr>
        <w:t xml:space="preserve">．</w:t>
      </w:r>
      <w:r>
        <w:rPr>
          <w:rFonts w:hint="eastAsia" w:ascii="仿宋_GB2312" w:eastAsia="仿宋_GB2312"/>
          <w:color w:val="000000" w:themeColor="text1"/>
          <w:sz w:val="30"/>
          <w:szCs w:val="30"/>
          <w:highlight w:val="none"/>
          <w14:textFill>
            <w14:solidFill>
              <w14:schemeClr w14:val="tx1"/>
            </w14:solidFill>
          </w14:textFill>
        </w:rPr>
        <w:t xml:space="preserve">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 xml:space="preserve">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5</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6</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7</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其他项目保修期限约定如下：</w:t>
      </w:r>
      <w:r>
        <w:rPr>
          <w:rFonts w:hint="eastAsia" w:eastAsia="仿宋_GB2312"/>
          <w:color w:val="000000" w:themeColor="text1"/>
          <w:sz w:val="30"/>
          <w:szCs w:val="30"/>
          <w:highlight w:val="none"/>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highlight w:val="none"/>
          <w14:textFill>
            <w14:solidFill>
              <w14:schemeClr w14:val="tx1"/>
            </w14:solidFill>
          </w14:textFill>
        </w:rPr>
        <w:t xml:space="preserve">。</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highlight w:val="none"/>
          <w14:textFill>
            <w14:solidFill>
              <w14:schemeClr w14:val="tx1"/>
            </w14:solidFill>
          </w14:textFill>
        </w:rPr>
        <w:outlineLvl w:val="0"/>
      </w:pPr>
      <w:r/>
      <w:bookmarkStart w:id="1037" w:name="_Toc18082"/>
      <w:r/>
      <w:bookmarkStart w:id="1038" w:name="_Toc18787"/>
      <w:r>
        <w:rPr>
          <w:rFonts w:eastAsia="黑体"/>
          <w:color w:val="000000" w:themeColor="text1"/>
          <w:sz w:val="30"/>
          <w:szCs w:val="30"/>
          <w:highlight w:val="none"/>
          <w14:textFill>
            <w14:solidFill>
              <w14:schemeClr w14:val="tx1"/>
            </w14:solidFill>
          </w14:textFill>
        </w:rPr>
        <w:t xml:space="preserve">三、缺陷责任期</w:t>
      </w:r>
      <w:bookmarkEnd w:id="1037"/>
      <w:r/>
      <w:bookmarkEnd w:id="1038"/>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 xml:space="preserve">个月，缺陷责任期自工程</w:t>
      </w:r>
      <w:r>
        <w:rPr>
          <w:rFonts w:hint="eastAsia" w:eastAsia="仿宋_GB2312"/>
          <w:color w:val="000000" w:themeColor="text1"/>
          <w:sz w:val="30"/>
          <w:szCs w:val="30"/>
          <w:highlight w:val="none"/>
          <w14:textFill>
            <w14:solidFill>
              <w14:schemeClr w14:val="tx1"/>
            </w14:solidFill>
          </w14:textFill>
        </w:rPr>
        <w:t xml:space="preserve">通过竣工验收</w:t>
      </w:r>
      <w:r>
        <w:rPr>
          <w:rFonts w:eastAsia="仿宋_GB2312"/>
          <w:color w:val="000000" w:themeColor="text1"/>
          <w:sz w:val="30"/>
          <w:szCs w:val="30"/>
          <w:highlight w:val="none"/>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9" w:name="_Toc9711"/>
      <w:r/>
      <w:bookmarkStart w:id="1040" w:name="_Toc6063"/>
      <w:r>
        <w:rPr>
          <w:rFonts w:eastAsia="黑体"/>
          <w:color w:val="000000" w:themeColor="text1"/>
          <w:sz w:val="30"/>
          <w:szCs w:val="30"/>
          <w:highlight w:val="none"/>
          <w14:textFill>
            <w14:solidFill>
              <w14:schemeClr w14:val="tx1"/>
            </w14:solidFill>
          </w14:textFill>
        </w:rPr>
        <w:t xml:space="preserve">四、质量保修责任</w:t>
      </w:r>
      <w:bookmarkEnd w:id="1039"/>
      <w:r/>
      <w:bookmarkEnd w:id="1040"/>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1</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41" w:name="_Toc325"/>
      <w:r/>
      <w:bookmarkStart w:id="1042" w:name="_Toc23149"/>
      <w:r>
        <w:rPr>
          <w:rFonts w:eastAsia="黑体"/>
          <w:color w:val="000000" w:themeColor="text1"/>
          <w:sz w:val="30"/>
          <w:szCs w:val="30"/>
          <w:highlight w:val="none"/>
          <w14:textFill>
            <w14:solidFill>
              <w14:schemeClr w14:val="tx1"/>
            </w14:solidFill>
          </w14:textFill>
        </w:rPr>
        <w:t xml:space="preserve">五、保修费用</w:t>
      </w:r>
      <w:bookmarkEnd w:id="1041"/>
      <w:r/>
      <w:bookmarkEnd w:id="1042"/>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highlight w:val="none"/>
          <w14:textFill>
            <w14:solidFill>
              <w14:schemeClr w14:val="tx1"/>
            </w14:solidFill>
          </w14:textFill>
        </w:rPr>
        <w:outlineLvl w:val="0"/>
      </w:pPr>
      <w:r/>
      <w:bookmarkStart w:id="1043" w:name="_Toc1520"/>
      <w:r/>
      <w:bookmarkStart w:id="1044" w:name="_Toc23874"/>
      <w:r>
        <w:rPr>
          <w:rFonts w:eastAsia="黑体"/>
          <w:b/>
          <w:color w:val="000000" w:themeColor="text1"/>
          <w:sz w:val="30"/>
          <w:szCs w:val="30"/>
          <w:highlight w:val="none"/>
          <w14:textFill>
            <w14:solidFill>
              <w14:schemeClr w14:val="tx1"/>
            </w14:solidFill>
          </w14:textFill>
        </w:rPr>
        <w:t xml:space="preserve">六</w:t>
      </w:r>
      <w:r>
        <w:rPr>
          <w:rFonts w:eastAsia="黑体"/>
          <w:color w:val="000000" w:themeColor="text1"/>
          <w:sz w:val="30"/>
          <w:szCs w:val="30"/>
          <w:highlight w:val="none"/>
          <w14:textFill>
            <w14:solidFill>
              <w14:schemeClr w14:val="tx1"/>
            </w14:solidFill>
          </w14:textFill>
        </w:rPr>
        <w:t xml:space="preserve">、双方约定的其他工程质量保修事项</w:t>
      </w:r>
      <w:r>
        <w:rPr>
          <w:rFonts w:eastAsia="仿宋_GB2312"/>
          <w:color w:val="000000" w:themeColor="text1"/>
          <w:sz w:val="30"/>
          <w:szCs w:val="30"/>
          <w:highlight w:val="none"/>
          <w14:textFill>
            <w14:solidFill>
              <w14:schemeClr w14:val="tx1"/>
            </w14:solidFill>
          </w14:textFill>
        </w:rPr>
        <w:t xml:space="preserve">：</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w:t>
      </w:r>
      <w:bookmarkEnd w:id="1043"/>
      <w:r/>
      <w:bookmarkEnd w:id="1044"/>
      <w:r/>
      <w:r/>
    </w:p>
    <w:p>
      <w:pPr>
        <w:ind w:firstLine="57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both"/>
        <w:keepLines/>
        <w:keepNext/>
        <w:spacing w:before="360" w:after="200"/>
        <w:widowControl w:val="off"/>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outlineLvl w:val="9"/>
      </w:pPr>
      <w:r>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承包人(公章)：</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000" w:hanging="6000"/>
        <w:spacing w:line="360" w:lineRule="auto"/>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900" w:hanging="69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45" w:name="_Toc31873"/>
      <w:r>
        <w:rPr>
          <w:rFonts w:eastAsia="仿宋_GB2312"/>
          <w:color w:val="000000" w:themeColor="text1"/>
          <w:sz w:val="30"/>
          <w:szCs w:val="30"/>
          <w:highlight w:val="none"/>
          <w14:textFill>
            <w14:solidFill>
              <w14:schemeClr w14:val="tx1"/>
            </w14:solidFill>
          </w14:textFill>
        </w:rPr>
        <w:t xml:space="preserve">附</w:t>
      </w:r>
      <w:bookmarkStart w:id="1046" w:name="_Toc296944566"/>
      <w:r/>
      <w:bookmarkStart w:id="1047" w:name="_Toc296891267"/>
      <w:r/>
      <w:bookmarkStart w:id="1048" w:name="_Toc296346728"/>
      <w:r/>
      <w:bookmarkStart w:id="1049" w:name="_Toc296503227"/>
      <w:r/>
      <w:bookmarkStart w:id="1050" w:name="_Toc267261698"/>
      <w:r/>
      <w:bookmarkStart w:id="1051" w:name="_Toc296891055"/>
      <w:r/>
      <w:bookmarkStart w:id="1052" w:name="_Toc296347226"/>
      <w:r>
        <w:rPr>
          <w:rFonts w:eastAsia="仿宋_GB2312"/>
          <w:color w:val="000000" w:themeColor="text1"/>
          <w:sz w:val="30"/>
          <w:szCs w:val="30"/>
          <w:highlight w:val="none"/>
          <w14:textFill>
            <w14:solidFill>
              <w14:schemeClr w14:val="tx1"/>
            </w14:solidFill>
          </w14:textFill>
        </w:rPr>
        <w:t xml:space="preserve">件5：</w:t>
      </w:r>
      <w:bookmarkEnd w:id="1045"/>
      <w:r/>
      <w:bookmarkEnd w:id="1046"/>
      <w:r/>
      <w:bookmarkEnd w:id="1047"/>
      <w:r/>
      <w:bookmarkEnd w:id="1048"/>
      <w:r/>
      <w:bookmarkEnd w:id="1049"/>
      <w:r/>
      <w:bookmarkEnd w:id="1050"/>
      <w:r/>
      <w:bookmarkEnd w:id="1051"/>
      <w:r/>
      <w:bookmarkEnd w:id="1052"/>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承包人用于本工程施工的机械设备表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53" w:name="_Toc19853"/>
      <w:r>
        <w:rPr>
          <w:rFonts w:eastAsia="仿宋_GB2312"/>
          <w:color w:val="000000" w:themeColor="text1"/>
          <w:sz w:val="30"/>
          <w:szCs w:val="30"/>
          <w:highlight w:val="none"/>
          <w14:textFill>
            <w14:solidFill>
              <w14:schemeClr w14:val="tx1"/>
            </w14:solidFill>
          </w14:textFill>
        </w:rPr>
        <w:t xml:space="preserve">附</w:t>
      </w:r>
      <w:bookmarkStart w:id="1054" w:name="_Toc296891056"/>
      <w:r/>
      <w:bookmarkStart w:id="1055" w:name="_Toc296944567"/>
      <w:r/>
      <w:bookmarkStart w:id="1056" w:name="_Toc296503228"/>
      <w:r/>
      <w:bookmarkStart w:id="1057" w:name="_Toc267261699"/>
      <w:r/>
      <w:bookmarkStart w:id="1058" w:name="_Toc296891268"/>
      <w:r/>
      <w:bookmarkStart w:id="1059" w:name="_Toc296346729"/>
      <w:r/>
      <w:bookmarkStart w:id="1060" w:name="_Toc296347227"/>
      <w:r>
        <w:rPr>
          <w:rFonts w:eastAsia="仿宋_GB2312"/>
          <w:color w:val="000000" w:themeColor="text1"/>
          <w:sz w:val="30"/>
          <w:szCs w:val="30"/>
          <w:highlight w:val="none"/>
          <w14:textFill>
            <w14:solidFill>
              <w14:schemeClr w14:val="tx1"/>
            </w14:solidFill>
          </w14:textFill>
        </w:rPr>
        <w:t xml:space="preserve">件6：</w:t>
      </w:r>
      <w:bookmarkEnd w:id="1053"/>
      <w:r/>
      <w:bookmarkEnd w:id="1054"/>
      <w:r/>
      <w:bookmarkEnd w:id="1055"/>
      <w:r/>
      <w:bookmarkEnd w:id="1056"/>
      <w:r/>
      <w:bookmarkEnd w:id="1057"/>
      <w:r/>
      <w:bookmarkEnd w:id="1058"/>
      <w:r/>
      <w:bookmarkEnd w:id="1059"/>
      <w:r/>
      <w:bookmarkEnd w:id="1060"/>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3"/>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3"/>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3"/>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single" w:color="auto" w:sz="12"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61" w:name="_Toc13500"/>
      <w:r>
        <w:rPr>
          <w:rFonts w:eastAsia="仿宋_GB2312"/>
          <w:color w:val="000000" w:themeColor="text1"/>
          <w:sz w:val="30"/>
          <w:szCs w:val="30"/>
          <w:highlight w:val="none"/>
          <w14:textFill>
            <w14:solidFill>
              <w14:schemeClr w14:val="tx1"/>
            </w14:solidFill>
          </w14:textFill>
        </w:rPr>
        <w:t xml:space="preserve">附</w:t>
      </w:r>
      <w:bookmarkStart w:id="1062" w:name="_Toc296346730"/>
      <w:r/>
      <w:bookmarkStart w:id="1063" w:name="_Toc296503229"/>
      <w:r/>
      <w:bookmarkStart w:id="1064" w:name="_Toc296891269"/>
      <w:r/>
      <w:bookmarkStart w:id="1065" w:name="_Toc296891057"/>
      <w:r/>
      <w:bookmarkStart w:id="1066" w:name="_Toc296944568"/>
      <w:r/>
      <w:bookmarkStart w:id="1067" w:name="_Toc296347228"/>
      <w:r>
        <w:rPr>
          <w:rFonts w:eastAsia="仿宋_GB2312"/>
          <w:color w:val="000000" w:themeColor="text1"/>
          <w:sz w:val="30"/>
          <w:szCs w:val="30"/>
          <w:highlight w:val="none"/>
          <w14:textFill>
            <w14:solidFill>
              <w14:schemeClr w14:val="tx1"/>
            </w14:solidFill>
          </w14:textFill>
        </w:rPr>
        <w:t xml:space="preserve">件7：</w:t>
      </w:r>
      <w:bookmarkEnd w:id="1061"/>
      <w:r/>
      <w:bookmarkEnd w:id="1062"/>
      <w:r/>
      <w:bookmarkEnd w:id="1063"/>
      <w:r/>
      <w:bookmarkEnd w:id="1064"/>
      <w:r/>
      <w:bookmarkEnd w:id="1065"/>
      <w:r/>
      <w:bookmarkEnd w:id="1066"/>
      <w:r/>
      <w:bookmarkEnd w:id="1067"/>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分包人主要施工管理人员表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none" w:color="000000" w:sz="4"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3"/>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single" w:color="auto" w:sz="12" w:space="0"/>
            </w:tcBorders>
            <w:tcW w:w="1418" w:type="dxa"/>
            <w:vAlign w:val="center"/>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3"/>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68" w:name="_Toc31783"/>
      <w:r>
        <w:rPr>
          <w:rFonts w:eastAsia="仿宋_GB2312"/>
          <w:color w:val="000000" w:themeColor="text1"/>
          <w:sz w:val="30"/>
          <w:szCs w:val="30"/>
          <w:highlight w:val="none"/>
          <w14:textFill>
            <w14:solidFill>
              <w14:schemeClr w14:val="tx1"/>
            </w14:solidFill>
          </w14:textFill>
        </w:rPr>
        <w:t xml:space="preserve">附件11：</w:t>
      </w:r>
      <w:bookmarkEnd w:id="1068"/>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69" w:name="_Toc10209"/>
      <w:r/>
      <w:bookmarkStart w:id="1070" w:name="_Toc19243"/>
      <w:r>
        <w:rPr>
          <w:rFonts w:eastAsia="黑体"/>
          <w:color w:val="000000" w:themeColor="text1"/>
          <w:sz w:val="30"/>
          <w:szCs w:val="30"/>
          <w:highlight w:val="none"/>
          <w14:textFill>
            <w14:solidFill>
              <w14:schemeClr w14:val="tx1"/>
            </w14:solidFill>
          </w14:textFill>
        </w:rPr>
        <w:t xml:space="preserve">11-1：材料暂估价表</w:t>
      </w:r>
      <w:bookmarkEnd w:id="1069"/>
      <w:r/>
      <w:bookmarkEnd w:id="1070"/>
      <w:r/>
      <w:r/>
    </w:p>
    <w:tbl>
      <w:tblPr>
        <w:tblStyle w:val="90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464"/>
        </w:trPr>
        <w:tc>
          <w:tcPr>
            <w:tcBorders>
              <w:top w:val="single" w:color="auto" w:sz="12" w:space="0"/>
              <w:bottom w:val="single" w:color="auto" w:sz="6" w:space="0"/>
            </w:tcBorders>
            <w:tcW w:w="993"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913"/>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before="156" w:after="156" w:line="440" w:lineRule="exact"/>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r>
      <w:r/>
    </w:p>
    <w:p>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71" w:name="_Toc22980"/>
      <w:r>
        <w:rPr>
          <w:rFonts w:eastAsia="黑体"/>
          <w:color w:val="000000" w:themeColor="text1"/>
          <w:sz w:val="30"/>
          <w:szCs w:val="30"/>
          <w:highlight w:val="none"/>
          <w14:textFill>
            <w14:solidFill>
              <w14:schemeClr w14:val="tx1"/>
            </w14:solidFill>
          </w14:textFill>
        </w:rPr>
        <w:t xml:space="preserve">11-2：工程设备暂估价表</w:t>
      </w:r>
      <w:bookmarkEnd w:id="1071"/>
      <w:r/>
      <w:r/>
    </w:p>
    <w:tbl>
      <w:tblPr>
        <w:tblStyle w:val="909"/>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2" w:name="_Toc14525"/>
      <w:r>
        <w:rPr>
          <w:rFonts w:eastAsia="黑体"/>
          <w:color w:val="000000" w:themeColor="text1"/>
          <w:sz w:val="30"/>
          <w:szCs w:val="30"/>
          <w:highlight w:val="none"/>
          <w14:textFill>
            <w14:solidFill>
              <w14:schemeClr w14:val="tx1"/>
            </w14:solidFill>
          </w14:textFill>
        </w:rPr>
        <w:t xml:space="preserve">11-3：专业工程暂估价表</w:t>
      </w:r>
      <w:bookmarkEnd w:id="1072"/>
      <w:r/>
      <w:r/>
    </w:p>
    <w:tbl>
      <w:tblPr>
        <w:tblStyle w:val="90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工程内容</w:t>
            </w:r>
            <w:r/>
          </w:p>
        </w:tc>
        <w:tc>
          <w:tcPr>
            <w:tcBorders>
              <w:top w:val="single" w:color="auto" w:sz="12" w:space="0"/>
              <w:bottom w:val="single" w:color="auto" w:sz="6" w:space="0"/>
            </w:tcBorders>
            <w:tcW w:w="1276" w:type="dxa"/>
            <w:vAlign w:val="top"/>
            <w:textDirection w:val="lrTb"/>
            <w:noWrap w:val="false"/>
          </w:tcPr>
          <w:p>
            <w:pPr>
              <w:pStyle w:val="913"/>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gridSpan w:val="4"/>
            <w:tcW w:w="8817" w:type="dxa"/>
            <w:vAlign w:val="top"/>
            <w:textDirection w:val="lrTb"/>
            <w:noWrap w:val="false"/>
          </w:tcPr>
          <w:p>
            <w:pPr>
              <w:pStyle w:val="913"/>
              <w:ind w:left="63" w:right="63"/>
              <w:keepNext/>
              <w:spacing w:after="0" w:line="440" w:lineRule="exact"/>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小计：</w:t>
            </w:r>
            <w:r/>
          </w:p>
        </w:tc>
      </w:tr>
    </w:tbl>
    <w:p>
      <w:pPr>
        <w:pStyle w:val="1156"/>
        <w:jc w:val="right"/>
        <w:spacing w:line="400" w:lineRule="exact"/>
        <w:widowControl/>
        <w:rPr>
          <w:rFonts w:hint="eastAsia"/>
          <w:color w:val="auto"/>
          <w:sz w:val="20"/>
          <w:highlight w:val="none"/>
        </w:rPr>
      </w:pPr>
      <w:r>
        <w:rPr>
          <w:color w:val="auto"/>
          <w:highlight w:val="none"/>
        </w:rPr>
        <w:br w:type="page" w:clear="all"/>
      </w:r>
      <w:r/>
    </w:p>
    <w:p>
      <w:pPr>
        <w:pStyle w:val="1094"/>
        <w:jc w:val="center"/>
        <w:rPr>
          <w:color w:val="auto"/>
          <w:highlight w:val="none"/>
        </w:rPr>
      </w:pPr>
      <w:r/>
      <w:bookmarkStart w:id="1073" w:name="_Toc18681"/>
      <w:r/>
      <w:bookmarkStart w:id="1074" w:name="_Toc73365512"/>
      <w:r/>
      <w:bookmarkStart w:id="1075" w:name="_Toc17013"/>
      <w:r/>
      <w:bookmarkStart w:id="1076" w:name="_Toc73364899"/>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1073"/>
      <w:r/>
      <w:bookmarkEnd w:id="1074"/>
      <w:r/>
      <w:bookmarkEnd w:id="1075"/>
      <w:r/>
      <w:bookmarkEnd w:id="1076"/>
      <w:r/>
      <w:bookmarkStart w:id="1077" w:name="EB69fca8740d1f4b0e9a8dbc98881cd3d4"/>
      <w:r/>
      <w:r/>
    </w:p>
    <w:p>
      <w:pPr>
        <w:pStyle w:val="1158"/>
        <w:keepLines w:val="0"/>
        <w:keepNext w:val="0"/>
        <w:pageBreakBefore w:val="0"/>
        <w:spacing w:before="240" w:after="240"/>
        <w:widowControl/>
        <w:rPr>
          <w:rStyle w:val="1098"/>
          <w:rFonts w:ascii="Times New Roman" w:hAnsi="Times New Roman" w:eastAsia="Times New Roman" w:cs="Times New Roman"/>
          <w:color w:val="auto"/>
          <w:sz w:val="24"/>
          <w:szCs w:val="24"/>
          <w:highlight w:val="none"/>
        </w:rPr>
        <w:outlineLvl w:val="0"/>
      </w:pPr>
      <w:r/>
      <w:bookmarkStart w:id="1078" w:name="_Toc7321"/>
      <w:r>
        <w:rPr>
          <w:rStyle w:val="1157"/>
          <w:color w:val="auto"/>
          <w:highlight w:val="none"/>
        </w:rPr>
        <w:t xml:space="preserve">一.项目概况</w:t>
      </w:r>
      <w:bookmarkEnd w:id="1078"/>
      <w:r/>
      <w:r/>
    </w:p>
    <w:p>
      <w:pPr>
        <w:pStyle w:val="1158"/>
        <w:ind w:firstLine="440"/>
        <w:keepLines w:val="0"/>
        <w:keepNext w:val="0"/>
        <w:pageBreakBefore w:val="0"/>
        <w:spacing w:line="360" w:lineRule="auto"/>
        <w:widowControl/>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lang w:val="en-US" w:eastAsia="zh-CN"/>
        </w:rPr>
        <w:t xml:space="preserve">本项目为江苏省丹阳中等专业学校足球场体育看台拓建工程（体育看台），拟新建一座面向东侧的标准体育看台，主体长95.50米，宽11.03米，总占地面积约995平方米，总建筑面积约679平方米。看台共设11排台阶、下方布置辅助用房、中部区域设轻钢结构雨棚。</w:t>
      </w:r>
      <w:r/>
    </w:p>
    <w:p>
      <w:pPr>
        <w:pStyle w:val="1158"/>
        <w:ind w:firstLine="440"/>
        <w:keepLines w:val="0"/>
        <w:keepNext w:val="0"/>
        <w:pageBreakBefore w:val="0"/>
        <w:spacing w:line="360" w:lineRule="auto"/>
        <w:widowControl/>
        <w:rPr>
          <w:rStyle w:val="1098"/>
          <w:rFonts w:ascii="Times New Roman" w:hAnsi="Times New Roman" w:eastAsia="Times New Roman" w:cs="Times New Roman"/>
          <w:color w:val="auto"/>
          <w:sz w:val="22"/>
          <w:szCs w:val="22"/>
          <w:highlight w:val="none"/>
        </w:rPr>
      </w:pPr>
      <w:r>
        <w:rPr>
          <w:rStyle w:val="1098"/>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158"/>
        <w:ind w:firstLine="440"/>
        <w:keepLines w:val="0"/>
        <w:keepNext w:val="0"/>
        <w:pageBreakBefore w:val="0"/>
        <w:spacing w:line="360" w:lineRule="auto"/>
        <w:widowControl/>
        <w:rPr>
          <w:rStyle w:val="1098"/>
          <w:rFonts w:hint="eastAsia" w:ascii="Times New Roman" w:hAnsi="Times New Roman" w:eastAsia="宋体" w:cs="Times New Roman"/>
          <w:color w:val="auto"/>
          <w:sz w:val="22"/>
          <w:szCs w:val="22"/>
          <w:highlight w:val="none"/>
        </w:rPr>
      </w:pPr>
      <w:r>
        <w:rPr>
          <w:rStyle w:val="1098"/>
          <w:rFonts w:ascii="宋体" w:hAnsi="宋体" w:eastAsia="宋体" w:cs="宋体"/>
          <w:color w:val="auto"/>
          <w:sz w:val="22"/>
          <w:szCs w:val="22"/>
          <w:highlight w:val="none"/>
        </w:rPr>
        <w:t xml:space="preserve">项目所属行业：</w:t>
      </w:r>
      <w:r>
        <w:rPr>
          <w:rStyle w:val="1098"/>
          <w:rFonts w:hint="eastAsia" w:ascii="宋体" w:hAnsi="宋体" w:eastAsia="宋体" w:cs="宋体"/>
          <w:color w:val="auto"/>
          <w:sz w:val="22"/>
          <w:szCs w:val="22"/>
          <w:highlight w:val="none"/>
          <w:lang w:eastAsia="zh-CN"/>
        </w:rPr>
        <w:t xml:space="preserve">建筑业</w:t>
      </w:r>
      <w:r/>
    </w:p>
    <w:p>
      <w:pPr>
        <w:pStyle w:val="1158"/>
        <w:keepLines w:val="0"/>
        <w:keepNext w:val="0"/>
        <w:pageBreakBefore w:val="0"/>
        <w:spacing w:before="240" w:after="240"/>
        <w:widowControl/>
        <w:rPr>
          <w:rStyle w:val="1157"/>
          <w:rFonts w:ascii="宋体" w:hAnsi="宋体" w:eastAsia="宋体" w:cs="宋体"/>
          <w:color w:val="auto"/>
          <w:highlight w:val="none"/>
        </w:rPr>
        <w:outlineLvl w:val="0"/>
      </w:pPr>
      <w:r/>
      <w:bookmarkStart w:id="1079" w:name="_Toc9911"/>
      <w:r>
        <w:rPr>
          <w:rStyle w:val="1157"/>
          <w:rFonts w:ascii="宋体" w:hAnsi="宋体" w:eastAsia="宋体" w:cs="宋体"/>
          <w:color w:val="auto"/>
          <w:highlight w:val="none"/>
        </w:rPr>
        <w:t xml:space="preserve">二.采购标的汇总表</w:t>
      </w:r>
      <w:bookmarkEnd w:id="1079"/>
      <w:r/>
      <w:r/>
    </w:p>
    <w:p>
      <w:pPr>
        <w:pStyle w:val="1158"/>
        <w:spacing w:before="240" w:after="240"/>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rPr>
        <w:t xml:space="preserve">（一） 采购标的</w:t>
      </w:r>
      <w:r/>
    </w:p>
    <w:p>
      <w:pPr>
        <w:pStyle w:val="1158"/>
        <w:spacing w:before="240" w:after="240"/>
        <w:rPr>
          <w:rStyle w:val="1098"/>
          <w:rFonts w:hint="eastAsia" w:ascii="宋体" w:hAnsi="宋体" w:eastAsia="宋体" w:cs="宋体"/>
          <w:color w:val="auto"/>
          <w:sz w:val="22"/>
          <w:szCs w:val="22"/>
          <w:highlight w:val="none"/>
        </w:rPr>
      </w:pPr>
      <w:r>
        <w:rPr>
          <w:rStyle w:val="1098"/>
          <w:rFonts w:hint="eastAsia" w:ascii="宋体" w:hAnsi="宋体" w:eastAsia="宋体" w:cs="宋体"/>
          <w:color w:val="auto"/>
          <w:sz w:val="22"/>
          <w:szCs w:val="22"/>
          <w:highlight w:val="none"/>
        </w:rPr>
        <w:t xml:space="preserve">1.</w:t>
      </w:r>
      <w:r>
        <w:rPr>
          <w:rStyle w:val="1098"/>
          <w:rFonts w:hint="eastAsia" w:ascii="宋体" w:hAnsi="宋体" w:eastAsia="宋体" w:cs="宋体"/>
          <w:color w:val="auto"/>
          <w:sz w:val="22"/>
          <w:szCs w:val="22"/>
          <w:highlight w:val="none"/>
          <w:lang w:eastAsia="zh-CN"/>
        </w:rPr>
        <w:t xml:space="preserve">工程</w:t>
      </w:r>
      <w:r>
        <w:rPr>
          <w:rStyle w:val="1098"/>
          <w:rFonts w:hint="eastAsia" w:ascii="宋体" w:hAnsi="宋体" w:eastAsia="宋体" w:cs="宋体"/>
          <w:color w:val="auto"/>
          <w:sz w:val="22"/>
          <w:szCs w:val="22"/>
          <w:highlight w:val="none"/>
        </w:rPr>
        <w:t xml:space="preserve">类标的</w:t>
      </w:r>
      <w:r/>
    </w:p>
    <w:tbl>
      <w:tblPr>
        <w:tblStyle w:val="11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158"/>
              <w:jc w:val="center"/>
              <w:keepLines w:val="0"/>
              <w:keepNext w:val="0"/>
              <w:pageBreakBefore w:val="0"/>
              <w:spacing w:line="240" w:lineRule="auto"/>
              <w:widowControl/>
              <w:rPr>
                <w:rStyle w:val="1098"/>
                <w:rFonts w:hint="eastAsia" w:ascii="宋体" w:hAnsi="宋体" w:eastAsia="宋体" w:cs="宋体"/>
                <w:b/>
                <w:bCs/>
                <w:i w:val="0"/>
                <w:iCs w:val="0"/>
                <w:smallCaps w:val="0"/>
                <w:color w:val="auto"/>
                <w:sz w:val="22"/>
                <w:szCs w:val="22"/>
                <w:highlight w:val="none"/>
              </w:rPr>
            </w:pPr>
            <w:r>
              <w:rPr>
                <w:rStyle w:val="1098"/>
                <w:rFonts w:hint="eastAsia" w:ascii="宋体" w:hAnsi="宋体" w:eastAsia="宋体" w:cs="宋体"/>
                <w:b/>
                <w:bCs/>
                <w:i w:val="0"/>
                <w:iCs w:val="0"/>
                <w:smallCaps w:val="0"/>
                <w:color w:val="auto"/>
                <w:sz w:val="22"/>
                <w:szCs w:val="22"/>
                <w:highlight w:val="none"/>
              </w:rPr>
              <w:t xml:space="preserve">计量</w:t>
            </w:r>
            <w:r/>
          </w:p>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Style w:val="1098"/>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lang w:eastAsia="zh-CN"/>
              </w:rPr>
              <w:t xml:space="preserve">江苏省丹阳中等专业学校足球场体育看台拓建工程（体育看台）</w:t>
            </w:r>
            <w:r/>
          </w:p>
        </w:tc>
        <w:tc>
          <w:tcPr>
            <w:tcW w:w="820"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8"/>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158"/>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158"/>
              <w:jc w:val="center"/>
              <w:keepLines w:val="0"/>
              <w:keepNext w:val="0"/>
              <w:pageBreakBefore w:val="0"/>
              <w:spacing w:line="240" w:lineRule="auto"/>
              <w:widowControl/>
              <w:rPr>
                <w:rStyle w:val="1157"/>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58"/>
        <w:spacing w:before="240" w:after="240"/>
        <w:rPr>
          <w:rStyle w:val="1098"/>
          <w:rFonts w:ascii="Times New Roman" w:hAnsi="Times New Roman" w:eastAsia="Times New Roman" w:cs="Times New Roman"/>
          <w:color w:val="auto"/>
          <w:sz w:val="24"/>
          <w:szCs w:val="24"/>
          <w:highlight w:val="none"/>
        </w:rPr>
        <w:outlineLvl w:val="0"/>
      </w:pPr>
      <w:r/>
      <w:bookmarkStart w:id="1080" w:name="_Toc881"/>
      <w:r>
        <w:rPr>
          <w:rStyle w:val="1157"/>
          <w:color w:val="auto"/>
          <w:highlight w:val="none"/>
        </w:rPr>
        <w:t xml:space="preserve">三.技术和服务要求</w:t>
      </w:r>
      <w:bookmarkEnd w:id="1080"/>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（一）</w:t>
      </w:r>
      <w:r>
        <w:rPr>
          <w:rStyle w:val="1098"/>
          <w:rFonts w:hint="eastAsia" w:ascii="宋体" w:hAnsi="宋体" w:eastAsia="宋体" w:cs="宋体"/>
          <w:b w:val="0"/>
          <w:bCs w:val="0"/>
          <w:color w:val="auto"/>
          <w:sz w:val="22"/>
          <w:szCs w:val="22"/>
          <w:highlight w:val="none"/>
          <w:lang w:eastAsia="zh-CN"/>
        </w:rPr>
        <w:t xml:space="preserve">技术要求</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ascii="宋体" w:hAnsi="宋体" w:eastAsia="宋体" w:cs="宋体"/>
          <w:b w:val="0"/>
          <w:bCs w:val="0"/>
          <w:color w:val="auto"/>
          <w:sz w:val="22"/>
          <w:szCs w:val="22"/>
          <w:highlight w:val="none"/>
        </w:rPr>
        <w:t xml:space="preserve">1.</w:t>
      </w:r>
      <w:r>
        <w:rPr>
          <w:rStyle w:val="1098"/>
          <w:rFonts w:hint="eastAsia" w:ascii="宋体" w:hAnsi="宋体" w:eastAsia="宋体" w:cs="宋体"/>
          <w:b w:val="0"/>
          <w:bCs w:val="0"/>
          <w:color w:val="auto"/>
          <w:sz w:val="22"/>
          <w:szCs w:val="22"/>
          <w:highlight w:val="none"/>
        </w:rPr>
        <w:t xml:space="preserve">工程量清单及设计图纸详见公告，供应商自行下载。</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（二）项目注意事项 </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1.磋商报价应以磋商文件提供的工</w:t>
      </w:r>
      <w:r>
        <w:rPr>
          <w:rStyle w:val="1098"/>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eastAsia="zh-CN"/>
        </w:rPr>
        <w:t xml:space="preserve">（三）</w:t>
      </w:r>
      <w:r>
        <w:rPr>
          <w:rStyle w:val="1098"/>
          <w:rFonts w:hint="eastAsia" w:ascii="宋体" w:hAnsi="宋体" w:eastAsia="宋体" w:cs="宋体"/>
          <w:b w:val="0"/>
          <w:bCs w:val="0"/>
          <w:color w:val="auto"/>
          <w:sz w:val="22"/>
          <w:szCs w:val="22"/>
          <w:highlight w:val="none"/>
        </w:rPr>
        <w:t xml:space="preserve">服务要求</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2.</w:t>
      </w:r>
      <w:r>
        <w:rPr>
          <w:rStyle w:val="1098"/>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098"/>
          <w:rFonts w:hint="eastAsia" w:ascii="宋体" w:hAnsi="宋体" w:eastAsia="宋体" w:cs="宋体"/>
          <w:b w:val="0"/>
          <w:bCs w:val="0"/>
          <w:color w:val="auto"/>
          <w:sz w:val="22"/>
          <w:szCs w:val="22"/>
          <w:highlight w:val="none"/>
          <w:lang w:val="en-US" w:eastAsia="zh-CN"/>
        </w:rPr>
        <w:t xml:space="preserve">100000元；每更换管理班子其他成员一次，扣除50000元。</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3</w:t>
      </w:r>
      <w:r>
        <w:rPr>
          <w:rStyle w:val="1098"/>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6</w:t>
      </w:r>
      <w:r>
        <w:rPr>
          <w:rStyle w:val="1098"/>
          <w:rFonts w:hint="eastAsia" w:ascii="宋体" w:hAnsi="宋体" w:eastAsia="宋体" w:cs="宋体"/>
          <w:b w:val="0"/>
          <w:bCs w:val="0"/>
          <w:color w:val="auto"/>
          <w:sz w:val="22"/>
          <w:szCs w:val="22"/>
          <w:highlight w:val="none"/>
        </w:rPr>
        <w:t xml:space="preserve">.材料进场、土方及垃圾外运时须注意对业主方道路、道板及绿化等已有设施的保护，如有损坏，乙方应承诺恢复原样，相关维修费由乙方自理。</w:t>
      </w:r>
      <w:r/>
    </w:p>
    <w:p>
      <w:pPr>
        <w:pStyle w:val="1158"/>
        <w:ind w:firstLine="440"/>
        <w:jc w:val="left"/>
        <w:keepLines w:val="0"/>
        <w:keepNext w:val="0"/>
        <w:pageBreakBefore w:val="0"/>
        <w:spacing w:before="0" w:after="0"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7</w:t>
      </w:r>
      <w:r>
        <w:rPr>
          <w:rStyle w:val="1098"/>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158"/>
        <w:spacing w:before="240" w:after="240"/>
        <w:rPr>
          <w:rStyle w:val="1098"/>
          <w:rFonts w:ascii="Times New Roman" w:hAnsi="Times New Roman" w:eastAsia="Times New Roman" w:cs="Times New Roman"/>
          <w:color w:val="auto"/>
          <w:sz w:val="24"/>
          <w:szCs w:val="24"/>
          <w:highlight w:val="none"/>
        </w:rPr>
        <w:outlineLvl w:val="0"/>
      </w:pPr>
      <w:r/>
      <w:bookmarkStart w:id="1081" w:name="_Toc28151"/>
      <w:r>
        <w:rPr>
          <w:rStyle w:val="1157"/>
          <w:rFonts w:hint="eastAsia"/>
          <w:color w:val="auto"/>
          <w:highlight w:val="none"/>
        </w:rPr>
        <w:t xml:space="preserve">★</w:t>
      </w:r>
      <w:r>
        <w:rPr>
          <w:rStyle w:val="1157"/>
          <w:color w:val="auto"/>
          <w:highlight w:val="none"/>
        </w:rPr>
        <w:t xml:space="preserve">四.商务部分</w:t>
      </w:r>
      <w:bookmarkEnd w:id="1081"/>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ascii="宋体" w:hAnsi="宋体" w:eastAsia="宋体" w:cs="宋体"/>
          <w:b w:val="0"/>
          <w:bCs w:val="0"/>
          <w:color w:val="auto"/>
          <w:sz w:val="22"/>
          <w:szCs w:val="22"/>
          <w:highlight w:val="none"/>
        </w:rPr>
        <w:t xml:space="preserve">1.</w:t>
      </w:r>
      <w:r>
        <w:rPr>
          <w:rStyle w:val="1098"/>
          <w:rFonts w:hint="default" w:ascii="宋体" w:hAnsi="宋体" w:eastAsia="宋体" w:cs="宋体"/>
          <w:b w:val="0"/>
          <w:bCs w:val="0"/>
          <w:color w:val="auto"/>
          <w:sz w:val="22"/>
          <w:szCs w:val="22"/>
          <w:highlight w:val="none"/>
          <w:lang w:val="en-US" w:eastAsia="zh-CN"/>
        </w:rPr>
        <w:t xml:space="preserve">工期：</w:t>
      </w:r>
      <w:r>
        <w:rPr>
          <w:rStyle w:val="1098"/>
          <w:rFonts w:hint="eastAsia" w:ascii="宋体" w:hAnsi="宋体" w:eastAsia="宋体" w:cs="宋体"/>
          <w:b w:val="0"/>
          <w:bCs w:val="0"/>
          <w:color w:val="auto"/>
          <w:sz w:val="22"/>
          <w:szCs w:val="22"/>
          <w:highlight w:val="none"/>
          <w:lang w:val="en-US" w:eastAsia="zh-CN"/>
        </w:rPr>
        <w:t xml:space="preserve">90日历天</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default" w:ascii="宋体" w:hAnsi="宋体" w:eastAsia="宋体" w:cs="宋体"/>
          <w:b w:val="0"/>
          <w:bCs w:val="0"/>
          <w:color w:val="auto"/>
          <w:sz w:val="22"/>
          <w:szCs w:val="22"/>
          <w:highlight w:val="none"/>
          <w:lang w:val="en-US" w:eastAsia="zh-CN"/>
        </w:rPr>
        <w:t xml:space="preserve">2.质量要求：</w:t>
      </w:r>
      <w:r>
        <w:rPr>
          <w:rStyle w:val="1098"/>
          <w:rFonts w:hint="eastAsia" w:ascii="宋体" w:hAnsi="宋体" w:eastAsia="宋体" w:cs="宋体"/>
          <w:b w:val="0"/>
          <w:bCs w:val="0"/>
          <w:color w:val="auto"/>
          <w:sz w:val="22"/>
          <w:szCs w:val="22"/>
          <w:highlight w:val="none"/>
          <w:lang w:val="en-US" w:eastAsia="zh-CN"/>
        </w:rPr>
        <w:t xml:space="preserve">合格</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default" w:ascii="宋体" w:hAnsi="宋体" w:eastAsia="宋体" w:cs="宋体"/>
          <w:b w:val="0"/>
          <w:bCs w:val="0"/>
          <w:color w:val="auto"/>
          <w:sz w:val="22"/>
          <w:szCs w:val="22"/>
          <w:highlight w:val="none"/>
          <w:lang w:val="en-US" w:eastAsia="zh-CN"/>
        </w:rPr>
        <w:t xml:space="preserve">3.最高限价：</w:t>
      </w:r>
      <w:r>
        <w:rPr>
          <w:rStyle w:val="1098"/>
          <w:rFonts w:hint="eastAsia" w:ascii="宋体" w:hAnsi="宋体" w:eastAsia="宋体" w:cs="宋体"/>
          <w:b w:val="0"/>
          <w:bCs w:val="0"/>
          <w:color w:val="auto"/>
          <w:sz w:val="22"/>
          <w:szCs w:val="22"/>
          <w:highlight w:val="none"/>
          <w:lang w:val="en-US" w:eastAsia="zh-CN"/>
        </w:rPr>
        <w:t xml:space="preserve">3423406.74元</w:t>
      </w:r>
      <w:r>
        <w:rPr>
          <w:rStyle w:val="1098"/>
          <w:rFonts w:hint="default" w:ascii="宋体" w:hAnsi="宋体" w:eastAsia="宋体" w:cs="宋体"/>
          <w:b w:val="0"/>
          <w:bCs w:val="0"/>
          <w:color w:val="auto"/>
          <w:sz w:val="22"/>
          <w:szCs w:val="22"/>
          <w:highlight w:val="none"/>
          <w:lang w:val="en-US" w:eastAsia="zh-CN"/>
        </w:rPr>
        <w:t xml:space="preserve">，超过最高限价者为无效报价，按无效响应处理。</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default" w:ascii="宋体" w:hAnsi="宋体" w:eastAsia="宋体" w:cs="宋体"/>
          <w:b w:val="0"/>
          <w:bCs w:val="0"/>
          <w:color w:val="auto"/>
          <w:sz w:val="22"/>
          <w:szCs w:val="22"/>
          <w:highlight w:val="none"/>
          <w:lang w:val="en-US" w:eastAsia="zh-CN"/>
        </w:rPr>
        <w:t xml:space="preserve">.报价要求：</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（1）</w:t>
      </w:r>
      <w:r>
        <w:rPr>
          <w:rStyle w:val="1098"/>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（2）</w:t>
      </w:r>
      <w:r>
        <w:rPr>
          <w:rStyle w:val="1098"/>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098"/>
          <w:rFonts w:hint="eastAsia" w:ascii="宋体" w:hAnsi="宋体" w:eastAsia="宋体" w:cs="宋体"/>
          <w:b w:val="0"/>
          <w:bCs w:val="0"/>
          <w:color w:val="auto"/>
          <w:sz w:val="22"/>
          <w:szCs w:val="22"/>
          <w:highlight w:val="none"/>
          <w:lang w:val="en-US" w:eastAsia="zh-CN"/>
        </w:rPr>
        <w:t xml:space="preserve">（GB/T50500-2024）</w:t>
      </w:r>
      <w:r>
        <w:rPr>
          <w:rStyle w:val="1098"/>
          <w:rFonts w:hint="default" w:ascii="宋体" w:hAnsi="宋体" w:eastAsia="宋体" w:cs="宋体"/>
          <w:b w:val="0"/>
          <w:bCs w:val="0"/>
          <w:color w:val="auto"/>
          <w:sz w:val="22"/>
          <w:szCs w:val="22"/>
          <w:highlight w:val="none"/>
          <w:lang w:val="en-US" w:eastAsia="zh-CN"/>
        </w:rPr>
        <w:t xml:space="preserve">中相关内容</w:t>
      </w:r>
      <w:r>
        <w:rPr>
          <w:rStyle w:val="1098"/>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（3）</w:t>
      </w:r>
      <w:r>
        <w:rPr>
          <w:rStyle w:val="1098"/>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（4）</w:t>
      </w:r>
      <w:r>
        <w:rPr>
          <w:rStyle w:val="1098"/>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① </w:t>
      </w:r>
      <w:r>
        <w:rPr>
          <w:rStyle w:val="1098"/>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② </w:t>
      </w:r>
      <w:r>
        <w:rPr>
          <w:rStyle w:val="1098"/>
          <w:rFonts w:hint="default" w:ascii="宋体" w:hAnsi="宋体" w:eastAsia="宋体" w:cs="宋体"/>
          <w:b w:val="0"/>
          <w:bCs w:val="0"/>
          <w:color w:val="auto"/>
          <w:sz w:val="22"/>
          <w:szCs w:val="22"/>
          <w:highlight w:val="none"/>
          <w:lang w:val="en-US" w:eastAsia="zh-CN"/>
        </w:rPr>
        <w:t xml:space="preserve">磋商文件明确的有关费用比例；</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③ </w:t>
      </w:r>
      <w:r>
        <w:rPr>
          <w:rStyle w:val="1098"/>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（6）</w:t>
      </w:r>
      <w:r>
        <w:rPr>
          <w:rStyle w:val="1098"/>
          <w:rFonts w:hint="default" w:ascii="宋体" w:hAnsi="宋体" w:eastAsia="宋体" w:cs="宋体"/>
          <w:b w:val="0"/>
          <w:bCs w:val="0"/>
          <w:color w:val="auto"/>
          <w:sz w:val="22"/>
          <w:szCs w:val="22"/>
          <w:highlight w:val="none"/>
          <w:lang w:val="en-US" w:eastAsia="zh-CN"/>
        </w:rPr>
        <w:t xml:space="preserve">磋商报价应以人民币报价。</w:t>
      </w:r>
      <w:r/>
    </w:p>
    <w:p>
      <w:pPr>
        <w:pStyle w:val="1158"/>
        <w:ind w:firstLine="440"/>
        <w:keepLines w:val="0"/>
        <w:keepNext w:val="0"/>
        <w:pageBreakBefore w:val="0"/>
        <w:spacing w:line="360" w:lineRule="auto"/>
        <w:widowControl/>
        <w:rPr>
          <w:rStyle w:val="1098"/>
          <w:rFonts w:hint="default" w:ascii="宋体" w:hAnsi="宋体" w:eastAsia="宋体" w:cs="宋体"/>
          <w:b w:val="0"/>
          <w:bCs w:val="0"/>
          <w:color w:val="auto"/>
          <w:sz w:val="22"/>
          <w:szCs w:val="22"/>
          <w:highlight w:val="none"/>
          <w:lang w:val="en-US" w:eastAsia="zh-CN"/>
        </w:rPr>
      </w:pPr>
      <w:r>
        <w:rPr>
          <w:rStyle w:val="1098"/>
          <w:rFonts w:hint="eastAsia" w:ascii="宋体" w:hAnsi="宋体" w:eastAsia="宋体" w:cs="宋体"/>
          <w:b w:val="0"/>
          <w:bCs w:val="0"/>
          <w:color w:val="auto"/>
          <w:sz w:val="22"/>
          <w:szCs w:val="22"/>
          <w:highlight w:val="none"/>
          <w:lang w:val="en-US" w:eastAsia="zh-CN"/>
        </w:rPr>
        <w:t xml:space="preserve">（7）</w:t>
      </w:r>
      <w:r>
        <w:rPr>
          <w:rStyle w:val="1098"/>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158"/>
        <w:ind w:firstLine="440"/>
        <w:keepLines w:val="0"/>
        <w:keepNext w:val="0"/>
        <w:pageBreakBefore w:val="0"/>
        <w:spacing w:line="360" w:lineRule="auto"/>
        <w:widowControl/>
        <w:rPr>
          <w:rStyle w:val="1098"/>
          <w:rFonts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lang w:val="en-US" w:eastAsia="zh-CN"/>
        </w:rPr>
        <w:t xml:space="preserve">5</w:t>
      </w:r>
      <w:r>
        <w:rPr>
          <w:rStyle w:val="1098"/>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1098"/>
          <w:rFonts w:hint="eastAsia" w:ascii="宋体" w:hAnsi="宋体" w:eastAsia="宋体" w:cs="宋体"/>
          <w:b w:val="0"/>
          <w:bCs w:val="0"/>
          <w:color w:val="auto"/>
          <w:sz w:val="22"/>
          <w:szCs w:val="22"/>
          <w:highlight w:val="none"/>
          <w:lang w:val="en-US" w:eastAsia="zh-CN"/>
        </w:rPr>
        <w:t xml:space="preserve">。</w:t>
      </w:r>
      <w:r/>
    </w:p>
    <w:p>
      <w:pPr>
        <w:pStyle w:val="1158"/>
        <w:ind w:left="437" w:firstLine="0"/>
        <w:keepLines w:val="0"/>
        <w:keepNext w:val="0"/>
        <w:pageBreakBefore w:val="0"/>
        <w:spacing w:line="360" w:lineRule="auto"/>
        <w:widowControl/>
        <w:rPr>
          <w:rStyle w:val="1098"/>
          <w:rFonts w:hint="eastAsia" w:ascii="宋体" w:hAnsi="宋体" w:eastAsia="宋体" w:cs="宋体"/>
          <w:b w:val="0"/>
          <w:bCs w:val="0"/>
          <w:color w:val="auto"/>
          <w:sz w:val="22"/>
          <w:szCs w:val="22"/>
          <w:highlight w:val="none"/>
        </w:rPr>
      </w:pPr>
      <w:r>
        <w:rPr>
          <w:rStyle w:val="1098"/>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98"/>
          <w:rFonts w:hint="eastAsia" w:ascii="宋体" w:hAnsi="宋体" w:eastAsia="宋体" w:cs="宋体"/>
          <w:b w:val="0"/>
          <w:bCs w:val="0"/>
          <w:color w:val="auto"/>
          <w:sz w:val="22"/>
          <w:szCs w:val="22"/>
          <w:highlight w:val="none"/>
          <w:lang w:eastAsia="zh-CN"/>
        </w:rPr>
        <w:t xml:space="preserve">。</w:t>
      </w:r>
      <w:r/>
    </w:p>
    <w:p>
      <w:pPr>
        <w:pStyle w:val="1158"/>
        <w:ind w:firstLine="440"/>
        <w:jc w:val="left"/>
        <w:keepLines w:val="0"/>
        <w:keepNext w:val="0"/>
        <w:pageBreakBefore w:val="0"/>
        <w:spacing w:before="0" w:after="0" w:line="360" w:lineRule="auto"/>
        <w:widowControl/>
        <w:rPr>
          <w:rFonts w:hint="eastAsia"/>
          <w:color w:val="auto"/>
          <w:sz w:val="20"/>
          <w:highlight w:val="none"/>
        </w:rPr>
      </w:pPr>
      <w:r>
        <w:rPr>
          <w:rStyle w:val="1098"/>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1077"/>
      <w:r/>
      <w:r/>
    </w:p>
    <w:p>
      <w:pPr>
        <w:pStyle w:val="1094"/>
        <w:jc w:val="center"/>
        <w:rPr>
          <w:color w:val="auto"/>
          <w:highlight w:val="none"/>
        </w:rPr>
      </w:pPr>
      <w:r/>
      <w:bookmarkStart w:id="1082" w:name="_Toc73364900"/>
      <w:r/>
      <w:bookmarkStart w:id="1083" w:name="_Toc73365513"/>
      <w:r>
        <w:rPr>
          <w:rFonts w:hint="eastAsia" w:ascii="宋体" w:hAnsi="宋体"/>
          <w:color w:val="auto"/>
          <w:sz w:val="36"/>
          <w:highlight w:val="none"/>
        </w:rPr>
        <w:br w:type="page" w:clear="all"/>
      </w:r>
      <w:bookmarkStart w:id="1084" w:name="_Toc28019"/>
      <w:r/>
      <w:bookmarkStart w:id="1085" w:name="_Toc26164"/>
      <w:r>
        <w:rPr>
          <w:rFonts w:hint="eastAsia" w:ascii="宋体" w:hAnsi="宋体"/>
          <w:color w:val="auto"/>
          <w:sz w:val="36"/>
          <w:highlight w:val="none"/>
        </w:rPr>
        <w:t xml:space="preserve">第五部分  磋商及评审</w:t>
      </w:r>
      <w:bookmarkEnd w:id="1082"/>
      <w:r/>
      <w:bookmarkEnd w:id="1083"/>
      <w:r/>
      <w:bookmarkEnd w:id="1084"/>
      <w:r/>
      <w:bookmarkEnd w:id="1085"/>
      <w:r/>
      <w:r/>
    </w:p>
    <w:p>
      <w:pPr>
        <w:pStyle w:val="1095"/>
        <w:ind w:firstLine="321"/>
        <w:jc w:val="left"/>
        <w:spacing w:line="400" w:lineRule="exact"/>
        <w:rPr>
          <w:rFonts w:ascii="宋体" w:hAnsi="宋体" w:eastAsia="宋体"/>
          <w:color w:val="auto"/>
          <w:sz w:val="32"/>
          <w:highlight w:val="none"/>
        </w:rPr>
        <w:outlineLvl w:val="0"/>
      </w:pPr>
      <w:r/>
      <w:bookmarkStart w:id="1086" w:name="_Toc73365514"/>
      <w:r/>
      <w:bookmarkStart w:id="1087" w:name="_Toc73364901"/>
      <w:r/>
      <w:bookmarkStart w:id="1088" w:name="_Toc27990"/>
      <w:r/>
      <w:bookmarkStart w:id="1089" w:name="_Toc22263"/>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1086"/>
      <w:r/>
      <w:bookmarkEnd w:id="1087"/>
      <w:r/>
      <w:bookmarkEnd w:id="1088"/>
      <w:r/>
      <w:bookmarkEnd w:id="1089"/>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95"/>
        <w:ind w:firstLine="321"/>
        <w:jc w:val="left"/>
        <w:spacing w:line="400" w:lineRule="exact"/>
        <w:rPr>
          <w:rFonts w:ascii="宋体" w:hAnsi="宋体" w:eastAsia="宋体"/>
          <w:color w:val="auto"/>
          <w:sz w:val="32"/>
          <w:highlight w:val="none"/>
        </w:rPr>
        <w:outlineLvl w:val="0"/>
      </w:pPr>
      <w:r/>
      <w:bookmarkStart w:id="1090" w:name="_Toc20715"/>
      <w:r/>
      <w:bookmarkStart w:id="1091" w:name="_Toc73364902"/>
      <w:r/>
      <w:bookmarkStart w:id="1092" w:name="_Toc73365515"/>
      <w:r/>
      <w:bookmarkStart w:id="1093" w:name="_Toc29092"/>
      <w:r>
        <w:rPr>
          <w:rFonts w:hint="eastAsia" w:ascii="宋体" w:hAnsi="宋体" w:eastAsia="宋体"/>
          <w:color w:val="auto"/>
          <w:sz w:val="32"/>
          <w:highlight w:val="none"/>
        </w:rPr>
        <w:t xml:space="preserve">2．磋商及评审程序</w:t>
      </w:r>
      <w:bookmarkEnd w:id="1090"/>
      <w:r/>
      <w:bookmarkEnd w:id="1091"/>
      <w:r/>
      <w:bookmarkEnd w:id="1092"/>
      <w:r/>
      <w:bookmarkEnd w:id="1093"/>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95"/>
        <w:ind w:firstLine="321"/>
        <w:jc w:val="left"/>
        <w:spacing w:line="400" w:lineRule="exact"/>
        <w:rPr>
          <w:color w:val="auto"/>
          <w:highlight w:val="none"/>
        </w:rPr>
        <w:outlineLvl w:val="0"/>
      </w:pPr>
      <w:r/>
      <w:bookmarkStart w:id="1094" w:name="_Toc73365516"/>
      <w:r/>
      <w:bookmarkStart w:id="1095" w:name="_Toc17275"/>
      <w:r/>
      <w:bookmarkStart w:id="1096" w:name="_Toc73364903"/>
      <w:r/>
      <w:bookmarkStart w:id="1097" w:name="_Toc29681"/>
      <w:r>
        <w:rPr>
          <w:rFonts w:hint="eastAsia" w:ascii="宋体" w:hAnsi="宋体" w:eastAsia="宋体"/>
          <w:color w:val="auto"/>
          <w:sz w:val="32"/>
          <w:highlight w:val="none"/>
        </w:rPr>
        <w:t xml:space="preserve">3．供应商资格审查</w:t>
      </w:r>
      <w:bookmarkEnd w:id="1094"/>
      <w:r/>
      <w:bookmarkEnd w:id="1095"/>
      <w:r/>
      <w:bookmarkEnd w:id="1096"/>
      <w:r/>
      <w:bookmarkEnd w:id="1097"/>
      <w:r/>
      <w:r/>
    </w:p>
    <w:p>
      <w:pPr>
        <w:ind w:firstLine="480"/>
        <w:spacing w:line="360" w:lineRule="auto"/>
        <w:rPr>
          <w:color w:val="auto"/>
          <w:highlight w:val="none"/>
        </w:rPr>
      </w:pPr>
      <w:r/>
      <w:bookmarkStart w:id="1098" w:name="EBca25f1f2e9864ca3b0b8f62aaa9a4dc1"/>
      <w:r>
        <w:rPr>
          <w:rFonts w:hint="eastAsia" w:ascii="宋体" w:hAnsi="宋体"/>
          <w:color w:val="auto"/>
          <w:sz w:val="24"/>
          <w:szCs w:val="28"/>
          <w:highlight w:val="none"/>
        </w:rPr>
        <w:t xml:space="preserve">☑</w:t>
      </w:r>
      <w:bookmarkEnd w:id="1098"/>
      <w:r/>
      <w:bookmarkStart w:id="1099" w:name="EB681b9d9dbd034aaca383871dc8abcc3d"/>
      <w:r>
        <w:rPr>
          <w:rFonts w:hint="eastAsia" w:ascii="宋体" w:hAnsi="宋体"/>
          <w:color w:val="auto"/>
          <w:sz w:val="24"/>
          <w:szCs w:val="28"/>
          <w:highlight w:val="none"/>
        </w:rPr>
        <w:t xml:space="preserve">发布公告</w:t>
      </w:r>
      <w:bookmarkEnd w:id="1099"/>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100" w:name="EB26dcd70bebb54979b7a4b621de125d2f"/>
      <w:r/>
      <w:r/>
    </w:p>
    <w:tbl>
      <w:tblPr>
        <w:tblStyle w:val="909"/>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98"/>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见履行合同所必需的设备和专业技术能力表</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提供参加本次政府采购活动前一年内</w:t>
            </w:r>
            <w:r>
              <w:rPr>
                <w:rStyle w:val="1098"/>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磋商承诺函</w:t>
            </w:r>
            <w:r>
              <w:rPr>
                <w:rStyle w:val="1098"/>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“信用中国”网站（www.creditchina.gov.cn）、中国政府采购网（www.ccgp.gov.cn）、“信用江苏”网站（http</w:t>
            </w:r>
            <w:r>
              <w:rPr>
                <w:rStyle w:val="1098"/>
                <w:rFonts w:hint="eastAsia" w:ascii="宋体" w:hAnsi="宋体" w:eastAsia="宋体" w:cs="宋体"/>
                <w:b w:val="0"/>
                <w:color w:val="auto"/>
                <w:sz w:val="21"/>
                <w:szCs w:val="24"/>
                <w:highlight w:val="none"/>
                <w:lang w:eastAsia="zh-CN"/>
              </w:rPr>
              <w:t xml:space="preserve">：</w:t>
            </w:r>
            <w:r>
              <w:rPr>
                <w:rStyle w:val="1098"/>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提供中小企业声明函</w:t>
            </w:r>
            <w:r>
              <w:rPr>
                <w:rStyle w:val="1098"/>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160"/>
              <w:jc w:val="center"/>
              <w:rPr>
                <w:rStyle w:val="1098"/>
                <w:rFonts w:hint="eastAsia" w:ascii="宋体" w:hAnsi="宋体" w:eastAsia="宋体" w:cs="宋体"/>
                <w:b w:val="0"/>
                <w:color w:val="auto"/>
                <w:sz w:val="21"/>
                <w:szCs w:val="24"/>
                <w:highlight w:val="none"/>
              </w:rPr>
            </w:pPr>
            <w:r>
              <w:rPr>
                <w:rStyle w:val="1098"/>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60"/>
              <w:jc w:val="center"/>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（1）提供企业有效的资质证书（原件扫描件）</w:t>
            </w:r>
            <w:r/>
          </w:p>
          <w:p>
            <w:pPr>
              <w:pStyle w:val="1160"/>
              <w:ind w:left="53" w:right="0"/>
              <w:jc w:val="left"/>
              <w:keepLines w:val="0"/>
              <w:keepNext w:val="0"/>
              <w:pageBreakBefore w:val="0"/>
              <w:widowControl/>
              <w:rPr>
                <w:rStyle w:val="1098"/>
                <w:rFonts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（2）提供企业有效的安全生产许可证（原件扫描件）</w:t>
            </w:r>
            <w:r/>
          </w:p>
          <w:p>
            <w:pPr>
              <w:pStyle w:val="1160"/>
              <w:ind w:left="53" w:right="0"/>
              <w:jc w:val="left"/>
              <w:keepLines w:val="0"/>
              <w:keepNext w:val="0"/>
              <w:pageBreakBefore w:val="0"/>
              <w:widowControl/>
              <w:rPr>
                <w:rStyle w:val="1098"/>
                <w:rFonts w:hint="eastAsia"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（3）提供拟派项目负责人</w:t>
            </w:r>
            <w:r>
              <w:rPr>
                <w:rStyle w:val="1098"/>
                <w:rFonts w:hint="eastAsia" w:ascii="宋体" w:hAnsi="宋体" w:eastAsia="宋体" w:cs="宋体"/>
                <w:b w:val="0"/>
                <w:color w:val="auto"/>
                <w:sz w:val="21"/>
                <w:szCs w:val="24"/>
                <w:highlight w:val="none"/>
                <w:lang w:eastAsia="zh-CN"/>
              </w:rPr>
              <w:t xml:space="preserve">有效的</w:t>
            </w:r>
            <w:r>
              <w:rPr>
                <w:rStyle w:val="1098"/>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60"/>
              <w:ind w:left="53" w:right="0"/>
              <w:jc w:val="left"/>
              <w:keepLines w:val="0"/>
              <w:keepNext w:val="0"/>
              <w:pageBreakBefore w:val="0"/>
              <w:widowControl/>
              <w:rPr>
                <w:rStyle w:val="1098"/>
                <w:rFonts w:hint="default" w:ascii="宋体" w:hAnsi="宋体" w:eastAsia="宋体" w:cs="宋体"/>
                <w:b w:val="0"/>
                <w:color w:val="auto"/>
                <w:sz w:val="21"/>
                <w:szCs w:val="24"/>
                <w:highlight w:val="none"/>
              </w:rPr>
            </w:pPr>
            <w:r>
              <w:rPr>
                <w:rStyle w:val="1098"/>
                <w:rFonts w:ascii="宋体" w:hAnsi="宋体" w:eastAsia="宋体" w:cs="宋体"/>
                <w:b w:val="0"/>
                <w:color w:val="auto"/>
                <w:sz w:val="21"/>
                <w:szCs w:val="24"/>
                <w:highlight w:val="none"/>
              </w:rPr>
              <w:t xml:space="preserve">（4）投标人提供为项目负责人缴纳的</w:t>
            </w:r>
            <w:r>
              <w:rPr>
                <w:rStyle w:val="1098"/>
                <w:rFonts w:hint="eastAsia" w:ascii="宋体" w:hAnsi="宋体" w:eastAsia="宋体" w:cs="宋体"/>
                <w:b w:val="0"/>
                <w:color w:val="auto"/>
                <w:sz w:val="21"/>
                <w:szCs w:val="24"/>
                <w:highlight w:val="none"/>
                <w:lang w:val="en-US" w:eastAsia="zh-CN"/>
              </w:rPr>
              <w:t xml:space="preserve">2026年7月</w:t>
            </w:r>
            <w:r>
              <w:rPr>
                <w:rStyle w:val="1098"/>
                <w:rFonts w:ascii="宋体" w:hAnsi="宋体" w:eastAsia="宋体" w:cs="宋体"/>
                <w:b w:val="0"/>
                <w:color w:val="auto"/>
                <w:sz w:val="21"/>
                <w:szCs w:val="24"/>
                <w:highlight w:val="none"/>
              </w:rPr>
              <w:t xml:space="preserve">的社会保险证明（原件扫描件）</w:t>
            </w:r>
            <w:r>
              <w:rPr>
                <w:rStyle w:val="1098"/>
                <w:rFonts w:hint="eastAsia" w:ascii="宋体" w:hAnsi="宋体" w:eastAsia="宋体" w:cs="宋体"/>
                <w:b w:val="0"/>
                <w:color w:val="auto"/>
                <w:sz w:val="21"/>
                <w:szCs w:val="24"/>
                <w:highlight w:val="none"/>
                <w:lang w:eastAsia="zh-CN"/>
              </w:rPr>
              <w:t xml:space="preserve">（</w:t>
            </w:r>
            <w:r>
              <w:rPr>
                <w:rStyle w:val="1098"/>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8"/>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160"/>
              <w:jc w:val="left"/>
              <w:rPr>
                <w:rStyle w:val="1098"/>
                <w:rFonts w:ascii="宋体" w:hAnsi="宋体" w:eastAsia="宋体" w:cs="宋体"/>
                <w:b w:val="0"/>
                <w:color w:val="auto"/>
                <w:sz w:val="21"/>
                <w:szCs w:val="24"/>
                <w:highlight w:val="none"/>
              </w:rPr>
            </w:pPr>
            <w:r/>
            <w:bookmarkStart w:id="1101" w:name="_Toc73364904"/>
            <w:r/>
            <w:bookmarkStart w:id="1102" w:name="_Toc73365517"/>
            <w:r>
              <w:rPr>
                <w:rStyle w:val="1098"/>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100"/>
            <w:r/>
            <w:r/>
          </w:p>
        </w:tc>
      </w:tr>
    </w:tbl>
    <w:p>
      <w:pPr>
        <w:pStyle w:val="1095"/>
        <w:jc w:val="left"/>
        <w:spacing w:line="400" w:lineRule="exact"/>
        <w:rPr>
          <w:rFonts w:hint="eastAsia" w:ascii="宋体" w:hAnsi="宋体" w:eastAsia="宋体"/>
          <w:color w:val="auto"/>
          <w:sz w:val="32"/>
          <w:highlight w:val="none"/>
        </w:rPr>
        <w:outlineLvl w:val="0"/>
      </w:pPr>
      <w:r/>
      <w:bookmarkStart w:id="1103" w:name="_Toc27266"/>
      <w:r/>
      <w:bookmarkStart w:id="1104" w:name="_Toc2078"/>
      <w:r>
        <w:rPr>
          <w:rFonts w:hint="eastAsia" w:ascii="宋体" w:hAnsi="宋体" w:eastAsia="宋体"/>
          <w:color w:val="auto"/>
          <w:sz w:val="32"/>
          <w:highlight w:val="none"/>
        </w:rPr>
        <w:t xml:space="preserve">4．磋商响应文件的有效性、完整性和响应程度审查</w:t>
      </w:r>
      <w:bookmarkEnd w:id="1101"/>
      <w:r/>
      <w:bookmarkEnd w:id="1102"/>
      <w:r/>
      <w:bookmarkEnd w:id="1103"/>
      <w:r/>
      <w:bookmarkEnd w:id="1104"/>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61"/>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1"/>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6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61"/>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61"/>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61"/>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231"/>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95"/>
        <w:ind w:firstLine="321"/>
        <w:jc w:val="left"/>
        <w:spacing w:line="400" w:lineRule="exact"/>
        <w:rPr>
          <w:rFonts w:ascii="宋体" w:hAnsi="宋体" w:eastAsia="宋体"/>
          <w:color w:val="auto"/>
          <w:sz w:val="32"/>
          <w:highlight w:val="none"/>
        </w:rPr>
        <w:outlineLvl w:val="0"/>
      </w:pPr>
      <w:r/>
      <w:bookmarkStart w:id="1105" w:name="_Toc73364905"/>
      <w:r/>
      <w:bookmarkStart w:id="1106" w:name="_Toc73365518"/>
      <w:r/>
      <w:bookmarkStart w:id="1107" w:name="_Toc18742"/>
      <w:r/>
      <w:bookmarkStart w:id="1108" w:name="_Toc28948"/>
      <w:r>
        <w:rPr>
          <w:rFonts w:hint="eastAsia" w:ascii="宋体" w:hAnsi="宋体" w:eastAsia="宋体"/>
          <w:color w:val="auto"/>
          <w:sz w:val="32"/>
          <w:highlight w:val="none"/>
        </w:rPr>
        <w:t xml:space="preserve">5．磋商记录</w:t>
      </w:r>
      <w:bookmarkEnd w:id="1105"/>
      <w:r/>
      <w:bookmarkEnd w:id="1106"/>
      <w:r/>
      <w:bookmarkEnd w:id="1107"/>
      <w:r/>
      <w:bookmarkEnd w:id="110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95"/>
        <w:ind w:firstLine="321"/>
        <w:jc w:val="left"/>
        <w:spacing w:line="400" w:lineRule="exact"/>
        <w:rPr>
          <w:rFonts w:ascii="宋体" w:hAnsi="宋体" w:eastAsia="宋体"/>
          <w:color w:val="auto"/>
          <w:sz w:val="32"/>
          <w:highlight w:val="none"/>
        </w:rPr>
        <w:outlineLvl w:val="0"/>
      </w:pPr>
      <w:r/>
      <w:bookmarkStart w:id="1109" w:name="_Toc6745"/>
      <w:r/>
      <w:bookmarkStart w:id="1110" w:name="_Toc73365519"/>
      <w:r/>
      <w:bookmarkStart w:id="1111" w:name="_Toc73364906"/>
      <w:r/>
      <w:bookmarkStart w:id="1112" w:name="_Toc13949"/>
      <w:r>
        <w:rPr>
          <w:rFonts w:hint="eastAsia" w:ascii="宋体" w:hAnsi="宋体" w:eastAsia="宋体"/>
          <w:color w:val="auto"/>
          <w:sz w:val="32"/>
          <w:highlight w:val="none"/>
        </w:rPr>
        <w:t xml:space="preserve">6．综合评分</w:t>
      </w:r>
      <w:bookmarkEnd w:id="1109"/>
      <w:r/>
      <w:bookmarkEnd w:id="1110"/>
      <w:r/>
      <w:bookmarkEnd w:id="1111"/>
      <w:r/>
      <w:bookmarkEnd w:id="1112"/>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tbl>
      <w:tblPr>
        <w:tblStyle w:val="909"/>
        <w:tblW w:w="505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43"/>
        <w:gridCol w:w="2375"/>
        <w:gridCol w:w="2427"/>
        <w:gridCol w:w="2439"/>
      </w:tblGrid>
      <w:tr>
        <w:trPr>
          <w:jc w:val="center"/>
        </w:trPr>
        <w:tc>
          <w:tcPr>
            <w:tcMar>
              <w:top w:w="100" w:type="dxa"/>
              <w:bottom w:w="100" w:type="dxa"/>
            </w:tcMar>
            <w:tcW w:w="2443" w:type="dxa"/>
            <w:vAlign w:val="center"/>
            <w:textDirection w:val="lrTb"/>
            <w:noWrap w:val="false"/>
          </w:tcPr>
          <w:p>
            <w:pPr>
              <w:pStyle w:val="1162"/>
              <w:jc w:val="center"/>
              <w:rPr>
                <w:rStyle w:val="1098"/>
                <w:rFonts w:ascii="宋体" w:hAnsi="宋体" w:cs="宋体"/>
                <w:szCs w:val="24"/>
                <w:highlight w:val="none"/>
              </w:rPr>
            </w:pPr>
            <w:r/>
            <w:bookmarkStart w:id="1113" w:name="EBeb38bac6236d407ea758a92f796301c6"/>
            <w:r>
              <w:rPr>
                <w:rStyle w:val="1098"/>
                <w:rFonts w:ascii="宋体" w:hAnsi="宋体" w:cs="宋体"/>
                <w:szCs w:val="24"/>
                <w:highlight w:val="none"/>
              </w:rPr>
              <w:t xml:space="preserve">评分项目</w:t>
            </w:r>
            <w:r/>
          </w:p>
        </w:tc>
        <w:tc>
          <w:tcPr>
            <w:tcMar>
              <w:top w:w="100" w:type="dxa"/>
              <w:bottom w:w="100" w:type="dxa"/>
            </w:tcMar>
            <w:tcW w:w="2375" w:type="dxa"/>
            <w:vAlign w:val="center"/>
            <w:textDirection w:val="lrTb"/>
            <w:noWrap w:val="false"/>
          </w:tcPr>
          <w:p>
            <w:pPr>
              <w:pStyle w:val="1162"/>
              <w:jc w:val="center"/>
              <w:rPr>
                <w:rStyle w:val="1098"/>
                <w:rFonts w:ascii="宋体" w:hAnsi="宋体" w:cs="宋体"/>
                <w:szCs w:val="24"/>
                <w:highlight w:val="none"/>
              </w:rPr>
            </w:pPr>
            <w:r>
              <w:rPr>
                <w:rStyle w:val="1098"/>
                <w:rFonts w:ascii="宋体" w:hAnsi="宋体" w:cs="宋体"/>
                <w:szCs w:val="24"/>
                <w:highlight w:val="none"/>
              </w:rPr>
              <w:t xml:space="preserve">技术评估</w:t>
            </w:r>
            <w:r/>
          </w:p>
        </w:tc>
        <w:tc>
          <w:tcPr>
            <w:tcMar>
              <w:top w:w="100" w:type="dxa"/>
              <w:bottom w:w="100" w:type="dxa"/>
            </w:tcMar>
            <w:tcW w:w="2427" w:type="dxa"/>
            <w:vAlign w:val="center"/>
            <w:textDirection w:val="lrTb"/>
            <w:noWrap w:val="false"/>
          </w:tcPr>
          <w:p>
            <w:pPr>
              <w:pStyle w:val="1162"/>
              <w:jc w:val="center"/>
              <w:rPr>
                <w:rStyle w:val="1098"/>
                <w:rFonts w:ascii="宋体" w:hAnsi="宋体" w:cs="宋体"/>
                <w:szCs w:val="24"/>
                <w:highlight w:val="none"/>
              </w:rPr>
            </w:pPr>
            <w:r>
              <w:rPr>
                <w:rStyle w:val="1098"/>
                <w:rFonts w:ascii="宋体" w:hAnsi="宋体" w:cs="宋体"/>
                <w:szCs w:val="24"/>
                <w:highlight w:val="none"/>
              </w:rPr>
              <w:t xml:space="preserve">商务评估</w:t>
            </w:r>
            <w:r/>
          </w:p>
        </w:tc>
        <w:tc>
          <w:tcPr>
            <w:tcMar>
              <w:top w:w="100" w:type="dxa"/>
              <w:bottom w:w="100" w:type="dxa"/>
            </w:tcMar>
            <w:tcW w:w="2439" w:type="dxa"/>
            <w:vAlign w:val="center"/>
            <w:textDirection w:val="lrTb"/>
            <w:noWrap w:val="false"/>
          </w:tcPr>
          <w:p>
            <w:pPr>
              <w:pStyle w:val="1162"/>
              <w:jc w:val="center"/>
              <w:rPr>
                <w:rStyle w:val="1098"/>
                <w:rFonts w:ascii="宋体" w:hAnsi="宋体" w:cs="宋体"/>
                <w:szCs w:val="24"/>
                <w:highlight w:val="none"/>
              </w:rPr>
            </w:pPr>
            <w:r>
              <w:rPr>
                <w:rStyle w:val="1098"/>
                <w:rFonts w:ascii="宋体" w:hAnsi="宋体" w:cs="宋体"/>
                <w:szCs w:val="24"/>
                <w:highlight w:val="none"/>
              </w:rPr>
              <w:t xml:space="preserve">价格评估</w:t>
            </w:r>
            <w:r/>
          </w:p>
        </w:tc>
      </w:tr>
      <w:tr>
        <w:trPr>
          <w:jc w:val="center"/>
        </w:trPr>
        <w:tc>
          <w:tcPr>
            <w:tcMar>
              <w:top w:w="100" w:type="dxa"/>
              <w:bottom w:w="100" w:type="dxa"/>
            </w:tcMar>
            <w:tcW w:w="2443" w:type="dxa"/>
            <w:vAlign w:val="center"/>
            <w:textDirection w:val="lrTb"/>
            <w:noWrap w:val="false"/>
          </w:tcPr>
          <w:p>
            <w:pPr>
              <w:pStyle w:val="1162"/>
              <w:jc w:val="center"/>
              <w:rPr>
                <w:rStyle w:val="1098"/>
                <w:rFonts w:ascii="宋体" w:hAnsi="宋体" w:cs="宋体"/>
                <w:szCs w:val="24"/>
                <w:highlight w:val="none"/>
              </w:rPr>
            </w:pPr>
            <w:r>
              <w:rPr>
                <w:rStyle w:val="1098"/>
                <w:rFonts w:ascii="宋体" w:hAnsi="宋体" w:cs="宋体"/>
                <w:szCs w:val="24"/>
                <w:highlight w:val="none"/>
              </w:rPr>
              <w:t xml:space="preserve">分值</w:t>
            </w:r>
            <w:r/>
          </w:p>
        </w:tc>
        <w:tc>
          <w:tcPr>
            <w:tcMar>
              <w:top w:w="100" w:type="dxa"/>
              <w:bottom w:w="100" w:type="dxa"/>
            </w:tcMar>
            <w:tcW w:w="2375" w:type="dxa"/>
            <w:vAlign w:val="center"/>
            <w:textDirection w:val="lrTb"/>
            <w:noWrap w:val="false"/>
          </w:tcPr>
          <w:p>
            <w:pPr>
              <w:pStyle w:val="1162"/>
              <w:jc w:val="center"/>
              <w:rPr>
                <w:rStyle w:val="1098"/>
                <w:rFonts w:ascii="宋体" w:hAnsi="宋体" w:cs="宋体"/>
                <w:szCs w:val="24"/>
                <w:highlight w:val="none"/>
              </w:rPr>
            </w:pPr>
            <w:r>
              <w:rPr>
                <w:rStyle w:val="1098"/>
                <w:rFonts w:hint="eastAsia" w:ascii="宋体" w:hAnsi="宋体" w:cs="宋体"/>
                <w:szCs w:val="24"/>
                <w:highlight w:val="none"/>
              </w:rPr>
              <w:t xml:space="preserve">4</w:t>
            </w:r>
            <w:r>
              <w:rPr>
                <w:rStyle w:val="1098"/>
                <w:rFonts w:hint="eastAsia" w:ascii="宋体" w:hAnsi="宋体" w:eastAsia="宋体" w:cs="宋体"/>
                <w:szCs w:val="24"/>
                <w:highlight w:val="none"/>
                <w:lang w:val="en-US" w:eastAsia="zh-CN"/>
              </w:rPr>
              <w:t xml:space="preserve">8</w:t>
            </w:r>
            <w:r>
              <w:rPr>
                <w:rStyle w:val="1098"/>
                <w:rFonts w:ascii="宋体" w:hAnsi="宋体" w:cs="宋体"/>
                <w:szCs w:val="24"/>
                <w:highlight w:val="none"/>
              </w:rPr>
              <w:t xml:space="preserve">.00</w:t>
            </w:r>
            <w:r/>
          </w:p>
        </w:tc>
        <w:tc>
          <w:tcPr>
            <w:tcMar>
              <w:top w:w="100" w:type="dxa"/>
              <w:bottom w:w="100" w:type="dxa"/>
            </w:tcMar>
            <w:tcW w:w="2427" w:type="dxa"/>
            <w:vAlign w:val="center"/>
            <w:textDirection w:val="lrTb"/>
            <w:noWrap w:val="false"/>
          </w:tcPr>
          <w:p>
            <w:pPr>
              <w:pStyle w:val="1162"/>
              <w:jc w:val="center"/>
              <w:rPr>
                <w:rStyle w:val="1098"/>
                <w:rFonts w:ascii="宋体" w:hAnsi="宋体" w:cs="宋体"/>
                <w:szCs w:val="24"/>
                <w:highlight w:val="none"/>
              </w:rPr>
            </w:pPr>
            <w:r>
              <w:rPr>
                <w:rStyle w:val="1098"/>
                <w:rFonts w:hint="eastAsia" w:ascii="宋体" w:hAnsi="宋体" w:eastAsia="宋体" w:cs="宋体"/>
                <w:szCs w:val="24"/>
                <w:highlight w:val="none"/>
                <w:lang w:val="en-US" w:eastAsia="zh-CN"/>
              </w:rPr>
              <w:t xml:space="preserve">32</w:t>
            </w:r>
            <w:r>
              <w:rPr>
                <w:rStyle w:val="1098"/>
                <w:rFonts w:ascii="宋体" w:hAnsi="宋体" w:cs="宋体"/>
                <w:szCs w:val="24"/>
                <w:highlight w:val="none"/>
              </w:rPr>
              <w:t xml:space="preserve">.00</w:t>
            </w:r>
            <w:r/>
          </w:p>
        </w:tc>
        <w:tc>
          <w:tcPr>
            <w:tcMar>
              <w:top w:w="100" w:type="dxa"/>
              <w:bottom w:w="100" w:type="dxa"/>
            </w:tcMar>
            <w:tcW w:w="2439" w:type="dxa"/>
            <w:vAlign w:val="center"/>
            <w:textDirection w:val="lrTb"/>
            <w:noWrap w:val="false"/>
          </w:tcPr>
          <w:p>
            <w:pPr>
              <w:pStyle w:val="1162"/>
              <w:jc w:val="center"/>
              <w:rPr>
                <w:rStyle w:val="1098"/>
                <w:rFonts w:ascii="宋体" w:hAnsi="宋体" w:cs="宋体"/>
                <w:szCs w:val="24"/>
                <w:highlight w:val="none"/>
              </w:rPr>
            </w:pPr>
            <w:r>
              <w:rPr>
                <w:rStyle w:val="1098"/>
                <w:rFonts w:hint="eastAsia" w:ascii="宋体" w:hAnsi="宋体" w:cs="宋体"/>
                <w:szCs w:val="24"/>
                <w:highlight w:val="none"/>
              </w:rPr>
              <w:t xml:space="preserve">20</w:t>
            </w:r>
            <w:r>
              <w:rPr>
                <w:rStyle w:val="1098"/>
                <w:rFonts w:ascii="宋体" w:hAnsi="宋体" w:cs="宋体"/>
                <w:szCs w:val="24"/>
                <w:highlight w:val="none"/>
              </w:rPr>
              <w:t xml:space="preserve">.00</w:t>
            </w:r>
            <w:r/>
          </w:p>
        </w:tc>
      </w:tr>
    </w:tbl>
    <w:p>
      <w:pPr>
        <w:jc w:val="left"/>
        <w:spacing w:before="312" w:after="312"/>
        <w:widowControl/>
        <w:rPr>
          <w:rFonts w:hint="eastAsia" w:ascii="宋体" w:hAnsi="宋体"/>
          <w:b/>
          <w:color w:val="000000"/>
          <w:sz w:val="24"/>
          <w:highlight w:val="none"/>
        </w:rPr>
      </w:pPr>
      <w:r>
        <w:rPr>
          <w:rFonts w:hint="eastAsia" w:ascii="宋体" w:hAnsi="宋体"/>
          <w:b/>
          <w:color w:val="000000"/>
          <w:sz w:val="24"/>
          <w:highlight w:val="none"/>
        </w:rPr>
        <w:t xml:space="preserve">（一）技术评估</w:t>
      </w:r>
      <w:r/>
    </w:p>
    <w:tbl>
      <w:tblPr>
        <w:tblStyle w:val="909"/>
        <w:tblW w:w="506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672"/>
        <w:gridCol w:w="6385"/>
        <w:gridCol w:w="874"/>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bookmarkStart w:id="1114" w:name="EB6b2e05f244d844eab53af046ecb4a6fe"/>
            <w:r>
              <w:rPr>
                <w:rFonts w:hint="eastAsia" w:ascii="宋体" w:hAnsi="宋体" w:eastAsia="宋体" w:cs="宋体"/>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4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一、施工方案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对本工程项目总体概述进行评价，考察其是否包含工程概述、总体安排、施工部署及施工段划分，描述完全包含上述要点的，得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分，方案有缺项或无方案的不得分。对总体概述表述详细，总体安排科学合理，加1分；方案考虑周全，有合理化建议的加1分。（≤ 5页，每超过1页，扣0.1分。）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137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施工现场平面布置和临时设施、临时道路布置进行评价，考察其是否包含施工现场平面布置和临时设施、临时道路布置，描述完全包含上述要点的，得2分，方案有缺项或无方案的不得分。布置方案完全符合施工现场条件且布置科学合理切实可行的，加2分。（≤ 5页，每超过1页，扣0.1分。）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4.0</w:t>
            </w:r>
            <w:r/>
          </w:p>
        </w:tc>
      </w:tr>
      <w:tr>
        <w:trPr>
          <w:jc w:val="center"/>
          <w:trHeight w:val="877"/>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对本工程施工进度计划的描述进行评价，考察其是否包含本项目的施工进度计划、各阶段进度的保证措施，描述完全包含上述要点的，得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分，方案有缺项或无方案的不得分。总进度计划详尽，加1分；关键节点等设置清晰准确的，加1分。（≤ 10页，每超过1页，扣0.1分。）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对本工程分部分项工程的施工方案及其质量保证措施进行评价，考察其是否包含本项目涉及的分部分项工程的施工方案及其质量保证措施，描述完全包含上述要点的，得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分，方案有缺项或无方案的不得分。针对于本项目的具体施工方案及质量保证措施全面周到的，加1分；具体的施工方案及质量保证措施科学合理、操作性强的，加1分。（≤ 10页，每超过1页，扣0.1分。）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对本工程安全文明施工及环境保护措施进行评价，考察其是否包含施工现场扬尘污染防治及环境保护措施，描述完全包含上述要点的，得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分，方案有缺项或无方案的不得分。以上措施科学合理，问题解决机制简单有效的，加1分；对项目安全、环保等风险进行分析，给出应对措施且针对性强、操作性强的，加1分。（≤ 10页，每超过1页，扣0.1分。）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932"/>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项目管理班子的人员配备、素质及管理经验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工程项目管理班子的人员配备、素质及管理经验进行评价，考察其是否包含项目管理班子的人员配备、素质及管理经验，描述完全包含上述要点的，得1分，方案有缺项或无方案的不得分。人员配备符合本项目实际情况且针对性强的加1分；人员管理经验强的加1分。（≤5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ascii="宋体" w:hAnsi="宋体" w:eastAsia="宋体" w:cs="宋体"/>
                <w:sz w:val="22"/>
                <w:szCs w:val="22"/>
                <w:highlight w:val="none"/>
              </w:rPr>
            </w:pPr>
            <w:r>
              <w:rPr>
                <w:rFonts w:hint="eastAsia" w:ascii="宋体" w:hAnsi="宋体" w:eastAsia="宋体" w:cs="宋体"/>
                <w:sz w:val="22"/>
                <w:szCs w:val="22"/>
                <w:highlight w:val="none"/>
              </w:rPr>
              <w:t xml:space="preserve">3.0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对本工程劳动力、机械设备和材料情况进行评价，考察其是否包含劳动力、机械设备和材料，描述完全包含上述要点的，得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分，方案有缺项或无方案的不得分。投入的劳动力、机械设备和材料情况科学合理的，加1分；方案内容详尽周到的，可操作性强的，加1分。（≤ 10页，每超过1页，扣0.1分。）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关键施工技术、工艺及工程项目实施的重点、难点和解决方案进行评价，考察其是否包含关键施工技术、工艺及工程项目实施的重点、难点和解决方案，描述完全包含上述要点的，得4分，方案有缺项或无方案的不得分。针对本项目的关键施工技术、工艺科学先进，可行性强的，加</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分。本项目实施的重难点分析透彻且解决方案可操作性强的，加</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w:t>
            </w:r>
            <w:r>
              <w:rPr>
                <w:rFonts w:hint="eastAsia" w:ascii="宋体" w:hAnsi="宋体" w:eastAsia="宋体" w:cs="宋体"/>
                <w:color w:val="000000"/>
                <w:sz w:val="22"/>
                <w:szCs w:val="22"/>
                <w:highlight w:val="none"/>
              </w:rPr>
              <w:t xml:space="preserve">（≤ 20页</w:t>
            </w:r>
            <w:r>
              <w:rPr>
                <w:rFonts w:hint="eastAsia" w:ascii="宋体" w:hAnsi="宋体" w:eastAsia="宋体" w:cs="宋体"/>
                <w:sz w:val="22"/>
                <w:szCs w:val="22"/>
                <w:highlight w:val="none"/>
              </w:rPr>
              <w:t xml:space="preserve">，每超过1页，扣0.1分。</w:t>
            </w:r>
            <w:r>
              <w:rPr>
                <w:rFonts w:hint="eastAsia" w:ascii="宋体" w:hAnsi="宋体" w:eastAsia="宋体" w:cs="宋体"/>
                <w:color w:val="000000"/>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冬雨季施工、已有设施、管线的加固、保护等特殊情况下的施工措施进行评价，考察其是否包含冬雨季施工、已有设施、管线的加固、保护等特殊情况下的施工措施，描述完全包含上述要点的，得1分，方案有缺项或无方案的不得分。施工措施科学合理、操作性强的，加1分。针对本项目以上特殊情况下的施工有合理化建议且满足施工需要的，加1分。 （≤ 5页，每超过1页，扣0.1分。）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99" w:type="pct"/>
            <w:vAlign w:val="center"/>
            <w:textDirection w:val="lrTb"/>
            <w:noWrap w:val="false"/>
          </w:tcPr>
          <w:p>
            <w:pPr>
              <w:pStyle w:val="1162"/>
              <w:jc w:val="center"/>
              <w:rPr>
                <w:rFonts w:ascii="宋体" w:hAnsi="宋体" w:eastAsia="宋体" w:cs="宋体"/>
                <w:sz w:val="22"/>
                <w:szCs w:val="22"/>
                <w:highlight w:val="none"/>
              </w:rPr>
            </w:pPr>
            <w:r>
              <w:rPr>
                <w:rFonts w:hint="eastAsia" w:ascii="宋体" w:hAnsi="宋体" w:eastAsia="宋体" w:cs="宋体"/>
                <w:sz w:val="22"/>
                <w:szCs w:val="22"/>
                <w:highlight w:val="none"/>
              </w:rPr>
              <w:t xml:space="preserve">1.10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61" w:type="pct"/>
            <w:vAlign w:val="center"/>
            <w:textDirection w:val="lrTb"/>
            <w:noWrap w:val="false"/>
          </w:tcPr>
          <w:p>
            <w:pPr>
              <w:pStyle w:val="1162"/>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288" w:type="pct"/>
            <w:vAlign w:val="center"/>
            <w:textDirection w:val="lrTb"/>
            <w:noWrap w:val="false"/>
          </w:tcPr>
          <w:p>
            <w:pPr>
              <w:pStyle w:val="1162"/>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对本工程使用的新技术、新产品、新工艺、新材料应用进行评价，考察其是否包含新技术、新产品、新工艺、新材料的应用，描述完全包含上述要点的，得1分，方案有缺项或无方案的不得分。以上方案内容符合本项目具体实施内容且科学合理的，加1分。以上方案内容可操作性强的，加1分。（≤ 5页，每超过1页，扣0.1分。）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50" w:type="pct"/>
            <w:vAlign w:val="center"/>
            <w:textDirection w:val="lrTb"/>
            <w:noWrap w:val="false"/>
          </w:tcPr>
          <w:p>
            <w:pPr>
              <w:pStyle w:val="1162"/>
              <w:jc w:val="center"/>
              <w:rPr>
                <w:rFonts w:ascii="宋体" w:hAnsi="宋体" w:eastAsia="宋体" w:cs="宋体"/>
                <w:sz w:val="22"/>
                <w:szCs w:val="22"/>
                <w:highlight w:val="none"/>
              </w:rPr>
            </w:pPr>
            <w:r>
              <w:rPr>
                <w:rFonts w:hint="eastAsia" w:ascii="宋体" w:hAnsi="宋体" w:eastAsia="宋体" w:cs="宋体"/>
                <w:sz w:val="22"/>
                <w:szCs w:val="22"/>
                <w:highlight w:val="none"/>
              </w:rPr>
              <w:t xml:space="preserve">3.0</w:t>
            </w:r>
            <w:bookmarkEnd w:id="1114"/>
            <w:r/>
            <w:r/>
          </w:p>
        </w:tc>
      </w:tr>
    </w:tbl>
    <w:p>
      <w:pPr>
        <w:spacing w:before="312" w:after="312"/>
        <w:rPr>
          <w:rFonts w:hint="eastAsia"/>
          <w:highlight w:val="none"/>
        </w:rPr>
      </w:pPr>
      <w:r>
        <w:rPr>
          <w:rFonts w:hint="eastAsia" w:ascii="宋体" w:hAnsi="宋体"/>
          <w:b/>
          <w:color w:val="000000"/>
          <w:sz w:val="24"/>
          <w:highlight w:val="none"/>
        </w:rPr>
        <w:t xml:space="preserve">（二）商务评估</w:t>
      </w:r>
      <w:bookmarkStart w:id="1115" w:name="EBcc36ae01fb994a918da451ccb0f74e57"/>
      <w:r/>
      <w:r/>
    </w:p>
    <w:tbl>
      <w:tblPr>
        <w:tblStyle w:val="909"/>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660"/>
        <w:gridCol w:w="6415"/>
        <w:gridCol w:w="85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88"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7"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11"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2"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分值</w:t>
            </w:r>
            <w:r/>
          </w:p>
        </w:tc>
      </w:tr>
      <w:tr>
        <w:trPr>
          <w:jc w:val="cente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57"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投标人综合实力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2"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32</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88"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7"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11" w:type="pct"/>
            <w:vAlign w:val="center"/>
            <w:textDirection w:val="lrTb"/>
            <w:noWrap w:val="false"/>
          </w:tcPr>
          <w:p>
            <w:pPr>
              <w:pStyle w:val="1163"/>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供应商通过质量管理体系认证、环境管理体系认证、职业健康安全管理体系认证，每满足一种证书的得2分，最多6分。注：上述证书需在“全国认证认可信息公共服务平台”中查询状态为“有效”，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2"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88"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7"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11" w:type="pct"/>
            <w:vAlign w:val="center"/>
            <w:textDirection w:val="lrTb"/>
            <w:noWrap w:val="false"/>
          </w:tcPr>
          <w:p>
            <w:pPr>
              <w:pStyle w:val="1163"/>
              <w:numPr>
                <w:ilvl w:val="0"/>
                <w:numId w:val="0"/>
              </w:num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w:t>
            </w:r>
            <w:bookmarkStart w:id="1116" w:name="OLE_LINK4"/>
            <w:r/>
            <w:bookmarkStart w:id="1117" w:name="OLE_LINK3"/>
            <w:r>
              <w:rPr>
                <w:rFonts w:hint="eastAsia" w:ascii="宋体" w:hAnsi="宋体" w:eastAsia="宋体" w:cs="宋体"/>
                <w:sz w:val="22"/>
                <w:szCs w:val="22"/>
                <w:highlight w:val="none"/>
              </w:rPr>
              <w:t xml:space="preserve">2022年6月1日以来承担且已完成过房屋建筑工程业绩，每有一个得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分，最多得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w:t>
            </w:r>
            <w:bookmarkEnd w:id="1116"/>
            <w:r/>
            <w:bookmarkEnd w:id="1117"/>
            <w:r>
              <w:rPr>
                <w:rFonts w:hint="eastAsia" w:ascii="宋体" w:hAnsi="宋体" w:eastAsia="宋体" w:cs="宋体"/>
                <w:sz w:val="22"/>
                <w:szCs w:val="22"/>
                <w:highlight w:val="none"/>
              </w:rPr>
              <w:t xml:space="preserve">。</w:t>
            </w:r>
            <w:r/>
          </w:p>
          <w:p>
            <w:pPr>
              <w:pStyle w:val="1163"/>
              <w:numPr>
                <w:ilvl w:val="0"/>
                <w:numId w:val="0"/>
              </w:num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2、本项目项目负责人2022年6月1日以来承担且已完成过房屋建筑工程业绩，每有一个得2分，最多得6分。</w:t>
            </w:r>
            <w:r/>
          </w:p>
          <w:p>
            <w:pPr>
              <w:pStyle w:val="1163"/>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注：</w:t>
            </w:r>
            <w:bookmarkStart w:id="1118" w:name="OLE_LINK5"/>
            <w:r/>
            <w:bookmarkStart w:id="1119" w:name="OLE_LINK6"/>
            <w:r>
              <w:rPr>
                <w:rFonts w:hint="eastAsia" w:ascii="宋体" w:hAnsi="宋体" w:eastAsia="宋体" w:cs="宋体"/>
                <w:sz w:val="22"/>
                <w:szCs w:val="22"/>
                <w:highlight w:val="none"/>
              </w:rPr>
              <w:t xml:space="preserve">提供施工合同、工程竣工验收证明原件扫描件、对应业绩任意一次工程款发票，缺一无效。业绩时间以竣工验收证明时间为准</w:t>
            </w:r>
            <w:bookmarkEnd w:id="1118"/>
            <w:r/>
            <w:bookmarkEnd w:id="1119"/>
            <w:r>
              <w:rPr>
                <w:rFonts w:hint="eastAsia" w:ascii="宋体" w:hAnsi="宋体" w:eastAsia="宋体" w:cs="宋体"/>
                <w:sz w:val="22"/>
                <w:szCs w:val="22"/>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2" w:type="pct"/>
            <w:vAlign w:val="center"/>
            <w:textDirection w:val="lrTb"/>
            <w:noWrap w:val="false"/>
          </w:tcPr>
          <w:p>
            <w:pPr>
              <w:pStyle w:val="1163"/>
              <w:jc w:val="cente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10.0</w:t>
            </w:r>
            <w:r/>
          </w:p>
        </w:tc>
      </w:tr>
      <w:tr>
        <w:trPr>
          <w:jc w:val="center"/>
          <w:trHeight w:val="2202"/>
        </w:trPr>
        <w:tc>
          <w:tcPr>
            <w:tcBorders>
              <w:top w:val="single" w:color="000000" w:sz="2" w:space="0"/>
              <w:left w:val="single" w:color="000000" w:sz="2" w:space="0"/>
              <w:bottom w:val="single" w:color="000000" w:sz="2" w:space="0"/>
              <w:right w:val="single" w:color="000000" w:sz="2" w:space="0"/>
            </w:tcBorders>
            <w:tcMar>
              <w:top w:w="100" w:type="dxa"/>
              <w:bottom w:w="100" w:type="dxa"/>
            </w:tcMar>
            <w:tcW w:w="388"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7"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项目组成员组成</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11" w:type="pct"/>
            <w:vAlign w:val="center"/>
            <w:textDirection w:val="lrTb"/>
            <w:noWrap w:val="false"/>
          </w:tcPr>
          <w:p>
            <w:pPr>
              <w:pStyle w:val="1163"/>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本项目拟派技术负责人具备工程类专业技术职称：高级及以上职称得2分，中级职称得1分，无相应职称不得分。</w:t>
            </w:r>
            <w:r/>
          </w:p>
          <w:p>
            <w:pPr>
              <w:pStyle w:val="1163"/>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本项目拟派质量主管具备工程类专业技术职称：高级及以上职称得2分，中级职称得1分，无相应职称不得分。</w:t>
            </w:r>
            <w:r/>
          </w:p>
          <w:p>
            <w:pPr>
              <w:pStyle w:val="1163"/>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rPr>
              <w:t xml:space="preserve">3</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其他项目组成人员(除项目技术负责人及项目质量主管外)中每具备1名中级及以上技术职称人员得1分，最高得分2分。</w:t>
            </w:r>
            <w:r/>
          </w:p>
          <w:p>
            <w:pPr>
              <w:pStyle w:val="1163"/>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注：提供职称证书以及投标人为其缴纳的近三个月至少一个月的社保证明材料。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2" w:type="pct"/>
            <w:vAlign w:val="center"/>
            <w:textDirection w:val="lrTb"/>
            <w:noWrap w:val="false"/>
          </w:tcPr>
          <w:p>
            <w:pPr>
              <w:pStyle w:val="1163"/>
              <w:jc w:val="center"/>
              <w:rPr>
                <w:rFonts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778"/>
        </w:trPr>
        <w:tc>
          <w:tcPr>
            <w:tcBorders>
              <w:top w:val="single" w:color="000000" w:sz="2" w:space="0"/>
              <w:left w:val="single" w:color="000000" w:sz="2" w:space="0"/>
              <w:bottom w:val="single" w:color="000000" w:sz="2" w:space="0"/>
              <w:right w:val="single" w:color="000000" w:sz="2" w:space="0"/>
            </w:tcBorders>
            <w:tcMar>
              <w:top w:w="100" w:type="dxa"/>
              <w:bottom w:w="100" w:type="dxa"/>
            </w:tcMar>
            <w:tcW w:w="388" w:type="pct"/>
            <w:vAlign w:val="center"/>
            <w:textDirection w:val="lrTb"/>
            <w:noWrap w:val="false"/>
          </w:tcPr>
          <w:p>
            <w:pPr>
              <w:pStyle w:val="1163"/>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57"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投标人奖项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11" w:type="pct"/>
            <w:vAlign w:val="center"/>
            <w:textDirection w:val="lrTb"/>
            <w:noWrap w:val="false"/>
          </w:tcPr>
          <w:p>
            <w:pPr>
              <w:pStyle w:val="1163"/>
              <w:rPr>
                <w:rFonts w:hint="eastAsia" w:ascii="宋体" w:hAnsi="宋体" w:eastAsia="宋体" w:cs="宋体"/>
                <w:sz w:val="22"/>
                <w:szCs w:val="22"/>
                <w:highlight w:val="none"/>
              </w:rPr>
            </w:pPr>
            <w:r/>
            <w:bookmarkStart w:id="1120" w:name="OLE_LINK1"/>
            <w:r/>
            <w:bookmarkStart w:id="1121" w:name="OLE_LINK2"/>
            <w:r>
              <w:rPr>
                <w:rFonts w:hint="eastAsia" w:ascii="宋体" w:hAnsi="宋体" w:eastAsia="宋体" w:cs="宋体"/>
                <w:sz w:val="22"/>
                <w:szCs w:val="22"/>
                <w:highlight w:val="none"/>
              </w:rPr>
              <w:t xml:space="preserve">供应商</w:t>
            </w:r>
            <w:bookmarkEnd w:id="1120"/>
            <w:r/>
            <w:bookmarkEnd w:id="1121"/>
            <w:r>
              <w:rPr>
                <w:rFonts w:hint="eastAsia" w:ascii="宋体" w:hAnsi="宋体" w:eastAsia="宋体" w:cs="宋体"/>
                <w:sz w:val="22"/>
                <w:szCs w:val="22"/>
                <w:highlight w:val="none"/>
              </w:rPr>
              <w:t xml:space="preserve">2022年6月1日以来承建的工程项目获得行政主管部门评定的优质工程奖项的，每有一项得2分，满分</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分。注：时间以获奖证书或文件注明为准，须提供有效的获奖证书或文件，原件扫描件上传，否则不予计分。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2" w:type="pct"/>
            <w:vAlign w:val="center"/>
            <w:textDirection w:val="lrTb"/>
            <w:noWrap w:val="false"/>
          </w:tcPr>
          <w:p>
            <w:pPr>
              <w:pStyle w:val="1163"/>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10.0</w:t>
            </w:r>
            <w:bookmarkEnd w:id="1115"/>
            <w:r/>
            <w:r/>
          </w:p>
        </w:tc>
      </w:tr>
    </w:tbl>
    <w:p>
      <w:pPr>
        <w:spacing w:before="312" w:after="312"/>
        <w:rPr>
          <w:rFonts w:hint="eastAsia" w:ascii="宋体" w:hAnsi="宋体"/>
          <w:b/>
          <w:color w:val="000000"/>
          <w:sz w:val="24"/>
          <w:highlight w:val="none"/>
        </w:rPr>
      </w:pPr>
      <w:r>
        <w:rPr>
          <w:rFonts w:hint="eastAsia" w:ascii="宋体" w:hAnsi="宋体"/>
          <w:b/>
          <w:color w:val="000000"/>
          <w:sz w:val="24"/>
          <w:highlight w:val="none"/>
        </w:rPr>
        <w:t xml:space="preserve">（三）价格评估</w:t>
      </w:r>
      <w:r/>
    </w:p>
    <w:tbl>
      <w:tblPr>
        <w:tblStyle w:val="909"/>
        <w:tblW w:w="50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46"/>
        <w:gridCol w:w="1660"/>
        <w:gridCol w:w="6386"/>
        <w:gridCol w:w="857"/>
      </w:tblGrid>
      <w:tr>
        <w:trPr>
          <w:jc w:val="center"/>
        </w:trPr>
        <w:tc>
          <w:tcPr>
            <w:tcMar>
              <w:top w:w="100" w:type="dxa"/>
              <w:bottom w:w="100" w:type="dxa"/>
            </w:tcMar>
            <w:tcW w:w="746" w:type="dxa"/>
            <w:vAlign w:val="center"/>
            <w:textDirection w:val="lrTb"/>
            <w:noWrap w:val="false"/>
          </w:tcPr>
          <w:p>
            <w:pPr>
              <w:pStyle w:val="1159"/>
              <w:jc w:val="center"/>
              <w:rPr>
                <w:rStyle w:val="1098"/>
                <w:rFonts w:ascii="宋体" w:hAnsi="宋体" w:cs="宋体"/>
                <w:sz w:val="22"/>
                <w:szCs w:val="22"/>
                <w:highlight w:val="none"/>
              </w:rPr>
            </w:pPr>
            <w:r/>
            <w:bookmarkStart w:id="1122" w:name="EB00ed059341e447b48aa4c095e09e7fc2"/>
            <w:r>
              <w:rPr>
                <w:rStyle w:val="1098"/>
                <w:rFonts w:ascii="宋体" w:hAnsi="宋体" w:cs="宋体"/>
                <w:sz w:val="22"/>
                <w:szCs w:val="22"/>
                <w:highlight w:val="none"/>
              </w:rPr>
              <w:t xml:space="preserve">序号</w:t>
            </w:r>
            <w:r/>
          </w:p>
        </w:tc>
        <w:tc>
          <w:tcPr>
            <w:tcMar>
              <w:top w:w="100" w:type="dxa"/>
              <w:bottom w:w="100" w:type="dxa"/>
            </w:tcMar>
            <w:tcW w:w="1660" w:type="dxa"/>
            <w:vAlign w:val="center"/>
            <w:textDirection w:val="lrTb"/>
            <w:noWrap w:val="false"/>
          </w:tcPr>
          <w:p>
            <w:pPr>
              <w:pStyle w:val="1159"/>
              <w:jc w:val="center"/>
              <w:rPr>
                <w:rStyle w:val="1098"/>
                <w:rFonts w:ascii="宋体" w:hAnsi="宋体" w:cs="宋体"/>
                <w:sz w:val="22"/>
                <w:szCs w:val="22"/>
                <w:highlight w:val="none"/>
              </w:rPr>
            </w:pPr>
            <w:r>
              <w:rPr>
                <w:rStyle w:val="1098"/>
                <w:rFonts w:ascii="宋体" w:hAnsi="宋体" w:cs="宋体"/>
                <w:sz w:val="22"/>
                <w:szCs w:val="22"/>
                <w:highlight w:val="none"/>
              </w:rPr>
              <w:t xml:space="preserve">评审因素</w:t>
            </w:r>
            <w:r/>
          </w:p>
        </w:tc>
        <w:tc>
          <w:tcPr>
            <w:tcMar>
              <w:top w:w="100" w:type="dxa"/>
              <w:bottom w:w="100" w:type="dxa"/>
            </w:tcMar>
            <w:tcW w:w="6387" w:type="dxa"/>
            <w:vAlign w:val="center"/>
            <w:textDirection w:val="lrTb"/>
            <w:noWrap w:val="false"/>
          </w:tcPr>
          <w:p>
            <w:pPr>
              <w:pStyle w:val="1159"/>
              <w:jc w:val="center"/>
              <w:rPr>
                <w:rStyle w:val="1098"/>
                <w:rFonts w:ascii="宋体" w:hAnsi="宋体" w:cs="宋体"/>
                <w:sz w:val="22"/>
                <w:szCs w:val="22"/>
                <w:highlight w:val="none"/>
              </w:rPr>
            </w:pPr>
            <w:r>
              <w:rPr>
                <w:rStyle w:val="1098"/>
                <w:rFonts w:ascii="宋体" w:hAnsi="宋体" w:cs="宋体"/>
                <w:sz w:val="22"/>
                <w:szCs w:val="22"/>
                <w:highlight w:val="none"/>
              </w:rPr>
              <w:t xml:space="preserve">评审细则</w:t>
            </w:r>
            <w:r/>
          </w:p>
        </w:tc>
        <w:tc>
          <w:tcPr>
            <w:tcMar>
              <w:top w:w="100" w:type="dxa"/>
              <w:bottom w:w="100" w:type="dxa"/>
            </w:tcMar>
            <w:tcW w:w="857" w:type="dxa"/>
            <w:vAlign w:val="center"/>
            <w:textDirection w:val="lrTb"/>
            <w:noWrap w:val="false"/>
          </w:tcPr>
          <w:p>
            <w:pPr>
              <w:pStyle w:val="1159"/>
              <w:jc w:val="center"/>
              <w:rPr>
                <w:rStyle w:val="1098"/>
                <w:rFonts w:ascii="宋体" w:hAnsi="宋体" w:cs="宋体"/>
                <w:sz w:val="22"/>
                <w:szCs w:val="22"/>
                <w:highlight w:val="none"/>
              </w:rPr>
            </w:pPr>
            <w:r>
              <w:rPr>
                <w:rStyle w:val="1098"/>
                <w:rFonts w:ascii="宋体" w:hAnsi="宋体" w:cs="宋体"/>
                <w:sz w:val="22"/>
                <w:szCs w:val="22"/>
                <w:highlight w:val="none"/>
              </w:rPr>
              <w:t xml:space="preserve">分值</w:t>
            </w:r>
            <w:r/>
          </w:p>
        </w:tc>
      </w:tr>
      <w:tr>
        <w:trPr>
          <w:jc w:val="center"/>
        </w:trPr>
        <w:tc>
          <w:tcPr>
            <w:gridSpan w:val="3"/>
            <w:tcMar>
              <w:top w:w="100" w:type="dxa"/>
              <w:bottom w:w="100" w:type="dxa"/>
            </w:tcMar>
            <w:tcW w:w="8793" w:type="dxa"/>
            <w:vAlign w:val="center"/>
            <w:textDirection w:val="lrTb"/>
            <w:noWrap w:val="false"/>
          </w:tcPr>
          <w:p>
            <w:pPr>
              <w:pStyle w:val="1159"/>
              <w:jc w:val="center"/>
              <w:rPr>
                <w:rStyle w:val="1098"/>
                <w:rFonts w:ascii="宋体" w:hAnsi="宋体" w:cs="宋体"/>
                <w:sz w:val="22"/>
                <w:szCs w:val="22"/>
                <w:highlight w:val="none"/>
              </w:rPr>
            </w:pPr>
            <w:r>
              <w:rPr>
                <w:rStyle w:val="1098"/>
                <w:rFonts w:ascii="宋体" w:hAnsi="宋体" w:cs="宋体"/>
                <w:sz w:val="22"/>
                <w:szCs w:val="22"/>
                <w:highlight w:val="none"/>
              </w:rPr>
              <w:t xml:space="preserve">报价评价</w:t>
            </w:r>
            <w:r/>
          </w:p>
        </w:tc>
        <w:tc>
          <w:tcPr>
            <w:tcMar>
              <w:top w:w="100" w:type="dxa"/>
              <w:bottom w:w="100" w:type="dxa"/>
            </w:tcMar>
            <w:tcW w:w="857" w:type="dxa"/>
            <w:vAlign w:val="center"/>
            <w:textDirection w:val="lrTb"/>
            <w:noWrap w:val="false"/>
          </w:tcPr>
          <w:p>
            <w:pPr>
              <w:pStyle w:val="1159"/>
              <w:jc w:val="center"/>
              <w:rPr>
                <w:rStyle w:val="1098"/>
                <w:rFonts w:ascii="宋体" w:hAnsi="宋体" w:cs="宋体"/>
                <w:sz w:val="22"/>
                <w:szCs w:val="22"/>
                <w:highlight w:val="none"/>
              </w:rPr>
            </w:pPr>
            <w:r>
              <w:rPr>
                <w:rStyle w:val="1098"/>
                <w:rFonts w:hint="eastAsia" w:ascii="宋体" w:hAnsi="宋体" w:cs="宋体"/>
                <w:sz w:val="22"/>
                <w:szCs w:val="22"/>
                <w:highlight w:val="none"/>
              </w:rPr>
              <w:t xml:space="preserve">20</w:t>
            </w:r>
            <w:r>
              <w:rPr>
                <w:rStyle w:val="1098"/>
                <w:rFonts w:ascii="宋体" w:hAnsi="宋体" w:cs="宋体"/>
                <w:sz w:val="22"/>
                <w:szCs w:val="22"/>
                <w:highlight w:val="none"/>
              </w:rPr>
              <w:t xml:space="preserve">.0</w:t>
            </w:r>
            <w:r/>
          </w:p>
        </w:tc>
      </w:tr>
      <w:tr>
        <w:trPr>
          <w:jc w:val="center"/>
        </w:trPr>
        <w:tc>
          <w:tcPr>
            <w:tcMar>
              <w:top w:w="100" w:type="dxa"/>
              <w:bottom w:w="100" w:type="dxa"/>
            </w:tcMar>
            <w:tcW w:w="746" w:type="dxa"/>
            <w:vAlign w:val="center"/>
            <w:textDirection w:val="lrTb"/>
            <w:noWrap w:val="false"/>
          </w:tcPr>
          <w:p>
            <w:pPr>
              <w:pStyle w:val="1159"/>
              <w:jc w:val="center"/>
              <w:rPr>
                <w:rStyle w:val="1098"/>
                <w:rFonts w:ascii="宋体" w:hAnsi="宋体" w:cs="宋体"/>
                <w:sz w:val="22"/>
                <w:szCs w:val="22"/>
                <w:highlight w:val="none"/>
              </w:rPr>
            </w:pPr>
            <w:r>
              <w:rPr>
                <w:rStyle w:val="1098"/>
                <w:rFonts w:ascii="宋体" w:hAnsi="宋体" w:cs="宋体"/>
                <w:sz w:val="22"/>
                <w:szCs w:val="22"/>
                <w:highlight w:val="none"/>
              </w:rPr>
              <w:t xml:space="preserve">1.1</w:t>
            </w:r>
            <w:r/>
          </w:p>
        </w:tc>
        <w:tc>
          <w:tcPr>
            <w:tcMar>
              <w:top w:w="100" w:type="dxa"/>
              <w:bottom w:w="100" w:type="dxa"/>
            </w:tcMar>
            <w:tcW w:w="1660" w:type="dxa"/>
            <w:vAlign w:val="center"/>
            <w:textDirection w:val="lrTb"/>
            <w:noWrap w:val="false"/>
          </w:tcPr>
          <w:p>
            <w:pPr>
              <w:pStyle w:val="1159"/>
              <w:jc w:val="center"/>
              <w:rPr>
                <w:rStyle w:val="1098"/>
                <w:rFonts w:ascii="宋体" w:hAnsi="宋体" w:cs="宋体"/>
                <w:sz w:val="22"/>
                <w:szCs w:val="22"/>
                <w:highlight w:val="none"/>
              </w:rPr>
            </w:pPr>
            <w:r>
              <w:rPr>
                <w:rStyle w:val="1098"/>
                <w:rFonts w:ascii="宋体" w:hAnsi="宋体" w:cs="宋体"/>
                <w:sz w:val="22"/>
                <w:szCs w:val="22"/>
                <w:highlight w:val="none"/>
              </w:rPr>
              <w:t xml:space="preserve">报价得分</w:t>
            </w:r>
            <w:r/>
          </w:p>
        </w:tc>
        <w:tc>
          <w:tcPr>
            <w:tcMar>
              <w:top w:w="100" w:type="dxa"/>
              <w:bottom w:w="100" w:type="dxa"/>
            </w:tcMar>
            <w:tcW w:w="6387" w:type="dxa"/>
            <w:vAlign w:val="center"/>
            <w:textDirection w:val="lrTb"/>
            <w:noWrap w:val="false"/>
          </w:tcPr>
          <w:p>
            <w:pPr>
              <w:pStyle w:val="1159"/>
              <w:rPr>
                <w:rStyle w:val="1098"/>
                <w:rFonts w:ascii="宋体" w:hAnsi="宋体" w:cs="宋体"/>
                <w:sz w:val="22"/>
                <w:szCs w:val="22"/>
                <w:highlight w:val="none"/>
              </w:rPr>
            </w:pPr>
            <w:r>
              <w:rPr>
                <w:rStyle w:val="1098"/>
                <w:rFonts w:hint="eastAsia" w:ascii="宋体" w:hAnsi="宋体" w:cs="宋体"/>
                <w:sz w:val="22"/>
                <w:szCs w:val="22"/>
                <w:highlight w:val="none"/>
              </w:rPr>
              <w:t xml:space="preserve">价格分采用低价优先法计算，即满足招标文件要求且投标价格最低的投标报价为评标基准价，其价格分为满分20分。其他投标人的价格分统一按照下列公式计算：投标报价得分=(评标基准价／投标报价)×20。(计算结果四舍五入保留两位小数）</w:t>
            </w:r>
            <w:r/>
          </w:p>
        </w:tc>
        <w:tc>
          <w:tcPr>
            <w:tcMar>
              <w:top w:w="100" w:type="dxa"/>
              <w:bottom w:w="100" w:type="dxa"/>
            </w:tcMar>
            <w:tcW w:w="857" w:type="dxa"/>
            <w:vAlign w:val="center"/>
            <w:textDirection w:val="lrTb"/>
            <w:noWrap w:val="false"/>
          </w:tcPr>
          <w:p>
            <w:pPr>
              <w:pStyle w:val="1159"/>
              <w:jc w:val="center"/>
              <w:rPr>
                <w:rStyle w:val="1098"/>
                <w:rFonts w:ascii="宋体" w:hAnsi="宋体" w:cs="宋体"/>
                <w:sz w:val="22"/>
                <w:szCs w:val="22"/>
                <w:highlight w:val="none"/>
              </w:rPr>
            </w:pPr>
            <w:r>
              <w:rPr>
                <w:rStyle w:val="1098"/>
                <w:rFonts w:hint="eastAsia" w:ascii="宋体" w:hAnsi="宋体" w:cs="宋体"/>
                <w:sz w:val="22"/>
                <w:szCs w:val="22"/>
                <w:highlight w:val="none"/>
              </w:rPr>
              <w:t xml:space="preserve">20</w:t>
            </w:r>
            <w:r>
              <w:rPr>
                <w:rStyle w:val="1098"/>
                <w:rFonts w:ascii="宋体" w:hAnsi="宋体" w:cs="宋体"/>
                <w:sz w:val="22"/>
                <w:szCs w:val="22"/>
                <w:highlight w:val="none"/>
              </w:rPr>
              <w:t xml:space="preserve">.0</w:t>
            </w:r>
            <w:bookmarkEnd w:id="1122"/>
            <w:r/>
            <w:r/>
          </w:p>
        </w:tc>
      </w:tr>
    </w:tbl>
    <w:p>
      <w:pPr>
        <w:rPr>
          <w:rFonts w:hint="eastAsia"/>
          <w:color w:val="auto"/>
          <w:highlight w:val="none"/>
        </w:rPr>
      </w:pPr>
      <w:r>
        <w:rPr>
          <w:rFonts w:hint="eastAsia"/>
          <w:color w:val="auto"/>
          <w:highlight w:val="none"/>
        </w:rPr>
      </w:r>
      <w:bookmarkEnd w:id="1113"/>
      <w:r/>
      <w:r/>
    </w:p>
    <w:p>
      <w:pPr>
        <w:pStyle w:val="1095"/>
        <w:ind w:firstLine="321"/>
        <w:jc w:val="left"/>
        <w:spacing w:line="400" w:lineRule="exact"/>
        <w:rPr>
          <w:rFonts w:ascii="宋体" w:hAnsi="宋体" w:eastAsia="宋体"/>
          <w:color w:val="auto"/>
          <w:sz w:val="32"/>
          <w:highlight w:val="none"/>
        </w:rPr>
        <w:outlineLvl w:val="0"/>
      </w:pPr>
      <w:r/>
      <w:bookmarkStart w:id="1123" w:name="_Toc21265"/>
      <w:r/>
      <w:bookmarkStart w:id="1124" w:name="_Toc25949"/>
      <w:r/>
      <w:bookmarkStart w:id="1125" w:name="_Toc73365520"/>
      <w:r/>
      <w:bookmarkStart w:id="1126" w:name="_Toc73364907"/>
      <w:r>
        <w:rPr>
          <w:rFonts w:hint="eastAsia" w:ascii="宋体" w:hAnsi="宋体" w:eastAsia="宋体"/>
          <w:color w:val="auto"/>
          <w:sz w:val="32"/>
          <w:highlight w:val="none"/>
        </w:rPr>
        <w:t xml:space="preserve">7．推荐成交供应商</w:t>
      </w:r>
      <w:bookmarkEnd w:id="1123"/>
      <w:r/>
      <w:bookmarkEnd w:id="1124"/>
      <w:r/>
      <w:bookmarkEnd w:id="1125"/>
      <w:r/>
      <w:bookmarkEnd w:id="1126"/>
      <w:r/>
      <w:r/>
    </w:p>
    <w:p>
      <w:pPr>
        <w:ind w:firstLine="480"/>
        <w:spacing w:line="360" w:lineRule="auto"/>
        <w:rPr>
          <w:rFonts w:hint="eastAsia" w:ascii="宋体" w:hAnsi="宋体"/>
          <w:color w:val="auto"/>
          <w:sz w:val="24"/>
          <w:highlight w:val="none"/>
        </w:rPr>
      </w:pPr>
      <w:r/>
      <w:bookmarkStart w:id="1127"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27"/>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128" w:name="EB33162866c0454b07a982cbc9df098632"/>
      <w:r>
        <w:rPr>
          <w:rFonts w:hint="eastAsia"/>
          <w:color w:val="auto"/>
          <w:sz w:val="20"/>
          <w:highlight w:val="none"/>
        </w:rPr>
        <w:t xml:space="preserve"> </w:t>
      </w:r>
      <w:bookmarkEnd w:id="1128"/>
      <w:r/>
      <w:r/>
    </w:p>
    <w:p>
      <w:pPr>
        <w:pStyle w:val="1096"/>
        <w:jc w:val="center"/>
        <w:keepLines w:val="0"/>
        <w:keepNext w:val="0"/>
        <w:spacing w:before="200" w:after="200" w:line="360" w:lineRule="auto"/>
        <w:rPr>
          <w:rFonts w:ascii="宋体" w:hAnsi="宋体"/>
          <w:color w:val="auto"/>
          <w:sz w:val="32"/>
          <w:highlight w:val="none"/>
        </w:rPr>
        <w:outlineLvl w:val="0"/>
      </w:pPr>
      <w:r>
        <w:rPr>
          <w:rFonts w:ascii="宋体" w:hAnsi="宋体"/>
          <w:i/>
          <w:color w:val="auto"/>
          <w:highlight w:val="none"/>
        </w:rPr>
        <w:br w:type="page" w:clear="all"/>
      </w:r>
      <w:bookmarkStart w:id="1129" w:name="_Toc73365521"/>
      <w:r/>
      <w:bookmarkStart w:id="1130" w:name="_Toc73364908"/>
      <w:r/>
      <w:bookmarkStart w:id="1131" w:name="_Toc5621"/>
      <w:r/>
      <w:bookmarkStart w:id="1132" w:name="_Toc3674"/>
      <w:r>
        <w:rPr>
          <w:rFonts w:hint="eastAsia" w:ascii="宋体" w:hAnsi="宋体"/>
          <w:color w:val="auto"/>
          <w:sz w:val="32"/>
          <w:highlight w:val="none"/>
        </w:rPr>
        <w:t xml:space="preserve">第六部分  磋商响应文件（格式）</w:t>
      </w:r>
      <w:bookmarkEnd w:id="1129"/>
      <w:r/>
      <w:bookmarkEnd w:id="1130"/>
      <w:r/>
      <w:bookmarkEnd w:id="1131"/>
      <w:r/>
      <w:bookmarkEnd w:id="1132"/>
      <w:r/>
      <w:r/>
    </w:p>
    <w:p>
      <w:pPr>
        <w:rPr>
          <w:color w:val="auto"/>
          <w:highlight w:val="none"/>
        </w:rPr>
      </w:pPr>
      <w:r>
        <w:rPr>
          <w:color w:val="auto"/>
          <w:highlight w:val="none"/>
        </w:rPr>
      </w:r>
      <w:r/>
    </w:p>
    <w:p>
      <w:pPr>
        <w:pStyle w:val="1165"/>
        <w:rPr>
          <w:rStyle w:val="1098"/>
          <w:rFonts w:ascii="Times New Roman" w:hAnsi="Times New Roman" w:eastAsia="Times New Roman" w:cs="Times New Roman"/>
          <w:color w:val="auto"/>
          <w:highlight w:val="none"/>
        </w:rPr>
      </w:pPr>
      <w:r>
        <w:rPr>
          <w:rStyle w:val="1098"/>
          <w:rFonts w:ascii="宋体" w:hAnsi="宋体" w:eastAsia="宋体" w:cs="宋体"/>
          <w:color w:val="auto"/>
          <w:highlight w:val="none"/>
        </w:rPr>
        <w:t xml:space="preserve">﻿ </w:t>
      </w:r>
      <w:r/>
    </w:p>
    <w:p>
      <w:pPr>
        <w:pStyle w:val="1165"/>
        <w:jc w:val="center"/>
        <w:spacing w:before="540" w:after="540"/>
        <w:rPr>
          <w:rStyle w:val="1098"/>
          <w:rFonts w:ascii="宋体" w:hAnsi="宋体" w:eastAsia="宋体" w:cs="宋体"/>
          <w:b/>
          <w:bCs/>
          <w:color w:val="auto"/>
          <w:sz w:val="54"/>
          <w:szCs w:val="54"/>
          <w:highlight w:val="none"/>
        </w:rPr>
      </w:pPr>
      <w:r>
        <w:rPr>
          <w:rStyle w:val="1098"/>
          <w:rFonts w:ascii="宋体" w:hAnsi="宋体" w:eastAsia="宋体" w:cs="宋体"/>
          <w:b/>
          <w:bCs/>
          <w:color w:val="auto"/>
          <w:sz w:val="54"/>
          <w:szCs w:val="54"/>
          <w:highlight w:val="none"/>
        </w:rPr>
        <w:t xml:space="preserve">磋 商 响 应 文 件</w:t>
      </w:r>
      <w:r/>
    </w:p>
    <w:p>
      <w:pPr>
        <w:pStyle w:val="1165"/>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 </w:t>
      </w:r>
      <w:r/>
    </w:p>
    <w:p>
      <w:pPr>
        <w:pStyle w:val="1165"/>
        <w:ind w:firstLine="482"/>
        <w:jc w:val="left"/>
        <w:keepLines w:val="0"/>
        <w:keepNext w:val="0"/>
        <w:pageBreakBefore w:val="0"/>
        <w:spacing w:before="313" w:after="313" w:line="360" w:lineRule="auto"/>
        <w:widowControl/>
        <w:rPr>
          <w:rStyle w:val="1098"/>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65"/>
        <w:ind w:firstLine="482"/>
        <w:jc w:val="left"/>
        <w:keepLines w:val="0"/>
        <w:keepNext w:val="0"/>
        <w:pageBreakBefore w:val="0"/>
        <w:spacing w:before="313" w:after="313" w:line="360" w:lineRule="auto"/>
        <w:widowControl/>
        <w:rPr>
          <w:rStyle w:val="1098"/>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项目编号：</w:t>
      </w:r>
      <w:r>
        <w:rPr>
          <w:rStyle w:val="1098"/>
          <w:rFonts w:hint="eastAsia" w:ascii="宋体" w:hAnsi="宋体" w:eastAsia="宋体" w:cs="宋体"/>
          <w:b/>
          <w:bCs/>
          <w:color w:val="auto"/>
          <w:sz w:val="32"/>
          <w:szCs w:val="32"/>
          <w:highlight w:val="none"/>
          <w:lang w:eastAsia="zh-CN"/>
        </w:rPr>
        <w:t xml:space="preserve">JSZC-321181-DYWX-C2026-0015</w:t>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项目名称：</w:t>
      </w:r>
      <w:r>
        <w:rPr>
          <w:rStyle w:val="1098"/>
          <w:rFonts w:hint="eastAsia" w:ascii="宋体" w:hAnsi="宋体" w:eastAsia="宋体" w:cs="宋体"/>
          <w:b/>
          <w:bCs/>
          <w:color w:val="auto"/>
          <w:spacing w:val="-11"/>
          <w:sz w:val="32"/>
          <w:szCs w:val="32"/>
          <w:highlight w:val="none"/>
          <w:lang w:eastAsia="zh-CN"/>
        </w:rPr>
        <w:t xml:space="preserve">江苏省丹阳中等专业学校足球场体育看台拓建工程（体育看台）</w:t>
      </w:r>
      <w:r/>
    </w:p>
    <w:p>
      <w:pPr>
        <w:pStyle w:val="1165"/>
        <w:ind w:firstLine="643"/>
        <w:jc w:val="left"/>
        <w:keepLines w:val="0"/>
        <w:keepNext w:val="0"/>
        <w:pageBreakBefore w:val="0"/>
        <w:spacing w:before="313" w:after="313" w:line="360" w:lineRule="auto"/>
        <w:widowControl/>
        <w:rPr>
          <w:rStyle w:val="1098"/>
          <w:rFonts w:hint="eastAsia" w:ascii="宋体" w:hAnsi="宋体" w:eastAsia="宋体" w:cs="宋体"/>
          <w:b/>
          <w:bCs/>
          <w:color w:val="auto"/>
          <w:sz w:val="32"/>
          <w:szCs w:val="32"/>
          <w:highlight w:val="none"/>
        </w:rPr>
      </w:pPr>
      <w:r>
        <w:rPr>
          <w:rStyle w:val="1098"/>
          <w:rFonts w:hint="eastAsia" w:ascii="宋体" w:hAnsi="宋体" w:eastAsia="宋体" w:cs="宋体"/>
          <w:b/>
          <w:bCs/>
          <w:color w:val="auto"/>
          <w:sz w:val="32"/>
          <w:szCs w:val="32"/>
          <w:highlight w:val="none"/>
        </w:rPr>
        <w:t xml:space="preserve">供应商（加盖公章）：</w:t>
      </w:r>
      <w:r/>
    </w:p>
    <w:p>
      <w:pPr>
        <w:pStyle w:val="1165"/>
        <w:ind w:firstLine="643"/>
        <w:jc w:val="both"/>
        <w:keepLines w:val="0"/>
        <w:keepNext w:val="0"/>
        <w:pageBreakBefore w:val="0"/>
        <w:spacing w:before="313" w:after="313" w:line="360" w:lineRule="auto"/>
        <w:widowControl/>
        <w:rPr>
          <w:rStyle w:val="1098"/>
          <w:rFonts w:ascii="宋体" w:hAnsi="宋体" w:eastAsia="宋体" w:cs="宋体"/>
          <w:color w:val="auto"/>
          <w:sz w:val="32"/>
          <w:szCs w:val="32"/>
          <w:highlight w:val="none"/>
        </w:rPr>
      </w:pPr>
      <w:r>
        <w:rPr>
          <w:rStyle w:val="1098"/>
          <w:rFonts w:hint="eastAsia" w:ascii="宋体" w:hAnsi="宋体" w:eastAsia="宋体" w:cs="宋体"/>
          <w:b/>
          <w:bCs/>
          <w:color w:val="auto"/>
          <w:sz w:val="32"/>
          <w:szCs w:val="32"/>
          <w:highlight w:val="none"/>
        </w:rPr>
        <w:t xml:space="preserve">日</w:t>
      </w:r>
      <w:r>
        <w:rPr>
          <w:rStyle w:val="1098"/>
          <w:rFonts w:hint="eastAsia" w:ascii="宋体" w:hAnsi="宋体" w:eastAsia="宋体" w:cs="宋体"/>
          <w:b/>
          <w:bCs/>
          <w:color w:val="auto"/>
          <w:sz w:val="32"/>
          <w:szCs w:val="32"/>
          <w:highlight w:val="none"/>
          <w:lang w:val="en-US" w:eastAsia="zh-CN"/>
        </w:rPr>
        <w:t xml:space="preserve">   </w:t>
      </w:r>
      <w:r>
        <w:rPr>
          <w:rStyle w:val="1098"/>
          <w:rFonts w:hint="eastAsia" w:ascii="宋体" w:hAnsi="宋体" w:eastAsia="宋体" w:cs="宋体"/>
          <w:b/>
          <w:bCs/>
          <w:color w:val="auto"/>
          <w:sz w:val="32"/>
          <w:szCs w:val="32"/>
          <w:highlight w:val="none"/>
        </w:rPr>
        <w:t xml:space="preserve">期：</w:t>
      </w:r>
      <w:r/>
    </w:p>
    <w:p>
      <w:pPr>
        <w:pStyle w:val="1166"/>
        <w:jc w:val="center"/>
        <w:rPr>
          <w:rStyle w:val="1098"/>
          <w:rFonts w:ascii="Times New Roman" w:hAnsi="Times New Roman" w:eastAsia="Times New Roman" w:cs="Times New Roman"/>
          <w:color w:val="auto"/>
          <w:highlight w:val="none"/>
        </w:rPr>
        <w:outlineLvl w:val="0"/>
      </w:pPr>
      <w:r>
        <w:rPr>
          <w:rStyle w:val="1098"/>
          <w:rFonts w:ascii="Times New Roman" w:hAnsi="Times New Roman" w:eastAsia="Times New Roman" w:cs="Times New Roman"/>
          <w:color w:val="auto"/>
          <w:highlight w:val="none"/>
        </w:rPr>
        <w:br w:type="page" w:clear="all"/>
      </w:r>
      <w:bookmarkStart w:id="1133" w:name="_Toc10351"/>
      <w:r/>
      <w:bookmarkStart w:id="1134" w:name="_Toc25382"/>
      <w:r>
        <w:rPr>
          <w:rStyle w:val="1098"/>
          <w:rFonts w:ascii="宋体" w:hAnsi="宋体" w:eastAsia="宋体" w:cs="宋体"/>
          <w:b/>
          <w:bCs/>
          <w:color w:val="auto"/>
          <w:sz w:val="32"/>
          <w:highlight w:val="none"/>
        </w:rPr>
        <w:t xml:space="preserve">一、资格部分</w:t>
      </w:r>
      <w:bookmarkEnd w:id="1133"/>
      <w:r/>
      <w:bookmarkEnd w:id="1134"/>
      <w:r/>
      <w:r/>
    </w:p>
    <w:p>
      <w:pPr>
        <w:pStyle w:val="1167"/>
        <w:jc w:val="center"/>
        <w:keepLines w:val="0"/>
        <w:keepNext w:val="0"/>
        <w:pageBreakBefore w:val="0"/>
        <w:spacing w:before="181" w:after="361"/>
        <w:widowControl/>
        <w:rPr>
          <w:rStyle w:val="1098"/>
          <w:rFonts w:ascii="Times New Roman" w:hAnsi="Times New Roman" w:eastAsia="Times New Roman" w:cs="Times New Roman"/>
          <w:color w:val="auto"/>
          <w:highlight w:val="none"/>
        </w:rPr>
        <w:outlineLvl w:val="9"/>
      </w:pPr>
      <w:r/>
      <w:bookmarkStart w:id="1135" w:name="_Toc14506"/>
      <w:r>
        <w:rPr>
          <w:rStyle w:val="1098"/>
          <w:rFonts w:ascii="宋体" w:hAnsi="宋体" w:eastAsia="宋体" w:cs="宋体"/>
          <w:b w:val="0"/>
          <w:color w:val="auto"/>
          <w:sz w:val="28"/>
          <w:highlight w:val="none"/>
        </w:rPr>
        <w:t xml:space="preserve">(一)磋商承诺函</w:t>
      </w:r>
      <w:bookmarkEnd w:id="1135"/>
      <w:r/>
      <w:r/>
    </w:p>
    <w:p>
      <w:pPr>
        <w:pStyle w:val="1168"/>
        <w:spacing w:before="240" w:after="240"/>
        <w:rPr>
          <w:rStyle w:val="1098"/>
          <w:rFonts w:ascii="宋体" w:hAnsi="宋体" w:eastAsia="宋体" w:cs="宋体"/>
          <w:color w:val="auto"/>
          <w:sz w:val="24"/>
          <w:szCs w:val="24"/>
          <w:highlight w:val="none"/>
          <w:u w:val="single"/>
        </w:rPr>
      </w:pPr>
      <w:r>
        <w:rPr>
          <w:rStyle w:val="1098"/>
          <w:rFonts w:ascii="宋体" w:hAnsi="宋体" w:eastAsia="宋体" w:cs="宋体"/>
          <w:color w:val="auto"/>
          <w:highlight w:val="none"/>
        </w:rPr>
        <w:t xml:space="preserve">致：</w:t>
      </w:r>
      <w:r>
        <w:rPr>
          <w:rStyle w:val="1098"/>
          <w:rFonts w:ascii="宋体" w:hAnsi="宋体" w:eastAsia="宋体" w:cs="宋体"/>
          <w:color w:val="auto"/>
          <w:highlight w:val="none"/>
          <w:u w:val="single"/>
        </w:rPr>
        <w:t xml:space="preserve">   （磋商组织方）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根据贵方关于</w:t>
      </w:r>
      <w:r>
        <w:rPr>
          <w:rStyle w:val="1098"/>
          <w:rFonts w:ascii="宋体" w:hAnsi="宋体" w:eastAsia="宋体" w:cs="宋体"/>
          <w:color w:val="auto"/>
          <w:highlight w:val="none"/>
          <w:u w:val="single"/>
        </w:rPr>
        <w:t xml:space="preserve">  </w:t>
      </w:r>
      <w:r>
        <w:rPr>
          <w:rStyle w:val="1098"/>
          <w:rFonts w:hint="eastAsia" w:ascii="宋体" w:hAnsi="宋体" w:eastAsia="宋体" w:cs="宋体"/>
          <w:color w:val="auto"/>
          <w:highlight w:val="none"/>
          <w:u w:val="single"/>
          <w:lang w:val="en-US" w:eastAsia="zh-CN"/>
        </w:rPr>
        <w:t xml:space="preserve">（项目名称）</w:t>
      </w:r>
      <w:r>
        <w:rPr>
          <w:rStyle w:val="1098"/>
          <w:rFonts w:ascii="宋体" w:hAnsi="宋体" w:eastAsia="宋体" w:cs="宋体"/>
          <w:color w:val="auto"/>
          <w:highlight w:val="none"/>
          <w:u w:val="single"/>
        </w:rPr>
        <w:t xml:space="preserve"> </w:t>
      </w:r>
      <w:r>
        <w:rPr>
          <w:rStyle w:val="1098"/>
          <w:rFonts w:hint="eastAsia" w:ascii="宋体" w:hAnsi="宋体" w:eastAsia="宋体" w:cs="宋体"/>
          <w:color w:val="auto"/>
          <w:highlight w:val="none"/>
          <w:u w:val="single"/>
          <w:lang w:eastAsia="zh-CN"/>
        </w:rPr>
        <w:t xml:space="preserve">（项目编号）</w:t>
      </w:r>
      <w:r>
        <w:rPr>
          <w:rStyle w:val="1098"/>
          <w:rFonts w:ascii="宋体" w:hAnsi="宋体" w:eastAsia="宋体" w:cs="宋体"/>
          <w:color w:val="auto"/>
          <w:highlight w:val="none"/>
        </w:rPr>
        <w:t xml:space="preserve">的磋商邀请，我方已完全理解磋商文件的所有内容。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据此函，我方兹宣布同意如下：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2.我方承诺：参加本次采购活动前三年内，在经营活动中没有重大违法记录。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4.我方承诺按磋商文件要求提供的服务及货物的磋商报价见报价一览表。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5．我方承诺根据磋商文件的规定，完成合同义务，并承担责任（如有偏离，在响应文件中另作说明）。 </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8．我方同意从规定的磋商日期起遵循本磋商文件，并在规定的磋商有效期期满之前均具有约束力。</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9．我方同意向贵方提供贵方可能要求的与本磋商有关的任何证据或资料。</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11．本次响应文件内容与磋商文件内容偏离见磋商偏离表（如果有）。</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12．遵守磋商文件中要求的收费项目和标准。</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13．我方将严格遵守《中华人民共和国政府采购法》，若存在违法违规行为，自愿承担相应的法律后果。</w:t>
      </w:r>
      <w:r/>
    </w:p>
    <w:p>
      <w:pPr>
        <w:pStyle w:val="1168"/>
        <w:ind w:firstLine="420"/>
        <w:keepLines w:val="0"/>
        <w:keepNext w:val="0"/>
        <w:pageBreakBefore w:val="0"/>
        <w:spacing w:line="360" w:lineRule="auto"/>
        <w:widowControl/>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14．与本磋商有关的一切正式往来通讯请寄：</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地址：    电话：</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传真：    邮政编码：</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供应商（公章）：</w:t>
      </w:r>
      <w:r/>
    </w:p>
    <w:p>
      <w:pPr>
        <w:pStyle w:val="1168"/>
        <w:ind w:firstLine="3000"/>
        <w:spacing w:before="240" w:after="240"/>
        <w:rPr>
          <w:rStyle w:val="1098"/>
          <w:rFonts w:ascii="宋体" w:hAnsi="宋体" w:eastAsia="宋体" w:cs="宋体"/>
          <w:color w:val="auto"/>
          <w:highlight w:val="none"/>
        </w:rPr>
      </w:pPr>
      <w:r>
        <w:rPr>
          <w:rStyle w:val="1098"/>
          <w:rFonts w:ascii="宋体" w:hAnsi="宋体" w:eastAsia="宋体" w:cs="宋体"/>
          <w:color w:val="auto"/>
          <w:highlight w:val="none"/>
        </w:rPr>
        <w:t xml:space="preserve">法定代表人签章：</w:t>
      </w:r>
      <w:r/>
    </w:p>
    <w:p>
      <w:pPr>
        <w:pStyle w:val="1168"/>
        <w:ind w:firstLine="3000"/>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日 期：  </w:t>
      </w:r>
      <w:r/>
    </w:p>
    <w:p>
      <w:pPr>
        <w:pStyle w:val="1169"/>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36" w:name="_Toc21424"/>
      <w:r>
        <w:rPr>
          <w:rStyle w:val="1098"/>
          <w:rFonts w:ascii="宋体" w:hAnsi="宋体" w:eastAsia="宋体" w:cs="宋体"/>
          <w:b/>
          <w:bCs/>
          <w:color w:val="auto"/>
          <w:sz w:val="28"/>
          <w:szCs w:val="24"/>
          <w:highlight w:val="none"/>
        </w:rPr>
        <w:t xml:space="preserve">(二)独立承担民事责任的能力</w:t>
      </w:r>
      <w:bookmarkEnd w:id="1136"/>
      <w:r/>
      <w:r/>
    </w:p>
    <w:p>
      <w:pPr>
        <w:pStyle w:val="1170"/>
        <w:jc w:val="center"/>
        <w:rPr>
          <w:rStyle w:val="1098"/>
          <w:rFonts w:ascii="Times New Roman" w:hAnsi="Times New Roman" w:eastAsia="Times New Roman" w:cs="Times New Roman"/>
          <w:color w:val="auto"/>
          <w:highlight w:val="none"/>
        </w:rPr>
        <w:outlineLvl w:val="9"/>
      </w:pPr>
      <w:r/>
      <w:bookmarkStart w:id="1137" w:name="_Toc30575"/>
      <w:r/>
      <w:bookmarkStart w:id="1138" w:name="_Toc23654"/>
      <w:r>
        <w:rPr>
          <w:rStyle w:val="1098"/>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98"/>
          <w:rFonts w:hint="eastAsia" w:ascii="宋体" w:hAnsi="宋体" w:eastAsia="宋体" w:cs="宋体"/>
          <w:b w:val="0"/>
          <w:color w:val="auto"/>
          <w:sz w:val="24"/>
          <w:szCs w:val="32"/>
          <w:highlight w:val="none"/>
          <w:lang w:eastAsia="zh-CN"/>
        </w:rPr>
        <w:t xml:space="preserve">。</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szCs w:val="24"/>
          <w:highlight w:val="none"/>
        </w:rPr>
        <w:t xml:space="preserve">(三)良好的商业信誉和健全的财务会计制度</w:t>
      </w:r>
      <w:bookmarkEnd w:id="1137"/>
      <w:r/>
      <w:bookmarkEnd w:id="1138"/>
      <w:r/>
      <w:r/>
    </w:p>
    <w:p>
      <w:pPr>
        <w:pStyle w:val="1171"/>
        <w:jc w:val="center"/>
        <w:rPr>
          <w:rStyle w:val="1098"/>
          <w:rFonts w:hint="eastAsia" w:ascii="宋体" w:hAnsi="宋体" w:eastAsia="宋体" w:cs="宋体"/>
          <w:b w:val="0"/>
          <w:color w:val="auto"/>
          <w:sz w:val="24"/>
          <w:szCs w:val="32"/>
          <w:highlight w:val="none"/>
        </w:rPr>
        <w:outlineLvl w:val="9"/>
      </w:pPr>
      <w:r/>
      <w:bookmarkStart w:id="1139" w:name="_Toc19986"/>
      <w:r/>
      <w:bookmarkStart w:id="1140" w:name="_Toc28952"/>
      <w:r/>
      <w:bookmarkStart w:id="1141" w:name="_Toc26095"/>
      <w:r/>
      <w:bookmarkStart w:id="1142" w:name="_Toc9026"/>
      <w:r/>
      <w:bookmarkStart w:id="1143" w:name="_Toc3280"/>
      <w:r>
        <w:rPr>
          <w:rStyle w:val="1098"/>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39"/>
      <w:r/>
      <w:bookmarkEnd w:id="1140"/>
      <w:r>
        <w:rPr>
          <w:rStyle w:val="1098"/>
          <w:rFonts w:hint="eastAsia" w:ascii="宋体" w:hAnsi="宋体" w:eastAsia="宋体" w:cs="宋体"/>
          <w:b w:val="0"/>
          <w:color w:val="auto"/>
          <w:sz w:val="24"/>
          <w:szCs w:val="32"/>
          <w:highlight w:val="none"/>
          <w:lang w:eastAsia="zh-CN"/>
        </w:rPr>
        <w:t xml:space="preserve">。</w:t>
      </w:r>
      <w:bookmarkEnd w:id="1141"/>
      <w:r/>
      <w:bookmarkEnd w:id="1142"/>
      <w:r/>
      <w:r/>
    </w:p>
    <w:p>
      <w:pPr>
        <w:rPr>
          <w:rStyle w:val="1098"/>
          <w:rFonts w:ascii="宋体" w:hAnsi="宋体" w:eastAsia="宋体" w:cs="宋体"/>
          <w:b/>
          <w:bCs/>
          <w:color w:val="auto"/>
          <w:sz w:val="28"/>
          <w:szCs w:val="24"/>
          <w:highlight w:val="none"/>
        </w:rPr>
      </w:pPr>
      <w:r>
        <w:rPr>
          <w:rStyle w:val="1098"/>
          <w:rFonts w:ascii="宋体" w:hAnsi="宋体" w:eastAsia="宋体" w:cs="宋体"/>
          <w:b/>
          <w:bCs/>
          <w:color w:val="auto"/>
          <w:sz w:val="28"/>
          <w:szCs w:val="24"/>
          <w:highlight w:val="none"/>
        </w:rPr>
        <w:br w:type="page" w:clear="all"/>
      </w:r>
      <w:r/>
    </w:p>
    <w:p>
      <w:pPr>
        <w:pStyle w:val="1171"/>
        <w:jc w:val="center"/>
        <w:rPr>
          <w:rStyle w:val="1098"/>
          <w:rFonts w:ascii="宋体" w:hAnsi="宋体" w:eastAsia="宋体" w:cs="宋体"/>
          <w:b/>
          <w:bCs/>
          <w:color w:val="auto"/>
          <w:sz w:val="28"/>
          <w:szCs w:val="24"/>
          <w:highlight w:val="none"/>
        </w:rPr>
        <w:outlineLvl w:val="9"/>
      </w:pPr>
      <w:r/>
      <w:bookmarkStart w:id="1144" w:name="_Toc9379"/>
      <w:r>
        <w:rPr>
          <w:rStyle w:val="1098"/>
          <w:rFonts w:ascii="宋体" w:hAnsi="宋体" w:eastAsia="宋体" w:cs="宋体"/>
          <w:b/>
          <w:bCs/>
          <w:color w:val="auto"/>
          <w:sz w:val="28"/>
          <w:szCs w:val="24"/>
          <w:highlight w:val="none"/>
        </w:rPr>
        <w:t xml:space="preserve">(四)履行合同所必需的设备和专业技术能力</w:t>
      </w:r>
      <w:bookmarkEnd w:id="1143"/>
      <w:r/>
      <w:bookmarkEnd w:id="1144"/>
      <w:r/>
      <w:r/>
    </w:p>
    <w:p>
      <w:pPr>
        <w:pStyle w:val="1171"/>
        <w:jc w:val="center"/>
        <w:rPr>
          <w:rStyle w:val="1098"/>
          <w:rFonts w:ascii="Times New Roman" w:hAnsi="Times New Roman" w:eastAsia="Times New Roman" w:cs="Times New Roman"/>
          <w:color w:val="auto"/>
          <w:sz w:val="22"/>
          <w:szCs w:val="22"/>
          <w:highlight w:val="none"/>
        </w:rPr>
        <w:outlineLvl w:val="9"/>
      </w:pPr>
      <w:r>
        <w:rPr>
          <w:rFonts w:hint="eastAsia" w:ascii="宋体" w:hAnsi="宋体" w:eastAsia="宋体" w:cs="宋体"/>
          <w:color w:val="auto"/>
          <w:sz w:val="24"/>
          <w:szCs w:val="24"/>
          <w:highlight w:val="none"/>
        </w:rPr>
        <w:t xml:space="preserve">填写下述表格或提供资格承诺函（见本部分（十）资格承诺函）</w:t>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jc w:val="center"/>
          <w:trHeight w:val="506"/>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u w:val="single"/>
                <w:lang w:val="en-US" w:eastAsia="zh-CN" w:bidi="ar-SA"/>
              </w:rPr>
              <w:t xml:space="preserve">××××</w:t>
            </w:r>
            <w:r>
              <w:rPr>
                <w:rStyle w:val="1098"/>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Style w:val="1098"/>
                <w:rFonts w:hint="eastAsia" w:ascii="宋体" w:hAnsi="宋体" w:eastAsia="宋体" w:cs="宋体"/>
                <w:color w:val="auto"/>
                <w:sz w:val="20"/>
                <w:szCs w:val="20"/>
                <w:highlight w:val="none"/>
                <w:lang w:val="en-US" w:eastAsia="zh-CN" w:bidi="ar-SA"/>
              </w:rPr>
              <w:t xml:space="preserve">公司</w:t>
            </w:r>
            <w:r>
              <w:rPr>
                <w:rStyle w:val="1098"/>
                <w:rFonts w:hint="eastAsia" w:ascii="宋体" w:hAnsi="宋体" w:eastAsia="宋体" w:cs="宋体"/>
                <w:b/>
                <w:color w:val="auto"/>
                <w:sz w:val="20"/>
                <w:szCs w:val="20"/>
                <w:highlight w:val="none"/>
                <w:u w:val="single"/>
                <w:lang w:val="en-US" w:eastAsia="zh-CN" w:bidi="ar-SA"/>
              </w:rPr>
              <w:t xml:space="preserve">××××</w:t>
            </w:r>
            <w:r>
              <w:rPr>
                <w:rStyle w:val="1098"/>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Style w:val="1098"/>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72"/>
              <w:jc w:val="center"/>
              <w:keepLines w:val="0"/>
              <w:keepNext w:val="0"/>
              <w:pageBreakBefore w:val="0"/>
              <w:spacing w:line="240" w:lineRule="auto"/>
              <w:widowControl w:val="off"/>
              <w:rPr>
                <w:rStyle w:val="1098"/>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72"/>
        <w:jc w:val="left"/>
        <w:spacing w:line="400" w:lineRule="exact"/>
        <w:widowControl/>
        <w:rPr>
          <w:rStyle w:val="1098"/>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72"/>
        <w:spacing w:line="360" w:lineRule="auto"/>
        <w:rPr>
          <w:rStyle w:val="1098"/>
          <w:rFonts w:ascii="宋体" w:hAnsi="宋体" w:eastAsia="宋体" w:cs="Times New Roman"/>
          <w:color w:val="auto"/>
          <w:sz w:val="24"/>
          <w:highlight w:val="none"/>
          <w:u w:val="single"/>
        </w:rPr>
      </w:pPr>
      <w:r>
        <w:rPr>
          <w:rStyle w:val="1098"/>
          <w:rFonts w:hint="eastAsia" w:ascii="宋体" w:hAnsi="宋体" w:eastAsia="宋体" w:cs="Times New Roman"/>
          <w:color w:val="auto"/>
          <w:sz w:val="24"/>
          <w:highlight w:val="none"/>
        </w:rPr>
        <w:t xml:space="preserve">注：1、</w:t>
      </w:r>
      <w:r>
        <w:rPr>
          <w:rStyle w:val="1098"/>
          <w:rFonts w:hint="eastAsia" w:ascii="宋体" w:hAnsi="宋体" w:eastAsia="宋体" w:cs="Times New Roman"/>
          <w:color w:val="auto"/>
          <w:sz w:val="24"/>
          <w:highlight w:val="none"/>
          <w:u w:val="single"/>
        </w:rPr>
        <w:t xml:space="preserve">如行数不够请自行添加。</w:t>
      </w:r>
      <w:r/>
    </w:p>
    <w:p>
      <w:pPr>
        <w:pStyle w:val="1173"/>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45" w:name="_Toc17312"/>
      <w:r>
        <w:rPr>
          <w:rStyle w:val="1098"/>
          <w:rFonts w:ascii="宋体" w:hAnsi="宋体" w:eastAsia="宋体" w:cs="宋体"/>
          <w:b/>
          <w:bCs/>
          <w:color w:val="auto"/>
          <w:sz w:val="28"/>
          <w:szCs w:val="24"/>
          <w:highlight w:val="none"/>
        </w:rPr>
        <w:t xml:space="preserve">(五)依法缴纳税收和社会保障资金的良好记录</w:t>
      </w:r>
      <w:bookmarkEnd w:id="1145"/>
      <w:r/>
      <w:r/>
    </w:p>
    <w:p>
      <w:pPr>
        <w:pStyle w:val="1175"/>
        <w:jc w:val="center"/>
        <w:rPr>
          <w:rStyle w:val="1098"/>
          <w:rFonts w:ascii="Times New Roman" w:hAnsi="Times New Roman" w:eastAsia="Times New Roman" w:cs="Times New Roman"/>
          <w:color w:val="auto"/>
          <w:highlight w:val="none"/>
        </w:rPr>
        <w:outlineLvl w:val="9"/>
      </w:pPr>
      <w:r/>
      <w:bookmarkStart w:id="1146" w:name="_Toc10320"/>
      <w:r>
        <w:rPr>
          <w:rStyle w:val="1098"/>
          <w:rFonts w:ascii="宋体" w:hAnsi="宋体" w:eastAsia="宋体" w:cs="宋体"/>
          <w:b w:val="0"/>
          <w:color w:val="auto"/>
          <w:sz w:val="24"/>
          <w:szCs w:val="32"/>
          <w:highlight w:val="none"/>
        </w:rPr>
        <w:t xml:space="preserve">提供参加本次政府采购活动前一年内</w:t>
      </w:r>
      <w:r>
        <w:rPr>
          <w:rStyle w:val="1098"/>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highlight w:val="none"/>
        </w:rPr>
        <w:t xml:space="preserve">(六)落实政府采购政策需满足的资格要求</w:t>
      </w:r>
      <w:bookmarkEnd w:id="1146"/>
      <w:r/>
      <w:r/>
    </w:p>
    <w:p>
      <w:pPr>
        <w:pStyle w:val="1213"/>
        <w:jc w:val="center"/>
        <w:keepLines w:val="0"/>
        <w:keepNext w:val="0"/>
        <w:pageBreakBefore w:val="0"/>
        <w:spacing w:after="157" w:line="360" w:lineRule="auto"/>
        <w:widowControl w:val="off"/>
        <w:rPr>
          <w:rStyle w:val="1098"/>
          <w:rFonts w:hint="eastAsia" w:ascii="宋体" w:hAnsi="宋体" w:eastAsia="宋体" w:cs="Times New Roman"/>
          <w:color w:val="auto"/>
          <w:sz w:val="22"/>
          <w:szCs w:val="22"/>
          <w:highlight w:val="none"/>
        </w:rPr>
      </w:pPr>
      <w:r>
        <w:rPr>
          <w:rStyle w:val="1098"/>
          <w:rFonts w:hint="eastAsia" w:ascii="宋体" w:hAnsi="宋体" w:eastAsia="宋体" w:cs="Times New Roman"/>
          <w:b/>
          <w:bCs/>
          <w:color w:val="auto"/>
          <w:sz w:val="24"/>
          <w:szCs w:val="24"/>
          <w:highlight w:val="none"/>
          <w:lang w:eastAsia="zh-CN"/>
        </w:rPr>
        <w:t xml:space="preserve">中小企业声明函</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val="en-US" w:eastAsia="zh-CN"/>
        </w:rPr>
        <w:t xml:space="preserve">江苏省丹阳中等专业学校</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的</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val="en-US" w:eastAsia="zh-CN"/>
        </w:rPr>
        <w:t xml:space="preserve">江苏省丹阳中等专业学校足球场体育看台拓建工程（体育看台）</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采购活动，</w:t>
      </w:r>
      <w:r>
        <w:rPr>
          <w:rStyle w:val="1098"/>
          <w:rFonts w:hint="eastAsia" w:ascii="宋体" w:hAnsi="宋体" w:eastAsia="宋体" w:cs="Times New Roman"/>
          <w:color w:val="auto"/>
          <w:sz w:val="22"/>
          <w:szCs w:val="22"/>
          <w:highlight w:val="none"/>
        </w:rPr>
        <w:t xml:space="preserve">工程的施工单位全部为符合政策要求的中小企业</w:t>
      </w:r>
      <w:r>
        <w:rPr>
          <w:rStyle w:val="1098"/>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 1.</w:t>
      </w:r>
      <w:r>
        <w:rPr>
          <w:rStyle w:val="1098"/>
          <w:rFonts w:ascii="宋体" w:hAnsi="宋体" w:eastAsia="宋体" w:cs="Times New Roman"/>
          <w:color w:val="auto"/>
          <w:sz w:val="22"/>
          <w:szCs w:val="22"/>
          <w:highlight w:val="none"/>
          <w:u w:val="single"/>
        </w:rPr>
        <w:t xml:space="preserve"> </w:t>
      </w:r>
      <w:r>
        <w:rPr>
          <w:rStyle w:val="1098"/>
          <w:rFonts w:hint="eastAsia" w:ascii="宋体" w:hAnsi="宋体" w:cs="Times New Roman"/>
          <w:color w:val="auto"/>
          <w:sz w:val="22"/>
          <w:szCs w:val="22"/>
          <w:highlight w:val="none"/>
          <w:u w:val="single"/>
          <w:lang w:val="en-US" w:eastAsia="zh-CN"/>
        </w:rPr>
        <w:t xml:space="preserve">江苏省丹阳中等专业学校足球场体育看台拓建工程（体育看台）</w:t>
      </w:r>
      <w:r>
        <w:rPr>
          <w:rStyle w:val="1098"/>
          <w:rFonts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，属于</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hint="eastAsia" w:ascii="宋体" w:hAnsi="宋体" w:cs="Times New Roman"/>
          <w:color w:val="auto"/>
          <w:sz w:val="22"/>
          <w:szCs w:val="22"/>
          <w:highlight w:val="none"/>
          <w:u w:val="single"/>
          <w:lang w:eastAsia="zh-CN"/>
        </w:rPr>
        <w:t xml:space="preserve">建筑业</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；承接企业为</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（企业名称）</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，从业人员</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人，营业 收入为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万元，资产总额为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万元，属于</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（中型企业、 小型企业、微型企业）</w:t>
      </w:r>
      <w:r>
        <w:rPr>
          <w:rStyle w:val="1098"/>
          <w:rFonts w:hint="eastAsia" w:ascii="宋体" w:hAnsi="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2.</w:t>
      </w:r>
      <w:r>
        <w:rPr>
          <w:rStyle w:val="1098"/>
          <w:rFonts w:ascii="宋体" w:hAnsi="宋体" w:eastAsia="宋体" w:cs="Times New Roman"/>
          <w:color w:val="auto"/>
          <w:sz w:val="22"/>
          <w:szCs w:val="22"/>
          <w:highlight w:val="none"/>
          <w:u w:val="single"/>
        </w:rPr>
        <w:t xml:space="preserve"> </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（标的名称）</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，属于</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u w:val="single"/>
        </w:rPr>
        <w:t xml:space="preserve">（采购文件中明确的所属行业）</w:t>
      </w:r>
      <w:r>
        <w:rPr>
          <w:rStyle w:val="1098"/>
          <w:rFonts w:hint="eastAsia" w:ascii="宋体" w:hAnsi="宋体" w:eastAsia="宋体" w:cs="Times New Roman"/>
          <w:color w:val="auto"/>
          <w:sz w:val="22"/>
          <w:szCs w:val="22"/>
          <w:highlight w:val="none"/>
          <w:u w:val="single"/>
          <w:lang w:val="en-US" w:eastAsia="zh-CN"/>
        </w:rPr>
        <w:t xml:space="preserve">  </w:t>
      </w:r>
      <w:r>
        <w:rPr>
          <w:rStyle w:val="1098"/>
          <w:rFonts w:ascii="宋体" w:hAnsi="宋体" w:eastAsia="宋体" w:cs="Times New Roman"/>
          <w:color w:val="auto"/>
          <w:sz w:val="22"/>
          <w:szCs w:val="22"/>
          <w:highlight w:val="none"/>
        </w:rPr>
        <w:t xml:space="preserve">；承接企业为</w:t>
      </w:r>
      <w:r>
        <w:rPr>
          <w:rStyle w:val="1098"/>
          <w:rFonts w:ascii="宋体" w:hAnsi="宋体" w:eastAsia="宋体" w:cs="Times New Roman"/>
          <w:color w:val="auto"/>
          <w:sz w:val="22"/>
          <w:szCs w:val="22"/>
          <w:highlight w:val="none"/>
          <w:u w:val="single"/>
        </w:rPr>
        <w:t xml:space="preserve">（企业名称）</w:t>
      </w:r>
      <w:r>
        <w:rPr>
          <w:rStyle w:val="1098"/>
          <w:rFonts w:ascii="宋体" w:hAnsi="宋体" w:eastAsia="宋体" w:cs="Times New Roman"/>
          <w:color w:val="auto"/>
          <w:sz w:val="22"/>
          <w:szCs w:val="22"/>
          <w:highlight w:val="none"/>
        </w:rPr>
        <w:t xml:space="preserve">，从业人员</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人，营业 收入为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万元，资产总额为</w:t>
      </w:r>
      <w:r>
        <w:rPr>
          <w:rStyle w:val="1098"/>
          <w:rFonts w:hint="eastAsia" w:ascii="宋体" w:hAnsi="宋体" w:eastAsia="宋体" w:cs="Times New Roman"/>
          <w:color w:val="auto"/>
          <w:sz w:val="22"/>
          <w:szCs w:val="22"/>
          <w:highlight w:val="none"/>
          <w:u w:val="single"/>
        </w:rPr>
        <w:t xml:space="preserve">    </w:t>
      </w:r>
      <w:r>
        <w:rPr>
          <w:rStyle w:val="1098"/>
          <w:rFonts w:ascii="宋体" w:hAnsi="宋体" w:eastAsia="宋体" w:cs="Times New Roman"/>
          <w:color w:val="auto"/>
          <w:sz w:val="22"/>
          <w:szCs w:val="22"/>
          <w:highlight w:val="none"/>
        </w:rPr>
        <w:t xml:space="preserve">万元，属于</w:t>
      </w:r>
      <w:r>
        <w:rPr>
          <w:rStyle w:val="1098"/>
          <w:rFonts w:ascii="宋体" w:hAnsi="宋体" w:eastAsia="宋体" w:cs="Times New Roman"/>
          <w:color w:val="auto"/>
          <w:sz w:val="22"/>
          <w:szCs w:val="22"/>
          <w:highlight w:val="none"/>
          <w:u w:val="single"/>
        </w:rPr>
        <w:t xml:space="preserve">（中型企业、 小型企业、微型企业）</w:t>
      </w: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本企业对上述声明内容的真实性负责。如有虚假，将依 法承担相应责任。 </w:t>
      </w:r>
      <w:r/>
    </w:p>
    <w:p>
      <w:pPr>
        <w:pStyle w:val="1213"/>
        <w:ind w:firstLine="440"/>
        <w:jc w:val="left"/>
        <w:spacing w:line="360" w:lineRule="auto"/>
        <w:rPr>
          <w:rStyle w:val="1098"/>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企业名称（盖章）：</w:t>
      </w:r>
      <w:r/>
    </w:p>
    <w:p>
      <w:pPr>
        <w:pStyle w:val="1213"/>
        <w:ind w:firstLine="440"/>
        <w:jc w:val="left"/>
        <w:spacing w:line="360" w:lineRule="auto"/>
        <w:rPr>
          <w:rStyle w:val="1098"/>
          <w:rFonts w:ascii="宋体" w:hAnsi="宋体" w:eastAsia="宋体" w:cs="Times New Roman"/>
          <w:color w:val="auto"/>
          <w:sz w:val="22"/>
          <w:szCs w:val="22"/>
          <w:highlight w:val="none"/>
        </w:rPr>
      </w:pPr>
      <w:r>
        <w:rPr>
          <w:rStyle w:val="1098"/>
          <w:rFonts w:ascii="宋体" w:hAnsi="宋体" w:eastAsia="宋体" w:cs="Times New Roman"/>
          <w:color w:val="auto"/>
          <w:sz w:val="22"/>
          <w:szCs w:val="22"/>
          <w:highlight w:val="none"/>
        </w:rPr>
        <w:t xml:space="preserve">日 期：</w:t>
      </w:r>
      <w:r>
        <w:rPr>
          <w:rStyle w:val="1098"/>
          <w:rFonts w:hint="eastAsia" w:ascii="宋体" w:hAnsi="宋体" w:eastAsia="宋体" w:cs="Times New Roman"/>
          <w:color w:val="auto"/>
          <w:sz w:val="22"/>
          <w:szCs w:val="22"/>
          <w:highlight w:val="none"/>
        </w:rPr>
        <w:t xml:space="preserve">      </w:t>
      </w:r>
      <w:r/>
    </w:p>
    <w:p>
      <w:pPr>
        <w:pStyle w:val="1214"/>
        <w:jc w:val="left"/>
        <w:spacing w:line="400" w:lineRule="exact"/>
        <w:widowControl/>
        <w:rPr>
          <w:rStyle w:val="1098"/>
          <w:rFonts w:ascii="宋体" w:hAnsi="宋体" w:eastAsia="宋体" w:cs="Times New Roman"/>
          <w:b/>
          <w:bCs/>
          <w:color w:val="auto"/>
          <w:sz w:val="32"/>
          <w:szCs w:val="32"/>
          <w:highlight w:val="none"/>
        </w:rPr>
      </w:pPr>
      <w:r>
        <w:rPr>
          <w:rStyle w:val="1098"/>
          <w:rFonts w:hint="eastAsia" w:ascii="宋体" w:hAnsi="宋体" w:eastAsia="宋体" w:cs="Times New Roman"/>
          <w:color w:val="auto"/>
          <w:spacing w:val="6"/>
          <w:szCs w:val="28"/>
          <w:highlight w:val="none"/>
        </w:rPr>
        <w:t xml:space="preserve">注：</w:t>
      </w:r>
      <w:r>
        <w:rPr>
          <w:rStyle w:val="1098"/>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176"/>
        <w:jc w:val="center"/>
        <w:rPr>
          <w:rStyle w:val="1098"/>
          <w:rFonts w:ascii="Times New Roman" w:hAnsi="Times New Roman" w:eastAsia="Times New Roman" w:cs="Times New Roman"/>
          <w:color w:val="auto"/>
          <w:highlight w:val="none"/>
        </w:rPr>
        <w:outlineLvl w:val="9"/>
      </w:pPr>
      <w:r>
        <w:rPr>
          <w:rStyle w:val="1098"/>
          <w:rFonts w:hint="eastAsia" w:ascii="宋体" w:hAnsi="宋体" w:eastAsia="宋体" w:cs="Times New Roman"/>
          <w:b/>
          <w:bCs/>
          <w:color w:val="auto"/>
          <w:sz w:val="24"/>
          <w:szCs w:val="24"/>
          <w:highlight w:val="none"/>
          <w:lang w:val="en-US" w:eastAsia="zh-CN" w:bidi="ar-SA"/>
        </w:rPr>
        <w:br w:type="page" w:clear="all"/>
      </w:r>
      <w:bookmarkStart w:id="1147" w:name="_Toc11813"/>
      <w:r/>
      <w:bookmarkStart w:id="1148" w:name="_Toc16509"/>
      <w:r/>
      <w:bookmarkStart w:id="1149" w:name="_Toc31864"/>
      <w:r/>
      <w:bookmarkStart w:id="1150" w:name="_Toc28782"/>
      <w:r/>
      <w:bookmarkStart w:id="1151" w:name="_Toc25553"/>
      <w:r/>
      <w:bookmarkStart w:id="1152" w:name="_Toc12514"/>
      <w:r>
        <w:rPr>
          <w:rStyle w:val="1098"/>
          <w:rFonts w:hint="eastAsia" w:ascii="宋体" w:hAnsi="宋体" w:eastAsia="宋体" w:cs="Times New Roman"/>
          <w:b/>
          <w:bCs/>
          <w:color w:val="auto"/>
          <w:sz w:val="24"/>
          <w:szCs w:val="24"/>
          <w:highlight w:val="none"/>
          <w:lang w:val="en-US" w:eastAsia="zh-CN" w:bidi="ar-SA"/>
        </w:rPr>
        <w:t xml:space="preserve">残疾人福利性单位声明函（如有）</w:t>
      </w:r>
      <w:bookmarkEnd w:id="1147"/>
      <w:r/>
      <w:bookmarkEnd w:id="1148"/>
      <w:r/>
      <w:bookmarkEnd w:id="1149"/>
      <w:r/>
      <w:bookmarkEnd w:id="1150"/>
      <w:r/>
      <w:bookmarkEnd w:id="1151"/>
      <w:r/>
      <w:bookmarkEnd w:id="1152"/>
      <w:r/>
      <w:r/>
    </w:p>
    <w:p>
      <w:pPr>
        <w:pStyle w:val="1176"/>
        <w:jc w:val="center"/>
        <w:rPr>
          <w:rStyle w:val="1098"/>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176"/>
        <w:ind w:firstLine="440"/>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bookmarkStart w:id="1153" w:name="_Toc13534"/>
      <w:r/>
      <w:bookmarkStart w:id="1154" w:name="_Toc32405"/>
      <w:r/>
      <w:bookmarkStart w:id="1155" w:name="_Toc25545"/>
      <w:r/>
      <w:bookmarkStart w:id="1156" w:name="_Toc27212"/>
      <w:r/>
      <w:bookmarkStart w:id="1157" w:name="_Toc9693"/>
      <w:r/>
      <w:bookmarkStart w:id="1158" w:name="_Toc18950"/>
      <w:r>
        <w:rPr>
          <w:rStyle w:val="1098"/>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53"/>
      <w:r/>
      <w:bookmarkEnd w:id="1154"/>
      <w:r/>
      <w:bookmarkEnd w:id="1155"/>
      <w:r/>
      <w:bookmarkEnd w:id="1156"/>
      <w:r/>
      <w:bookmarkEnd w:id="1157"/>
      <w:r/>
      <w:bookmarkEnd w:id="1158"/>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bookmarkStart w:id="1159" w:name="_Toc26634"/>
      <w:r/>
      <w:bookmarkStart w:id="1160" w:name="_Toc811"/>
      <w:r/>
      <w:bookmarkStart w:id="1161" w:name="_Toc27674"/>
      <w:r/>
      <w:bookmarkStart w:id="1162" w:name="_Toc512"/>
      <w:r/>
      <w:bookmarkStart w:id="1163" w:name="_Toc7650"/>
      <w:r/>
      <w:bookmarkStart w:id="1164" w:name="_Toc13644"/>
      <w:r>
        <w:rPr>
          <w:rStyle w:val="1098"/>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159"/>
      <w:r/>
      <w:bookmarkEnd w:id="1160"/>
      <w:r/>
      <w:bookmarkEnd w:id="1161"/>
      <w:r/>
      <w:bookmarkEnd w:id="1162"/>
      <w:r/>
      <w:bookmarkEnd w:id="1163"/>
      <w:r/>
      <w:bookmarkEnd w:id="1164"/>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6"/>
        <w:jc w:val="left"/>
        <w:keepLines w:val="0"/>
        <w:keepNext w:val="0"/>
        <w:pageBreakBefore w:val="0"/>
        <w:spacing w:line="360" w:lineRule="auto"/>
        <w:widowControl/>
        <w:rPr>
          <w:rStyle w:val="1098"/>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6"/>
        <w:ind w:firstLine="2200"/>
        <w:jc w:val="center"/>
        <w:keepLines w:val="0"/>
        <w:keepNext w:val="0"/>
        <w:pageBreakBefore w:val="0"/>
        <w:spacing w:line="360" w:lineRule="auto"/>
        <w:widowControl/>
        <w:rPr>
          <w:rStyle w:val="1098"/>
          <w:rFonts w:hint="eastAsia" w:ascii="宋体" w:hAnsi="宋体" w:eastAsia="宋体" w:cs="Times New Roman"/>
          <w:color w:val="auto"/>
          <w:sz w:val="22"/>
          <w:szCs w:val="22"/>
          <w:highlight w:val="none"/>
        </w:rPr>
        <w:outlineLvl w:val="9"/>
      </w:pPr>
      <w:r/>
      <w:bookmarkStart w:id="1165" w:name="_Toc16699"/>
      <w:r/>
      <w:bookmarkStart w:id="1166" w:name="_Toc6106"/>
      <w:r/>
      <w:bookmarkStart w:id="1167" w:name="_Toc1390"/>
      <w:r/>
      <w:bookmarkStart w:id="1168" w:name="_Toc25329"/>
      <w:r/>
      <w:bookmarkStart w:id="1169" w:name="_Toc13241"/>
      <w:r/>
      <w:bookmarkStart w:id="1170" w:name="_Toc5065"/>
      <w:r>
        <w:rPr>
          <w:rStyle w:val="1098"/>
          <w:rFonts w:hint="eastAsia" w:ascii="宋体" w:hAnsi="宋体" w:eastAsia="宋体" w:cs="Times New Roman"/>
          <w:color w:val="auto"/>
          <w:sz w:val="22"/>
          <w:szCs w:val="22"/>
          <w:highlight w:val="none"/>
          <w:lang w:val="en-US" w:eastAsia="zh-CN" w:bidi="ar-SA"/>
        </w:rPr>
        <w:t xml:space="preserve">单位名称（盖章）：</w:t>
      </w:r>
      <w:bookmarkEnd w:id="1165"/>
      <w:r/>
      <w:bookmarkEnd w:id="1166"/>
      <w:r/>
      <w:bookmarkEnd w:id="1167"/>
      <w:r/>
      <w:bookmarkEnd w:id="1168"/>
      <w:r/>
      <w:bookmarkEnd w:id="1169"/>
      <w:r/>
      <w:bookmarkEnd w:id="1170"/>
      <w:r/>
      <w:r/>
    </w:p>
    <w:p>
      <w:pPr>
        <w:pStyle w:val="1176"/>
        <w:ind w:firstLine="2200"/>
        <w:jc w:val="center"/>
        <w:keepLines w:val="0"/>
        <w:keepNext w:val="0"/>
        <w:pageBreakBefore w:val="0"/>
        <w:spacing w:line="360" w:lineRule="auto"/>
        <w:widowControl/>
        <w:rPr>
          <w:rStyle w:val="1098"/>
          <w:rFonts w:hint="eastAsia" w:ascii="宋体" w:hAnsi="宋体" w:eastAsia="宋体" w:cs="Times New Roman"/>
          <w:color w:val="auto"/>
          <w:sz w:val="22"/>
          <w:szCs w:val="22"/>
          <w:highlight w:val="none"/>
        </w:rPr>
        <w:outlineLvl w:val="9"/>
      </w:pPr>
      <w:r/>
      <w:bookmarkStart w:id="1171" w:name="_Toc19293"/>
      <w:r/>
      <w:bookmarkStart w:id="1172" w:name="_Toc11414"/>
      <w:r/>
      <w:bookmarkStart w:id="1173" w:name="_Toc32239"/>
      <w:r/>
      <w:bookmarkStart w:id="1174" w:name="_Toc22676"/>
      <w:r/>
      <w:bookmarkStart w:id="1175" w:name="_Toc3870"/>
      <w:r/>
      <w:bookmarkStart w:id="1176" w:name="_Toc4109"/>
      <w:r>
        <w:rPr>
          <w:rStyle w:val="1098"/>
          <w:rFonts w:hint="eastAsia" w:ascii="宋体" w:hAnsi="宋体" w:eastAsia="宋体" w:cs="Times New Roman"/>
          <w:color w:val="auto"/>
          <w:sz w:val="22"/>
          <w:szCs w:val="22"/>
          <w:highlight w:val="none"/>
          <w:lang w:val="en-US" w:eastAsia="zh-CN" w:bidi="ar-SA"/>
        </w:rPr>
        <w:t xml:space="preserve">日  期：</w:t>
      </w:r>
      <w:bookmarkEnd w:id="1171"/>
      <w:r/>
      <w:bookmarkEnd w:id="1172"/>
      <w:r/>
      <w:bookmarkEnd w:id="1173"/>
      <w:r/>
      <w:bookmarkEnd w:id="1174"/>
      <w:r/>
      <w:bookmarkEnd w:id="1175"/>
      <w:r/>
      <w:bookmarkEnd w:id="1176"/>
      <w:r/>
      <w:r/>
    </w:p>
    <w:p>
      <w:pPr>
        <w:pStyle w:val="1176"/>
        <w:jc w:val="center"/>
        <w:keepLines w:val="0"/>
        <w:keepNext w:val="0"/>
        <w:pageBreakBefore w:val="0"/>
        <w:spacing w:line="360" w:lineRule="auto"/>
        <w:widowControl/>
        <w:rPr>
          <w:rStyle w:val="1098"/>
          <w:rFonts w:ascii="Times New Roman" w:hAnsi="Times New Roman" w:eastAsia="Times New Roman" w:cs="Times New Roman"/>
          <w:color w:val="auto"/>
          <w:highlight w:val="none"/>
        </w:rPr>
        <w:outlineLvl w:val="9"/>
      </w:pPr>
      <w:r>
        <w:rPr>
          <w:rStyle w:val="1098"/>
          <w:rFonts w:ascii="宋体" w:hAnsi="宋体" w:eastAsia="宋体" w:cs="宋体"/>
          <w:b w:val="0"/>
          <w:color w:val="auto"/>
          <w:sz w:val="28"/>
          <w:highlight w:val="none"/>
        </w:rPr>
        <w:br w:type="page" w:clear="all"/>
      </w:r>
      <w:bookmarkStart w:id="1177" w:name="_Toc20707"/>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七</w:t>
      </w:r>
      <w:r>
        <w:rPr>
          <w:rStyle w:val="1098"/>
          <w:rFonts w:ascii="宋体" w:hAnsi="宋体" w:eastAsia="宋体" w:cs="宋体"/>
          <w:b/>
          <w:bCs/>
          <w:color w:val="auto"/>
          <w:sz w:val="28"/>
          <w:highlight w:val="none"/>
        </w:rPr>
        <w:t xml:space="preserve">)本项目的特定资格要求</w:t>
      </w:r>
      <w:bookmarkEnd w:id="1177"/>
      <w:r/>
      <w:r/>
    </w:p>
    <w:p>
      <w:pPr>
        <w:pStyle w:val="1160"/>
        <w:ind w:firstLine="480"/>
        <w:jc w:val="left"/>
        <w:keepLines w:val="0"/>
        <w:keepNext w:val="0"/>
        <w:pageBreakBefore w:val="0"/>
        <w:spacing w:line="360" w:lineRule="auto"/>
        <w:widowControl/>
        <w:rPr>
          <w:rStyle w:val="1098"/>
          <w:rFonts w:hint="eastAsia"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（1）提供企业有效的资质证书（原件扫描件）</w:t>
      </w:r>
      <w:r/>
    </w:p>
    <w:p>
      <w:pPr>
        <w:pStyle w:val="1160"/>
        <w:ind w:firstLine="480"/>
        <w:jc w:val="left"/>
        <w:keepLines w:val="0"/>
        <w:keepNext w:val="0"/>
        <w:pageBreakBefore w:val="0"/>
        <w:spacing w:line="360" w:lineRule="auto"/>
        <w:widowControl/>
        <w:rPr>
          <w:rStyle w:val="1098"/>
          <w:rFonts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（2）提供企业有效的安全生产许可证（原件扫描件）</w:t>
      </w:r>
      <w:r/>
    </w:p>
    <w:p>
      <w:pPr>
        <w:pStyle w:val="1160"/>
        <w:ind w:firstLine="480"/>
        <w:jc w:val="left"/>
        <w:keepLines w:val="0"/>
        <w:keepNext w:val="0"/>
        <w:pageBreakBefore w:val="0"/>
        <w:spacing w:line="360" w:lineRule="auto"/>
        <w:widowControl/>
        <w:rPr>
          <w:rStyle w:val="1098"/>
          <w:rFonts w:hint="eastAsia" w:ascii="宋体" w:hAnsi="宋体" w:eastAsia="宋体" w:cs="宋体"/>
          <w:b w:val="0"/>
          <w:color w:val="auto"/>
          <w:sz w:val="24"/>
          <w:szCs w:val="24"/>
          <w:highlight w:val="none"/>
        </w:rPr>
      </w:pPr>
      <w:r>
        <w:rPr>
          <w:rStyle w:val="1098"/>
          <w:rFonts w:ascii="宋体" w:hAnsi="宋体" w:eastAsia="宋体" w:cs="宋体"/>
          <w:b w:val="0"/>
          <w:color w:val="auto"/>
          <w:sz w:val="24"/>
          <w:szCs w:val="24"/>
          <w:highlight w:val="none"/>
        </w:rPr>
        <w:t xml:space="preserve">（3）提供拟派项目负责人</w:t>
      </w:r>
      <w:r>
        <w:rPr>
          <w:rStyle w:val="1098"/>
          <w:rFonts w:hint="eastAsia" w:ascii="宋体" w:hAnsi="宋体" w:eastAsia="宋体" w:cs="宋体"/>
          <w:b w:val="0"/>
          <w:color w:val="auto"/>
          <w:sz w:val="24"/>
          <w:szCs w:val="24"/>
          <w:highlight w:val="none"/>
          <w:lang w:eastAsia="zh-CN"/>
        </w:rPr>
        <w:t xml:space="preserve">有效的</w:t>
      </w:r>
      <w:r>
        <w:rPr>
          <w:rStyle w:val="1098"/>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77"/>
        <w:ind w:firstLine="480"/>
        <w:jc w:val="left"/>
        <w:keepLines w:val="0"/>
        <w:keepNext w:val="0"/>
        <w:pageBreakBefore w:val="0"/>
        <w:spacing w:line="360" w:lineRule="auto"/>
        <w:widowControl/>
        <w:rPr>
          <w:rStyle w:val="1098"/>
          <w:rFonts w:ascii="宋体" w:hAnsi="宋体" w:eastAsia="宋体" w:cs="宋体"/>
          <w:b w:val="0"/>
          <w:color w:val="auto"/>
          <w:sz w:val="28"/>
          <w:szCs w:val="28"/>
          <w:highlight w:val="none"/>
        </w:rPr>
        <w:outlineLvl w:val="9"/>
      </w:pPr>
      <w:r/>
      <w:bookmarkStart w:id="1178" w:name="_Toc28049"/>
      <w:r>
        <w:rPr>
          <w:rStyle w:val="1098"/>
          <w:rFonts w:ascii="宋体" w:hAnsi="宋体" w:eastAsia="宋体" w:cs="宋体"/>
          <w:b w:val="0"/>
          <w:color w:val="auto"/>
          <w:sz w:val="24"/>
          <w:szCs w:val="24"/>
          <w:highlight w:val="none"/>
        </w:rPr>
        <w:t xml:space="preserve">（4）投标人提供为项目负责人缴纳的</w:t>
      </w:r>
      <w:r>
        <w:rPr>
          <w:rStyle w:val="1098"/>
          <w:rFonts w:hint="eastAsia" w:ascii="宋体" w:hAnsi="宋体" w:eastAsia="宋体" w:cs="宋体"/>
          <w:b w:val="0"/>
          <w:color w:val="auto"/>
          <w:sz w:val="24"/>
          <w:szCs w:val="24"/>
          <w:highlight w:val="none"/>
          <w:lang w:val="en-US" w:eastAsia="zh-CN"/>
        </w:rPr>
        <w:t xml:space="preserve">2026年7月</w:t>
      </w:r>
      <w:r>
        <w:rPr>
          <w:rStyle w:val="1098"/>
          <w:rFonts w:ascii="宋体" w:hAnsi="宋体" w:eastAsia="宋体" w:cs="宋体"/>
          <w:b w:val="0"/>
          <w:color w:val="auto"/>
          <w:sz w:val="24"/>
          <w:szCs w:val="24"/>
          <w:highlight w:val="none"/>
        </w:rPr>
        <w:t xml:space="preserve">的社会保险证明（原件扫描件）</w:t>
      </w:r>
      <w:r>
        <w:rPr>
          <w:rStyle w:val="1098"/>
          <w:rFonts w:hint="eastAsia" w:ascii="宋体" w:hAnsi="宋体" w:eastAsia="宋体" w:cs="宋体"/>
          <w:b w:val="0"/>
          <w:color w:val="auto"/>
          <w:sz w:val="24"/>
          <w:szCs w:val="24"/>
          <w:highlight w:val="none"/>
          <w:lang w:eastAsia="zh-CN"/>
        </w:rPr>
        <w:t xml:space="preserve">（</w:t>
      </w:r>
      <w:r>
        <w:rPr>
          <w:rStyle w:val="1098"/>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8"/>
          <w:rFonts w:hint="eastAsia" w:ascii="宋体" w:hAnsi="宋体" w:eastAsia="宋体" w:cs="宋体"/>
          <w:b w:val="0"/>
          <w:color w:val="auto"/>
          <w:sz w:val="24"/>
          <w:szCs w:val="24"/>
          <w:highlight w:val="none"/>
          <w:lang w:eastAsia="zh-CN"/>
        </w:rPr>
        <w:t xml:space="preserve">）</w:t>
      </w:r>
      <w:bookmarkEnd w:id="1178"/>
      <w:r/>
      <w:r/>
    </w:p>
    <w:p>
      <w:pPr>
        <w:pStyle w:val="1177"/>
        <w:jc w:val="left"/>
        <w:keepLines w:val="0"/>
        <w:keepNext w:val="0"/>
        <w:pageBreakBefore w:val="0"/>
        <w:spacing w:line="360" w:lineRule="auto"/>
        <w:widowControl/>
        <w:rPr>
          <w:rStyle w:val="1098"/>
          <w:rFonts w:ascii="宋体" w:hAnsi="宋体" w:eastAsia="宋体" w:cs="宋体"/>
          <w:b w:val="0"/>
          <w:color w:val="auto"/>
          <w:sz w:val="24"/>
          <w:szCs w:val="32"/>
          <w:highlight w:val="none"/>
        </w:rPr>
        <w:outlineLvl w:val="9"/>
      </w:pPr>
      <w:r>
        <w:rPr>
          <w:rFonts w:ascii="宋体" w:hAnsi="宋体" w:eastAsia="宋体" w:cs="宋体"/>
          <w:b w:val="0"/>
          <w:color w:val="auto"/>
          <w:sz w:val="24"/>
          <w:szCs w:val="32"/>
          <w:highlight w:val="none"/>
        </w:rPr>
      </w:r>
      <w:r/>
    </w:p>
    <w:p>
      <w:pPr>
        <w:rPr>
          <w:rStyle w:val="1098"/>
          <w:rFonts w:ascii="宋体" w:hAnsi="宋体" w:eastAsia="宋体" w:cs="宋体"/>
          <w:b/>
          <w:bCs/>
          <w:color w:val="auto"/>
          <w:sz w:val="28"/>
          <w:highlight w:val="none"/>
        </w:rPr>
      </w:pPr>
      <w:r>
        <w:rPr>
          <w:rStyle w:val="1098"/>
          <w:rFonts w:ascii="宋体" w:hAnsi="宋体" w:eastAsia="宋体" w:cs="宋体"/>
          <w:b/>
          <w:bCs/>
          <w:color w:val="auto"/>
          <w:sz w:val="28"/>
          <w:highlight w:val="none"/>
        </w:rPr>
        <w:br w:type="page" w:clear="all"/>
      </w:r>
      <w:r/>
    </w:p>
    <w:p>
      <w:pPr>
        <w:pStyle w:val="1177"/>
        <w:jc w:val="center"/>
        <w:keepLines w:val="0"/>
        <w:keepNext w:val="0"/>
        <w:pageBreakBefore w:val="0"/>
        <w:spacing w:line="360" w:lineRule="auto"/>
        <w:widowControl/>
        <w:rPr>
          <w:rStyle w:val="1098"/>
          <w:rFonts w:ascii="Times New Roman" w:hAnsi="Times New Roman" w:eastAsia="Times New Roman" w:cs="Times New Roman"/>
          <w:color w:val="auto"/>
          <w:highlight w:val="none"/>
        </w:rPr>
        <w:outlineLvl w:val="9"/>
      </w:pPr>
      <w:r/>
      <w:bookmarkStart w:id="1179" w:name="_Toc4837"/>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八</w:t>
      </w:r>
      <w:r>
        <w:rPr>
          <w:rStyle w:val="1098"/>
          <w:rFonts w:ascii="宋体" w:hAnsi="宋体" w:eastAsia="宋体" w:cs="宋体"/>
          <w:b/>
          <w:bCs/>
          <w:color w:val="auto"/>
          <w:sz w:val="28"/>
          <w:highlight w:val="none"/>
        </w:rPr>
        <w:t xml:space="preserve">)法定代表人（负责人）身份证明书</w:t>
      </w:r>
      <w:bookmarkEnd w:id="1179"/>
      <w:r/>
      <w:r/>
    </w:p>
    <w:p>
      <w:pPr>
        <w:pStyle w:val="1178"/>
        <w:ind w:firstLine="560"/>
        <w:spacing w:line="360" w:lineRule="auto"/>
        <w:rPr>
          <w:rStyle w:val="1098"/>
          <w:rFonts w:ascii="宋体" w:hAnsi="宋体" w:eastAsia="宋体" w:cs="Times New Roman"/>
          <w:color w:val="auto"/>
          <w:sz w:val="28"/>
          <w:szCs w:val="28"/>
          <w:highlight w:val="none"/>
        </w:rPr>
      </w:pPr>
      <w:r>
        <w:rPr>
          <w:rStyle w:val="1098"/>
          <w:rFonts w:hint="eastAsia" w:ascii="宋体" w:hAnsi="宋体" w:eastAsia="宋体" w:cs="宋体"/>
          <w:color w:val="auto"/>
          <w:sz w:val="28"/>
          <w:szCs w:val="28"/>
          <w:highlight w:val="none"/>
        </w:rPr>
        <w:t xml:space="preserve">兹</w:t>
      </w:r>
      <w:r>
        <w:rPr>
          <w:rStyle w:val="1139"/>
          <w:rFonts w:hint="eastAsia" w:ascii="宋体" w:hAnsi="宋体" w:eastAsia="宋体" w:cs="宋体"/>
          <w:color w:val="auto"/>
          <w:sz w:val="28"/>
          <w:szCs w:val="28"/>
          <w:highlight w:val="none"/>
        </w:rPr>
        <w:t xml:space="preserve">证明</w:t>
      </w:r>
      <w:r>
        <w:rPr>
          <w:rStyle w:val="1139"/>
          <w:rFonts w:hint="eastAsia" w:ascii="宋体" w:hAnsi="宋体" w:eastAsia="宋体" w:cs="宋体"/>
          <w:color w:val="auto"/>
          <w:sz w:val="28"/>
          <w:szCs w:val="28"/>
          <w:highlight w:val="none"/>
          <w:u w:val="single"/>
          <w:lang w:val="en-US" w:eastAsia="zh-CN"/>
        </w:rPr>
        <w:t xml:space="preserve">   </w:t>
      </w:r>
      <w:r>
        <w:rPr>
          <w:rStyle w:val="1139"/>
          <w:rFonts w:hint="eastAsia" w:ascii="宋体" w:hAnsi="宋体" w:eastAsia="宋体" w:cs="宋体"/>
          <w:b/>
          <w:color w:val="auto"/>
          <w:sz w:val="24"/>
          <w:highlight w:val="none"/>
          <w:u w:val="single"/>
        </w:rPr>
        <w:t xml:space="preserve">姓名</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同志，性别</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w:t>
      </w:r>
      <w:r>
        <w:rPr>
          <w:rStyle w:val="1139"/>
          <w:rFonts w:hint="eastAsia" w:ascii="宋体" w:hAnsi="宋体" w:eastAsia="宋体" w:cs="宋体"/>
          <w:color w:val="auto"/>
          <w:sz w:val="28"/>
          <w:highlight w:val="none"/>
        </w:rPr>
        <w:t xml:space="preserve">居民身份证号</w:t>
      </w:r>
      <w:r>
        <w:rPr>
          <w:rStyle w:val="1139"/>
          <w:rFonts w:hint="eastAsia" w:ascii="宋体" w:hAnsi="宋体" w:eastAsia="宋体" w:cs="宋体"/>
          <w:b/>
          <w:color w:val="auto"/>
          <w:sz w:val="24"/>
          <w:highlight w:val="none"/>
          <w:u w:val="single"/>
          <w:lang w:val="en-US" w:eastAsia="zh-CN"/>
        </w:rPr>
        <w:t xml:space="preserve">        </w:t>
      </w:r>
      <w:r>
        <w:rPr>
          <w:rStyle w:val="1139"/>
          <w:rFonts w:hint="eastAsia" w:ascii="宋体" w:hAnsi="宋体" w:eastAsia="宋体" w:cs="宋体"/>
          <w:color w:val="auto"/>
          <w:sz w:val="28"/>
          <w:szCs w:val="28"/>
          <w:highlight w:val="none"/>
        </w:rPr>
        <w:t xml:space="preserve">，在我单位任</w:t>
      </w:r>
      <w:r>
        <w:rPr>
          <w:rStyle w:val="1139"/>
          <w:rFonts w:hint="eastAsia" w:ascii="宋体" w:hAnsi="宋体" w:eastAsia="宋体" w:cs="宋体"/>
          <w:color w:val="auto"/>
          <w:sz w:val="28"/>
          <w:szCs w:val="28"/>
          <w:highlight w:val="none"/>
          <w:u w:val="single"/>
        </w:rPr>
        <w:t xml:space="preserve">               </w:t>
      </w:r>
      <w:r>
        <w:rPr>
          <w:rStyle w:val="1139"/>
          <w:rFonts w:hint="eastAsia" w:ascii="宋体" w:hAnsi="宋体" w:eastAsia="宋体" w:cs="宋体"/>
          <w:color w:val="auto"/>
          <w:sz w:val="28"/>
          <w:szCs w:val="28"/>
          <w:highlight w:val="none"/>
        </w:rPr>
        <w:t xml:space="preserve">职务，系我单位主要负责人即法定代表人。</w:t>
      </w:r>
      <w:r/>
    </w:p>
    <w:p>
      <w:pPr>
        <w:pStyle w:val="1178"/>
        <w:ind w:firstLine="560"/>
        <w:spacing w:line="360" w:lineRule="auto"/>
        <w:rPr>
          <w:rStyle w:val="1098"/>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8"/>
        <w:ind w:firstLine="560"/>
        <w:spacing w:line="360" w:lineRule="auto"/>
        <w:rPr>
          <w:rStyle w:val="1098"/>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单位地址：</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电    话：</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单位全称：</w:t>
      </w:r>
      <w:r>
        <w:rPr>
          <w:rStyle w:val="1098"/>
          <w:rFonts w:hint="eastAsia" w:ascii="宋体" w:hAnsi="宋体" w:cs="Times New Roman"/>
          <w:b/>
          <w:color w:val="auto"/>
          <w:sz w:val="24"/>
          <w:highlight w:val="none"/>
          <w:u w:val="single"/>
          <w:lang w:val="en-US" w:eastAsia="zh-CN"/>
        </w:rPr>
        <w:t xml:space="preserve">           </w:t>
      </w:r>
      <w:r/>
    </w:p>
    <w:p>
      <w:pPr>
        <w:pStyle w:val="1178"/>
        <w:ind w:firstLine="560"/>
        <w:keepLines w:val="0"/>
        <w:keepNext w:val="0"/>
        <w:pageBreakBefore w:val="0"/>
        <w:spacing w:before="313" w:after="313" w:line="360" w:lineRule="auto"/>
        <w:widowControl w:val="off"/>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单位盖章：</w:t>
      </w:r>
      <w:r>
        <w:rPr>
          <w:rStyle w:val="1098"/>
          <w:rFonts w:hint="eastAsia" w:ascii="宋体" w:hAnsi="宋体" w:cs="Times New Roman"/>
          <w:b/>
          <w:color w:val="auto"/>
          <w:sz w:val="24"/>
          <w:highlight w:val="none"/>
          <w:u w:val="single"/>
          <w:lang w:val="en-US" w:eastAsia="zh-CN"/>
        </w:rPr>
        <w:t xml:space="preserve">           </w:t>
      </w:r>
      <w:r/>
    </w:p>
    <w:p>
      <w:pPr>
        <w:pStyle w:val="1178"/>
        <w:ind w:firstLine="560"/>
        <w:spacing w:line="360" w:lineRule="auto"/>
        <w:tabs>
          <w:tab w:val="left" w:pos="7290" w:leader="none"/>
        </w:tabs>
        <w:rPr>
          <w:rStyle w:val="1098"/>
          <w:rFonts w:ascii="宋体" w:hAnsi="宋体" w:eastAsia="宋体" w:cs="Times New Roman"/>
          <w:color w:val="auto"/>
          <w:sz w:val="28"/>
          <w:szCs w:val="28"/>
          <w:highlight w:val="none"/>
        </w:rPr>
      </w:pPr>
      <w:r>
        <w:rPr>
          <w:rStyle w:val="1098"/>
          <w:rFonts w:hint="eastAsia" w:ascii="宋体" w:hAnsi="宋体" w:eastAsia="宋体" w:cs="Times New Roman"/>
          <w:color w:val="auto"/>
          <w:sz w:val="28"/>
          <w:szCs w:val="28"/>
          <w:highlight w:val="none"/>
        </w:rPr>
        <w:t xml:space="preserve">                                 年     月    日</w:t>
      </w:r>
      <w:r/>
    </w:p>
    <w:p>
      <w:pPr>
        <w:pStyle w:val="1178"/>
        <w:ind w:firstLine="560"/>
        <w:spacing w:line="360" w:lineRule="auto"/>
        <w:rPr>
          <w:rStyle w:val="1098"/>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78"/>
        <w:ind w:firstLine="482"/>
        <w:jc w:val="left"/>
        <w:spacing w:line="360" w:lineRule="auto"/>
        <w:rPr>
          <w:rStyle w:val="1098"/>
          <w:rFonts w:ascii="宋体" w:hAnsi="宋体" w:eastAsia="宋体" w:cs="Times New Roman"/>
          <w:b/>
          <w:color w:val="auto"/>
          <w:sz w:val="24"/>
          <w:szCs w:val="24"/>
          <w:highlight w:val="none"/>
        </w:rPr>
      </w:pPr>
      <w:r>
        <w:rPr>
          <w:rStyle w:val="1098"/>
          <w:rFonts w:hint="eastAsia" w:ascii="宋体" w:hAnsi="宋体" w:eastAsia="宋体" w:cs="Times New Roman"/>
          <w:b/>
          <w:color w:val="auto"/>
          <w:sz w:val="24"/>
          <w:szCs w:val="24"/>
          <w:highlight w:val="none"/>
        </w:rPr>
        <w:t xml:space="preserve">附：法定代表人居民身份证扫描件</w:t>
      </w:r>
      <w:r/>
    </w:p>
    <w:p>
      <w:pPr>
        <w:pStyle w:val="1178"/>
        <w:ind w:firstLine="440"/>
        <w:spacing w:line="360" w:lineRule="auto"/>
        <w:tabs>
          <w:tab w:val="left" w:pos="7290" w:leader="none"/>
        </w:tabs>
        <w:rPr>
          <w:rStyle w:val="1098"/>
          <w:rFonts w:ascii="宋体" w:hAnsi="宋体" w:eastAsia="宋体" w:cs="Times New Roman"/>
          <w:color w:val="auto"/>
          <w:sz w:val="22"/>
          <w:szCs w:val="20"/>
          <w:highlight w:val="none"/>
        </w:rPr>
      </w:pPr>
      <w:r>
        <w:rPr>
          <w:rStyle w:val="1098"/>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98"/>
          <w:rFonts w:hint="eastAsia" w:ascii="宋体" w:hAnsi="宋体" w:eastAsia="宋体" w:cs="Times New Roman"/>
          <w:color w:val="auto"/>
          <w:sz w:val="22"/>
          <w:szCs w:val="20"/>
          <w:highlight w:val="none"/>
        </w:rPr>
        <w:t xml:space="preserve">，</w:t>
      </w:r>
      <w:r>
        <w:rPr>
          <w:rStyle w:val="1098"/>
          <w:rFonts w:hint="eastAsia" w:ascii="宋体" w:hAnsi="宋体" w:eastAsia="宋体" w:cs="Times New Roman"/>
          <w:color w:val="auto"/>
          <w:sz w:val="22"/>
          <w:szCs w:val="22"/>
          <w:highlight w:val="none"/>
          <w:u w:val="single"/>
        </w:rPr>
        <w:t xml:space="preserve">个人居民身份证携带备查</w:t>
      </w:r>
      <w:r>
        <w:rPr>
          <w:rStyle w:val="1098"/>
          <w:rFonts w:hint="eastAsia" w:ascii="宋体" w:hAnsi="宋体" w:eastAsia="宋体" w:cs="Times New Roman"/>
          <w:color w:val="auto"/>
          <w:sz w:val="22"/>
          <w:szCs w:val="20"/>
          <w:highlight w:val="none"/>
        </w:rPr>
        <w:t xml:space="preserve">。</w:t>
      </w:r>
      <w:r/>
    </w:p>
    <w:p>
      <w:pPr>
        <w:pStyle w:val="1178"/>
        <w:ind w:firstLine="442"/>
        <w:spacing w:line="360" w:lineRule="auto"/>
        <w:tabs>
          <w:tab w:val="left" w:pos="7290" w:leader="none"/>
        </w:tabs>
        <w:rPr>
          <w:rStyle w:val="1098"/>
          <w:rFonts w:ascii="宋体" w:hAnsi="宋体" w:eastAsia="宋体" w:cs="Times New Roman"/>
          <w:b/>
          <w:color w:val="auto"/>
          <w:sz w:val="22"/>
          <w:szCs w:val="22"/>
          <w:highlight w:val="none"/>
          <w:u w:val="single"/>
        </w:rPr>
      </w:pPr>
      <w:r>
        <w:rPr>
          <w:rStyle w:val="1098"/>
          <w:rFonts w:hint="eastAsia" w:ascii="宋体" w:hAnsi="宋体" w:eastAsia="宋体" w:cs="Times New Roman"/>
          <w:b/>
          <w:color w:val="auto"/>
          <w:sz w:val="22"/>
          <w:szCs w:val="22"/>
          <w:highlight w:val="none"/>
          <w:u w:val="single"/>
        </w:rPr>
        <w:t xml:space="preserve">2.供应商</w:t>
      </w:r>
      <w:r>
        <w:rPr>
          <w:rStyle w:val="1098"/>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79"/>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80" w:name="_Toc9734"/>
      <w:r>
        <w:rPr>
          <w:rStyle w:val="1098"/>
          <w:rFonts w:ascii="宋体" w:hAnsi="宋体" w:eastAsia="宋体" w:cs="宋体"/>
          <w:b/>
          <w:bCs/>
          <w:color w:val="auto"/>
          <w:sz w:val="28"/>
          <w:highlight w:val="none"/>
        </w:rPr>
        <w:t xml:space="preserve">(九)法定代表人（负责人）授权委托书</w:t>
      </w:r>
      <w:bookmarkEnd w:id="1180"/>
      <w:r/>
      <w:r/>
    </w:p>
    <w:p>
      <w:pPr>
        <w:pStyle w:val="1179"/>
        <w:ind w:right="420" w:firstLine="560"/>
        <w:spacing w:line="360" w:lineRule="auto"/>
        <w:rPr>
          <w:rStyle w:val="1098"/>
          <w:rFonts w:ascii="宋体" w:hAnsi="宋体" w:eastAsia="宋体" w:cs="Times New Roman"/>
          <w:color w:val="auto"/>
          <w:sz w:val="28"/>
          <w:highlight w:val="none"/>
        </w:rPr>
      </w:pPr>
      <w:r>
        <w:rPr>
          <w:rStyle w:val="1139"/>
          <w:rFonts w:hint="eastAsia" w:ascii="宋体" w:hAnsi="宋体"/>
          <w:color w:val="auto"/>
          <w:sz w:val="28"/>
          <w:highlight w:val="none"/>
        </w:rPr>
        <w:t xml:space="preserve">本授权书声明：</w:t>
      </w:r>
      <w:r>
        <w:rPr>
          <w:rStyle w:val="1139"/>
          <w:rFonts w:hint="eastAsia" w:ascii="宋体" w:hAnsi="宋体"/>
          <w:b/>
          <w:color w:val="auto"/>
          <w:sz w:val="24"/>
          <w:highlight w:val="none"/>
          <w:u w:val="single"/>
        </w:rPr>
        <w:t xml:space="preserve">（投标人名称）</w:t>
      </w:r>
      <w:r>
        <w:rPr>
          <w:rStyle w:val="1139"/>
          <w:rFonts w:hint="eastAsia" w:ascii="宋体" w:hAnsi="宋体"/>
          <w:color w:val="auto"/>
          <w:sz w:val="28"/>
          <w:highlight w:val="none"/>
        </w:rPr>
        <w:t xml:space="preserve">法定代表人</w:t>
      </w:r>
      <w:r>
        <w:rPr>
          <w:rStyle w:val="1139"/>
          <w:rFonts w:hint="eastAsia" w:ascii="宋体" w:hAnsi="宋体"/>
          <w:b/>
          <w:color w:val="auto"/>
          <w:sz w:val="24"/>
          <w:highlight w:val="none"/>
          <w:u w:val="single"/>
        </w:rPr>
        <w:t xml:space="preserve">（姓名）</w:t>
      </w:r>
      <w:r>
        <w:rPr>
          <w:rStyle w:val="1139"/>
          <w:rFonts w:hint="eastAsia" w:ascii="宋体" w:hAnsi="宋体"/>
          <w:color w:val="auto"/>
          <w:sz w:val="28"/>
          <w:highlight w:val="none"/>
        </w:rPr>
        <w:t xml:space="preserve">授权</w:t>
      </w:r>
      <w:r>
        <w:rPr>
          <w:rStyle w:val="1139"/>
          <w:rFonts w:hint="eastAsia" w:ascii="宋体" w:hAnsi="宋体"/>
          <w:b/>
          <w:color w:val="auto"/>
          <w:sz w:val="24"/>
          <w:highlight w:val="none"/>
          <w:u w:val="single"/>
        </w:rPr>
        <w:t xml:space="preserve">（委托代理人的姓名、身份证号）</w:t>
      </w:r>
      <w:r>
        <w:rPr>
          <w:rStyle w:val="1139"/>
          <w:rFonts w:hint="eastAsia" w:ascii="宋体" w:hAnsi="宋体"/>
          <w:color w:val="auto"/>
          <w:sz w:val="28"/>
          <w:highlight w:val="none"/>
        </w:rPr>
        <w:t xml:space="preserve">为我方就</w:t>
      </w:r>
      <w:r>
        <w:rPr>
          <w:rStyle w:val="1139"/>
          <w:rFonts w:hint="eastAsia" w:ascii="宋体" w:hAnsi="宋体"/>
          <w:b/>
          <w:color w:val="auto"/>
          <w:sz w:val="24"/>
          <w:highlight w:val="none"/>
          <w:u w:val="single"/>
        </w:rPr>
        <w:t xml:space="preserve">（代理机构</w:t>
      </w:r>
      <w:r>
        <w:rPr>
          <w:rStyle w:val="1139"/>
          <w:rFonts w:hint="eastAsia" w:ascii="宋体" w:hAnsi="宋体"/>
          <w:b/>
          <w:color w:val="auto"/>
          <w:sz w:val="24"/>
          <w:highlight w:val="none"/>
          <w:u w:val="single"/>
          <w:lang w:val="en-US" w:eastAsia="zh-CN"/>
        </w:rPr>
        <w:t xml:space="preserve">名称</w:t>
      </w:r>
      <w:r>
        <w:rPr>
          <w:rStyle w:val="1139"/>
          <w:rFonts w:hint="eastAsia" w:ascii="宋体" w:hAnsi="宋体"/>
          <w:b/>
          <w:color w:val="auto"/>
          <w:sz w:val="24"/>
          <w:highlight w:val="none"/>
          <w:u w:val="single"/>
        </w:rPr>
        <w:t xml:space="preserve">）代理的（</w:t>
      </w:r>
      <w:r>
        <w:rPr>
          <w:rStyle w:val="1139"/>
          <w:rFonts w:hint="eastAsia" w:ascii="宋体" w:hAnsi="宋体"/>
          <w:b/>
          <w:color w:val="auto"/>
          <w:sz w:val="24"/>
          <w:highlight w:val="none"/>
          <w:u w:val="single"/>
          <w:lang w:val="en-US" w:eastAsia="zh-CN"/>
        </w:rPr>
        <w:t xml:space="preserve">项目名称、</w:t>
      </w:r>
      <w:r>
        <w:rPr>
          <w:rStyle w:val="1139"/>
          <w:rFonts w:hint="eastAsia" w:ascii="宋体" w:hAnsi="宋体"/>
          <w:b/>
          <w:color w:val="auto"/>
          <w:sz w:val="24"/>
          <w:highlight w:val="none"/>
          <w:u w:val="single"/>
        </w:rPr>
        <w:t xml:space="preserve">项目编号）</w:t>
      </w:r>
      <w:r>
        <w:rPr>
          <w:rStyle w:val="1139"/>
          <w:rFonts w:hint="eastAsia" w:ascii="宋体" w:hAnsi="宋体"/>
          <w:bCs/>
          <w:color w:val="auto"/>
          <w:sz w:val="28"/>
          <w:highlight w:val="none"/>
        </w:rPr>
        <w:t xml:space="preserve">项目</w:t>
      </w:r>
      <w:r>
        <w:rPr>
          <w:rStyle w:val="1139"/>
          <w:rFonts w:hint="eastAsia" w:ascii="宋体" w:hAnsi="宋体"/>
          <w:color w:val="auto"/>
          <w:sz w:val="28"/>
          <w:highlight w:val="none"/>
        </w:rPr>
        <w:t xml:space="preserve">的投标活动的合法代理人，以本公司名义全权处理一切与该项目投标有关的事务（含合同签订）。</w:t>
      </w:r>
      <w:r/>
    </w:p>
    <w:p>
      <w:pPr>
        <w:pStyle w:val="1109"/>
        <w:ind w:firstLine="560"/>
        <w:spacing w:line="360" w:lineRule="auto"/>
        <w:tabs>
          <w:tab w:val="left" w:pos="5560" w:leader="none"/>
        </w:tabs>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ab/>
      </w:r>
      <w:r/>
    </w:p>
    <w:p>
      <w:pPr>
        <w:pStyle w:val="1108"/>
        <w:ind w:firstLine="560"/>
        <w:rPr>
          <w:rStyle w:val="1098"/>
          <w:rFonts w:eastAsia="宋体" w:cs="Times New Roman"/>
          <w:color w:val="auto"/>
          <w:highlight w:val="none"/>
        </w:rPr>
      </w:pPr>
      <w:r>
        <w:rPr>
          <w:rStyle w:val="1098"/>
          <w:rFonts w:hint="eastAsia" w:ascii="宋体" w:hAnsi="宋体" w:eastAsia="宋体" w:cs="Times New Roman"/>
          <w:color w:val="auto"/>
          <w:sz w:val="28"/>
          <w:highlight w:val="none"/>
          <w:lang w:val="en-US" w:eastAsia="zh-CN" w:bidi="ar-SA"/>
        </w:rPr>
        <w:t xml:space="preserve">本授权委托书于</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年</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月</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u w:val="single"/>
          <w:lang w:val="en-US" w:eastAsia="zh-CN" w:bidi="ar-SA"/>
        </w:rPr>
        <w:t xml:space="preserve"> </w:t>
      </w:r>
      <w:r>
        <w:rPr>
          <w:rStyle w:val="1098"/>
          <w:rFonts w:hint="eastAsia" w:ascii="宋体" w:hAnsi="宋体" w:eastAsia="宋体" w:cs="Times New Roman"/>
          <w:color w:val="auto"/>
          <w:sz w:val="28"/>
          <w:highlight w:val="none"/>
          <w:lang w:val="en-US" w:eastAsia="zh-CN" w:bidi="ar-SA"/>
        </w:rPr>
        <w:t xml:space="preserve">日在</w:t>
      </w:r>
      <w:r>
        <w:rPr>
          <w:rStyle w:val="1098"/>
          <w:rFonts w:ascii="宋体" w:hAnsi="宋体" w:eastAsia="宋体" w:cs="Times New Roman"/>
          <w:color w:val="auto"/>
          <w:sz w:val="28"/>
          <w:highlight w:val="none"/>
          <w:lang w:val="en-US" w:eastAsia="zh-CN" w:bidi="ar-SA"/>
        </w:rPr>
        <w:t xml:space="preserve">相应位置</w:t>
      </w:r>
      <w:r>
        <w:rPr>
          <w:rStyle w:val="1098"/>
          <w:rFonts w:hint="eastAsia" w:ascii="宋体" w:hAnsi="宋体" w:eastAsia="宋体" w:cs="Times New Roman"/>
          <w:color w:val="auto"/>
          <w:sz w:val="28"/>
          <w:highlight w:val="none"/>
          <w:lang w:val="en-US" w:eastAsia="zh-CN" w:bidi="ar-SA"/>
        </w:rPr>
        <w:t xml:space="preserve">签字或盖章</w:t>
      </w:r>
      <w:r>
        <w:rPr>
          <w:rStyle w:val="1098"/>
          <w:rFonts w:ascii="宋体" w:hAnsi="宋体" w:eastAsia="宋体" w:cs="Times New Roman"/>
          <w:color w:val="auto"/>
          <w:sz w:val="28"/>
          <w:highlight w:val="none"/>
          <w:lang w:val="en-US" w:eastAsia="zh-CN" w:bidi="ar-SA"/>
        </w:rPr>
        <w:t xml:space="preserve">后生效</w:t>
      </w:r>
      <w:r>
        <w:rPr>
          <w:rStyle w:val="1098"/>
          <w:rFonts w:hint="eastAsia" w:ascii="宋体" w:hAnsi="宋体" w:eastAsia="宋体" w:cs="Times New Roman"/>
          <w:color w:val="auto"/>
          <w:sz w:val="28"/>
          <w:highlight w:val="none"/>
          <w:lang w:val="en-US" w:eastAsia="zh-CN" w:bidi="ar-SA"/>
        </w:rPr>
        <w:t xml:space="preserve">，特此声明。</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委托代理人身份证号码：</w:t>
      </w:r>
      <w:r>
        <w:rPr>
          <w:rStyle w:val="1098"/>
          <w:rFonts w:hint="eastAsia" w:ascii="宋体" w:hAnsi="宋体" w:eastAsia="宋体" w:cs="Times New Roman"/>
          <w:color w:val="auto"/>
          <w:sz w:val="24"/>
          <w:szCs w:val="24"/>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委托代理人联系电话：（手机）</w:t>
      </w:r>
      <w:r>
        <w:rPr>
          <w:rStyle w:val="1098"/>
          <w:rFonts w:hint="eastAsia" w:ascii="宋体" w:hAnsi="宋体" w:eastAsia="宋体" w:cs="Times New Roman"/>
          <w:color w:val="auto"/>
          <w:sz w:val="24"/>
          <w:szCs w:val="24"/>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u w:val="single"/>
        </w:rPr>
      </w:pPr>
      <w:r>
        <w:rPr>
          <w:rStyle w:val="1098"/>
          <w:rFonts w:hint="eastAsia" w:ascii="宋体" w:hAnsi="宋体" w:eastAsia="宋体" w:cs="Times New Roman"/>
          <w:color w:val="auto"/>
          <w:sz w:val="28"/>
          <w:highlight w:val="none"/>
          <w:lang w:val="en-US" w:eastAsia="zh-CN" w:bidi="ar-SA"/>
        </w:rPr>
        <w:t xml:space="preserve">法定代表人（负责人）签章</w:t>
      </w:r>
      <w:r>
        <w:rPr>
          <w:rStyle w:val="1098"/>
          <w:rFonts w:hint="eastAsia" w:ascii="宋体" w:hAnsi="宋体" w:eastAsia="宋体" w:cs="Times New Roman"/>
          <w:color w:val="auto"/>
          <w:sz w:val="28"/>
          <w:highlight w:val="none"/>
          <w:u w:val="none"/>
          <w:lang w:val="en-US" w:eastAsia="zh-CN" w:bidi="ar-SA"/>
        </w:rPr>
        <w:t xml:space="preserve">：</w:t>
      </w:r>
      <w:r>
        <w:rPr>
          <w:rStyle w:val="1098"/>
          <w:rFonts w:hint="eastAsia" w:ascii="宋体" w:hAnsi="宋体" w:eastAsia="宋体" w:cs="Times New Roman"/>
          <w:color w:val="auto"/>
          <w:sz w:val="28"/>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rPr>
      </w:pPr>
      <w:r>
        <w:rPr>
          <w:rStyle w:val="1098"/>
          <w:rFonts w:hint="eastAsia" w:ascii="宋体" w:hAnsi="宋体" w:eastAsia="宋体" w:cs="Times New Roman"/>
          <w:color w:val="auto"/>
          <w:sz w:val="28"/>
          <w:highlight w:val="none"/>
          <w:lang w:val="en-US" w:eastAsia="zh-CN" w:bidi="ar-SA"/>
        </w:rPr>
        <w:t xml:space="preserve">供应商名称（公章）：</w:t>
      </w:r>
      <w:r>
        <w:rPr>
          <w:rStyle w:val="1098"/>
          <w:rFonts w:hint="eastAsia" w:ascii="宋体" w:hAnsi="宋体" w:eastAsia="宋体" w:cs="Times New Roman"/>
          <w:color w:val="auto"/>
          <w:sz w:val="28"/>
          <w:highlight w:val="none"/>
          <w:u w:val="single"/>
          <w:lang w:val="en-US" w:eastAsia="zh-CN" w:bidi="ar-SA"/>
        </w:rPr>
        <w:t xml:space="preserve">                        </w:t>
      </w:r>
      <w:r/>
    </w:p>
    <w:p>
      <w:pPr>
        <w:pStyle w:val="1109"/>
        <w:ind w:firstLine="560"/>
        <w:keepLines w:val="0"/>
        <w:keepNext w:val="0"/>
        <w:pageBreakBefore w:val="0"/>
        <w:spacing w:before="157" w:after="157" w:line="360" w:lineRule="auto"/>
        <w:widowControl w:val="off"/>
        <w:rPr>
          <w:rStyle w:val="1098"/>
          <w:rFonts w:ascii="宋体" w:hAnsi="宋体" w:eastAsia="宋体" w:cs="Times New Roman"/>
          <w:color w:val="auto"/>
          <w:sz w:val="28"/>
          <w:highlight w:val="none"/>
          <w:u w:val="single"/>
        </w:rPr>
      </w:pPr>
      <w:r>
        <w:rPr>
          <w:rStyle w:val="1098"/>
          <w:rFonts w:hint="eastAsia" w:ascii="宋体" w:hAnsi="宋体" w:eastAsia="宋体" w:cs="Times New Roman"/>
          <w:color w:val="auto"/>
          <w:sz w:val="28"/>
          <w:highlight w:val="none"/>
          <w:lang w:val="en-US" w:eastAsia="zh-CN" w:bidi="ar-SA"/>
        </w:rPr>
        <w:t xml:space="preserve">日     期：</w:t>
      </w:r>
      <w:r/>
    </w:p>
    <w:p>
      <w:pPr>
        <w:pStyle w:val="1109"/>
        <w:ind w:firstLine="562"/>
        <w:spacing w:line="360" w:lineRule="auto"/>
        <w:rPr>
          <w:rStyle w:val="1098"/>
          <w:rFonts w:ascii="宋体" w:hAnsi="宋体" w:eastAsia="宋体" w:cs="Times New Roman"/>
          <w:color w:val="auto"/>
          <w:sz w:val="24"/>
          <w:szCs w:val="21"/>
          <w:highlight w:val="none"/>
          <w:u w:val="single"/>
        </w:rPr>
        <w:outlineLvl w:val="0"/>
      </w:pPr>
      <w:r/>
      <w:bookmarkStart w:id="1181" w:name="_Toc25529"/>
      <w:r>
        <w:rPr>
          <w:rStyle w:val="1098"/>
          <w:rFonts w:hint="eastAsia" w:ascii="宋体" w:hAnsi="宋体" w:eastAsia="宋体" w:cs="Times New Roman"/>
          <w:b/>
          <w:color w:val="auto"/>
          <w:sz w:val="28"/>
          <w:szCs w:val="28"/>
          <w:highlight w:val="none"/>
          <w:lang w:val="en-US" w:eastAsia="zh-CN" w:bidi="ar-SA"/>
        </w:rPr>
        <w:t xml:space="preserve">附：委托代理人居民身份证扫描件</w:t>
      </w:r>
      <w:bookmarkEnd w:id="1181"/>
      <w:r/>
      <w:r/>
    </w:p>
    <w:p>
      <w:pPr>
        <w:pStyle w:val="1108"/>
        <w:ind w:firstLine="480"/>
        <w:rPr>
          <w:rStyle w:val="1098"/>
          <w:rFonts w:eastAsia="宋体" w:cs="Times New Roman"/>
          <w:color w:val="auto"/>
          <w:sz w:val="22"/>
          <w:szCs w:val="22"/>
          <w:highlight w:val="none"/>
        </w:rPr>
      </w:pPr>
      <w:r>
        <w:rPr>
          <w:rStyle w:val="1098"/>
          <w:rFonts w:hint="eastAsia" w:ascii="宋体" w:hAnsi="宋体" w:eastAsia="宋体" w:cs="Times New Roman"/>
          <w:color w:val="auto"/>
          <w:sz w:val="24"/>
          <w:szCs w:val="24"/>
          <w:highlight w:val="none"/>
          <w:u w:val="single"/>
          <w:lang w:val="en-US" w:eastAsia="zh-CN" w:bidi="ar-SA"/>
        </w:rPr>
        <w:t xml:space="preserve">注：“法定代表人</w:t>
      </w:r>
      <w:r>
        <w:rPr>
          <w:rStyle w:val="1098"/>
          <w:rFonts w:hint="eastAsia" w:ascii="宋体" w:hAnsi="宋体" w:eastAsia="宋体" w:cs="Times New Roman"/>
          <w:color w:val="auto"/>
          <w:sz w:val="24"/>
          <w:szCs w:val="22"/>
          <w:highlight w:val="none"/>
          <w:u w:val="single"/>
          <w:lang w:val="en-US" w:eastAsia="zh-CN" w:bidi="ar-SA"/>
        </w:rPr>
        <w:t xml:space="preserve">（负责人）</w:t>
      </w:r>
      <w:r>
        <w:rPr>
          <w:rStyle w:val="1098"/>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098"/>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098"/>
          <w:rFonts w:hint="eastAsia" w:ascii="宋体" w:hAnsi="宋体" w:eastAsia="宋体" w:cs="Times New Roman"/>
          <w:color w:val="auto"/>
          <w:sz w:val="24"/>
          <w:szCs w:val="24"/>
          <w:highlight w:val="none"/>
          <w:u w:val="single"/>
          <w:lang w:val="en-US" w:eastAsia="zh-CN" w:bidi="ar-SA"/>
        </w:rPr>
        <w:t xml:space="preserve">）</w:t>
      </w:r>
      <w:r>
        <w:rPr>
          <w:rStyle w:val="1098"/>
          <w:rFonts w:ascii="宋体" w:hAnsi="宋体" w:eastAsia="宋体" w:cs="Times New Roman"/>
          <w:color w:val="auto"/>
          <w:sz w:val="24"/>
          <w:szCs w:val="24"/>
          <w:highlight w:val="none"/>
          <w:u w:val="single"/>
          <w:lang w:val="en-US" w:eastAsia="zh-CN" w:bidi="ar-SA"/>
        </w:rPr>
        <w:t xml:space="preserve">磋商</w:t>
      </w:r>
      <w:r>
        <w:rPr>
          <w:rStyle w:val="1098"/>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098"/>
          <w:rFonts w:hint="eastAsia" w:ascii="宋体" w:hAnsi="宋体" w:eastAsia="宋体" w:cs="Times New Roman"/>
          <w:color w:val="auto"/>
          <w:sz w:val="24"/>
          <w:szCs w:val="22"/>
          <w:highlight w:val="none"/>
          <w:lang w:val="en-US" w:eastAsia="zh-CN" w:bidi="ar-SA"/>
        </w:rPr>
        <w:t xml:space="preserve">。</w:t>
      </w:r>
      <w:r/>
    </w:p>
    <w:p>
      <w:pPr>
        <w:pStyle w:val="1180"/>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182" w:name="_Toc17338"/>
      <w:r>
        <w:rPr>
          <w:rStyle w:val="1098"/>
          <w:rFonts w:ascii="宋体" w:hAnsi="宋体" w:eastAsia="宋体" w:cs="宋体"/>
          <w:b/>
          <w:bCs/>
          <w:color w:val="auto"/>
          <w:sz w:val="28"/>
          <w:highlight w:val="none"/>
        </w:rPr>
        <w:t xml:space="preserve">(十)资格承诺函</w:t>
      </w:r>
      <w:bookmarkEnd w:id="1182"/>
      <w:r/>
      <w:r/>
    </w:p>
    <w:p>
      <w:pPr>
        <w:pStyle w:val="1181"/>
        <w:jc w:val="center"/>
        <w:keepLines w:val="0"/>
        <w:keepNext w:val="0"/>
        <w:pageBreakBefore w:val="0"/>
        <w:spacing w:after="312"/>
        <w:widowControl w:val="off"/>
        <w:rPr>
          <w:rStyle w:val="1098"/>
          <w:rFonts w:hint="eastAsia" w:ascii="Calibri" w:hAnsi="Calibri" w:eastAsia="宋体" w:cs="Times New Roman"/>
          <w:color w:val="auto"/>
          <w:highlight w:val="none"/>
        </w:rPr>
      </w:pPr>
      <w:r/>
      <w:bookmarkStart w:id="1183" w:name="书签4"/>
      <w:r/>
      <w:bookmarkEnd w:id="1183"/>
      <w:r>
        <w:rPr>
          <w:rStyle w:val="1098"/>
          <w:rFonts w:hint="eastAsia" w:ascii="宋体" w:hAnsi="宋体" w:eastAsia="宋体" w:cs="宋体"/>
          <w:b/>
          <w:bCs/>
          <w:color w:val="auto"/>
          <w:sz w:val="36"/>
          <w:szCs w:val="44"/>
          <w:highlight w:val="none"/>
          <w:lang w:eastAsia="zh-CN"/>
        </w:rPr>
        <w:t xml:space="preserve">资格承诺函</w:t>
      </w:r>
      <w:r/>
    </w:p>
    <w:p>
      <w:pPr>
        <w:pStyle w:val="1181"/>
        <w:keepLines w:val="0"/>
        <w:keepNext w:val="0"/>
        <w:pageBreakBefore w:val="0"/>
        <w:spacing w:before="361" w:after="361" w:line="360" w:lineRule="auto"/>
        <w:widowControl w:val="off"/>
        <w:rPr>
          <w:rStyle w:val="1098"/>
          <w:rFonts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lang w:eastAsia="zh-CN"/>
        </w:rPr>
        <w:t xml:space="preserve">致：</w:t>
      </w:r>
      <w:r>
        <w:rPr>
          <w:rStyle w:val="1098"/>
          <w:rFonts w:hint="eastAsia" w:ascii="仿宋" w:hAnsi="仿宋" w:eastAsia="仿宋" w:cs="仿宋"/>
          <w:color w:val="auto"/>
          <w:sz w:val="28"/>
          <w:szCs w:val="36"/>
          <w:highlight w:val="none"/>
          <w:u w:val="single"/>
          <w:lang w:val="en-US" w:eastAsia="zh-CN"/>
        </w:rPr>
        <w:t xml:space="preserve">  （采购人、采购代理机构）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lang w:eastAsia="zh-CN"/>
        </w:rPr>
        <w:t xml:space="preserve">我单位参与</w:t>
      </w:r>
      <w:r>
        <w:rPr>
          <w:rStyle w:val="1098"/>
          <w:rFonts w:hint="eastAsia" w:ascii="仿宋" w:hAnsi="仿宋" w:eastAsia="仿宋" w:cs="仿宋"/>
          <w:color w:val="auto"/>
          <w:sz w:val="28"/>
          <w:szCs w:val="36"/>
          <w:highlight w:val="none"/>
          <w:u w:val="single"/>
          <w:lang w:val="en-US" w:eastAsia="zh-CN"/>
        </w:rPr>
        <w:t xml:space="preserve">   （项目名称）  （项目编号：   ）</w:t>
      </w:r>
      <w:r>
        <w:rPr>
          <w:rStyle w:val="1098"/>
          <w:rFonts w:hint="eastAsia" w:ascii="仿宋" w:hAnsi="仿宋" w:eastAsia="仿宋" w:cs="仿宋"/>
          <w:color w:val="auto"/>
          <w:sz w:val="28"/>
          <w:szCs w:val="36"/>
          <w:highlight w:val="none"/>
          <w:u w:val="none"/>
          <w:lang w:val="en-US" w:eastAsia="zh-CN"/>
        </w:rPr>
        <w:t xml:space="preserve">项目的政府采购活动，现承诺如下：</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81"/>
        <w:ind w:firstLine="561"/>
        <w:keepLines w:val="0"/>
        <w:keepNext w:val="0"/>
        <w:pageBreakBefore w:val="0"/>
        <w:spacing w:line="360" w:lineRule="auto"/>
        <w:widowControl w:val="off"/>
        <w:rPr>
          <w:rStyle w:val="1098"/>
          <w:rFonts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u w:val="none"/>
          <w:lang w:val="en-US" w:eastAsia="zh-CN"/>
        </w:rPr>
        <w:t xml:space="preserve">投标（响应）供应商（全称并盖章）：</w:t>
      </w:r>
      <w:r>
        <w:rPr>
          <w:rStyle w:val="1098"/>
          <w:rFonts w:hint="eastAsia" w:ascii="仿宋" w:hAnsi="仿宋" w:eastAsia="仿宋" w:cs="仿宋"/>
          <w:color w:val="auto"/>
          <w:sz w:val="28"/>
          <w:szCs w:val="36"/>
          <w:highlight w:val="none"/>
          <w:u w:val="single"/>
          <w:lang w:val="en-US" w:eastAsia="zh-CN"/>
        </w:rPr>
        <w:t xml:space="preserve">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none"/>
        </w:rPr>
      </w:pPr>
      <w:r>
        <w:rPr>
          <w:rStyle w:val="1098"/>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98"/>
          <w:rFonts w:hint="eastAsia" w:ascii="仿宋" w:hAnsi="仿宋" w:eastAsia="仿宋" w:cs="仿宋"/>
          <w:color w:val="auto"/>
          <w:sz w:val="28"/>
          <w:szCs w:val="36"/>
          <w:highlight w:val="none"/>
          <w:u w:val="single"/>
          <w:lang w:val="en-US" w:eastAsia="zh-CN"/>
        </w:rPr>
        <w:t xml:space="preserve">         </w:t>
      </w:r>
      <w:r/>
    </w:p>
    <w:p>
      <w:pPr>
        <w:pStyle w:val="1181"/>
        <w:ind w:firstLine="561"/>
        <w:keepLines w:val="0"/>
        <w:keepNext w:val="0"/>
        <w:pageBreakBefore w:val="0"/>
        <w:spacing w:line="360" w:lineRule="auto"/>
        <w:widowControl w:val="off"/>
        <w:rPr>
          <w:rStyle w:val="1098"/>
          <w:rFonts w:hint="eastAsia" w:ascii="仿宋" w:hAnsi="仿宋" w:eastAsia="仿宋" w:cs="仿宋"/>
          <w:color w:val="auto"/>
          <w:sz w:val="28"/>
          <w:szCs w:val="36"/>
          <w:highlight w:val="none"/>
          <w:u w:val="single"/>
        </w:rPr>
      </w:pPr>
      <w:r>
        <w:rPr>
          <w:rStyle w:val="1098"/>
          <w:rFonts w:hint="eastAsia" w:ascii="仿宋" w:hAnsi="仿宋" w:eastAsia="仿宋" w:cs="仿宋"/>
          <w:color w:val="auto"/>
          <w:sz w:val="28"/>
          <w:szCs w:val="36"/>
          <w:highlight w:val="none"/>
          <w:u w:val="none"/>
          <w:lang w:val="en-US" w:eastAsia="zh-CN"/>
        </w:rPr>
        <w:t xml:space="preserve">日期：</w:t>
      </w:r>
      <w:r>
        <w:rPr>
          <w:rStyle w:val="1098"/>
          <w:rFonts w:hint="eastAsia" w:ascii="仿宋" w:hAnsi="仿宋" w:eastAsia="仿宋" w:cs="仿宋"/>
          <w:color w:val="auto"/>
          <w:sz w:val="28"/>
          <w:szCs w:val="36"/>
          <w:highlight w:val="none"/>
          <w:u w:val="single"/>
          <w:lang w:val="en-US" w:eastAsia="zh-CN"/>
        </w:rPr>
        <w:t xml:space="preserve">         </w:t>
      </w:r>
      <w:r/>
    </w:p>
    <w:p>
      <w:pPr>
        <w:pStyle w:val="1181"/>
        <w:keepLines w:val="0"/>
        <w:keepNext w:val="0"/>
        <w:pageBreakBefore w:val="0"/>
        <w:widowControl w:val="off"/>
        <w:rPr>
          <w:rStyle w:val="1098"/>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1"/>
        <w:keepLines w:val="0"/>
        <w:keepNext w:val="0"/>
        <w:pageBreakBefore w:val="0"/>
        <w:widowControl w:val="off"/>
        <w:rPr>
          <w:rStyle w:val="1098"/>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1"/>
        <w:keepLines w:val="0"/>
        <w:keepNext w:val="0"/>
        <w:pageBreakBefore w:val="0"/>
        <w:widowControl w:val="off"/>
        <w:rPr>
          <w:rStyle w:val="1098"/>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81"/>
        <w:keepLines w:val="0"/>
        <w:keepNext w:val="0"/>
        <w:pageBreakBefore w:val="0"/>
        <w:spacing w:line="160" w:lineRule="atLeast"/>
        <w:widowControl w:val="off"/>
        <w:rPr>
          <w:rStyle w:val="1098"/>
          <w:rFonts w:hint="eastAsia" w:ascii="仿宋" w:hAnsi="仿宋" w:eastAsia="仿宋" w:cs="仿宋"/>
          <w:color w:val="auto"/>
          <w:sz w:val="24"/>
          <w:szCs w:val="24"/>
          <w:highlight w:val="none"/>
          <w:u w:val="none"/>
        </w:rPr>
      </w:pPr>
      <w:r>
        <w:rPr>
          <w:rStyle w:val="1098"/>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81"/>
        <w:ind w:firstLine="720"/>
        <w:keepLines w:val="0"/>
        <w:keepNext w:val="0"/>
        <w:pageBreakBefore w:val="0"/>
        <w:spacing w:line="160" w:lineRule="atLeast"/>
        <w:widowControl w:val="off"/>
        <w:rPr>
          <w:rStyle w:val="1098"/>
          <w:rFonts w:ascii="仿宋" w:hAnsi="仿宋" w:eastAsia="仿宋" w:cs="仿宋"/>
          <w:color w:val="auto"/>
          <w:sz w:val="24"/>
          <w:szCs w:val="24"/>
          <w:highlight w:val="none"/>
          <w:u w:val="none"/>
        </w:rPr>
      </w:pPr>
      <w:r>
        <w:rPr>
          <w:rStyle w:val="1098"/>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82"/>
        <w:jc w:val="center"/>
        <w:rPr>
          <w:rStyle w:val="1098"/>
          <w:rFonts w:ascii="Times New Roman" w:hAnsi="Times New Roman" w:eastAsia="Times New Roman" w:cs="Times New Roman"/>
          <w:color w:val="auto"/>
          <w:highlight w:val="none"/>
        </w:rPr>
        <w:outlineLvl w:val="0"/>
      </w:pPr>
      <w:r>
        <w:rPr>
          <w:rStyle w:val="1098"/>
          <w:rFonts w:ascii="Times New Roman" w:hAnsi="Times New Roman" w:eastAsia="Times New Roman" w:cs="Times New Roman"/>
          <w:color w:val="auto"/>
          <w:highlight w:val="none"/>
        </w:rPr>
        <w:br w:type="page" w:clear="all"/>
      </w:r>
      <w:bookmarkStart w:id="1184" w:name="_Toc1029"/>
      <w:r/>
      <w:bookmarkStart w:id="1185" w:name="_Toc27720"/>
      <w:r>
        <w:rPr>
          <w:rStyle w:val="1098"/>
          <w:rFonts w:ascii="宋体" w:hAnsi="宋体" w:eastAsia="宋体" w:cs="宋体"/>
          <w:b/>
          <w:bCs/>
          <w:color w:val="auto"/>
          <w:sz w:val="32"/>
          <w:highlight w:val="none"/>
        </w:rPr>
        <w:t xml:space="preserve">二、技术部分</w:t>
      </w:r>
      <w:bookmarkEnd w:id="1184"/>
      <w:r/>
      <w:bookmarkEnd w:id="1185"/>
      <w:r/>
      <w:r/>
    </w:p>
    <w:p>
      <w:pPr>
        <w:pStyle w:val="1183"/>
        <w:jc w:val="center"/>
        <w:rPr>
          <w:rStyle w:val="1098"/>
          <w:rFonts w:ascii="宋体" w:hAnsi="宋体" w:eastAsia="宋体" w:cs="宋体"/>
          <w:b w:val="0"/>
          <w:color w:val="auto"/>
          <w:sz w:val="28"/>
          <w:highlight w:val="none"/>
        </w:rPr>
        <w:outlineLvl w:val="9"/>
      </w:pPr>
      <w:r/>
      <w:bookmarkStart w:id="1186" w:name="_Toc23259"/>
      <w:r>
        <w:rPr>
          <w:rStyle w:val="1098"/>
          <w:rFonts w:ascii="宋体" w:hAnsi="宋体" w:eastAsia="宋体" w:cs="宋体"/>
          <w:b w:val="0"/>
          <w:color w:val="auto"/>
          <w:sz w:val="28"/>
          <w:highlight w:val="none"/>
        </w:rPr>
        <w:t xml:space="preserve">(一)</w:t>
      </w:r>
      <w:r>
        <w:rPr>
          <w:rStyle w:val="1098"/>
          <w:rFonts w:hint="eastAsia" w:ascii="宋体" w:hAnsi="宋体" w:eastAsia="宋体" w:cs="宋体"/>
          <w:b w:val="0"/>
          <w:color w:val="auto"/>
          <w:sz w:val="28"/>
          <w:highlight w:val="none"/>
          <w:lang w:eastAsia="zh-CN"/>
        </w:rPr>
        <w:t xml:space="preserve">施工</w:t>
      </w:r>
      <w:r>
        <w:rPr>
          <w:rStyle w:val="1098"/>
          <w:rFonts w:ascii="宋体" w:hAnsi="宋体" w:eastAsia="宋体" w:cs="宋体"/>
          <w:b w:val="0"/>
          <w:color w:val="auto"/>
          <w:sz w:val="28"/>
          <w:highlight w:val="none"/>
        </w:rPr>
        <w:t xml:space="preserve">方案</w:t>
      </w:r>
      <w:bookmarkEnd w:id="1186"/>
      <w:r/>
      <w:r/>
    </w:p>
    <w:p>
      <w:pPr>
        <w:pStyle w:val="1184"/>
        <w:jc w:val="right"/>
        <w:rPr>
          <w:rStyle w:val="1098"/>
          <w:rFonts w:hint="eastAsia" w:ascii="宋体" w:hAnsi="宋体" w:eastAsia="宋体" w:cs="Times New Roman"/>
          <w:color w:val="auto"/>
          <w:sz w:val="22"/>
          <w:szCs w:val="22"/>
          <w:highlight w:val="none"/>
          <w:u w:val="none"/>
        </w:rPr>
        <w:outlineLvl w:val="9"/>
      </w:pPr>
      <w:r>
        <w:rPr>
          <w:rStyle w:val="1098"/>
          <w:rFonts w:ascii="宋体" w:hAnsi="宋体" w:eastAsia="宋体" w:cs="宋体"/>
          <w:b w:val="0"/>
          <w:color w:val="auto"/>
          <w:sz w:val="28"/>
          <w:highlight w:val="none"/>
        </w:rPr>
        <w:br w:type="page" w:clear="all"/>
      </w:r>
      <w:r/>
    </w:p>
    <w:p>
      <w:pPr>
        <w:pStyle w:val="1219"/>
        <w:jc w:val="center"/>
        <w:rPr>
          <w:rStyle w:val="908"/>
          <w:rFonts w:hint="eastAsia" w:ascii="Times New Roman" w:hAnsi="Times New Roman" w:eastAsia="宋体" w:cs="Times New Roman"/>
          <w:color w:val="auto"/>
          <w:highlight w:val="none"/>
        </w:rPr>
        <w:outlineLvl w:val="9"/>
      </w:pPr>
      <w:r/>
      <w:bookmarkStart w:id="1187" w:name="_Toc9059"/>
      <w:r>
        <w:rPr>
          <w:rStyle w:val="1098"/>
          <w:rFonts w:ascii="宋体" w:hAnsi="宋体" w:eastAsia="宋体" w:cs="宋体"/>
          <w:b w:val="0"/>
          <w:color w:val="auto"/>
          <w:sz w:val="28"/>
          <w:highlight w:val="none"/>
        </w:rPr>
        <w:t xml:space="preserve">(</w:t>
      </w:r>
      <w:r>
        <w:rPr>
          <w:rStyle w:val="1098"/>
          <w:rFonts w:hint="eastAsia" w:ascii="宋体" w:hAnsi="宋体" w:eastAsia="宋体" w:cs="宋体"/>
          <w:b w:val="0"/>
          <w:color w:val="auto"/>
          <w:sz w:val="28"/>
          <w:highlight w:val="none"/>
          <w:lang w:eastAsia="zh-CN"/>
        </w:rPr>
        <w:t xml:space="preserve">二</w:t>
      </w:r>
      <w:r>
        <w:rPr>
          <w:rStyle w:val="1098"/>
          <w:rFonts w:ascii="宋体" w:hAnsi="宋体" w:eastAsia="宋体" w:cs="宋体"/>
          <w:b w:val="0"/>
          <w:color w:val="auto"/>
          <w:sz w:val="28"/>
          <w:highlight w:val="none"/>
        </w:rPr>
        <w:t xml:space="preserve">)</w:t>
      </w:r>
      <w:r>
        <w:rPr>
          <w:rStyle w:val="1098"/>
          <w:rFonts w:hint="eastAsia" w:ascii="宋体" w:hAnsi="宋体" w:eastAsia="宋体" w:cs="宋体"/>
          <w:b w:val="0"/>
          <w:color w:val="auto"/>
          <w:sz w:val="28"/>
          <w:highlight w:val="none"/>
          <w:lang w:eastAsia="zh-CN"/>
        </w:rPr>
        <w:t xml:space="preserve">技术（服务）及商务</w:t>
      </w:r>
      <w:r>
        <w:rPr>
          <w:rStyle w:val="908"/>
          <w:rFonts w:ascii="宋体" w:hAnsi="宋体" w:eastAsia="宋体" w:cs="宋体"/>
          <w:b w:val="0"/>
          <w:color w:val="auto"/>
          <w:sz w:val="28"/>
          <w:highlight w:val="none"/>
        </w:rPr>
        <w:t xml:space="preserve">内容</w:t>
      </w:r>
      <w:r>
        <w:rPr>
          <w:rStyle w:val="908"/>
          <w:rFonts w:hint="eastAsia" w:ascii="宋体" w:hAnsi="宋体" w:eastAsia="宋体" w:cs="宋体"/>
          <w:b w:val="0"/>
          <w:color w:val="auto"/>
          <w:sz w:val="28"/>
          <w:highlight w:val="none"/>
          <w:lang w:eastAsia="zh-CN"/>
        </w:rPr>
        <w:t xml:space="preserve">响应承诺</w:t>
      </w:r>
      <w:bookmarkEnd w:id="1187"/>
      <w:r/>
      <w:r/>
    </w:p>
    <w:p>
      <w:pPr>
        <w:pStyle w:val="1220"/>
        <w:numPr>
          <w:ilvl w:val="0"/>
          <w:numId w:val="0"/>
        </w:numPr>
        <w:jc w:val="both"/>
        <w:spacing w:line="560" w:lineRule="exact"/>
        <w:tabs>
          <w:tab w:val="left" w:pos="567" w:leader="none"/>
          <w:tab w:val="left" w:pos="709" w:leader="none"/>
          <w:tab w:val="left" w:pos="993" w:leader="none"/>
        </w:tabs>
        <w:rPr>
          <w:rStyle w:val="908"/>
          <w:rFonts w:hint="eastAsia" w:ascii="宋体" w:hAnsi="宋体" w:eastAsia="宋体" w:cs="宋体"/>
          <w:b/>
          <w:bCs/>
          <w:color w:val="auto"/>
          <w:sz w:val="24"/>
          <w:szCs w:val="22"/>
          <w:highlight w:val="none"/>
        </w:rPr>
      </w:pPr>
      <w:r/>
      <w:bookmarkStart w:id="1188" w:name="书签4_0"/>
      <w:r/>
      <w:bookmarkEnd w:id="1188"/>
      <w:r>
        <w:rPr>
          <w:rStyle w:val="908"/>
          <w:rFonts w:hint="eastAsia" w:ascii="宋体" w:hAnsi="宋体" w:cs="宋体"/>
          <w:b/>
          <w:bCs/>
          <w:color w:val="auto"/>
          <w:sz w:val="24"/>
          <w:szCs w:val="22"/>
          <w:highlight w:val="none"/>
          <w:lang w:val="en-US" w:eastAsia="zh-CN" w:bidi="ar-SA"/>
        </w:rPr>
        <w:t xml:space="preserve">1、</w:t>
      </w:r>
      <w:r>
        <w:rPr>
          <w:rStyle w:val="908"/>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908"/>
          <w:rFonts w:hint="eastAsia" w:ascii="宋体" w:hAnsi="宋体" w:eastAsia="宋体" w:cs="宋体"/>
          <w:b/>
          <w:bCs/>
          <w:color w:val="auto"/>
          <w:sz w:val="24"/>
          <w:szCs w:val="22"/>
          <w:highlight w:val="none"/>
        </w:rPr>
        <w:t xml:space="preserve">如</w:t>
      </w:r>
      <w:r>
        <w:rPr>
          <w:rStyle w:val="908"/>
          <w:rFonts w:hint="eastAsia" w:ascii="宋体" w:hAnsi="宋体" w:eastAsia="宋体" w:cs="宋体"/>
          <w:b/>
          <w:bCs/>
          <w:color w:val="auto"/>
          <w:sz w:val="24"/>
          <w:szCs w:val="22"/>
          <w:highlight w:val="none"/>
          <w:lang w:eastAsia="zh-CN"/>
        </w:rPr>
        <w:t xml:space="preserve">供应商</w:t>
      </w:r>
      <w:r>
        <w:rPr>
          <w:rStyle w:val="908"/>
          <w:rFonts w:hint="eastAsia" w:ascii="宋体" w:hAnsi="宋体" w:eastAsia="宋体" w:cs="宋体"/>
          <w:b/>
          <w:bCs/>
          <w:color w:val="auto"/>
          <w:sz w:val="24"/>
          <w:szCs w:val="22"/>
          <w:highlight w:val="none"/>
        </w:rPr>
        <w:t xml:space="preserve">完全响应，请做</w:t>
      </w:r>
      <w:r>
        <w:rPr>
          <w:rStyle w:val="908"/>
          <w:rFonts w:hint="eastAsia" w:ascii="宋体" w:hAnsi="宋体" w:eastAsia="宋体" w:cs="宋体"/>
          <w:b/>
          <w:bCs/>
          <w:color w:val="auto"/>
          <w:sz w:val="24"/>
          <w:szCs w:val="22"/>
          <w:highlight w:val="none"/>
          <w:lang w:eastAsia="zh-CN"/>
        </w:rPr>
        <w:t xml:space="preserve">如下</w:t>
      </w:r>
      <w:r>
        <w:rPr>
          <w:rStyle w:val="908"/>
          <w:rFonts w:hint="eastAsia" w:ascii="宋体" w:hAnsi="宋体" w:eastAsia="宋体" w:cs="宋体"/>
          <w:b/>
          <w:bCs/>
          <w:color w:val="auto"/>
          <w:sz w:val="24"/>
          <w:szCs w:val="22"/>
          <w:highlight w:val="none"/>
        </w:rPr>
        <w:t xml:space="preserve">承诺。</w:t>
      </w:r>
      <w:r/>
    </w:p>
    <w:p>
      <w:pPr>
        <w:pStyle w:val="1222"/>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222"/>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220"/>
        <w:ind w:firstLine="480"/>
        <w:jc w:val="both"/>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江苏省丹阳中等专业学校足球场体育看台拓建工程（体育看台）</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JSZC-321181-DYWX-C2026-0015</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908"/>
          <w:rFonts w:hint="eastAsia" w:ascii="宋体" w:hAnsi="宋体" w:eastAsia="宋体" w:cs="Times New Roman"/>
          <w:b w:val="0"/>
          <w:bCs/>
          <w:color w:val="auto"/>
          <w:sz w:val="24"/>
          <w:szCs w:val="24"/>
          <w:highlight w:val="none"/>
          <w:lang w:eastAsia="zh-CN"/>
        </w:rPr>
        <w:t xml:space="preserve">中的所有条款内容及要求，并且所有条款</w:t>
      </w:r>
      <w:r>
        <w:rPr>
          <w:rStyle w:val="908"/>
          <w:rFonts w:hint="eastAsia" w:ascii="宋体" w:hAnsi="宋体" w:eastAsia="宋体" w:cs="Times New Roman"/>
          <w:b w:val="0"/>
          <w:bCs/>
          <w:color w:val="auto"/>
          <w:sz w:val="24"/>
          <w:szCs w:val="24"/>
          <w:highlight w:val="none"/>
        </w:rPr>
        <w:t xml:space="preserve">完全响应，无偏离。</w:t>
      </w:r>
      <w:r>
        <w:rPr>
          <w:rStyle w:val="908"/>
          <w:rFonts w:hint="eastAsia" w:ascii="宋体" w:hAnsi="宋体" w:eastAsia="宋体" w:cs="Times New Roman"/>
          <w:b w:val="0"/>
          <w:bCs/>
          <w:color w:val="auto"/>
          <w:sz w:val="24"/>
          <w:szCs w:val="24"/>
          <w:highlight w:val="none"/>
          <w:lang w:eastAsia="zh-CN"/>
        </w:rPr>
        <w:t xml:space="preserve">如</w:t>
      </w:r>
      <w:r>
        <w:rPr>
          <w:rStyle w:val="908"/>
          <w:rFonts w:hint="eastAsia" w:ascii="宋体" w:hAnsi="宋体" w:eastAsia="宋体" w:cs="Times New Roman"/>
          <w:b w:val="0"/>
          <w:bCs/>
          <w:color w:val="auto"/>
          <w:sz w:val="24"/>
          <w:szCs w:val="24"/>
          <w:highlight w:val="none"/>
        </w:rPr>
        <w:t xml:space="preserve">我单位</w:t>
      </w:r>
      <w:r>
        <w:rPr>
          <w:rStyle w:val="908"/>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220"/>
        <w:ind w:firstLine="480"/>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Style w:val="908"/>
          <w:rFonts w:hint="eastAsia" w:ascii="宋体" w:hAnsi="宋体" w:eastAsia="宋体" w:cs="Times New Roman"/>
          <w:b w:val="0"/>
          <w:bCs/>
          <w:color w:val="auto"/>
          <w:sz w:val="24"/>
          <w:szCs w:val="24"/>
          <w:highlight w:val="none"/>
          <w:lang w:eastAsia="zh-CN"/>
        </w:rPr>
        <w:t xml:space="preserve">特此承诺！</w:t>
      </w:r>
      <w:r/>
    </w:p>
    <w:p>
      <w:pPr>
        <w:pStyle w:val="1221"/>
        <w:rPr>
          <w:rStyle w:val="908"/>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220"/>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供应商名称（公章）：</w:t>
      </w:r>
      <w:r/>
    </w:p>
    <w:p>
      <w:pPr>
        <w:pStyle w:val="1220"/>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微软雅黑"/>
          <w:color w:val="auto"/>
          <w:spacing w:val="-2"/>
          <w:sz w:val="24"/>
          <w:szCs w:val="24"/>
          <w:highlight w:val="none"/>
        </w:rPr>
        <w:t xml:space="preserve">法</w:t>
      </w:r>
      <w:r>
        <w:rPr>
          <w:rStyle w:val="908"/>
          <w:rFonts w:hint="eastAsia" w:ascii="宋体" w:hAnsi="宋体" w:eastAsia="宋体" w:cs="微软雅黑"/>
          <w:color w:val="auto"/>
          <w:sz w:val="24"/>
          <w:szCs w:val="24"/>
          <w:highlight w:val="none"/>
        </w:rPr>
        <w:t xml:space="preserve">定</w:t>
      </w:r>
      <w:r>
        <w:rPr>
          <w:rStyle w:val="908"/>
          <w:rFonts w:hint="eastAsia" w:ascii="宋体" w:hAnsi="宋体" w:eastAsia="宋体" w:cs="微软雅黑"/>
          <w:color w:val="auto"/>
          <w:spacing w:val="-2"/>
          <w:sz w:val="24"/>
          <w:szCs w:val="24"/>
          <w:highlight w:val="none"/>
        </w:rPr>
        <w:t xml:space="preserve">代</w:t>
      </w:r>
      <w:r>
        <w:rPr>
          <w:rStyle w:val="908"/>
          <w:rFonts w:hint="eastAsia" w:ascii="宋体" w:hAnsi="宋体" w:eastAsia="宋体" w:cs="微软雅黑"/>
          <w:color w:val="auto"/>
          <w:sz w:val="24"/>
          <w:szCs w:val="24"/>
          <w:highlight w:val="none"/>
        </w:rPr>
        <w:t xml:space="preserve">表</w:t>
      </w:r>
      <w:r>
        <w:rPr>
          <w:rStyle w:val="908"/>
          <w:rFonts w:hint="eastAsia" w:ascii="宋体" w:hAnsi="宋体" w:eastAsia="宋体" w:cs="微软雅黑"/>
          <w:color w:val="auto"/>
          <w:spacing w:val="-2"/>
          <w:sz w:val="24"/>
          <w:szCs w:val="24"/>
          <w:highlight w:val="none"/>
        </w:rPr>
        <w:t xml:space="preserve">人</w:t>
      </w:r>
      <w:r>
        <w:rPr>
          <w:rStyle w:val="908"/>
          <w:rFonts w:hint="eastAsia" w:ascii="宋体" w:hAnsi="宋体" w:eastAsia="宋体" w:cs="Times New Roman"/>
          <w:color w:val="auto"/>
          <w:sz w:val="24"/>
          <w:szCs w:val="24"/>
          <w:highlight w:val="none"/>
        </w:rPr>
        <w:t xml:space="preserve">或其授权的代理人（签字或盖章）：</w:t>
      </w:r>
      <w:r/>
    </w:p>
    <w:p>
      <w:pPr>
        <w:pStyle w:val="1220"/>
        <w:jc w:val="right"/>
        <w:keepLines w:val="0"/>
        <w:keepNext w:val="0"/>
        <w:pageBreakBefore w:val="0"/>
        <w:spacing w:line="360" w:lineRule="auto"/>
        <w:widowControl w:val="off"/>
        <w:rPr>
          <w:rStyle w:val="908"/>
          <w:rFonts w:hint="eastAsia" w:ascii="宋体" w:hAnsi="宋体" w:eastAsia="宋体" w:cs="Times New Roman"/>
          <w:color w:val="auto"/>
          <w:sz w:val="24"/>
          <w:szCs w:val="24"/>
          <w:highlight w:val="none"/>
          <w:u w:val="none"/>
        </w:rPr>
      </w:pPr>
      <w:r>
        <w:rPr>
          <w:rStyle w:val="908"/>
          <w:rFonts w:hint="eastAsia" w:ascii="宋体" w:hAnsi="宋体" w:eastAsia="宋体" w:cs="Times New Roman"/>
          <w:color w:val="auto"/>
          <w:sz w:val="24"/>
          <w:szCs w:val="24"/>
          <w:highlight w:val="none"/>
        </w:rPr>
        <w:t xml:space="preserve">日      期：</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年</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月</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u w:val="none"/>
          <w:lang w:eastAsia="zh-CN"/>
        </w:rPr>
        <w:t xml:space="preserve">日</w:t>
      </w:r>
      <w:r/>
    </w:p>
    <w:p>
      <w:pPr>
        <w:pStyle w:val="1220"/>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0"/>
        <w:jc w:val="left"/>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0"/>
        <w:jc w:val="left"/>
        <w:rPr>
          <w:rStyle w:val="908"/>
          <w:rFonts w:hint="eastAsia" w:ascii="宋体" w:hAnsi="宋体" w:eastAsia="宋体" w:cs="宋体"/>
          <w:b/>
          <w:bCs/>
          <w:color w:val="auto"/>
          <w:sz w:val="24"/>
          <w:szCs w:val="22"/>
          <w:highlight w:val="none"/>
        </w:rPr>
      </w:pPr>
      <w:r>
        <w:rPr>
          <w:rStyle w:val="908"/>
          <w:rFonts w:hint="eastAsia" w:ascii="宋体" w:hAnsi="宋体" w:cs="宋体"/>
          <w:b/>
          <w:bCs/>
          <w:color w:val="auto"/>
          <w:sz w:val="24"/>
          <w:szCs w:val="22"/>
          <w:highlight w:val="none"/>
          <w:lang w:val="en-US" w:eastAsia="zh-CN" w:bidi="ar-SA"/>
        </w:rPr>
        <w:t xml:space="preserve">2、所有</w:t>
      </w:r>
      <w:r>
        <w:rPr>
          <w:rStyle w:val="908"/>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909"/>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cs="宋体"/>
                <w:color w:val="auto"/>
                <w:sz w:val="22"/>
                <w:szCs w:val="22"/>
                <w:highlight w:val="none"/>
                <w:lang w:eastAsia="zh-CN"/>
              </w:rPr>
              <w:t xml:space="preserve">技术（服务）</w:t>
            </w:r>
            <w:r>
              <w:rPr>
                <w:rStyle w:val="908"/>
                <w:rFonts w:hint="eastAsia" w:ascii="宋体" w:hAnsi="宋体" w:cs="宋体"/>
                <w:color w:val="auto"/>
                <w:sz w:val="22"/>
                <w:szCs w:val="22"/>
                <w:highlight w:val="none"/>
                <w:lang w:val="en-US" w:eastAsia="zh-CN"/>
              </w:rPr>
              <w:t xml:space="preserve">/商务</w:t>
            </w:r>
            <w:r>
              <w:rPr>
                <w:rStyle w:val="908"/>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偏离</w:t>
            </w:r>
            <w:r>
              <w:rPr>
                <w:rStyle w:val="908"/>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6"/>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220"/>
        <w:spacing w:line="300" w:lineRule="exact"/>
        <w:rPr>
          <w:rStyle w:val="908"/>
          <w:rFonts w:hint="eastAsia" w:ascii="宋体" w:hAnsi="宋体" w:eastAsia="宋体" w:cs="宋体"/>
          <w:color w:val="auto"/>
          <w:highlight w:val="none"/>
        </w:rPr>
      </w:pPr>
      <w:r>
        <w:rPr>
          <w:rFonts w:hint="eastAsia" w:ascii="宋体" w:hAnsi="宋体" w:eastAsia="宋体" w:cs="宋体"/>
          <w:color w:val="auto"/>
          <w:highlight w:val="none"/>
        </w:rPr>
      </w:r>
      <w:r/>
    </w:p>
    <w:p>
      <w:pPr>
        <w:pStyle w:val="1184"/>
        <w:jc w:val="left"/>
        <w:rPr>
          <w:rStyle w:val="1098"/>
          <w:rFonts w:hint="eastAsia" w:ascii="宋体" w:hAnsi="宋体" w:eastAsia="宋体" w:cs="Times New Roman"/>
          <w:color w:val="auto"/>
          <w:sz w:val="22"/>
          <w:szCs w:val="22"/>
          <w:highlight w:val="none"/>
          <w:u w:val="none"/>
        </w:rPr>
        <w:outlineLvl w:val="9"/>
      </w:pPr>
      <w:r/>
      <w:bookmarkStart w:id="1189" w:name="_Toc8968"/>
      <w:r/>
      <w:bookmarkStart w:id="1190" w:name="_Toc5973"/>
      <w:r/>
      <w:bookmarkStart w:id="1191" w:name="_Toc31768"/>
      <w:r/>
      <w:bookmarkStart w:id="1192" w:name="_Toc26142"/>
      <w:r>
        <w:rPr>
          <w:rStyle w:val="908"/>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908"/>
          <w:rFonts w:hint="eastAsia" w:ascii="宋体" w:hAnsi="宋体" w:eastAsia="宋体" w:cs="宋体"/>
          <w:color w:val="auto"/>
          <w:highlight w:val="none"/>
          <w:lang w:eastAsia="zh-CN"/>
        </w:rPr>
        <w:t xml:space="preserve">及违约责任</w:t>
      </w:r>
      <w:r>
        <w:rPr>
          <w:rStyle w:val="908"/>
          <w:rFonts w:hint="eastAsia" w:ascii="宋体" w:hAnsi="宋体" w:eastAsia="宋体" w:cs="宋体"/>
          <w:color w:val="auto"/>
          <w:highlight w:val="none"/>
        </w:rPr>
        <w:t xml:space="preserve">。</w:t>
      </w:r>
      <w:bookmarkEnd w:id="1189"/>
      <w:r/>
      <w:bookmarkEnd w:id="1190"/>
      <w:r/>
      <w:bookmarkEnd w:id="1191"/>
      <w:r/>
      <w:bookmarkEnd w:id="1192"/>
      <w:r/>
      <w:r/>
    </w:p>
    <w:p>
      <w:pPr>
        <w:pStyle w:val="1184"/>
        <w:jc w:val="center"/>
        <w:rPr>
          <w:rStyle w:val="1098"/>
          <w:rFonts w:ascii="宋体" w:hAnsi="宋体" w:eastAsia="宋体" w:cs="宋体"/>
          <w:b/>
          <w:bCs/>
          <w:color w:val="auto"/>
          <w:sz w:val="32"/>
          <w:highlight w:val="none"/>
        </w:rPr>
        <w:outlineLvl w:val="9"/>
      </w:pPr>
      <w:r>
        <w:rPr>
          <w:rFonts w:ascii="宋体" w:hAnsi="宋体" w:eastAsia="宋体" w:cs="宋体"/>
          <w:b/>
          <w:bCs/>
          <w:color w:val="auto"/>
          <w:sz w:val="32"/>
          <w:highlight w:val="none"/>
        </w:rPr>
      </w:r>
      <w:r/>
    </w:p>
    <w:p>
      <w:pPr>
        <w:rPr>
          <w:rStyle w:val="1098"/>
          <w:rFonts w:ascii="宋体" w:hAnsi="宋体" w:eastAsia="宋体" w:cs="宋体"/>
          <w:b/>
          <w:bCs/>
          <w:color w:val="auto"/>
          <w:sz w:val="32"/>
          <w:highlight w:val="none"/>
        </w:rPr>
      </w:pPr>
      <w:r>
        <w:rPr>
          <w:rStyle w:val="1098"/>
          <w:rFonts w:ascii="宋体" w:hAnsi="宋体" w:eastAsia="宋体" w:cs="宋体"/>
          <w:b/>
          <w:bCs/>
          <w:color w:val="auto"/>
          <w:sz w:val="32"/>
          <w:highlight w:val="none"/>
        </w:rPr>
        <w:br w:type="page" w:clear="all"/>
      </w:r>
      <w:r/>
    </w:p>
    <w:p>
      <w:pPr>
        <w:pStyle w:val="1184"/>
        <w:jc w:val="center"/>
        <w:rPr>
          <w:rStyle w:val="1098"/>
          <w:rFonts w:ascii="Times New Roman" w:hAnsi="Times New Roman" w:eastAsia="Times New Roman" w:cs="Times New Roman"/>
          <w:color w:val="auto"/>
          <w:highlight w:val="none"/>
        </w:rPr>
        <w:outlineLvl w:val="0"/>
      </w:pPr>
      <w:r/>
      <w:bookmarkStart w:id="1193" w:name="_Toc32425"/>
      <w:r/>
      <w:bookmarkStart w:id="1194" w:name="_Toc24115"/>
      <w:r>
        <w:rPr>
          <w:rStyle w:val="1098"/>
          <w:rFonts w:ascii="宋体" w:hAnsi="宋体" w:eastAsia="宋体" w:cs="宋体"/>
          <w:b/>
          <w:bCs/>
          <w:color w:val="auto"/>
          <w:sz w:val="32"/>
          <w:highlight w:val="none"/>
        </w:rPr>
        <w:t xml:space="preserve">三、商务部分</w:t>
      </w:r>
      <w:bookmarkEnd w:id="1193"/>
      <w:r/>
      <w:bookmarkEnd w:id="1194"/>
      <w:r/>
      <w:r/>
    </w:p>
    <w:p>
      <w:pPr>
        <w:pStyle w:val="1185"/>
        <w:jc w:val="center"/>
        <w:rPr>
          <w:rStyle w:val="1098"/>
          <w:rFonts w:ascii="Times New Roman" w:hAnsi="Times New Roman" w:eastAsia="Times New Roman" w:cs="Times New Roman"/>
          <w:color w:val="auto"/>
          <w:highlight w:val="none"/>
        </w:rPr>
        <w:outlineLvl w:val="9"/>
      </w:pPr>
      <w:r/>
      <w:bookmarkStart w:id="1195" w:name="_Toc12742"/>
      <w:r>
        <w:rPr>
          <w:rStyle w:val="1098"/>
          <w:rFonts w:ascii="宋体" w:hAnsi="宋体" w:eastAsia="宋体" w:cs="宋体"/>
          <w:b w:val="0"/>
          <w:color w:val="auto"/>
          <w:sz w:val="28"/>
          <w:highlight w:val="none"/>
        </w:rPr>
        <w:t xml:space="preserve">(一)供应商能力</w:t>
      </w:r>
      <w:bookmarkEnd w:id="1195"/>
      <w:r/>
      <w:r/>
    </w:p>
    <w:p>
      <w:pPr>
        <w:pStyle w:val="1194"/>
        <w:jc w:val="center"/>
        <w:rPr>
          <w:rStyle w:val="1098"/>
          <w:rFonts w:hint="eastAsia" w:ascii="Times New Roman" w:hAnsi="Times New Roman" w:eastAsia="宋体" w:cs="Times New Roman"/>
          <w:color w:val="auto"/>
          <w:highlight w:val="none"/>
        </w:rPr>
        <w:outlineLvl w:val="9"/>
      </w:pPr>
      <w:r/>
      <w:bookmarkStart w:id="1196" w:name="_Toc1377"/>
      <w:r/>
      <w:bookmarkStart w:id="1197" w:name="_Toc7308"/>
      <w:r>
        <w:rPr>
          <w:rStyle w:val="1098"/>
          <w:rFonts w:hint="eastAsia" w:eastAsia="宋体" w:cs="Times New Roman"/>
          <w:color w:val="auto"/>
          <w:highlight w:val="none"/>
          <w:lang w:eastAsia="zh-CN"/>
        </w:rPr>
        <w:t xml:space="preserve">根据采购文件采购需求及评分办法等提供企业的获奖荣誉、企业证书等</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28"/>
          <w:szCs w:val="24"/>
          <w:highlight w:val="none"/>
        </w:rPr>
        <w:t xml:space="preserve">(二)</w:t>
      </w:r>
      <w:r>
        <w:rPr>
          <w:rStyle w:val="1098"/>
          <w:rFonts w:hint="eastAsia" w:ascii="宋体" w:hAnsi="宋体" w:eastAsia="宋体" w:cs="宋体"/>
          <w:b/>
          <w:bCs/>
          <w:color w:val="auto"/>
          <w:sz w:val="28"/>
          <w:szCs w:val="24"/>
          <w:highlight w:val="none"/>
          <w:lang w:eastAsia="zh-CN"/>
        </w:rPr>
        <w:t xml:space="preserve">类似业绩</w:t>
      </w:r>
      <w:bookmarkEnd w:id="1196"/>
      <w:r/>
      <w:bookmarkEnd w:id="1197"/>
      <w:r/>
      <w:r/>
    </w:p>
    <w:tbl>
      <w:tblPr>
        <w:tblStyle w:val="909"/>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1"/>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1"/>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法定代表人或代理人（</w:t>
      </w:r>
      <w:r>
        <w:rPr>
          <w:rStyle w:val="1098"/>
          <w:rFonts w:hint="eastAsia" w:ascii="宋体" w:hAnsi="宋体" w:eastAsia="宋体" w:cs="宋体"/>
          <w:color w:val="auto"/>
          <w:sz w:val="24"/>
          <w:szCs w:val="24"/>
          <w:highlight w:val="none"/>
          <w:lang w:eastAsia="zh-CN"/>
        </w:rPr>
        <w:t xml:space="preserve">签章</w:t>
      </w:r>
      <w:r>
        <w:rPr>
          <w:rStyle w:val="1098"/>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日期：</w:t>
      </w:r>
      <w:r>
        <w:rPr>
          <w:rStyle w:val="1098"/>
          <w:rFonts w:hint="eastAsia" w:ascii="宋体" w:hAnsi="宋体" w:cs="宋体"/>
          <w:color w:val="auto"/>
          <w:sz w:val="24"/>
          <w:szCs w:val="24"/>
          <w:highlight w:val="none"/>
          <w:lang w:eastAsia="zh-CN"/>
        </w:rPr>
        <w:t xml:space="preserve">2026</w:t>
      </w:r>
      <w:r>
        <w:rPr>
          <w:rStyle w:val="1098"/>
          <w:rFonts w:hint="eastAsia" w:ascii="宋体" w:hAnsi="宋体" w:eastAsia="宋体" w:cs="宋体"/>
          <w:color w:val="auto"/>
          <w:sz w:val="24"/>
          <w:szCs w:val="24"/>
          <w:highlight w:val="none"/>
        </w:rPr>
        <w:t xml:space="preserve">年</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 月 </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日</w:t>
      </w:r>
      <w:r/>
    </w:p>
    <w:p>
      <w:pPr>
        <w:pStyle w:val="1204"/>
        <w:jc w:val="center"/>
        <w:rPr>
          <w:rStyle w:val="1098"/>
          <w:rFonts w:ascii="宋体" w:hAnsi="宋体" w:eastAsia="宋体" w:cs="宋体"/>
          <w:b/>
          <w:bCs/>
          <w:color w:val="auto"/>
          <w:sz w:val="28"/>
          <w:highlight w:val="none"/>
        </w:rPr>
        <w:outlineLvl w:val="9"/>
      </w:pPr>
      <w:r>
        <w:rPr>
          <w:rStyle w:val="1098"/>
          <w:rFonts w:ascii="Times New Roman" w:hAnsi="Times New Roman" w:eastAsia="Times New Roman" w:cs="Times New Roman"/>
          <w:color w:val="auto"/>
          <w:highlight w:val="none"/>
        </w:rPr>
        <w:br w:type="page" w:clear="all"/>
      </w:r>
      <w:bookmarkStart w:id="1198" w:name="_Toc21283"/>
      <w:r/>
      <w:bookmarkStart w:id="1199" w:name="_Toc23081"/>
      <w:r>
        <w:rPr>
          <w:rStyle w:val="1098"/>
          <w:rFonts w:ascii="宋体" w:hAnsi="宋体" w:eastAsia="宋体" w:cs="宋体"/>
          <w:b/>
          <w:bCs/>
          <w:color w:val="auto"/>
          <w:sz w:val="28"/>
          <w:highlight w:val="none"/>
        </w:rPr>
        <w:t xml:space="preserve">(三)</w:t>
      </w:r>
      <w:bookmarkEnd w:id="1198"/>
      <w:r>
        <w:rPr>
          <w:rStyle w:val="1098"/>
          <w:rFonts w:ascii="宋体" w:hAnsi="宋体" w:eastAsia="宋体" w:cs="宋体"/>
          <w:b/>
          <w:bCs/>
          <w:color w:val="auto"/>
          <w:sz w:val="28"/>
          <w:highlight w:val="none"/>
        </w:rPr>
        <w:t xml:space="preserve">项目实施成员能力</w:t>
      </w:r>
      <w:bookmarkEnd w:id="1199"/>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208"/>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8"/>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913"/>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913"/>
        <w:ind w:left="0" w:right="0" w:firstLine="480"/>
        <w:keepLines w:val="0"/>
        <w:keepNext w:val="0"/>
        <w:pageBreakBefore w:val="0"/>
        <w:spacing w:line="360" w:lineRule="auto"/>
        <w:rPr>
          <w:rStyle w:val="1098"/>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3"/>
        <w:ind w:right="0"/>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8"/>
          <w:rFonts w:ascii="宋体" w:hAnsi="宋体" w:eastAsia="宋体" w:cs="宋体"/>
          <w:color w:val="auto"/>
          <w:sz w:val="24"/>
          <w:szCs w:val="24"/>
          <w:highlight w:val="none"/>
        </w:rPr>
      </w:pPr>
      <w:r>
        <w:rPr>
          <w:rStyle w:val="1098"/>
          <w:rFonts w:hint="eastAsia" w:ascii="宋体" w:hAnsi="宋体" w:eastAsia="宋体" w:cs="宋体"/>
          <w:color w:val="auto"/>
          <w:sz w:val="24"/>
          <w:szCs w:val="24"/>
          <w:highlight w:val="none"/>
        </w:rPr>
        <w:t xml:space="preserve">法定代表人或代理人（</w:t>
      </w:r>
      <w:r>
        <w:rPr>
          <w:rStyle w:val="1098"/>
          <w:rFonts w:hint="eastAsia" w:ascii="宋体" w:hAnsi="宋体" w:eastAsia="宋体" w:cs="宋体"/>
          <w:color w:val="auto"/>
          <w:sz w:val="24"/>
          <w:szCs w:val="24"/>
          <w:highlight w:val="none"/>
          <w:lang w:eastAsia="zh-CN"/>
        </w:rPr>
        <w:t xml:space="preserve">签章</w:t>
      </w:r>
      <w:r>
        <w:rPr>
          <w:rStyle w:val="1098"/>
          <w:rFonts w:hint="eastAsia" w:ascii="宋体" w:hAnsi="宋体" w:eastAsia="宋体" w:cs="宋体"/>
          <w:color w:val="auto"/>
          <w:sz w:val="24"/>
          <w:szCs w:val="24"/>
          <w:highlight w:val="none"/>
        </w:rPr>
        <w:t xml:space="preserve">）：</w:t>
      </w:r>
      <w:r/>
    </w:p>
    <w:p>
      <w:pPr>
        <w:pStyle w:val="1204"/>
        <w:jc w:val="right"/>
        <w:rPr>
          <w:rStyle w:val="1098"/>
          <w:rFonts w:ascii="宋体" w:hAnsi="宋体" w:eastAsia="宋体" w:cs="宋体"/>
          <w:b/>
          <w:bCs/>
          <w:color w:val="auto"/>
          <w:sz w:val="28"/>
          <w:highlight w:val="none"/>
        </w:rPr>
        <w:outlineLvl w:val="9"/>
      </w:pPr>
      <w:r/>
      <w:bookmarkStart w:id="1200" w:name="_Toc22086"/>
      <w:r/>
      <w:bookmarkStart w:id="1201" w:name="_Toc29214"/>
      <w:r/>
      <w:bookmarkStart w:id="1202" w:name="_Toc27065"/>
      <w:r/>
      <w:bookmarkStart w:id="1203" w:name="_Toc13104"/>
      <w:r>
        <w:rPr>
          <w:rStyle w:val="1098"/>
          <w:rFonts w:hint="eastAsia" w:ascii="宋体" w:hAnsi="宋体" w:eastAsia="宋体" w:cs="宋体"/>
          <w:color w:val="auto"/>
          <w:sz w:val="24"/>
          <w:szCs w:val="24"/>
          <w:highlight w:val="none"/>
        </w:rPr>
        <w:t xml:space="preserve">日期：</w:t>
      </w:r>
      <w:r>
        <w:rPr>
          <w:rStyle w:val="1098"/>
          <w:rFonts w:hint="eastAsia" w:ascii="宋体" w:hAnsi="宋体" w:eastAsia="宋体" w:cs="宋体"/>
          <w:color w:val="auto"/>
          <w:sz w:val="24"/>
          <w:szCs w:val="24"/>
          <w:highlight w:val="none"/>
          <w:lang w:eastAsia="zh-CN"/>
        </w:rPr>
        <w:t xml:space="preserve">2026</w:t>
      </w:r>
      <w:r>
        <w:rPr>
          <w:rStyle w:val="1098"/>
          <w:rFonts w:hint="eastAsia" w:ascii="宋体" w:hAnsi="宋体" w:eastAsia="宋体" w:cs="宋体"/>
          <w:color w:val="auto"/>
          <w:sz w:val="24"/>
          <w:szCs w:val="24"/>
          <w:highlight w:val="none"/>
        </w:rPr>
        <w:t xml:space="preserve">年</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 月 </w:t>
      </w:r>
      <w:r>
        <w:rPr>
          <w:rStyle w:val="1098"/>
          <w:rFonts w:hint="eastAsia" w:ascii="宋体" w:hAnsi="宋体" w:eastAsia="宋体" w:cs="宋体"/>
          <w:color w:val="auto"/>
          <w:sz w:val="24"/>
          <w:szCs w:val="24"/>
          <w:highlight w:val="none"/>
          <w:lang w:val="en-US" w:eastAsia="zh-CN"/>
        </w:rPr>
        <w:t xml:space="preserve">  </w:t>
      </w:r>
      <w:r>
        <w:rPr>
          <w:rStyle w:val="1098"/>
          <w:rFonts w:hint="eastAsia" w:ascii="宋体" w:hAnsi="宋体" w:eastAsia="宋体" w:cs="宋体"/>
          <w:color w:val="auto"/>
          <w:sz w:val="24"/>
          <w:szCs w:val="24"/>
          <w:highlight w:val="none"/>
        </w:rPr>
        <w:t xml:space="preserve">日</w:t>
      </w:r>
      <w:bookmarkEnd w:id="1200"/>
      <w:r/>
      <w:bookmarkEnd w:id="1201"/>
      <w:r/>
      <w:bookmarkEnd w:id="1202"/>
      <w:r/>
      <w:bookmarkEnd w:id="1203"/>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4"/>
        <w:jc w:val="center"/>
        <w:rPr>
          <w:rStyle w:val="1098"/>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rPr>
          <w:rStyle w:val="1098"/>
          <w:rFonts w:ascii="宋体" w:hAnsi="宋体" w:eastAsia="宋体" w:cs="宋体"/>
          <w:b/>
          <w:bCs/>
          <w:color w:val="auto"/>
          <w:sz w:val="28"/>
          <w:highlight w:val="none"/>
        </w:rPr>
      </w:pPr>
      <w:r>
        <w:rPr>
          <w:rStyle w:val="1098"/>
          <w:rFonts w:ascii="宋体" w:hAnsi="宋体" w:eastAsia="宋体" w:cs="宋体"/>
          <w:b/>
          <w:bCs/>
          <w:color w:val="auto"/>
          <w:sz w:val="28"/>
          <w:highlight w:val="none"/>
        </w:rPr>
        <w:br w:type="page" w:clear="all"/>
      </w:r>
      <w:r/>
    </w:p>
    <w:p>
      <w:pPr>
        <w:pStyle w:val="1204"/>
        <w:jc w:val="center"/>
        <w:rPr>
          <w:rStyle w:val="1098"/>
          <w:rFonts w:ascii="Times New Roman" w:hAnsi="Times New Roman" w:eastAsia="Times New Roman" w:cs="Times New Roman"/>
          <w:color w:val="auto"/>
          <w:highlight w:val="none"/>
        </w:rPr>
        <w:outlineLvl w:val="9"/>
      </w:pPr>
      <w:r/>
      <w:bookmarkStart w:id="1204" w:name="_Toc23356"/>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四</w:t>
      </w:r>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磋商</w:t>
      </w:r>
      <w:r>
        <w:rPr>
          <w:rStyle w:val="1098"/>
          <w:rFonts w:ascii="宋体" w:hAnsi="宋体" w:eastAsia="宋体" w:cs="宋体"/>
          <w:b/>
          <w:bCs/>
          <w:color w:val="auto"/>
          <w:sz w:val="28"/>
          <w:highlight w:val="none"/>
        </w:rPr>
        <w:t xml:space="preserve">报价表</w:t>
      </w:r>
      <w:bookmarkEnd w:id="1204"/>
      <w:r/>
      <w:r/>
    </w:p>
    <w:p>
      <w:pPr>
        <w:pStyle w:val="1205"/>
        <w:rPr>
          <w:rStyle w:val="1098"/>
          <w:rFonts w:ascii="Times New Roman" w:hAnsi="Times New Roman" w:eastAsia="Times New Roman" w:cs="Times New Roman"/>
          <w:color w:val="auto"/>
          <w:highlight w:val="none"/>
        </w:rPr>
      </w:pPr>
      <w:r>
        <w:rPr>
          <w:rStyle w:val="1098"/>
          <w:rFonts w:ascii="宋体" w:hAnsi="宋体" w:eastAsia="宋体" w:cs="宋体"/>
          <w:color w:val="auto"/>
          <w:highlight w:val="none"/>
        </w:rPr>
        <w:t xml:space="preserve">﻿ </w:t>
      </w:r>
      <w:r/>
    </w:p>
    <w:p>
      <w:pPr>
        <w:pStyle w:val="1205"/>
        <w:jc w:val="center"/>
        <w:spacing w:before="320" w:after="320"/>
        <w:rPr>
          <w:rStyle w:val="1098"/>
          <w:rFonts w:ascii="宋体" w:hAnsi="宋体" w:eastAsia="宋体" w:cs="宋体"/>
          <w:b w:val="0"/>
          <w:bCs w:val="0"/>
          <w:color w:val="auto"/>
          <w:sz w:val="32"/>
          <w:szCs w:val="32"/>
          <w:highlight w:val="none"/>
        </w:rPr>
      </w:pPr>
      <w:r>
        <w:rPr>
          <w:rStyle w:val="1098"/>
          <w:rFonts w:hint="eastAsia" w:ascii="宋体" w:hAnsi="宋体" w:eastAsia="宋体" w:cs="宋体"/>
          <w:b w:val="0"/>
          <w:bCs w:val="0"/>
          <w:color w:val="auto"/>
          <w:sz w:val="32"/>
          <w:szCs w:val="32"/>
          <w:highlight w:val="none"/>
        </w:rPr>
        <w:t xml:space="preserve">磋商报价表</w:t>
      </w:r>
      <w:r/>
    </w:p>
    <w:p>
      <w:pPr>
        <w:pStyle w:val="1205"/>
        <w:spacing w:before="240" w:after="240"/>
        <w:rPr>
          <w:rStyle w:val="1098"/>
          <w:rFonts w:ascii="宋体" w:hAnsi="宋体" w:eastAsia="宋体" w:cs="宋体"/>
          <w:color w:val="auto"/>
          <w:sz w:val="24"/>
          <w:szCs w:val="24"/>
          <w:highlight w:val="none"/>
        </w:rPr>
      </w:pPr>
      <w:r>
        <w:rPr>
          <w:rStyle w:val="1098"/>
          <w:rFonts w:ascii="宋体" w:hAnsi="宋体" w:eastAsia="宋体" w:cs="宋体"/>
          <w:color w:val="auto"/>
          <w:highlight w:val="none"/>
        </w:rPr>
        <w:t xml:space="preserve">货币单位：人民币元   </w:t>
      </w:r>
      <w:r/>
    </w:p>
    <w:p>
      <w:pPr>
        <w:pStyle w:val="1134"/>
        <w:rPr>
          <w:color w:val="auto"/>
          <w:highlight w:val="none"/>
        </w:rPr>
      </w:pPr>
      <w:r>
        <w:rPr>
          <w:color w:val="auto"/>
          <w:highlight w:val="none"/>
        </w:rPr>
        <w:t xml:space="preserve">项目编号：</w:t>
      </w:r>
      <w:r>
        <w:rPr>
          <w:rFonts w:hint="eastAsia"/>
          <w:color w:val="auto"/>
          <w:highlight w:val="none"/>
          <w:lang w:eastAsia="zh-CN"/>
        </w:rPr>
        <w:t xml:space="preserve">JSZC-321181-DYWX-C2026-0015</w:t>
      </w:r>
      <w:r/>
    </w:p>
    <w:tbl>
      <w:tblPr>
        <w:tblStyle w:val="931"/>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5"/>
        <w:gridCol w:w="2345"/>
        <w:gridCol w:w="3051"/>
      </w:tblGrid>
      <w:tr>
        <w:trPr>
          <w:jc w:val="center"/>
          <w:trHeight w:val="633"/>
        </w:trPr>
        <w:tc>
          <w:tcPr>
            <w:tcW w:w="386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5"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江苏省丹阳中等专业学校足球场体育看台拓建工程（体育看台）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865"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396"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1205"/>
        <w:ind w:firstLine="480"/>
        <w:keepLines w:val="0"/>
        <w:keepNext w:val="0"/>
        <w:pageBreakBefore w:val="0"/>
        <w:spacing w:before="120" w:after="120"/>
        <w:widowControl/>
        <w:rPr>
          <w:rStyle w:val="1098"/>
          <w:rFonts w:ascii="宋体" w:hAnsi="宋体" w:eastAsia="宋体" w:cs="宋体"/>
          <w:color w:val="auto"/>
          <w:highlight w:val="none"/>
        </w:rPr>
      </w:pPr>
      <w:r>
        <w:rPr>
          <w:rFonts w:ascii="宋体" w:hAnsi="宋体" w:eastAsia="宋体" w:cs="宋体"/>
          <w:color w:val="auto"/>
          <w:highlight w:val="none"/>
        </w:rPr>
      </w:r>
      <w:r/>
    </w:p>
    <w:p>
      <w:pPr>
        <w:pStyle w:val="1205"/>
        <w:ind w:firstLine="480"/>
        <w:jc w:val="both"/>
        <w:keepLines w:val="0"/>
        <w:keepNext w:val="0"/>
        <w:pageBreakBefore w:val="0"/>
        <w:spacing w:before="240" w:after="240"/>
        <w:widowControl/>
        <w:rPr>
          <w:rStyle w:val="1098"/>
          <w:rFonts w:ascii="宋体" w:hAnsi="宋体" w:eastAsia="宋体" w:cs="宋体"/>
          <w:color w:val="auto"/>
          <w:highlight w:val="none"/>
        </w:rPr>
      </w:pPr>
      <w:r>
        <w:rPr>
          <w:rStyle w:val="1098"/>
          <w:rFonts w:ascii="宋体" w:hAnsi="宋体" w:eastAsia="宋体" w:cs="宋体"/>
          <w:color w:val="auto"/>
          <w:highlight w:val="none"/>
        </w:rPr>
        <w:t xml:space="preserve">响应单位（公章）：</w:t>
      </w:r>
      <w:r/>
    </w:p>
    <w:p>
      <w:pPr>
        <w:pStyle w:val="1205"/>
        <w:jc w:val="right"/>
        <w:spacing w:before="240" w:after="240"/>
        <w:rPr>
          <w:rStyle w:val="1098"/>
          <w:rFonts w:ascii="宋体" w:hAnsi="宋体" w:eastAsia="宋体" w:cs="宋体"/>
          <w:color w:val="auto"/>
          <w:sz w:val="24"/>
          <w:szCs w:val="24"/>
          <w:highlight w:val="none"/>
        </w:rPr>
      </w:pPr>
      <w:r>
        <w:rPr>
          <w:rStyle w:val="1098"/>
          <w:rFonts w:hint="eastAsia" w:ascii="宋体" w:hAnsi="宋体" w:eastAsia="宋体" w:cs="宋体"/>
          <w:color w:val="auto"/>
          <w:highlight w:val="none"/>
          <w:lang w:eastAsia="zh-CN"/>
        </w:rPr>
        <w:t xml:space="preserve">日期：</w:t>
      </w:r>
      <w:r>
        <w:rPr>
          <w:rStyle w:val="1098"/>
          <w:rFonts w:hint="eastAsia" w:ascii="宋体" w:hAnsi="宋体" w:eastAsia="宋体" w:cs="宋体"/>
          <w:color w:val="auto"/>
          <w:highlight w:val="none"/>
          <w:lang w:val="en-US" w:eastAsia="zh-CN"/>
        </w:rPr>
        <w:t xml:space="preserve">2026年   月   日</w:t>
      </w:r>
      <w:r>
        <w:rPr>
          <w:rStyle w:val="1098"/>
          <w:rFonts w:ascii="宋体" w:hAnsi="宋体" w:eastAsia="宋体" w:cs="宋体"/>
          <w:color w:val="auto"/>
          <w:highlight w:val="none"/>
        </w:rPr>
        <w:t xml:space="preserve">  </w:t>
      </w:r>
      <w:r/>
    </w:p>
    <w:p>
      <w:pPr>
        <w:pStyle w:val="1206"/>
        <w:jc w:val="center"/>
        <w:rPr>
          <w:rStyle w:val="1098"/>
          <w:rFonts w:ascii="Times New Roman" w:hAnsi="Times New Roman" w:eastAsia="Times New Roman" w:cs="Times New Roman"/>
          <w:color w:val="auto"/>
          <w:highlight w:val="none"/>
        </w:rPr>
        <w:outlineLvl w:val="9"/>
      </w:pPr>
      <w:r>
        <w:rPr>
          <w:rStyle w:val="1098"/>
          <w:rFonts w:ascii="Times New Roman" w:hAnsi="Times New Roman" w:eastAsia="Times New Roman" w:cs="Times New Roman"/>
          <w:color w:val="auto"/>
          <w:highlight w:val="none"/>
        </w:rPr>
        <w:br w:type="page" w:clear="all"/>
      </w:r>
      <w:bookmarkStart w:id="1205" w:name="_Toc2123"/>
      <w:r>
        <w:rPr>
          <w:rStyle w:val="1098"/>
          <w:rFonts w:ascii="宋体" w:hAnsi="宋体" w:eastAsia="宋体" w:cs="宋体"/>
          <w:b/>
          <w:bCs/>
          <w:color w:val="auto"/>
          <w:sz w:val="28"/>
          <w:highlight w:val="none"/>
        </w:rPr>
        <w:t xml:space="preserve">(</w:t>
      </w:r>
      <w:r>
        <w:rPr>
          <w:rStyle w:val="1098"/>
          <w:rFonts w:hint="eastAsia" w:ascii="宋体" w:hAnsi="宋体" w:eastAsia="宋体" w:cs="宋体"/>
          <w:b/>
          <w:bCs/>
          <w:color w:val="auto"/>
          <w:sz w:val="28"/>
          <w:highlight w:val="none"/>
          <w:lang w:eastAsia="zh-CN"/>
        </w:rPr>
        <w:t xml:space="preserve">五</w:t>
      </w:r>
      <w:r>
        <w:rPr>
          <w:rStyle w:val="1098"/>
          <w:rFonts w:ascii="宋体" w:hAnsi="宋体" w:eastAsia="宋体" w:cs="宋体"/>
          <w:b/>
          <w:bCs/>
          <w:color w:val="auto"/>
          <w:sz w:val="28"/>
          <w:highlight w:val="none"/>
        </w:rPr>
        <w:t xml:space="preserve">)已标价工程量清单</w:t>
      </w:r>
      <w:bookmarkEnd w:id="1205"/>
      <w:r/>
      <w:r/>
    </w:p>
    <w:p>
      <w:pPr>
        <w:pStyle w:val="1211"/>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1211"/>
        <w:jc w:val="center"/>
        <w:rPr>
          <w:rFonts w:hint="eastAsia"/>
          <w:color w:val="auto"/>
          <w:sz w:val="20"/>
          <w:highlight w:val="none"/>
        </w:rPr>
        <w:outlineLvl w:val="9"/>
      </w:pPr>
      <w:r/>
      <w:bookmarkStart w:id="1206" w:name="_Toc5576"/>
      <w:r>
        <w:rPr>
          <w:rStyle w:val="1098"/>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98"/>
          <w:rFonts w:ascii="Times New Roman" w:hAnsi="Times New Roman" w:eastAsia="Times New Roman" w:cs="Times New Roman"/>
          <w:color w:val="auto"/>
          <w:highlight w:val="none"/>
        </w:rPr>
        <w:br w:type="page" w:clear="all"/>
      </w:r>
      <w:r>
        <w:rPr>
          <w:rStyle w:val="1098"/>
          <w:rFonts w:ascii="宋体" w:hAnsi="宋体" w:eastAsia="宋体" w:cs="宋体"/>
          <w:b/>
          <w:bCs/>
          <w:color w:val="auto"/>
          <w:sz w:val="32"/>
          <w:highlight w:val="none"/>
        </w:rPr>
        <w:t xml:space="preserve">四、按磋商文件要求供应商所能提供的其他文件</w:t>
      </w:r>
      <w:bookmarkEnd w:id="1206"/>
      <w:r>
        <w:rPr>
          <w:rFonts w:hint="eastAsia"/>
          <w:color w:val="auto"/>
          <w:sz w:val="20"/>
          <w:highlight w:val="none"/>
        </w:rPr>
        <w:t xml:space="preserve"> </w:t>
      </w:r>
      <w:r/>
    </w:p>
    <w:sectPr>
      <w:headerReference w:type="default" r:id="rId12"/>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5"/>
                      <w:jc w:val="center"/>
                    </w:pPr>
                    <w:r>
                      <w:fldChar w:fldCharType="begin"/>
                    </w:r>
                    <w:r>
                      <w:rPr>
                        <w:rStyle w:val="1137"/>
                        <w:highlight w:val="white"/>
                      </w:rPr>
                      <w:instrText xml:space="preserve"> PAGE </w:instrText>
                    </w:r>
                    <w:r>
                      <w:fldChar w:fldCharType="separate"/>
                    </w:r>
                    <w:r>
                      <w:rPr>
                        <w:rStyle w:val="1137"/>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48"/>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47"/>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2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9">
    <w:name w:val="Heading 1"/>
    <w:basedOn w:val="898"/>
    <w:next w:val="898"/>
    <w:link w:val="946"/>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47"/>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48"/>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49"/>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50"/>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51"/>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53"/>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54"/>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Normal Indent"/>
    <w:basedOn w:val="898"/>
    <w:uiPriority w:val="0"/>
    <w:qFormat/>
    <w:pPr>
      <w:ind w:firstLine="420"/>
      <w:spacing w:line="240" w:lineRule="auto"/>
    </w:pPr>
    <w:rPr>
      <w:rFonts w:ascii="Times New Roman" w:hAnsi="Times New Roman" w:eastAsia="宋体" w:cs="Times New Roman"/>
      <w:szCs w:val="20"/>
    </w:rPr>
  </w:style>
  <w:style w:type="paragraph" w:styleId="912">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Body Text"/>
    <w:basedOn w:val="898"/>
    <w:uiPriority w:val="1"/>
    <w:qFormat/>
    <w:rPr>
      <w:rFonts w:ascii="宋体" w:hAnsi="宋体" w:eastAsia="宋体" w:cs="宋体"/>
      <w:sz w:val="24"/>
      <w:szCs w:val="24"/>
      <w:lang w:val="zh-CN" w:eastAsia="zh-CN" w:bidi="zh-CN"/>
    </w:rPr>
  </w:style>
  <w:style w:type="paragraph" w:styleId="914">
    <w:name w:val="Body Text Indent"/>
    <w:basedOn w:val="898"/>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915">
    <w:name w:val="toc 5"/>
    <w:basedOn w:val="898"/>
    <w:next w:val="898"/>
    <w:uiPriority w:val="39"/>
    <w:unhideWhenUsed/>
    <w:qFormat/>
    <w:pPr>
      <w:ind w:left="1134" w:right="0" w:firstLine="0"/>
      <w:spacing w:after="57"/>
    </w:pPr>
  </w:style>
  <w:style w:type="paragraph" w:styleId="916">
    <w:name w:val="toc 3"/>
    <w:basedOn w:val="898"/>
    <w:next w:val="898"/>
    <w:uiPriority w:val="39"/>
    <w:unhideWhenUsed/>
    <w:qFormat/>
    <w:pPr>
      <w:ind w:left="567" w:right="0" w:firstLine="0"/>
      <w:spacing w:after="57"/>
    </w:pPr>
  </w:style>
  <w:style w:type="paragraph" w:styleId="917">
    <w:name w:val="toc 8"/>
    <w:basedOn w:val="898"/>
    <w:next w:val="898"/>
    <w:uiPriority w:val="39"/>
    <w:unhideWhenUsed/>
    <w:qFormat/>
    <w:pPr>
      <w:ind w:left="1984" w:right="0" w:firstLine="0"/>
      <w:spacing w:after="57"/>
    </w:pPr>
  </w:style>
  <w:style w:type="paragraph" w:styleId="918">
    <w:name w:val="endnote text"/>
    <w:basedOn w:val="898"/>
    <w:link w:val="1092"/>
    <w:uiPriority w:val="99"/>
    <w:semiHidden/>
    <w:unhideWhenUsed/>
    <w:qFormat/>
    <w:pPr>
      <w:spacing w:after="0" w:line="240" w:lineRule="auto"/>
    </w:pPr>
    <w:rPr>
      <w:sz w:val="20"/>
    </w:rPr>
  </w:style>
  <w:style w:type="paragraph" w:styleId="919">
    <w:name w:val="Footer"/>
    <w:basedOn w:val="898"/>
    <w:link w:val="965"/>
    <w:uiPriority w:val="99"/>
    <w:unhideWhenUsed/>
    <w:qFormat/>
    <w:pPr>
      <w:spacing w:after="0" w:line="240" w:lineRule="auto"/>
      <w:tabs>
        <w:tab w:val="center" w:pos="7143" w:leader="none"/>
        <w:tab w:val="right" w:pos="14287" w:leader="none"/>
      </w:tabs>
    </w:pPr>
  </w:style>
  <w:style w:type="paragraph" w:styleId="920">
    <w:name w:val="Header"/>
    <w:basedOn w:val="898"/>
    <w:link w:val="963"/>
    <w:uiPriority w:val="99"/>
    <w:unhideWhenUsed/>
    <w:qFormat/>
    <w:pPr>
      <w:spacing w:after="0" w:line="240" w:lineRule="auto"/>
      <w:tabs>
        <w:tab w:val="center" w:pos="7143" w:leader="none"/>
        <w:tab w:val="right" w:pos="14287" w:leader="none"/>
      </w:tabs>
    </w:pPr>
  </w:style>
  <w:style w:type="paragraph" w:styleId="921">
    <w:name w:val="toc 1"/>
    <w:basedOn w:val="898"/>
    <w:next w:val="898"/>
    <w:uiPriority w:val="39"/>
    <w:unhideWhenUsed/>
    <w:qFormat/>
    <w:pPr>
      <w:ind w:left="0" w:right="0" w:firstLine="0"/>
      <w:spacing w:after="57"/>
    </w:pPr>
  </w:style>
  <w:style w:type="paragraph" w:styleId="922">
    <w:name w:val="toc 4"/>
    <w:basedOn w:val="898"/>
    <w:next w:val="898"/>
    <w:uiPriority w:val="39"/>
    <w:unhideWhenUsed/>
    <w:qFormat/>
    <w:pPr>
      <w:ind w:left="850" w:right="0" w:firstLine="0"/>
      <w:spacing w:after="57"/>
    </w:pPr>
  </w:style>
  <w:style w:type="paragraph" w:styleId="923">
    <w:name w:val="Subtitle"/>
    <w:basedOn w:val="898"/>
    <w:next w:val="898"/>
    <w:link w:val="958"/>
    <w:uiPriority w:val="11"/>
    <w:qFormat/>
    <w:pPr>
      <w:spacing w:before="200" w:after="200"/>
    </w:pPr>
    <w:rPr>
      <w:sz w:val="24"/>
      <w:szCs w:val="24"/>
    </w:rPr>
  </w:style>
  <w:style w:type="paragraph" w:styleId="924">
    <w:name w:val="footnote text"/>
    <w:basedOn w:val="898"/>
    <w:link w:val="1091"/>
    <w:uiPriority w:val="99"/>
    <w:semiHidden/>
    <w:unhideWhenUsed/>
    <w:qFormat/>
    <w:pPr>
      <w:spacing w:after="40" w:line="240" w:lineRule="auto"/>
    </w:pPr>
    <w:rPr>
      <w:sz w:val="18"/>
    </w:rPr>
  </w:style>
  <w:style w:type="paragraph" w:styleId="925">
    <w:name w:val="toc 6"/>
    <w:basedOn w:val="898"/>
    <w:next w:val="898"/>
    <w:uiPriority w:val="39"/>
    <w:unhideWhenUsed/>
    <w:qFormat/>
    <w:pPr>
      <w:ind w:left="1417" w:right="0" w:firstLine="0"/>
      <w:spacing w:after="57"/>
    </w:pPr>
  </w:style>
  <w:style w:type="paragraph" w:styleId="926">
    <w:name w:val="table of figures"/>
    <w:basedOn w:val="898"/>
    <w:next w:val="898"/>
    <w:uiPriority w:val="99"/>
    <w:unhideWhenUsed/>
    <w:qFormat/>
    <w:pPr>
      <w:spacing w:after="0" w:afterAutospacing="0"/>
    </w:pPr>
  </w:style>
  <w:style w:type="paragraph" w:styleId="927">
    <w:name w:val="toc 2"/>
    <w:basedOn w:val="898"/>
    <w:next w:val="898"/>
    <w:uiPriority w:val="39"/>
    <w:unhideWhenUsed/>
    <w:qFormat/>
    <w:pPr>
      <w:ind w:left="283" w:right="0" w:firstLine="0"/>
      <w:spacing w:after="57"/>
    </w:pPr>
  </w:style>
  <w:style w:type="paragraph" w:styleId="928">
    <w:name w:val="toc 9"/>
    <w:basedOn w:val="898"/>
    <w:next w:val="898"/>
    <w:uiPriority w:val="39"/>
    <w:unhideWhenUsed/>
    <w:qFormat/>
    <w:pPr>
      <w:ind w:left="2268" w:right="0" w:firstLine="0"/>
      <w:spacing w:after="57"/>
    </w:pPr>
  </w:style>
  <w:style w:type="paragraph" w:styleId="929">
    <w:name w:val="Normal (Web)"/>
    <w:basedOn w:val="898"/>
    <w:uiPriority w:val="99"/>
    <w:semiHidden/>
    <w:unhideWhenUsed/>
    <w:qFormat/>
    <w:pPr>
      <w:ind w:left="0" w:right="0"/>
      <w:jc w:val="left"/>
      <w:spacing w:before="0" w:beforeAutospacing="1" w:after="0" w:afterAutospacing="1"/>
    </w:pPr>
    <w:rPr>
      <w:sz w:val="24"/>
      <w:lang w:val="en-US" w:eastAsia="zh-CN" w:bidi="ar"/>
    </w:rPr>
  </w:style>
  <w:style w:type="paragraph" w:styleId="930">
    <w:name w:val="Title"/>
    <w:basedOn w:val="898"/>
    <w:next w:val="898"/>
    <w:link w:val="957"/>
    <w:uiPriority w:val="10"/>
    <w:qFormat/>
    <w:pPr>
      <w:contextualSpacing/>
      <w:spacing w:before="300" w:after="200"/>
    </w:pPr>
    <w:rPr>
      <w:sz w:val="48"/>
      <w:szCs w:val="48"/>
    </w:rPr>
  </w:style>
  <w:style w:type="table" w:styleId="9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Strong"/>
    <w:basedOn w:val="908"/>
    <w:uiPriority w:val="22"/>
    <w:qFormat/>
  </w:style>
  <w:style w:type="character" w:styleId="933">
    <w:name w:val="endnote reference"/>
    <w:uiPriority w:val="99"/>
    <w:semiHidden/>
    <w:unhideWhenUsed/>
    <w:qFormat/>
    <w:rPr>
      <w:vertAlign w:val="superscript"/>
    </w:rPr>
  </w:style>
  <w:style w:type="character" w:styleId="934">
    <w:name w:val="FollowedHyperlink"/>
    <w:basedOn w:val="908"/>
    <w:uiPriority w:val="99"/>
    <w:semiHidden/>
    <w:unhideWhenUsed/>
    <w:qFormat/>
    <w:rPr>
      <w:color w:val="333333"/>
      <w:u w:val="none"/>
    </w:rPr>
  </w:style>
  <w:style w:type="character" w:styleId="935">
    <w:name w:val="Emphasis"/>
    <w:basedOn w:val="908"/>
    <w:uiPriority w:val="20"/>
    <w:qFormat/>
  </w:style>
  <w:style w:type="character" w:styleId="936">
    <w:name w:val="HTML Definition"/>
    <w:basedOn w:val="908"/>
    <w:uiPriority w:val="99"/>
    <w:semiHidden/>
    <w:unhideWhenUsed/>
    <w:qFormat/>
  </w:style>
  <w:style w:type="character" w:styleId="937">
    <w:name w:val="HTML Typewriter"/>
    <w:basedOn w:val="908"/>
    <w:uiPriority w:val="99"/>
    <w:semiHidden/>
    <w:unhideWhenUsed/>
    <w:qFormat/>
    <w:rPr>
      <w:rFonts w:hint="default" w:ascii="monospace" w:hAnsi="monospace" w:eastAsia="monospace" w:cs="monospace"/>
      <w:sz w:val="20"/>
    </w:rPr>
  </w:style>
  <w:style w:type="character" w:styleId="938">
    <w:name w:val="HTML Acronym"/>
    <w:basedOn w:val="908"/>
    <w:uiPriority w:val="99"/>
    <w:semiHidden/>
    <w:unhideWhenUsed/>
    <w:qFormat/>
  </w:style>
  <w:style w:type="character" w:styleId="939">
    <w:name w:val="HTML Variable"/>
    <w:basedOn w:val="908"/>
    <w:uiPriority w:val="99"/>
    <w:semiHidden/>
    <w:unhideWhenUsed/>
    <w:qFormat/>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HTML Code"/>
    <w:basedOn w:val="908"/>
    <w:uiPriority w:val="99"/>
    <w:semiHidden/>
    <w:unhideWhenUsed/>
    <w:qFormat/>
    <w:rPr>
      <w:rFonts w:ascii="monospace" w:hAnsi="monospace" w:eastAsia="monospace" w:cs="monospace"/>
      <w:sz w:val="20"/>
    </w:rPr>
  </w:style>
  <w:style w:type="character" w:styleId="942">
    <w:name w:val="HTML Cite"/>
    <w:basedOn w:val="908"/>
    <w:uiPriority w:val="99"/>
    <w:semiHidden/>
    <w:unhideWhenUsed/>
    <w:qFormat/>
  </w:style>
  <w:style w:type="character" w:styleId="943">
    <w:name w:val="footnote reference"/>
    <w:uiPriority w:val="99"/>
    <w:unhideWhenUsed/>
    <w:qFormat/>
    <w:rPr>
      <w:vertAlign w:val="superscript"/>
    </w:rPr>
  </w:style>
  <w:style w:type="character" w:styleId="944">
    <w:name w:val="HTML Keyboard"/>
    <w:basedOn w:val="908"/>
    <w:uiPriority w:val="99"/>
    <w:semiHidden/>
    <w:unhideWhenUsed/>
    <w:qFormat/>
    <w:rPr>
      <w:rFonts w:hint="default" w:ascii="monospace" w:hAnsi="monospace" w:eastAsia="monospace" w:cs="monospace"/>
      <w:sz w:val="20"/>
    </w:rPr>
  </w:style>
  <w:style w:type="character" w:styleId="945">
    <w:name w:val="HTML Sample"/>
    <w:basedOn w:val="908"/>
    <w:uiPriority w:val="99"/>
    <w:semiHidden/>
    <w:unhideWhenUsed/>
    <w:qFormat/>
    <w:rPr>
      <w:rFonts w:hint="default" w:ascii="monospace" w:hAnsi="monospace" w:eastAsia="monospace" w:cs="monospace"/>
    </w:rPr>
  </w:style>
  <w:style w:type="character" w:styleId="946" w:customStyle="1">
    <w:name w:val="Heading 1 Char"/>
    <w:link w:val="899"/>
    <w:uiPriority w:val="9"/>
    <w:qFormat/>
    <w:rPr>
      <w:rFonts w:ascii="Arial" w:hAnsi="Arial" w:eastAsia="Arial" w:cs="Arial"/>
      <w:sz w:val="40"/>
      <w:szCs w:val="40"/>
    </w:rPr>
  </w:style>
  <w:style w:type="character" w:styleId="947" w:customStyle="1">
    <w:name w:val="Heading 2 Char"/>
    <w:link w:val="900"/>
    <w:uiPriority w:val="9"/>
    <w:qFormat/>
    <w:rPr>
      <w:rFonts w:ascii="Arial" w:hAnsi="Arial" w:eastAsia="Arial" w:cs="Arial"/>
      <w:sz w:val="34"/>
    </w:rPr>
  </w:style>
  <w:style w:type="character" w:styleId="948" w:customStyle="1">
    <w:name w:val="Heading 3 Char"/>
    <w:link w:val="901"/>
    <w:uiPriority w:val="9"/>
    <w:qFormat/>
    <w:rPr>
      <w:rFonts w:ascii="Arial" w:hAnsi="Arial" w:eastAsia="Arial" w:cs="Arial"/>
      <w:sz w:val="30"/>
      <w:szCs w:val="30"/>
    </w:rPr>
  </w:style>
  <w:style w:type="character" w:styleId="949" w:customStyle="1">
    <w:name w:val="Heading 4 Char"/>
    <w:link w:val="902"/>
    <w:uiPriority w:val="9"/>
    <w:qFormat/>
    <w:rPr>
      <w:rFonts w:ascii="Arial" w:hAnsi="Arial" w:eastAsia="Arial" w:cs="Arial"/>
      <w:b/>
      <w:bCs/>
      <w:sz w:val="26"/>
      <w:szCs w:val="26"/>
    </w:rPr>
  </w:style>
  <w:style w:type="character" w:styleId="950" w:customStyle="1">
    <w:name w:val="Heading 5 Char"/>
    <w:link w:val="903"/>
    <w:uiPriority w:val="9"/>
    <w:qFormat/>
    <w:rPr>
      <w:rFonts w:ascii="Arial" w:hAnsi="Arial" w:eastAsia="Arial" w:cs="Arial"/>
      <w:b/>
      <w:bCs/>
      <w:sz w:val="24"/>
      <w:szCs w:val="24"/>
    </w:rPr>
  </w:style>
  <w:style w:type="character" w:styleId="951" w:customStyle="1">
    <w:name w:val="Heading 6 Char"/>
    <w:link w:val="904"/>
    <w:uiPriority w:val="9"/>
    <w:qFormat/>
    <w:rPr>
      <w:rFonts w:ascii="Arial" w:hAnsi="Arial" w:eastAsia="Arial" w:cs="Arial"/>
      <w:b/>
      <w:bCs/>
      <w:sz w:val="22"/>
      <w:szCs w:val="22"/>
    </w:rPr>
  </w:style>
  <w:style w:type="character" w:styleId="952" w:customStyle="1">
    <w:name w:val="Heading 7 Char"/>
    <w:link w:val="905"/>
    <w:uiPriority w:val="9"/>
    <w:qFormat/>
    <w:rPr>
      <w:rFonts w:ascii="Arial" w:hAnsi="Arial" w:eastAsia="Arial" w:cs="Arial"/>
      <w:b/>
      <w:bCs/>
      <w:i/>
      <w:iCs/>
      <w:sz w:val="22"/>
      <w:szCs w:val="22"/>
    </w:rPr>
  </w:style>
  <w:style w:type="character" w:styleId="953" w:customStyle="1">
    <w:name w:val="Heading 8 Char"/>
    <w:link w:val="906"/>
    <w:uiPriority w:val="9"/>
    <w:qFormat/>
    <w:rPr>
      <w:rFonts w:ascii="Arial" w:hAnsi="Arial" w:eastAsia="Arial" w:cs="Arial"/>
      <w:i/>
      <w:iCs/>
      <w:sz w:val="22"/>
      <w:szCs w:val="22"/>
    </w:rPr>
  </w:style>
  <w:style w:type="character" w:styleId="954" w:customStyle="1">
    <w:name w:val="Heading 9 Char"/>
    <w:link w:val="907"/>
    <w:uiPriority w:val="9"/>
    <w:qFormat/>
    <w:rPr>
      <w:rFonts w:ascii="Arial" w:hAnsi="Arial" w:eastAsia="Arial" w:cs="Arial"/>
      <w:i/>
      <w:iCs/>
      <w:sz w:val="21"/>
      <w:szCs w:val="21"/>
    </w:rPr>
  </w:style>
  <w:style w:type="paragraph" w:styleId="955">
    <w:name w:val="List Paragraph"/>
    <w:basedOn w:val="898"/>
    <w:uiPriority w:val="34"/>
    <w:qFormat/>
    <w:pPr>
      <w:contextualSpacing/>
      <w:ind w:left="720"/>
    </w:pPr>
  </w:style>
  <w:style w:type="paragraph" w:styleId="956">
    <w:name w:val="No Spacing"/>
    <w:uiPriority w:val="1"/>
    <w:qFormat/>
    <w:pPr>
      <w:spacing w:before="0" w:after="0" w:line="240" w:lineRule="auto"/>
    </w:pPr>
    <w:rPr>
      <w:rFonts w:hint="default" w:ascii="Times New Roman" w:hAnsi="Times New Roman" w:eastAsia="宋体" w:cs="Times New Roman"/>
    </w:rPr>
  </w:style>
  <w:style w:type="character" w:styleId="957" w:customStyle="1">
    <w:name w:val="Title Char"/>
    <w:link w:val="930"/>
    <w:uiPriority w:val="10"/>
    <w:qFormat/>
    <w:rPr>
      <w:sz w:val="48"/>
      <w:szCs w:val="48"/>
    </w:rPr>
  </w:style>
  <w:style w:type="character" w:styleId="958" w:customStyle="1">
    <w:name w:val="Subtitle Char"/>
    <w:link w:val="923"/>
    <w:uiPriority w:val="11"/>
    <w:qFormat/>
    <w:rPr>
      <w:sz w:val="24"/>
      <w:szCs w:val="24"/>
    </w:rPr>
  </w:style>
  <w:style w:type="paragraph" w:styleId="959">
    <w:name w:val="Quote"/>
    <w:basedOn w:val="898"/>
    <w:next w:val="898"/>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898"/>
    <w:next w:val="898"/>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Header Char"/>
    <w:link w:val="920"/>
    <w:uiPriority w:val="99"/>
    <w:qFormat/>
  </w:style>
  <w:style w:type="character" w:styleId="964" w:customStyle="1">
    <w:name w:val="Footer Char"/>
    <w:link w:val="919"/>
    <w:uiPriority w:val="99"/>
    <w:qFormat/>
  </w:style>
  <w:style w:type="character" w:styleId="965" w:customStyle="1">
    <w:name w:val="Caption Char"/>
    <w:link w:val="919"/>
    <w:uiPriority w:val="99"/>
    <w:qFormat/>
  </w:style>
  <w:style w:type="table" w:styleId="9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Footnote Text Char"/>
    <w:link w:val="924"/>
    <w:uiPriority w:val="99"/>
    <w:qFormat/>
    <w:rPr>
      <w:sz w:val="18"/>
    </w:rPr>
  </w:style>
  <w:style w:type="character" w:styleId="1092" w:customStyle="1">
    <w:name w:val="Endnote Text Char"/>
    <w:link w:val="918"/>
    <w:uiPriority w:val="99"/>
    <w:qFormat/>
    <w:rPr>
      <w:sz w:val="20"/>
    </w:rPr>
  </w:style>
  <w:style w:type="paragraph" w:styleId="1093" w:customStyle="1">
    <w:name w:val="TOC Heading"/>
    <w:uiPriority w:val="39"/>
    <w:unhideWhenUsed/>
    <w:qFormat/>
    <w:rPr>
      <w:rFonts w:hint="default" w:ascii="Times New Roman" w:hAnsi="Times New Roman" w:eastAsia="宋体" w:cs="Times New Roman"/>
    </w:rPr>
  </w:style>
  <w:style w:type="paragraph" w:styleId="1094" w:customStyle="1">
    <w:name w:val="标题 11"/>
    <w:basedOn w:val="898"/>
    <w:next w:val="898"/>
    <w:link w:val="1100"/>
    <w:uiPriority w:val="9"/>
    <w:qFormat/>
    <w:pPr>
      <w:keepLines/>
      <w:keepNext/>
      <w:spacing w:before="340" w:after="330" w:line="578" w:lineRule="atLeast"/>
      <w:outlineLvl w:val="0"/>
    </w:pPr>
    <w:rPr>
      <w:b/>
      <w:bCs/>
      <w:sz w:val="44"/>
      <w:szCs w:val="44"/>
    </w:rPr>
  </w:style>
  <w:style w:type="paragraph" w:styleId="1095" w:customStyle="1">
    <w:name w:val="标题 21"/>
    <w:basedOn w:val="898"/>
    <w:next w:val="898"/>
    <w:link w:val="1101"/>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96" w:customStyle="1">
    <w:name w:val="标题 31"/>
    <w:basedOn w:val="898"/>
    <w:next w:val="898"/>
    <w:link w:val="1102"/>
    <w:uiPriority w:val="9"/>
    <w:unhideWhenUsed/>
    <w:qFormat/>
    <w:pPr>
      <w:keepLines/>
      <w:keepNext/>
      <w:spacing w:before="260" w:after="260" w:line="416" w:lineRule="atLeast"/>
      <w:outlineLvl w:val="2"/>
    </w:pPr>
    <w:rPr>
      <w:b/>
      <w:bCs/>
      <w:sz w:val="32"/>
      <w:szCs w:val="32"/>
    </w:rPr>
  </w:style>
  <w:style w:type="paragraph" w:styleId="1097" w:customStyle="1">
    <w:name w:val="标题 71"/>
    <w:basedOn w:val="898"/>
    <w:next w:val="898"/>
    <w:link w:val="1103"/>
    <w:uiPriority w:val="9"/>
    <w:unhideWhenUsed/>
    <w:qFormat/>
    <w:pPr>
      <w:keepLines/>
      <w:keepNext/>
      <w:spacing w:before="240" w:after="64" w:line="320" w:lineRule="atLeast"/>
      <w:outlineLvl w:val="6"/>
    </w:pPr>
    <w:rPr>
      <w:b/>
      <w:bCs/>
      <w:sz w:val="24"/>
      <w:szCs w:val="24"/>
    </w:rPr>
  </w:style>
  <w:style w:type="character" w:styleId="1098" w:customStyle="1">
    <w:name w:val="默认段落字体1"/>
    <w:link w:val="898"/>
    <w:uiPriority w:val="1"/>
    <w:unhideWhenUsed/>
    <w:qFormat/>
  </w:style>
  <w:style w:type="table" w:styleId="1099" w:customStyle="1">
    <w:name w:val="普通表格1"/>
    <w:uiPriority w:val="99"/>
    <w:unhideWhenUsed/>
    <w:qFormat/>
    <w:tblPr/>
  </w:style>
  <w:style w:type="character" w:styleId="1100" w:customStyle="1">
    <w:name w:val="标题 1 Char"/>
    <w:link w:val="1094"/>
    <w:uiPriority w:val="9"/>
    <w:qFormat/>
    <w:rPr>
      <w:b/>
      <w:bCs/>
      <w:sz w:val="44"/>
      <w:szCs w:val="44"/>
    </w:rPr>
  </w:style>
  <w:style w:type="character" w:styleId="1101" w:customStyle="1">
    <w:name w:val="标题 2 Char"/>
    <w:link w:val="1095"/>
    <w:uiPriority w:val="9"/>
    <w:qFormat/>
    <w:rPr>
      <w:rFonts w:ascii="幼圆" w:hAnsi="Arial" w:eastAsia="楷体_GB2312" w:cs="Times New Roman"/>
      <w:b/>
      <w:sz w:val="24"/>
      <w:szCs w:val="20"/>
    </w:rPr>
  </w:style>
  <w:style w:type="character" w:styleId="1102" w:customStyle="1">
    <w:name w:val="标题 3 Char"/>
    <w:link w:val="1096"/>
    <w:uiPriority w:val="9"/>
    <w:qFormat/>
    <w:rPr>
      <w:b/>
      <w:bCs/>
      <w:sz w:val="32"/>
      <w:szCs w:val="32"/>
    </w:rPr>
  </w:style>
  <w:style w:type="character" w:styleId="1103" w:customStyle="1">
    <w:name w:val="标题 7 Char"/>
    <w:link w:val="1097"/>
    <w:uiPriority w:val="9"/>
    <w:semiHidden/>
    <w:qFormat/>
    <w:rPr>
      <w:b/>
      <w:bCs/>
      <w:sz w:val="24"/>
      <w:szCs w:val="24"/>
    </w:rPr>
  </w:style>
  <w:style w:type="paragraph" w:styleId="1104" w:customStyle="1">
    <w:name w:val="列表 31"/>
    <w:basedOn w:val="898"/>
    <w:uiPriority w:val="0"/>
    <w:qFormat/>
    <w:pPr>
      <w:ind w:left="100" w:hanging="200"/>
      <w:spacing w:line="240" w:lineRule="auto"/>
    </w:pPr>
    <w:rPr>
      <w:rFonts w:ascii="Times New Roman" w:hAnsi="Times New Roman" w:eastAsia="宋体" w:cs="Times New Roman"/>
      <w:szCs w:val="21"/>
    </w:rPr>
  </w:style>
  <w:style w:type="paragraph" w:styleId="1105" w:customStyle="1">
    <w:name w:val="目录 71"/>
    <w:basedOn w:val="898"/>
    <w:next w:val="898"/>
    <w:uiPriority w:val="0"/>
    <w:semiHidden/>
    <w:qFormat/>
    <w:pPr>
      <w:ind w:left="1260"/>
      <w:jc w:val="left"/>
    </w:pPr>
  </w:style>
  <w:style w:type="paragraph" w:styleId="1106" w:customStyle="1">
    <w:name w:val="正文缩进1"/>
    <w:basedOn w:val="898"/>
    <w:link w:val="1107"/>
    <w:uiPriority w:val="0"/>
    <w:qFormat/>
    <w:pPr>
      <w:ind w:firstLine="420"/>
      <w:spacing w:line="240" w:lineRule="auto"/>
    </w:pPr>
    <w:rPr>
      <w:rFonts w:ascii="Times New Roman" w:hAnsi="Times New Roman" w:eastAsia="宋体" w:cs="Times New Roman"/>
      <w:szCs w:val="20"/>
    </w:rPr>
  </w:style>
  <w:style w:type="character" w:styleId="1107" w:customStyle="1">
    <w:name w:val="正文缩进 Char"/>
    <w:link w:val="1106"/>
    <w:uiPriority w:val="0"/>
    <w:qFormat/>
    <w:rPr>
      <w:rFonts w:ascii="Times New Roman" w:hAnsi="Times New Roman" w:eastAsia="宋体" w:cs="Times New Roman"/>
      <w:szCs w:val="20"/>
    </w:rPr>
  </w:style>
  <w:style w:type="paragraph" w:styleId="1108" w:customStyle="1">
    <w:name w:val="批注文字1"/>
    <w:basedOn w:val="1109"/>
    <w:link w:val="1110"/>
    <w:uiPriority w:val="99"/>
    <w:unhideWhenUsed/>
    <w:qFormat/>
    <w:pPr>
      <w:jc w:val="left"/>
      <w:spacing w:line="360" w:lineRule="auto"/>
    </w:pPr>
    <w:rPr>
      <w:rFonts w:ascii="Times New Roman" w:hAnsi="Times New Roman"/>
      <w:sz w:val="24"/>
      <w:szCs w:val="24"/>
    </w:rPr>
  </w:style>
  <w:style w:type="paragraph" w:styleId="1109" w:customStyle="1">
    <w:name w:val="Normal_13"/>
    <w:uiPriority w:val="0"/>
    <w:qFormat/>
    <w:pPr>
      <w:jc w:val="both"/>
      <w:widowControl w:val="off"/>
    </w:pPr>
    <w:rPr>
      <w:rFonts w:hint="default" w:ascii="Calibri" w:hAnsi="Calibri" w:eastAsia="宋体" w:cs="Times New Roman"/>
      <w:sz w:val="21"/>
      <w:szCs w:val="22"/>
    </w:rPr>
  </w:style>
  <w:style w:type="character" w:styleId="1110" w:customStyle="1">
    <w:name w:val="批注文字 Char"/>
    <w:link w:val="1108"/>
    <w:uiPriority w:val="99"/>
    <w:qFormat/>
    <w:rPr>
      <w:rFonts w:ascii="Times New Roman" w:hAnsi="Times New Roman"/>
      <w:sz w:val="24"/>
      <w:szCs w:val="24"/>
    </w:rPr>
  </w:style>
  <w:style w:type="paragraph" w:styleId="1111" w:customStyle="1">
    <w:name w:val="正文文本1"/>
    <w:basedOn w:val="898"/>
    <w:next w:val="1112"/>
    <w:link w:val="1113"/>
    <w:uiPriority w:val="0"/>
    <w:qFormat/>
    <w:pPr>
      <w:spacing w:line="240" w:lineRule="auto"/>
    </w:pPr>
    <w:rPr>
      <w:rFonts w:ascii="楷体_GB2312" w:hAnsi="Arial" w:eastAsia="楷体_GB2312" w:cs="Times New Roman"/>
      <w:sz w:val="28"/>
      <w:szCs w:val="20"/>
    </w:rPr>
  </w:style>
  <w:style w:type="paragraph" w:styleId="1112" w:customStyle="1">
    <w:name w:val="正文首行缩进1"/>
    <w:basedOn w:val="1111"/>
    <w:uiPriority w:val="0"/>
    <w:qFormat/>
    <w:pPr>
      <w:ind w:firstLine="200"/>
      <w:spacing w:line="360" w:lineRule="auto"/>
    </w:pPr>
    <w:rPr>
      <w:rFonts w:ascii="仿宋_GB2312" w:eastAsia="仿宋_GB2312"/>
      <w:sz w:val="30"/>
      <w:szCs w:val="30"/>
    </w:rPr>
  </w:style>
  <w:style w:type="character" w:styleId="1113" w:customStyle="1">
    <w:name w:val="正文文本 Char"/>
    <w:link w:val="1111"/>
    <w:uiPriority w:val="0"/>
    <w:qFormat/>
    <w:rPr>
      <w:rFonts w:ascii="楷体_GB2312" w:hAnsi="Arial" w:eastAsia="楷体_GB2312" w:cs="Times New Roman"/>
      <w:sz w:val="28"/>
      <w:szCs w:val="20"/>
    </w:rPr>
  </w:style>
  <w:style w:type="paragraph" w:styleId="1114" w:customStyle="1">
    <w:name w:val="正文文本缩进1"/>
    <w:basedOn w:val="898"/>
    <w:next w:val="1105"/>
    <w:link w:val="1115"/>
    <w:uiPriority w:val="99"/>
    <w:unhideWhenUsed/>
    <w:qFormat/>
    <w:pPr>
      <w:ind w:left="420"/>
      <w:spacing w:after="120"/>
    </w:pPr>
  </w:style>
  <w:style w:type="character" w:styleId="1115" w:customStyle="1">
    <w:name w:val="正文文本缩进 Char"/>
    <w:basedOn w:val="1098"/>
    <w:link w:val="1114"/>
    <w:uiPriority w:val="99"/>
    <w:semiHidden/>
    <w:qFormat/>
  </w:style>
  <w:style w:type="paragraph" w:styleId="1116" w:customStyle="1">
    <w:name w:val="列表接续1"/>
    <w:basedOn w:val="898"/>
    <w:uiPriority w:val="99"/>
    <w:unhideWhenUsed/>
    <w:qFormat/>
    <w:pPr>
      <w:contextualSpacing/>
      <w:ind w:left="420"/>
      <w:spacing w:after="120"/>
    </w:pPr>
  </w:style>
  <w:style w:type="paragraph" w:styleId="1117" w:customStyle="1">
    <w:name w:val="文本块1"/>
    <w:basedOn w:val="898"/>
    <w:uiPriority w:val="0"/>
    <w:qFormat/>
    <w:pPr>
      <w:ind w:left="630" w:right="630"/>
      <w:jc w:val="center"/>
      <w:spacing w:line="240" w:lineRule="auto"/>
    </w:pPr>
    <w:rPr>
      <w:rFonts w:ascii="宋体" w:hAnsi="Times New Roman" w:eastAsia="宋体" w:cs="Times New Roman"/>
      <w:b/>
      <w:sz w:val="32"/>
      <w:szCs w:val="24"/>
    </w:rPr>
  </w:style>
  <w:style w:type="paragraph" w:styleId="1118" w:customStyle="1">
    <w:name w:val="目录 31"/>
    <w:basedOn w:val="898"/>
    <w:next w:val="898"/>
    <w:uiPriority w:val="39"/>
    <w:qFormat/>
    <w:pPr>
      <w:ind w:left="420"/>
      <w:jc w:val="left"/>
      <w:spacing w:line="240" w:lineRule="auto"/>
    </w:pPr>
    <w:rPr>
      <w:rFonts w:ascii="Times New Roman" w:hAnsi="Times New Roman" w:eastAsia="宋体" w:cs="Times New Roman"/>
      <w:iCs/>
      <w:szCs w:val="24"/>
    </w:rPr>
  </w:style>
  <w:style w:type="paragraph" w:styleId="1119" w:customStyle="1">
    <w:name w:val="纯文本1"/>
    <w:basedOn w:val="898"/>
    <w:link w:val="1120"/>
    <w:uiPriority w:val="0"/>
    <w:qFormat/>
    <w:pPr>
      <w:spacing w:line="240" w:lineRule="auto"/>
    </w:pPr>
    <w:rPr>
      <w:rFonts w:ascii="宋体" w:hAnsi="Courier New" w:cs="Courier New"/>
      <w:szCs w:val="21"/>
    </w:rPr>
  </w:style>
  <w:style w:type="character" w:styleId="1120" w:customStyle="1">
    <w:name w:val="纯文本 Char1"/>
    <w:link w:val="1119"/>
    <w:uiPriority w:val="0"/>
    <w:qFormat/>
    <w:rPr>
      <w:rFonts w:ascii="宋体" w:hAnsi="Courier New" w:cs="Courier New"/>
      <w:szCs w:val="21"/>
    </w:rPr>
  </w:style>
  <w:style w:type="paragraph" w:styleId="1121" w:customStyle="1">
    <w:name w:val="日期1"/>
    <w:basedOn w:val="898"/>
    <w:next w:val="898"/>
    <w:link w:val="1122"/>
    <w:uiPriority w:val="0"/>
    <w:qFormat/>
    <w:pPr>
      <w:ind w:left="100"/>
      <w:spacing w:line="240" w:lineRule="auto"/>
    </w:pPr>
    <w:rPr>
      <w:rFonts w:ascii="仿宋_GB2312" w:hAnsi="Times New Roman" w:eastAsia="仿宋_GB2312" w:cs="Times New Roman"/>
      <w:b/>
      <w:sz w:val="36"/>
      <w:szCs w:val="24"/>
    </w:rPr>
  </w:style>
  <w:style w:type="character" w:styleId="1122" w:customStyle="1">
    <w:name w:val="日期 Char"/>
    <w:link w:val="1121"/>
    <w:uiPriority w:val="0"/>
    <w:qFormat/>
    <w:rPr>
      <w:rFonts w:ascii="仿宋_GB2312" w:hAnsi="Times New Roman" w:eastAsia="仿宋_GB2312" w:cs="Times New Roman"/>
      <w:b/>
      <w:sz w:val="36"/>
      <w:szCs w:val="24"/>
    </w:rPr>
  </w:style>
  <w:style w:type="paragraph" w:styleId="1123" w:customStyle="1">
    <w:name w:val="批注框文本1"/>
    <w:basedOn w:val="898"/>
    <w:link w:val="1124"/>
    <w:uiPriority w:val="99"/>
    <w:unhideWhenUsed/>
    <w:qFormat/>
    <w:pPr>
      <w:spacing w:line="240" w:lineRule="auto"/>
    </w:pPr>
    <w:rPr>
      <w:sz w:val="18"/>
      <w:szCs w:val="18"/>
    </w:rPr>
  </w:style>
  <w:style w:type="character" w:styleId="1124" w:customStyle="1">
    <w:name w:val="批注框文本 Char"/>
    <w:link w:val="1123"/>
    <w:uiPriority w:val="99"/>
    <w:semiHidden/>
    <w:qFormat/>
    <w:rPr>
      <w:sz w:val="18"/>
      <w:szCs w:val="18"/>
    </w:rPr>
  </w:style>
  <w:style w:type="paragraph" w:styleId="1125" w:customStyle="1">
    <w:name w:val="页脚1"/>
    <w:basedOn w:val="898"/>
    <w:link w:val="1126"/>
    <w:uiPriority w:val="99"/>
    <w:unhideWhenUsed/>
    <w:qFormat/>
    <w:pPr>
      <w:jc w:val="left"/>
      <w:spacing w:line="240" w:lineRule="atLeast"/>
      <w:tabs>
        <w:tab w:val="center" w:pos="4153" w:leader="none"/>
        <w:tab w:val="right" w:pos="8306" w:leader="none"/>
      </w:tabs>
    </w:pPr>
    <w:rPr>
      <w:sz w:val="18"/>
      <w:szCs w:val="18"/>
    </w:rPr>
  </w:style>
  <w:style w:type="character" w:styleId="1126" w:customStyle="1">
    <w:name w:val="页脚 Char"/>
    <w:link w:val="1125"/>
    <w:uiPriority w:val="99"/>
    <w:qFormat/>
    <w:rPr>
      <w:sz w:val="18"/>
      <w:szCs w:val="18"/>
    </w:rPr>
  </w:style>
  <w:style w:type="paragraph" w:styleId="1127" w:customStyle="1">
    <w:name w:val="页眉1"/>
    <w:basedOn w:val="898"/>
    <w:link w:val="1128"/>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28" w:customStyle="1">
    <w:name w:val="页眉 Char"/>
    <w:link w:val="1127"/>
    <w:uiPriority w:val="99"/>
    <w:qFormat/>
    <w:rPr>
      <w:sz w:val="18"/>
      <w:szCs w:val="18"/>
    </w:rPr>
  </w:style>
  <w:style w:type="paragraph" w:styleId="1129" w:customStyle="1">
    <w:name w:val="目录 11"/>
    <w:basedOn w:val="898"/>
    <w:next w:val="898"/>
    <w:uiPriority w:val="39"/>
    <w:qFormat/>
    <w:pPr>
      <w:jc w:val="left"/>
      <w:spacing w:before="120" w:after="120"/>
    </w:pPr>
    <w:rPr>
      <w:rFonts w:ascii="楷体_GB2312" w:hAnsi="Times New Roman" w:eastAsia="宋体" w:cs="Times New Roman"/>
      <w:b/>
      <w:bCs/>
      <w:caps/>
      <w:sz w:val="44"/>
      <w:szCs w:val="44"/>
    </w:rPr>
  </w:style>
  <w:style w:type="paragraph" w:styleId="1130" w:customStyle="1">
    <w:name w:val="副标题1"/>
    <w:basedOn w:val="898"/>
    <w:next w:val="898"/>
    <w:uiPriority w:val="0"/>
    <w:qFormat/>
    <w:pPr>
      <w:ind w:firstLine="200"/>
      <w:jc w:val="left"/>
      <w:spacing w:line="400" w:lineRule="exact"/>
      <w:outlineLvl w:val="1"/>
    </w:pPr>
    <w:rPr>
      <w:rFonts w:ascii="Cambria" w:hAnsi="Cambria" w:eastAsia="黑体"/>
      <w:b/>
      <w:bCs/>
      <w:szCs w:val="32"/>
    </w:rPr>
  </w:style>
  <w:style w:type="paragraph" w:styleId="1131" w:customStyle="1">
    <w:name w:val="正文文本缩进 31"/>
    <w:basedOn w:val="898"/>
    <w:link w:val="1132"/>
    <w:uiPriority w:val="99"/>
    <w:unhideWhenUsed/>
    <w:qFormat/>
    <w:pPr>
      <w:ind w:left="420"/>
      <w:spacing w:after="120"/>
    </w:pPr>
    <w:rPr>
      <w:sz w:val="16"/>
      <w:szCs w:val="16"/>
    </w:rPr>
  </w:style>
  <w:style w:type="character" w:styleId="1132" w:customStyle="1">
    <w:name w:val="正文文本缩进 3 Char"/>
    <w:link w:val="1131"/>
    <w:uiPriority w:val="99"/>
    <w:semiHidden/>
    <w:qFormat/>
    <w:rPr>
      <w:sz w:val="16"/>
      <w:szCs w:val="16"/>
    </w:rPr>
  </w:style>
  <w:style w:type="paragraph" w:styleId="1133" w:customStyle="1">
    <w:name w:val="目录 21"/>
    <w:basedOn w:val="898"/>
    <w:next w:val="898"/>
    <w:uiPriority w:val="39"/>
    <w:unhideWhenUsed/>
    <w:qFormat/>
    <w:pPr>
      <w:ind w:left="200"/>
    </w:pPr>
  </w:style>
  <w:style w:type="paragraph" w:styleId="1134" w:customStyle="1">
    <w:name w:val="普通(网站)1"/>
    <w:basedOn w:val="898"/>
    <w:link w:val="1135"/>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135" w:customStyle="1">
    <w:name w:val="普通(网站) Char"/>
    <w:link w:val="1134"/>
    <w:uiPriority w:val="0"/>
    <w:qFormat/>
    <w:rPr>
      <w:rFonts w:ascii="宋体" w:hAnsi="宋体" w:eastAsia="宋体" w:cs="宋体"/>
      <w:color w:val="000000"/>
      <w:sz w:val="24"/>
      <w:szCs w:val="24"/>
    </w:rPr>
  </w:style>
  <w:style w:type="table" w:styleId="1136" w:customStyle="1">
    <w:name w:val="网格型1"/>
    <w:basedOn w:val="1099"/>
    <w:uiPriority w:val="59"/>
    <w:qFormat/>
    <w:pPr>
      <w:spacing w:line="240" w:lineRule="auto"/>
    </w:pPr>
    <w:tblPr/>
  </w:style>
  <w:style w:type="character" w:styleId="1137" w:customStyle="1">
    <w:name w:val="页码1"/>
    <w:basedOn w:val="1098"/>
    <w:link w:val="898"/>
    <w:uiPriority w:val="0"/>
    <w:qFormat/>
  </w:style>
  <w:style w:type="character" w:styleId="1138" w:customStyle="1">
    <w:name w:val="超链接1"/>
    <w:link w:val="898"/>
    <w:uiPriority w:val="99"/>
    <w:qFormat/>
    <w:rPr>
      <w:color w:val="0000ff"/>
      <w:u w:val="single"/>
    </w:rPr>
  </w:style>
  <w:style w:type="character" w:styleId="1139" w:customStyle="1">
    <w:name w:val="默认段落字体11"/>
    <w:link w:val="898"/>
    <w:uiPriority w:val="1"/>
    <w:unhideWhenUsed/>
    <w:qFormat/>
    <w:rPr>
      <w:sz w:val="21"/>
      <w:szCs w:val="22"/>
      <w:lang w:val="en-US" w:eastAsia="zh-CN" w:bidi="ar-SA"/>
    </w:rPr>
  </w:style>
  <w:style w:type="paragraph" w:styleId="1140" w:customStyle="1">
    <w:name w:val="列出段落"/>
    <w:basedOn w:val="898"/>
    <w:uiPriority w:val="34"/>
    <w:qFormat/>
    <w:pPr>
      <w:ind w:firstLine="420"/>
      <w:spacing w:line="240" w:lineRule="auto"/>
    </w:pPr>
    <w:rPr>
      <w:rFonts w:ascii="等线" w:hAnsi="等线" w:eastAsia="等线" w:cs="宋体"/>
    </w:rPr>
  </w:style>
  <w:style w:type="character" w:styleId="1141" w:customStyle="1">
    <w:name w:val="htd0"/>
    <w:basedOn w:val="1098"/>
    <w:link w:val="898"/>
    <w:uiPriority w:val="0"/>
    <w:qFormat/>
  </w:style>
  <w:style w:type="paragraph" w:styleId="1142"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43" w:customStyle="1">
    <w:name w:val="正文缩进 Char3"/>
    <w:link w:val="898"/>
    <w:uiPriority w:val="0"/>
    <w:qFormat/>
    <w:rPr>
      <w:rFonts w:ascii="Times New Roman" w:hAnsi="Times New Roman" w:eastAsia="宋体" w:cs="Times New Roman"/>
      <w:szCs w:val="24"/>
    </w:rPr>
  </w:style>
  <w:style w:type="character" w:styleId="1144" w:customStyle="1">
    <w:name w:val="纯文本 Char"/>
    <w:link w:val="898"/>
    <w:uiPriority w:val="99"/>
    <w:semiHidden/>
    <w:qFormat/>
    <w:rPr>
      <w:rFonts w:ascii="宋体" w:hAnsi="Courier New" w:eastAsia="宋体" w:cs="Courier New"/>
      <w:szCs w:val="21"/>
    </w:rPr>
  </w:style>
  <w:style w:type="paragraph" w:styleId="1145" w:customStyle="1">
    <w:name w:val="Andy_正文格式"/>
    <w:basedOn w:val="898"/>
    <w:uiPriority w:val="0"/>
    <w:qFormat/>
    <w:pPr>
      <w:ind w:firstLine="560"/>
      <w:jc w:val="left"/>
      <w:spacing w:line="240" w:lineRule="auto"/>
    </w:pPr>
    <w:rPr>
      <w:rFonts w:ascii="仿宋_GB2312" w:hAnsi="Times New Roman" w:eastAsia="仿宋_GB2312" w:cs="Times New Roman"/>
      <w:sz w:val="28"/>
      <w:szCs w:val="28"/>
    </w:rPr>
  </w:style>
  <w:style w:type="character" w:styleId="1146" w:customStyle="1">
    <w:name w:val="p141"/>
    <w:link w:val="898"/>
    <w:uiPriority w:val="0"/>
    <w:qFormat/>
    <w:rPr>
      <w:rFonts w:ascii="Calibri" w:hAnsi="Calibri" w:eastAsia="宋体" w:cs="宋体"/>
      <w:sz w:val="21"/>
      <w:szCs w:val="21"/>
      <w:lang w:val="en-US" w:eastAsia="zh-CN" w:bidi="ar-SA"/>
    </w:rPr>
  </w:style>
  <w:style w:type="paragraph" w:styleId="1147" w:customStyle="1">
    <w:name w:val="样式 宋体 五号 两端对齐 行距: 单倍行距"/>
    <w:basedOn w:val="898"/>
    <w:uiPriority w:val="0"/>
    <w:qFormat/>
    <w:pPr>
      <w:numPr>
        <w:ilvl w:val="0"/>
        <w:numId w:val="2"/>
      </w:numPr>
      <w:ind w:left="0" w:firstLine="0"/>
      <w:spacing w:line="240" w:lineRule="auto"/>
    </w:pPr>
    <w:rPr>
      <w:rFonts w:ascii="宋体" w:hAnsi="宋体" w:eastAsia="宋体" w:cs="宋体"/>
      <w:szCs w:val="20"/>
    </w:rPr>
  </w:style>
  <w:style w:type="paragraph" w:styleId="1148" w:customStyle="1">
    <w:name w:val="样式1"/>
    <w:basedOn w:val="898"/>
    <w:uiPriority w:val="0"/>
    <w:qFormat/>
    <w:pPr>
      <w:numPr>
        <w:ilvl w:val="1"/>
        <w:numId w:val="3"/>
      </w:numPr>
      <w:spacing w:line="240" w:lineRule="auto"/>
    </w:pPr>
    <w:rPr>
      <w:rFonts w:ascii="宋体" w:hAnsi="宋体" w:eastAsia="宋体" w:cs="Times New Roman"/>
      <w:szCs w:val="21"/>
    </w:rPr>
  </w:style>
  <w:style w:type="paragraph" w:styleId="1149" w:customStyle="1">
    <w:name w:val="Char"/>
    <w:basedOn w:val="898"/>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50" w:customStyle="1">
    <w:name w:val="列出段落3"/>
    <w:basedOn w:val="898"/>
    <w:uiPriority w:val="99"/>
    <w:qFormat/>
    <w:pPr>
      <w:ind w:firstLine="420"/>
      <w:spacing w:line="240" w:lineRule="auto"/>
    </w:pPr>
    <w:rPr>
      <w:rFonts w:ascii="Calibri" w:hAnsi="Calibri" w:eastAsia="宋体" w:cs="Times New Roman"/>
    </w:rPr>
  </w:style>
  <w:style w:type="paragraph" w:styleId="1151" w:customStyle="1">
    <w:name w:val="列出段落1"/>
    <w:basedOn w:val="898"/>
    <w:uiPriority w:val="0"/>
    <w:qFormat/>
    <w:pPr>
      <w:ind w:firstLine="420"/>
      <w:spacing w:line="240" w:lineRule="auto"/>
    </w:pPr>
    <w:rPr>
      <w:rFonts w:ascii="Times New Roman" w:hAnsi="Times New Roman" w:eastAsia="宋体" w:cs="Times New Roman"/>
      <w:szCs w:val="24"/>
    </w:rPr>
  </w:style>
  <w:style w:type="paragraph" w:styleId="115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TOC 标题1"/>
    <w:basedOn w:val="1094"/>
    <w:next w:val="898"/>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5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文本缩进_0"/>
    <w:basedOn w:val="1154"/>
    <w:uiPriority w:val="99"/>
    <w:unhideWhenUsed/>
    <w:qFormat/>
    <w:pPr>
      <w:ind w:left="420"/>
      <w:spacing w:after="120"/>
    </w:pPr>
  </w:style>
  <w:style w:type="paragraph" w:styleId="1156"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7" w:customStyle="1">
    <w:name w:val="titlebody"/>
    <w:basedOn w:val="908"/>
    <w:link w:val="898"/>
    <w:uiPriority w:val="0"/>
    <w:qFormat/>
    <w:rPr>
      <w:rFonts w:ascii="宋体" w:hAnsi="宋体" w:eastAsia="宋体" w:cs="宋体"/>
      <w:b/>
      <w:bCs/>
      <w:color w:val="000000"/>
      <w:sz w:val="24"/>
      <w:szCs w:val="24"/>
    </w:rPr>
  </w:style>
  <w:style w:type="paragraph" w:styleId="1158" w:customStyle="1">
    <w:name w:val="Normal_0"/>
    <w:uiPriority w:val="0"/>
    <w:qFormat/>
    <w:rPr>
      <w:rFonts w:hint="default" w:ascii="Times New Roman" w:hAnsi="Times New Roman" w:eastAsia="Times New Roman" w:cs="Times New Roman"/>
      <w:sz w:val="24"/>
      <w:szCs w:val="24"/>
    </w:rPr>
  </w:style>
  <w:style w:type="paragraph" w:styleId="1159" w:customStyle="1">
    <w:name w:val="Normal_1"/>
    <w:uiPriority w:val="0"/>
    <w:qFormat/>
    <w:rPr>
      <w:rFonts w:hint="default" w:ascii="Times New Roman" w:hAnsi="Times New Roman" w:eastAsia="Times New Roman" w:cs="Times New Roman"/>
      <w:sz w:val="24"/>
      <w:szCs w:val="24"/>
    </w:rPr>
  </w:style>
  <w:style w:type="paragraph" w:styleId="1160" w:customStyle="1">
    <w:name w:val="Normal_2"/>
    <w:uiPriority w:val="0"/>
    <w:qFormat/>
    <w:rPr>
      <w:rFonts w:hint="default" w:ascii="Times New Roman" w:hAnsi="Times New Roman" w:eastAsia="Times New Roman" w:cs="Times New Roman"/>
      <w:sz w:val="24"/>
      <w:szCs w:val="24"/>
    </w:rPr>
  </w:style>
  <w:style w:type="paragraph" w:styleId="1161" w:customStyle="1">
    <w:name w:val="Normal_3"/>
    <w:uiPriority w:val="0"/>
    <w:qFormat/>
    <w:rPr>
      <w:rFonts w:hint="default" w:ascii="Times New Roman" w:hAnsi="Times New Roman" w:eastAsia="Times New Roman" w:cs="Times New Roman"/>
      <w:sz w:val="24"/>
      <w:szCs w:val="24"/>
    </w:rPr>
  </w:style>
  <w:style w:type="paragraph" w:styleId="1162" w:customStyle="1">
    <w:name w:val="Normal_4"/>
    <w:uiPriority w:val="0"/>
    <w:qFormat/>
    <w:rPr>
      <w:rFonts w:hint="default" w:ascii="Times New Roman" w:hAnsi="Times New Roman" w:eastAsia="Times New Roman" w:cs="Times New Roman"/>
      <w:sz w:val="24"/>
      <w:szCs w:val="24"/>
    </w:rPr>
  </w:style>
  <w:style w:type="paragraph" w:styleId="1163" w:customStyle="1">
    <w:name w:val="Normal_5"/>
    <w:uiPriority w:val="0"/>
    <w:qFormat/>
    <w:rPr>
      <w:rFonts w:hint="default" w:ascii="Times New Roman" w:hAnsi="Times New Roman" w:eastAsia="Times New Roman" w:cs="Times New Roman"/>
      <w:sz w:val="24"/>
      <w:szCs w:val="24"/>
    </w:rPr>
  </w:style>
  <w:style w:type="paragraph" w:styleId="1164" w:customStyle="1">
    <w:name w:val="Normal_6"/>
    <w:uiPriority w:val="0"/>
    <w:qFormat/>
    <w:rPr>
      <w:rFonts w:hint="default" w:ascii="Times New Roman" w:hAnsi="Times New Roman" w:eastAsia="Times New Roman" w:cs="Times New Roman"/>
      <w:sz w:val="24"/>
      <w:szCs w:val="24"/>
    </w:rPr>
  </w:style>
  <w:style w:type="paragraph" w:styleId="1165" w:customStyle="1">
    <w:name w:val="Normal_0_0"/>
    <w:uiPriority w:val="0"/>
    <w:qFormat/>
    <w:rPr>
      <w:rFonts w:hint="default" w:ascii="Times New Roman" w:hAnsi="Times New Roman" w:eastAsia="Times New Roman" w:cs="Times New Roman"/>
      <w:sz w:val="24"/>
      <w:szCs w:val="24"/>
    </w:rPr>
  </w:style>
  <w:style w:type="paragraph" w:styleId="1166" w:customStyle="1">
    <w:name w:val="Normal_1_0"/>
    <w:uiPriority w:val="0"/>
    <w:qFormat/>
    <w:rPr>
      <w:rFonts w:hint="default" w:ascii="Times New Roman" w:hAnsi="Times New Roman" w:eastAsia="Times New Roman" w:cs="Times New Roman"/>
      <w:sz w:val="24"/>
      <w:szCs w:val="24"/>
    </w:rPr>
  </w:style>
  <w:style w:type="paragraph" w:styleId="1167" w:customStyle="1">
    <w:name w:val="Normal_2_0"/>
    <w:uiPriority w:val="0"/>
    <w:qFormat/>
    <w:rPr>
      <w:rFonts w:hint="default" w:ascii="Times New Roman" w:hAnsi="Times New Roman" w:eastAsia="Times New Roman" w:cs="Times New Roman"/>
      <w:sz w:val="24"/>
      <w:szCs w:val="24"/>
    </w:rPr>
  </w:style>
  <w:style w:type="paragraph" w:styleId="1168" w:customStyle="1">
    <w:name w:val="Normal_3_0"/>
    <w:uiPriority w:val="0"/>
    <w:qFormat/>
    <w:rPr>
      <w:rFonts w:hint="default" w:ascii="Times New Roman" w:hAnsi="Times New Roman" w:eastAsia="Times New Roman" w:cs="Times New Roman"/>
      <w:sz w:val="24"/>
      <w:szCs w:val="24"/>
    </w:rPr>
  </w:style>
  <w:style w:type="paragraph" w:styleId="1169" w:customStyle="1">
    <w:name w:val="Normal_4_0"/>
    <w:uiPriority w:val="0"/>
    <w:qFormat/>
    <w:rPr>
      <w:rFonts w:hint="default" w:ascii="Times New Roman" w:hAnsi="Times New Roman" w:eastAsia="Times New Roman" w:cs="Times New Roman"/>
      <w:sz w:val="24"/>
      <w:szCs w:val="24"/>
    </w:rPr>
  </w:style>
  <w:style w:type="paragraph" w:styleId="1170" w:customStyle="1">
    <w:name w:val="Normal_5_0"/>
    <w:uiPriority w:val="0"/>
    <w:qFormat/>
    <w:rPr>
      <w:rFonts w:hint="default" w:ascii="Times New Roman" w:hAnsi="Times New Roman" w:eastAsia="Times New Roman" w:cs="Times New Roman"/>
      <w:sz w:val="24"/>
      <w:szCs w:val="24"/>
    </w:rPr>
  </w:style>
  <w:style w:type="paragraph" w:styleId="1171" w:customStyle="1">
    <w:name w:val="Normal_6_0"/>
    <w:uiPriority w:val="0"/>
    <w:qFormat/>
    <w:rPr>
      <w:rFonts w:hint="default" w:ascii="Times New Roman" w:hAnsi="Times New Roman" w:eastAsia="Times New Roman" w:cs="Times New Roman"/>
      <w:sz w:val="24"/>
      <w:szCs w:val="24"/>
    </w:rPr>
  </w:style>
  <w:style w:type="paragraph" w:styleId="1172"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73" w:customStyle="1">
    <w:name w:val="Normal_7"/>
    <w:uiPriority w:val="0"/>
    <w:qFormat/>
    <w:rPr>
      <w:rFonts w:hint="default" w:ascii="Times New Roman" w:hAnsi="Times New Roman" w:eastAsia="Times New Roman" w:cs="Times New Roman"/>
      <w:sz w:val="24"/>
      <w:szCs w:val="24"/>
    </w:rPr>
  </w:style>
  <w:style w:type="paragraph" w:styleId="1174" w:customStyle="1">
    <w:name w:val="Normal_8"/>
    <w:uiPriority w:val="0"/>
    <w:qFormat/>
    <w:rPr>
      <w:rFonts w:hint="default" w:ascii="Times New Roman" w:hAnsi="Times New Roman" w:eastAsia="Times New Roman" w:cs="Times New Roman"/>
      <w:sz w:val="24"/>
      <w:szCs w:val="24"/>
    </w:rPr>
  </w:style>
  <w:style w:type="paragraph" w:styleId="1175" w:customStyle="1">
    <w:name w:val="Normal_9"/>
    <w:uiPriority w:val="0"/>
    <w:qFormat/>
    <w:rPr>
      <w:rFonts w:hint="default" w:ascii="Times New Roman" w:hAnsi="Times New Roman" w:eastAsia="Times New Roman" w:cs="Times New Roman"/>
      <w:sz w:val="24"/>
      <w:szCs w:val="24"/>
    </w:rPr>
  </w:style>
  <w:style w:type="paragraph" w:styleId="1176" w:customStyle="1">
    <w:name w:val="Normal_10"/>
    <w:uiPriority w:val="0"/>
    <w:qFormat/>
    <w:rPr>
      <w:rFonts w:hint="default" w:ascii="Times New Roman" w:hAnsi="Times New Roman" w:eastAsia="Times New Roman" w:cs="Times New Roman"/>
      <w:sz w:val="24"/>
      <w:szCs w:val="24"/>
    </w:rPr>
  </w:style>
  <w:style w:type="paragraph" w:styleId="1177" w:customStyle="1">
    <w:name w:val="Normal_11"/>
    <w:uiPriority w:val="0"/>
    <w:qFormat/>
    <w:rPr>
      <w:rFonts w:hint="default" w:ascii="Times New Roman" w:hAnsi="Times New Roman" w:eastAsia="Times New Roman" w:cs="Times New Roman"/>
      <w:sz w:val="24"/>
      <w:szCs w:val="24"/>
    </w:rPr>
  </w:style>
  <w:style w:type="paragraph" w:styleId="117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12"/>
    <w:uiPriority w:val="0"/>
    <w:qFormat/>
    <w:rPr>
      <w:rFonts w:hint="default" w:ascii="Times New Roman" w:hAnsi="Times New Roman" w:eastAsia="Times New Roman" w:cs="Times New Roman"/>
      <w:sz w:val="24"/>
      <w:szCs w:val="24"/>
    </w:rPr>
  </w:style>
  <w:style w:type="paragraph" w:styleId="1180" w:customStyle="1">
    <w:name w:val="Normal_14"/>
    <w:uiPriority w:val="0"/>
    <w:qFormat/>
    <w:rPr>
      <w:rFonts w:hint="default" w:ascii="Times New Roman" w:hAnsi="Times New Roman" w:eastAsia="Times New Roman" w:cs="Times New Roman"/>
      <w:sz w:val="24"/>
      <w:szCs w:val="24"/>
    </w:rPr>
  </w:style>
  <w:style w:type="paragraph" w:styleId="1181"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Normal_15"/>
    <w:uiPriority w:val="0"/>
    <w:qFormat/>
    <w:rPr>
      <w:rFonts w:hint="default" w:ascii="Times New Roman" w:hAnsi="Times New Roman" w:eastAsia="Times New Roman" w:cs="Times New Roman"/>
      <w:sz w:val="24"/>
      <w:szCs w:val="24"/>
    </w:rPr>
  </w:style>
  <w:style w:type="paragraph" w:styleId="1183" w:customStyle="1">
    <w:name w:val="Normal_16"/>
    <w:uiPriority w:val="0"/>
    <w:qFormat/>
    <w:rPr>
      <w:rFonts w:hint="default" w:ascii="Times New Roman" w:hAnsi="Times New Roman" w:eastAsia="Times New Roman" w:cs="Times New Roman"/>
      <w:sz w:val="24"/>
      <w:szCs w:val="24"/>
    </w:rPr>
  </w:style>
  <w:style w:type="paragraph" w:styleId="1184" w:customStyle="1">
    <w:name w:val="Normal_17"/>
    <w:uiPriority w:val="0"/>
    <w:qFormat/>
    <w:rPr>
      <w:rFonts w:hint="default" w:ascii="Times New Roman" w:hAnsi="Times New Roman" w:eastAsia="Times New Roman" w:cs="Times New Roman"/>
      <w:sz w:val="24"/>
      <w:szCs w:val="24"/>
    </w:rPr>
  </w:style>
  <w:style w:type="paragraph" w:styleId="1185" w:customStyle="1">
    <w:name w:val="Normal_18"/>
    <w:uiPriority w:val="0"/>
    <w:qFormat/>
    <w:rPr>
      <w:rFonts w:hint="default" w:ascii="Times New Roman" w:hAnsi="Times New Roman" w:eastAsia="Times New Roman" w:cs="Times New Roman"/>
      <w:sz w:val="24"/>
      <w:szCs w:val="24"/>
    </w:rPr>
  </w:style>
  <w:style w:type="paragraph" w:styleId="1186" w:customStyle="1">
    <w:name w:val="正文_8"/>
    <w:next w:val="1187"/>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正文1_0"/>
    <w:basedOn w:val="1188"/>
    <w:next w:val="1189"/>
    <w:uiPriority w:val="0"/>
    <w:qFormat/>
    <w:pPr>
      <w:ind w:firstLine="482"/>
      <w:spacing w:line="360" w:lineRule="auto"/>
    </w:pPr>
    <w:rPr>
      <w:sz w:val="24"/>
    </w:rPr>
  </w:style>
  <w:style w:type="paragraph" w:styleId="1188" w:customStyle="1">
    <w:name w:val="正文111_0"/>
    <w:next w:val="11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正文文本1_1"/>
    <w:next w:val="1190"/>
    <w:uiPriority w:val="0"/>
    <w:qFormat/>
    <w:pPr>
      <w:keepLines/>
      <w:spacing w:after="120" w:line="220" w:lineRule="atLeast"/>
    </w:pPr>
    <w:rPr>
      <w:rFonts w:hint="default" w:ascii="宋体" w:hAnsi="Times New Roman" w:eastAsia="宋体" w:cs="Times New Roman"/>
      <w:lang w:val="en-GB" w:eastAsia="zh-CN" w:bidi="ar-SA"/>
    </w:rPr>
  </w:style>
  <w:style w:type="paragraph" w:styleId="1190" w:customStyle="1">
    <w:name w:val="一级条标题_1"/>
    <w:basedOn w:val="1191"/>
    <w:next w:val="11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1" w:customStyle="1">
    <w:name w:val="章标题_1"/>
    <w:next w:val="118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2" w:customStyle="1">
    <w:name w:val="段_1"/>
    <w:basedOn w:val="1193"/>
    <w:next w:val="1187"/>
    <w:uiPriority w:val="0"/>
    <w:qFormat/>
    <w:pPr>
      <w:ind w:firstLine="200"/>
      <w:widowControl/>
    </w:pPr>
    <w:rPr>
      <w:rFonts w:hint="eastAsia" w:ascii="宋体"/>
      <w:sz w:val="20"/>
      <w:szCs w:val="20"/>
    </w:rPr>
  </w:style>
  <w:style w:type="paragraph" w:styleId="1193" w:customStyle="1">
    <w:name w:val="正文_8_0"/>
    <w:next w:val="1187"/>
    <w:uiPriority w:val="0"/>
    <w:qFormat/>
    <w:rPr>
      <w:rFonts w:hint="default" w:ascii="Times New Roman" w:hAnsi="Times New Roman" w:eastAsia="宋体" w:cs="Times New Roman"/>
      <w:sz w:val="24"/>
      <w:szCs w:val="24"/>
      <w:lang w:val="en-US" w:eastAsia="zh-CN" w:bidi="ar-SA"/>
    </w:rPr>
  </w:style>
  <w:style w:type="paragraph" w:styleId="1194" w:customStyle="1">
    <w:name w:val="Normal_19"/>
    <w:uiPriority w:val="0"/>
    <w:qFormat/>
    <w:rPr>
      <w:rFonts w:hint="default" w:ascii="Times New Roman" w:hAnsi="Times New Roman" w:eastAsia="Times New Roman" w:cs="Times New Roman"/>
      <w:sz w:val="24"/>
      <w:szCs w:val="24"/>
    </w:rPr>
  </w:style>
  <w:style w:type="paragraph" w:styleId="1195"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96" w:customStyle="1">
    <w:name w:val="Normal_20"/>
    <w:uiPriority w:val="0"/>
    <w:qFormat/>
    <w:rPr>
      <w:rFonts w:hint="default" w:ascii="Times New Roman" w:hAnsi="Times New Roman" w:eastAsia="Times New Roman" w:cs="Times New Roman"/>
      <w:sz w:val="24"/>
      <w:szCs w:val="24"/>
    </w:rPr>
  </w:style>
  <w:style w:type="paragraph" w:styleId="1197"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98"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Normal_21"/>
    <w:uiPriority w:val="0"/>
    <w:qFormat/>
    <w:rPr>
      <w:rFonts w:hint="default" w:ascii="Times New Roman" w:hAnsi="Times New Roman" w:eastAsia="Times New Roman" w:cs="Times New Roman"/>
      <w:sz w:val="24"/>
      <w:szCs w:val="24"/>
    </w:rPr>
  </w:style>
  <w:style w:type="paragraph" w:styleId="1200"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Normal_22"/>
    <w:uiPriority w:val="0"/>
    <w:qFormat/>
    <w:rPr>
      <w:rFonts w:hint="default" w:ascii="Times New Roman" w:hAnsi="Times New Roman" w:eastAsia="Times New Roman" w:cs="Times New Roman"/>
      <w:sz w:val="24"/>
      <w:szCs w:val="24"/>
    </w:rPr>
  </w:style>
  <w:style w:type="paragraph" w:styleId="1203"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Normal_23"/>
    <w:uiPriority w:val="0"/>
    <w:qFormat/>
    <w:rPr>
      <w:rFonts w:hint="default" w:ascii="Times New Roman" w:hAnsi="Times New Roman" w:eastAsia="Times New Roman" w:cs="Times New Roman"/>
      <w:sz w:val="24"/>
      <w:szCs w:val="24"/>
    </w:rPr>
  </w:style>
  <w:style w:type="paragraph" w:styleId="1205" w:customStyle="1">
    <w:name w:val="Normal_24"/>
    <w:uiPriority w:val="0"/>
    <w:qFormat/>
    <w:rPr>
      <w:rFonts w:hint="default" w:ascii="Times New Roman" w:hAnsi="Times New Roman" w:eastAsia="Times New Roman" w:cs="Times New Roman"/>
      <w:sz w:val="24"/>
      <w:szCs w:val="24"/>
    </w:rPr>
  </w:style>
  <w:style w:type="paragraph" w:styleId="1206" w:customStyle="1">
    <w:name w:val="Normal_25"/>
    <w:uiPriority w:val="0"/>
    <w:qFormat/>
    <w:rPr>
      <w:rFonts w:hint="default" w:ascii="Times New Roman" w:hAnsi="Times New Roman" w:eastAsia="Times New Roman" w:cs="Times New Roman"/>
      <w:sz w:val="24"/>
      <w:szCs w:val="24"/>
    </w:rPr>
  </w:style>
  <w:style w:type="paragraph" w:styleId="1207" w:customStyle="1">
    <w:name w:val="Normal_25_0"/>
    <w:uiPriority w:val="0"/>
    <w:qFormat/>
    <w:rPr>
      <w:rFonts w:hint="default" w:ascii="Times New Roman" w:hAnsi="Times New Roman" w:eastAsia="Times New Roman" w:cs="Times New Roman"/>
      <w:sz w:val="24"/>
      <w:szCs w:val="24"/>
    </w:rPr>
  </w:style>
  <w:style w:type="paragraph" w:styleId="1208" w:customStyle="1">
    <w:name w:val="Table Paragraph"/>
    <w:basedOn w:val="1209"/>
    <w:uiPriority w:val="1"/>
    <w:qFormat/>
    <w:rPr>
      <w:rFonts w:ascii="宋体" w:hAnsi="宋体" w:eastAsia="宋体" w:cs="宋体"/>
      <w:lang w:val="zh-CN" w:eastAsia="zh-CN" w:bidi="zh-CN"/>
    </w:rPr>
  </w:style>
  <w:style w:type="paragraph" w:styleId="1209"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10"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Normal_26"/>
    <w:uiPriority w:val="0"/>
    <w:qFormat/>
    <w:rPr>
      <w:rFonts w:hint="default" w:ascii="Times New Roman" w:hAnsi="Times New Roman" w:eastAsia="Times New Roman" w:cs="Times New Roman"/>
      <w:sz w:val="24"/>
      <w:szCs w:val="24"/>
    </w:rPr>
  </w:style>
  <w:style w:type="paragraph" w:styleId="1212" w:customStyle="1">
    <w:name w:val="Normal_27"/>
    <w:uiPriority w:val="0"/>
    <w:qFormat/>
    <w:rPr>
      <w:rFonts w:hint="default" w:ascii="Times New Roman" w:hAnsi="Times New Roman" w:eastAsia="Times New Roman" w:cs="Times New Roman"/>
      <w:sz w:val="24"/>
      <w:szCs w:val="24"/>
    </w:rPr>
  </w:style>
  <w:style w:type="paragraph" w:styleId="1213"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Normal_28"/>
    <w:uiPriority w:val="0"/>
    <w:qFormat/>
    <w:rPr>
      <w:rFonts w:hint="default" w:ascii="Times New Roman" w:hAnsi="Times New Roman" w:eastAsia="Times New Roman" w:cs="Times New Roman"/>
      <w:sz w:val="24"/>
      <w:szCs w:val="24"/>
    </w:rPr>
  </w:style>
  <w:style w:type="paragraph" w:styleId="1216" w:customStyle="1">
    <w:name w:val="样式2"/>
    <w:basedOn w:val="898"/>
    <w:next w:val="898"/>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217" w:customStyle="1">
    <w:name w:val="titlebody_0"/>
    <w:basedOn w:val="1098"/>
    <w:link w:val="898"/>
    <w:uiPriority w:val="0"/>
    <w:qFormat/>
    <w:rPr>
      <w:rFonts w:ascii="宋体" w:hAnsi="宋体" w:eastAsia="宋体" w:cs="宋体"/>
      <w:b/>
      <w:bCs/>
      <w:color w:val="000000"/>
      <w:sz w:val="24"/>
      <w:szCs w:val="24"/>
    </w:rPr>
  </w:style>
  <w:style w:type="paragraph" w:styleId="1218" w:customStyle="1">
    <w:name w:val="正文文本_2"/>
    <w:basedOn w:val="1186"/>
    <w:next w:val="1186"/>
    <w:uiPriority w:val="99"/>
    <w:qFormat/>
    <w:rPr>
      <w:rFonts w:ascii="楷体_GB2312" w:hAnsi="Arial" w:eastAsia="楷体_GB2312"/>
      <w:sz w:val="28"/>
      <w:szCs w:val="28"/>
    </w:rPr>
  </w:style>
  <w:style w:type="paragraph" w:styleId="1219" w:customStyle="1">
    <w:name w:val="Normal_29"/>
    <w:uiPriority w:val="0"/>
    <w:qFormat/>
    <w:rPr>
      <w:rFonts w:hint="default" w:ascii="Times New Roman" w:hAnsi="Times New Roman" w:eastAsia="Times New Roman" w:cs="Times New Roman"/>
      <w:sz w:val="24"/>
      <w:szCs w:val="24"/>
    </w:rPr>
  </w:style>
  <w:style w:type="paragraph" w:styleId="1220" w:customStyle="1">
    <w:name w:val="正文_0_0"/>
    <w:next w:val="1221"/>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正文文本_0"/>
    <w:basedOn w:val="1154"/>
    <w:next w:val="1222"/>
    <w:uiPriority w:val="99"/>
    <w:qFormat/>
    <w:rPr>
      <w:rFonts w:ascii="楷体_GB2312" w:hAnsi="Arial" w:eastAsia="楷体_GB2312"/>
      <w:sz w:val="28"/>
      <w:szCs w:val="28"/>
    </w:rPr>
  </w:style>
  <w:style w:type="paragraph" w:styleId="1222" w:customStyle="1">
    <w:name w:val="正文_6_0"/>
    <w:next w:val="1221"/>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Table Text"/>
    <w:basedOn w:val="898"/>
    <w:uiPriority w:val="0"/>
    <w:semiHidden/>
    <w:qFormat/>
    <w:rPr>
      <w:rFonts w:ascii="宋体" w:hAnsi="宋体" w:eastAsia="宋体" w:cs="宋体"/>
      <w:sz w:val="21"/>
      <w:szCs w:val="21"/>
      <w:lang w:val="en-US" w:eastAsia="en-US" w:bidi="ar-SA"/>
    </w:rPr>
  </w:style>
  <w:style w:type="table" w:styleId="1224" w:customStyle="1">
    <w:name w:val="Table Normal"/>
    <w:uiPriority w:val="0"/>
    <w:semiHidden/>
    <w:unhideWhenUsed/>
    <w:qFormat/>
    <w:tblPr>
      <w:tblCellMar>
        <w:left w:w="0" w:type="dxa"/>
        <w:top w:w="0" w:type="dxa"/>
        <w:right w:w="0" w:type="dxa"/>
        <w:bottom w:w="0" w:type="dxa"/>
      </w:tblCellMar>
    </w:tblPr>
  </w:style>
  <w:style w:type="paragraph" w:styleId="1225" w:customStyle="1">
    <w:name w:val="_Style 5"/>
    <w:basedOn w:val="899"/>
    <w:next w:val="898"/>
    <w:uiPriority w:val="0"/>
    <w:qFormat/>
    <w:pPr>
      <w:outlineLvl w:val="9"/>
    </w:pPr>
  </w:style>
  <w:style w:type="paragraph" w:styleId="1226" w:customStyle="1">
    <w:name w:val="Heading 2"/>
    <w:basedOn w:val="1158"/>
    <w:next w:val="1158"/>
    <w:uiPriority w:val="99"/>
    <w:qFormat/>
    <w:pPr>
      <w:jc w:val="center"/>
      <w:keepLines/>
      <w:keepNext/>
      <w:spacing w:before="260" w:after="260" w:line="416" w:lineRule="auto"/>
      <w:outlineLvl w:val="1"/>
    </w:pPr>
    <w:rPr>
      <w:rFonts w:ascii="幼圆" w:hAnsi="Arial" w:eastAsia="楷体_GB2312"/>
      <w:b/>
      <w:sz w:val="24"/>
      <w:szCs w:val="20"/>
    </w:rPr>
  </w:style>
  <w:style w:type="character" w:styleId="1227" w:customStyle="1">
    <w:name w:val="active15"/>
    <w:basedOn w:val="908"/>
    <w:uiPriority w:val="0"/>
    <w:qFormat/>
    <w:rPr>
      <w:color w:val="ffffff"/>
      <w:shd w:val="clear" w:color="auto" w:fill="0f5bb9"/>
    </w:rPr>
  </w:style>
  <w:style w:type="paragraph" w:styleId="1228" w:customStyle="1">
    <w:name w:val="正文文本 21"/>
    <w:basedOn w:val="898"/>
    <w:uiPriority w:val="99"/>
    <w:qFormat/>
    <w:pPr>
      <w:jc w:val="center"/>
      <w:widowControl/>
    </w:pPr>
    <w:rPr>
      <w:sz w:val="20"/>
    </w:rPr>
  </w:style>
  <w:style w:type="character" w:styleId="1229" w:customStyle="1">
    <w:name w:val="active16"/>
    <w:basedOn w:val="908"/>
    <w:uiPriority w:val="0"/>
    <w:qFormat/>
    <w:rPr>
      <w:color w:val="ffffff"/>
      <w:shd w:val="clear" w:color="auto" w:fill="0f5bb9"/>
    </w:rPr>
  </w:style>
  <w:style w:type="paragraph" w:styleId="1230" w:customStyle="1">
    <w:name w:val="样式 标题 2 + Times New Roman 四号 非加粗 段前: 5 磅 段后: 0 磅 行距: 固定值 20..."/>
    <w:basedOn w:val="900"/>
    <w:uiPriority w:val="0"/>
    <w:qFormat/>
    <w:pPr>
      <w:spacing w:before="100" w:after="0" w:line="400" w:lineRule="exact"/>
    </w:pPr>
    <w:rPr>
      <w:rFonts w:ascii="Times New Roman" w:hAnsi="Times New Roman" w:cs="宋体"/>
      <w:sz w:val="28"/>
      <w:szCs w:val="20"/>
    </w:rPr>
  </w:style>
  <w:style w:type="paragraph" w:styleId="1231" w:customStyle="1">
    <w:name w:val="Heading 3"/>
    <w:basedOn w:val="898"/>
    <w:next w:val="898"/>
    <w:uiPriority w:val="0"/>
    <w:qFormat/>
    <w:pPr>
      <w:keepLines/>
      <w:keepNext/>
      <w:spacing w:before="260" w:after="260" w:line="416" w:lineRule="auto"/>
      <w:outlineLvl w:val="2"/>
    </w:pPr>
    <w:rPr>
      <w:b/>
      <w:sz w:val="32"/>
      <w:szCs w:val="20"/>
    </w:rPr>
  </w:style>
  <w:style w:type="character" w:styleId="1232" w:customStyle="1">
    <w:name w:val="hour_am"/>
    <w:basedOn w:val="908"/>
    <w:uiPriority w:val="0"/>
    <w:qFormat/>
  </w:style>
  <w:style w:type="character" w:styleId="1233" w:customStyle="1">
    <w:name w:val="hover"/>
    <w:basedOn w:val="908"/>
    <w:uiPriority w:val="0"/>
    <w:qFormat/>
    <w:rPr>
      <w:shd w:val="clear" w:color="auto" w:fill="eeeeee"/>
    </w:rPr>
  </w:style>
  <w:style w:type="character" w:styleId="1234" w:customStyle="1">
    <w:name w:val="hover1"/>
    <w:basedOn w:val="908"/>
    <w:uiPriority w:val="0"/>
    <w:qFormat/>
    <w:rPr>
      <w:color w:val="5fb878"/>
    </w:rPr>
  </w:style>
  <w:style w:type="character" w:styleId="1235" w:customStyle="1">
    <w:name w:val="hover2"/>
    <w:basedOn w:val="908"/>
    <w:uiPriority w:val="0"/>
    <w:qFormat/>
    <w:rPr>
      <w:color w:val="5fb878"/>
    </w:rPr>
  </w:style>
  <w:style w:type="character" w:styleId="1236" w:customStyle="1">
    <w:name w:val="hover3"/>
    <w:basedOn w:val="908"/>
    <w:uiPriority w:val="0"/>
    <w:qFormat/>
    <w:rPr>
      <w:color w:val="ffffff"/>
    </w:rPr>
  </w:style>
  <w:style w:type="character" w:styleId="1237" w:customStyle="1">
    <w:name w:val="old"/>
    <w:basedOn w:val="908"/>
    <w:uiPriority w:val="0"/>
    <w:qFormat/>
    <w:rPr>
      <w:color w:val="999999"/>
    </w:rPr>
  </w:style>
  <w:style w:type="character" w:styleId="1238" w:customStyle="1">
    <w:name w:val="glyphicon"/>
    <w:basedOn w:val="908"/>
    <w:uiPriority w:val="0"/>
    <w:qFormat/>
  </w:style>
  <w:style w:type="character" w:styleId="1239" w:customStyle="1">
    <w:name w:val="hour_pm"/>
    <w:basedOn w:val="908"/>
    <w:uiPriority w:val="0"/>
    <w:qFormat/>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邓璇</cp:lastModifiedBy>
  <cp:revision>21</cp:revision>
  <dcterms:created xsi:type="dcterms:W3CDTF">2022-05-06T02:12:00Z</dcterms:created>
  <dcterms:modified xsi:type="dcterms:W3CDTF">2026-08-11T08:20:58Z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