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sz w:val="30"/>
          <w:szCs w:val="30"/>
        </w:rPr>
      </w:pPr>
      <w:r>
        <w:rPr>
          <w:rFonts w:ascii="宋体" w:hAnsi="宋体" w:cs="宋体"/>
          <w:sz w:val="30"/>
          <w:szCs w:val="30"/>
        </w:rPr>
        <w:t xml:space="preserve"> </w:t>
      </w:r>
      <w:r/>
    </w:p>
    <w:p>
      <w:pPr>
        <w:pStyle w:val="1049"/>
        <w:spacing w:line="360" w:lineRule="auto"/>
        <w:rPr>
          <w:rFonts w:hint="default" w:ascii="宋体" w:hAnsi="宋体" w:cs="宋体"/>
          <w:sz w:val="30"/>
          <w:szCs w:val="30"/>
        </w:rPr>
      </w:pPr>
      <w:r>
        <w:rPr>
          <w:rFonts w:hint="default" w:ascii="宋体" w:hAnsi="宋体" w:cs="宋体"/>
          <w:sz w:val="30"/>
          <w:szCs w:val="30"/>
        </w:rPr>
      </w:r>
      <w:r/>
    </w:p>
    <w:p>
      <w:pPr>
        <w:pStyle w:val="1058"/>
        <w:spacing w:line="360" w:lineRule="auto"/>
        <w:rPr>
          <w:rFonts w:ascii="宋体" w:hAnsi="宋体" w:cs="宋体"/>
          <w:sz w:val="30"/>
          <w:szCs w:val="30"/>
        </w:rPr>
      </w:pPr>
      <w:r>
        <w:rPr>
          <w:rFonts w:ascii="宋体" w:hAnsi="宋体" w:cs="宋体"/>
          <w:sz w:val="30"/>
          <w:szCs w:val="30"/>
        </w:rPr>
      </w:r>
      <w:r/>
    </w:p>
    <w:p>
      <w:pPr>
        <w:pStyle w:val="1058"/>
        <w:spacing w:line="360" w:lineRule="auto"/>
        <w:rPr>
          <w:rFonts w:ascii="宋体" w:hAnsi="宋体" w:cs="宋体"/>
          <w:sz w:val="30"/>
          <w:szCs w:val="30"/>
        </w:rPr>
      </w:pPr>
      <w:r>
        <w:rPr>
          <w:rFonts w:ascii="宋体" w:hAnsi="宋体" w:cs="宋体"/>
          <w:sz w:val="30"/>
          <w:szCs w:val="30"/>
        </w:rPr>
      </w:r>
      <w:r/>
    </w:p>
    <w:p>
      <w:pPr>
        <w:jc w:val="center"/>
        <w:spacing w:line="360" w:lineRule="auto"/>
        <w:rPr>
          <w:rFonts w:ascii="宋体" w:hAnsi="宋体" w:cs="宋体"/>
          <w:sz w:val="24"/>
          <w:szCs w:val="30"/>
        </w:rPr>
      </w:pPr>
      <w:r>
        <w:rPr>
          <w:rFonts w:ascii="宋体" w:hAnsi="宋体" w:cs="宋体"/>
          <w:sz w:val="24"/>
          <w:szCs w:val="30"/>
        </w:rPr>
      </w:r>
      <w:r/>
    </w:p>
    <w:p>
      <w:pPr>
        <w:jc w:val="center"/>
        <w:spacing w:line="360" w:lineRule="auto"/>
        <w:rPr>
          <w:szCs w:val="24"/>
        </w:rPr>
      </w:pPr>
      <w:r>
        <w:rPr>
          <w:rFonts w:hint="eastAsia" w:ascii="宋体" w:hAnsi="宋体" w:cs="宋体"/>
          <w:b/>
          <w:sz w:val="84"/>
          <w:szCs w:val="84"/>
        </w:rPr>
        <w:t xml:space="preserve">招 标 文 件</w:t>
      </w:r>
      <w:r/>
    </w:p>
    <w:p>
      <w:pPr>
        <w:jc w:val="center"/>
        <w:spacing w:line="360" w:lineRule="auto"/>
        <w:rPr>
          <w:rFonts w:ascii="宋体" w:hAnsi="宋体" w:cs="宋体"/>
          <w:b/>
          <w:sz w:val="32"/>
          <w:szCs w:val="84"/>
        </w:rPr>
      </w:pPr>
      <w:r>
        <w:rPr>
          <w:rFonts w:ascii="宋体" w:hAnsi="宋体" w:cs="宋体"/>
          <w:b/>
          <w:sz w:val="32"/>
          <w:szCs w:val="84"/>
        </w:rPr>
      </w:r>
      <w:r/>
    </w:p>
    <w:p>
      <w:pPr>
        <w:contextualSpacing/>
        <w:ind w:firstLine="683"/>
        <w:jc w:val="center"/>
        <w:spacing w:line="360" w:lineRule="auto"/>
        <w:rPr>
          <w:rFonts w:ascii="宋体" w:hAnsi="宋体" w:cs="宋体"/>
          <w:b/>
          <w:bCs/>
          <w:spacing w:val="10"/>
          <w:sz w:val="32"/>
          <w:szCs w:val="32"/>
        </w:rPr>
      </w:pPr>
      <w:r>
        <w:rPr>
          <w:rFonts w:hint="eastAsia" w:ascii="宋体" w:hAnsi="宋体" w:cs="宋体"/>
          <w:b/>
          <w:bCs/>
          <w:spacing w:val="10"/>
          <w:sz w:val="32"/>
          <w:szCs w:val="32"/>
        </w:rPr>
        <w:t xml:space="preserve">（全流程电子化不见面开标）</w:t>
      </w:r>
      <w:r/>
    </w:p>
    <w:p>
      <w:pPr>
        <w:pStyle w:val="1049"/>
        <w:spacing w:line="360" w:lineRule="auto"/>
        <w:rPr>
          <w:rFonts w:hint="default" w:ascii="宋体" w:hAnsi="宋体" w:cs="宋体"/>
          <w:b/>
          <w:sz w:val="32"/>
          <w:szCs w:val="84"/>
        </w:rPr>
      </w:pPr>
      <w:r>
        <w:rPr>
          <w:rFonts w:hint="default" w:ascii="宋体" w:hAnsi="宋体" w:cs="宋体"/>
          <w:b/>
          <w:sz w:val="32"/>
          <w:szCs w:val="84"/>
        </w:rPr>
      </w:r>
      <w:r/>
    </w:p>
    <w:p>
      <w:pPr>
        <w:pStyle w:val="1058"/>
        <w:spacing w:line="360" w:lineRule="auto"/>
      </w:pPr>
      <w:r/>
      <w:r/>
    </w:p>
    <w:p>
      <w:pPr>
        <w:jc w:val="center"/>
        <w:spacing w:line="360" w:lineRule="auto"/>
        <w:rPr>
          <w:rFonts w:ascii="宋体" w:hAnsi="宋体" w:cs="宋体"/>
          <w:sz w:val="28"/>
          <w:szCs w:val="28"/>
        </w:rPr>
        <w:outlineLvl w:val="0"/>
      </w:pPr>
      <w:r>
        <w:rPr>
          <w:rFonts w:ascii="宋体" w:hAnsi="宋体" w:cs="宋体"/>
          <w:sz w:val="28"/>
          <w:szCs w:val="28"/>
        </w:rPr>
      </w:r>
      <w:r/>
    </w:p>
    <w:p>
      <w:pPr>
        <w:spacing w:line="360" w:lineRule="auto"/>
        <w:rPr>
          <w:rFonts w:ascii="宋体" w:hAnsi="宋体" w:cs="宋体"/>
          <w:b/>
          <w:bCs/>
          <w:sz w:val="28"/>
          <w:szCs w:val="28"/>
        </w:rPr>
      </w:pPr>
      <w:r>
        <w:rPr>
          <w:rFonts w:hint="eastAsia" w:ascii="宋体" w:hAnsi="宋体" w:cs="宋体"/>
          <w:b/>
          <w:bCs/>
          <w:sz w:val="28"/>
          <w:szCs w:val="28"/>
        </w:rPr>
        <w:t xml:space="preserve">项目名称：校园实训环境改善</w:t>
      </w:r>
      <w:r>
        <w:rPr>
          <w:rFonts w:hint="eastAsia" w:ascii="宋体" w:hAnsi="宋体" w:cs="宋体"/>
          <w:b/>
          <w:bCs/>
          <w:sz w:val="28"/>
          <w:szCs w:val="28"/>
          <w:lang w:eastAsia="zh-CN"/>
        </w:rPr>
        <w:t xml:space="preserve">（</w:t>
      </w:r>
      <w:r>
        <w:rPr>
          <w:rFonts w:hint="eastAsia" w:ascii="宋体" w:hAnsi="宋体" w:cs="宋体"/>
          <w:b/>
          <w:bCs/>
          <w:sz w:val="28"/>
          <w:szCs w:val="28"/>
        </w:rPr>
        <w:t xml:space="preserve">校园绿化养护、道路保洁</w:t>
      </w:r>
      <w:r>
        <w:rPr>
          <w:rFonts w:hint="eastAsia" w:ascii="宋体" w:hAnsi="宋体" w:cs="宋体"/>
          <w:b/>
          <w:bCs/>
          <w:sz w:val="28"/>
          <w:szCs w:val="28"/>
          <w:lang w:eastAsia="zh-CN"/>
        </w:rPr>
        <w:t xml:space="preserve">）</w:t>
      </w:r>
      <w:r>
        <w:rPr>
          <w:rFonts w:hint="eastAsia" w:ascii="宋体" w:hAnsi="宋体" w:cs="宋体"/>
          <w:b/>
          <w:bCs/>
          <w:sz w:val="28"/>
          <w:szCs w:val="28"/>
        </w:rPr>
        <w:t xml:space="preserve">项目</w:t>
      </w:r>
      <w:r/>
    </w:p>
    <w:p>
      <w:pPr>
        <w:spacing w:line="360" w:lineRule="auto"/>
        <w:rPr>
          <w:rFonts w:ascii="宋体" w:hAnsi="宋体" w:cs="宋体"/>
          <w:b/>
          <w:bCs/>
          <w:sz w:val="28"/>
          <w:szCs w:val="28"/>
        </w:rPr>
      </w:pPr>
      <w:r>
        <w:rPr>
          <w:rFonts w:hint="eastAsia" w:ascii="宋体" w:hAnsi="宋体" w:cs="宋体"/>
          <w:b/>
          <w:bCs/>
          <w:sz w:val="28"/>
          <w:szCs w:val="28"/>
        </w:rPr>
        <w:t xml:space="preserve">项目编号：JSZC-320000-HQGC-G2026-0025</w:t>
      </w:r>
      <w:r/>
    </w:p>
    <w:p>
      <w:pPr>
        <w:jc w:val="left"/>
        <w:spacing w:line="360" w:lineRule="auto"/>
        <w:rPr>
          <w:b/>
          <w:bCs/>
          <w:szCs w:val="24"/>
        </w:rPr>
      </w:pPr>
      <w:r>
        <w:rPr>
          <w:rFonts w:hint="eastAsia" w:ascii="宋体" w:hAnsi="宋体" w:cs="宋体"/>
          <w:b/>
          <w:bCs/>
          <w:sz w:val="28"/>
          <w:szCs w:val="28"/>
        </w:rPr>
        <w:t xml:space="preserve">采购人：江苏农牧科技职业学院</w:t>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 </w:t>
      </w:r>
      <w:r>
        <w:rPr>
          <w:rFonts w:ascii="宋体" w:hAnsi="宋体" w:cs="宋体"/>
          <w:sz w:val="28"/>
          <w:szCs w:val="28"/>
        </w:rPr>
        <w:t xml:space="preserve">                                                                                                                                                                                                                                                       </w:t>
      </w:r>
      <w:r>
        <w:rPr>
          <w:rFonts w:ascii="宋体" w:hAnsi="宋体" w:cs="宋体"/>
          <w:sz w:val="28"/>
          <w:szCs w:val="28"/>
        </w:rPr>
        <w:t xml:space="preserve">                                                                                                                                                                                                                                                                </w:t>
      </w:r>
      <w:r>
        <w:rPr>
          <w:rFonts w:ascii="宋体" w:hAnsi="宋体" w:cs="宋体"/>
          <w:sz w:val="28"/>
          <w:szCs w:val="28"/>
        </w:rPr>
        <w:t xml:space="preserve">                                                                                                                                                                                                                                                                </w:t>
      </w:r>
      <w:r>
        <w:rPr>
          <w:rFonts w:ascii="宋体" w:hAnsi="宋体" w:cs="宋体"/>
          <w:sz w:val="28"/>
          <w:szCs w:val="28"/>
        </w:rPr>
        <w:t xml:space="preserve">                                                                                                                                                                                                                                                                </w:t>
      </w:r>
      <w:r>
        <w:rPr>
          <w:rFonts w:ascii="宋体" w:hAnsi="宋体" w:cs="宋体"/>
          <w:sz w:val="28"/>
          <w:szCs w:val="28"/>
        </w:rPr>
        <w:t xml:space="preserve">                                                                                                                                                                                                                                                                </w:t>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szCs w:val="24"/>
        </w:rPr>
      </w:pPr>
      <w:r>
        <w:rPr>
          <w:rFonts w:hint="eastAsia" w:ascii="宋体" w:hAnsi="宋体" w:cs="宋体"/>
          <w:b/>
          <w:bCs/>
          <w:sz w:val="28"/>
          <w:szCs w:val="28"/>
        </w:rPr>
        <w:t xml:space="preserve">采购代理机构：江苏华强工程投资管理咨询有限公司</w:t>
      </w:r>
      <w:r/>
    </w:p>
    <w:p>
      <w:pPr>
        <w:jc w:val="center"/>
        <w:spacing w:line="360" w:lineRule="auto"/>
        <w:rPr>
          <w:b/>
          <w:bCs/>
          <w:szCs w:val="24"/>
        </w:rPr>
      </w:pPr>
      <w:r>
        <w:rPr>
          <w:rFonts w:hint="eastAsia" w:ascii="宋体" w:hAnsi="宋体" w:cs="宋体"/>
          <w:b/>
          <w:bCs/>
          <w:sz w:val="28"/>
          <w:szCs w:val="28"/>
        </w:rPr>
        <w:t xml:space="preserve">二〇二六年</w:t>
      </w:r>
      <w:r>
        <w:rPr>
          <w:rFonts w:hint="eastAsia" w:ascii="宋体" w:hAnsi="宋体" w:cs="宋体"/>
          <w:b/>
          <w:bCs/>
          <w:sz w:val="28"/>
          <w:szCs w:val="28"/>
          <w:lang w:val="en-US" w:eastAsia="zh-CN"/>
        </w:rPr>
        <w:t xml:space="preserve">七</w:t>
      </w:r>
      <w:r>
        <w:rPr>
          <w:rFonts w:hint="eastAsia" w:ascii="宋体" w:hAnsi="宋体" w:cs="宋体"/>
          <w:b/>
          <w:bCs/>
          <w:sz w:val="28"/>
          <w:szCs w:val="28"/>
        </w:rPr>
        <w:t xml:space="preserve">月</w:t>
      </w:r>
      <w:r/>
    </w:p>
    <w:p>
      <w:pPr>
        <w:jc w:val="center"/>
        <w:spacing w:line="360" w:lineRule="auto"/>
        <w:rPr>
          <w:rFonts w:ascii="宋体" w:hAnsi="宋体"/>
          <w:szCs w:val="24"/>
        </w:rPr>
      </w:pPr>
      <w:r>
        <w:rPr>
          <w:rFonts w:ascii="宋体" w:hAnsi="宋体"/>
          <w:szCs w:val="24"/>
        </w:rPr>
      </w:r>
      <w:r/>
    </w:p>
    <w:p>
      <w:pPr>
        <w:jc w:val="center"/>
        <w:spacing w:line="360" w:lineRule="auto"/>
        <w:rPr>
          <w:rFonts w:ascii="宋体" w:hAnsi="宋体"/>
          <w:szCs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Cs w:val="24"/>
        </w:rPr>
      </w:r>
      <w:r/>
    </w:p>
    <w:p>
      <w:pPr>
        <w:jc w:val="center"/>
        <w:spacing w:line="360" w:lineRule="auto"/>
        <w:rPr>
          <w:rFonts w:ascii="宋体" w:hAnsi="宋体"/>
          <w:szCs w:val="24"/>
        </w:rPr>
      </w:pPr>
      <w:r>
        <w:rPr>
          <w:rFonts w:ascii="宋体" w:hAnsi="宋体"/>
          <w:szCs w:val="24"/>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目   录</w:t>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rPr>
          <w:rFonts w:hint="eastAsia" w:asciiTheme="minorEastAsia" w:hAnsiTheme="minorEastAsia" w:eastAsiaTheme="minorEastAsia" w:cstheme="minorEastAsia"/>
          <w:b w:val="0"/>
          <w:bCs/>
          <w:sz w:val="28"/>
        </w:rPr>
        <w:fldChar w:fldCharType="begin"/>
      </w:r>
      <w:r>
        <w:rPr>
          <w:rFonts w:hint="eastAsia" w:asciiTheme="minorEastAsia" w:hAnsiTheme="minorEastAsia" w:eastAsiaTheme="minorEastAsia" w:cstheme="minorEastAsia"/>
          <w:b w:val="0"/>
          <w:bCs/>
          <w:sz w:val="28"/>
        </w:rPr>
        <w:instrText xml:space="preserve">TOC \o "1-1" \h \u </w:instrText>
      </w:r>
      <w:r>
        <w:rPr>
          <w:rFonts w:hint="eastAsia" w:asciiTheme="minorEastAsia" w:hAnsiTheme="minorEastAsia" w:eastAsiaTheme="minorEastAsia" w:cstheme="minorEastAsia"/>
          <w:b w:val="0"/>
          <w:bCs/>
          <w:sz w:val="28"/>
        </w:rPr>
        <w:fldChar w:fldCharType="separate"/>
      </w:r>
      <w:r>
        <w:fldChar w:fldCharType="begin"/>
      </w:r>
      <w:r>
        <w:instrText xml:space="preserve"> HYPERLINK \l "_Toc1869" </w:instrText>
      </w:r>
      <w:r>
        <w:fldChar w:fldCharType="separate"/>
      </w:r>
      <w:r>
        <w:rPr>
          <w:rFonts w:hint="eastAsia" w:asciiTheme="minorEastAsia" w:hAnsiTheme="minorEastAsia" w:eastAsiaTheme="minorEastAsia" w:cstheme="minorEastAsia"/>
          <w:b w:val="0"/>
          <w:bCs/>
          <w:sz w:val="20"/>
          <w:szCs w:val="22"/>
        </w:rPr>
        <w:t xml:space="preserve">第一章 招标公告</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_Toc1869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3</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"_Toc3030" </w:instrText>
      </w:r>
      <w:r>
        <w:fldChar w:fldCharType="separate"/>
      </w:r>
      <w:r>
        <w:rPr>
          <w:rFonts w:hint="eastAsia" w:asciiTheme="minorEastAsia" w:hAnsiTheme="minorEastAsia" w:eastAsiaTheme="minorEastAsia" w:cstheme="minorEastAsia"/>
          <w:b w:val="0"/>
          <w:bCs/>
          <w:sz w:val="20"/>
          <w:szCs w:val="22"/>
        </w:rPr>
        <w:t xml:space="preserve">第二章 投标人须知</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_Toc3030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7</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"_Toc4235" </w:instrText>
      </w:r>
      <w:r>
        <w:fldChar w:fldCharType="separate"/>
      </w:r>
      <w:r>
        <w:rPr>
          <w:rFonts w:hint="eastAsia" w:asciiTheme="minorEastAsia" w:hAnsiTheme="minorEastAsia" w:eastAsiaTheme="minorEastAsia" w:cstheme="minorEastAsia"/>
          <w:b w:val="0"/>
          <w:bCs/>
          <w:sz w:val="20"/>
        </w:rPr>
        <w:t xml:space="preserve">第三章 政府采购合同（参考）</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_Toc4235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20</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"_Toc19631" </w:instrText>
      </w:r>
      <w:r>
        <w:fldChar w:fldCharType="separate"/>
      </w:r>
      <w:r>
        <w:rPr>
          <w:rFonts w:hint="eastAsia" w:asciiTheme="minorEastAsia" w:hAnsiTheme="minorEastAsia" w:eastAsiaTheme="minorEastAsia" w:cstheme="minorEastAsia"/>
          <w:b w:val="0"/>
          <w:bCs/>
          <w:sz w:val="20"/>
        </w:rPr>
        <w:t xml:space="preserve">第四章 项目内容及基本要求</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_Toc19631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26</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"_Toc30184" </w:instrText>
      </w:r>
      <w:r>
        <w:fldChar w:fldCharType="separate"/>
      </w:r>
      <w:r>
        <w:rPr>
          <w:rFonts w:hint="eastAsia" w:asciiTheme="minorEastAsia" w:hAnsiTheme="minorEastAsia" w:eastAsiaTheme="minorEastAsia" w:cstheme="minorEastAsia"/>
          <w:b w:val="0"/>
          <w:bCs/>
          <w:sz w:val="20"/>
        </w:rPr>
        <w:t xml:space="preserve">第五章 评审办法</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_Toc30184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60</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"_Toc27652" </w:instrText>
      </w:r>
      <w:r>
        <w:fldChar w:fldCharType="separate"/>
      </w:r>
      <w:r>
        <w:rPr>
          <w:rFonts w:hint="eastAsia" w:asciiTheme="minorEastAsia" w:hAnsiTheme="minorEastAsia" w:eastAsiaTheme="minorEastAsia" w:cstheme="minorEastAsia"/>
          <w:b w:val="0"/>
          <w:bCs/>
          <w:sz w:val="20"/>
        </w:rPr>
        <w:t xml:space="preserve">第六章 投标文件格式</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_Toc27652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67</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ind w:right="181" w:firstLine="480"/>
        <w:spacing w:line="360" w:lineRule="auto"/>
        <w:rPr>
          <w:rFonts w:ascii="宋体" w:hAnsi="宋体" w:cs="宋体"/>
          <w:sz w:val="24"/>
          <w:szCs w:val="24"/>
        </w:rPr>
      </w:pPr>
      <w:r>
        <w:rPr>
          <w:rFonts w:hint="eastAsia" w:asciiTheme="minorEastAsia" w:hAnsiTheme="minorEastAsia" w:eastAsiaTheme="minorEastAsia" w:cstheme="minorEastAsia"/>
          <w:bCs/>
          <w:sz w:val="22"/>
          <w:szCs w:val="28"/>
        </w:rPr>
        <w:fldChar w:fldCharType="end"/>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pStyle w:val="1047"/>
        <w:spacing w:line="360" w:lineRule="auto"/>
      </w:pPr>
      <w:r/>
      <w:r/>
    </w:p>
    <w:p>
      <w:pPr>
        <w:ind w:right="181"/>
        <w:spacing w:line="360" w:lineRule="auto"/>
        <w:rPr>
          <w:rFonts w:ascii="宋体" w:hAnsi="宋体" w:cs="宋体"/>
          <w:sz w:val="28"/>
          <w:szCs w:val="28"/>
        </w:rPr>
      </w:pPr>
      <w:r>
        <w:rPr>
          <w:rFonts w:ascii="宋体" w:hAnsi="宋体" w:cs="宋体"/>
          <w:sz w:val="28"/>
          <w:szCs w:val="28"/>
        </w:rPr>
      </w:r>
      <w:r/>
    </w:p>
    <w:p>
      <w:pPr>
        <w:numPr>
          <w:ilvl w:val="0"/>
          <w:numId w:val="2"/>
        </w:numPr>
        <w:jc w:val="center"/>
        <w:keepLines/>
        <w:keepNext/>
        <w:spacing w:before="340" w:after="330" w:line="360" w:lineRule="auto"/>
        <w:rPr>
          <w:rFonts w:ascii="宋体" w:hAnsi="宋体" w:cs="宋体"/>
          <w:b/>
          <w:bCs/>
          <w:sz w:val="24"/>
          <w:szCs w:val="24"/>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ascii="宋体" w:hAnsi="宋体" w:cs="宋体"/>
          <w:b/>
          <w:bCs/>
          <w:sz w:val="24"/>
          <w:szCs w:val="24"/>
        </w:rPr>
      </w:r>
      <w:r/>
    </w:p>
    <w:p>
      <w:pPr>
        <w:jc w:val="center"/>
        <w:keepLines/>
        <w:keepNext/>
        <w:spacing w:before="340" w:after="330" w:line="360" w:lineRule="auto"/>
        <w:tabs>
          <w:tab w:val="left" w:pos="0" w:leader="none"/>
        </w:tabs>
        <w:rPr>
          <w:rFonts w:ascii="宋体" w:hAnsi="宋体" w:cs="宋体"/>
          <w:b/>
          <w:bCs/>
          <w:szCs w:val="21"/>
        </w:rPr>
        <w:outlineLvl w:val="0"/>
      </w:pPr>
      <w:r/>
      <w:bookmarkStart w:id="0" w:name="_Toc1869"/>
      <w:r>
        <w:rPr>
          <w:rFonts w:hint="eastAsia" w:ascii="宋体" w:hAnsi="宋体" w:cs="宋体"/>
          <w:b/>
          <w:bCs/>
          <w:szCs w:val="21"/>
        </w:rPr>
        <w:t xml:space="preserve">第一章 </w:t>
      </w:r>
      <w:r>
        <w:rPr>
          <w:rFonts w:hint="eastAsia"/>
          <w:b/>
          <w:szCs w:val="21"/>
        </w:rPr>
        <w:t xml:space="preserve">招标公告</w:t>
      </w:r>
      <w:bookmarkEnd w:id="0"/>
      <w:r/>
      <w:r/>
    </w:p>
    <w:p>
      <w:pPr>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bookmarkStart w:id="1" w:name="_Hlk117514583"/>
      <w:r>
        <w:rPr>
          <w:rFonts w:hint="eastAsia" w:ascii="宋体" w:hAnsi="宋体" w:cs="宋体"/>
          <w:szCs w:val="21"/>
        </w:rPr>
        <w:t xml:space="preserve">项目概况</w:t>
      </w:r>
      <w:r/>
    </w:p>
    <w:p>
      <w:pPr>
        <w:ind w:firstLine="48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校园实训环境改善（校园绿化养护、道路保洁）项目</w:t>
      </w:r>
      <w:r>
        <w:rPr>
          <w:rFonts w:hint="eastAsia" w:ascii="宋体" w:hAnsi="宋体" w:cs="宋体"/>
          <w:szCs w:val="21"/>
        </w:rPr>
        <w:t xml:space="preserve">潜在投标人应在</w:t>
      </w:r>
      <w:r>
        <w:rPr>
          <w:rFonts w:hint="eastAsia" w:ascii="宋体" w:hAnsi="宋体" w:cs="宋体"/>
          <w:szCs w:val="21"/>
          <w:u w:val="single"/>
        </w:rPr>
        <w:t xml:space="preserve">江苏政府采购网“苏采云”系统</w:t>
      </w:r>
      <w:r>
        <w:rPr>
          <w:rFonts w:hint="eastAsia" w:ascii="宋体" w:hAnsi="宋体" w:cs="宋体"/>
          <w:szCs w:val="21"/>
        </w:rPr>
        <w:t xml:space="preserve">获取招标文件，并于</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lang w:val="en-US" w:eastAsia="zh-CN"/>
        </w:rPr>
        <w:t xml:space="preserve">8</w:t>
      </w:r>
      <w:r>
        <w:rPr>
          <w:rFonts w:hint="eastAsia" w:ascii="宋体" w:hAnsi="宋体" w:cs="宋体"/>
          <w:szCs w:val="21"/>
        </w:rPr>
        <w:t xml:space="preserve">月</w:t>
      </w:r>
      <w:r>
        <w:rPr>
          <w:rFonts w:hint="eastAsia" w:ascii="宋体" w:hAnsi="宋体" w:cs="宋体"/>
          <w:szCs w:val="21"/>
          <w:u w:val="single"/>
          <w:lang w:val="en-US" w:eastAsia="zh-CN"/>
        </w:rPr>
        <w:t xml:space="preserve">3</w:t>
      </w:r>
      <w:r>
        <w:rPr>
          <w:rFonts w:hint="eastAsia" w:ascii="宋体" w:hAnsi="宋体" w:cs="宋体"/>
          <w:szCs w:val="21"/>
        </w:rPr>
        <w:t xml:space="preserve">日09点00分（北京时间）前递交投标文件。</w:t>
      </w:r>
      <w:r/>
    </w:p>
    <w:p>
      <w:pPr>
        <w:pStyle w:val="1042"/>
        <w:numPr>
          <w:ilvl w:val="1"/>
          <w:numId w:val="0"/>
        </w:numPr>
        <w:spacing w:line="460" w:lineRule="exact"/>
        <w:rPr>
          <w:rFonts w:ascii="宋体" w:hAnsi="宋体" w:eastAsia="宋体" w:cs="宋体"/>
          <w:sz w:val="21"/>
          <w:szCs w:val="21"/>
        </w:rPr>
      </w:pPr>
      <w:r/>
      <w:bookmarkStart w:id="2" w:name="_Hlk24379207"/>
      <w:r/>
      <w:bookmarkStart w:id="3" w:name="_Toc35393621"/>
      <w:r/>
      <w:bookmarkStart w:id="4" w:name="_Toc28359002"/>
      <w:r/>
      <w:bookmarkStart w:id="5" w:name="_Toc35393790"/>
      <w:r/>
      <w:bookmarkStart w:id="6" w:name="_Toc28359079"/>
      <w:r>
        <w:rPr>
          <w:rFonts w:hint="eastAsia" w:ascii="宋体" w:hAnsi="宋体" w:eastAsia="宋体" w:cs="宋体"/>
          <w:sz w:val="21"/>
          <w:szCs w:val="21"/>
        </w:rPr>
        <w:t xml:space="preserve">一、项目基本情况</w:t>
      </w:r>
      <w:bookmarkEnd w:id="2"/>
      <w:r/>
      <w:bookmarkEnd w:id="3"/>
      <w:r/>
      <w:bookmarkEnd w:id="4"/>
      <w:r/>
      <w:bookmarkEnd w:id="5"/>
      <w:r/>
      <w:bookmarkEnd w:id="6"/>
      <w:r/>
      <w:r/>
    </w:p>
    <w:p>
      <w:pPr>
        <w:ind w:firstLine="482"/>
        <w:spacing w:line="360" w:lineRule="auto"/>
        <w:rPr>
          <w:rFonts w:ascii="宋体" w:hAnsi="宋体" w:cs="宋体"/>
          <w:szCs w:val="21"/>
        </w:rPr>
      </w:pPr>
      <w:r>
        <w:rPr>
          <w:rFonts w:hint="eastAsia" w:ascii="宋体" w:hAnsi="宋体" w:cs="宋体"/>
          <w:szCs w:val="21"/>
        </w:rPr>
        <w:t xml:space="preserve">1.项目编号：JSZC-320000-HQGC-G2026-0025</w:t>
      </w:r>
      <w:r/>
    </w:p>
    <w:p>
      <w:pPr>
        <w:ind w:firstLine="482"/>
        <w:spacing w:line="360" w:lineRule="auto"/>
        <w:rPr>
          <w:rFonts w:ascii="宋体" w:hAnsi="宋体" w:cs="宋体"/>
          <w:szCs w:val="21"/>
        </w:rPr>
      </w:pPr>
      <w:r>
        <w:rPr>
          <w:rFonts w:hint="eastAsia" w:ascii="宋体" w:hAnsi="宋体" w:cs="宋体"/>
          <w:szCs w:val="21"/>
        </w:rPr>
        <w:t xml:space="preserve">2.项目名称：校园实训环境改善（校园绿化养护、道路保洁）项目</w:t>
      </w:r>
      <w:r/>
    </w:p>
    <w:p>
      <w:pPr>
        <w:ind w:firstLine="482"/>
        <w:spacing w:line="360" w:lineRule="auto"/>
        <w:rPr>
          <w:rFonts w:ascii="宋体" w:hAnsi="宋体" w:cs="宋体"/>
          <w:szCs w:val="21"/>
        </w:rPr>
      </w:pPr>
      <w:r>
        <w:rPr>
          <w:rFonts w:hint="eastAsia" w:ascii="宋体" w:hAnsi="宋体" w:cs="宋体"/>
          <w:szCs w:val="21"/>
        </w:rPr>
        <w:t xml:space="preserve">3.预算金额：4</w:t>
      </w:r>
      <w:r>
        <w:rPr>
          <w:rFonts w:hint="eastAsia" w:ascii="宋体" w:hAnsi="宋体" w:cs="宋体"/>
          <w:szCs w:val="21"/>
          <w:lang w:val="en-US" w:eastAsia="zh-CN"/>
        </w:rPr>
        <w:t xml:space="preserve">81</w:t>
      </w:r>
      <w:r>
        <w:rPr>
          <w:rFonts w:hint="eastAsia" w:ascii="宋体" w:hAnsi="宋体" w:cs="宋体"/>
          <w:szCs w:val="21"/>
        </w:rPr>
        <w:t xml:space="preserve">万元</w:t>
      </w:r>
      <w:r/>
    </w:p>
    <w:p>
      <w:pPr>
        <w:ind w:firstLine="482"/>
        <w:spacing w:line="360" w:lineRule="auto"/>
        <w:rPr>
          <w:rFonts w:ascii="宋体" w:hAnsi="宋体" w:cs="宋体"/>
          <w:szCs w:val="21"/>
        </w:rPr>
      </w:pPr>
      <w:r>
        <w:rPr>
          <w:rFonts w:hint="eastAsia" w:ascii="宋体" w:hAnsi="宋体" w:cs="宋体"/>
          <w:szCs w:val="21"/>
        </w:rPr>
        <w:t xml:space="preserve">4.最高限价：采购包一：2549050.88元；</w:t>
      </w:r>
      <w:r/>
    </w:p>
    <w:p>
      <w:pPr>
        <w:ind w:firstLine="1738"/>
        <w:spacing w:line="360" w:lineRule="auto"/>
        <w:rPr>
          <w:rFonts w:ascii="宋体" w:hAnsi="宋体" w:cs="宋体"/>
          <w:szCs w:val="21"/>
        </w:rPr>
      </w:pPr>
      <w:r>
        <w:rPr>
          <w:rFonts w:hint="eastAsia" w:ascii="宋体" w:hAnsi="宋体" w:cs="宋体"/>
          <w:szCs w:val="21"/>
        </w:rPr>
        <w:t xml:space="preserve">采购包二：1422652.50元；</w:t>
      </w:r>
      <w:r/>
    </w:p>
    <w:p>
      <w:pPr>
        <w:ind w:firstLine="1738"/>
        <w:spacing w:line="360" w:lineRule="auto"/>
        <w:rPr>
          <w:rFonts w:ascii="宋体" w:hAnsi="宋体" w:cs="宋体"/>
          <w:szCs w:val="21"/>
        </w:rPr>
      </w:pPr>
      <w:r>
        <w:rPr>
          <w:rFonts w:hint="eastAsia" w:ascii="宋体" w:hAnsi="宋体" w:cs="宋体"/>
          <w:szCs w:val="21"/>
        </w:rPr>
        <w:t xml:space="preserve">采购包三：652900.80元；</w:t>
      </w:r>
      <w:r/>
    </w:p>
    <w:p>
      <w:pPr>
        <w:ind w:firstLine="1738"/>
        <w:spacing w:line="360" w:lineRule="auto"/>
        <w:rPr>
          <w:rFonts w:ascii="宋体" w:hAnsi="宋体" w:cs="宋体"/>
          <w:szCs w:val="21"/>
        </w:rPr>
      </w:pPr>
      <w:r>
        <w:rPr>
          <w:rFonts w:hint="eastAsia" w:ascii="宋体" w:hAnsi="宋体" w:cs="宋体"/>
          <w:szCs w:val="21"/>
        </w:rPr>
        <w:t xml:space="preserve">超过最高限价的，作为无效标处理。</w:t>
      </w:r>
      <w:r/>
    </w:p>
    <w:p>
      <w:pPr>
        <w:ind w:firstLine="482"/>
        <w:spacing w:line="360" w:lineRule="auto"/>
        <w:rPr>
          <w:rFonts w:ascii="宋体" w:hAnsi="宋体" w:cs="宋体"/>
          <w:szCs w:val="21"/>
        </w:rPr>
      </w:pPr>
      <w:r>
        <w:rPr>
          <w:rFonts w:hint="eastAsia" w:ascii="宋体" w:hAnsi="宋体" w:cs="宋体"/>
          <w:szCs w:val="21"/>
        </w:rPr>
        <w:t xml:space="preserve">5.采购需求：本项目分为三个采购包。</w:t>
      </w:r>
      <w:r/>
    </w:p>
    <w:p>
      <w:pPr>
        <w:ind w:firstLine="482"/>
        <w:spacing w:line="360" w:lineRule="auto"/>
        <w:rPr>
          <w:rFonts w:ascii="宋体" w:hAnsi="宋体" w:cs="宋体"/>
          <w:szCs w:val="21"/>
        </w:rPr>
      </w:pPr>
      <w:r>
        <w:rPr>
          <w:rFonts w:hint="eastAsia" w:ascii="宋体" w:hAnsi="宋体" w:cs="宋体"/>
          <w:szCs w:val="21"/>
        </w:rPr>
        <w:t xml:space="preserve">采购包一：凤凰路校区绿化养护及道路保洁</w:t>
      </w:r>
      <w:r/>
    </w:p>
    <w:p>
      <w:pPr>
        <w:ind w:firstLine="482"/>
        <w:spacing w:line="360" w:lineRule="auto"/>
        <w:rPr>
          <w:rFonts w:ascii="宋体" w:hAnsi="宋体" w:cs="宋体"/>
          <w:szCs w:val="21"/>
        </w:rPr>
      </w:pPr>
      <w:r>
        <w:rPr>
          <w:rFonts w:hint="eastAsia" w:ascii="宋体" w:hAnsi="宋体" w:cs="宋体"/>
          <w:szCs w:val="21"/>
        </w:rPr>
        <w:t xml:space="preserve">绿化养护面积约218607㎡（含南门外花草、校门周边），执行国家园林二级养护标准，以及覆盖凤凰路校区全部道路、建筑物台阶以外的室外区域、绿化区域，环校道路等全部路面、步道、河道的保洁服务；具体要求详见第四章项目内容及基本要求。</w:t>
      </w:r>
      <w:r/>
    </w:p>
    <w:p>
      <w:pPr>
        <w:ind w:firstLine="482"/>
        <w:spacing w:line="360" w:lineRule="auto"/>
        <w:rPr>
          <w:rFonts w:ascii="宋体" w:hAnsi="宋体" w:cs="宋体"/>
          <w:szCs w:val="21"/>
        </w:rPr>
      </w:pPr>
      <w:r>
        <w:rPr>
          <w:rFonts w:hint="eastAsia" w:ascii="宋体" w:hAnsi="宋体" w:cs="宋体"/>
          <w:szCs w:val="21"/>
        </w:rPr>
        <w:t xml:space="preserve">采购包二：创新大道校区绿化养护</w:t>
      </w:r>
      <w:r/>
    </w:p>
    <w:p>
      <w:pPr>
        <w:ind w:firstLine="482"/>
        <w:spacing w:line="360" w:lineRule="auto"/>
        <w:rPr>
          <w:rFonts w:ascii="宋体" w:hAnsi="宋体" w:cs="宋体"/>
          <w:szCs w:val="21"/>
        </w:rPr>
      </w:pPr>
      <w:r>
        <w:rPr>
          <w:rFonts w:hint="eastAsia" w:ascii="宋体" w:hAnsi="宋体" w:cs="宋体"/>
          <w:szCs w:val="21"/>
        </w:rPr>
        <w:t xml:space="preserve">绿化养护面积212401㎡，其中精细养护区域70088㎡（执行国家园林二级养护标准），粗放养护区域142313㎡（执行国家园林绿化三级养护标准），本校区不涉及道路及室外环境保洁服务。具体要求详见第四章项目内容及基本要求。</w:t>
      </w:r>
      <w:r/>
    </w:p>
    <w:p>
      <w:pPr>
        <w:ind w:firstLine="482"/>
        <w:spacing w:line="360" w:lineRule="auto"/>
        <w:rPr>
          <w:rFonts w:ascii="宋体" w:hAnsi="宋体" w:cs="宋体"/>
          <w:szCs w:val="21"/>
        </w:rPr>
      </w:pPr>
      <w:r>
        <w:rPr>
          <w:rFonts w:hint="eastAsia" w:ascii="宋体" w:hAnsi="宋体" w:cs="宋体"/>
          <w:szCs w:val="21"/>
        </w:rPr>
        <w:t xml:space="preserve">采购包三：迎宾路校区绿化养护及道路保洁</w:t>
      </w:r>
      <w:r/>
    </w:p>
    <w:p>
      <w:pPr>
        <w:ind w:firstLine="482"/>
        <w:spacing w:line="360" w:lineRule="auto"/>
        <w:rPr>
          <w:rFonts w:ascii="宋体" w:hAnsi="宋体" w:cs="宋体"/>
          <w:szCs w:val="21"/>
        </w:rPr>
      </w:pPr>
      <w:r>
        <w:rPr>
          <w:rFonts w:hint="eastAsia" w:ascii="宋体" w:hAnsi="宋体" w:cs="宋体"/>
          <w:szCs w:val="21"/>
        </w:rPr>
        <w:t xml:space="preserve">绿化养护面积约61673㎡（含空中花园、迎宾楼院内、北门东侧小红楼院内），（执行国家园林二级养护标准），同步覆盖校区内部分道路保洁、室外环境保洁、绿化范围内服务；具体要求详见第四章项目内容及基本要求。</w:t>
      </w:r>
      <w:r/>
    </w:p>
    <w:p>
      <w:pPr>
        <w:ind w:firstLine="482"/>
        <w:spacing w:line="360" w:lineRule="auto"/>
        <w:rPr>
          <w:rFonts w:ascii="宋体" w:hAnsi="宋体" w:cs="宋体"/>
          <w:szCs w:val="21"/>
        </w:rPr>
      </w:pPr>
      <w:r>
        <w:rPr>
          <w:rFonts w:hint="eastAsia" w:ascii="宋体" w:hAnsi="宋体" w:cs="宋体"/>
          <w:szCs w:val="21"/>
        </w:rPr>
        <w:t xml:space="preserve">6.合同履行期限：采购包一自2026年8月1日（暂定）起至2029年6月30日；采购包二自2026年9月1日</w:t>
      </w:r>
      <w:r>
        <w:rPr>
          <w:rFonts w:hint="eastAsia" w:asciiTheme="minorEastAsia" w:hAnsiTheme="minorEastAsia" w:eastAsiaTheme="minorEastAsia" w:cstheme="minorEastAsia"/>
          <w:color w:val="000000"/>
          <w:szCs w:val="21"/>
          <w:lang w:bidi="ar"/>
        </w:rPr>
        <w:t xml:space="preserve">至</w:t>
      </w:r>
      <w:r>
        <w:rPr>
          <w:rFonts w:hint="eastAsia" w:ascii="宋体" w:hAnsi="宋体" w:cs="宋体"/>
          <w:szCs w:val="21"/>
        </w:rPr>
        <w:t xml:space="preserve">2029年6月30日；采购包三自2026年8月1日（暂定）起至2029年6月30日。服务合同分三次签订，第一次合同签订服务期为2026年8月1日（暂定）至2027年</w:t>
      </w:r>
      <w:r>
        <w:rPr>
          <w:rFonts w:hint="eastAsia" w:ascii="宋体" w:hAnsi="宋体" w:cs="宋体"/>
          <w:szCs w:val="21"/>
          <w:lang w:val="en-US" w:eastAsia="zh-CN"/>
        </w:rPr>
        <w:t xml:space="preserve">9</w:t>
      </w:r>
      <w:r>
        <w:rPr>
          <w:rFonts w:hint="eastAsia" w:ascii="宋体" w:hAnsi="宋体" w:cs="宋体"/>
          <w:szCs w:val="21"/>
        </w:rPr>
        <w:t xml:space="preserve">月30日（采购包二第一次合同签订服务期为2026年9月1日至2027年</w:t>
      </w:r>
      <w:r>
        <w:rPr>
          <w:rFonts w:hint="eastAsia" w:ascii="宋体" w:hAnsi="宋体" w:cs="宋体"/>
          <w:szCs w:val="21"/>
          <w:lang w:val="en-US" w:eastAsia="zh-CN"/>
        </w:rPr>
        <w:t xml:space="preserve">9</w:t>
      </w:r>
      <w:r>
        <w:rPr>
          <w:rFonts w:hint="eastAsia" w:ascii="宋体" w:hAnsi="宋体" w:cs="宋体"/>
          <w:szCs w:val="21"/>
        </w:rPr>
        <w:t xml:space="preserve">月30日），第二次合同签订服务期为2027年</w:t>
      </w:r>
      <w:r>
        <w:rPr>
          <w:rFonts w:hint="eastAsia" w:ascii="宋体" w:hAnsi="宋体" w:cs="宋体"/>
          <w:szCs w:val="21"/>
          <w:lang w:val="en-US" w:eastAsia="zh-CN"/>
        </w:rPr>
        <w:t xml:space="preserve">10</w:t>
      </w:r>
      <w:r>
        <w:rPr>
          <w:rFonts w:hint="eastAsia" w:ascii="宋体" w:hAnsi="宋体" w:cs="宋体"/>
          <w:szCs w:val="21"/>
        </w:rPr>
        <w:t xml:space="preserve">月1日至2028年</w:t>
      </w:r>
      <w:r>
        <w:rPr>
          <w:rFonts w:hint="eastAsia" w:ascii="宋体" w:hAnsi="宋体" w:cs="宋体"/>
          <w:szCs w:val="21"/>
          <w:lang w:val="en-US" w:eastAsia="zh-CN"/>
        </w:rPr>
        <w:t xml:space="preserve">9</w:t>
      </w:r>
      <w:r>
        <w:rPr>
          <w:rFonts w:hint="eastAsia" w:ascii="宋体" w:hAnsi="宋体" w:cs="宋体"/>
          <w:szCs w:val="21"/>
        </w:rPr>
        <w:t xml:space="preserve">月30日，第三次合同签订服务期为202</w:t>
      </w:r>
      <w:r>
        <w:rPr>
          <w:rFonts w:hint="eastAsia" w:ascii="宋体" w:hAnsi="宋体" w:cs="宋体"/>
          <w:szCs w:val="21"/>
          <w:lang w:val="en-US" w:eastAsia="zh-CN"/>
        </w:rPr>
        <w:t xml:space="preserve">8</w:t>
      </w:r>
      <w:r>
        <w:rPr>
          <w:rFonts w:hint="eastAsia" w:ascii="宋体" w:hAnsi="宋体" w:cs="宋体"/>
          <w:szCs w:val="21"/>
        </w:rPr>
        <w:t xml:space="preserve">年</w:t>
      </w:r>
      <w:r>
        <w:rPr>
          <w:rFonts w:hint="eastAsia" w:ascii="宋体" w:hAnsi="宋体" w:cs="宋体"/>
          <w:szCs w:val="21"/>
          <w:lang w:val="en-US" w:eastAsia="zh-CN"/>
        </w:rPr>
        <w:t xml:space="preserve">10</w:t>
      </w:r>
      <w:r>
        <w:rPr>
          <w:rFonts w:hint="eastAsia" w:ascii="宋体" w:hAnsi="宋体" w:cs="宋体"/>
          <w:szCs w:val="21"/>
        </w:rPr>
        <w:t xml:space="preserve">月1日至2029年6月30日，合同服务期考核合格后续签下一次合同。</w:t>
      </w:r>
      <w:r/>
    </w:p>
    <w:p>
      <w:pPr>
        <w:ind w:firstLine="482"/>
        <w:spacing w:line="360" w:lineRule="auto"/>
        <w:rPr>
          <w:rFonts w:ascii="宋体" w:hAnsi="宋体" w:cs="宋体"/>
          <w:szCs w:val="21"/>
        </w:rPr>
      </w:pPr>
      <w:r>
        <w:rPr>
          <w:rFonts w:hint="eastAsia" w:ascii="宋体" w:hAnsi="宋体" w:cs="宋体"/>
          <w:szCs w:val="21"/>
        </w:rPr>
        <w:t xml:space="preserve">7.本项目不接受联合体投标。</w:t>
      </w:r>
      <w:r/>
    </w:p>
    <w:p>
      <w:pPr>
        <w:ind w:firstLine="482"/>
        <w:spacing w:line="360" w:lineRule="auto"/>
        <w:rPr>
          <w:rFonts w:ascii="宋体" w:hAnsi="宋体" w:cs="宋体"/>
          <w:szCs w:val="21"/>
        </w:rPr>
      </w:pPr>
      <w:r>
        <w:rPr>
          <w:rFonts w:hint="eastAsia" w:ascii="宋体" w:hAnsi="宋体" w:cs="宋体"/>
          <w:szCs w:val="21"/>
        </w:rPr>
        <w:t xml:space="preserve">二、申请人的资格要求</w:t>
      </w:r>
      <w:r/>
    </w:p>
    <w:p>
      <w:pPr>
        <w:ind w:firstLine="482"/>
        <w:spacing w:line="360" w:lineRule="auto"/>
        <w:rPr>
          <w:rFonts w:ascii="宋体" w:hAnsi="宋体" w:cs="宋体"/>
          <w:szCs w:val="21"/>
        </w:rPr>
      </w:pPr>
      <w:r>
        <w:rPr>
          <w:rFonts w:hint="eastAsia" w:ascii="宋体" w:hAnsi="宋体" w:cs="宋体"/>
          <w:szCs w:val="21"/>
        </w:rPr>
        <w:t xml:space="preserve">1.满足《中华人民共和国政府采购法》第二十二条规定，提供声明函：</w:t>
      </w:r>
      <w:r/>
    </w:p>
    <w:p>
      <w:pPr>
        <w:ind w:firstLine="482"/>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82"/>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82"/>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82"/>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82"/>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82"/>
        <w:spacing w:line="360" w:lineRule="auto"/>
        <w:rPr>
          <w:rFonts w:ascii="宋体" w:hAnsi="宋体" w:cs="宋体"/>
          <w:szCs w:val="21"/>
        </w:rPr>
      </w:pPr>
      <w:r>
        <w:rPr>
          <w:rFonts w:hint="eastAsia" w:ascii="宋体" w:hAnsi="宋体" w:cs="宋体"/>
          <w:szCs w:val="21"/>
        </w:rPr>
        <w:t xml:space="preserve">（6）法律、行政法规规定的其他条件。</w:t>
      </w:r>
      <w:r/>
    </w:p>
    <w:p>
      <w:pPr>
        <w:contextualSpacing/>
        <w:ind w:firstLine="420"/>
        <w:spacing w:line="360" w:lineRule="auto"/>
        <w:rPr>
          <w:rFonts w:cs="宋体" w:asciiTheme="minorEastAsia" w:hAnsiTheme="minorEastAsia" w:eastAsiaTheme="minorEastAsia"/>
          <w:szCs w:val="21"/>
        </w:rPr>
      </w:pPr>
      <w:r>
        <w:rPr>
          <w:rFonts w:hint="eastAsia" w:ascii="宋体" w:hAnsi="宋体" w:cs="宋体"/>
          <w:szCs w:val="21"/>
        </w:rPr>
        <w:t xml:space="preserve">2.落实政府采购政策需满足的资格要求：本项目属于</w:t>
      </w:r>
      <w:r>
        <w:rPr>
          <w:rFonts w:hint="eastAsia" w:ascii="宋体" w:hAnsi="宋体" w:cs="宋体"/>
          <w:b/>
          <w:bCs/>
          <w:szCs w:val="21"/>
          <w:u w:val="single"/>
        </w:rPr>
        <w:t xml:space="preserve">其他未列明行业</w:t>
      </w:r>
      <w:r>
        <w:rPr>
          <w:rFonts w:hint="eastAsia" w:ascii="宋体" w:hAnsi="宋体" w:cs="宋体"/>
          <w:szCs w:val="21"/>
        </w:rPr>
        <w:t xml:space="preserve">，不专门面向中小微企业、监狱企业、残疾人福利性单位。</w:t>
      </w:r>
      <w:r>
        <w:rPr>
          <w:rFonts w:hint="eastAsia" w:cs="宋体" w:asciiTheme="minorEastAsia" w:hAnsiTheme="minorEastAsia" w:eastAsiaTheme="minorEastAsia"/>
          <w:bCs/>
          <w:szCs w:val="21"/>
        </w:rPr>
        <w:t xml:space="preserve">根据</w:t>
      </w:r>
      <w:r>
        <w:rPr>
          <w:rFonts w:hint="eastAsia" w:asciiTheme="minorEastAsia" w:hAnsiTheme="minorEastAsia" w:eastAsiaTheme="minorEastAsia"/>
          <w:szCs w:val="21"/>
        </w:rPr>
        <w:t xml:space="preserve">《江苏省财政厅关于进一步加大政府采购支持中小企业力度的通知》（苏财购〔2022〕45号）规定，对小型和微型企业产品的价格给</w:t>
      </w:r>
      <w:r>
        <w:rPr>
          <w:rFonts w:hint="eastAsia" w:asciiTheme="minorEastAsia" w:hAnsiTheme="minorEastAsia" w:eastAsiaTheme="minorEastAsia"/>
          <w:color w:val="000000" w:themeColor="text1"/>
          <w:szCs w:val="21"/>
          <w14:textFill>
            <w14:solidFill>
              <w14:schemeClr w14:val="tx1"/>
            </w14:solidFill>
          </w14:textFill>
        </w:rPr>
        <w:t xml:space="preserve">予</w:t>
      </w:r>
      <w:r>
        <w:rPr>
          <w:rFonts w:hint="eastAsia" w:asciiTheme="minorEastAsia" w:hAnsiTheme="minorEastAsia" w:eastAsiaTheme="minorEastAsia"/>
          <w:b/>
          <w:bCs/>
          <w:color w:val="000000" w:themeColor="text1"/>
          <w:szCs w:val="21"/>
          <w:u w:val="single"/>
          <w14:textFill>
            <w14:solidFill>
              <w14:schemeClr w14:val="tx1"/>
            </w14:solidFill>
          </w14:textFill>
        </w:rPr>
        <w:t xml:space="preserve">10</w:t>
      </w:r>
      <w:r>
        <w:rPr>
          <w:rFonts w:asciiTheme="minorEastAsia" w:hAnsiTheme="minorEastAsia" w:eastAsiaTheme="minorEastAsia"/>
          <w:b/>
          <w:bCs/>
          <w:color w:val="000000" w:themeColor="text1"/>
          <w:szCs w:val="21"/>
          <w:u w:val="single"/>
          <w14:textFill>
            <w14:solidFill>
              <w14:schemeClr w14:val="tx1"/>
            </w14:solidFill>
          </w14:textFill>
        </w:rPr>
        <w:t xml:space="preserve">%</w:t>
      </w:r>
      <w:r>
        <w:rPr>
          <w:rFonts w:hint="eastAsia" w:asciiTheme="minorEastAsia" w:hAnsiTheme="minorEastAsia" w:eastAsiaTheme="minorEastAsia"/>
          <w:szCs w:val="21"/>
        </w:rPr>
        <w:t xml:space="preserve">的扣除。参与投标的中小企业，应当按照《政府采购促进中小企业发展管理办法》（财库〔2020〕46号）的规定提供《中小企业声明函》（中小企业划型标准详见《关于印发中小企业划型标准规定的通知》工信部联企</w:t>
      </w:r>
      <w:r>
        <w:rPr>
          <w:rFonts w:hint="eastAsia" w:asciiTheme="minorEastAsia" w:hAnsiTheme="minorEastAsia"/>
          <w:szCs w:val="21"/>
        </w:rPr>
        <w:t xml:space="preserve">业</w:t>
      </w:r>
      <w:r>
        <w:rPr>
          <w:rFonts w:hint="eastAsia" w:asciiTheme="minorEastAsia" w:hAnsiTheme="minorEastAsia" w:eastAsiaTheme="minorEastAsia"/>
          <w:szCs w:val="21"/>
        </w:rPr>
        <w:t xml:space="preserve">〔2011〕300号）。</w:t>
      </w:r>
      <w:r/>
    </w:p>
    <w:p>
      <w:pPr>
        <w:ind w:firstLine="482"/>
        <w:spacing w:line="360" w:lineRule="auto"/>
        <w:rPr>
          <w:rFonts w:ascii="宋体" w:hAnsi="宋体" w:cs="宋体"/>
          <w:szCs w:val="21"/>
        </w:rPr>
      </w:pPr>
      <w:r>
        <w:rPr>
          <w:rFonts w:hint="eastAsia" w:ascii="宋体" w:hAnsi="宋体" w:cs="宋体"/>
          <w:szCs w:val="21"/>
        </w:rPr>
        <w:t xml:space="preserve">3.本项目的特定资格要求：无。</w:t>
      </w:r>
      <w:r/>
    </w:p>
    <w:p>
      <w:pPr>
        <w:ind w:firstLine="482"/>
        <w:spacing w:line="360" w:lineRule="auto"/>
        <w:rPr>
          <w:rFonts w:ascii="宋体" w:hAnsi="宋体" w:cs="宋体"/>
          <w:szCs w:val="21"/>
        </w:rPr>
      </w:pPr>
      <w:r>
        <w:rPr>
          <w:rFonts w:hint="eastAsia" w:ascii="宋体" w:hAnsi="宋体" w:cs="宋体"/>
          <w:szCs w:val="21"/>
        </w:rPr>
        <w:t xml:space="preserve">4.未被“信用中国”网站列入失信被执行人、重大税收违法案件当事人名单、政府采购严重失信行为记录名单。</w:t>
      </w:r>
      <w:r/>
    </w:p>
    <w:p>
      <w:pPr>
        <w:ind w:firstLine="482"/>
        <w:spacing w:line="360" w:lineRule="auto"/>
        <w:rPr>
          <w:rFonts w:ascii="宋体" w:hAnsi="宋体" w:cs="宋体"/>
          <w:szCs w:val="21"/>
        </w:rPr>
      </w:pPr>
      <w:r>
        <w:rPr>
          <w:rFonts w:hint="eastAsia" w:ascii="宋体" w:hAnsi="宋体" w:cs="宋体"/>
          <w:szCs w:val="21"/>
        </w:rPr>
        <w:t xml:space="preserve">5.单位负责人为同一人或者存在直接控股、管理关系的不同供应商，不得同时参与同一采购项目相同标段的政府采购活动。</w:t>
      </w:r>
      <w:r/>
    </w:p>
    <w:p>
      <w:pPr>
        <w:ind w:firstLine="482"/>
        <w:spacing w:line="360" w:lineRule="auto"/>
        <w:rPr>
          <w:rFonts w:ascii="宋体" w:hAnsi="宋体" w:cs="宋体"/>
          <w:szCs w:val="21"/>
        </w:rPr>
      </w:pPr>
      <w:r>
        <w:rPr>
          <w:rFonts w:hint="eastAsia" w:ascii="宋体" w:hAnsi="宋体" w:cs="宋体"/>
          <w:szCs w:val="21"/>
        </w:rPr>
        <w:t xml:space="preserve">三、获取招标文件</w:t>
      </w:r>
      <w:r/>
    </w:p>
    <w:p>
      <w:pPr>
        <w:contextualSpacing/>
        <w:ind w:firstLine="420"/>
        <w:spacing w:line="360" w:lineRule="auto"/>
        <w:rPr>
          <w:rFonts w:ascii="宋体" w:hAnsi="宋体"/>
          <w:szCs w:val="21"/>
        </w:rPr>
      </w:pPr>
      <w:r>
        <w:rPr>
          <w:rFonts w:hint="eastAsia" w:ascii="宋体" w:hAnsi="宋体"/>
          <w:szCs w:val="21"/>
        </w:rPr>
        <w:t xml:space="preserve">1.时间：自公告发布之日起5个工作日。</w:t>
      </w:r>
      <w:r/>
    </w:p>
    <w:p>
      <w:pPr>
        <w:contextualSpacing/>
        <w:ind w:firstLine="420"/>
        <w:spacing w:line="360" w:lineRule="auto"/>
        <w:rPr>
          <w:rFonts w:ascii="宋体" w:hAnsi="宋体"/>
          <w:szCs w:val="21"/>
        </w:rPr>
      </w:pPr>
      <w:r>
        <w:rPr>
          <w:rFonts w:hint="eastAsia" w:ascii="宋体" w:hAnsi="宋体"/>
          <w:szCs w:val="21"/>
        </w:rPr>
        <w:t xml:space="preserve">2.地点：供应商完成注册并办理CA证书后登录“江苏政府采购网</w:t>
      </w:r>
      <w:r>
        <w:rPr>
          <w:rFonts w:ascii="宋体" w:hAnsi="宋体"/>
          <w:szCs w:val="21"/>
        </w:rPr>
        <w:t xml:space="preserve">‘</w:t>
      </w:r>
      <w:r>
        <w:rPr>
          <w:rFonts w:hint="eastAsia" w:ascii="宋体" w:hAnsi="宋体"/>
          <w:szCs w:val="21"/>
        </w:rPr>
        <w:t xml:space="preserve">苏采云</w:t>
      </w:r>
      <w:r>
        <w:rPr>
          <w:rFonts w:ascii="宋体" w:hAnsi="宋体"/>
          <w:szCs w:val="21"/>
        </w:rPr>
        <w:t xml:space="preserve">’</w:t>
      </w:r>
      <w:r>
        <w:rPr>
          <w:rFonts w:hint="eastAsia" w:ascii="宋体" w:hAnsi="宋体"/>
          <w:szCs w:val="21"/>
        </w:rPr>
        <w:t xml:space="preserve">系统”，免费下载本项目招标文件。</w:t>
      </w:r>
      <w:r/>
    </w:p>
    <w:p>
      <w:pPr>
        <w:contextualSpacing/>
        <w:ind w:firstLine="420"/>
        <w:spacing w:line="360" w:lineRule="auto"/>
        <w:rPr>
          <w:rFonts w:ascii="宋体" w:hAnsi="宋体"/>
          <w:szCs w:val="21"/>
          <w:lang w:val="zh-CN"/>
        </w:rPr>
      </w:pPr>
      <w:r>
        <w:rPr>
          <w:rFonts w:hint="eastAsia" w:ascii="宋体" w:hAnsi="宋体"/>
          <w:szCs w:val="21"/>
        </w:rPr>
        <w:t xml:space="preserve">3.本项目采用网上注册登记方式。</w:t>
      </w:r>
      <w:r/>
    </w:p>
    <w:p>
      <w:pPr>
        <w:contextualSpacing/>
        <w:ind w:firstLine="420"/>
        <w:spacing w:line="360" w:lineRule="auto"/>
        <w:rPr>
          <w:rFonts w:ascii="宋体" w:hAnsi="宋体"/>
          <w:szCs w:val="21"/>
        </w:rPr>
      </w:pPr>
      <w:r>
        <w:rPr>
          <w:rFonts w:hint="eastAsia" w:ascii="宋体" w:hAnsi="宋体"/>
          <w:szCs w:val="21"/>
        </w:rPr>
        <w:t xml:space="preserve">4.潜在投标人访问电子招标投标交易平台的网络地址和方法：</w:t>
      </w:r>
      <w:r/>
    </w:p>
    <w:p>
      <w:pPr>
        <w:contextualSpacing/>
        <w:ind w:firstLine="315"/>
        <w:spacing w:line="360" w:lineRule="auto"/>
        <w:rPr>
          <w:rFonts w:ascii="宋体" w:hAnsi="宋体"/>
          <w:szCs w:val="21"/>
        </w:rPr>
      </w:pPr>
      <w:r>
        <w:rPr>
          <w:rFonts w:hint="eastAsia" w:ascii="宋体" w:hAnsi="宋体"/>
          <w:szCs w:val="21"/>
        </w:rPr>
        <w:t xml:space="preserve">（1）登录http://jszfcg.jsczt.cn/点击“苏采云”进入系统。</w:t>
      </w:r>
      <w:r/>
    </w:p>
    <w:p>
      <w:pPr>
        <w:contextualSpacing/>
        <w:ind w:firstLine="315"/>
        <w:spacing w:line="360" w:lineRule="auto"/>
        <w:rPr>
          <w:rFonts w:ascii="宋体" w:hAnsi="宋体"/>
          <w:szCs w:val="21"/>
        </w:rPr>
      </w:pPr>
      <w:r>
        <w:rPr>
          <w:rFonts w:hint="eastAsia" w:ascii="宋体" w:hAnsi="宋体"/>
          <w:szCs w:val="21"/>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contextualSpacing/>
        <w:ind w:firstLine="420"/>
        <w:spacing w:line="360" w:lineRule="auto"/>
        <w:rPr>
          <w:rFonts w:ascii="宋体" w:hAnsi="宋体"/>
          <w:szCs w:val="21"/>
        </w:rPr>
      </w:pPr>
      <w:r>
        <w:rPr>
          <w:rFonts w:hint="eastAsia" w:ascii="宋体" w:hAnsi="宋体"/>
          <w:szCs w:val="21"/>
        </w:rPr>
        <w:t xml:space="preserve">5.代理机构将数据电文形式的采购文件加载至电子招标投标交易平台，供潜在投标人下载或者查阅。</w:t>
      </w:r>
      <w:r/>
    </w:p>
    <w:p>
      <w:pPr>
        <w:contextualSpacing/>
        <w:ind w:firstLine="420"/>
        <w:spacing w:line="360" w:lineRule="auto"/>
        <w:rPr>
          <w:rFonts w:ascii="宋体" w:hAnsi="宋体"/>
          <w:szCs w:val="21"/>
        </w:rPr>
      </w:pPr>
      <w:r>
        <w:rPr>
          <w:rFonts w:hint="eastAsia" w:ascii="宋体" w:hAnsi="宋体"/>
          <w:szCs w:val="21"/>
        </w:rPr>
        <w:t xml:space="preserve">6.如潜在投标人未按上述要求操作，将自行承担所产生的风险。</w:t>
      </w:r>
      <w:r/>
    </w:p>
    <w:p>
      <w:pPr>
        <w:ind w:firstLine="422"/>
        <w:spacing w:line="360" w:lineRule="auto"/>
        <w:rPr>
          <w:rFonts w:ascii="宋体" w:hAnsi="宋体" w:cs="宋体"/>
          <w:b/>
          <w:szCs w:val="21"/>
        </w:rPr>
      </w:pPr>
      <w:r>
        <w:rPr>
          <w:rFonts w:hint="eastAsia" w:ascii="宋体" w:hAnsi="宋体" w:cs="宋体"/>
          <w:b/>
          <w:szCs w:val="21"/>
        </w:rPr>
        <w:t xml:space="preserve">7.有关本次招标的事项若存在变动或修改，敬请及时关注“江苏省政府采购网”发布的信息更正公告。</w:t>
      </w:r>
      <w:r/>
    </w:p>
    <w:p>
      <w:pPr>
        <w:ind w:firstLine="482"/>
        <w:spacing w:line="360" w:lineRule="auto"/>
        <w:rPr>
          <w:rFonts w:ascii="宋体" w:hAnsi="宋体" w:cs="宋体"/>
          <w:szCs w:val="21"/>
        </w:rPr>
      </w:pPr>
      <w:r>
        <w:rPr>
          <w:rFonts w:hint="eastAsia" w:ascii="宋体" w:hAnsi="宋体" w:cs="宋体"/>
          <w:b/>
          <w:bCs/>
          <w:szCs w:val="21"/>
        </w:rPr>
        <w:t xml:space="preserve">四、提交投标文件截止时间、开标时间和地点</w:t>
      </w:r>
      <w:r/>
    </w:p>
    <w:p>
      <w:pPr>
        <w:contextualSpacing/>
        <w:ind w:firstLine="315"/>
        <w:spacing w:line="360" w:lineRule="auto"/>
        <w:rPr>
          <w:rFonts w:ascii="宋体" w:hAnsi="宋体"/>
          <w:szCs w:val="21"/>
        </w:rPr>
      </w:pPr>
      <w:r>
        <w:rPr>
          <w:rFonts w:hint="eastAsia" w:ascii="宋体" w:hAnsi="宋体"/>
          <w:szCs w:val="21"/>
        </w:rPr>
        <w:t xml:space="preserve">投标文件递交截止时间：2026年</w:t>
      </w:r>
      <w:r>
        <w:rPr>
          <w:rFonts w:hint="eastAsia" w:ascii="宋体" w:hAnsi="宋体"/>
          <w:szCs w:val="21"/>
          <w:lang w:val="en-US" w:eastAsia="zh-CN"/>
        </w:rPr>
        <w:t xml:space="preserve">8</w:t>
      </w:r>
      <w:r>
        <w:rPr>
          <w:rFonts w:hint="eastAsia" w:ascii="宋体" w:hAnsi="宋体"/>
          <w:szCs w:val="21"/>
        </w:rPr>
        <w:t xml:space="preserve">月</w:t>
      </w:r>
      <w:r>
        <w:rPr>
          <w:rFonts w:hint="eastAsia" w:ascii="宋体" w:hAnsi="宋体"/>
          <w:szCs w:val="21"/>
          <w:lang w:val="en-US" w:eastAsia="zh-CN"/>
        </w:rPr>
        <w:t xml:space="preserve">3</w:t>
      </w:r>
      <w:r>
        <w:rPr>
          <w:rFonts w:hint="eastAsia" w:ascii="宋体" w:hAnsi="宋体"/>
          <w:szCs w:val="21"/>
        </w:rPr>
        <w:t xml:space="preserve">日9点00分（北京时间）；</w:t>
      </w:r>
      <w:r/>
    </w:p>
    <w:p>
      <w:pPr>
        <w:contextualSpacing/>
        <w:ind w:firstLine="315"/>
        <w:spacing w:line="360" w:lineRule="auto"/>
        <w:rPr>
          <w:rFonts w:ascii="宋体" w:hAnsi="宋体"/>
          <w:szCs w:val="21"/>
        </w:rPr>
      </w:pPr>
      <w:r>
        <w:rPr>
          <w:rFonts w:hint="eastAsia" w:ascii="宋体" w:hAnsi="宋体"/>
          <w:szCs w:val="21"/>
        </w:rPr>
        <w:t xml:space="preserve">地点：江苏政府采购网“苏采云”系统http://jszfcg.jsczt.cn/不见面开标大厅。</w:t>
      </w:r>
      <w:r/>
    </w:p>
    <w:p>
      <w:pPr>
        <w:contextualSpacing/>
        <w:ind w:firstLine="315"/>
        <w:spacing w:line="360" w:lineRule="auto"/>
        <w:rPr>
          <w:rFonts w:ascii="宋体" w:hAnsi="宋体"/>
          <w:szCs w:val="21"/>
        </w:rPr>
      </w:pPr>
      <w:r>
        <w:rPr>
          <w:rFonts w:hint="eastAsia" w:ascii="宋体" w:hAnsi="宋体"/>
          <w:szCs w:val="21"/>
        </w:rPr>
        <w:t xml:space="preserve">开标时间、地点同投标文件截止时间。</w:t>
      </w:r>
      <w:r/>
    </w:p>
    <w:p>
      <w:pPr>
        <w:ind w:firstLine="482"/>
        <w:spacing w:line="360" w:lineRule="auto"/>
        <w:rPr>
          <w:rFonts w:ascii="宋体" w:hAnsi="宋体" w:cs="宋体"/>
          <w:szCs w:val="21"/>
        </w:rPr>
      </w:pPr>
      <w:r>
        <w:rPr>
          <w:rFonts w:hint="eastAsia" w:ascii="宋体" w:hAnsi="宋体" w:cs="宋体"/>
          <w:b/>
          <w:bCs/>
          <w:szCs w:val="21"/>
        </w:rPr>
        <w:t xml:space="preserve">五、公告期限</w:t>
      </w:r>
      <w:r/>
    </w:p>
    <w:p>
      <w:pPr>
        <w:ind w:firstLine="480"/>
        <w:spacing w:line="360" w:lineRule="auto"/>
        <w:rPr>
          <w:rFonts w:ascii="宋体" w:hAnsi="宋体" w:cs="宋体"/>
          <w:szCs w:val="21"/>
        </w:rPr>
      </w:pPr>
      <w:r>
        <w:rPr>
          <w:rFonts w:hint="eastAsia" w:ascii="宋体" w:hAnsi="宋体" w:cs="宋体"/>
          <w:szCs w:val="21"/>
        </w:rPr>
        <w:t xml:space="preserve">自本公告发布之日起5个工作日。</w:t>
      </w:r>
      <w:r/>
    </w:p>
    <w:p>
      <w:pPr>
        <w:ind w:firstLine="482"/>
        <w:spacing w:line="360" w:lineRule="auto"/>
        <w:rPr>
          <w:rFonts w:ascii="宋体" w:hAnsi="宋体" w:cs="宋体"/>
          <w:szCs w:val="21"/>
        </w:rPr>
      </w:pPr>
      <w:r>
        <w:rPr>
          <w:rFonts w:hint="eastAsia" w:ascii="宋体" w:hAnsi="宋体" w:cs="宋体"/>
          <w:b/>
          <w:bCs/>
          <w:szCs w:val="21"/>
        </w:rPr>
        <w:t xml:space="preserve">六、其他补充事宜</w:t>
      </w:r>
      <w:r/>
    </w:p>
    <w:p>
      <w:pPr>
        <w:ind w:firstLine="420"/>
        <w:jc w:val="left"/>
        <w:spacing w:line="360" w:lineRule="auto"/>
        <w:tabs>
          <w:tab w:val="left" w:pos="0" w:leader="none"/>
        </w:tabs>
        <w:rPr>
          <w:rFonts w:ascii="宋体" w:hAnsi="宋体" w:cs="宋体"/>
          <w:szCs w:val="21"/>
        </w:rPr>
        <w:outlineLvl w:val="1"/>
      </w:pPr>
      <w:r>
        <w:rPr>
          <w:rFonts w:hint="eastAsia" w:ascii="宋体" w:hAnsi="宋体" w:cs="宋体"/>
          <w:szCs w:val="21"/>
        </w:rPr>
        <w:t xml:space="preserve">1.发布招标公告的媒介：“江苏政府采购网  http://www.ccgp-jiangsu.gov.cn”；</w:t>
      </w:r>
      <w:r/>
    </w:p>
    <w:p>
      <w:pPr>
        <w:ind w:firstLine="420"/>
        <w:jc w:val="left"/>
        <w:spacing w:line="360" w:lineRule="auto"/>
        <w:tabs>
          <w:tab w:val="left" w:pos="0" w:leader="none"/>
        </w:tabs>
        <w:rPr>
          <w:rFonts w:ascii="宋体" w:hAnsi="宋体" w:cs="宋体"/>
          <w:szCs w:val="21"/>
        </w:rPr>
        <w:outlineLvl w:val="1"/>
      </w:pPr>
      <w:r>
        <w:rPr>
          <w:rFonts w:hint="eastAsia" w:ascii="宋体" w:hAnsi="宋体" w:cs="宋体"/>
          <w:szCs w:val="21"/>
        </w:rPr>
        <w:t xml:space="preserve">注意事项：有关本项目的更正、补充等内容将通过上述网站公布，请投标人关注。投标人有义务在采购活动期间浏览上述网页，采购人（或采购代理机构）在上述网站公布的与本次项目有关的信息视为已送达各投标人。</w:t>
      </w:r>
      <w:r/>
    </w:p>
    <w:p>
      <w:pPr>
        <w:ind w:firstLine="420"/>
        <w:jc w:val="left"/>
        <w:spacing w:line="360" w:lineRule="auto"/>
        <w:tabs>
          <w:tab w:val="left" w:pos="0" w:leader="none"/>
        </w:tabs>
        <w:rPr>
          <w:rFonts w:ascii="宋体" w:hAnsi="宋体" w:cs="宋体"/>
          <w:szCs w:val="21"/>
        </w:rPr>
        <w:outlineLvl w:val="1"/>
      </w:pPr>
      <w:r>
        <w:rPr>
          <w:rFonts w:hint="eastAsia" w:ascii="宋体" w:hAnsi="宋体" w:cs="宋体"/>
          <w:szCs w:val="21"/>
        </w:rPr>
        <w:t xml:space="preserve">2.如在制作电子投标文件中有任何疑问，请拨打电子化政府采购技术支持电话：0523-86897512。</w:t>
      </w:r>
      <w:r/>
    </w:p>
    <w:p>
      <w:pPr>
        <w:contextualSpacing/>
        <w:ind w:firstLine="48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3.本项目共分三个采购包，兼投不兼中 （供应商可同时投三个采购包）（评定标顺序采购包一→采购包二→采购包三），采购包一的第一中标候选人不可以参与后续采购包的评审，进入下一个采购包的有效投标人须满足三家，以此类推。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b/>
          <w:bCs/>
          <w:szCs w:val="21"/>
        </w:rPr>
        <w:t xml:space="preserve">根据《江苏省财政厅转发财政部关于推动解决政府采购异常低价问题的通知》苏财购〔2026〕36号精神，政府采购评审中出现下列情形之一的，评审委员会应当启动异常低价投标（响应）审查程序：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ind w:firstLine="42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bookmarkEnd w:id="1"/>
      <w:r/>
      <w:r/>
    </w:p>
    <w:p>
      <w:pP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七、对本次招标提出询问，请按以下方式联系。</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1.采购单位信息</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名称：江苏农牧科技职业学院</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地址：泰州市海陵区凤凰东路8号   </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联系方式：0523-86159670                       </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2.采购代理机构信息</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名称：江苏华强工程投资管理咨询有限公司</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地址：泰州市海陵南路179号华诚大厦B座9楼西侧</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联系方式：0523-86933680</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3.项目联系方式</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项目联系人：陈先生</w:t>
      </w:r>
      <w:r/>
    </w:p>
    <w:p>
      <w:pPr>
        <w:contextualSpacing/>
        <w:ind w:firstLine="48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电话：0523-86933680</w:t>
      </w:r>
      <w:r/>
    </w:p>
    <w:p>
      <w:pPr>
        <w:contextualSpacing/>
        <w:ind w:firstLine="480"/>
        <w:spacing w:line="360" w:lineRule="auto"/>
        <w:rPr>
          <w:rFonts w:hint="eastAsia" w:asciiTheme="minorEastAsia" w:hAnsiTheme="minorEastAsia" w:eastAsiaTheme="minorEastAsia" w:cstheme="minorEastAsia"/>
          <w:bCs/>
          <w:szCs w:val="21"/>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bCs/>
          <w:szCs w:val="21"/>
        </w:rPr>
      </w:r>
      <w:r/>
    </w:p>
    <w:p>
      <w:pPr>
        <w:jc w:val="center"/>
        <w:keepLines/>
        <w:keepNext/>
        <w:spacing w:line="360" w:lineRule="auto"/>
        <w:rPr>
          <w:b/>
          <w:szCs w:val="21"/>
        </w:rPr>
        <w:outlineLvl w:val="0"/>
      </w:pPr>
      <w:r/>
      <w:bookmarkStart w:id="7" w:name="_Toc3030"/>
      <w:r>
        <w:rPr>
          <w:rFonts w:hint="eastAsia"/>
          <w:b/>
          <w:szCs w:val="21"/>
        </w:rPr>
        <w:t xml:space="preserve">第二章 投标人须知</w:t>
      </w:r>
      <w:bookmarkEnd w:id="7"/>
      <w:r/>
      <w:r/>
    </w:p>
    <w:p>
      <w:pPr>
        <w:jc w:val="center"/>
        <w:spacing w:line="360" w:lineRule="auto"/>
        <w:widowControl/>
        <w:rPr>
          <w:rFonts w:ascii="宋体" w:hAnsi="宋体" w:cs="宋体"/>
          <w:szCs w:val="21"/>
        </w:rPr>
      </w:pPr>
      <w:r/>
      <w:bookmarkStart w:id="8" w:name="_Hlk117514635"/>
      <w:r>
        <w:rPr>
          <w:rFonts w:hint="eastAsia" w:ascii="宋体" w:hAnsi="宋体" w:cs="宋体"/>
          <w:szCs w:val="21"/>
        </w:rPr>
        <w:t xml:space="preserve">投标须知前附表</w:t>
      </w:r>
      <w:r/>
    </w:p>
    <w:tbl>
      <w:tblPr>
        <w:tblStyle w:val="1045"/>
        <w:tblW w:w="8887"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0"/>
        <w:gridCol w:w="8027"/>
      </w:tblGrid>
      <w:tr>
        <w:trPr>
          <w:cantSplit/>
          <w:jc w:val="center"/>
          <w:trHeight w:val="46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8027" w:type="dxa"/>
            <w:vAlign w:val="center"/>
            <w:textDirection w:val="lrTb"/>
            <w:noWrap w:val="false"/>
          </w:tcPr>
          <w:p>
            <w:pPr>
              <w:ind w:firstLine="480"/>
              <w:jc w:val="center"/>
              <w:spacing w:line="360" w:lineRule="auto"/>
              <w:rPr>
                <w:rFonts w:ascii="宋体" w:hAnsi="宋体" w:cs="宋体"/>
                <w:szCs w:val="21"/>
              </w:rPr>
            </w:pPr>
            <w:r>
              <w:rPr>
                <w:rFonts w:hint="eastAsia" w:ascii="宋体" w:hAnsi="宋体" w:cs="宋体"/>
                <w:szCs w:val="21"/>
              </w:rPr>
              <w:t xml:space="preserve">内                        容</w:t>
            </w:r>
            <w:r/>
          </w:p>
        </w:tc>
      </w:tr>
      <w:tr>
        <w:trPr>
          <w:cantSplit/>
          <w:jc w:val="center"/>
          <w:trHeight w:val="793"/>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8027" w:type="dxa"/>
            <w:vAlign w:val="center"/>
            <w:textDirection w:val="lrTb"/>
            <w:noWrap w:val="false"/>
          </w:tcPr>
          <w:p>
            <w:pPr>
              <w:spacing w:line="360" w:lineRule="auto"/>
              <w:rPr>
                <w:rFonts w:ascii="宋体" w:hAnsi="宋体" w:cs="宋体"/>
                <w:b/>
                <w:szCs w:val="21"/>
              </w:rPr>
            </w:pPr>
            <w:r>
              <w:rPr>
                <w:rFonts w:hint="eastAsia" w:ascii="宋体" w:hAnsi="宋体" w:cs="宋体"/>
                <w:b/>
                <w:bCs/>
                <w:szCs w:val="21"/>
              </w:rPr>
              <w:t xml:space="preserve">项目名称</w:t>
            </w:r>
            <w:r>
              <w:rPr>
                <w:rFonts w:hint="eastAsia" w:ascii="宋体" w:hAnsi="宋体" w:cs="宋体"/>
                <w:szCs w:val="21"/>
              </w:rPr>
              <w:t xml:space="preserve">：</w:t>
            </w:r>
            <w:r>
              <w:rPr>
                <w:rFonts w:hint="eastAsia" w:ascii="宋体" w:hAnsi="宋体" w:cs="宋体"/>
                <w:szCs w:val="21"/>
              </w:rPr>
              <w:t xml:space="preserve">校园实训环境改善（校园绿化养护、道路保洁）项目</w:t>
            </w:r>
            <w:r/>
          </w:p>
          <w:p>
            <w:pPr>
              <w:spacing w:line="360" w:lineRule="auto"/>
              <w:rPr>
                <w:rFonts w:ascii="宋体" w:hAnsi="宋体" w:cs="宋体"/>
                <w:b/>
                <w:spacing w:val="15"/>
                <w:szCs w:val="21"/>
              </w:rPr>
            </w:pPr>
            <w:r>
              <w:rPr>
                <w:rFonts w:hint="eastAsia" w:ascii="宋体" w:hAnsi="宋体" w:cs="宋体"/>
                <w:b/>
                <w:bCs/>
                <w:szCs w:val="21"/>
              </w:rPr>
              <w:t xml:space="preserve">采购编号</w:t>
            </w:r>
            <w:r>
              <w:rPr>
                <w:rFonts w:hint="eastAsia" w:ascii="宋体" w:hAnsi="宋体" w:cs="宋体"/>
                <w:szCs w:val="21"/>
              </w:rPr>
              <w:t xml:space="preserve">：</w:t>
            </w:r>
            <w:r>
              <w:rPr>
                <w:rFonts w:hint="eastAsia" w:ascii="宋体" w:hAnsi="宋体" w:cs="宋体"/>
                <w:szCs w:val="21"/>
              </w:rPr>
              <w:t xml:space="preserve">JSZC-320000-HQGC-G2026-0025</w:t>
            </w:r>
            <w:r/>
          </w:p>
        </w:tc>
      </w:tr>
      <w:tr>
        <w:trPr>
          <w:cantSplit/>
          <w:jc w:val="center"/>
          <w:trHeight w:val="819"/>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8027" w:type="dxa"/>
            <w:vAlign w:val="center"/>
            <w:textDirection w:val="lrTb"/>
            <w:noWrap w:val="false"/>
          </w:tcPr>
          <w:p>
            <w:pPr>
              <w:contextualSpacing/>
              <w:spacing w:line="360" w:lineRule="auto"/>
              <w:rPr>
                <w:rFonts w:ascii="宋体" w:hAnsi="宋体" w:cs="宋体"/>
                <w:szCs w:val="21"/>
              </w:rPr>
            </w:pPr>
            <w:r>
              <w:rPr>
                <w:rFonts w:hint="eastAsia" w:ascii="宋体" w:hAnsi="宋体" w:cs="宋体"/>
                <w:b/>
                <w:bCs/>
                <w:szCs w:val="21"/>
              </w:rPr>
              <w:t xml:space="preserve">采购代理机构：</w:t>
            </w:r>
            <w:r>
              <w:rPr>
                <w:rFonts w:hint="eastAsia" w:ascii="宋体" w:hAnsi="宋体" w:cs="宋体"/>
                <w:szCs w:val="21"/>
              </w:rPr>
              <w:t xml:space="preserve">江苏华强工程投资管理咨询有限公司</w:t>
            </w:r>
            <w:r/>
          </w:p>
          <w:p>
            <w:pPr>
              <w:contextualSpacing/>
              <w:spacing w:line="360" w:lineRule="auto"/>
              <w:rPr>
                <w:rFonts w:ascii="宋体" w:hAnsi="宋体" w:cs="宋体"/>
                <w:szCs w:val="21"/>
              </w:rPr>
            </w:pPr>
            <w:r>
              <w:rPr>
                <w:rFonts w:hint="eastAsia" w:ascii="宋体" w:hAnsi="宋体" w:cs="宋体"/>
                <w:b/>
                <w:bCs/>
                <w:szCs w:val="21"/>
              </w:rPr>
              <w:t xml:space="preserve">采购代理机构地址：</w:t>
            </w:r>
            <w:r>
              <w:rPr>
                <w:rFonts w:hint="eastAsia" w:ascii="宋体" w:hAnsi="宋体" w:cs="宋体"/>
                <w:szCs w:val="21"/>
              </w:rPr>
              <w:t xml:space="preserve">泰州市海陵南路179号华诚大厦B座9楼</w:t>
            </w:r>
            <w:r/>
          </w:p>
        </w:tc>
      </w:tr>
      <w:tr>
        <w:trPr>
          <w:cantSplit/>
          <w:jc w:val="center"/>
          <w:trHeight w:val="1080"/>
        </w:trPr>
        <w:tc>
          <w:tcPr>
            <w:tcW w:w="860" w:type="dxa"/>
            <w:vAlign w:val="center"/>
            <w:textDirection w:val="lrTb"/>
            <w:noWrap w:val="false"/>
          </w:tcPr>
          <w:p>
            <w:pPr>
              <w:contextualSpacing/>
              <w:jc w:val="center"/>
              <w:spacing w:line="360" w:lineRule="auto"/>
              <w:rPr>
                <w:rFonts w:ascii="宋体" w:hAnsi="宋体"/>
                <w:szCs w:val="21"/>
              </w:rPr>
            </w:pPr>
            <w:r>
              <w:rPr>
                <w:rFonts w:hint="eastAsia" w:ascii="宋体" w:hAnsi="宋体"/>
                <w:szCs w:val="21"/>
              </w:rPr>
              <w:t xml:space="preserve">3</w:t>
            </w:r>
            <w:r/>
          </w:p>
        </w:tc>
        <w:tc>
          <w:tcPr>
            <w:tcW w:w="8027" w:type="dxa"/>
            <w:vAlign w:val="center"/>
            <w:textDirection w:val="lrTb"/>
            <w:noWrap w:val="false"/>
          </w:tcPr>
          <w:p>
            <w:pPr>
              <w:contextualSpacing/>
              <w:spacing w:line="360" w:lineRule="auto"/>
              <w:rPr>
                <w:rFonts w:ascii="宋体" w:hAnsi="宋体"/>
                <w:szCs w:val="21"/>
              </w:rPr>
            </w:pPr>
            <w:r>
              <w:rPr>
                <w:rFonts w:hint="eastAsia" w:ascii="宋体" w:hAnsi="宋体"/>
                <w:szCs w:val="21"/>
              </w:rPr>
              <w:t xml:space="preserve">招标文件发放：供应商完成注册并办理CA证书后登录“江苏政府采购网苏采云系统”，免费下载本项目招标文件。</w:t>
            </w:r>
            <w:r/>
          </w:p>
        </w:tc>
      </w:tr>
      <w:tr>
        <w:trPr>
          <w:cantSplit/>
          <w:jc w:val="center"/>
          <w:trHeight w:val="678"/>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8027" w:type="dxa"/>
            <w:vAlign w:val="center"/>
            <w:textDirection w:val="lrTb"/>
            <w:noWrap w:val="false"/>
          </w:tcPr>
          <w:p>
            <w:pPr>
              <w:spacing w:line="360" w:lineRule="auto"/>
              <w:rPr>
                <w:rFonts w:ascii="宋体" w:hAnsi="宋体" w:cs="宋体"/>
                <w:bCs/>
                <w:szCs w:val="21"/>
              </w:rPr>
            </w:pPr>
            <w:r>
              <w:rPr>
                <w:rFonts w:hint="eastAsia" w:ascii="宋体" w:hAnsi="宋体" w:cs="宋体"/>
                <w:b/>
                <w:bCs/>
                <w:szCs w:val="21"/>
              </w:rPr>
              <w:t xml:space="preserve">本项目采购预算：</w:t>
            </w:r>
            <w:r>
              <w:rPr>
                <w:rFonts w:hint="eastAsia" w:ascii="宋体" w:hAnsi="宋体" w:cs="宋体"/>
                <w:bCs/>
                <w:szCs w:val="21"/>
              </w:rPr>
              <w:t xml:space="preserve">4</w:t>
            </w:r>
            <w:r>
              <w:rPr>
                <w:rFonts w:hint="eastAsia" w:ascii="宋体" w:hAnsi="宋体" w:cs="宋体"/>
                <w:bCs/>
                <w:szCs w:val="21"/>
                <w:lang w:val="en-US" w:eastAsia="zh-CN"/>
              </w:rPr>
              <w:t xml:space="preserve">81</w:t>
            </w:r>
            <w:r>
              <w:rPr>
                <w:rFonts w:hint="eastAsia" w:ascii="宋体" w:hAnsi="宋体" w:cs="宋体"/>
                <w:bCs/>
                <w:szCs w:val="21"/>
              </w:rPr>
              <w:t xml:space="preserve">万元人民币；</w:t>
            </w:r>
            <w:r/>
          </w:p>
          <w:p>
            <w:pPr>
              <w:spacing w:line="360" w:lineRule="auto"/>
              <w:rPr>
                <w:rFonts w:ascii="宋体" w:hAnsi="宋体" w:cs="宋体"/>
                <w:b/>
                <w:bCs/>
                <w:szCs w:val="21"/>
              </w:rPr>
            </w:pPr>
            <w:r>
              <w:rPr>
                <w:rFonts w:hint="eastAsia" w:ascii="宋体" w:hAnsi="宋体" w:cs="宋体"/>
                <w:b/>
                <w:bCs/>
                <w:szCs w:val="21"/>
              </w:rPr>
              <w:t xml:space="preserve">最高限价：</w:t>
            </w:r>
            <w:r>
              <w:rPr>
                <w:rFonts w:hint="eastAsia" w:ascii="宋体" w:hAnsi="宋体" w:cs="宋体"/>
                <w:bCs/>
                <w:szCs w:val="21"/>
              </w:rPr>
              <w:t xml:space="preserve">详见招标公告</w:t>
            </w:r>
            <w:r>
              <w:rPr>
                <w:rFonts w:hint="eastAsia" w:ascii="宋体" w:hAnsi="宋体" w:cs="宋体"/>
                <w:szCs w:val="21"/>
              </w:rPr>
              <w:t xml:space="preserve">。</w:t>
            </w:r>
            <w:r>
              <w:rPr>
                <w:rFonts w:hint="eastAsia" w:ascii="宋体" w:hAnsi="宋体" w:cs="宋体"/>
                <w:b/>
                <w:bCs/>
                <w:szCs w:val="21"/>
              </w:rPr>
              <w:t xml:space="preserve">报价超过最高限价作无效标处理。</w:t>
            </w:r>
            <w:r/>
          </w:p>
        </w:tc>
      </w:tr>
      <w:tr>
        <w:trPr>
          <w:cantSplit/>
          <w:jc w:val="center"/>
          <w:trHeight w:val="663"/>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8027" w:type="dxa"/>
            <w:vAlign w:val="center"/>
            <w:textDirection w:val="lrTb"/>
            <w:noWrap w:val="false"/>
          </w:tcPr>
          <w:p>
            <w:pPr>
              <w:contextualSpacing/>
              <w:spacing w:line="360" w:lineRule="auto"/>
              <w:rPr>
                <w:rFonts w:ascii="宋体" w:hAnsi="宋体" w:cs="宋体"/>
                <w:b/>
                <w:bCs/>
                <w:szCs w:val="21"/>
              </w:rPr>
            </w:pPr>
            <w:r>
              <w:rPr>
                <w:rFonts w:hint="eastAsia" w:ascii="宋体" w:hAnsi="宋体"/>
                <w:bCs/>
                <w:szCs w:val="21"/>
              </w:rPr>
              <w:t xml:space="preserve">投标文件的制作要求：</w:t>
            </w:r>
            <w:r>
              <w:rPr>
                <w:rFonts w:hint="eastAsia" w:ascii="宋体" w:hAnsi="宋体" w:cs="宋体"/>
                <w:bCs/>
                <w:szCs w:val="21"/>
              </w:rPr>
              <w:t xml:space="preserve">详见投标人须知第二部分</w:t>
            </w:r>
            <w:r>
              <w:rPr>
                <w:rFonts w:hint="eastAsia" w:ascii="宋体" w:hAnsi="宋体" w:cs="宋体"/>
                <w:szCs w:val="21"/>
              </w:rPr>
              <w:t xml:space="preserve">。</w:t>
            </w:r>
            <w:r/>
          </w:p>
        </w:tc>
      </w:tr>
      <w:tr>
        <w:trPr>
          <w:cantSplit/>
          <w:jc w:val="center"/>
          <w:trHeight w:val="476"/>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8027" w:type="dxa"/>
            <w:vAlign w:val="center"/>
            <w:textDirection w:val="lrTb"/>
            <w:noWrap w:val="false"/>
          </w:tcPr>
          <w:p>
            <w:pPr>
              <w:contextualSpacing/>
              <w:spacing w:line="360" w:lineRule="auto"/>
              <w:rPr>
                <w:rFonts w:ascii="宋体" w:hAnsi="宋体"/>
                <w:szCs w:val="21"/>
                <w:highlight w:val="none"/>
              </w:rPr>
            </w:pPr>
            <w:r>
              <w:rPr>
                <w:rFonts w:hint="eastAsia" w:ascii="宋体" w:hAnsi="宋体"/>
                <w:szCs w:val="21"/>
                <w:highlight w:val="none"/>
              </w:rPr>
              <w:t xml:space="preserve">投标文件递交时间：详见招标公告；</w:t>
            </w:r>
            <w:r/>
          </w:p>
          <w:p>
            <w:pPr>
              <w:contextualSpacing/>
              <w:spacing w:line="360" w:lineRule="auto"/>
              <w:rPr>
                <w:rFonts w:ascii="宋体" w:hAnsi="宋体"/>
                <w:szCs w:val="21"/>
                <w:highlight w:val="none"/>
              </w:rPr>
            </w:pPr>
            <w:r>
              <w:rPr>
                <w:rFonts w:hint="eastAsia" w:ascii="宋体" w:hAnsi="宋体"/>
                <w:szCs w:val="21"/>
                <w:highlight w:val="none"/>
              </w:rPr>
              <w:t xml:space="preserve">投标文件递交截止时间：详见招标公告；</w:t>
            </w:r>
            <w:r/>
          </w:p>
          <w:p>
            <w:pPr>
              <w:spacing w:line="360" w:lineRule="auto"/>
              <w:rPr>
                <w:rFonts w:ascii="宋体" w:hAnsi="宋体" w:cs="宋体"/>
                <w:spacing w:val="15"/>
                <w:szCs w:val="21"/>
                <w:highlight w:val="none"/>
              </w:rPr>
            </w:pPr>
            <w:r>
              <w:rPr>
                <w:rFonts w:hint="eastAsia" w:ascii="宋体" w:hAnsi="宋体" w:cs="宋体"/>
                <w:spacing w:val="15"/>
                <w:szCs w:val="21"/>
                <w:highlight w:val="none"/>
              </w:rPr>
              <w:t xml:space="preserve">投标文件递交地点：“苏采云”</w:t>
            </w:r>
            <w:r>
              <w:rPr>
                <w:rFonts w:hint="eastAsia" w:ascii="宋体" w:hAnsi="宋体"/>
                <w:bCs/>
                <w:szCs w:val="21"/>
                <w:highlight w:val="none"/>
              </w:rPr>
              <w:t xml:space="preserve">（http://jszfcg.jsczt.cn）</w:t>
            </w:r>
            <w:r>
              <w:rPr>
                <w:rFonts w:hint="eastAsia" w:ascii="宋体" w:hAnsi="宋体" w:cs="宋体"/>
                <w:spacing w:val="15"/>
                <w:szCs w:val="21"/>
                <w:highlight w:val="none"/>
              </w:rPr>
              <w:t xml:space="preserve">不见面开标大厅。</w:t>
            </w:r>
            <w:r/>
          </w:p>
          <w:p>
            <w:pPr>
              <w:contextualSpacing/>
              <w:spacing w:line="360" w:lineRule="auto"/>
              <w:rPr>
                <w:rFonts w:ascii="宋体" w:hAnsi="宋体" w:cs="宋体"/>
                <w:spacing w:val="15"/>
                <w:szCs w:val="21"/>
                <w:highlight w:val="none"/>
              </w:rPr>
            </w:pPr>
            <w:r>
              <w:rPr>
                <w:rFonts w:hint="eastAsia" w:asciiTheme="minorEastAsia" w:hAnsiTheme="minorEastAsia" w:eastAsiaTheme="minorEastAsia" w:cstheme="minorEastAsia"/>
                <w:b/>
                <w:bCs/>
                <w:szCs w:val="21"/>
                <w:highlight w:val="none"/>
              </w:rPr>
              <w:t xml:space="preserve">备注：本项目共分三个采购包，兼投不兼中 （供应商可同时投三个采购包）（评定标顺序采购包一→采购包二→采购包三），采购包一的第一中标候选人不可以参与后续采购包的评审，进入下一个采购包的有效投标人须满足三家，以此类推。</w:t>
            </w:r>
            <w:r/>
          </w:p>
        </w:tc>
      </w:tr>
      <w:tr>
        <w:trPr>
          <w:cantSplit/>
          <w:jc w:val="center"/>
          <w:trHeight w:val="425"/>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8027"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投标有效期</w:t>
            </w:r>
            <w:r>
              <w:rPr>
                <w:rFonts w:hint="eastAsia" w:ascii="宋体" w:hAnsi="宋体" w:cs="宋体"/>
                <w:szCs w:val="21"/>
              </w:rPr>
              <w:t xml:space="preserve">：开标之日后90日历天。</w:t>
            </w:r>
            <w:r/>
          </w:p>
        </w:tc>
      </w:tr>
      <w:tr>
        <w:trPr>
          <w:cantSplit/>
          <w:jc w:val="center"/>
          <w:trHeight w:val="46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8027" w:type="dxa"/>
            <w:vAlign w:val="center"/>
            <w:textDirection w:val="lrTb"/>
            <w:noWrap w:val="false"/>
          </w:tcPr>
          <w:p>
            <w:pPr>
              <w:contextualSpacing/>
              <w:spacing w:line="360" w:lineRule="auto"/>
              <w:rPr>
                <w:rFonts w:ascii="宋体" w:hAnsi="宋体"/>
                <w:szCs w:val="21"/>
              </w:rPr>
            </w:pPr>
            <w:r>
              <w:rPr>
                <w:rFonts w:hint="eastAsia" w:ascii="宋体" w:hAnsi="宋体"/>
                <w:szCs w:val="21"/>
              </w:rPr>
              <w:t xml:space="preserve">开标时间：详见招标公告</w:t>
            </w:r>
            <w:r/>
          </w:p>
          <w:p>
            <w:pPr>
              <w:spacing w:line="360" w:lineRule="auto"/>
              <w:rPr>
                <w:rFonts w:ascii="宋体" w:hAnsi="宋体" w:cs="宋体"/>
                <w:szCs w:val="21"/>
              </w:rPr>
            </w:pPr>
            <w:r>
              <w:rPr>
                <w:rFonts w:hint="eastAsia" w:ascii="宋体" w:hAnsi="宋体"/>
                <w:szCs w:val="21"/>
              </w:rPr>
              <w:t xml:space="preserve">开标地址：</w:t>
            </w:r>
            <w:r>
              <w:rPr>
                <w:rFonts w:hint="eastAsia" w:ascii="宋体" w:hAnsi="宋体" w:cs="宋体"/>
                <w:spacing w:val="15"/>
                <w:szCs w:val="21"/>
              </w:rPr>
              <w:t xml:space="preserve">“苏采云”</w:t>
            </w:r>
            <w:r>
              <w:rPr>
                <w:rFonts w:hint="eastAsia" w:ascii="宋体" w:hAnsi="宋体"/>
                <w:bCs/>
                <w:szCs w:val="21"/>
              </w:rPr>
              <w:t xml:space="preserve">（http://jszfcg.jsczt.cn）</w:t>
            </w:r>
            <w:r>
              <w:rPr>
                <w:rFonts w:hint="eastAsia" w:ascii="宋体" w:hAnsi="宋体" w:cs="宋体"/>
                <w:spacing w:val="15"/>
                <w:szCs w:val="21"/>
              </w:rPr>
              <w:t xml:space="preserve">不见面开标大厅</w:t>
            </w:r>
            <w:r/>
          </w:p>
        </w:tc>
      </w:tr>
      <w:tr>
        <w:trPr>
          <w:cantSplit/>
          <w:jc w:val="center"/>
          <w:trHeight w:val="46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8027"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投标保证金：无。</w:t>
            </w:r>
            <w:r/>
          </w:p>
        </w:tc>
      </w:tr>
      <w:tr>
        <w:trPr>
          <w:cantSplit/>
          <w:jc w:val="center"/>
          <w:trHeight w:val="46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8027" w:type="dxa"/>
            <w:vAlign w:val="center"/>
            <w:textDirection w:val="lrTb"/>
            <w:noWrap w:val="false"/>
          </w:tcPr>
          <w:p>
            <w:pPr>
              <w:jc w:val="left"/>
              <w:spacing w:line="360" w:lineRule="auto"/>
              <w:rPr>
                <w:rFonts w:asciiTheme="minorEastAsia" w:hAnsiTheme="minorEastAsia"/>
                <w:szCs w:val="21"/>
                <w:highlight w:val="none"/>
              </w:rPr>
            </w:pPr>
            <w:r>
              <w:rPr>
                <w:rFonts w:hint="eastAsia" w:ascii="宋体" w:hAnsi="宋体" w:cs="宋体"/>
                <w:b/>
                <w:bCs/>
                <w:szCs w:val="21"/>
                <w:highlight w:val="none"/>
              </w:rPr>
              <w:t xml:space="preserve">付款方式：本项目每个采购包共分6个考核周期，每次考核周期满后15</w:t>
            </w:r>
            <w:r>
              <w:rPr>
                <w:rFonts w:hint="eastAsia" w:asciiTheme="minorEastAsia" w:hAnsiTheme="minorEastAsia"/>
                <w:szCs w:val="21"/>
                <w:highlight w:val="none"/>
              </w:rPr>
              <w:t xml:space="preserve">日内根据“考核计分与服务费核算标准”核算并支付当期服务费。</w:t>
            </w:r>
            <w:r/>
          </w:p>
        </w:tc>
      </w:tr>
      <w:tr>
        <w:trPr>
          <w:cantSplit/>
          <w:jc w:val="center"/>
          <w:trHeight w:val="482"/>
        </w:trPr>
        <w:tc>
          <w:tcPr>
            <w:shd w:val="clear" w:color="auto" w:fill="auto"/>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shd w:val="clear" w:color="auto" w:fill="auto"/>
            <w:tcW w:w="8027"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签订合同地点</w:t>
            </w:r>
            <w:r>
              <w:rPr>
                <w:rFonts w:hint="eastAsia" w:ascii="宋体" w:hAnsi="宋体" w:cs="宋体"/>
                <w:szCs w:val="21"/>
              </w:rPr>
              <w:t xml:space="preserve">：采购人指定地点</w:t>
            </w:r>
            <w:r/>
          </w:p>
          <w:p>
            <w:pPr>
              <w:spacing w:line="360" w:lineRule="auto"/>
              <w:rPr>
                <w:rFonts w:ascii="宋体" w:hAnsi="宋体" w:cs="宋体"/>
                <w:b/>
                <w:szCs w:val="21"/>
              </w:rPr>
            </w:pPr>
            <w:r>
              <w:rPr>
                <w:rFonts w:hint="eastAsia" w:ascii="宋体" w:hAnsi="宋体" w:cs="宋体"/>
                <w:b/>
                <w:szCs w:val="21"/>
              </w:rPr>
              <w:t xml:space="preserve">合同签订主体：</w:t>
            </w:r>
            <w:r>
              <w:rPr>
                <w:rFonts w:hint="eastAsia" w:ascii="宋体" w:hAnsi="宋体" w:cs="宋体"/>
                <w:szCs w:val="21"/>
              </w:rPr>
              <w:t xml:space="preserve">江苏农牧科技职业学院 </w:t>
            </w:r>
            <w:bookmarkStart w:id="70" w:name="_GoBack"/>
            <w:r/>
            <w:bookmarkEnd w:id="70"/>
            <w:r/>
            <w:r/>
          </w:p>
        </w:tc>
      </w:tr>
      <w:tr>
        <w:trPr>
          <w:cantSplit/>
          <w:jc w:val="center"/>
          <w:trHeight w:val="459"/>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8027"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履约保证金：</w:t>
            </w:r>
            <w:r/>
          </w:p>
          <w:p>
            <w:pPr>
              <w:ind w:firstLine="420"/>
              <w:spacing w:line="360" w:lineRule="auto"/>
              <w:rPr>
                <w:rFonts w:ascii="宋体" w:hAnsi="宋体" w:cs="宋体"/>
                <w:szCs w:val="24"/>
                <w:lang w:bidi="ar"/>
              </w:rPr>
            </w:pPr>
            <w:r>
              <w:rPr>
                <w:rFonts w:hint="eastAsia" w:ascii="宋体" w:hAnsi="宋体" w:cs="宋体"/>
                <w:szCs w:val="24"/>
                <w:lang w:bidi="ar"/>
              </w:rPr>
              <w:t xml:space="preserve">（1）履约保证金金额：合同价的10%；</w:t>
            </w:r>
            <w:r/>
          </w:p>
          <w:p>
            <w:pPr>
              <w:ind w:firstLine="420"/>
              <w:spacing w:line="360" w:lineRule="auto"/>
              <w:rPr>
                <w:rFonts w:ascii="宋体" w:hAnsi="宋体" w:cs="宋体"/>
                <w:szCs w:val="24"/>
                <w:lang w:bidi="ar"/>
              </w:rPr>
            </w:pPr>
            <w:r>
              <w:rPr>
                <w:rFonts w:hint="eastAsia" w:ascii="宋体" w:hAnsi="宋体" w:cs="宋体"/>
                <w:szCs w:val="24"/>
                <w:lang w:bidi="ar"/>
              </w:rPr>
              <w:t xml:space="preserve">（2）履约保证金缴纳时间：中标后签订合同前；</w:t>
            </w:r>
            <w:r/>
          </w:p>
          <w:p>
            <w:pPr>
              <w:ind w:firstLine="420"/>
              <w:spacing w:line="360" w:lineRule="auto"/>
              <w:rPr>
                <w:rFonts w:ascii="宋体" w:hAnsi="宋体" w:cs="宋体"/>
                <w:szCs w:val="24"/>
                <w:lang w:bidi="ar"/>
              </w:rPr>
            </w:pPr>
            <w:r>
              <w:rPr>
                <w:rFonts w:hint="eastAsia" w:ascii="宋体" w:hAnsi="宋体" w:cs="宋体"/>
                <w:szCs w:val="24"/>
                <w:lang w:bidi="ar"/>
              </w:rPr>
              <w:t xml:space="preserve">（3）履约保证金缴纳形式：支票、汇票、本票或者金融机构、担保机构出具的保函、保证保险等非现金形式汇至采购人指定账户。</w:t>
            </w:r>
            <w:r/>
          </w:p>
          <w:p>
            <w:pPr>
              <w:ind w:firstLine="420"/>
              <w:spacing w:line="360" w:lineRule="auto"/>
              <w:rPr>
                <w:rFonts w:ascii="宋体" w:hAnsi="宋体" w:cs="宋体"/>
                <w:szCs w:val="21"/>
              </w:rPr>
            </w:pPr>
            <w:r>
              <w:rPr>
                <w:rFonts w:hint="eastAsia" w:ascii="宋体" w:hAnsi="宋体" w:cs="宋体"/>
                <w:szCs w:val="24"/>
                <w:lang w:bidi="ar"/>
              </w:rPr>
              <w:t xml:space="preserve">（4）履约保证金退还时间：</w:t>
            </w:r>
            <w:r>
              <w:rPr>
                <w:rFonts w:hint="eastAsia" w:ascii="宋体" w:hAnsi="宋体" w:cs="宋体"/>
                <w:szCs w:val="21"/>
                <w:lang w:val="zh-CN"/>
              </w:rPr>
              <w:t xml:space="preserve">履约完成后一次性无息退还。</w:t>
            </w:r>
            <w:r/>
          </w:p>
        </w:tc>
      </w:tr>
      <w:tr>
        <w:trPr>
          <w:cantSplit/>
          <w:jc w:val="center"/>
          <w:trHeight w:val="1086"/>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8027" w:type="dxa"/>
            <w:vAlign w:val="center"/>
            <w:textDirection w:val="lrTb"/>
            <w:noWrap w:val="false"/>
          </w:tcPr>
          <w:p>
            <w:pPr>
              <w:spacing w:line="360" w:lineRule="auto"/>
              <w:rPr>
                <w:rFonts w:ascii="宋体" w:hAnsi="宋体" w:cs="宋体"/>
                <w:szCs w:val="21"/>
                <w:highlight w:val="none"/>
              </w:rPr>
            </w:pPr>
            <w:r>
              <w:rPr>
                <w:rFonts w:hint="eastAsia" w:ascii="宋体" w:hAnsi="宋体" w:cs="宋体"/>
                <w:b/>
                <w:bCs/>
                <w:szCs w:val="21"/>
                <w:highlight w:val="none"/>
              </w:rPr>
              <w:t xml:space="preserve">项目服务地点</w:t>
            </w:r>
            <w:r>
              <w:rPr>
                <w:rFonts w:hint="eastAsia" w:ascii="宋体" w:hAnsi="宋体" w:cs="宋体"/>
                <w:szCs w:val="21"/>
                <w:highlight w:val="none"/>
              </w:rPr>
              <w:t xml:space="preserve">：采购人指定地点。</w:t>
            </w:r>
            <w:r/>
          </w:p>
          <w:p>
            <w:pPr>
              <w:spacing w:line="360" w:lineRule="auto"/>
              <w:rPr>
                <w:rFonts w:ascii="宋体" w:hAnsi="宋体" w:cs="宋体"/>
                <w:b/>
                <w:szCs w:val="21"/>
                <w:highlight w:val="none"/>
              </w:rPr>
            </w:pPr>
            <w:r>
              <w:rPr>
                <w:rFonts w:hint="eastAsia" w:ascii="宋体" w:hAnsi="宋体" w:cs="宋体"/>
                <w:b/>
                <w:bCs/>
                <w:szCs w:val="21"/>
                <w:highlight w:val="none"/>
              </w:rPr>
              <w:t xml:space="preserve">项目服务期限</w:t>
            </w:r>
            <w:r>
              <w:rPr>
                <w:rFonts w:hint="eastAsia" w:ascii="宋体" w:hAnsi="宋体" w:cs="宋体"/>
                <w:b/>
                <w:szCs w:val="21"/>
                <w:highlight w:val="none"/>
              </w:rPr>
              <w:t xml:space="preserve">：采购包一：自2026年8月1日（暂定）起至2029年6月30日。</w:t>
            </w:r>
            <w:r/>
          </w:p>
          <w:p>
            <w:pPr>
              <w:spacing w:line="360" w:lineRule="auto"/>
              <w:rPr>
                <w:rFonts w:ascii="宋体" w:hAnsi="宋体" w:cs="宋体"/>
                <w:b/>
                <w:szCs w:val="21"/>
                <w:highlight w:val="none"/>
              </w:rPr>
            </w:pPr>
            <w:r>
              <w:rPr>
                <w:rFonts w:hint="eastAsia" w:ascii="宋体" w:hAnsi="宋体" w:cs="宋体"/>
                <w:b/>
                <w:szCs w:val="21"/>
                <w:highlight w:val="none"/>
              </w:rPr>
              <w:t xml:space="preserve">采购包二：自2026年9月1日—2029年6月30日。</w:t>
            </w:r>
            <w:r/>
          </w:p>
          <w:p>
            <w:pPr>
              <w:spacing w:line="360" w:lineRule="auto"/>
              <w:rPr>
                <w:rFonts w:ascii="宋体" w:hAnsi="宋体" w:cs="宋体"/>
                <w:b/>
                <w:szCs w:val="21"/>
                <w:highlight w:val="none"/>
              </w:rPr>
            </w:pPr>
            <w:r>
              <w:rPr>
                <w:rFonts w:hint="eastAsia" w:ascii="宋体" w:hAnsi="宋体" w:cs="宋体"/>
                <w:b/>
                <w:szCs w:val="21"/>
                <w:highlight w:val="none"/>
              </w:rPr>
              <w:t xml:space="preserve">采购包三：自2026年8月1日（暂定）起至2029年6月30日。</w:t>
            </w:r>
            <w:r/>
          </w:p>
          <w:p>
            <w:pPr>
              <w:spacing w:line="360" w:lineRule="auto"/>
              <w:rPr>
                <w:rFonts w:ascii="宋体" w:hAnsi="宋体" w:cs="宋体"/>
                <w:b/>
                <w:szCs w:val="21"/>
                <w:highlight w:val="none"/>
              </w:rPr>
            </w:pPr>
            <w:r>
              <w:rPr>
                <w:rFonts w:hint="eastAsia" w:ascii="宋体" w:hAnsi="宋体" w:cs="宋体"/>
                <w:b/>
                <w:szCs w:val="21"/>
                <w:highlight w:val="none"/>
              </w:rPr>
              <w:t xml:space="preserve">服务合同分三次签订，第一次合同签订服务期为2026年8月1日（暂定）至2027年9月30日（采购包二第一次合同签订服务期为2026年9月1日至2027年9月30日），第二次合同签订服务期为2027年10月1日至2028年9月30日，第三次合同签订服务期为2028年10月1日至2029年6月30日，合同服务期考核合格后续签下一次合同。</w:t>
            </w:r>
            <w:r/>
          </w:p>
          <w:p>
            <w:pPr>
              <w:spacing w:line="360" w:lineRule="auto"/>
              <w:rPr>
                <w:rFonts w:ascii="宋体" w:hAnsi="宋体" w:cs="宋体"/>
                <w:b/>
                <w:szCs w:val="21"/>
              </w:rPr>
            </w:pPr>
            <w:r>
              <w:rPr>
                <w:rFonts w:hint="eastAsia" w:ascii="宋体" w:hAnsi="宋体" w:cs="宋体"/>
                <w:b/>
                <w:szCs w:val="21"/>
                <w:highlight w:val="none"/>
              </w:rPr>
              <w:t xml:space="preserve">合同形式：</w:t>
            </w:r>
            <w:r>
              <w:rPr>
                <w:rFonts w:hint="eastAsia" w:ascii="宋体" w:hAnsi="宋体" w:cs="宋体"/>
                <w:szCs w:val="21"/>
                <w:highlight w:val="none"/>
              </w:rPr>
              <w:t xml:space="preserve">固定总价合同。</w:t>
            </w:r>
            <w:r/>
          </w:p>
        </w:tc>
      </w:tr>
      <w:tr>
        <w:trPr>
          <w:cantSplit/>
          <w:jc w:val="center"/>
          <w:trHeight w:val="73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8027"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本项目投标人自行踏勘现场。</w:t>
            </w:r>
            <w:r/>
          </w:p>
          <w:p>
            <w:pPr>
              <w:spacing w:line="360" w:lineRule="auto"/>
              <w:rPr>
                <w:rFonts w:ascii="宋体" w:hAnsi="宋体" w:cs="宋体"/>
                <w:b/>
                <w:szCs w:val="21"/>
              </w:rPr>
            </w:pPr>
            <w:r>
              <w:rPr>
                <w:rFonts w:hint="eastAsia" w:ascii="宋体" w:hAnsi="宋体" w:cs="宋体"/>
                <w:b/>
                <w:szCs w:val="21"/>
              </w:rPr>
              <w:t xml:space="preserve">踏勘现场联系人：采购包一：  费  俊 19707807000</w:t>
            </w:r>
            <w:r/>
          </w:p>
          <w:p>
            <w:pPr>
              <w:ind w:firstLine="1687"/>
              <w:spacing w:line="360" w:lineRule="auto"/>
              <w:rPr>
                <w:rFonts w:ascii="宋体" w:hAnsi="宋体" w:cs="宋体"/>
                <w:b/>
                <w:szCs w:val="21"/>
              </w:rPr>
            </w:pPr>
            <w:r>
              <w:rPr>
                <w:rFonts w:hint="eastAsia" w:ascii="宋体" w:hAnsi="宋体" w:cs="宋体"/>
                <w:b/>
                <w:szCs w:val="21"/>
              </w:rPr>
              <w:t xml:space="preserve">采购包二：</w:t>
            </w:r>
            <w:r>
              <w:rPr>
                <w:rFonts w:hint="eastAsia" w:ascii="宋体" w:hAnsi="宋体" w:cs="宋体"/>
                <w:b/>
                <w:szCs w:val="21"/>
                <w:lang w:val="en-US" w:eastAsia="zh-CN"/>
              </w:rPr>
              <w:t xml:space="preserve">  </w:t>
            </w:r>
            <w:r>
              <w:rPr>
                <w:rFonts w:hint="eastAsia" w:ascii="宋体" w:hAnsi="宋体" w:cs="宋体"/>
                <w:b/>
                <w:szCs w:val="21"/>
              </w:rPr>
              <w:t xml:space="preserve">高克利 15061015658 </w:t>
            </w:r>
            <w:r/>
          </w:p>
          <w:p>
            <w:pPr>
              <w:ind w:firstLine="1687"/>
              <w:spacing w:line="360" w:lineRule="auto"/>
              <w:rPr>
                <w:rFonts w:ascii="宋体" w:hAnsi="宋体" w:cs="宋体"/>
                <w:b/>
                <w:szCs w:val="21"/>
              </w:rPr>
            </w:pPr>
            <w:r>
              <w:rPr>
                <w:rFonts w:hint="eastAsia" w:ascii="宋体" w:hAnsi="宋体" w:cs="宋体"/>
                <w:b/>
                <w:szCs w:val="21"/>
              </w:rPr>
              <w:t xml:space="preserve">采购包三：  王海波 13852618826</w:t>
            </w:r>
            <w:r/>
          </w:p>
          <w:p>
            <w:pPr>
              <w:spacing w:line="360" w:lineRule="auto"/>
              <w:rPr>
                <w:rFonts w:ascii="宋体" w:hAnsi="宋体" w:cs="宋体"/>
                <w:b/>
                <w:szCs w:val="21"/>
              </w:rPr>
            </w:pPr>
            <w:r>
              <w:rPr>
                <w:rFonts w:hint="eastAsia" w:ascii="宋体" w:hAnsi="宋体" w:cs="宋体"/>
                <w:b/>
                <w:szCs w:val="21"/>
              </w:rPr>
              <w:t xml:space="preserve">注：中标单位不得以不了解现场为理由拒绝签订合同、拒绝履行合同或要求增加费用，同时后期不得以部分绿化进场前已坏死或受伤为由免除部分绿化坏死的责任。</w:t>
            </w:r>
            <w:r/>
          </w:p>
        </w:tc>
      </w:tr>
      <w:tr>
        <w:trPr>
          <w:cantSplit/>
          <w:jc w:val="center"/>
          <w:trHeight w:val="657"/>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shd w:val="clear" w:color="auto" w:fill="auto"/>
            <w:tcW w:w="8027" w:type="dxa"/>
            <w:textDirection w:val="lrTb"/>
            <w:noWrap w:val="false"/>
          </w:tcPr>
          <w:p>
            <w:pPr>
              <w:spacing w:line="360" w:lineRule="auto"/>
              <w:widowControl/>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本次招标，招标代理服务费由中标供应商领取成交通知书前一次性缴纳支付给招标代理服务机构。招标代理服务收费标准：如成交价为100万元以下，招标代理费收取3000元；如成交价为100万元（含）以上，招标代理费按下表费率计算（按差额定率累进法计算）的44.02%收取。</w:t>
            </w:r>
            <w:r/>
          </w:p>
          <w:tbl>
            <w:tblPr>
              <w:tblStyle w:val="10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03"/>
              <w:gridCol w:w="2604"/>
            </w:tblGrid>
            <w:tr>
              <w:trPr/>
              <w:tc>
                <w:tcPr>
                  <w:tcW w:w="2603" w:type="dxa"/>
                  <w:textDirection w:val="lrTb"/>
                  <w:noWrap w:val="false"/>
                </w:tcPr>
                <w:p>
                  <w:pPr>
                    <w:pStyle w:val="1062"/>
                    <w:ind w:firstLine="422"/>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中标金额（万元）</w:t>
                  </w:r>
                  <w:r/>
                </w:p>
              </w:tc>
              <w:tc>
                <w:tcPr>
                  <w:tcW w:w="2604" w:type="dxa"/>
                  <w:textDirection w:val="lrTb"/>
                  <w:noWrap w:val="false"/>
                </w:tcPr>
                <w:p>
                  <w:pPr>
                    <w:pStyle w:val="1062"/>
                    <w:ind w:firstLine="0"/>
                    <w:jc w:val="center"/>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服务招标</w:t>
                  </w:r>
                  <w:r/>
                </w:p>
              </w:tc>
            </w:tr>
            <w:tr>
              <w:trPr/>
              <w:tc>
                <w:tcPr>
                  <w:tcW w:w="2603" w:type="dxa"/>
                  <w:textDirection w:val="lrTb"/>
                  <w:noWrap w:val="false"/>
                </w:tcPr>
                <w:p>
                  <w:pPr>
                    <w:pStyle w:val="1062"/>
                    <w:ind w:firstLine="422"/>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100以下</w:t>
                  </w:r>
                  <w:r/>
                </w:p>
              </w:tc>
              <w:tc>
                <w:tcPr>
                  <w:tcW w:w="2604" w:type="dxa"/>
                  <w:textDirection w:val="lrTb"/>
                  <w:noWrap w:val="false"/>
                </w:tcPr>
                <w:p>
                  <w:pPr>
                    <w:pStyle w:val="1062"/>
                    <w:ind w:firstLine="0"/>
                    <w:jc w:val="center"/>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1.5%</w:t>
                  </w:r>
                  <w:r/>
                </w:p>
              </w:tc>
            </w:tr>
            <w:tr>
              <w:trPr/>
              <w:tc>
                <w:tcPr>
                  <w:tcW w:w="2603" w:type="dxa"/>
                  <w:textDirection w:val="lrTb"/>
                  <w:noWrap w:val="false"/>
                </w:tcPr>
                <w:p>
                  <w:pPr>
                    <w:pStyle w:val="1062"/>
                    <w:ind w:firstLine="422"/>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100—500</w:t>
                  </w:r>
                  <w:r/>
                </w:p>
              </w:tc>
              <w:tc>
                <w:tcPr>
                  <w:tcW w:w="2604" w:type="dxa"/>
                  <w:textDirection w:val="lrTb"/>
                  <w:noWrap w:val="false"/>
                </w:tcPr>
                <w:p>
                  <w:pPr>
                    <w:pStyle w:val="1062"/>
                    <w:ind w:firstLine="0"/>
                    <w:jc w:val="center"/>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0.8%</w:t>
                  </w:r>
                  <w:r/>
                </w:p>
              </w:tc>
            </w:tr>
          </w:tbl>
          <w:p>
            <w:pPr>
              <w:pStyle w:val="1062"/>
              <w:ind w:firstLine="422"/>
              <w:spacing w:after="156" w:line="24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例：中标金额为：120万元</w:t>
            </w:r>
            <w:r/>
          </w:p>
          <w:p>
            <w:pPr>
              <w:pStyle w:val="1062"/>
              <w:ind w:firstLine="422"/>
              <w:spacing w:after="156" w:line="24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100×1.50％=15000.00元</w:t>
            </w:r>
            <w:r/>
          </w:p>
          <w:p>
            <w:pPr>
              <w:pStyle w:val="1062"/>
              <w:ind w:firstLine="422"/>
              <w:spacing w:after="156" w:line="24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(120-100)×0.80％=1600.00元</w:t>
            </w:r>
            <w:r/>
          </w:p>
          <w:p>
            <w:pPr>
              <w:pStyle w:val="1062"/>
              <w:ind w:firstLine="422"/>
              <w:spacing w:after="156" w:line="24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15000+1600=16600.00元</w:t>
            </w:r>
            <w:r/>
          </w:p>
          <w:p>
            <w:pPr>
              <w:pStyle w:val="1049"/>
              <w:ind w:firstLine="422"/>
              <w:spacing w:line="360" w:lineRule="auto"/>
              <w:rPr>
                <w:rFonts w:hint="default" w:asciiTheme="minorEastAsia" w:hAnsiTheme="minorEastAsia" w:eastAsiaTheme="minorEastAsia" w:cstheme="minorEastAsia"/>
                <w:bCs/>
                <w:sz w:val="21"/>
                <w:szCs w:val="21"/>
              </w:rPr>
            </w:pPr>
            <w:r>
              <w:rPr>
                <w:rFonts w:asciiTheme="minorEastAsia" w:hAnsiTheme="minorEastAsia" w:eastAsiaTheme="minorEastAsia" w:cstheme="minorEastAsia"/>
                <w:b/>
                <w:bCs/>
                <w:sz w:val="21"/>
                <w:szCs w:val="21"/>
              </w:rPr>
              <w:t xml:space="preserve">16600.00×44.02％=7307.32元</w:t>
            </w:r>
            <w:r/>
          </w:p>
        </w:tc>
      </w:tr>
      <w:tr>
        <w:trPr>
          <w:cantSplit/>
          <w:jc w:val="center"/>
          <w:trHeight w:val="657"/>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W w:w="8027"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中标结果公告媒介：江苏政府采购网</w:t>
            </w:r>
            <w:r/>
          </w:p>
        </w:tc>
      </w:tr>
    </w:tbl>
    <w:p>
      <w:pPr>
        <w:jc w:val="center"/>
        <w:pageBreakBefore/>
        <w:spacing w:line="360" w:lineRule="auto"/>
        <w:rPr>
          <w:rFonts w:ascii="宋体" w:hAnsi="宋体" w:cs="宋体"/>
          <w:szCs w:val="21"/>
        </w:rPr>
      </w:pPr>
      <w:r>
        <w:rPr>
          <w:rFonts w:hint="eastAsia" w:ascii="宋体" w:hAnsi="宋体" w:cs="宋体"/>
          <w:b/>
          <w:szCs w:val="21"/>
        </w:rPr>
        <w:t xml:space="preserve">一   总则</w:t>
      </w:r>
      <w:r/>
    </w:p>
    <w:p>
      <w:pPr>
        <w:ind w:firstLine="482"/>
        <w:spacing w:line="360" w:lineRule="auto"/>
        <w:rPr>
          <w:rFonts w:ascii="宋体" w:hAnsi="宋体" w:cs="宋体"/>
          <w:szCs w:val="21"/>
        </w:rPr>
      </w:pPr>
      <w:r>
        <w:rPr>
          <w:rFonts w:hint="eastAsia" w:ascii="宋体" w:hAnsi="宋体" w:cs="宋体"/>
          <w:b/>
          <w:szCs w:val="21"/>
        </w:rPr>
        <w:t xml:space="preserve">一、招标项目</w:t>
      </w:r>
      <w:r/>
    </w:p>
    <w:p>
      <w:pPr>
        <w:ind w:firstLine="480"/>
        <w:spacing w:line="360" w:lineRule="auto"/>
        <w:rPr>
          <w:rFonts w:ascii="宋体" w:hAnsi="宋体" w:cs="宋体"/>
          <w:szCs w:val="21"/>
        </w:rPr>
      </w:pPr>
      <w:r>
        <w:rPr>
          <w:rFonts w:hint="eastAsia" w:ascii="宋体" w:hAnsi="宋体" w:cs="宋体"/>
          <w:bCs/>
          <w:szCs w:val="21"/>
        </w:rPr>
        <w:t xml:space="preserve">校园实训环境改善（校园绿化养护、道路保洁）项目采购。</w:t>
      </w:r>
      <w:r/>
    </w:p>
    <w:p>
      <w:pPr>
        <w:ind w:firstLine="482"/>
        <w:spacing w:line="360" w:lineRule="auto"/>
        <w:rPr>
          <w:rFonts w:ascii="宋体" w:hAnsi="宋体" w:cs="宋体"/>
          <w:szCs w:val="21"/>
        </w:rPr>
      </w:pPr>
      <w:r>
        <w:rPr>
          <w:rFonts w:hint="eastAsia" w:ascii="宋体" w:hAnsi="宋体" w:cs="宋体"/>
          <w:b/>
          <w:szCs w:val="21"/>
        </w:rPr>
        <w:t xml:space="preserve">二、投标费用</w:t>
      </w:r>
      <w:r/>
    </w:p>
    <w:p>
      <w:pPr>
        <w:ind w:firstLine="480"/>
        <w:spacing w:line="360" w:lineRule="auto"/>
        <w:rPr>
          <w:rFonts w:ascii="宋体" w:hAnsi="宋体" w:cs="宋体"/>
          <w:szCs w:val="21"/>
        </w:rPr>
      </w:pPr>
      <w:r>
        <w:rPr>
          <w:rFonts w:hint="eastAsia" w:ascii="宋体" w:hAnsi="宋体" w:cs="宋体"/>
          <w:szCs w:val="21"/>
        </w:rPr>
        <w:t xml:space="preserve">投标人应自行承担其编制投标文件以及递交投标文件参加招投标过程所产生的所有费用。无论招投标结果如何，采购人及其代理机构对上述费用不负任何责任。</w:t>
      </w:r>
      <w:r/>
    </w:p>
    <w:p>
      <w:pPr>
        <w:ind w:firstLine="482"/>
        <w:spacing w:line="360" w:lineRule="auto"/>
        <w:rPr>
          <w:rFonts w:ascii="宋体" w:hAnsi="宋体" w:cs="宋体"/>
          <w:szCs w:val="21"/>
        </w:rPr>
      </w:pPr>
      <w:r>
        <w:rPr>
          <w:rFonts w:hint="eastAsia" w:ascii="宋体" w:hAnsi="宋体" w:cs="宋体"/>
          <w:b/>
          <w:szCs w:val="21"/>
        </w:rPr>
        <w:t xml:space="preserve">三、招标文件</w:t>
      </w:r>
      <w:r/>
    </w:p>
    <w:p>
      <w:pPr>
        <w:pStyle w:val="1043"/>
        <w:contextualSpacing/>
        <w:ind w:firstLine="420"/>
        <w:jc w:val="left"/>
        <w:spacing w:before="0" w:after="0" w:line="360" w:lineRule="auto"/>
        <w:rPr>
          <w:rFonts w:ascii="宋体" w:hAnsi="宋体" w:eastAsia="宋体" w:cs="宋体"/>
          <w:sz w:val="21"/>
          <w:szCs w:val="21"/>
        </w:rPr>
      </w:pPr>
      <w:r>
        <w:rPr>
          <w:rFonts w:hint="eastAsia" w:ascii="宋体" w:hAnsi="宋体" w:eastAsia="宋体" w:cs="宋体"/>
          <w:sz w:val="21"/>
          <w:szCs w:val="21"/>
        </w:rPr>
        <w:t xml:space="preserve">1.招标文件的澄清</w:t>
      </w:r>
      <w:r/>
    </w:p>
    <w:p>
      <w:pPr>
        <w:contextualSpacing/>
        <w:ind w:firstLine="420"/>
        <w:jc w:val="left"/>
        <w:spacing w:line="360" w:lineRule="auto"/>
        <w:rPr>
          <w:rFonts w:ascii="宋体" w:hAnsi="宋体" w:cs="宋体"/>
          <w:szCs w:val="21"/>
        </w:rPr>
      </w:pPr>
      <w:r/>
      <w:bookmarkStart w:id="9" w:name="_Toc246996933"/>
      <w:r/>
      <w:bookmarkStart w:id="10" w:name="_Toc179632563"/>
      <w:r/>
      <w:bookmarkStart w:id="11" w:name="_Toc366679677"/>
      <w:r/>
      <w:bookmarkStart w:id="12" w:name="_Toc397928564"/>
      <w:r/>
      <w:bookmarkStart w:id="13" w:name="_Toc19263"/>
      <w:r/>
      <w:bookmarkStart w:id="14" w:name="_Toc387526194"/>
      <w:r/>
      <w:bookmarkStart w:id="15" w:name="_Toc247085704"/>
      <w:r/>
      <w:bookmarkStart w:id="16" w:name="_Toc246996190"/>
      <w:r/>
      <w:bookmarkStart w:id="17" w:name="_Toc387526298"/>
      <w:r/>
      <w:bookmarkStart w:id="18" w:name="_Toc387526390"/>
      <w:r>
        <w:rPr>
          <w:rFonts w:hint="eastAsia" w:ascii="宋体" w:hAnsi="宋体" w:cs="宋体"/>
          <w:szCs w:val="21"/>
        </w:rPr>
        <w:t xml:space="preserve">1.1 投标人应仔细阅读和检查招标文件的全部内容。如发现缺页或附件不全，应及时向采购人提出，以便补齐。如有疑问，应在法定时间内以书面形式（包括信函、电报、传真等可以有形地表现所载内容的形式，下同），要求采购人对招标文件予以澄清，采购人应当在7个工作日内对投标人依法提出的询问作出答复。</w:t>
      </w:r>
      <w:r/>
    </w:p>
    <w:p>
      <w:pPr>
        <w:contextualSpacing/>
        <w:ind w:firstLine="420"/>
        <w:jc w:val="left"/>
        <w:spacing w:line="360" w:lineRule="auto"/>
        <w:rPr>
          <w:rFonts w:ascii="宋体" w:hAnsi="宋体" w:cs="宋体"/>
          <w:szCs w:val="21"/>
        </w:rPr>
      </w:pPr>
      <w:r>
        <w:rPr>
          <w:rFonts w:hint="eastAsia" w:ascii="宋体" w:hAnsi="宋体" w:cs="宋体"/>
          <w:szCs w:val="21"/>
        </w:rPr>
        <w:t xml:space="preserve">1.2 招标文件的澄清将在投标人须知前附表规定的投标截止时间15天前以“补充答疑”的形式在江苏政府采购网http://www.ccgp-jiangsu.gov.cn/上公开发布，但不指明澄清问题的来源。如果澄清发出的时间距投标截止时间不足15天，且澄清内容影响投标文件编制的，相应延长投标截止时间。</w:t>
      </w:r>
      <w:r/>
    </w:p>
    <w:p>
      <w:pPr>
        <w:pStyle w:val="1043"/>
        <w:contextualSpacing/>
        <w:ind w:firstLine="420"/>
        <w:jc w:val="left"/>
        <w:spacing w:before="0" w:after="0" w:line="360" w:lineRule="auto"/>
        <w:rPr>
          <w:rFonts w:ascii="宋体" w:hAnsi="宋体" w:eastAsia="宋体" w:cs="宋体"/>
          <w:sz w:val="21"/>
          <w:szCs w:val="21"/>
        </w:rPr>
      </w:pPr>
      <w:r/>
      <w:bookmarkStart w:id="19" w:name="_Toc508216894"/>
      <w:r>
        <w:rPr>
          <w:rFonts w:hint="eastAsia" w:ascii="宋体" w:hAnsi="宋体" w:eastAsia="宋体" w:cs="宋体"/>
          <w:sz w:val="21"/>
          <w:szCs w:val="21"/>
        </w:rPr>
        <w:t xml:space="preserve">2.招标文件的修改</w:t>
      </w:r>
      <w:bookmarkEnd w:id="9"/>
      <w:r/>
      <w:bookmarkEnd w:id="10"/>
      <w:r/>
      <w:bookmarkEnd w:id="11"/>
      <w:r/>
      <w:bookmarkEnd w:id="12"/>
      <w:r/>
      <w:bookmarkEnd w:id="13"/>
      <w:r/>
      <w:bookmarkEnd w:id="14"/>
      <w:r/>
      <w:bookmarkEnd w:id="15"/>
      <w:r/>
      <w:bookmarkEnd w:id="16"/>
      <w:r/>
      <w:bookmarkEnd w:id="17"/>
      <w:r/>
      <w:bookmarkEnd w:id="18"/>
      <w:r/>
      <w:bookmarkEnd w:id="19"/>
      <w:r/>
      <w:r/>
    </w:p>
    <w:p>
      <w:pPr>
        <w:contextualSpacing/>
        <w:ind w:firstLine="420"/>
        <w:jc w:val="left"/>
        <w:spacing w:line="360" w:lineRule="auto"/>
        <w:rPr>
          <w:rFonts w:ascii="宋体" w:hAnsi="宋体" w:cs="宋体"/>
          <w:szCs w:val="21"/>
        </w:rPr>
      </w:pPr>
      <w:r>
        <w:rPr>
          <w:rFonts w:hint="eastAsia" w:ascii="宋体" w:hAnsi="宋体" w:cs="宋体"/>
          <w:szCs w:val="21"/>
        </w:rPr>
        <w:t xml:space="preserve">在投标截止时间15天前，采购人可以以“补充答疑”的形式在江苏政府采购网http://www.ccgp-jiangsu.gov.cn/上修改招标文件。如果修改招标文件的时间距投标截止时间不足15天，且修改内容影响投标文件编制的，相应延长投标截止时间。</w:t>
      </w:r>
      <w:r/>
    </w:p>
    <w:p>
      <w:pPr>
        <w:contextualSpacing/>
        <w:ind w:firstLine="420"/>
        <w:jc w:val="left"/>
        <w:spacing w:line="360" w:lineRule="auto"/>
        <w:rPr>
          <w:rFonts w:ascii="宋体" w:hAnsi="宋体" w:cs="宋体"/>
          <w:szCs w:val="21"/>
        </w:rPr>
      </w:pPr>
      <w:r>
        <w:rPr>
          <w:rFonts w:hint="eastAsia" w:ascii="宋体" w:hAnsi="宋体" w:cs="宋体"/>
          <w:szCs w:val="21"/>
        </w:rPr>
        <w:t xml:space="preserve">3.投标人提出异议的截止时间</w:t>
      </w:r>
      <w:r/>
    </w:p>
    <w:p>
      <w:pPr>
        <w:contextualSpacing/>
        <w:ind w:firstLine="420"/>
        <w:jc w:val="left"/>
        <w:spacing w:line="360" w:lineRule="auto"/>
        <w:rPr>
          <w:rFonts w:ascii="宋体" w:hAnsi="宋体" w:cs="宋体"/>
          <w:szCs w:val="21"/>
        </w:rPr>
      </w:pPr>
      <w:r>
        <w:rPr>
          <w:rFonts w:hint="eastAsia" w:ascii="宋体" w:hAnsi="宋体" w:cs="宋体"/>
          <w:szCs w:val="21"/>
        </w:rPr>
        <w:t xml:space="preserve">潜在投标人对招标文件有异议的，可以在知道或者应知其权益受到损害之日起七个工作日内，以书面形式向采购人提出质疑。</w:t>
      </w:r>
      <w:r/>
    </w:p>
    <w:p>
      <w:pPr>
        <w:ind w:firstLine="482"/>
        <w:spacing w:line="360" w:lineRule="auto"/>
        <w:rPr>
          <w:rFonts w:ascii="宋体" w:hAnsi="宋体" w:cs="宋体"/>
          <w:szCs w:val="21"/>
        </w:rPr>
      </w:pPr>
      <w:r>
        <w:rPr>
          <w:rFonts w:hint="eastAsia" w:ascii="宋体" w:hAnsi="宋体" w:cs="宋体"/>
          <w:b/>
          <w:szCs w:val="21"/>
        </w:rPr>
        <w:t xml:space="preserve">四、投标人的义务</w:t>
      </w:r>
      <w:r/>
    </w:p>
    <w:p>
      <w:pPr>
        <w:ind w:firstLine="480"/>
        <w:spacing w:line="360" w:lineRule="auto"/>
        <w:rPr>
          <w:rFonts w:ascii="宋体" w:hAnsi="宋体" w:cs="宋体"/>
          <w:szCs w:val="21"/>
        </w:rPr>
      </w:pPr>
      <w:r>
        <w:rPr>
          <w:rFonts w:hint="eastAsia" w:ascii="宋体" w:hAnsi="宋体" w:cs="宋体"/>
          <w:szCs w:val="21"/>
        </w:rPr>
        <w:t xml:space="preserve">1.投标人应当认真阅读招标文件，完全明了招标项目之名称、用途、数量、质量要求和履约期限，完全明了投标人所应具备的资格条件。</w:t>
      </w:r>
      <w:r/>
    </w:p>
    <w:p>
      <w:pPr>
        <w:ind w:firstLine="480"/>
        <w:spacing w:line="360" w:lineRule="auto"/>
        <w:rPr>
          <w:rFonts w:ascii="宋体" w:hAnsi="宋体" w:cs="宋体"/>
          <w:szCs w:val="21"/>
        </w:rPr>
      </w:pPr>
      <w:r>
        <w:rPr>
          <w:rFonts w:hint="eastAsia" w:ascii="宋体" w:hAnsi="宋体" w:cs="宋体"/>
          <w:szCs w:val="21"/>
        </w:rPr>
        <w:t xml:space="preserve">2.投标人应当按照招标文件的要求编制投标文件。投标文件应对招标文件提出的实质性要求和条件作出完全响应。</w:t>
      </w:r>
      <w:r/>
    </w:p>
    <w:p>
      <w:pPr>
        <w:ind w:firstLine="480"/>
        <w:spacing w:line="360" w:lineRule="auto"/>
        <w:rPr>
          <w:rFonts w:ascii="宋体" w:hAnsi="宋体" w:cs="宋体"/>
          <w:szCs w:val="21"/>
        </w:rPr>
      </w:pPr>
      <w:r>
        <w:rPr>
          <w:rFonts w:hint="eastAsia" w:ascii="宋体" w:hAnsi="宋体" w:cs="宋体"/>
          <w:szCs w:val="21"/>
        </w:rPr>
        <w:t xml:space="preserve">3.投标人应在投标截止时间前按招标文件规定方式提交投标文件。</w:t>
      </w:r>
      <w:r/>
    </w:p>
    <w:p>
      <w:pPr>
        <w:ind w:firstLine="480"/>
        <w:spacing w:line="360" w:lineRule="auto"/>
        <w:rPr>
          <w:rFonts w:ascii="宋体" w:hAnsi="宋体" w:cs="宋体"/>
          <w:szCs w:val="21"/>
        </w:rPr>
      </w:pPr>
      <w:r>
        <w:rPr>
          <w:rFonts w:hint="eastAsia" w:ascii="宋体" w:hAnsi="宋体" w:cs="宋体"/>
          <w:szCs w:val="21"/>
        </w:rPr>
        <w:t xml:space="preserve">4.投标人不得相互串通投标报价，不得排挤其他投标人的公平竞争，损害采购人或者其他投标人的合法权益。投标人不得与采购人串通投标，损害国家利益、公众利益或者他人的合法权益。</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szCs w:val="21"/>
        </w:rPr>
        <w:t xml:space="preserve">二   投标文件</w:t>
      </w:r>
      <w:r/>
    </w:p>
    <w:p>
      <w:pPr>
        <w:ind w:firstLine="422"/>
        <w:spacing w:line="360" w:lineRule="auto"/>
        <w:rPr>
          <w:rFonts w:ascii="宋体" w:hAnsi="宋体" w:cs="宋体"/>
          <w:b/>
          <w:szCs w:val="21"/>
        </w:rPr>
      </w:pPr>
      <w:r/>
      <w:bookmarkStart w:id="20" w:name="_Toc61149561"/>
      <w:r/>
      <w:bookmarkStart w:id="21" w:name="_Toc513029223"/>
      <w:r/>
      <w:bookmarkStart w:id="22" w:name="_Toc14577361"/>
      <w:r>
        <w:rPr>
          <w:rFonts w:hint="eastAsia" w:ascii="宋体" w:hAnsi="宋体" w:cs="宋体"/>
          <w:b/>
          <w:szCs w:val="21"/>
        </w:rPr>
        <w:t xml:space="preserve">五、投标文件份数和签署</w:t>
      </w:r>
      <w:bookmarkEnd w:id="20"/>
      <w:r/>
      <w:bookmarkEnd w:id="21"/>
      <w:r/>
      <w:bookmarkEnd w:id="22"/>
      <w:r/>
      <w:r/>
    </w:p>
    <w:p>
      <w:pPr>
        <w:contextualSpacing/>
        <w:ind w:firstLine="422"/>
        <w:jc w:val="left"/>
        <w:spacing w:line="360" w:lineRule="auto"/>
        <w:rPr>
          <w:rFonts w:ascii="宋体" w:hAnsi="宋体" w:cs="宋体"/>
          <w:b/>
          <w:szCs w:val="21"/>
        </w:rPr>
      </w:pPr>
      <w:r/>
      <w:bookmarkStart w:id="23" w:name="_Hlt26954834"/>
      <w:r/>
      <w:bookmarkEnd w:id="23"/>
      <w:r/>
      <w:bookmarkStart w:id="24" w:name="_Toc61149554"/>
      <w:r/>
      <w:bookmarkStart w:id="25" w:name="_Toc14577352"/>
      <w:r/>
      <w:bookmarkStart w:id="26" w:name="_Toc462564073"/>
      <w:r/>
      <w:bookmarkStart w:id="27" w:name="_Toc513029214"/>
      <w:r>
        <w:rPr>
          <w:rFonts w:hint="eastAsia" w:ascii="宋体" w:hAnsi="宋体" w:cs="宋体"/>
          <w:b/>
          <w:szCs w:val="21"/>
        </w:rPr>
        <w:t xml:space="preserve">1.完整的电子投标文件应包括商务部分、技术部分和资格证明文件。</w:t>
      </w:r>
      <w:r/>
    </w:p>
    <w:p>
      <w:pPr>
        <w:contextualSpacing/>
        <w:ind w:firstLine="422"/>
        <w:jc w:val="left"/>
        <w:spacing w:line="360" w:lineRule="auto"/>
        <w:rPr>
          <w:rFonts w:ascii="宋体" w:hAnsi="宋体" w:cs="宋体"/>
          <w:b/>
          <w:bCs/>
          <w:szCs w:val="21"/>
        </w:rPr>
      </w:pPr>
      <w:r>
        <w:rPr>
          <w:rFonts w:hint="eastAsia" w:ascii="宋体" w:hAnsi="宋体" w:cs="宋体"/>
          <w:b/>
          <w:szCs w:val="21"/>
        </w:rPr>
        <w:t xml:space="preserve">2.中标单位在中标结</w:t>
      </w:r>
      <w:r>
        <w:rPr>
          <w:rFonts w:hint="eastAsia" w:ascii="宋体" w:hAnsi="宋体" w:cs="宋体"/>
          <w:b/>
          <w:bCs/>
          <w:szCs w:val="21"/>
        </w:rPr>
        <w:t xml:space="preserve">果公告后、领取中标通知书前必须提供与投标文件电子标书一致的纸质投标文件加盖投标人单位公章并装订成册（共三套：正本1套、副本2套）以供采购人、采购代理机构存档。纸质投标文件必须保证与评标时的电子标书完全一致。</w:t>
      </w:r>
      <w:r/>
    </w:p>
    <w:p>
      <w:pPr>
        <w:contextualSpacing/>
        <w:ind w:firstLine="420"/>
        <w:jc w:val="left"/>
        <w:spacing w:line="360" w:lineRule="auto"/>
        <w:rPr>
          <w:rFonts w:ascii="宋体" w:hAnsi="宋体" w:cs="宋体"/>
          <w:szCs w:val="21"/>
        </w:rPr>
      </w:pPr>
      <w:r>
        <w:rPr>
          <w:rFonts w:hint="eastAsia" w:ascii="宋体" w:hAnsi="宋体" w:cs="宋体"/>
          <w:szCs w:val="21"/>
        </w:rPr>
        <w:t xml:space="preserve">3.投标人在投标文件中提供的资格审查资料必须为</w:t>
      </w:r>
      <w:r>
        <w:rPr>
          <w:rFonts w:hint="eastAsia" w:ascii="宋体" w:hAnsi="宋体" w:cs="宋体"/>
          <w:b/>
          <w:szCs w:val="21"/>
        </w:rPr>
        <w:t xml:space="preserve">原件彩色扫描件</w:t>
      </w:r>
      <w:r>
        <w:rPr>
          <w:rFonts w:hint="eastAsia" w:ascii="宋体" w:hAnsi="宋体" w:cs="宋体"/>
          <w:szCs w:val="21"/>
        </w:rPr>
        <w:t xml:space="preserve">，关键信息齐全、清晰可辨（钢印除外）。</w:t>
      </w:r>
      <w:r/>
    </w:p>
    <w:p>
      <w:pPr>
        <w:ind w:firstLine="480"/>
        <w:spacing w:line="360" w:lineRule="auto"/>
        <w:rPr>
          <w:rFonts w:ascii="宋体" w:hAnsi="宋体" w:cs="宋体"/>
          <w:b/>
          <w:bCs/>
          <w:szCs w:val="21"/>
        </w:rPr>
      </w:pPr>
      <w:r>
        <w:rPr>
          <w:rFonts w:hint="eastAsia" w:ascii="宋体" w:hAnsi="宋体" w:cs="宋体"/>
          <w:b/>
          <w:bCs/>
          <w:szCs w:val="21"/>
        </w:rPr>
        <w:t xml:space="preserve">六、投标文件编制要求</w:t>
      </w:r>
      <w:r/>
    </w:p>
    <w:p>
      <w:pPr>
        <w:contextualSpacing/>
        <w:ind w:firstLine="420"/>
        <w:jc w:val="left"/>
        <w:spacing w:line="360" w:lineRule="auto"/>
        <w:rPr>
          <w:rFonts w:ascii="宋体" w:hAnsi="宋体" w:cs="宋体"/>
          <w:szCs w:val="21"/>
        </w:rPr>
      </w:pPr>
      <w:r>
        <w:rPr>
          <w:rFonts w:hint="eastAsia" w:ascii="宋体" w:hAnsi="宋体" w:cs="宋体"/>
          <w:szCs w:val="21"/>
        </w:rPr>
        <w:t xml:space="preserve">1.电子投标文件应按第六章“投标文件格式”进行编写，如有必要可自行增加，作为投标文件的组成部分。</w:t>
      </w:r>
      <w:r/>
    </w:p>
    <w:p>
      <w:pPr>
        <w:contextualSpacing/>
        <w:ind w:firstLine="420"/>
        <w:jc w:val="left"/>
        <w:spacing w:line="360" w:lineRule="auto"/>
        <w:rPr>
          <w:rFonts w:ascii="宋体" w:hAnsi="宋体" w:cs="宋体"/>
          <w:szCs w:val="21"/>
        </w:rPr>
      </w:pPr>
      <w:r>
        <w:rPr>
          <w:rFonts w:hint="eastAsia" w:ascii="宋体" w:hAnsi="宋体" w:cs="宋体"/>
          <w:szCs w:val="21"/>
        </w:rPr>
        <w:t xml:space="preserve">2.投标文件应当对招标文件有关服务期、投标有效期、质量要求、技术标准和要求、招标范围等实质性内容作出响应。</w:t>
      </w:r>
      <w:r/>
    </w:p>
    <w:p>
      <w:pPr>
        <w:ind w:firstLine="480"/>
        <w:spacing w:line="360" w:lineRule="auto"/>
        <w:rPr>
          <w:rFonts w:ascii="宋体" w:hAnsi="宋体" w:cs="宋体"/>
          <w:szCs w:val="21"/>
        </w:rPr>
      </w:pPr>
      <w:r>
        <w:rPr>
          <w:rFonts w:hint="eastAsia" w:ascii="宋体" w:hAnsi="宋体" w:cs="宋体"/>
          <w:szCs w:val="21"/>
        </w:rPr>
        <w:t xml:space="preserve">3.除技术性能另有规定外，投标文件所使用的度量衡单位，均须采用国家法定计量单位。</w:t>
      </w:r>
      <w:bookmarkEnd w:id="24"/>
      <w:r/>
      <w:bookmarkEnd w:id="25"/>
      <w:r/>
      <w:bookmarkEnd w:id="26"/>
      <w:r/>
      <w:bookmarkEnd w:id="27"/>
      <w:r/>
      <w:r/>
    </w:p>
    <w:p>
      <w:pPr>
        <w:ind w:firstLine="482"/>
        <w:spacing w:line="360" w:lineRule="auto"/>
        <w:rPr>
          <w:szCs w:val="21"/>
        </w:rPr>
      </w:pPr>
      <w:r>
        <w:rPr>
          <w:rFonts w:hint="eastAsia" w:ascii="宋体" w:hAnsi="宋体" w:cs="宋体"/>
          <w:b/>
          <w:bCs/>
          <w:szCs w:val="21"/>
        </w:rPr>
        <w:t xml:space="preserve">七、投标文件的制作应当符合以下要求：</w:t>
      </w:r>
      <w:r/>
    </w:p>
    <w:p>
      <w:pPr>
        <w:ind w:firstLine="480"/>
        <w:spacing w:line="360" w:lineRule="auto"/>
        <w:rPr>
          <w:szCs w:val="21"/>
        </w:rPr>
      </w:pPr>
      <w:r>
        <w:rPr>
          <w:rFonts w:hint="eastAsia" w:ascii="宋体" w:hAnsi="宋体" w:cs="宋体"/>
          <w:szCs w:val="21"/>
        </w:rPr>
        <w:t xml:space="preserve">1.投标人必须依照招标文件提供的表式制作投标文件，对表式投标人可以按同样格式进行扩展。</w:t>
      </w:r>
      <w:r/>
    </w:p>
    <w:p>
      <w:pPr>
        <w:ind w:firstLine="480"/>
        <w:spacing w:line="360" w:lineRule="auto"/>
        <w:rPr>
          <w:szCs w:val="21"/>
        </w:rPr>
      </w:pPr>
      <w:r>
        <w:rPr>
          <w:rFonts w:hint="eastAsia" w:ascii="宋体" w:hAnsi="宋体" w:cs="宋体"/>
          <w:szCs w:val="21"/>
        </w:rPr>
        <w:t xml:space="preserve">2.全套投标文件应无修改和行间插字。如有修改，须在修改处加盖投标人法定代表人或其委托代理人的印鉴。</w:t>
      </w:r>
      <w:r/>
    </w:p>
    <w:p>
      <w:pPr>
        <w:ind w:firstLine="480"/>
        <w:spacing w:line="360" w:lineRule="auto"/>
        <w:rPr>
          <w:szCs w:val="21"/>
        </w:rPr>
      </w:pPr>
      <w:r>
        <w:rPr>
          <w:rFonts w:hint="eastAsia" w:ascii="宋体" w:hAnsi="宋体" w:cs="宋体"/>
          <w:szCs w:val="21"/>
        </w:rPr>
        <w:t xml:space="preserve">3.投标报价清晰准确，不存在影响其他投标人评分的严重错误。</w:t>
      </w:r>
      <w:r/>
    </w:p>
    <w:p>
      <w:pPr>
        <w:ind w:firstLine="480"/>
        <w:spacing w:line="360" w:lineRule="auto"/>
        <w:rPr>
          <w:rFonts w:ascii="宋体" w:hAnsi="宋体" w:cs="宋体"/>
          <w:szCs w:val="21"/>
        </w:rPr>
      </w:pPr>
      <w:r>
        <w:rPr>
          <w:rFonts w:hint="eastAsia" w:ascii="宋体" w:hAnsi="宋体" w:cs="宋体"/>
          <w:szCs w:val="21"/>
        </w:rPr>
        <w:t xml:space="preserve">4.投标文件主要由以下部分构成： </w:t>
      </w:r>
      <w:r/>
    </w:p>
    <w:p>
      <w:pPr>
        <w:ind w:firstLine="480"/>
        <w:spacing w:line="360" w:lineRule="auto"/>
        <w:rPr>
          <w:rFonts w:ascii="宋体" w:hAnsi="宋体" w:cs="宋体"/>
          <w:b/>
          <w:bCs/>
          <w:szCs w:val="21"/>
        </w:rPr>
      </w:pPr>
      <w:r>
        <w:rPr>
          <w:rFonts w:hint="eastAsia" w:ascii="宋体" w:hAnsi="宋体" w:cs="宋体"/>
          <w:b/>
          <w:bCs/>
          <w:szCs w:val="21"/>
        </w:rPr>
        <w:t xml:space="preserve">4.1资格条件证明文件：</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法人或者其他组织的营业执照等证明文件，自然人的身份证明</w:t>
      </w:r>
      <w:r>
        <w:rPr>
          <w:rFonts w:hint="eastAsia" w:ascii="宋体" w:hAnsi="宋体" w:cs="宋体"/>
          <w:szCs w:val="21"/>
        </w:rPr>
        <w:t xml:space="preserve">（复印件加盖投标人公章）；</w:t>
      </w:r>
      <w:r/>
    </w:p>
    <w:p>
      <w:pPr>
        <w:ind w:firstLine="480"/>
        <w:spacing w:line="360" w:lineRule="auto"/>
        <w:rPr>
          <w:szCs w:val="21"/>
        </w:rPr>
      </w:pPr>
      <w:r>
        <w:rPr>
          <w:rFonts w:hint="eastAsia" w:ascii="宋体" w:hAnsi="宋体" w:cs="宋体"/>
          <w:szCs w:val="21"/>
        </w:rPr>
        <w:t xml:space="preserve">（2）2024年度或者2025年度的财务报告，至少包含资产负债表、利润表；或投标截止时间前六个月内银行出具的资信证明；成立不满一年无须提供；</w:t>
      </w:r>
      <w:r/>
    </w:p>
    <w:p>
      <w:pPr>
        <w:ind w:firstLine="480"/>
        <w:spacing w:line="360" w:lineRule="auto"/>
        <w:rPr>
          <w:szCs w:val="21"/>
        </w:rPr>
      </w:pPr>
      <w:r>
        <w:rPr>
          <w:rFonts w:hint="eastAsia" w:ascii="宋体" w:hAnsi="宋体" w:cs="宋体"/>
          <w:szCs w:val="21"/>
        </w:rPr>
        <w:t xml:space="preserve">（3）投标人近三个月中任意一个月份（不含投标当月）的依法缴纳税收的相关材料（提供相关主管部门证明或银行代扣证明）复印件；投标人近三个月中任意一个月份（不含投标当月）的依法缴纳社会保障资金的相关材料；提供相关主管部门证明或银行代扣证明）复印件；</w:t>
      </w:r>
      <w:r/>
    </w:p>
    <w:p>
      <w:pPr>
        <w:ind w:firstLine="480"/>
        <w:spacing w:line="360" w:lineRule="auto"/>
        <w:rPr>
          <w:szCs w:val="21"/>
        </w:rPr>
      </w:pPr>
      <w:r>
        <w:rPr>
          <w:rFonts w:hint="eastAsia" w:ascii="宋体" w:hAnsi="宋体" w:cs="宋体"/>
          <w:szCs w:val="21"/>
        </w:rPr>
        <w:t xml:space="preserve">（4）投标人具备履行合同所必需的设备和专业技术能力的证明材料</w:t>
      </w:r>
      <w:r>
        <w:rPr>
          <w:rFonts w:hint="eastAsia" w:ascii="宋体" w:hAnsi="宋体" w:cs="宋体"/>
          <w:b/>
          <w:bCs/>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（5）投标人参加政府采购活动前3年内在经营活动中没有重大违法记录的书面声明</w:t>
      </w:r>
      <w:r>
        <w:rPr>
          <w:rFonts w:hint="eastAsia" w:ascii="宋体" w:hAnsi="宋体" w:cs="宋体"/>
          <w:b/>
          <w:bCs/>
          <w:szCs w:val="21"/>
        </w:rPr>
        <w:t xml:space="preserve">； </w:t>
      </w:r>
      <w:r/>
    </w:p>
    <w:p>
      <w:pPr>
        <w:ind w:firstLine="480"/>
        <w:spacing w:line="360" w:lineRule="auto"/>
        <w:rPr>
          <w:szCs w:val="21"/>
        </w:rPr>
      </w:pPr>
      <w:r>
        <w:rPr>
          <w:rFonts w:hint="eastAsia" w:ascii="宋体" w:hAnsi="宋体" w:cs="宋体"/>
          <w:szCs w:val="21"/>
        </w:rPr>
        <w:t xml:space="preserve">（6）未被“信用中国”网站（www.creditchina.gov.cn）列入失信被执行人、重大税收违法案件当事人名单、政府采购严重失信行为记录名单。（提供信用中国查询报告）</w:t>
      </w:r>
      <w:r/>
    </w:p>
    <w:p>
      <w:pPr>
        <w:ind w:firstLine="480"/>
        <w:spacing w:line="360" w:lineRule="auto"/>
        <w:rPr>
          <w:rFonts w:ascii="宋体" w:hAnsi="宋体" w:cs="宋体"/>
          <w:b/>
          <w:bCs/>
          <w:szCs w:val="21"/>
        </w:rPr>
      </w:pPr>
      <w:r>
        <w:rPr>
          <w:rFonts w:hint="eastAsia" w:ascii="宋体" w:hAnsi="宋体" w:cs="宋体"/>
          <w:b/>
          <w:bCs/>
          <w:szCs w:val="21"/>
        </w:rPr>
        <w:t xml:space="preserve">4.2报价符合性审查：</w:t>
      </w:r>
      <w:r/>
    </w:p>
    <w:p>
      <w:pPr>
        <w:numPr>
          <w:ilvl w:val="0"/>
          <w:numId w:val="3"/>
        </w:numPr>
        <w:ind w:firstLine="480"/>
        <w:spacing w:line="360" w:lineRule="auto"/>
        <w:rPr>
          <w:rFonts w:ascii="宋体" w:hAnsi="宋体" w:cs="宋体"/>
          <w:szCs w:val="21"/>
        </w:rPr>
      </w:pPr>
      <w:r>
        <w:rPr>
          <w:rFonts w:hint="eastAsia" w:ascii="宋体" w:hAnsi="宋体" w:cs="宋体"/>
          <w:szCs w:val="21"/>
        </w:rPr>
        <w:t xml:space="preserve">投标函；</w:t>
      </w:r>
      <w:r/>
    </w:p>
    <w:p>
      <w:pPr>
        <w:numPr>
          <w:ilvl w:val="0"/>
          <w:numId w:val="3"/>
        </w:numPr>
        <w:ind w:firstLine="480"/>
        <w:spacing w:line="360" w:lineRule="auto"/>
        <w:rPr>
          <w:rFonts w:ascii="宋体" w:hAnsi="宋体" w:cs="宋体"/>
          <w:szCs w:val="21"/>
        </w:rPr>
      </w:pPr>
      <w:r>
        <w:rPr>
          <w:rFonts w:hint="eastAsia" w:ascii="宋体" w:hAnsi="宋体" w:cs="宋体"/>
          <w:b/>
          <w:szCs w:val="21"/>
        </w:rPr>
        <w:t xml:space="preserve">开标一览表；</w:t>
      </w:r>
      <w:r/>
    </w:p>
    <w:p>
      <w:pPr>
        <w:numPr>
          <w:ilvl w:val="0"/>
          <w:numId w:val="3"/>
        </w:numPr>
        <w:ind w:firstLine="480"/>
        <w:spacing w:line="360" w:lineRule="auto"/>
        <w:rPr>
          <w:rFonts w:ascii="宋体" w:hAnsi="宋体" w:cs="宋体"/>
          <w:szCs w:val="21"/>
        </w:rPr>
      </w:pPr>
      <w:r>
        <w:rPr>
          <w:rFonts w:hint="eastAsia" w:ascii="宋体" w:hAnsi="宋体" w:cs="宋体"/>
          <w:b/>
          <w:szCs w:val="21"/>
        </w:rPr>
        <w:t xml:space="preserve">报价明细表。</w:t>
      </w:r>
      <w:r/>
    </w:p>
    <w:p>
      <w:pPr>
        <w:ind w:firstLine="480"/>
        <w:spacing w:line="360" w:lineRule="auto"/>
        <w:rPr>
          <w:rFonts w:ascii="宋体" w:hAnsi="宋体" w:cs="宋体"/>
          <w:b/>
          <w:bCs/>
          <w:szCs w:val="21"/>
        </w:rPr>
      </w:pPr>
      <w:r>
        <w:rPr>
          <w:rFonts w:hint="eastAsia" w:ascii="宋体" w:hAnsi="宋体" w:cs="宋体"/>
          <w:b/>
          <w:bCs/>
          <w:szCs w:val="21"/>
        </w:rPr>
        <w:t xml:space="preserve">4.3商务部分符合性审查：</w:t>
      </w:r>
      <w:r/>
    </w:p>
    <w:p>
      <w:pPr>
        <w:ind w:firstLine="480"/>
        <w:spacing w:line="360" w:lineRule="auto"/>
        <w:rPr>
          <w:szCs w:val="21"/>
        </w:rPr>
      </w:pPr>
      <w:r>
        <w:rPr>
          <w:rFonts w:hint="eastAsia" w:ascii="宋体" w:hAnsi="宋体" w:cs="宋体"/>
          <w:szCs w:val="21"/>
        </w:rPr>
        <w:t xml:space="preserve">（1）投标人法定代表人授权委托书（格式见附件，法定代表人亲自参加投标的除外，如为联合体投标，由牵头单位提供）</w:t>
      </w:r>
      <w:r/>
    </w:p>
    <w:p>
      <w:pPr>
        <w:ind w:firstLine="480"/>
        <w:spacing w:line="360" w:lineRule="auto"/>
        <w:rPr>
          <w:szCs w:val="21"/>
        </w:rPr>
      </w:pPr>
      <w:r>
        <w:rPr>
          <w:rFonts w:hint="eastAsia" w:ascii="宋体" w:hAnsi="宋体" w:cs="宋体"/>
          <w:szCs w:val="21"/>
        </w:rPr>
        <w:t xml:space="preserve">（2）投标人法定代表人有效身份证复印件</w:t>
      </w:r>
      <w:r/>
    </w:p>
    <w:p>
      <w:pPr>
        <w:ind w:firstLine="480"/>
        <w:spacing w:line="360" w:lineRule="auto"/>
        <w:rPr>
          <w:rFonts w:ascii="宋体" w:hAnsi="宋体" w:cs="宋体"/>
          <w:szCs w:val="21"/>
        </w:rPr>
      </w:pPr>
      <w:r>
        <w:rPr>
          <w:rFonts w:hint="eastAsia" w:ascii="宋体" w:hAnsi="宋体" w:cs="宋体"/>
          <w:szCs w:val="21"/>
        </w:rPr>
        <w:t xml:space="preserve">（3）投标人法定代表人授权代表人有效身份证复印件（法定代表人亲自参加投标的除外）</w:t>
      </w:r>
      <w:r/>
    </w:p>
    <w:p>
      <w:pPr>
        <w:ind w:firstLine="480"/>
        <w:spacing w:line="360" w:lineRule="auto"/>
        <w:rPr>
          <w:rFonts w:ascii="宋体" w:hAnsi="宋体" w:cs="宋体"/>
          <w:szCs w:val="21"/>
        </w:rPr>
      </w:pPr>
      <w:r>
        <w:rPr>
          <w:rFonts w:hint="eastAsia" w:ascii="宋体" w:hAnsi="宋体" w:cs="宋体"/>
          <w:szCs w:val="21"/>
        </w:rPr>
        <w:t xml:space="preserve">（4）商务条款响应及偏离表</w:t>
      </w:r>
      <w:r/>
    </w:p>
    <w:p>
      <w:pPr>
        <w:ind w:firstLine="480"/>
        <w:spacing w:line="360" w:lineRule="auto"/>
        <w:rPr>
          <w:rFonts w:ascii="宋体" w:hAnsi="宋体" w:cs="宋体"/>
          <w:szCs w:val="21"/>
        </w:rPr>
      </w:pPr>
      <w:r>
        <w:rPr>
          <w:rFonts w:hint="eastAsia" w:ascii="宋体" w:hAnsi="宋体" w:cs="宋体"/>
          <w:szCs w:val="21"/>
        </w:rPr>
        <w:t xml:space="preserve">（5）评分标准客观分评分须按评分点内容逐项提供证明材料清单</w:t>
      </w:r>
      <w:r/>
    </w:p>
    <w:p>
      <w:pPr>
        <w:ind w:firstLine="480"/>
        <w:spacing w:line="360" w:lineRule="auto"/>
        <w:rPr>
          <w:rFonts w:ascii="宋体" w:hAnsi="宋体" w:cs="宋体"/>
          <w:b/>
          <w:bCs/>
          <w:szCs w:val="21"/>
        </w:rPr>
      </w:pPr>
      <w:r>
        <w:rPr>
          <w:rFonts w:hint="eastAsia" w:ascii="宋体" w:hAnsi="宋体" w:cs="宋体"/>
          <w:b/>
          <w:bCs/>
          <w:szCs w:val="21"/>
        </w:rPr>
        <w:t xml:space="preserve">4.4技术部分符合性审查：</w:t>
      </w:r>
      <w:r/>
    </w:p>
    <w:p>
      <w:pPr>
        <w:ind w:firstLine="480"/>
        <w:spacing w:line="360" w:lineRule="auto"/>
        <w:rPr>
          <w:szCs w:val="21"/>
        </w:rPr>
      </w:pPr>
      <w:r>
        <w:rPr>
          <w:szCs w:val="21"/>
        </w:rPr>
        <w:t xml:space="preserve">（1）</w:t>
      </w:r>
      <w:r>
        <w:rPr>
          <w:rFonts w:hint="eastAsia" w:ascii="宋体" w:hAnsi="宋体" w:cs="宋体"/>
          <w:szCs w:val="21"/>
        </w:rPr>
        <w:t xml:space="preserve">技术条款响应及偏离表；</w:t>
      </w:r>
      <w:r/>
    </w:p>
    <w:p>
      <w:pPr>
        <w:ind w:firstLine="480"/>
        <w:spacing w:line="360" w:lineRule="auto"/>
        <w:rPr>
          <w:szCs w:val="21"/>
        </w:rPr>
      </w:pPr>
      <w:r>
        <w:rPr>
          <w:rFonts w:hint="eastAsia" w:ascii="宋体" w:hAnsi="宋体" w:cs="宋体"/>
          <w:b/>
          <w:bCs/>
          <w:szCs w:val="21"/>
        </w:rPr>
        <w:t xml:space="preserve">（2）综合评审评分项：</w:t>
      </w:r>
      <w:r/>
    </w:p>
    <w:p>
      <w:pPr>
        <w:ind w:firstLine="420"/>
        <w:spacing w:line="360" w:lineRule="auto"/>
        <w:rPr>
          <w:szCs w:val="21"/>
        </w:rPr>
      </w:pPr>
      <w:r>
        <w:rPr>
          <w:rFonts w:hint="eastAsia" w:ascii="宋体" w:hAnsi="宋体" w:cs="宋体"/>
          <w:szCs w:val="21"/>
        </w:rPr>
        <w:t xml:space="preserve">根据评分细则需要提交的材料</w:t>
      </w:r>
      <w:r>
        <w:rPr>
          <w:rFonts w:hint="eastAsia" w:ascii="宋体" w:hAnsi="宋体" w:cs="宋体"/>
          <w:b/>
          <w:bCs/>
          <w:szCs w:val="21"/>
        </w:rPr>
        <w:t xml:space="preserve">（评分标准客观分评分须按评分点内容逐项提供证明材料清单，清单后附明细证明材料，未提供清单商务部分符合性审查不通过，作无效投标文件处理）</w:t>
      </w:r>
      <w:r/>
    </w:p>
    <w:p>
      <w:pPr>
        <w:pStyle w:val="1046"/>
        <w:spacing w:line="360" w:lineRule="auto"/>
        <w:rPr>
          <w:rFonts w:ascii="宋体" w:hAnsi="宋体" w:cs="宋体"/>
          <w:b/>
          <w:bCs/>
          <w:sz w:val="21"/>
          <w:szCs w:val="21"/>
        </w:rPr>
      </w:pPr>
      <w:r>
        <w:rPr>
          <w:rFonts w:hint="eastAsia" w:ascii="宋体" w:hAnsi="宋体" w:cs="宋体"/>
          <w:sz w:val="21"/>
          <w:szCs w:val="21"/>
        </w:rPr>
        <w:t xml:space="preserve">落实政府采购政策需满足的资格要求证明材料，其中如为中小微企业提供符合要求的中小企业声明函原件；如为监狱和戒毒企业（简称监狱企业）提供由省级以上监狱管理局、戒毒管理局（含新疆生产建设兵团）出具的属于监狱企业的证明文件；如为残疾人福利单位提供符合要求的《残疾人福利性单位声明函》原件。</w:t>
      </w:r>
      <w:r/>
    </w:p>
    <w:p>
      <w:pPr>
        <w:ind w:firstLine="482"/>
        <w:spacing w:line="360" w:lineRule="auto"/>
        <w:rPr>
          <w:rFonts w:ascii="宋体" w:hAnsi="宋体" w:cs="宋体"/>
          <w:b/>
          <w:bCs/>
          <w:szCs w:val="21"/>
        </w:rPr>
      </w:pPr>
      <w:r>
        <w:rPr>
          <w:rFonts w:hint="eastAsia" w:ascii="宋体" w:hAnsi="宋体" w:cs="宋体"/>
          <w:b/>
          <w:bCs/>
          <w:szCs w:val="21"/>
        </w:rPr>
        <w:t xml:space="preserve">上述项目若有缺失或无效，将导致该投标文件作无效投标文件评定，且不允许在投标截止时间后补正。资格证明文件（扫描件须加盖投标人公章，否则视同未提供。本采购文件所表述（指定）的公章是指刻有投标人法定名称的印章，不包括合同、财务、税务、发票等形式的业务专用章）。</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szCs w:val="21"/>
        </w:rPr>
      </w:pPr>
      <w:r>
        <w:rPr>
          <w:rFonts w:hint="eastAsia" w:ascii="宋体" w:hAnsi="宋体" w:cs="宋体"/>
          <w:b/>
          <w:szCs w:val="21"/>
        </w:rPr>
        <w:t xml:space="preserve">三  投标文件递交</w:t>
      </w:r>
      <w:r/>
    </w:p>
    <w:p>
      <w:pPr>
        <w:ind w:firstLine="397"/>
        <w:spacing w:line="360" w:lineRule="auto"/>
        <w:rPr>
          <w:szCs w:val="21"/>
        </w:rPr>
      </w:pPr>
      <w:r>
        <w:rPr>
          <w:rFonts w:hint="eastAsia" w:ascii="宋体" w:hAnsi="宋体" w:cs="宋体"/>
          <w:b/>
          <w:szCs w:val="21"/>
        </w:rPr>
        <w:t xml:space="preserve">八、投标文件递交</w:t>
      </w:r>
      <w:r/>
    </w:p>
    <w:p>
      <w:pPr>
        <w:ind w:firstLine="397"/>
        <w:spacing w:line="360" w:lineRule="auto"/>
        <w:rPr>
          <w:rFonts w:ascii="宋体" w:hAnsi="宋体" w:cs="宋体"/>
          <w:szCs w:val="21"/>
        </w:rPr>
      </w:pPr>
      <w:r>
        <w:rPr>
          <w:rFonts w:hint="eastAsia" w:ascii="宋体" w:hAnsi="宋体" w:cs="宋体"/>
          <w:szCs w:val="21"/>
        </w:rPr>
        <w:t xml:space="preserve">1.投标文件的递交</w:t>
      </w:r>
      <w:r/>
    </w:p>
    <w:p>
      <w:pPr>
        <w:ind w:firstLine="397"/>
        <w:spacing w:line="360" w:lineRule="auto"/>
        <w:rPr>
          <w:rFonts w:ascii="宋体" w:hAnsi="宋体" w:cs="宋体"/>
          <w:szCs w:val="21"/>
        </w:rPr>
      </w:pPr>
      <w:r>
        <w:rPr>
          <w:rFonts w:hint="eastAsia" w:ascii="宋体" w:hAnsi="宋体" w:cs="宋体"/>
          <w:szCs w:val="21"/>
        </w:rPr>
        <w:t xml:space="preserve">投标人应当按照规定，在投标截止时间前制作并递交电子投标文件。</w:t>
      </w:r>
      <w:r/>
    </w:p>
    <w:p>
      <w:pPr>
        <w:ind w:firstLine="397"/>
        <w:spacing w:line="360" w:lineRule="auto"/>
        <w:rPr>
          <w:rFonts w:ascii="宋体" w:hAnsi="宋体" w:cs="宋体"/>
          <w:szCs w:val="21"/>
        </w:rPr>
      </w:pPr>
      <w:r>
        <w:rPr>
          <w:rFonts w:hint="eastAsia" w:ascii="宋体" w:hAnsi="宋体" w:cs="宋体"/>
          <w:szCs w:val="21"/>
        </w:rPr>
        <w:t xml:space="preserve">2.投标截止日期</w:t>
      </w:r>
      <w:r/>
    </w:p>
    <w:p>
      <w:pPr>
        <w:ind w:firstLine="397"/>
        <w:spacing w:line="360" w:lineRule="auto"/>
        <w:rPr>
          <w:rFonts w:ascii="宋体" w:hAnsi="宋体" w:cs="宋体"/>
          <w:b/>
          <w:bCs/>
          <w:szCs w:val="21"/>
        </w:rPr>
      </w:pPr>
      <w:r>
        <w:rPr>
          <w:rFonts w:hint="eastAsia" w:ascii="宋体" w:hAnsi="宋体" w:cs="宋体"/>
          <w:b/>
          <w:bCs/>
          <w:szCs w:val="21"/>
        </w:rPr>
        <w:t xml:space="preserve">2.1投标人递交电子投标文件的时间不得迟于招标公告中规定的投标截止时间，代理机构拒绝接收在其规定的投标截止时间后递交的任何投标文件。</w:t>
      </w:r>
      <w:r/>
    </w:p>
    <w:p>
      <w:pPr>
        <w:ind w:firstLine="397"/>
        <w:spacing w:line="360" w:lineRule="auto"/>
        <w:rPr>
          <w:rFonts w:ascii="宋体" w:hAnsi="宋体" w:cs="宋体"/>
          <w:szCs w:val="21"/>
        </w:rPr>
      </w:pPr>
      <w:r>
        <w:rPr>
          <w:rFonts w:hint="eastAsia" w:ascii="宋体" w:hAnsi="宋体" w:cs="宋体"/>
          <w:szCs w:val="21"/>
        </w:rPr>
        <w:t xml:space="preserve">2.2代理机构可以按照规定，通过修改招标文件酌情延长投标截止日期，在此情况下，投标人的所有权利和义务以及投标人受制的截止日期均应以延长后新的截止日期为准。</w:t>
      </w:r>
      <w:r/>
    </w:p>
    <w:p>
      <w:pPr>
        <w:pStyle w:val="1043"/>
        <w:contextualSpacing/>
        <w:ind w:firstLine="422"/>
        <w:jc w:val="left"/>
        <w:spacing w:before="0" w:after="0" w:line="360" w:lineRule="auto"/>
        <w:rPr>
          <w:rFonts w:ascii="宋体" w:hAnsi="宋体" w:eastAsia="宋体" w:cs="宋体"/>
          <w:sz w:val="21"/>
          <w:szCs w:val="21"/>
        </w:rPr>
      </w:pPr>
      <w:r>
        <w:rPr>
          <w:rFonts w:hint="eastAsia" w:ascii="宋体" w:hAnsi="宋体" w:eastAsia="宋体" w:cs="宋体"/>
          <w:b/>
          <w:sz w:val="21"/>
          <w:szCs w:val="21"/>
        </w:rPr>
        <w:t xml:space="preserve">九、备选投标方案</w:t>
      </w:r>
      <w:r/>
    </w:p>
    <w:p>
      <w:pPr>
        <w:contextualSpacing/>
        <w:ind w:firstLine="420"/>
        <w:jc w:val="left"/>
        <w:spacing w:line="360" w:lineRule="auto"/>
        <w:rPr>
          <w:rFonts w:ascii="宋体" w:hAnsi="宋体" w:cs="宋体"/>
          <w:szCs w:val="21"/>
        </w:rPr>
      </w:pPr>
      <w:r>
        <w:rPr>
          <w:rFonts w:hint="eastAsia" w:ascii="宋体" w:hAnsi="宋体" w:cs="宋体"/>
          <w:szCs w:val="21"/>
        </w:rPr>
        <w:t xml:space="preserve">投标人不得提交备选投标方案。</w:t>
      </w:r>
      <w:r/>
    </w:p>
    <w:p>
      <w:pPr>
        <w:ind w:firstLine="397"/>
        <w:spacing w:line="360" w:lineRule="auto"/>
        <w:rPr>
          <w:rFonts w:ascii="宋体" w:hAnsi="宋体" w:cs="宋体"/>
          <w:szCs w:val="21"/>
        </w:rPr>
      </w:pPr>
      <w:r>
        <w:rPr>
          <w:rFonts w:hint="eastAsia" w:ascii="宋体" w:hAnsi="宋体" w:cs="宋体"/>
          <w:b/>
          <w:szCs w:val="21"/>
        </w:rPr>
        <w:t xml:space="preserve">十、投标文件的修改和撤回</w:t>
      </w:r>
      <w:r/>
    </w:p>
    <w:p>
      <w:pPr>
        <w:ind w:firstLine="397"/>
        <w:spacing w:line="360" w:lineRule="auto"/>
        <w:rPr>
          <w:rFonts w:ascii="宋体" w:hAnsi="宋体" w:cs="宋体"/>
          <w:szCs w:val="21"/>
        </w:rPr>
      </w:pPr>
      <w:r>
        <w:rPr>
          <w:rFonts w:hint="eastAsia" w:ascii="宋体" w:hAnsi="宋体" w:cs="宋体"/>
          <w:szCs w:val="21"/>
        </w:rPr>
        <w:t xml:space="preserve">1.投标文件的撤回</w:t>
      </w:r>
      <w:r/>
    </w:p>
    <w:p>
      <w:pPr>
        <w:ind w:firstLine="369"/>
        <w:spacing w:line="360" w:lineRule="auto"/>
        <w:rPr>
          <w:rFonts w:ascii="宋体" w:hAnsi="宋体" w:cs="宋体"/>
          <w:szCs w:val="21"/>
        </w:rPr>
      </w:pPr>
      <w:r>
        <w:rPr>
          <w:rFonts w:hint="eastAsia" w:ascii="宋体" w:hAnsi="宋体" w:cs="宋体"/>
          <w:szCs w:val="21"/>
        </w:rPr>
        <w:t xml:space="preserve">投标人可在投标截止时间前，撤回其投标文件。</w:t>
      </w:r>
      <w:r/>
    </w:p>
    <w:p>
      <w:pPr>
        <w:ind w:firstLine="369"/>
        <w:spacing w:line="360" w:lineRule="auto"/>
        <w:rPr>
          <w:rFonts w:ascii="宋体" w:hAnsi="宋体" w:cs="宋体"/>
          <w:szCs w:val="21"/>
        </w:rPr>
      </w:pPr>
      <w:r>
        <w:rPr>
          <w:rFonts w:hint="eastAsia" w:ascii="宋体" w:hAnsi="宋体" w:cs="宋体"/>
          <w:szCs w:val="21"/>
        </w:rPr>
        <w:t xml:space="preserve">2.投标文件的修改</w:t>
      </w:r>
      <w:r/>
    </w:p>
    <w:p>
      <w:pPr>
        <w:ind w:firstLine="369"/>
        <w:spacing w:line="360" w:lineRule="auto"/>
        <w:rPr>
          <w:rFonts w:ascii="宋体" w:hAnsi="宋体" w:cs="宋体"/>
          <w:szCs w:val="21"/>
        </w:rPr>
      </w:pPr>
      <w:r>
        <w:rPr>
          <w:rFonts w:hint="eastAsia" w:ascii="宋体" w:hAnsi="宋体" w:cs="宋体"/>
          <w:szCs w:val="21"/>
        </w:rPr>
        <w:t xml:space="preserve">投标人可在投标截止时间之前，对其投标文件进行修改。</w:t>
      </w:r>
      <w:r/>
    </w:p>
    <w:p>
      <w:pPr>
        <w:ind w:firstLine="369"/>
        <w:spacing w:line="360" w:lineRule="auto"/>
        <w:rPr>
          <w:rFonts w:ascii="宋体" w:hAnsi="宋体" w:cs="宋体"/>
          <w:szCs w:val="21"/>
        </w:rPr>
      </w:pPr>
      <w:r>
        <w:rPr>
          <w:rFonts w:hint="eastAsia" w:ascii="宋体" w:hAnsi="宋体" w:cs="宋体"/>
          <w:szCs w:val="21"/>
        </w:rPr>
        <w:t xml:space="preserve">在投标截止时间之后，投标人不得对其投标文件作任何修改。</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szCs w:val="21"/>
        </w:rPr>
      </w:pPr>
      <w:r>
        <w:rPr>
          <w:rFonts w:hint="eastAsia" w:ascii="宋体" w:hAnsi="宋体" w:cs="宋体"/>
          <w:b/>
          <w:szCs w:val="21"/>
        </w:rPr>
        <w:t xml:space="preserve">四  投标报价</w:t>
      </w:r>
      <w:r/>
    </w:p>
    <w:p>
      <w:pPr>
        <w:ind w:firstLine="397"/>
        <w:spacing w:line="360" w:lineRule="auto"/>
        <w:rPr>
          <w:szCs w:val="21"/>
        </w:rPr>
      </w:pPr>
      <w:r>
        <w:rPr>
          <w:rFonts w:hint="eastAsia" w:ascii="宋体" w:hAnsi="宋体" w:cs="宋体"/>
          <w:b/>
          <w:szCs w:val="21"/>
        </w:rPr>
        <w:t xml:space="preserve">十一、投标报价方式</w:t>
      </w:r>
      <w:r/>
    </w:p>
    <w:p>
      <w:pPr>
        <w:ind w:firstLine="397"/>
        <w:spacing w:line="360" w:lineRule="auto"/>
        <w:rPr>
          <w:szCs w:val="21"/>
        </w:rPr>
      </w:pPr>
      <w:r>
        <w:rPr>
          <w:rFonts w:hint="eastAsia" w:ascii="宋体" w:hAnsi="宋体" w:cs="宋体"/>
          <w:szCs w:val="21"/>
        </w:rPr>
        <w:t xml:space="preserve">1.投标人应按照招标文件中提供的格式完整、正确填写投标函、开标一览表。开标一览表中的报价应与投标函中报价完全一致，</w:t>
      </w:r>
      <w:r>
        <w:rPr>
          <w:rFonts w:hint="eastAsia" w:ascii="宋体" w:hAnsi="宋体" w:cs="宋体"/>
          <w:b/>
          <w:bCs/>
          <w:szCs w:val="21"/>
        </w:rPr>
        <w:t xml:space="preserve">否则评标时一律按开标一览表中的内容为准</w:t>
      </w:r>
      <w:r>
        <w:rPr>
          <w:rFonts w:hint="eastAsia" w:ascii="宋体" w:hAnsi="宋体" w:cs="宋体"/>
          <w:szCs w:val="21"/>
        </w:rPr>
        <w:t xml:space="preserve">。</w:t>
      </w:r>
      <w:r/>
    </w:p>
    <w:p>
      <w:pPr>
        <w:ind w:firstLine="397"/>
        <w:spacing w:line="360" w:lineRule="auto"/>
        <w:rPr>
          <w:rFonts w:ascii="宋体" w:hAnsi="宋体" w:cs="宋体"/>
          <w:szCs w:val="21"/>
        </w:rPr>
      </w:pPr>
      <w:r>
        <w:rPr>
          <w:rFonts w:hint="eastAsia" w:ascii="宋体" w:hAnsi="宋体" w:cs="宋体"/>
          <w:szCs w:val="21"/>
        </w:rPr>
        <w:t xml:space="preserve">2.本项目报价为一次报价，投标人投标文件中的报价作为最终报价，最终报价作为评审价。</w:t>
      </w:r>
      <w:r/>
    </w:p>
    <w:p>
      <w:pPr>
        <w:ind w:firstLine="397"/>
        <w:spacing w:line="360" w:lineRule="auto"/>
        <w:rPr>
          <w:rFonts w:ascii="宋体" w:hAnsi="宋体" w:cs="Courier New"/>
          <w:szCs w:val="21"/>
        </w:rPr>
      </w:pPr>
      <w:r>
        <w:rPr>
          <w:rFonts w:hint="eastAsia" w:ascii="宋体" w:hAnsi="宋体" w:cs="宋体"/>
          <w:szCs w:val="21"/>
        </w:rPr>
        <w:t xml:space="preserve">3.投标报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p>
    <w:p>
      <w:pPr>
        <w:ind w:firstLine="420"/>
        <w:spacing w:line="360" w:lineRule="auto"/>
        <w:rPr>
          <w:rFonts w:ascii="宋体" w:hAnsi="宋体" w:cs="宋体"/>
          <w:szCs w:val="21"/>
        </w:rPr>
      </w:pPr>
      <w:r>
        <w:rPr>
          <w:rFonts w:hint="eastAsia" w:ascii="宋体" w:hAnsi="宋体" w:cs="宋体"/>
          <w:szCs w:val="21"/>
        </w:rPr>
        <w:t xml:space="preserve">4.报价注意事项：</w:t>
      </w:r>
      <w:r/>
    </w:p>
    <w:p>
      <w:pPr>
        <w:ind w:firstLine="420"/>
        <w:jc w:val="left"/>
        <w:spacing w:line="360" w:lineRule="auto"/>
        <w:rPr>
          <w:rFonts w:ascii="宋体" w:hAnsi="宋体" w:cs="宋体"/>
          <w:szCs w:val="21"/>
        </w:rPr>
      </w:pPr>
      <w:r>
        <w:rPr>
          <w:rFonts w:hint="eastAsia" w:ascii="宋体" w:hAnsi="宋体" w:cs="宋体"/>
          <w:szCs w:val="21"/>
        </w:rPr>
        <w:t xml:space="preserve">（1）价格一律以人民币计算，以元为单位标准；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b w:val="0"/>
          <w:bCs w:val="0"/>
          <w:szCs w:val="21"/>
        </w:rPr>
        <w:t xml:space="preserve">投标人优惠率报价应四舍五入至小数点后两位</w:t>
      </w:r>
      <w:r>
        <w:rPr>
          <w:rFonts w:hint="eastAsia" w:ascii="宋体" w:hAnsi="宋体" w:cs="宋体"/>
          <w:b w:val="0"/>
          <w:bCs w:val="0"/>
          <w:szCs w:val="21"/>
        </w:rPr>
        <w:t xml:space="preserve">，</w:t>
      </w:r>
      <w:r>
        <w:rPr>
          <w:rFonts w:hint="eastAsia" w:ascii="宋体" w:hAnsi="宋体" w:cs="宋体"/>
          <w:szCs w:val="21"/>
        </w:rPr>
        <w:t xml:space="preserve">报价应充分考虑所有可能影响到报价的价格因素，一旦评标结束最终中标，总价将包定，不予调整。如发生漏、缺、少项，都将被认为是中标人的报价让利行为，损失自负。</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szCs w:val="21"/>
        </w:rPr>
      </w:pPr>
      <w:r>
        <w:rPr>
          <w:rFonts w:hint="eastAsia" w:ascii="宋体" w:hAnsi="宋体" w:cs="宋体"/>
          <w:b/>
          <w:szCs w:val="21"/>
        </w:rPr>
        <w:t xml:space="preserve">五  开标、评标、定标</w:t>
      </w:r>
      <w:r/>
    </w:p>
    <w:p>
      <w:pPr>
        <w:ind w:firstLine="482"/>
        <w:spacing w:line="360" w:lineRule="auto"/>
        <w:rPr>
          <w:szCs w:val="21"/>
        </w:rPr>
      </w:pPr>
      <w:r>
        <w:rPr>
          <w:rFonts w:hint="eastAsia" w:ascii="宋体" w:hAnsi="宋体" w:cs="宋体"/>
          <w:b/>
          <w:szCs w:val="21"/>
        </w:rPr>
        <w:t xml:space="preserve">十二、评审、定标方法</w:t>
      </w:r>
      <w:r/>
    </w:p>
    <w:p>
      <w:pPr>
        <w:ind w:firstLine="480"/>
        <w:spacing w:line="360" w:lineRule="auto"/>
        <w:rPr>
          <w:szCs w:val="21"/>
        </w:rPr>
      </w:pPr>
      <w:r>
        <w:rPr>
          <w:rFonts w:hint="eastAsia" w:ascii="宋体" w:hAnsi="宋体" w:cs="宋体"/>
          <w:szCs w:val="21"/>
        </w:rPr>
        <w:t xml:space="preserve">本项目采用综合评分法。</w:t>
      </w:r>
      <w:r/>
    </w:p>
    <w:p>
      <w:pPr>
        <w:ind w:firstLine="482"/>
        <w:spacing w:line="360" w:lineRule="auto"/>
        <w:rPr>
          <w:szCs w:val="21"/>
        </w:rPr>
      </w:pPr>
      <w:r>
        <w:rPr>
          <w:rFonts w:hint="eastAsia" w:ascii="宋体" w:hAnsi="宋体" w:cs="宋体"/>
          <w:b/>
          <w:szCs w:val="21"/>
        </w:rPr>
        <w:t xml:space="preserve">十三、开标评标会</w:t>
      </w:r>
      <w:r/>
    </w:p>
    <w:p>
      <w:pPr>
        <w:ind w:firstLine="422"/>
        <w:spacing w:line="360" w:lineRule="auto"/>
        <w:rPr>
          <w:rFonts w:ascii="宋体" w:hAnsi="宋体" w:cs="宋体"/>
          <w:b/>
          <w:szCs w:val="21"/>
        </w:rPr>
      </w:pPr>
      <w:r>
        <w:rPr>
          <w:rFonts w:hint="eastAsia" w:ascii="宋体" w:hAnsi="宋体" w:cs="宋体"/>
          <w:b/>
          <w:szCs w:val="21"/>
        </w:rPr>
        <w:t xml:space="preserve">1.采购人或采购代理机构将在“投标人须知前附表”中规定的时间和地点组织不见面开标。投标人法定代表人或其授权代表按时参加开标会，及时登录苏采云系统进行签到。</w:t>
      </w:r>
      <w:r/>
    </w:p>
    <w:p>
      <w:pPr>
        <w:ind w:firstLine="422"/>
        <w:spacing w:line="360" w:lineRule="auto"/>
        <w:rPr>
          <w:rFonts w:ascii="宋体" w:hAnsi="宋体" w:cs="宋体"/>
          <w:b/>
          <w:szCs w:val="21"/>
        </w:rPr>
      </w:pPr>
      <w:r>
        <w:rPr>
          <w:rFonts w:hint="eastAsia" w:ascii="宋体" w:hAnsi="宋体" w:cs="宋体"/>
          <w:b/>
          <w:szCs w:val="21"/>
        </w:rPr>
        <w:t xml:space="preserve">2.按照第十条规定，同意撤回的投标将不予开封。</w:t>
      </w:r>
      <w:r/>
    </w:p>
    <w:p>
      <w:pPr>
        <w:ind w:firstLine="422"/>
        <w:spacing w:line="360" w:lineRule="auto"/>
        <w:rPr>
          <w:szCs w:val="21"/>
        </w:rPr>
      </w:pPr>
      <w:r>
        <w:rPr>
          <w:rFonts w:hint="eastAsia" w:ascii="宋体" w:hAnsi="宋体" w:cs="宋体"/>
          <w:b/>
          <w:szCs w:val="21"/>
        </w:rPr>
        <w:t xml:space="preserve">3.开标时，由投标人在规定时间内进行文件解密，确认无误后，进行开标，宣读各投标人的《开标一览表》，苏采云系统将自动对开标过程进行记录。</w:t>
      </w:r>
      <w:r/>
    </w:p>
    <w:p>
      <w:pPr>
        <w:ind w:firstLine="422"/>
        <w:keepLines/>
        <w:keepNext/>
        <w:spacing w:line="360" w:lineRule="auto"/>
        <w:rPr>
          <w:rFonts w:ascii="宋体" w:hAnsi="宋体" w:cs="Arial"/>
          <w:b/>
          <w:szCs w:val="21"/>
        </w:rPr>
        <w:outlineLvl w:val="3"/>
      </w:pPr>
      <w:r>
        <w:rPr>
          <w:rFonts w:hint="eastAsia" w:ascii="宋体" w:hAnsi="宋体" w:cs="宋体"/>
          <w:b/>
          <w:szCs w:val="21"/>
        </w:rPr>
        <w:t xml:space="preserve">十四、评标过程的保密</w:t>
      </w:r>
      <w:r/>
    </w:p>
    <w:p>
      <w:pPr>
        <w:ind w:firstLine="482"/>
        <w:spacing w:line="360" w:lineRule="auto"/>
        <w:rPr>
          <w:rFonts w:ascii="宋体" w:hAnsi="宋体" w:cs="宋体"/>
          <w:szCs w:val="21"/>
        </w:rPr>
      </w:pPr>
      <w:r>
        <w:rPr>
          <w:rFonts w:hint="eastAsia" w:ascii="宋体" w:hAnsi="宋体" w:cs="宋体"/>
          <w:szCs w:val="21"/>
        </w:rPr>
        <w:t xml:space="preserve">1.开标后至采购人公布中标结果之前，有关投标文件的审查、澄清、评比和定标等信息对与本过程无关的投标人及其他人员保密。</w:t>
      </w:r>
      <w:r/>
    </w:p>
    <w:p>
      <w:pPr>
        <w:ind w:firstLine="482"/>
        <w:spacing w:line="360" w:lineRule="auto"/>
        <w:rPr>
          <w:rFonts w:ascii="宋体" w:hAnsi="宋体"/>
          <w:szCs w:val="21"/>
        </w:rPr>
      </w:pPr>
      <w:r>
        <w:rPr>
          <w:rFonts w:hint="eastAsia" w:ascii="宋体" w:hAnsi="宋体" w:cs="宋体"/>
          <w:szCs w:val="21"/>
        </w:rPr>
        <w:t xml:space="preserve">2.在评标过程中，如果投标人试图在投标文件审查、澄清、比较及授予合同方面向采购人或评标委员会施加任何影响，都可能导致被取消评标资格。</w:t>
      </w:r>
      <w:r/>
    </w:p>
    <w:p>
      <w:pPr>
        <w:ind w:firstLine="422"/>
        <w:keepLines/>
        <w:keepNext/>
        <w:spacing w:line="360" w:lineRule="auto"/>
        <w:rPr>
          <w:rFonts w:ascii="宋体" w:hAnsi="宋体" w:cs="宋体"/>
          <w:b/>
          <w:szCs w:val="21"/>
        </w:rPr>
        <w:outlineLvl w:val="3"/>
      </w:pPr>
      <w:r>
        <w:rPr>
          <w:rFonts w:hint="eastAsia" w:ascii="宋体" w:hAnsi="宋体" w:cs="宋体"/>
          <w:b/>
          <w:szCs w:val="21"/>
        </w:rPr>
        <w:t xml:space="preserve">十五、对投标文件的审核</w:t>
      </w:r>
      <w:r/>
    </w:p>
    <w:p>
      <w:pPr>
        <w:ind w:firstLine="480"/>
        <w:spacing w:line="360" w:lineRule="auto"/>
        <w:rPr>
          <w:rFonts w:ascii="宋体" w:hAnsi="宋体" w:cs="宋体"/>
          <w:szCs w:val="21"/>
        </w:rPr>
      </w:pPr>
      <w:r>
        <w:rPr>
          <w:rFonts w:hint="eastAsia" w:ascii="宋体" w:hAnsi="宋体" w:cs="宋体"/>
          <w:szCs w:val="21"/>
        </w:rPr>
        <w:t xml:space="preserve">1.采购人将根据项目特点组建评标委员会，由五人组成，并独立开展评标工作。评标委员会对投标文件进行审查、质疑、评估、比较。</w:t>
      </w:r>
      <w:r/>
    </w:p>
    <w:p>
      <w:pPr>
        <w:ind w:firstLine="480"/>
        <w:spacing w:line="360" w:lineRule="auto"/>
        <w:rPr>
          <w:rFonts w:ascii="宋体" w:hAnsi="宋体" w:cs="宋体"/>
          <w:szCs w:val="21"/>
        </w:rPr>
      </w:pPr>
      <w:r>
        <w:rPr>
          <w:rFonts w:hint="eastAsia" w:ascii="宋体" w:hAnsi="宋体" w:cs="宋体"/>
          <w:szCs w:val="21"/>
        </w:rPr>
        <w:t xml:space="preserve">2.依据法律法规和招标文件的规定，对投标文件中的资格证明进行审查；通过“信用中国”网站（</w:t>
      </w:r>
      <w:r>
        <w:fldChar w:fldCharType="begin"/>
      </w:r>
      <w:r>
        <w:instrText xml:space="preserve"> HYPERLINK "http://www.creditchina.gov.cn" </w:instrText>
      </w:r>
      <w:r>
        <w:fldChar w:fldCharType="separate"/>
      </w:r>
      <w:r>
        <w:rPr>
          <w:rFonts w:hint="eastAsia" w:ascii="宋体" w:hAnsi="宋体" w:cs="宋体"/>
          <w:szCs w:val="21"/>
        </w:rPr>
        <w:t xml:space="preserve">www.creditchina.gov.cn</w:t>
      </w:r>
      <w:r>
        <w:rPr>
          <w:rFonts w:hint="eastAsia" w:ascii="宋体" w:hAnsi="宋体" w:cs="宋体"/>
          <w:szCs w:val="21"/>
        </w:rPr>
        <w:fldChar w:fldCharType="end"/>
      </w:r>
      <w:r>
        <w:rPr>
          <w:rFonts w:hint="eastAsia" w:ascii="宋体" w:hAnsi="宋体" w:cs="宋体"/>
          <w:szCs w:val="21"/>
        </w:rPr>
        <w:t xml:space="preserve">）查询投标人在投标截止时间之前，是否被列入失信被执行人、重大税收违法案件当事人名单、政府采购严重违法失信行为记录名单，以确定投标人是否具备投标资格。</w:t>
      </w:r>
      <w:r/>
    </w:p>
    <w:p>
      <w:pPr>
        <w:ind w:firstLine="480"/>
        <w:spacing w:line="360" w:lineRule="auto"/>
        <w:rPr>
          <w:rFonts w:ascii="宋体" w:hAnsi="宋体" w:cs="宋体"/>
          <w:szCs w:val="21"/>
        </w:rPr>
      </w:pPr>
      <w:r>
        <w:rPr>
          <w:rFonts w:hint="eastAsia" w:ascii="宋体" w:hAnsi="宋体" w:cs="宋体"/>
          <w:szCs w:val="21"/>
        </w:rPr>
        <w:t xml:space="preserve">3.评标委员会将会审查每份投标文件是否实质响应了招标文件的要求。实质上响应的投标是指与招标文件的要求相符，没有重大偏离或保留的投标。所谓重大偏离或保留是指不满足招标文件实质性要求影响招标文件规定的范围、质量和性能；或限制了采购人的权利或投标人的义务的内容，而纠正这些偏离或保留将会对其他实质上响应要求的投标人的竞争地位产生不公正的影响。评委决定投标文件的响应性，只根据投标文件本身的内容，而不寻求外部的证据。</w:t>
      </w:r>
      <w:r/>
    </w:p>
    <w:p>
      <w:pPr>
        <w:ind w:firstLine="480"/>
        <w:spacing w:line="360" w:lineRule="auto"/>
        <w:rPr>
          <w:rFonts w:ascii="宋体" w:hAnsi="宋体" w:cs="宋体"/>
          <w:szCs w:val="21"/>
        </w:rPr>
      </w:pPr>
      <w:r>
        <w:rPr>
          <w:rFonts w:hint="eastAsia" w:ascii="宋体" w:hAnsi="宋体" w:cs="宋体"/>
          <w:szCs w:val="21"/>
        </w:rPr>
        <w:t xml:space="preserve">4.如果投标文件实质上没有响应招标文件的要求，评标委员会将予以拒绝，投标人不得通过修改或撤销不符合要求的偏离或保留而使其投标成为实质上响应的投标。</w:t>
      </w:r>
      <w:r/>
    </w:p>
    <w:p>
      <w:pPr>
        <w:ind w:firstLine="480"/>
        <w:spacing w:line="360" w:lineRule="auto"/>
        <w:rPr>
          <w:rFonts w:ascii="宋体" w:hAnsi="宋体" w:cs="宋体"/>
          <w:szCs w:val="21"/>
        </w:rPr>
      </w:pPr>
      <w:r>
        <w:rPr>
          <w:rFonts w:hint="eastAsia" w:ascii="宋体" w:hAnsi="宋体" w:cs="宋体"/>
          <w:szCs w:val="21"/>
        </w:rPr>
        <w:t xml:space="preserve">5.未按本文件实质性要求形成投标文件，投标文件内容不全或实质性条款字迹模糊难以辨认的，评标委员会对其投标文件作无效投标文件处理。</w:t>
      </w:r>
      <w:r/>
    </w:p>
    <w:p>
      <w:pPr>
        <w:ind w:firstLine="480"/>
        <w:spacing w:line="360" w:lineRule="auto"/>
        <w:rPr>
          <w:rFonts w:ascii="宋体" w:hAnsi="宋体" w:cs="宋体"/>
          <w:szCs w:val="21"/>
        </w:rPr>
      </w:pPr>
      <w:r>
        <w:rPr>
          <w:rFonts w:hint="eastAsia" w:ascii="宋体" w:hAnsi="宋体" w:cs="宋体"/>
          <w:szCs w:val="21"/>
        </w:rPr>
        <w:t xml:space="preserve">6.评标委员会将对确定为实质上响应的投标进行进一步审核，看其是否有计算上或累加上的算术错误，修正错误的原则如下：</w:t>
      </w:r>
      <w:r/>
    </w:p>
    <w:p>
      <w:pPr>
        <w:ind w:firstLine="480"/>
        <w:spacing w:line="360" w:lineRule="auto"/>
        <w:rPr>
          <w:rFonts w:ascii="宋体" w:hAnsi="宋体" w:cs="宋体"/>
          <w:szCs w:val="21"/>
          <w:lang w:val="zh-CN"/>
        </w:rPr>
      </w:pPr>
      <w:r>
        <w:rPr>
          <w:rFonts w:hint="eastAsia" w:ascii="宋体" w:hAnsi="宋体" w:cs="宋体"/>
          <w:szCs w:val="21"/>
          <w:lang w:val="zh-CN"/>
        </w:rPr>
        <w:t xml:space="preserve">（1）如果用数字表示的金额和用文字表示的金额不一致时，应以文字表示的金额为准进行修正；</w:t>
      </w:r>
      <w:r/>
    </w:p>
    <w:p>
      <w:pPr>
        <w:ind w:firstLine="480"/>
        <w:spacing w:line="360" w:lineRule="auto"/>
        <w:rPr>
          <w:rFonts w:ascii="宋体" w:hAnsi="宋体" w:cs="宋体"/>
          <w:szCs w:val="21"/>
          <w:lang w:val="zh-CN"/>
        </w:rPr>
      </w:pPr>
      <w:r>
        <w:rPr>
          <w:rFonts w:hint="eastAsia" w:ascii="宋体" w:hAnsi="宋体" w:cs="宋体"/>
          <w:szCs w:val="21"/>
          <w:lang w:val="zh-CN"/>
        </w:rPr>
        <w:t xml:space="preserve">（2）当单价与数量的乘积之和与总价不一致时，以单价为准进行修正。只有在评标委员会认为单价有明显的小数点错误时，才能以标出的总价为准，并修改单价。</w:t>
      </w:r>
      <w:r/>
    </w:p>
    <w:p>
      <w:pPr>
        <w:ind w:firstLine="480"/>
        <w:spacing w:line="360" w:lineRule="auto"/>
        <w:rPr>
          <w:rFonts w:ascii="宋体" w:hAnsi="宋体" w:cs="宋体"/>
          <w:szCs w:val="21"/>
        </w:rPr>
      </w:pPr>
      <w:r>
        <w:rPr>
          <w:rFonts w:hint="eastAsia" w:ascii="宋体" w:hAnsi="宋体" w:cs="宋体"/>
          <w:szCs w:val="21"/>
        </w:rPr>
        <w:t xml:space="preserve">7.评标委员会将按上述修正错误的方法调整投标文件中的投标报价，调整后的价格应对投标人具有约束力。如果投标人不接受修正后的价格，则其投标将被拒绝。</w:t>
      </w:r>
      <w:r/>
    </w:p>
    <w:p>
      <w:pPr>
        <w:ind w:firstLine="480"/>
        <w:spacing w:line="360" w:lineRule="auto"/>
        <w:rPr>
          <w:rFonts w:ascii="宋体" w:hAnsi="宋体" w:cs="宋体"/>
          <w:szCs w:val="21"/>
        </w:rPr>
      </w:pPr>
      <w:r>
        <w:rPr>
          <w:rFonts w:hint="eastAsia" w:ascii="宋体" w:hAnsi="宋体" w:cs="宋体"/>
          <w:szCs w:val="21"/>
        </w:rPr>
        <w:t xml:space="preserve">8.评标委员会将允许修正投标文件中不构成重大偏离的、微小的、非正规的、不一致的或不规则的地方，但这些修改不能影响任何投标人相应的名次排列。</w:t>
      </w:r>
      <w:r/>
    </w:p>
    <w:p>
      <w:pPr>
        <w:ind w:firstLine="480"/>
        <w:spacing w:line="360" w:lineRule="auto"/>
        <w:rPr>
          <w:rFonts w:ascii="宋体" w:hAnsi="宋体" w:cs="宋体"/>
          <w:szCs w:val="21"/>
        </w:rPr>
      </w:pPr>
      <w:r>
        <w:rPr>
          <w:rFonts w:hint="eastAsia" w:ascii="宋体" w:hAnsi="宋体" w:cs="宋体"/>
          <w:szCs w:val="21"/>
        </w:rPr>
        <w:t xml:space="preserve">9.评标委员会审阅投标文件，有权决定投标人是否具有投标资格。</w:t>
      </w:r>
      <w:r/>
    </w:p>
    <w:p>
      <w:pPr>
        <w:ind w:firstLine="482"/>
        <w:spacing w:line="360" w:lineRule="auto"/>
        <w:rPr>
          <w:szCs w:val="21"/>
        </w:rPr>
      </w:pPr>
      <w:r>
        <w:rPr>
          <w:rFonts w:hint="eastAsia" w:ascii="宋体" w:hAnsi="宋体" w:cs="宋体"/>
          <w:b/>
          <w:szCs w:val="21"/>
        </w:rPr>
        <w:t xml:space="preserve">十六、</w:t>
      </w:r>
      <w:r>
        <w:rPr>
          <w:rFonts w:hint="eastAsia" w:ascii="宋体" w:hAnsi="宋体" w:cs="宋体"/>
          <w:b/>
          <w:bCs/>
          <w:szCs w:val="21"/>
        </w:rPr>
        <w:t xml:space="preserve">投标文件出现下列情况之一的，将作为无效投标文件处理，无效投标文件不予参加评标。</w:t>
      </w:r>
      <w:r/>
    </w:p>
    <w:p>
      <w:pPr>
        <w:ind w:firstLine="480"/>
        <w:spacing w:line="360" w:lineRule="auto"/>
        <w:rPr>
          <w:szCs w:val="21"/>
        </w:rPr>
      </w:pPr>
      <w:r>
        <w:rPr>
          <w:rFonts w:hint="eastAsia" w:ascii="宋体" w:hAnsi="宋体" w:cs="宋体"/>
          <w:szCs w:val="21"/>
        </w:rPr>
        <w:t xml:space="preserve">1.投标函未加盖投标人公章；</w:t>
      </w:r>
      <w:r/>
    </w:p>
    <w:p>
      <w:pPr>
        <w:ind w:firstLine="480"/>
        <w:spacing w:line="360" w:lineRule="auto"/>
        <w:rPr>
          <w:szCs w:val="21"/>
        </w:rPr>
      </w:pPr>
      <w:r>
        <w:rPr>
          <w:rFonts w:hint="eastAsia" w:ascii="宋体" w:hAnsi="宋体" w:cs="宋体"/>
          <w:szCs w:val="21"/>
        </w:rPr>
        <w:t xml:space="preserve">2.授权委托书无投标人公章、法定代表人的印章（或签名）；</w:t>
      </w:r>
      <w:r/>
    </w:p>
    <w:p>
      <w:pPr>
        <w:ind w:firstLine="480"/>
        <w:spacing w:line="360" w:lineRule="auto"/>
        <w:rPr>
          <w:szCs w:val="21"/>
        </w:rPr>
      </w:pPr>
      <w:r>
        <w:rPr>
          <w:rFonts w:hint="eastAsia" w:ascii="宋体" w:hAnsi="宋体" w:cs="宋体"/>
          <w:szCs w:val="21"/>
        </w:rPr>
        <w:t xml:space="preserve">3.投标文件未按招标文件规定的格式、内容和要求编制，投标文件字迹潦草、模糊、难以辨认；</w:t>
      </w:r>
      <w:r/>
    </w:p>
    <w:p>
      <w:pPr>
        <w:ind w:firstLine="480"/>
        <w:spacing w:line="360" w:lineRule="auto"/>
        <w:rPr>
          <w:szCs w:val="21"/>
        </w:rPr>
      </w:pPr>
      <w:r>
        <w:rPr>
          <w:rFonts w:hint="eastAsia" w:ascii="宋体" w:hAnsi="宋体" w:cs="宋体"/>
          <w:szCs w:val="21"/>
        </w:rPr>
        <w:t xml:space="preserve">4.投标人在一份投标文件中，对同一招标项目报有两个或多个报价，且未书面确定以哪个报价为准；</w:t>
      </w:r>
      <w:r/>
    </w:p>
    <w:p>
      <w:pPr>
        <w:ind w:firstLine="480"/>
        <w:spacing w:line="360" w:lineRule="auto"/>
        <w:rPr>
          <w:rFonts w:ascii="宋体" w:hAnsi="宋体" w:cs="宋体"/>
          <w:szCs w:val="21"/>
        </w:rPr>
      </w:pPr>
      <w:r>
        <w:rPr>
          <w:rFonts w:hint="eastAsia" w:ascii="宋体" w:hAnsi="宋体" w:cs="宋体"/>
          <w:szCs w:val="21"/>
        </w:rPr>
        <w:t xml:space="preserve">5.投标人在投标报价中存在严重错误，影响对其他投标人的评分；</w:t>
      </w:r>
      <w:r/>
    </w:p>
    <w:p>
      <w:pPr>
        <w:ind w:firstLine="480"/>
        <w:spacing w:line="360" w:lineRule="auto"/>
        <w:rPr>
          <w:rFonts w:ascii="宋体" w:hAnsi="宋体" w:cs="宋体"/>
          <w:szCs w:val="21"/>
        </w:rPr>
      </w:pPr>
      <w:r>
        <w:rPr>
          <w:rFonts w:hint="eastAsia" w:ascii="宋体" w:hAnsi="宋体" w:cs="宋体"/>
          <w:szCs w:val="21"/>
        </w:rPr>
        <w:t xml:space="preserve">6.投标人资格条件不符合国家有关规定和招标文件要求的，或者拒不按照要求对投标文件进行澄清、说明或者补正的，评标委员会可以否决其投标；</w:t>
      </w:r>
      <w:r/>
    </w:p>
    <w:p>
      <w:pPr>
        <w:ind w:firstLine="480"/>
        <w:spacing w:line="360" w:lineRule="auto"/>
        <w:rPr>
          <w:szCs w:val="21"/>
        </w:rPr>
      </w:pPr>
      <w:r>
        <w:rPr>
          <w:rFonts w:hint="eastAsia" w:ascii="宋体" w:hAnsi="宋体" w:cs="宋体"/>
          <w:szCs w:val="21"/>
        </w:rPr>
        <w:t xml:space="preserve">7.在评标过程中，评标委员会若发现投标人以他人的名义投标、串通投标、以行贿手段谋取中标或者以其他弄虚作假方式投标的，该投标人的投标将作无效投标处理。</w:t>
      </w:r>
      <w:r/>
    </w:p>
    <w:p>
      <w:pPr>
        <w:ind w:firstLine="480"/>
        <w:spacing w:line="360" w:lineRule="auto"/>
        <w:rPr>
          <w:szCs w:val="21"/>
        </w:rPr>
      </w:pPr>
      <w:r>
        <w:rPr>
          <w:rFonts w:hint="eastAsia" w:ascii="宋体" w:hAnsi="宋体" w:cs="宋体"/>
          <w:szCs w:val="21"/>
        </w:rPr>
        <w:t xml:space="preserve">8.</w:t>
      </w:r>
      <w:r>
        <w:rPr>
          <w:rFonts w:hint="eastAsia" w:ascii="宋体" w:hAnsi="宋体" w:cs="宋体"/>
          <w:bCs/>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szCs w:val="21"/>
        </w:rPr>
      </w:pPr>
      <w:r>
        <w:rPr>
          <w:rFonts w:hint="eastAsia" w:ascii="宋体" w:hAnsi="宋体" w:cs="宋体"/>
          <w:szCs w:val="21"/>
        </w:rPr>
        <w:t xml:space="preserve">9.投标人资格不满足要求，或投标材料所述情况和所附相关资料不实的。</w:t>
      </w:r>
      <w:r/>
    </w:p>
    <w:p>
      <w:pPr>
        <w:ind w:firstLine="482"/>
        <w:spacing w:line="360" w:lineRule="auto"/>
        <w:rPr>
          <w:szCs w:val="21"/>
        </w:rPr>
      </w:pPr>
      <w:r>
        <w:rPr>
          <w:rFonts w:hint="eastAsia" w:ascii="宋体" w:hAnsi="宋体" w:cs="宋体"/>
          <w:b/>
          <w:szCs w:val="21"/>
        </w:rPr>
        <w:t xml:space="preserve">十七、评标、定标</w:t>
      </w:r>
      <w:r/>
    </w:p>
    <w:p>
      <w:pPr>
        <w:ind w:firstLine="480"/>
        <w:spacing w:line="360" w:lineRule="auto"/>
        <w:rPr>
          <w:szCs w:val="21"/>
        </w:rPr>
      </w:pPr>
      <w:r>
        <w:rPr>
          <w:rFonts w:hint="eastAsia" w:ascii="宋体" w:hAnsi="宋体" w:cs="宋体"/>
          <w:szCs w:val="21"/>
        </w:rPr>
        <w:t xml:space="preserve">评标由依法组建的评标委员会负责。定标时根据评标委员会的书面评标报告和推荐的中标候选人确定中标人。</w:t>
      </w:r>
      <w:r/>
    </w:p>
    <w:p>
      <w:pPr>
        <w:ind w:firstLine="482"/>
        <w:spacing w:line="360" w:lineRule="auto"/>
        <w:rPr>
          <w:szCs w:val="21"/>
        </w:rPr>
      </w:pPr>
      <w:r>
        <w:rPr>
          <w:rFonts w:hint="eastAsia" w:ascii="宋体" w:hAnsi="宋体" w:cs="宋体"/>
          <w:b/>
          <w:szCs w:val="21"/>
        </w:rPr>
        <w:t xml:space="preserve">十八、投标文件的澄清</w:t>
      </w:r>
      <w:r/>
    </w:p>
    <w:p>
      <w:pPr>
        <w:ind w:firstLine="482"/>
        <w:spacing w:line="360" w:lineRule="auto"/>
        <w:rPr>
          <w:rFonts w:ascii="宋体" w:hAnsi="宋体" w:cs="宋体"/>
          <w:szCs w:val="21"/>
        </w:rPr>
      </w:pPr>
      <w:r>
        <w:rPr>
          <w:rFonts w:hint="eastAsia" w:ascii="宋体" w:hAnsi="宋体" w:cs="宋体"/>
          <w:szCs w:val="21"/>
        </w:rPr>
        <w:t xml:space="preserve">1.为有助于投标文件的审查、评价和比较，采购人或采购代理机构有权要求投标人对投标书中含义不明确的内容进行澄清。</w:t>
      </w:r>
      <w:r/>
    </w:p>
    <w:p>
      <w:pPr>
        <w:ind w:firstLine="482"/>
        <w:spacing w:line="360" w:lineRule="auto"/>
        <w:rPr>
          <w:rFonts w:ascii="宋体" w:hAnsi="宋体" w:cs="宋体"/>
          <w:szCs w:val="21"/>
        </w:rPr>
      </w:pPr>
      <w:r>
        <w:rPr>
          <w:rFonts w:hint="eastAsia" w:ascii="宋体" w:hAnsi="宋体" w:cs="宋体"/>
          <w:szCs w:val="21"/>
        </w:rPr>
        <w:t xml:space="preserve">2.投标人有责任按照采购人或采购代理机构通知的时间、地点，进行答疑和澄清，有关澄清的内容应以书面形式提交，但不得对投标内容进行实质性修改。</w:t>
      </w:r>
      <w:r/>
    </w:p>
    <w:p>
      <w:pPr>
        <w:ind w:firstLine="482"/>
        <w:spacing w:line="360" w:lineRule="auto"/>
        <w:rPr>
          <w:rFonts w:ascii="宋体" w:hAnsi="宋体" w:cs="宋体"/>
          <w:szCs w:val="21"/>
        </w:rPr>
      </w:pPr>
      <w:r>
        <w:rPr>
          <w:rFonts w:hint="eastAsia" w:ascii="宋体" w:hAnsi="宋体" w:cs="宋体"/>
          <w:szCs w:val="21"/>
        </w:rPr>
        <w:t xml:space="preserve">3.对投标文件中含义不明确、同类问题表述不一致或者有明显文字和计算错误的内容，评标委员会有权要求投标人对其投标文件作出必要的澄清、说明或者纠正，但并非对每个投标人都作出澄清要求。投标人应确保通信畅通，接到评标委员会澄清要求的投标人应派人按评标委员会规定的时间和格式作出澄清，由其授权的代表签字，澄清的内容作为投标文件的补充部分，但投标的价格和实质性的内容不得做任何更改。接到评标委员会澄清要求的投标人如未按规定作出澄清，其风险由投标人自行承担。</w:t>
      </w:r>
      <w:r/>
    </w:p>
    <w:p>
      <w:pPr>
        <w:ind w:firstLine="482"/>
        <w:spacing w:line="360" w:lineRule="auto"/>
        <w:rPr>
          <w:szCs w:val="21"/>
        </w:rPr>
      </w:pPr>
      <w:r>
        <w:rPr>
          <w:rFonts w:hint="eastAsia" w:ascii="宋体" w:hAnsi="宋体" w:cs="宋体"/>
          <w:b/>
          <w:szCs w:val="21"/>
        </w:rPr>
        <w:t xml:space="preserve">十九、评标中作为废标处理的情况：</w:t>
      </w:r>
      <w:r/>
    </w:p>
    <w:p>
      <w:pPr>
        <w:ind w:firstLine="482"/>
        <w:spacing w:line="360" w:lineRule="auto"/>
        <w:rPr>
          <w:rFonts w:ascii="宋体" w:hAnsi="宋体" w:cs="宋体"/>
          <w:szCs w:val="21"/>
        </w:rPr>
      </w:pPr>
      <w:r>
        <w:rPr>
          <w:rFonts w:hint="eastAsia" w:ascii="宋体" w:hAnsi="宋体" w:cs="宋体"/>
          <w:szCs w:val="21"/>
        </w:rPr>
        <w:t xml:space="preserve">1.符合专业条件的供应商或者对招标文件作实质响应的供应商不足三家的；</w:t>
      </w:r>
      <w:r/>
    </w:p>
    <w:p>
      <w:pPr>
        <w:ind w:firstLine="482"/>
        <w:spacing w:line="360" w:lineRule="auto"/>
        <w:rPr>
          <w:rFonts w:ascii="宋体" w:hAnsi="宋体" w:cs="宋体"/>
          <w:szCs w:val="21"/>
        </w:rPr>
      </w:pPr>
      <w:r>
        <w:rPr>
          <w:rFonts w:hint="eastAsia" w:ascii="宋体" w:hAnsi="宋体" w:cs="宋体"/>
          <w:szCs w:val="21"/>
        </w:rPr>
        <w:t xml:space="preserve">2.出现影响采购公正的违法、违规行为的；</w:t>
      </w:r>
      <w:r/>
    </w:p>
    <w:p>
      <w:pPr>
        <w:ind w:firstLine="482"/>
        <w:spacing w:line="360" w:lineRule="auto"/>
        <w:rPr>
          <w:rFonts w:ascii="宋体" w:hAnsi="宋体" w:cs="宋体"/>
          <w:szCs w:val="21"/>
        </w:rPr>
      </w:pPr>
      <w:r>
        <w:rPr>
          <w:rFonts w:hint="eastAsia" w:ascii="宋体" w:hAnsi="宋体" w:cs="宋体"/>
          <w:szCs w:val="21"/>
        </w:rPr>
        <w:t xml:space="preserve">3.投标人的报价均超过了采购预算，采购人不能支付的；</w:t>
      </w:r>
      <w:r/>
    </w:p>
    <w:p>
      <w:pPr>
        <w:ind w:firstLine="482"/>
        <w:spacing w:line="360" w:lineRule="auto"/>
        <w:rPr>
          <w:szCs w:val="21"/>
        </w:rPr>
      </w:pPr>
      <w:r>
        <w:rPr>
          <w:rFonts w:hint="eastAsia" w:ascii="宋体" w:hAnsi="宋体" w:cs="宋体"/>
          <w:szCs w:val="21"/>
        </w:rPr>
        <w:t xml:space="preserve">4.因重大变故，采购任务取消的。</w:t>
      </w:r>
      <w:r/>
    </w:p>
    <w:p>
      <w:pPr>
        <w:ind w:firstLine="482"/>
        <w:spacing w:line="360" w:lineRule="auto"/>
        <w:rPr>
          <w:szCs w:val="21"/>
        </w:rPr>
      </w:pPr>
      <w:r>
        <w:rPr>
          <w:rFonts w:hint="eastAsia" w:ascii="宋体" w:hAnsi="宋体" w:cs="宋体"/>
          <w:b/>
          <w:szCs w:val="21"/>
        </w:rPr>
        <w:t xml:space="preserve">二十、中标通知</w:t>
      </w:r>
      <w:r/>
    </w:p>
    <w:p>
      <w:pPr>
        <w:ind w:firstLine="480"/>
        <w:spacing w:line="360" w:lineRule="auto"/>
        <w:rPr>
          <w:szCs w:val="21"/>
        </w:rPr>
      </w:pPr>
      <w:r>
        <w:rPr>
          <w:rFonts w:hint="eastAsia" w:ascii="宋体" w:hAnsi="宋体" w:cs="宋体"/>
          <w:szCs w:val="21"/>
        </w:rPr>
        <w:t xml:space="preserve">中标人确定后，采购人向中标人发出中标通知，同时将中标结果通知所有未中标的投标人，中标人接到中标通知后的三十日内与采购人签订采购合同。</w:t>
      </w:r>
      <w:r/>
    </w:p>
    <w:p>
      <w:pPr>
        <w:ind w:firstLine="480"/>
        <w:spacing w:line="360" w:lineRule="auto"/>
        <w:rPr>
          <w:szCs w:val="21"/>
        </w:rPr>
      </w:pPr>
      <w:r>
        <w:rPr>
          <w:rFonts w:hint="eastAsia" w:ascii="宋体" w:hAnsi="宋体" w:cs="宋体"/>
          <w:szCs w:val="21"/>
        </w:rPr>
        <w:t xml:space="preserve">中标通知书对采购人和中标人具有法律约束力。</w:t>
      </w:r>
      <w:r/>
    </w:p>
    <w:p>
      <w:pPr>
        <w:ind w:firstLine="480"/>
        <w:spacing w:line="360" w:lineRule="auto"/>
        <w:rPr>
          <w:szCs w:val="21"/>
        </w:rPr>
      </w:pPr>
      <w:r>
        <w:rPr>
          <w:rFonts w:hint="eastAsia" w:ascii="宋体" w:hAnsi="宋体" w:cs="宋体"/>
          <w:szCs w:val="21"/>
        </w:rPr>
        <w:t xml:space="preserve">代理机构不负责向任何投标人说明中标或不中标的原因。</w:t>
      </w:r>
      <w:r/>
    </w:p>
    <w:p>
      <w:pPr>
        <w:ind w:firstLine="482"/>
        <w:spacing w:line="360" w:lineRule="auto"/>
        <w:rPr>
          <w:szCs w:val="21"/>
        </w:rPr>
      </w:pPr>
      <w:r>
        <w:rPr>
          <w:rFonts w:hint="eastAsia" w:ascii="宋体" w:hAnsi="宋体" w:cs="宋体"/>
          <w:b/>
          <w:szCs w:val="21"/>
        </w:rPr>
        <w:t xml:space="preserve">二十一、授予合同，合同条款</w:t>
      </w:r>
      <w:r/>
    </w:p>
    <w:p>
      <w:pPr>
        <w:ind w:firstLine="422"/>
        <w:spacing w:line="360" w:lineRule="auto"/>
        <w:rPr>
          <w:rFonts w:ascii="宋体" w:hAnsi="宋体" w:cs="宋体"/>
          <w:b/>
          <w:bCs/>
          <w:szCs w:val="21"/>
        </w:rPr>
      </w:pPr>
      <w:r>
        <w:rPr>
          <w:rFonts w:hint="eastAsia" w:ascii="宋体" w:hAnsi="宋体" w:cs="宋体"/>
          <w:b/>
          <w:bCs/>
          <w:szCs w:val="21"/>
        </w:rPr>
        <w:t xml:space="preserve">1.履约保证金</w:t>
      </w:r>
      <w:r/>
    </w:p>
    <w:p>
      <w:pPr>
        <w:ind w:firstLine="420"/>
        <w:spacing w:line="360" w:lineRule="auto"/>
        <w:rPr>
          <w:rFonts w:ascii="宋体" w:hAnsi="宋体" w:cs="宋体"/>
          <w:szCs w:val="24"/>
          <w:lang w:bidi="ar"/>
        </w:rPr>
      </w:pPr>
      <w:r>
        <w:rPr>
          <w:rFonts w:hint="eastAsia" w:ascii="宋体" w:hAnsi="宋体" w:cs="宋体"/>
          <w:szCs w:val="24"/>
          <w:lang w:bidi="ar"/>
        </w:rPr>
        <w:t xml:space="preserve">（1）履约保证金金额：合同总价的10%；</w:t>
      </w:r>
      <w:r/>
    </w:p>
    <w:p>
      <w:pPr>
        <w:ind w:firstLine="420"/>
        <w:spacing w:line="360" w:lineRule="auto"/>
        <w:rPr>
          <w:rFonts w:ascii="宋体" w:hAnsi="宋体" w:cs="宋体"/>
          <w:szCs w:val="24"/>
          <w:lang w:bidi="ar"/>
        </w:rPr>
      </w:pPr>
      <w:r>
        <w:rPr>
          <w:rFonts w:hint="eastAsia" w:ascii="宋体" w:hAnsi="宋体" w:cs="宋体"/>
          <w:szCs w:val="24"/>
          <w:lang w:bidi="ar"/>
        </w:rPr>
        <w:t xml:space="preserve">（2）履约保证金缴纳时间：中标后签订合同前；</w:t>
      </w:r>
      <w:r/>
    </w:p>
    <w:p>
      <w:pPr>
        <w:ind w:firstLine="420"/>
        <w:spacing w:line="360" w:lineRule="auto"/>
        <w:rPr>
          <w:rFonts w:ascii="宋体" w:hAnsi="宋体" w:cs="宋体"/>
          <w:szCs w:val="24"/>
          <w:lang w:bidi="ar"/>
        </w:rPr>
      </w:pPr>
      <w:r>
        <w:rPr>
          <w:rFonts w:hint="eastAsia" w:ascii="宋体" w:hAnsi="宋体" w:cs="宋体"/>
          <w:szCs w:val="24"/>
          <w:lang w:bidi="ar"/>
        </w:rPr>
        <w:t xml:space="preserve">（3）履约保证金缴纳形式：支票、汇票、本票或者金融机构出具的保函等非现金形式汇至采购人指定账户。</w:t>
      </w:r>
      <w:r/>
    </w:p>
    <w:p>
      <w:pPr>
        <w:ind w:firstLine="420"/>
        <w:spacing w:line="360" w:lineRule="auto"/>
        <w:rPr>
          <w:rFonts w:ascii="宋体" w:hAnsi="宋体" w:cs="宋体"/>
          <w:szCs w:val="21"/>
        </w:rPr>
      </w:pPr>
      <w:r>
        <w:rPr>
          <w:rFonts w:hint="eastAsia" w:ascii="宋体" w:hAnsi="宋体" w:cs="宋体"/>
          <w:szCs w:val="24"/>
          <w:lang w:bidi="ar"/>
        </w:rPr>
        <w:t xml:space="preserve">（4）履约保证金退还时间：</w:t>
      </w:r>
      <w:r>
        <w:rPr>
          <w:rFonts w:hint="eastAsia" w:ascii="宋体" w:hAnsi="宋体" w:cs="宋体"/>
          <w:szCs w:val="21"/>
          <w:lang w:val="zh-CN"/>
        </w:rPr>
        <w:t xml:space="preserve">自提交之日起至项目验收合格止，</w:t>
      </w:r>
      <w:r>
        <w:rPr>
          <w:rFonts w:hint="eastAsia" w:ascii="宋体" w:hAnsi="宋体" w:cs="宋体"/>
          <w:szCs w:val="21"/>
        </w:rPr>
        <w:t xml:space="preserve">无息退还。</w:t>
      </w:r>
      <w:r/>
    </w:p>
    <w:p>
      <w:pPr>
        <w:ind w:firstLine="480"/>
        <w:spacing w:line="360" w:lineRule="auto"/>
        <w:rPr>
          <w:rFonts w:ascii="宋体" w:hAnsi="宋体" w:cs="宋体"/>
          <w:szCs w:val="21"/>
        </w:rPr>
      </w:pPr>
      <w:r>
        <w:rPr>
          <w:rFonts w:hint="eastAsia" w:ascii="宋体" w:hAnsi="宋体" w:cs="宋体"/>
          <w:szCs w:val="21"/>
        </w:rPr>
        <w:t xml:space="preserve">2.中标人应按中标通知书指定的时间、地点派代表前来与采购人具体商谈签订合同。招标文件、中标人的投标文件及澄清文件等，均为签订合同的依据。</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政府采购履约资金扶持政策：成交供应商可凭政府采购合同办理融资贷款，详情请见江苏政府采购网“政采贷”专栏。</w:t>
      </w:r>
      <w:r/>
    </w:p>
    <w:p>
      <w:pPr>
        <w:ind w:firstLine="482"/>
        <w:spacing w:line="360" w:lineRule="auto"/>
        <w:rPr>
          <w:szCs w:val="21"/>
        </w:rPr>
      </w:pPr>
      <w:r>
        <w:rPr>
          <w:rFonts w:hint="eastAsia" w:ascii="宋体" w:hAnsi="宋体" w:cs="宋体"/>
          <w:b/>
          <w:szCs w:val="21"/>
        </w:rPr>
        <w:t xml:space="preserve">二十二、质疑和投诉</w:t>
      </w:r>
      <w:r/>
    </w:p>
    <w:p>
      <w:pPr>
        <w:ind w:firstLine="480"/>
        <w:spacing w:line="360" w:lineRule="auto"/>
        <w:rPr>
          <w:szCs w:val="21"/>
        </w:rPr>
      </w:pPr>
      <w:r>
        <w:rPr>
          <w:rFonts w:hint="eastAsia" w:ascii="宋体" w:hAnsi="宋体" w:cs="宋体"/>
          <w:szCs w:val="21"/>
        </w:rPr>
        <w:t xml:space="preserve">1.参加投标人认为采购文件、采购过程、中标或者成交结果使自己的权益受到损害的，可以在知道或者应知其权益受到损害之日起七个工作日内，以书面形式向采购人提出质疑。非书面形式、七个工作日之外提交以及匿名的质疑将不予受理 。</w:t>
      </w:r>
      <w:r/>
    </w:p>
    <w:p>
      <w:pPr>
        <w:ind w:firstLine="480"/>
        <w:spacing w:line="360" w:lineRule="auto"/>
        <w:rPr>
          <w:szCs w:val="21"/>
        </w:rPr>
      </w:pPr>
      <w:r>
        <w:rPr>
          <w:rFonts w:hint="eastAsia" w:ascii="宋体" w:hAnsi="宋体" w:cs="宋体"/>
          <w:szCs w:val="21"/>
        </w:rPr>
        <w:t xml:space="preserve">2.质疑必须以参加投标人的法定代表人或授权代表以投标文件中所确定的送达方式提交，未按上述要求提交的质疑函采购人有权不予受理。</w:t>
      </w:r>
      <w:r/>
    </w:p>
    <w:p>
      <w:pPr>
        <w:ind w:firstLine="480"/>
        <w:spacing w:line="360" w:lineRule="auto"/>
        <w:rPr>
          <w:szCs w:val="21"/>
        </w:rPr>
      </w:pPr>
      <w:r>
        <w:rPr>
          <w:rFonts w:hint="eastAsia" w:ascii="宋体" w:hAnsi="宋体" w:cs="宋体"/>
          <w:szCs w:val="21"/>
        </w:rPr>
        <w:t xml:space="preserve">3.未参加投标的投标人或在投标活动中本身权益未受到损害或从投标活动中受益的投标人所提出的质疑也不予受理。</w:t>
      </w:r>
      <w:r/>
    </w:p>
    <w:p>
      <w:pPr>
        <w:ind w:firstLine="480"/>
        <w:spacing w:line="360" w:lineRule="auto"/>
        <w:rPr>
          <w:szCs w:val="21"/>
        </w:rPr>
      </w:pPr>
      <w:r>
        <w:rPr>
          <w:rFonts w:hint="eastAsia" w:ascii="宋体" w:hAnsi="宋体" w:cs="宋体"/>
          <w:szCs w:val="21"/>
        </w:rPr>
        <w:t xml:space="preserve">4.采购人将在收到投标人的书面质疑后七个工作日内作出答复，并以书面形式通知质疑投标人和其他有关投标人，但答复的内容不得涉及商业秘密。</w:t>
      </w:r>
      <w:r/>
    </w:p>
    <w:p>
      <w:pPr>
        <w:ind w:firstLine="480"/>
        <w:spacing w:line="360" w:lineRule="auto"/>
        <w:rPr>
          <w:rFonts w:ascii="宋体" w:hAnsi="宋体" w:cs="宋体"/>
          <w:szCs w:val="21"/>
        </w:rPr>
      </w:pPr>
      <w:r>
        <w:rPr>
          <w:rFonts w:hint="eastAsia" w:ascii="宋体" w:hAnsi="宋体" w:cs="宋体"/>
          <w:szCs w:val="21"/>
        </w:rPr>
        <w:t xml:space="preserve">5.投标人提出书面质疑必须有理、有据，不得恶意质疑或提交虚假质疑。否则，一经查实，采购人有权依据政府采购的有关规定，报请政府采购监督管理部门对该投标人进行相应的行政处罚。</w:t>
      </w:r>
      <w:r/>
    </w:p>
    <w:p>
      <w:pPr>
        <w:contextualSpacing/>
        <w:ind w:firstLine="420"/>
        <w:jc w:val="left"/>
        <w:spacing w:line="360" w:lineRule="auto"/>
        <w:rPr>
          <w:rFonts w:ascii="宋体" w:hAnsi="宋体" w:cs="宋体"/>
          <w:szCs w:val="21"/>
        </w:rPr>
      </w:pPr>
      <w:r>
        <w:rPr>
          <w:rFonts w:hint="eastAsia" w:ascii="宋体" w:hAnsi="宋体" w:cs="宋体"/>
          <w:szCs w:val="21"/>
        </w:rPr>
        <w:t xml:space="preserve">6.投标人应当在法定质疑期内一次性提出针对同一采购环节的质疑，否则，采购人及其代理机构将不予受理。</w:t>
      </w:r>
      <w:bookmarkEnd w:id="8"/>
      <w:r/>
      <w:r/>
    </w:p>
    <w:p>
      <w:pPr>
        <w:ind w:firstLine="422"/>
        <w:spacing w:line="360" w:lineRule="auto"/>
        <w:tabs>
          <w:tab w:val="left" w:pos="900" w:leader="none"/>
        </w:tabs>
        <w:rPr>
          <w:rFonts w:ascii="宋体" w:hAnsi="宋体"/>
          <w:b/>
          <w:color w:val="000000" w:themeColor="text1"/>
          <w:szCs w:val="21"/>
          <w14:textFill>
            <w14:solidFill>
              <w14:schemeClr w14:val="tx1"/>
            </w14:solidFill>
          </w14:textFill>
        </w:rPr>
      </w:pPr>
      <w:r>
        <w:rPr>
          <w:rFonts w:hint="eastAsia" w:ascii="宋体" w:hAnsi="宋体" w:cs="宋体"/>
          <w:b/>
          <w:szCs w:val="21"/>
        </w:rPr>
        <w:t xml:space="preserve">二十三、</w:t>
      </w:r>
      <w:r>
        <w:rPr>
          <w:rFonts w:hint="eastAsia" w:ascii="宋体" w:hAnsi="宋体"/>
          <w:b/>
          <w:color w:val="000000" w:themeColor="text1"/>
          <w:szCs w:val="21"/>
          <w14:textFill>
            <w14:solidFill>
              <w14:schemeClr w14:val="tx1"/>
            </w14:solidFill>
          </w14:textFill>
        </w:rPr>
        <w:t xml:space="preserve">其他事项说明：</w:t>
      </w:r>
      <w:r/>
    </w:p>
    <w:p>
      <w:pPr>
        <w:ind w:firstLine="420"/>
        <w:spacing w:line="360" w:lineRule="auto"/>
        <w:tabs>
          <w:tab w:val="left" w:pos="90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采购项目需要落实的政府采购相关法律法规及政策：</w:t>
      </w:r>
      <w:r/>
    </w:p>
    <w:p>
      <w:pPr>
        <w:ind w:firstLine="420"/>
        <w:spacing w:line="360" w:lineRule="auto"/>
        <w:tabs>
          <w:tab w:val="left" w:pos="90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1.《中华人民共和国政府采购法》</w:t>
      </w:r>
      <w:r/>
    </w:p>
    <w:p>
      <w:pPr>
        <w:ind w:firstLine="420"/>
        <w:spacing w:line="360" w:lineRule="auto"/>
        <w:tabs>
          <w:tab w:val="left" w:pos="90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2.《中华人民共和国政府采购法实施条例》</w:t>
      </w:r>
      <w:r/>
    </w:p>
    <w:p>
      <w:pPr>
        <w:ind w:firstLine="420"/>
        <w:spacing w:line="360" w:lineRule="auto"/>
        <w:tabs>
          <w:tab w:val="left" w:pos="90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3.《政府采购货物和服务招标投标管理办法》财政部令第87号</w:t>
      </w:r>
      <w:r/>
    </w:p>
    <w:p>
      <w:pPr>
        <w:ind w:firstLine="420"/>
        <w:spacing w:line="360" w:lineRule="auto"/>
        <w:tabs>
          <w:tab w:val="left" w:pos="900" w:leader="none"/>
        </w:tabs>
        <w:rPr>
          <w:rFonts w:ascii="宋体" w:hAnsi="宋体" w:cs="宋体"/>
          <w:lang w:bidi="ar"/>
        </w:rPr>
      </w:pPr>
      <w:r>
        <w:rPr>
          <w:rFonts w:hint="eastAsia" w:ascii="宋体" w:hAnsi="宋体" w:cs="宋体"/>
          <w:lang w:bidi="ar"/>
        </w:rPr>
        <w:t xml:space="preserve">4.政府采购促进中小企业发展办法的通知—财库〔2020〕46号 </w:t>
      </w:r>
      <w:r/>
    </w:p>
    <w:p>
      <w:pPr>
        <w:ind w:firstLine="420"/>
        <w:spacing w:line="360" w:lineRule="auto"/>
        <w:rPr>
          <w:rFonts w:ascii="宋体" w:hAnsi="宋体" w:cs="宋体"/>
          <w:lang w:bidi="ar"/>
        </w:rPr>
      </w:pPr>
      <w:r>
        <w:rPr>
          <w:rFonts w:hint="eastAsia" w:ascii="宋体" w:hAnsi="宋体" w:cs="宋体"/>
          <w:lang w:bidi="ar"/>
        </w:rPr>
        <w:t xml:space="preserve">5.《江苏省财政厅关于进一步加大政府采购支持中小企业力度的通知》苏财购〔2022〕45号</w:t>
      </w:r>
      <w:r/>
    </w:p>
    <w:p>
      <w:pPr>
        <w:ind w:firstLine="420"/>
        <w:spacing w:line="360" w:lineRule="auto"/>
        <w:rPr>
          <w:rFonts w:ascii="宋体" w:hAnsi="宋体" w:cs="宋体"/>
          <w:lang w:bidi="ar"/>
        </w:rPr>
      </w:pPr>
      <w:r>
        <w:rPr>
          <w:rFonts w:hint="eastAsia" w:ascii="宋体" w:hAnsi="宋体" w:cs="宋体"/>
          <w:lang w:bidi="ar"/>
        </w:rPr>
        <w:t xml:space="preserve">6.根据《江苏省财政厅关于加强政府绿色采购有关事项的通知》（苏财购〔2023〕65号）文件精神，严格落实政府绿色采购的各项要求。</w:t>
      </w:r>
      <w:r/>
    </w:p>
    <w:p>
      <w:pPr>
        <w:ind w:firstLine="420"/>
        <w:spacing w:line="360" w:lineRule="auto"/>
        <w:rPr>
          <w:rFonts w:ascii="宋体" w:hAnsi="宋体" w:cs="宋体"/>
          <w:lang w:bidi="ar"/>
        </w:rPr>
      </w:pPr>
      <w:r>
        <w:rPr>
          <w:rFonts w:hint="eastAsia" w:ascii="宋体" w:hAnsi="宋体" w:cs="宋体"/>
          <w:lang w:bidi="ar"/>
        </w:rPr>
        <w:t xml:space="preserve">7.节能环保</w:t>
      </w:r>
      <w:r/>
    </w:p>
    <w:p>
      <w:pPr>
        <w:ind w:firstLine="420"/>
        <w:spacing w:line="360" w:lineRule="auto"/>
        <w:rPr>
          <w:rFonts w:ascii="宋体" w:hAnsi="宋体" w:cs="宋体"/>
          <w:lang w:bidi="ar"/>
        </w:rPr>
      </w:pPr>
      <w:r>
        <w:rPr>
          <w:rFonts w:hint="eastAsia" w:ascii="宋体" w:hAnsi="宋体" w:cs="宋体"/>
          <w:lang w:bidi="ar"/>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20"/>
        <w:spacing w:line="360" w:lineRule="auto"/>
        <w:rPr>
          <w:rFonts w:ascii="宋体" w:hAnsi="宋体" w:cs="宋体"/>
          <w:lang w:bidi="ar"/>
        </w:rPr>
      </w:pPr>
      <w:r>
        <w:rPr>
          <w:rFonts w:hint="eastAsia" w:ascii="宋体" w:hAnsi="宋体" w:cs="宋体"/>
          <w:lang w:bidi="ar"/>
        </w:rPr>
        <w:t xml:space="preserve">8.需求标准</w:t>
      </w:r>
      <w:r/>
    </w:p>
    <w:p>
      <w:pPr>
        <w:ind w:firstLine="420"/>
        <w:spacing w:line="360" w:lineRule="auto"/>
        <w:rPr>
          <w:rFonts w:ascii="宋体" w:hAnsi="宋体" w:cs="宋体"/>
          <w:lang w:bidi="ar"/>
        </w:rPr>
      </w:pPr>
      <w:r>
        <w:rPr>
          <w:rFonts w:hint="eastAsia" w:ascii="宋体" w:hAnsi="宋体" w:cs="宋体"/>
          <w:lang w:bidi="ar"/>
        </w:rPr>
        <w:t xml:space="preserve">本项目中如有涉及商品包装、快递包装的，应当按《关于印发〈商品包装政府采购需求标准（试行）〉、〈快递包装政府采购需求标准（试行）〉的通知》（财办库〔2020〕123号）文件执行。</w:t>
      </w:r>
      <w:r/>
    </w:p>
    <w:p>
      <w:pPr>
        <w:ind w:firstLine="420"/>
        <w:spacing w:line="360" w:lineRule="auto"/>
        <w:rPr>
          <w:rFonts w:ascii="宋体" w:hAnsi="宋体" w:cs="宋体"/>
          <w:lang w:bidi="ar"/>
        </w:rPr>
      </w:pPr>
      <w:r>
        <w:rPr>
          <w:rFonts w:hint="eastAsia" w:ascii="宋体" w:hAnsi="宋体" w:cs="宋体"/>
          <w:lang w:bidi="ar"/>
        </w:rPr>
        <w:t xml:space="preserve">本项目中如有涉及采购数据中心相关设备、运维服务的，应当按《关于印发〈绿色数据中心政府采购需求标准（试行）〉的通知》（财办库〔2023〕7号）文件执行。</w:t>
      </w:r>
      <w:r/>
    </w:p>
    <w:p>
      <w:pPr>
        <w:ind w:firstLine="420"/>
        <w:spacing w:line="360" w:lineRule="auto"/>
        <w:rPr>
          <w:rFonts w:ascii="宋体" w:hAnsi="宋体" w:cs="宋体"/>
          <w:lang w:bidi="ar"/>
        </w:rPr>
      </w:pPr>
      <w:r>
        <w:rPr>
          <w:rFonts w:hint="eastAsia" w:ascii="宋体" w:hAnsi="宋体" w:cs="宋体"/>
          <w:lang w:bidi="ar"/>
        </w:rPr>
        <w:t xml:space="preserve">本项目中如有涉及数据库、操作系统、通用服务器、工作站、一体式计算机、便携式计算机、台式计算机等七种软硬件的，应当按财政部、工信部共同发布的数据库、操作系统、通用服务器、工作站、一体式计算机、便携式计算机、台式计算机等七种软硬件需求标准执行。</w:t>
      </w:r>
      <w:r/>
    </w:p>
    <w:p>
      <w:pPr>
        <w:ind w:firstLine="420"/>
        <w:spacing w:line="360" w:lineRule="auto"/>
        <w:rPr>
          <w:rFonts w:ascii="宋体" w:hAnsi="宋体" w:cs="宋体"/>
          <w:lang w:bidi="ar"/>
        </w:rPr>
      </w:pPr>
      <w:r>
        <w:rPr>
          <w:rFonts w:hint="eastAsia" w:ascii="宋体" w:hAnsi="宋体" w:cs="宋体"/>
          <w:lang w:bidi="ar"/>
        </w:rPr>
        <w:t xml:space="preserve">9.</w:t>
      </w:r>
      <w:r>
        <w:rPr>
          <w:rFonts w:ascii="宋体" w:hAnsi="宋体" w:cs="宋体"/>
          <w:lang w:bidi="ar"/>
        </w:rPr>
        <w:t xml:space="preserve">中标供应商可以采用电子履约保函形式</w:t>
      </w:r>
      <w:r>
        <w:rPr>
          <w:rFonts w:hint="eastAsia" w:ascii="宋体" w:hAnsi="宋体" w:cs="宋体"/>
          <w:lang w:bidi="ar"/>
        </w:rPr>
        <w:t xml:space="preserve">代替缴纳履约保证金</w:t>
      </w:r>
      <w:r>
        <w:rPr>
          <w:rFonts w:ascii="宋体" w:hAnsi="宋体" w:cs="宋体"/>
          <w:lang w:bidi="ar"/>
        </w:rPr>
        <w:t xml:space="preserve">，具体可登录江苏政府采购网的保险保函模块进行办理。</w:t>
      </w:r>
      <w:r/>
    </w:p>
    <w:p>
      <w:pPr>
        <w:ind w:firstLine="480"/>
        <w:spacing w:line="360" w:lineRule="auto"/>
        <w:rPr>
          <w:rFonts w:ascii="宋体" w:hAnsi="宋体" w:cs="宋体"/>
          <w:lang w:bidi="ar"/>
        </w:rPr>
      </w:pPr>
      <w:r>
        <w:rPr>
          <w:rFonts w:hint="eastAsia" w:ascii="宋体" w:hAnsi="宋体" w:cs="宋体"/>
          <w:lang w:bidi="ar"/>
        </w:rPr>
        <w:t xml:space="preserve">10.</w:t>
      </w:r>
      <w:r>
        <w:rPr>
          <w:rFonts w:ascii="宋体" w:hAnsi="宋体" w:cs="宋体"/>
          <w:lang w:bidi="ar"/>
        </w:rPr>
        <w:t xml:space="preserve">中标供应商</w:t>
      </w:r>
      <w:r>
        <w:rPr>
          <w:rFonts w:hint="eastAsia" w:ascii="宋体" w:hAnsi="宋体" w:cs="宋体"/>
          <w:lang w:bidi="ar"/>
        </w:rPr>
        <w:t xml:space="preserve">可凭政府采购合同办理融资贷款，详情请见江苏政府采购网“政采贷”专栏。</w:t>
      </w:r>
      <w:r/>
    </w:p>
    <w:p>
      <w:pPr>
        <w:ind w:firstLine="480"/>
        <w:spacing w:line="360" w:lineRule="auto"/>
        <w:rPr>
          <w:rFonts w:ascii="宋体" w:hAnsi="宋体" w:cs="宋体"/>
          <w:lang w:bidi="ar"/>
        </w:rPr>
      </w:pPr>
      <w:r>
        <w:rPr>
          <w:rFonts w:hint="eastAsia" w:ascii="宋体" w:hAnsi="宋体" w:cs="宋体"/>
          <w:lang w:bidi="ar"/>
        </w:rPr>
        <w:t xml:space="preserve">11.其他相关法律法规。</w:t>
      </w:r>
      <w:r/>
    </w:p>
    <w:p>
      <w:pPr>
        <w:ind w:firstLine="480"/>
        <w:spacing w:line="360" w:lineRule="auto"/>
        <w:rPr>
          <w:rFonts w:ascii="宋体" w:hAnsi="宋体" w:cs="宋体"/>
          <w:b/>
          <w:szCs w:val="21"/>
        </w:rPr>
      </w:pPr>
      <w:r>
        <w:rPr>
          <w:rFonts w:hint="eastAsia" w:ascii="宋体" w:hAnsi="宋体" w:cs="宋体"/>
          <w:b/>
          <w:szCs w:val="21"/>
        </w:rPr>
        <w:t xml:space="preserve">二十四、特别提醒</w:t>
      </w:r>
      <w:r/>
    </w:p>
    <w:p>
      <w:pPr>
        <w:ind w:firstLine="422"/>
        <w:spacing w:line="360" w:lineRule="auto"/>
        <w:rPr>
          <w:rFonts w:ascii="宋体" w:hAnsi="宋体" w:cs="宋体"/>
          <w:b/>
          <w:szCs w:val="21"/>
        </w:rPr>
      </w:pPr>
      <w:r>
        <w:rPr>
          <w:rFonts w:hint="eastAsia" w:ascii="宋体" w:hAnsi="宋体" w:cs="宋体"/>
          <w:b/>
          <w:szCs w:val="21"/>
        </w:rPr>
        <w:t xml:space="preserve">供应商对其投标所提供材料的真实性负责。供应商使用虚假材料投标，采购人、评委会应当拒绝或否决其投标。已被确定的中标人，但尚未签订政府采购合同的，中标结果无效。合同已签订但尚未履行的，采购人可以单方面撤销合同。合同撤销或中标结果无效的，由采购人从其他合格的供应商中选择排名紧跟其后的供应商为中标人，或者重新组织政府采购活动。政府采购合同已履行的，给采购人造成损失的，由供应商承担赔偿责任。此外，采购人依规向行政管理部门上报，对供应商弄虚作假行为，依法作出相应处理。</w:t>
      </w:r>
      <w:r/>
    </w:p>
    <w:p>
      <w:pPr>
        <w:jc w:val="center"/>
        <w:keepLines/>
        <w:keepNext/>
        <w:spacing w:before="340" w:after="330" w:line="360" w:lineRule="auto"/>
        <w:rPr>
          <w:b/>
          <w:sz w:val="24"/>
          <w:szCs w:val="24"/>
        </w:rPr>
        <w:sectPr>
          <w:footnotePr/>
          <w:endnotePr/>
          <w:type w:val="nextPage"/>
          <w:pgSz w:w="11906" w:h="16838" w:orient="portrait"/>
          <w:pgMar w:top="1440" w:right="1800" w:bottom="1440" w:left="1800" w:header="851" w:footer="992" w:gutter="0"/>
          <w:cols w:num="1" w:sep="0" w:space="720" w:equalWidth="1"/>
          <w:docGrid w:linePitch="360"/>
        </w:sectPr>
        <w:outlineLvl w:val="0"/>
      </w:pPr>
      <w:r>
        <w:rPr>
          <w:b/>
          <w:sz w:val="24"/>
          <w:szCs w:val="24"/>
        </w:rPr>
      </w:r>
      <w:r/>
    </w:p>
    <w:p>
      <w:pPr>
        <w:jc w:val="center"/>
        <w:keepLines/>
        <w:keepNext/>
        <w:spacing w:before="340" w:after="330" w:line="360" w:lineRule="auto"/>
        <w:rPr>
          <w:b/>
          <w:sz w:val="24"/>
          <w:szCs w:val="24"/>
        </w:rPr>
        <w:outlineLvl w:val="0"/>
      </w:pPr>
      <w:r/>
      <w:bookmarkStart w:id="28" w:name="_Toc4235"/>
      <w:r>
        <w:rPr>
          <w:rFonts w:hint="eastAsia"/>
          <w:b/>
          <w:sz w:val="24"/>
          <w:szCs w:val="24"/>
        </w:rPr>
        <w:t xml:space="preserve">第三章 政府采购合同（参考）</w:t>
      </w:r>
      <w:bookmarkEnd w:id="28"/>
      <w:r/>
      <w:r/>
    </w:p>
    <w:p>
      <w:pPr>
        <w:ind w:firstLine="471"/>
        <w:jc w:val="center"/>
        <w:spacing w:line="360" w:lineRule="auto"/>
        <w:tabs>
          <w:tab w:val="left" w:pos="9360" w:leader="none"/>
        </w:tabs>
        <w:rPr>
          <w:rFonts w:ascii="黑体" w:hAnsi="宋体" w:eastAsia="黑体"/>
          <w:b/>
          <w:sz w:val="28"/>
          <w:szCs w:val="28"/>
        </w:rPr>
      </w:pPr>
      <w:r>
        <w:rPr>
          <w:rFonts w:hint="eastAsia" w:ascii="黑体" w:hAnsi="宋体" w:eastAsia="黑体"/>
          <w:b/>
          <w:sz w:val="28"/>
          <w:szCs w:val="28"/>
        </w:rPr>
        <w:t xml:space="preserve">校园实训环境改善（校园绿化养护、道路保洁）项目采购合同</w:t>
      </w:r>
      <w:r/>
    </w:p>
    <w:p>
      <w:pPr>
        <w:ind w:firstLine="471"/>
        <w:jc w:val="center"/>
        <w:spacing w:line="360" w:lineRule="auto"/>
        <w:tabs>
          <w:tab w:val="left" w:pos="9360" w:leader="none"/>
        </w:tabs>
        <w:rPr>
          <w:rFonts w:ascii="黑体" w:hAnsi="宋体" w:eastAsia="黑体"/>
          <w:b/>
          <w:sz w:val="28"/>
          <w:szCs w:val="28"/>
        </w:rPr>
      </w:pPr>
      <w:r/>
      <w:bookmarkStart w:id="29" w:name="tip_risk_bookmark_1"/>
      <w:r>
        <w:rPr>
          <w:rFonts w:hint="eastAsia" w:ascii="黑体" w:hAnsi="宋体" w:eastAsia="黑体"/>
          <w:b/>
          <w:sz w:val="28"/>
          <w:szCs w:val="28"/>
        </w:rPr>
        <w:t xml:space="preserve">（项目编号：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项目名称：校园实训环境改善（校园绿化养护、道路保洁）项目</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项目编号：</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采购包号：</w:t>
      </w:r>
      <w:bookmarkEnd w:id="29"/>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甲方：（买方/采购人）</w:t>
      </w:r>
      <w:r>
        <w:rPr>
          <w:rFonts w:hint="eastAsia" w:asciiTheme="minorEastAsia" w:hAnsiTheme="minorEastAsia" w:eastAsiaTheme="minorEastAsia" w:cstheme="minorEastAsia"/>
          <w:color w:val="000000"/>
          <w:szCs w:val="21"/>
          <w:u w:val="single"/>
        </w:rPr>
        <w:t xml:space="preserve">江苏农牧科技职业学院</w:t>
      </w:r>
      <w:r/>
    </w:p>
    <w:p>
      <w:pPr>
        <w:ind w:firstLine="480"/>
        <w:spacing w:line="440" w:lineRule="exact"/>
        <w:rPr>
          <w:rFonts w:asciiTheme="minorEastAsia" w:hAnsiTheme="minorEastAsia" w:eastAsiaTheme="minorEastAsia" w:cstheme="minorEastAsia"/>
          <w:color w:val="000000"/>
          <w:szCs w:val="21"/>
        </w:rPr>
      </w:pPr>
      <w:r/>
      <w:bookmarkStart w:id="30" w:name="tip_risk_bookmark_2"/>
      <w:r>
        <w:rPr>
          <w:rFonts w:hint="eastAsia" w:asciiTheme="minorEastAsia" w:hAnsiTheme="minorEastAsia" w:eastAsiaTheme="minorEastAsia" w:cstheme="minorEastAsia"/>
          <w:color w:val="000000"/>
          <w:szCs w:val="21"/>
        </w:rPr>
        <w:t xml:space="preserve">乙方：（卖方/中标供应商）</w:t>
      </w:r>
      <w:bookmarkEnd w:id="30"/>
      <w:r>
        <w:rPr>
          <w:rFonts w:hint="eastAsia" w:asciiTheme="minorEastAsia" w:hAnsiTheme="minorEastAsia" w:eastAsiaTheme="minorEastAsia" w:cstheme="minorEastAsia"/>
          <w:color w:val="000000"/>
          <w:szCs w:val="21"/>
          <w:u w:val="single"/>
        </w:rPr>
        <w:t xml:space="preserve">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甲、乙双方根据</w:t>
      </w:r>
      <w:r>
        <w:rPr>
          <w:rFonts w:hint="eastAsia" w:asciiTheme="minorEastAsia" w:hAnsiTheme="minorEastAsia" w:eastAsiaTheme="minorEastAsia" w:cstheme="minorEastAsia"/>
          <w:color w:val="000000"/>
          <w:szCs w:val="21"/>
          <w:u w:val="single"/>
        </w:rPr>
        <w:t xml:space="preserve">校园实训环境改善（校园绿化养护、道路保洁）项目</w:t>
      </w:r>
      <w:r>
        <w:rPr>
          <w:rFonts w:hint="eastAsia" w:asciiTheme="minorEastAsia" w:hAnsiTheme="minorEastAsia" w:eastAsiaTheme="minorEastAsia" w:cstheme="minorEastAsia"/>
          <w:color w:val="000000"/>
          <w:szCs w:val="21"/>
        </w:rPr>
        <w:t xml:space="preserve">公开招标的结果，签署本合同。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一、合同内容</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 </w:t>
      </w:r>
      <w:bookmarkStart w:id="31" w:name="tip_risk_bookmark_3"/>
      <w:r>
        <w:rPr>
          <w:rFonts w:hint="eastAsia" w:asciiTheme="minorEastAsia" w:hAnsiTheme="minorEastAsia" w:eastAsiaTheme="minorEastAsia" w:cstheme="minorEastAsia"/>
          <w:color w:val="000000"/>
          <w:szCs w:val="21"/>
        </w:rPr>
        <w:t xml:space="preserve">标的名称：</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1.2标的质量：</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 标的数量（规模）：</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 履行时间（期限）：</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1.5 履行地点：</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 履行方式：</w:t>
      </w:r>
      <w:bookmarkEnd w:id="31"/>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二、合同金额</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w:t>
      </w:r>
      <w:bookmarkStart w:id="32" w:name="auto_fouce_4"/>
      <w:r/>
      <w:bookmarkStart w:id="33" w:name="tip_risk_bookmark_5"/>
      <w:r>
        <w:rPr>
          <w:rFonts w:hint="eastAsia" w:asciiTheme="minorEastAsia" w:hAnsiTheme="minorEastAsia" w:eastAsiaTheme="minorEastAsia" w:cstheme="minorEastAsia"/>
          <w:color w:val="000000"/>
          <w:szCs w:val="21"/>
        </w:rPr>
        <w:t xml:space="preserve">本合同金额为（大写）：</w:t>
      </w:r>
      <w:r>
        <w:rPr>
          <w:rFonts w:hint="eastAsia" w:asciiTheme="minorEastAsia" w:hAnsiTheme="minorEastAsia" w:eastAsiaTheme="minorEastAsia" w:cstheme="minorEastAsia"/>
          <w:color w:val="000000"/>
          <w:szCs w:val="21"/>
          <w:u w:val="single"/>
        </w:rPr>
        <w:t xml:space="preserve">【】</w:t>
      </w:r>
      <w:r>
        <w:rPr>
          <w:rFonts w:hint="eastAsia" w:asciiTheme="minorEastAsia" w:hAnsiTheme="minorEastAsia" w:eastAsiaTheme="minorEastAsia" w:cstheme="minorEastAsia"/>
          <w:color w:val="000000"/>
          <w:szCs w:val="21"/>
        </w:rPr>
        <w:t xml:space="preserve">圆（</w:t>
      </w:r>
      <w:r>
        <w:rPr>
          <w:rFonts w:hint="eastAsia" w:asciiTheme="minorEastAsia" w:hAnsiTheme="minorEastAsia" w:eastAsiaTheme="minorEastAsia" w:cstheme="minorEastAsia"/>
          <w:color w:val="000000"/>
          <w:szCs w:val="21"/>
          <w:u w:val="single"/>
        </w:rPr>
        <w:t xml:space="preserve">【】</w:t>
      </w:r>
      <w:r>
        <w:rPr>
          <w:rFonts w:hint="eastAsia" w:asciiTheme="minorEastAsia" w:hAnsiTheme="minorEastAsia" w:eastAsiaTheme="minorEastAsia" w:cstheme="minorEastAsia"/>
          <w:color w:val="000000"/>
          <w:szCs w:val="21"/>
        </w:rPr>
        <w:t xml:space="preserve">元）人民币。</w:t>
      </w:r>
      <w:bookmarkEnd w:id="32"/>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三、管理要求</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3.1机具材料与废弃物处理</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开展养护保洁工作所需的园林机械、汽油、机油、花种子、石灰、浇水管、抗台毛竹、铁丝、农药化肥等全部机具材料，均由乙方自行提供，且符合要求。</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3.2安全管理责任</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乙方对养护保洁过程中的安全工作负全部责任，养护保洁期间发生的一切安全事故（含员工上下班途中的事故损害）均由乙方承担，与甲方无涉；</w:t>
      </w:r>
      <w:r/>
    </w:p>
    <w:p>
      <w:pPr>
        <w:ind w:firstLine="480"/>
        <w:spacing w:line="440" w:lineRule="exact"/>
        <w:rPr>
          <w:rFonts w:asciiTheme="minorEastAsia" w:hAnsiTheme="minorEastAsia" w:eastAsiaTheme="minorEastAsia" w:cstheme="minorEastAsia"/>
          <w:color w:val="000000"/>
          <w:szCs w:val="21"/>
        </w:rPr>
      </w:pPr>
      <w:r/>
      <w:bookmarkStart w:id="34" w:name="auto_fouce_6"/>
      <w:r>
        <w:rPr>
          <w:rFonts w:hint="eastAsia" w:asciiTheme="minorEastAsia" w:hAnsiTheme="minorEastAsia" w:eastAsiaTheme="minorEastAsia" w:cstheme="minorEastAsia"/>
          <w:color w:val="000000"/>
          <w:szCs w:val="21"/>
        </w:rPr>
        <w:t xml:space="preserve">乙方开展农药喷洒、机械作业等工作时，需按规定设置安全警示标志；因操作不当、警示不到位造成第三方人身或财产损失的，由乙方全额赔偿；若造成甲方承担相关责任的，甲方有权全额向乙方追偿，追偿范围包括但不限于赔偿金、诉讼费、律师费、鉴定费等所有相关支出。</w:t>
      </w:r>
      <w:bookmarkEnd w:id="34"/>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3.3应急处置要求</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遇到干旱、台风、暴雪、寒潮等灾害性气候，乙方需及时组织人员开展抗旱保苗浇水、抗台护树、抗雪保绿、抗寒保暖等应急工作；</w:t>
      </w:r>
      <w:r/>
    </w:p>
    <w:p>
      <w:pPr>
        <w:ind w:firstLine="480"/>
        <w:spacing w:line="440" w:lineRule="exact"/>
        <w:rPr>
          <w:rFonts w:asciiTheme="minorEastAsia" w:hAnsiTheme="minorEastAsia" w:eastAsiaTheme="minorEastAsia" w:cstheme="minorEastAsia"/>
          <w:color w:val="000000"/>
          <w:szCs w:val="21"/>
        </w:rPr>
      </w:pPr>
      <w:r/>
      <w:bookmarkStart w:id="35" w:name="auto_fouce_7"/>
      <w:r>
        <w:rPr>
          <w:rFonts w:hint="eastAsia" w:asciiTheme="minorEastAsia" w:hAnsiTheme="minorEastAsia" w:eastAsiaTheme="minorEastAsia" w:cstheme="minorEastAsia"/>
          <w:color w:val="000000"/>
          <w:szCs w:val="21"/>
        </w:rPr>
        <w:t xml:space="preserve">针对甲方重大活动、创建、突击检查等工作，乙方需按甲方要求按时、按质完成养护保洁任务；乙方不得就上述工作向甲方主张任何额外费用。</w:t>
      </w:r>
      <w:bookmarkEnd w:id="35"/>
      <w:r/>
      <w:r/>
    </w:p>
    <w:p>
      <w:pPr>
        <w:ind w:firstLine="480"/>
        <w:spacing w:line="440" w:lineRule="exact"/>
        <w:rPr>
          <w:rFonts w:asciiTheme="minorEastAsia" w:hAnsiTheme="minorEastAsia" w:eastAsiaTheme="minorEastAsia" w:cstheme="minorEastAsia"/>
          <w:color w:val="000000"/>
          <w:szCs w:val="21"/>
        </w:rPr>
      </w:pPr>
      <w:r/>
      <w:bookmarkStart w:id="36" w:name="auto_fouce_8"/>
      <w:r>
        <w:rPr>
          <w:rFonts w:hint="eastAsia" w:asciiTheme="minorEastAsia" w:hAnsiTheme="minorEastAsia" w:eastAsiaTheme="minorEastAsia" w:cstheme="minorEastAsia"/>
          <w:color w:val="000000"/>
          <w:szCs w:val="21"/>
        </w:rPr>
        <w:t xml:space="preserve">如发生不可抗力的自然灾害导致苗木死亡，经甲方现场确认后，乙方可免除相应赔偿责任。</w:t>
      </w:r>
      <w:bookmarkEnd w:id="36"/>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3.4资料与配合工作</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乙方需指定专人负责各校区养护保洁资料档案工作，每周周末前向各校主管部门报送本周完成的实际工作量及下周养护计划，</w:t>
      </w:r>
      <w:r>
        <w:rPr>
          <w:rFonts w:hint="eastAsia" w:asciiTheme="minorEastAsia" w:hAnsiTheme="minorEastAsia" w:eastAsiaTheme="minorEastAsia" w:cstheme="minorEastAsia"/>
          <w:szCs w:val="21"/>
          <w:lang w:bidi="ar"/>
        </w:rPr>
        <w:t xml:space="preserve">建立完整作业日志</w:t>
      </w:r>
      <w:r>
        <w:rPr>
          <w:rFonts w:hint="eastAsia" w:asciiTheme="minorEastAsia" w:hAnsiTheme="minorEastAsia" w:eastAsiaTheme="minorEastAsia" w:cstheme="minorEastAsia"/>
          <w:color w:val="000000"/>
          <w:szCs w:val="21"/>
        </w:rPr>
        <w:t xml:space="preserve">；</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做好养护台账、考勤记录、影像资料的收集与整理工作，配合采购人完成园艺优化、检查考核等工作，并针对校园绿化保洁提升提出合理化建议。</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四、技术资料</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4.1乙方应按招标文件规定的时间向甲方提供服务（包含与服务相关的货物）的有关技术资料。</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4.2</w:t>
      </w:r>
      <w:bookmarkStart w:id="37" w:name="auto_fouce_10"/>
      <w:r>
        <w:rPr>
          <w:rFonts w:hint="eastAsia" w:asciiTheme="minorEastAsia" w:hAnsiTheme="minorEastAsia" w:eastAsiaTheme="minorEastAsia" w:cstheme="minorEastAsia"/>
          <w:color w:val="000000"/>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本保密义务不因本合同终止、解除而终止，持续至相关保密信息公开之日止。</w:t>
      </w:r>
      <w:bookmarkEnd w:id="37"/>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五、知识产权</w:t>
      </w:r>
      <w:r/>
    </w:p>
    <w:p>
      <w:pPr>
        <w:ind w:firstLine="480"/>
        <w:spacing w:line="440" w:lineRule="exact"/>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color w:val="000000"/>
          <w:szCs w:val="21"/>
        </w:rPr>
        <w:t xml:space="preserve">5.1乙方应保证甲方在使用、接受本合同服务（包含与服务相关的货物）或其任何一部分时不受第三方提出侵犯其专利权、版权、商标权和工业设计权等知识产权的起诉。一旦出现侵权，由乙方负全部责任。</w:t>
      </w:r>
      <w:bookmarkStart w:id="38" w:name="auto_fouce_11"/>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乙方基于本合同履行所提出的所有绿化保洁提升合理化建议、方案、优化成果的知识产权及永久使用权均归甲方所有，甲方可无偿、无限制使用。</w:t>
      </w:r>
      <w:bookmarkEnd w:id="38"/>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六、产权担保</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6.1乙方保证所交付的服务（包含与服务相关的货物）的所有权完全属于乙方且无任何抵押、查封等产权瑕疵。</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七、履约保证金</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7.1</w:t>
      </w:r>
      <w:bookmarkStart w:id="39" w:name="tip_risk_bookmark_12"/>
      <w:r>
        <w:rPr>
          <w:rFonts w:hint="eastAsia" w:asciiTheme="minorEastAsia" w:hAnsiTheme="minorEastAsia" w:eastAsiaTheme="minorEastAsia" w:cstheme="minorEastAsia"/>
          <w:color w:val="000000"/>
          <w:szCs w:val="21"/>
        </w:rPr>
        <w:t xml:space="preserve">乙方交纳人民币</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元作为本合同的履约保证金。（合同金额的10%）</w:t>
      </w:r>
      <w:bookmarkEnd w:id="39"/>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w:t>
      </w:r>
      <w:bookmarkStart w:id="40" w:name="auto_fouce_13"/>
      <w:r>
        <w:rPr>
          <w:rFonts w:hint="eastAsia" w:asciiTheme="minorEastAsia" w:hAnsiTheme="minorEastAsia" w:eastAsiaTheme="minorEastAsia" w:cstheme="minorEastAsia"/>
          <w:color w:val="000000"/>
          <w:szCs w:val="21"/>
        </w:rPr>
        <w:t xml:space="preserve">合同履行结束且满足全部退还条件后，甲方应一次性无息退还乙方交纳的履约保证金。</w:t>
      </w:r>
      <w:bookmarkEnd w:id="40"/>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7.2.1</w:t>
      </w:r>
      <w:bookmarkStart w:id="41" w:name="tip_risk_bookmark_14"/>
      <w:r>
        <w:rPr>
          <w:rFonts w:hint="eastAsia" w:asciiTheme="minorEastAsia" w:hAnsiTheme="minorEastAsia" w:eastAsiaTheme="minorEastAsia" w:cstheme="minorEastAsia"/>
          <w:color w:val="000000"/>
          <w:szCs w:val="21"/>
        </w:rPr>
        <w:t xml:space="preserve">履约保证金退还方式：</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7.2.2</w:t>
      </w:r>
      <w:bookmarkStart w:id="42" w:name="auto_fouce_15"/>
      <w:r>
        <w:rPr>
          <w:rFonts w:hint="eastAsia" w:asciiTheme="minorEastAsia" w:hAnsiTheme="minorEastAsia" w:eastAsiaTheme="minorEastAsia" w:cstheme="minorEastAsia"/>
          <w:color w:val="000000"/>
          <w:szCs w:val="21"/>
        </w:rPr>
        <w:t xml:space="preserve">履约保证金退还时间：合同履行完毕且乙方完成全部退场交接、所有违约责任/赔偿责任均已履行完毕后，甲方一次性无息退还。</w:t>
      </w:r>
      <w:bookmarkEnd w:id="42"/>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7.2.3履约保证金退还条件：</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7.2.4履约保证金不予退还的情形：</w:t>
      </w:r>
      <w:bookmarkEnd w:id="33"/>
      <w:r/>
      <w:bookmarkEnd w:id="41"/>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八、合同转包或分包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8.1乙方不得将合同标的转包给他人履行。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8.2</w:t>
      </w:r>
      <w:bookmarkStart w:id="43" w:name="auto_fouce_16"/>
      <w:r>
        <w:rPr>
          <w:rFonts w:hint="eastAsia" w:asciiTheme="minorEastAsia" w:hAnsiTheme="minorEastAsia" w:eastAsiaTheme="minorEastAsia" w:cstheme="minorEastAsia"/>
          <w:color w:val="000000"/>
          <w:szCs w:val="21"/>
        </w:rPr>
        <w:t xml:space="preserve">乙方不得未经甲方书面同意将合同标的分包给他人履行。</w:t>
      </w:r>
      <w:bookmarkEnd w:id="43"/>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8.3</w:t>
      </w:r>
      <w:bookmarkStart w:id="44" w:name="auto_fouce_17"/>
      <w:r>
        <w:rPr>
          <w:rFonts w:hint="eastAsia" w:asciiTheme="minorEastAsia" w:hAnsiTheme="minorEastAsia" w:eastAsiaTheme="minorEastAsia" w:cstheme="minorEastAsia"/>
          <w:color w:val="000000"/>
          <w:szCs w:val="21"/>
        </w:rPr>
        <w:t xml:space="preserve">严禁乙方转包、分包，乙方需指定专业负责人进行现场管理，负责人不得遥控指挥，且自觉接受甲方的监督管理；</w:t>
      </w:r>
      <w:bookmarkEnd w:id="44"/>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8.4</w:t>
      </w:r>
      <w:bookmarkStart w:id="45" w:name="auto_fouce_18"/>
      <w:r>
        <w:rPr>
          <w:rFonts w:hint="eastAsia" w:asciiTheme="minorEastAsia" w:hAnsiTheme="minorEastAsia" w:eastAsiaTheme="minorEastAsia" w:cstheme="minorEastAsia"/>
          <w:color w:val="000000"/>
          <w:szCs w:val="21"/>
        </w:rPr>
        <w:t xml:space="preserve">乙方如有转包或分包行为，甲方有权解除合同。</w:t>
      </w:r>
      <w:bookmarkEnd w:id="45"/>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九、合同款项支付与结算</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9.1合同款项支付：本项目每个采购包共分6个考核周期，每次考核周期满后15日内根据“考核计分与服务费核算标准”核算并支付当期服务费。</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9.2</w:t>
      </w:r>
      <w:r>
        <w:rPr>
          <w:rFonts w:asciiTheme="minorEastAsia" w:hAnsiTheme="minorEastAsia" w:eastAsiaTheme="minorEastAsia" w:cstheme="minorEastAsia"/>
          <w:color w:val="000000"/>
          <w:szCs w:val="21"/>
        </w:rPr>
        <w:t xml:space="preserve">结算原则</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本项目服务费用采用服务质量绩效考核方式结算，采购人根据服务质量绩效考核结果分期</w:t>
      </w:r>
      <w:r>
        <w:rPr>
          <w:rFonts w:hint="eastAsia" w:asciiTheme="minorEastAsia" w:hAnsiTheme="minorEastAsia" w:eastAsiaTheme="minorEastAsia" w:cstheme="minorEastAsia"/>
          <w:color w:val="000000"/>
          <w:szCs w:val="21"/>
        </w:rPr>
        <w:t xml:space="preserve">按考核周期</w:t>
      </w:r>
      <w:r>
        <w:rPr>
          <w:rFonts w:asciiTheme="minorEastAsia" w:hAnsiTheme="minorEastAsia" w:eastAsiaTheme="minorEastAsia" w:cstheme="minorEastAsia"/>
          <w:color w:val="000000"/>
          <w:szCs w:val="21"/>
        </w:rPr>
        <w:t xml:space="preserve">支付委托服务费用，中标人开具合法发票，各校区服务费合并核算、统一支付。</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考核计分与服务费核算标准</w:t>
      </w:r>
      <w:r/>
    </w:p>
    <w:tbl>
      <w:tblPr>
        <w:tblStyle w:val="1063"/>
        <w:tblW w:w="8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00"/>
        <w:gridCol w:w="1837"/>
        <w:gridCol w:w="3800"/>
      </w:tblGrid>
      <w:tr>
        <w:trPr>
          <w:trHeight w:val="640"/>
        </w:trPr>
        <w:tc>
          <w:tcPr>
            <w:tcW w:w="96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采购包</w:t>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考核得分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实际支付</w:t>
            </w:r>
            <w:r/>
          </w:p>
        </w:tc>
        <w:tc>
          <w:tcPr>
            <w:tcW w:w="38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考核周期</w:t>
            </w:r>
            <w:r/>
          </w:p>
        </w:tc>
      </w:tr>
      <w:tr>
        <w:trPr>
          <w:trHeight w:val="766"/>
        </w:trPr>
        <w:tc>
          <w:tcPr>
            <w:tcW w:w="968" w:type="dxa"/>
            <w:vAlign w:val="center"/>
            <w:vMerge w:val="restart"/>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采购包一</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采购包二</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采购包三</w:t>
            </w:r>
            <w:r/>
          </w:p>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考核得分在90分及以上</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w:t>
            </w:r>
            <w:r/>
          </w:p>
        </w:tc>
        <w:tc>
          <w:tcPr>
            <w:tcW w:w="3800" w:type="dxa"/>
            <w:vMerge w:val="restart"/>
            <w:textDirection w:val="lrTb"/>
            <w:noWrap w:val="false"/>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服务期内共六个考核周期，具体如下：</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第一次：2026年8月1日（暂定）至2027年3月31日（采购包二第一次为2026年9月1日至2027年3月31日）；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第二次：2027年4月1日至2027年9月30日；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第三次：2027年10月1日至2028年3月31日；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第四次：2028年4月1日至2028年9月30日；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第五次：2028年10月1日至2029年3月31日；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第六次：2029年4月1日至2029年6月30日；</w:t>
            </w:r>
            <w:r/>
          </w:p>
        </w:tc>
      </w:tr>
      <w:tr>
        <w:trPr>
          <w:trHeight w:val="716"/>
        </w:trPr>
        <w:tc>
          <w:tcPr>
            <w:tcW w:w="968"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考核得分在80</w:t>
            </w:r>
            <w:r>
              <w:rPr>
                <w:rFonts w:hint="eastAsia" w:asciiTheme="minorEastAsia" w:hAnsiTheme="minorEastAsia" w:eastAsiaTheme="minorEastAsia" w:cstheme="minorEastAsia"/>
                <w:color w:val="000000"/>
                <w:szCs w:val="21"/>
                <w:lang w:bidi="ar"/>
              </w:rPr>
              <w:t xml:space="preserve">分至</w:t>
            </w:r>
            <w:r>
              <w:rPr>
                <w:rFonts w:asciiTheme="minorEastAsia" w:hAnsiTheme="minorEastAsia" w:eastAsiaTheme="minorEastAsia" w:cstheme="minorEastAsia"/>
                <w:color w:val="000000"/>
                <w:szCs w:val="21"/>
                <w:lang w:bidi="ar"/>
              </w:rPr>
              <w:t xml:space="preserve">90分（不含 90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按合同支付当期服务费的90%；</w:t>
            </w:r>
            <w:r/>
          </w:p>
        </w:tc>
        <w:tc>
          <w:tcPr>
            <w:tcW w:w="3800"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54"/>
        </w:trPr>
        <w:tc>
          <w:tcPr>
            <w:tcW w:w="968"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考核得分70分至80分（不含80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按合同支付当期服务费的80%；</w:t>
            </w:r>
            <w:r/>
          </w:p>
        </w:tc>
        <w:tc>
          <w:tcPr>
            <w:tcW w:w="3800"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17"/>
        </w:trPr>
        <w:tc>
          <w:tcPr>
            <w:tcW w:w="968"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考核得分60分至70分（不含70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按合同支付当期服务费的70%；</w:t>
            </w:r>
            <w:r/>
          </w:p>
        </w:tc>
        <w:tc>
          <w:tcPr>
            <w:tcW w:w="3800"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39"/>
        </w:trPr>
        <w:tc>
          <w:tcPr>
            <w:tcW w:w="968"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考核得分60分以下（不含60分）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扣除当期全部服务费。</w:t>
            </w:r>
            <w:r/>
          </w:p>
        </w:tc>
        <w:tc>
          <w:tcPr>
            <w:tcW w:w="3800"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十、税费</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10.1本合同执行中相关的一切税费均由乙方负担。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十一、甲方权利及义务</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11.1</w:t>
      </w:r>
      <w:bookmarkStart w:id="46" w:name="auto_fouce_19"/>
      <w:r>
        <w:rPr>
          <w:rFonts w:hint="eastAsia" w:asciiTheme="minorEastAsia" w:hAnsiTheme="minorEastAsia" w:eastAsiaTheme="minorEastAsia" w:cstheme="minorEastAsia"/>
          <w:color w:val="000000"/>
          <w:szCs w:val="21"/>
        </w:rPr>
        <w:t xml:space="preserve">甲方有权对乙方承包期间的人员配备、作业流程、服务质量、安全管理等全流程工作进行监督管理，有权对乙方不符合约定的作业行为随时提出整改要求。</w:t>
      </w:r>
      <w:bookmarkEnd w:id="46"/>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11.2甲方仅为乙方履行合同提供必要的协调与支持。</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11.3按本合同及附件约定，对乙方工作进行检查、考核。</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11.4甲方保证乙方养护期间水电的需要，费用由甲方承担。（乙方办公场所发生的水电费由乙方承担）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11.5如因甲方建设需要改动或破坏原有绿化，相关复绿费用由甲方承担。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11.6按照本合同第九条约定，按时向乙方支付服务费用。</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十二、乙方的权利及义务</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.1应切实履行对绿化养护人员的管理职责，确保其按规定的作业项目、标准和质量要求完成工作。</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.2在履行合同过程中，因乙方或其工作人员原因造成第三方财产损失或人身伤害的，由乙方承担全部责任。因乙方原因导致甲方校园管理出现问题的，一切后果由乙方承担。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.3乙方须严格遵守国家劳动法律法规，承担用人主体责任；其工作人员发生的一切安全责任事故，由乙方承担全部责任。</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4</w:t>
      </w:r>
      <w:r>
        <w:rPr>
          <w:rFonts w:asciiTheme="minorEastAsia" w:hAnsiTheme="minorEastAsia" w:eastAsiaTheme="minorEastAsia" w:cstheme="minorEastAsia"/>
          <w:color w:val="000000"/>
          <w:szCs w:val="21"/>
        </w:rPr>
        <w:t xml:space="preserve">必须接受甲方的管理、监督、检查和考核。对甲方发出的整改通知，须在规定时限内按甲方要求完成整改。若乙方无正当理由拒绝整改，甲方有权委托第三方整改，所发生费用从履约保证金或应付乙方款项中直接扣除。</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5</w:t>
      </w:r>
      <w:r>
        <w:rPr>
          <w:rFonts w:asciiTheme="minorEastAsia" w:hAnsiTheme="minorEastAsia" w:eastAsiaTheme="minorEastAsia" w:cstheme="minorEastAsia"/>
          <w:color w:val="000000"/>
          <w:szCs w:val="21"/>
        </w:rPr>
        <w:t xml:space="preserve">有权按本合同约定向甲方收取服务费用。</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6</w:t>
      </w:r>
      <w:r>
        <w:rPr>
          <w:rFonts w:asciiTheme="minorEastAsia" w:hAnsiTheme="minorEastAsia" w:eastAsiaTheme="minorEastAsia" w:cstheme="minorEastAsia"/>
          <w:color w:val="000000"/>
          <w:szCs w:val="21"/>
        </w:rPr>
        <w:t xml:space="preserve">应妥善协调绿化养护工作与校园教学、科研及师生生活的关系。绿化垃圾须及时清运出校园，不得在校园内长期堆放。</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7</w:t>
      </w:r>
      <w:r>
        <w:rPr>
          <w:rFonts w:asciiTheme="minorEastAsia" w:hAnsiTheme="minorEastAsia" w:eastAsiaTheme="minorEastAsia" w:cstheme="minorEastAsia"/>
          <w:color w:val="000000"/>
          <w:szCs w:val="21"/>
        </w:rPr>
        <w:t xml:space="preserve">日常驻场养护人员不得干扰学校正常的教学、科研和生活等需要。法定节假日需保证甲方养护质量要求，经甲方书面同意后可安排常驻人员轮休。</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十三、项目考核管理</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考核实行日常考核与专家现场考核相结合的综合考评机制。日常考核各次得分取平均值，按60%权重计入总分；专家现场考核得分按40%权重计入总分，两项相加得出最终综合得分。该综合得分为本项目费用结算、款项支付的依据。</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13.1</w:t>
      </w:r>
      <w:bookmarkStart w:id="47" w:name="tip_risk_bookmark_23"/>
      <w:r>
        <w:rPr>
          <w:rFonts w:hint="eastAsia" w:asciiTheme="minorEastAsia" w:hAnsiTheme="minorEastAsia" w:eastAsiaTheme="minorEastAsia" w:cstheme="minorEastAsia"/>
          <w:color w:val="000000"/>
          <w:szCs w:val="21"/>
        </w:rPr>
        <w:t xml:space="preserve">考核标准以各采购包考核细则为准。</w:t>
      </w:r>
      <w:bookmarkEnd w:id="47"/>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13.2计分规则说明</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采用日常考核+专家现场考核综合评分模式，综合得分作为款项支付的依据。</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①权重占比：日常考核平均分60%，专家现场考核得分40%</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②计算公式：最终综合得分=日常考核平均分×60%+专家现场考核得分×40%</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③日常考核频率：每月不少于2次。</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十四、违约责任</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14.1养护保洁工作产生的废草、废物、修剪枝叶等，需及时清运至各校区校外指定地点，不得随意堆放。若发现乱堆乱放行为，按500元/次扣减乙方服务费。</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14.2</w:t>
      </w:r>
      <w:bookmarkStart w:id="48" w:name="tip_risk_bookmark_24"/>
      <w:r>
        <w:rPr>
          <w:rFonts w:hint="eastAsia" w:asciiTheme="minorEastAsia" w:hAnsiTheme="minorEastAsia" w:eastAsiaTheme="minorEastAsia" w:cstheme="minorEastAsia"/>
          <w:color w:val="000000"/>
          <w:szCs w:val="21"/>
        </w:rPr>
        <w:t xml:space="preserve">乙方为各校区配置固定养护保洁作业人员，实行专人专岗制，每日在岗人员数量不低于以下标准。所有人员均需经过上岗技术和安全作业培训，考勤执行采购人考勤制度，若发现人员配备未达标准，采购人按300元/人次扣除乙方服务费：</w:t>
      </w:r>
      <w:bookmarkEnd w:id="48"/>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14.3乙方未按合同约定时限提供服务的，每逾期一日，须按当期应付服务费用总额的千分之六向甲方支付违约金，甲方有权直接从应支付款项中抵扣。逾期超过约定日期10个工作日不能提供服务的，甲方可解除本合同。乙方因逾期提供服务或因其他违约行为导致甲方解除合同的，乙方应向甲方支付合同价款总额</w:t>
      </w:r>
      <w:r>
        <w:rPr>
          <w:rFonts w:hint="eastAsia" w:asciiTheme="minorEastAsia" w:hAnsiTheme="minorEastAsia" w:eastAsiaTheme="minorEastAsia" w:cstheme="minorEastAsia"/>
          <w:color w:val="000000"/>
          <w:szCs w:val="21"/>
          <w:u w:val="single"/>
        </w:rPr>
        <w:t xml:space="preserve"> 10% </w:t>
      </w:r>
      <w:r>
        <w:rPr>
          <w:rFonts w:hint="eastAsia" w:asciiTheme="minorEastAsia" w:hAnsiTheme="minorEastAsia" w:eastAsiaTheme="minorEastAsia" w:cstheme="minorEastAsia"/>
          <w:color w:val="000000"/>
          <w:szCs w:val="21"/>
        </w:rPr>
        <w:t xml:space="preserve">的违约金，如造成甲方损失超过违约金的，超出部分由乙方继续承担赔偿责任。</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14.4乙方所提供服务的标准不符合合同规定及招标文件规定标准的，甲方有权拒绝接受服务，并可单方面解除合同。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十五、合同解除情形</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15.1乙方出现下列情形之一的，甲方有权单方解除本合同，并要求乙方按一年服务费考核基数的30%支付违约金，合同自乙方收到甲方书面解除通知之日起解除：</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15.1.1乙方在一个合同服务期内连续三个月日常考核得分低于 90 分（不含）的或累计三个月日常考核得分低于80分的；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15.1.2乙方提供服务不符合质量要求，经甲方书面通知整改，拒不整改或整改后仍不达标累计达 3 次以上的；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15.1.3乙方在服务过程中故意损坏甲方绿化、路面、设施设备等，财物损失累计达3万元（含）以上的；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15.1.4乙方因与员工发生纠纷，导致员工至甲方校区滋事并影响甲方正常教学、工作管理的，未在事发半小时内劝离员工并消除影响的；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15.1.5因乙方养护保洁不到位导致校区存在安全隐患，或因作业不当造成第三方损失，导致甲方承担赔偿责任的；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15.1.6乙方擅自将本合同权利义务全部或部分转让给第三方的；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15.1.7乙方各校区人员配备连续7日或累计15日未达到本材料约定标准，且严重影响服务质量，经甲方通知未在规定时间内整改到位达3次（含）以上的；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15.1.8乙方经营状况恶化，不能正常为各校区提供养护保洁服务连续达7日（含）或累计达 15 日（含）的。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15.1.9若乙方月度日常考核不合格，需在甲方要求的期限内完成整改；若月度日常考核不合格，经整改（一个月内）仍不能满足甲方养护保洁要求的。</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十六、不可抗力事件处理</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16.1在合同有效期内，任何一方因不可抗力事件导致不能履行合同，则合同履行期可延长，其延长期与不可抗力影响期相同。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16.2不可抗力事件发生后，应立即通知对方，并寄送有关权威机构出具的证明。</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16.3不可抗力事件延续120天以上，双方应通过友好协商，确定是否继续履行合同。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十七、解决争议的方法</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17.1双方在签订、履行合同中所发生的一切争议，应通过友好协商解决。如协商不成，由甲方住所地有管辖权的人民法院管辖。</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十八、合同生效及其它</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18.1合同经双方法定代表人或授权代表签字并加盖单位有效备案公章后生效。</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18.2本合同未尽事宜，遵照中华人民共和国现行法律法规有关条文执行。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18.3本合同正本一式两份，具有同等法律效力，甲方、乙方各执一份。</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甲方：                        乙方：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w:t>
      </w:r>
      <w:bookmarkStart w:id="49" w:name="tip_risk_bookmark_32"/>
      <w:r/>
      <w:bookmarkStart w:id="50" w:name="tip_risk_bookmark_33"/>
      <w:r>
        <w:rPr>
          <w:rFonts w:hint="eastAsia" w:asciiTheme="minorEastAsia" w:hAnsiTheme="minorEastAsia" w:eastAsiaTheme="minorEastAsia" w:cstheme="minorEastAsia"/>
          <w:color w:val="000000"/>
          <w:szCs w:val="21"/>
        </w:rPr>
        <w:t xml:space="preserve">地址：                        地址：</w:t>
      </w:r>
      <w:bookmarkEnd w:id="49"/>
      <w:r>
        <w:rPr>
          <w:rFonts w:hint="eastAsia" w:asciiTheme="minorEastAsia" w:hAnsiTheme="minorEastAsia" w:eastAsiaTheme="minorEastAsia" w:cstheme="minorEastAsia"/>
          <w:color w:val="000000"/>
          <w:szCs w:val="21"/>
        </w:rPr>
        <w:t xml:space="preserve">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法定代表人或授权代表：        法定代表人或授权代表：</w:t>
      </w:r>
      <w:r/>
    </w:p>
    <w:p>
      <w:pPr>
        <w:ind w:firstLine="735"/>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联系电话：                    联系电话：</w:t>
      </w:r>
      <w:bookmarkEnd w:id="50"/>
      <w:r>
        <w:rPr>
          <w:rFonts w:hint="eastAsia" w:asciiTheme="minorEastAsia" w:hAnsiTheme="minorEastAsia" w:eastAsiaTheme="minorEastAsia" w:cstheme="minorEastAsia"/>
          <w:color w:val="000000"/>
          <w:szCs w:val="21"/>
        </w:rPr>
        <w:t xml:space="preserve">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w:t>
      </w:r>
      <w:r/>
    </w:p>
    <w:p>
      <w:pPr>
        <w:ind w:firstLine="54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p>
    <w:p>
      <w:pPr>
        <w:ind w:firstLine="480"/>
        <w:jc w:val="center"/>
        <w:spacing w:line="440" w:lineRule="exact"/>
      </w:pPr>
      <w:r/>
      <w:bookmarkStart w:id="51" w:name="tip_risk_bookmark_34"/>
      <w:r>
        <w:rPr>
          <w:rFonts w:hint="eastAsia" w:asciiTheme="minorEastAsia" w:hAnsiTheme="minorEastAsia" w:eastAsiaTheme="minorEastAsia" w:cstheme="minorEastAsia"/>
          <w:color w:val="000000"/>
          <w:szCs w:val="21"/>
        </w:rPr>
        <w:t xml:space="preserve"> </w:t>
      </w:r>
      <w:r>
        <w:rPr>
          <w:rFonts w:asciiTheme="minorEastAsia" w:hAnsiTheme="minorEastAsia" w:eastAsiaTheme="minorEastAsia" w:cstheme="minorEastAsia"/>
          <w:color w:val="000000"/>
          <w:szCs w:val="21"/>
        </w:rPr>
        <w:t xml:space="preserve">                                </w:t>
      </w:r>
      <w:r>
        <w:rPr>
          <w:rFonts w:hint="eastAsia" w:asciiTheme="minorEastAsia" w:hAnsiTheme="minorEastAsia" w:eastAsiaTheme="minorEastAsia" w:cstheme="minorEastAsia"/>
          <w:color w:val="000000"/>
          <w:szCs w:val="21"/>
        </w:rPr>
        <w:t xml:space="preserve">签订日期：      年    月   日</w:t>
      </w:r>
      <w:bookmarkEnd w:id="51"/>
      <w:r/>
      <w:r/>
    </w:p>
    <w:p>
      <w:pPr>
        <w:ind w:firstLine="480"/>
        <w:jc w:val="center"/>
        <w:spacing w:line="440" w:lineRule="exac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701" w:right="1800" w:bottom="1440" w:left="1800" w:header="851" w:footer="992" w:gutter="0"/>
          <w:cols w:num="1" w:sep="0" w:space="720" w:equalWidth="1"/>
          <w:docGrid w:linePitch="360"/>
        </w:sectPr>
      </w:pPr>
      <w:r>
        <w:rPr>
          <w:rFonts w:asciiTheme="minorEastAsia" w:hAnsiTheme="minorEastAsia" w:eastAsiaTheme="minorEastAsia" w:cstheme="minorEastAsia"/>
          <w:color w:val="000000"/>
          <w:szCs w:val="21"/>
        </w:rPr>
      </w:r>
      <w:r/>
    </w:p>
    <w:p>
      <w:pPr>
        <w:jc w:val="center"/>
        <w:spacing w:line="360" w:lineRule="auto"/>
        <w:tabs>
          <w:tab w:val="left" w:pos="2047" w:leader="none"/>
        </w:tabs>
        <w:rPr>
          <w:b/>
          <w:sz w:val="24"/>
          <w:szCs w:val="24"/>
        </w:rPr>
        <w:outlineLvl w:val="0"/>
      </w:pPr>
      <w:r/>
      <w:bookmarkStart w:id="52" w:name="_Toc19631"/>
      <w:r>
        <w:rPr>
          <w:rFonts w:hint="eastAsia"/>
          <w:b/>
          <w:sz w:val="24"/>
          <w:szCs w:val="24"/>
        </w:rPr>
        <w:t xml:space="preserve">第四章 项目内容及基本要求</w:t>
      </w:r>
      <w:bookmarkEnd w:id="52"/>
      <w:r/>
      <w:r/>
    </w:p>
    <w:p>
      <w:pPr>
        <w:jc w:val="center"/>
        <w:spacing w:line="360" w:lineRule="auto"/>
        <w:tabs>
          <w:tab w:val="left" w:pos="2047" w:leader="none"/>
        </w:tabs>
        <w:rPr>
          <w:b/>
          <w:sz w:val="24"/>
          <w:szCs w:val="24"/>
        </w:rPr>
        <w:outlineLvl w:val="0"/>
      </w:pPr>
      <w:r>
        <w:rPr>
          <w:rFonts w:hint="eastAsia"/>
          <w:b/>
          <w:sz w:val="24"/>
          <w:szCs w:val="24"/>
        </w:rPr>
        <w:t xml:space="preserve">采购包一（凤凰路校区）</w:t>
      </w:r>
      <w:r/>
    </w:p>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一、项目概况</w:t>
      </w:r>
      <w:r/>
    </w:p>
    <w:p>
      <w:pPr>
        <w:ind w:firstLine="420"/>
        <w:spacing w:line="360" w:lineRule="auto"/>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采购内容、服务期限、服务范围及最高限价</w:t>
      </w:r>
      <w:r/>
    </w:p>
    <w:tbl>
      <w:tblPr>
        <w:tblStyle w:val="1045"/>
        <w:tblW w:w="4987"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3980"/>
        <w:gridCol w:w="1607"/>
        <w:gridCol w:w="1304"/>
      </w:tblGrid>
      <w:tr>
        <w:trPr>
          <w:trHeight w:val="90"/>
        </w:trPr>
        <w:tc>
          <w:tcPr>
            <w:tcW w:w="836"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采购项目</w:t>
            </w:r>
            <w:r/>
          </w:p>
        </w:tc>
        <w:tc>
          <w:tcPr>
            <w:tcW w:w="2405"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服务范围</w:t>
            </w:r>
            <w:r/>
          </w:p>
        </w:tc>
        <w:tc>
          <w:tcPr>
            <w:tcW w:w="971"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服务期限</w:t>
            </w:r>
            <w:r/>
          </w:p>
        </w:tc>
        <w:tc>
          <w:tcPr>
            <w:tcW w:w="789"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最高限价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（元）</w:t>
            </w:r>
            <w:r/>
          </w:p>
        </w:tc>
      </w:tr>
      <w:tr>
        <w:trPr>
          <w:trHeight w:val="1505"/>
        </w:trPr>
        <w:tc>
          <w:tcPr>
            <w:tcW w:w="836"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校园绿化养护</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（二级养护）</w:t>
            </w:r>
            <w:r/>
          </w:p>
        </w:tc>
        <w:tc>
          <w:tcPr>
            <w:tcW w:w="2405" w:type="pct"/>
            <w:vAlign w:val="center"/>
            <w:textDirection w:val="lrTb"/>
            <w:noWrap/>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凤凰路校区全域绿化区域，核定养护总面积218607㎡（原统计面积 229507㎡，已扣除兽医与公共卫生学院东侧10900㎡预留用地，详见附件1《兽医与公共卫生学院东侧预留地平面图》），养护范围包含校区南门外花草、校门周边区域，校园绿化分布详见附件 2《凤凰路校区绿化统计报告》</w:t>
            </w:r>
            <w:r/>
          </w:p>
        </w:tc>
        <w:tc>
          <w:tcPr>
            <w:tcW w:w="971"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自2026年8月1日（暂定）起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至</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2029年6月30日</w:t>
            </w:r>
            <w:r/>
          </w:p>
        </w:tc>
        <w:tc>
          <w:tcPr>
            <w:tcW w:w="789"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2549050.88</w:t>
            </w:r>
            <w:r/>
          </w:p>
        </w:tc>
      </w:tr>
      <w:tr>
        <w:trPr>
          <w:trHeight w:val="630"/>
        </w:trPr>
        <w:tc>
          <w:tcPr>
            <w:tcW w:w="836"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道路保洁</w:t>
            </w:r>
            <w:r/>
          </w:p>
        </w:tc>
        <w:tc>
          <w:tcPr>
            <w:tcW w:w="2405" w:type="pct"/>
            <w:vAlign w:val="center"/>
            <w:textDirection w:val="lrTb"/>
            <w:noWrap/>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校园内所有道路、室外环境（以建筑物台阶为界）、绿化范围内，包括但不限于：</w:t>
            </w:r>
            <w:r>
              <w:rPr>
                <w:rFonts w:hint="eastAsia" w:ascii="宋体" w:hAnsi="宋体" w:cs="宋体"/>
                <w:color w:val="000000"/>
                <w:szCs w:val="21"/>
                <w:lang w:bidi="ar"/>
              </w:rPr>
              <w:t xml:space="preserve">①</w:t>
            </w:r>
            <w:r>
              <w:rPr>
                <w:rFonts w:hint="eastAsia" w:asciiTheme="minorEastAsia" w:hAnsiTheme="minorEastAsia" w:eastAsiaTheme="minorEastAsia" w:cstheme="minorEastAsia"/>
                <w:color w:val="000000"/>
                <w:szCs w:val="21"/>
                <w:lang w:bidi="ar"/>
              </w:rPr>
              <w:t xml:space="preserve">南大门至图书馆两条主道；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②教学A楼前至东大门、篮球场、运动场周边小道；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③行政楼北至西门；西门至北门；行政楼后药学院东至解剖馆；药学院西银杏大道及道边人行方砖道；西大门至图书馆；行政楼后荷花塘周边道路；</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④教学A楼东至体育馆北；看台、图书馆东至东北门（体育馆南2条道）、排球场、网球场及周边道路；</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⑤假山、金鸡湖四周至银杏大道；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⑥体育馆北至教工食堂；教工食堂、后勤用房周边道路（停车场）；</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⑦北大门东广场、北大门西广场、北大门南广场（含小道）；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⑧西大门两侧河边小道；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⑨体育场东C门岗至小金鸡湖；</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⑩环校及校内河道；</w:t>
            </w:r>
            <w:r/>
          </w:p>
        </w:tc>
        <w:tc>
          <w:tcPr>
            <w:tcW w:w="971"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789"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二、服务要求</w:t>
      </w:r>
      <w:r/>
    </w:p>
    <w:p>
      <w:pPr>
        <w:ind w:firstLine="422"/>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1.绿化养护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1.1绿化养护质量标准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严格执行国家园林绿化二级养护质量标准，全面落实除草、施肥、病虫害防治、修剪、浇灌、垃圾清运等核心作业要求，保障校园绿植长势优良、景观效果完好。</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1.2整体养护要求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针对乔木、灌木、草坪实施全流程精细化养护管理，结合季节特点制定专项养护方案，落实日常管护与应急处置工作，具体标准如下：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1.2.1</w:t>
      </w:r>
      <w:r>
        <w:rPr>
          <w:rFonts w:asciiTheme="minorEastAsia" w:hAnsiTheme="minorEastAsia" w:eastAsiaTheme="minorEastAsia" w:cstheme="minorEastAsia"/>
          <w:color w:val="000000"/>
          <w:szCs w:val="21"/>
          <w:lang w:bidi="ar"/>
        </w:rPr>
        <w:t xml:space="preserve">植株整体生长标准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绿植长势正常，达到对应树种、规格的平均生长指标；</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植株叶片形态、色泽、厚度正常，黄叶、焦叶、卷叶及附着虫粪、蛛网、浮尘的植株占比低于 2%；单株叶片受虫害啃蚀面积不超过10%；</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枝干无明显枯枝、死杈；受蛀干害虫侵害植株占比低于2%；介壳虫密度标准：主干、主枝每100平方厘米活虫不超过2头，细枝条每尺长度活虫不超过10头，介壳虫超标植株占比低于4%；</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rPr>
          <w:rFonts w:asciiTheme="minorEastAsia" w:hAnsiTheme="minorEastAsia" w:eastAsiaTheme="minorEastAsia" w:cstheme="minorEastAsia"/>
          <w:color w:val="000000"/>
          <w:szCs w:val="21"/>
          <w:lang w:bidi="ar"/>
        </w:rPr>
        <w:t xml:space="preserve">树冠形态完整，主侧枝分布均匀、通风透光；乔木缺株率≤1%，灌木缺株率≤5%；草坪及地被植被覆盖率不低于95%（密林区域除外）。</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w:t>
      </w:r>
      <w:r>
        <w:rPr>
          <w:rFonts w:asciiTheme="minorEastAsia" w:hAnsiTheme="minorEastAsia" w:eastAsiaTheme="minorEastAsia" w:cstheme="minorEastAsia"/>
          <w:color w:val="000000"/>
          <w:szCs w:val="21"/>
          <w:lang w:bidi="ar"/>
        </w:rPr>
        <w:t xml:space="preserve">分品类精细化养护要求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1.2.2.1</w:t>
      </w:r>
      <w:r>
        <w:rPr>
          <w:rFonts w:asciiTheme="minorEastAsia" w:hAnsiTheme="minorEastAsia" w:eastAsiaTheme="minorEastAsia" w:cstheme="minorEastAsia"/>
          <w:color w:val="000000"/>
          <w:szCs w:val="21"/>
          <w:lang w:bidi="ar"/>
        </w:rPr>
        <w:t xml:space="preserve">乔木养护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及时修剪萌蘖枝、下垂枝、枯死枝；行道树需保持树冠规整、主侧枝布局合理，妥善处理树木与线缆、建筑物、通行区域的冲突。</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按规范开展树干涂白作业，做好蛀干害虫、食叶害虫综合防治，杜绝明显病虫害危害痕迹，减少枝干越冬虫卵留存。</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高大乔木分枝高度合理，不得遮挡视线、阻碍通行；树穴土壤保持疏松透气，树基周边不得堆放杂物。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1.2.2.2</w:t>
      </w:r>
      <w:r>
        <w:rPr>
          <w:rFonts w:asciiTheme="minorEastAsia" w:hAnsiTheme="minorEastAsia" w:eastAsiaTheme="minorEastAsia" w:cstheme="minorEastAsia"/>
          <w:color w:val="000000"/>
          <w:szCs w:val="21"/>
          <w:lang w:bidi="ar"/>
        </w:rPr>
        <w:t xml:space="preserve">灌木及造型植物养护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灌木、造型植株修剪规整；绿篱及色块立面平整、线条顺直，徒长枝长度控制在 10cm 以内。</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花灌木花期正常，花后及时修剪残花、枯枝，避免影响后续开花。</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及时清理枯死灌木，补植同规格苗木，保证整体景观完整性。</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1.2.2.3</w:t>
      </w:r>
      <w:r>
        <w:rPr>
          <w:rFonts w:asciiTheme="minorEastAsia" w:hAnsiTheme="minorEastAsia" w:eastAsiaTheme="minorEastAsia" w:cstheme="minorEastAsia"/>
          <w:color w:val="000000"/>
          <w:szCs w:val="21"/>
          <w:lang w:bidi="ar"/>
        </w:rPr>
        <w:t xml:space="preserve">草坪养护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草坪修剪高度规范：冷季型草坪≤5cm，暖季型草坪≤6cm；特殊场景最高不超过 8—10cm，分车带草坪不得超出路牙边线。</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冬季草坪翠绿率≥85%，整体长势茂盛、地表平整；恶性杂草占比≤0.5%，无成片枯黄、裸露地块，病虫害发生率低。</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草坪及地被覆盖率≥95%，单处裸露面积不得大于1平方米；坚持“除早、除小、除净”原则及时清除杂草。</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1.2.3</w:t>
      </w:r>
      <w:r>
        <w:rPr>
          <w:rFonts w:asciiTheme="minorEastAsia" w:hAnsiTheme="minorEastAsia" w:eastAsiaTheme="minorEastAsia" w:cstheme="minorEastAsia"/>
          <w:color w:val="000000"/>
          <w:szCs w:val="21"/>
          <w:lang w:bidi="ar"/>
        </w:rPr>
        <w:t xml:space="preserve">关键作业规范</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宋体" w:hAnsi="宋体" w:cs="宋体"/>
          <w:color w:val="000000"/>
          <w:szCs w:val="21"/>
          <w:lang w:bidi="ar"/>
        </w:rPr>
        <w:t xml:space="preserve">1.2.3.1</w:t>
      </w:r>
      <w:r>
        <w:rPr>
          <w:rFonts w:asciiTheme="minorEastAsia" w:hAnsiTheme="minorEastAsia" w:eastAsiaTheme="minorEastAsia" w:cstheme="minorEastAsia"/>
          <w:color w:val="000000"/>
          <w:szCs w:val="21"/>
          <w:lang w:bidi="ar"/>
        </w:rPr>
        <w:t xml:space="preserve">浇灌作业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每年3—6月、9—11月为重点浇灌期，根据气候及绿植需水情况及时补水；新栽植树木连续五年需常态化浇灌，土壤保水性差、根系生长缓慢的树种可适当延长浇灌周期。</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浇灌做到不跑水、不漏水，水分渗透深度不低于10cm；乔木树堰直径按树干胸径 10 倍设置，严禁高压水流冲毁树堰。</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草坪以喷灌为主，保证水分渗透至根系层；冷季型草坪春、秋季充分浇灌，夏季择清晨补水；暖季型草坪宜早晚浇灌，夏季增加频次；雨后及时排除草坪积水。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宋体" w:hAnsi="宋体" w:cs="宋体"/>
          <w:color w:val="000000"/>
          <w:szCs w:val="21"/>
          <w:lang w:bidi="ar"/>
        </w:rPr>
        <w:t xml:space="preserve">1.2.3.2</w:t>
      </w:r>
      <w:r>
        <w:rPr>
          <w:rFonts w:asciiTheme="minorEastAsia" w:hAnsiTheme="minorEastAsia" w:eastAsiaTheme="minorEastAsia" w:cstheme="minorEastAsia"/>
          <w:color w:val="000000"/>
          <w:szCs w:val="21"/>
          <w:lang w:bidi="ar"/>
        </w:rPr>
        <w:t xml:space="preserve">施肥与松土</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乔木、灌木、草坪每年施肥松土不少于2次；秋冬落叶后至春季萌芽前施用腐熟有机肥，采用穴施、环施、放射沟施法，施肥后拌匀土壤。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生长期追施缓释复合肥（适用于绿篱、花境、花坛、草坪），施肥后及时浇灌；冷季型草坪追肥以春、秋季为主，暖季型草坪追肥以晚春为主。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宋体" w:hAnsi="宋体" w:cs="宋体"/>
          <w:color w:val="000000"/>
          <w:szCs w:val="21"/>
          <w:lang w:bidi="ar"/>
        </w:rPr>
        <w:t xml:space="preserve">1.2.3.3</w:t>
      </w:r>
      <w:r>
        <w:rPr>
          <w:rFonts w:asciiTheme="minorEastAsia" w:hAnsiTheme="minorEastAsia" w:eastAsiaTheme="minorEastAsia" w:cstheme="minorEastAsia"/>
          <w:color w:val="000000"/>
          <w:szCs w:val="21"/>
          <w:lang w:bidi="ar"/>
        </w:rPr>
        <w:t xml:space="preserve">修剪作业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冬季（12月—次年2月）对落叶乔灌木开展整形修剪（忌冬剪树种除外）；春季（3—4 月）在冬剪基础上复剪，及时剥芽、除蘖。</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夏季（5—9月）以剥芽、除蘖为主；雨季来临前对高大乔木疏枝截短，提升抗风能力；草坪遵循 “三分之一” 修剪原则，修剪后及时清理残枝落叶。</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宋体" w:hAnsi="宋体" w:cs="宋体"/>
          <w:color w:val="000000"/>
          <w:szCs w:val="21"/>
          <w:lang w:bidi="ar"/>
        </w:rPr>
        <w:t xml:space="preserve">1.2.3.4</w:t>
      </w:r>
      <w:r>
        <w:rPr>
          <w:rFonts w:asciiTheme="minorEastAsia" w:hAnsiTheme="minorEastAsia" w:eastAsiaTheme="minorEastAsia" w:cstheme="minorEastAsia"/>
          <w:color w:val="000000"/>
          <w:szCs w:val="21"/>
          <w:lang w:bidi="ar"/>
        </w:rPr>
        <w:t xml:space="preserve">病虫害防治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遵循 “预防为主，科学防控，依法治理，促进植株健康” 原则，发现病虫害第一时间处置，严禁使用国家明令禁用农药。</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冬季通过挖蛹、刮树皮等方式清除越冬虫源；生长期及时剪除病虫枝；优先选用环保型农药，兼顾有益生物保护；同步防治干旱、水涝、冻害、高温、缺肥等引发的生理性病害。</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1.2.4</w:t>
      </w:r>
      <w:r>
        <w:rPr>
          <w:rFonts w:asciiTheme="minorEastAsia" w:hAnsiTheme="minorEastAsia" w:eastAsiaTheme="minorEastAsia" w:cstheme="minorEastAsia"/>
          <w:color w:val="000000"/>
          <w:szCs w:val="21"/>
          <w:lang w:bidi="ar"/>
        </w:rPr>
        <w:t xml:space="preserve">分季节养护工作安排</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冬季休眠期（12月—次年2月）：开展整形修剪、越冬病虫害防治、积肥作业；雨雪天气可在树根堆雪（禁止使用融雪盐残留积雪）；加强绿植巡查管护；完成园林机械、车辆、工具检修保养。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春季复苏期（3—4月）：及时浇灌、施用有机肥；开展病虫害防治、复剪剥芽；拆除防寒设施，补植缺株；常态化巡查维护。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初夏生长期（5—6月）：按需浇灌、防治病虫害；追施氮肥；剥芽除蘖、清除杂草；做好日常巡查。</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rPr>
          <w:rFonts w:asciiTheme="minorEastAsia" w:hAnsiTheme="minorEastAsia" w:eastAsiaTheme="minorEastAsia" w:cstheme="minorEastAsia"/>
          <w:color w:val="000000"/>
          <w:szCs w:val="21"/>
          <w:lang w:bidi="ar"/>
        </w:rPr>
        <w:t xml:space="preserve">盛夏旺盛期（7—9月）：病虫害防治、中耕除草；追施磷钾肥；汛期排水防涝，扶正倒伏树木；疏剪高大乔木，雨季补植常绿树。</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rPr>
          <w:rFonts w:asciiTheme="minorEastAsia" w:hAnsiTheme="minorEastAsia" w:eastAsiaTheme="minorEastAsia" w:cstheme="minorEastAsia"/>
          <w:color w:val="000000"/>
          <w:szCs w:val="21"/>
          <w:lang w:bidi="ar"/>
        </w:rPr>
        <w:t xml:space="preserve">秋季准备期（10—11月）：浇灌防冻水；对不耐寒树种采取防寒措施；施用底肥；防治病虫害；补植耐寒苗木，清理枯枝落叶。</w:t>
      </w:r>
      <w:r/>
    </w:p>
    <w:p>
      <w:pPr>
        <w:ind w:firstLine="422"/>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2.道路及室外保洁</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2.1</w:t>
      </w:r>
      <w:r>
        <w:rPr>
          <w:rFonts w:asciiTheme="minorEastAsia" w:hAnsiTheme="minorEastAsia" w:eastAsiaTheme="minorEastAsia" w:cstheme="minorEastAsia"/>
          <w:color w:val="000000"/>
          <w:szCs w:val="21"/>
          <w:lang w:bidi="ar"/>
        </w:rPr>
        <w:t xml:space="preserve">保洁质量标准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校园道路、人行步道清扫无遗漏、无死角，路牙无积土、淤泥、积水。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路面、绿化区域内果皮、纸屑等杂物及时清理，无成堆垃圾、白色污染、石块等废弃物。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每日上午 9:00 前完成垃圾人工收运，做到不漏收、不积存；垃圾桶内胆必须套袋，每日清空，桶体保持整洁，出现破损、丢失等情况及时上报。</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rPr>
          <w:rFonts w:asciiTheme="minorEastAsia" w:hAnsiTheme="minorEastAsia" w:eastAsiaTheme="minorEastAsia" w:cstheme="minorEastAsia"/>
          <w:color w:val="000000"/>
          <w:szCs w:val="21"/>
          <w:lang w:bidi="ar"/>
        </w:rPr>
        <w:t xml:space="preserve">雨水窨井保持畅通；养护、保洁产生的杂草、枯枝、垃圾等杂物统一清运至校外指定地点，严禁倒入沟渠、河道、花坛，禁止在校园内焚烧杂物。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rPr>
          <w:rFonts w:asciiTheme="minorEastAsia" w:hAnsiTheme="minorEastAsia" w:eastAsiaTheme="minorEastAsia" w:cstheme="minorEastAsia"/>
          <w:color w:val="000000"/>
          <w:szCs w:val="21"/>
          <w:lang w:bidi="ar"/>
        </w:rPr>
        <w:t xml:space="preserve">垃圾转运过程无抛洒滴漏；保洁人员准时到岗，到岗 15 分钟内开展作业，工作期间不闲聊、不从事与工作无关事项，杜绝迟到、早退、脱岗。</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w:t>
      </w:r>
      <w:r>
        <w:rPr>
          <w:rFonts w:asciiTheme="minorEastAsia" w:hAnsiTheme="minorEastAsia" w:eastAsiaTheme="minorEastAsia" w:cstheme="minorEastAsia"/>
          <w:color w:val="000000"/>
          <w:szCs w:val="21"/>
          <w:lang w:bidi="ar"/>
        </w:rPr>
        <w:t xml:space="preserve">每日7:00—10:00 为重点清扫时段，其余时段根据季节调整作业时间。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（7）</w:t>
      </w:r>
      <w:r>
        <w:rPr>
          <w:rFonts w:asciiTheme="minorEastAsia" w:hAnsiTheme="minorEastAsia" w:eastAsiaTheme="minorEastAsia" w:cstheme="minorEastAsia"/>
          <w:color w:val="000000"/>
          <w:szCs w:val="21"/>
          <w:lang w:bidi="ar"/>
        </w:rPr>
        <w:t xml:space="preserve">路面散落垃圾需在10分钟内清理完毕。</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（8）</w:t>
      </w:r>
      <w:r>
        <w:rPr>
          <w:rFonts w:asciiTheme="minorEastAsia" w:hAnsiTheme="minorEastAsia" w:eastAsiaTheme="minorEastAsia" w:cstheme="minorEastAsia"/>
          <w:color w:val="000000"/>
          <w:szCs w:val="21"/>
          <w:lang w:bidi="ar"/>
        </w:rPr>
        <w:t xml:space="preserve">中标单位自行配备扫把、垃圾桶、垃圾袋等全套保洁工具。</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（9）</w:t>
      </w:r>
      <w:r>
        <w:rPr>
          <w:rFonts w:asciiTheme="minorEastAsia" w:hAnsiTheme="minorEastAsia" w:eastAsiaTheme="minorEastAsia" w:cstheme="minorEastAsia"/>
          <w:color w:val="000000"/>
          <w:szCs w:val="21"/>
          <w:lang w:bidi="ar"/>
        </w:rPr>
        <w:t xml:space="preserve">每日巡查校内河道、湖面，及时清理漂浮物、白色垃圾及水生杂草。</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3.人员配置要求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3.1供应商须组建固定作业团队，实行专人专岗管理：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（1）设置1 名专职项目负责人，全面统筹现场工作。</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（2）日常在岗养护保洁人员不少于20人；夏季高温时段（7、8、9月）在岗人员不少于 25 人。</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（3）全体人员每日在岗时长不少于8小时，实行全年不间断服务，严格执行校方考勤制度。</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（4）所有上岗人员必须完成技术及安全培训，现场作业人员在岗期间必须全程穿着供应商统一配发的工装。</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（5）遇重大活动、迎检、节假日等场景，需无条件增配人员保障环境质量。</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（6）人员配置未达标准的，按300元/人次扣除服务费。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4.综合管理要求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4.1机具、材料及废弃物管理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本项目所需园林机械、燃油、润滑油、种子、石灰、水管、农药、化肥、绑扎材料等所有机具物资，均由中标单位自行采购并确保合规。养护保洁垃圾、枯枝杂草等必须清运至校外指定点位，随意堆放的，按500元/次扣减服务费。</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4.2安全管理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标单位全权负责作业期间所有安全生产工作，作业人员、第三方发生安全事故（含员工上下班途中事故），均由中标单位承担全部责任。开展农药喷洒、机械作业时必须设置安全警示标识；因操作不当、警示缺失造成人身、财产损失的，由中标单位全额赔偿。</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4.3应急处置</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遭遇干旱、台风、暴雪、寒潮等灾害天气，须第一时间组织人员开展抗旱、护树、除雪、防寒等应急作业；配合校方完成迎检、创优、大型活动等突击保洁、养护任务。因不可抗力造成苗木死亡，经校方现场核实后，免除中标单位赔偿责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4.4资料报送与配合</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指定专人负责台账管理，每周向学校后勤基建处报送本周工作完成情况及下周工作计划，建立完整作业日志；同步整理考勤、现场影像等资料，配合校方检查、考评，并结合校园实际提出绿化保洁优化建议。</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4.5人员管理与分包要求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本项目严禁转包、违规分包；项目负责人必须现场履职，不得远程管理。中标单位依法聘用员工、缴纳社保、足额发放工资。</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5.考核细则</w:t>
      </w:r>
      <w:r/>
    </w:p>
    <w:p>
      <w:pPr>
        <w:jc w:val="center"/>
        <w:rPr>
          <w:rFonts w:ascii="宋体" w:hAnsi="宋体" w:cs="宋体"/>
          <w:sz w:val="24"/>
        </w:rPr>
      </w:pPr>
      <w:r>
        <w:rPr>
          <w:rFonts w:hint="eastAsia" w:ascii="等线" w:hAnsi="等线" w:cs="等线"/>
          <w:b/>
          <w:sz w:val="28"/>
          <w:szCs w:val="21"/>
        </w:rPr>
        <w:t xml:space="preserve">凤凰路</w:t>
      </w:r>
      <w:r>
        <w:rPr>
          <w:rFonts w:ascii="等线" w:hAnsi="等线" w:cs="等线"/>
          <w:b/>
          <w:sz w:val="28"/>
          <w:szCs w:val="21"/>
        </w:rPr>
        <w:t xml:space="preserve">校区</w:t>
      </w:r>
      <w:r>
        <w:rPr>
          <w:rFonts w:hint="eastAsia" w:ascii="等线" w:hAnsi="等线" w:cs="等线"/>
          <w:b/>
          <w:sz w:val="28"/>
          <w:szCs w:val="21"/>
        </w:rPr>
        <w:t xml:space="preserve">绿化养护及</w:t>
      </w:r>
      <w:r>
        <w:rPr>
          <w:rFonts w:ascii="等线" w:hAnsi="等线" w:cs="等线"/>
          <w:b/>
          <w:sz w:val="28"/>
          <w:szCs w:val="21"/>
        </w:rPr>
        <w:t xml:space="preserve">道路保洁</w:t>
      </w:r>
      <w:r>
        <w:rPr>
          <w:rFonts w:hint="eastAsia" w:ascii="等线" w:hAnsi="等线" w:cs="等线"/>
          <w:b/>
          <w:sz w:val="28"/>
          <w:szCs w:val="21"/>
        </w:rPr>
        <w:t xml:space="preserve">考核细则</w:t>
      </w:r>
      <w:r/>
    </w:p>
    <w:p>
      <w:pPr>
        <w:spacing w:line="480" w:lineRule="auto"/>
        <w:rPr>
          <w:rFonts w:ascii="宋体" w:hAnsi="宋体" w:cs="宋体"/>
          <w:szCs w:val="20"/>
        </w:rPr>
      </w:pPr>
      <w:r>
        <w:rPr>
          <w:rFonts w:hint="eastAsia" w:ascii="宋体" w:hAnsi="宋体" w:cs="宋体"/>
          <w:szCs w:val="20"/>
        </w:rPr>
        <w:t xml:space="preserve">一</w:t>
      </w:r>
      <w:r>
        <w:rPr>
          <w:rFonts w:ascii="宋体" w:hAnsi="宋体" w:cs="宋体"/>
          <w:szCs w:val="20"/>
        </w:rPr>
        <w:t xml:space="preserve">、绿化养护日常管理（共计60分）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4171"/>
        <w:gridCol w:w="810"/>
        <w:gridCol w:w="3595"/>
      </w:tblGrid>
      <w:tr>
        <w:trPr>
          <w:tblHeader/>
        </w:trPr>
        <w:tc>
          <w:tcPr>
            <w:tcMar>
              <w:left w:w="96" w:type="dxa"/>
              <w:top w:w="96" w:type="dxa"/>
              <w:right w:w="96" w:type="dxa"/>
              <w:bottom w:w="96" w:type="dxa"/>
            </w:tcMar>
            <w:tcW w:w="372"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251"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37"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940"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rHeight w:val="1034"/>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乔木修剪：及时剪除萌蘖枝、下垂枝、枯死枝；行道树树冠完整，主侧枝分布均匀合理</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10</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树冠基本完整、选留主侧枝基本合理，萌蘖枝、下垂枝、枯死枝修剪到位。不到位的，每2株扣1分，扣完为止。</w:t>
            </w:r>
            <w:r/>
          </w:p>
        </w:tc>
      </w:tr>
      <w:tr>
        <w:trPr>
          <w:trHeight w:val="1130"/>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灌木、造型植物修剪：修剪规整美观；花灌木花后及时剪除残花残枝；绿篱 / 色块三面平整，徒长枝≤10cm</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因修剪不当或不修剪，影响美观或引起花灌木不能正常开花的，大灌木每2株扣1分，绿篱（色块）每5㎡扣1分，扣完为止。</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草坪管护：冷季型草坪≤5cm，暖季型草坪≤6cm，特殊情况最高≤10cm；分车带草皮不超出路牙；冬季草坪翠绿率≥85%</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rPr>
                <w:rFonts w:ascii="宋体" w:hAnsi="宋体" w:cs="宋体"/>
                <w:szCs w:val="21"/>
                <w:lang w:bidi="ar"/>
              </w:rPr>
            </w:pPr>
            <w:r>
              <w:rPr>
                <w:rFonts w:hint="eastAsia" w:ascii="宋体" w:hAnsi="宋体" w:cs="宋体"/>
                <w:szCs w:val="21"/>
                <w:lang w:bidi="ar"/>
              </w:rPr>
              <w:t xml:space="preserve">因未及时修剪草坪造成“草包”多或草过高或修剪不规范而影响景观的，每10㎡扣1分。超出路牙外侧不修剪的，超出部分每10米扣1分，扣完为止。                                            </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除草：恶性、高型杂草占比≤0.5%</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杂草率大于5%，每高1%扣1分，扣完为止，造成大面积苗木死亡的全扣，并赔偿损失。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施肥：严格按照规范按时、按量施肥</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根据供肥情况，要求施肥而未施肥的，乔木每株扣1分，大灌木每2株扣1分，绿篱（色块）每5㎡扣1分。无特殊情况不按时完成的扣2分。施肥不到位的，酌情扣分。不按规范操作，造成苗木死亡的全扣并赔偿损失。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6</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病虫害防治及树干涂白：及时排查防治病虫害，按规范完成树干涂白，无明显病虫危害痕迹</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10</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发现病虫害不报告、不采取措施的扣5分。有明显蛀干性害虫危害、食叶害虫危害影响景观、较多越冬虫卵的乔木每株扣1分，大灌木每2株扣1分，绿篱（色块）每5㎡扣1分。传染性虫害危害明显的，乔灌木每株、绿篱（色块）每处扣1分。病害不及时防治有明显危害状的每处扣1分。涂白不到位扣5分。病虫害防治不及时造成大面积危害并死亡的扣10分，同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7</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植株生长状况：乔木死缺率≤1%，灌木死缺率≤5%；草坪 / 地被覆盖率≥95%（密林除外）</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乔木、灌木死缺率每高1%扣2分， 草坪、地被覆盖率每低1%扣1分，并根据季节及时补植补栽补种（铺）；乔木、灌木死缺率10%以上终止合同并赔偿损失。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8</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绿地卫生：无明显绿化垃圾，严禁现场焚烧杂物</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有明显绿化垃圾每处扣0.5分，如发现现场焚烧1次直接扣</w:t>
            </w:r>
            <w:r>
              <w:rPr>
                <w:rFonts w:ascii="宋体" w:hAnsi="宋体" w:cs="宋体"/>
                <w:szCs w:val="21"/>
                <w:lang w:bidi="ar"/>
              </w:rPr>
              <w:t xml:space="preserve">4</w:t>
            </w:r>
            <w:r>
              <w:rPr>
                <w:rFonts w:hint="eastAsia" w:ascii="宋体" w:hAnsi="宋体" w:cs="宋体"/>
                <w:szCs w:val="21"/>
                <w:lang w:bidi="ar"/>
              </w:rPr>
              <w:t xml:space="preserve">分，造成严重损失的赔偿损失，同时终止合同。</w:t>
            </w:r>
            <w:r/>
          </w:p>
        </w:tc>
      </w:tr>
    </w:tbl>
    <w:p>
      <w:pPr>
        <w:jc w:val="left"/>
        <w:spacing w:line="480" w:lineRule="auto"/>
        <w:rPr>
          <w:rFonts w:ascii="宋体" w:hAnsi="宋体" w:cs="宋体"/>
          <w:szCs w:val="20"/>
        </w:rPr>
      </w:pPr>
      <w:r>
        <w:rPr>
          <w:rFonts w:hint="eastAsia" w:ascii="宋体" w:hAnsi="宋体" w:cs="宋体"/>
          <w:szCs w:val="20"/>
        </w:rPr>
        <w:t xml:space="preserve">二</w:t>
      </w:r>
      <w:r>
        <w:rPr>
          <w:rFonts w:ascii="宋体" w:hAnsi="宋体" w:cs="宋体"/>
          <w:szCs w:val="20"/>
        </w:rPr>
        <w:t xml:space="preserve">、道路环境保洁日常管理（共计 25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4314"/>
        <w:gridCol w:w="851"/>
        <w:gridCol w:w="3411"/>
      </w:tblGrid>
      <w:tr>
        <w:trPr>
          <w:tblHeade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序号</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考核内容及要求</w:t>
            </w:r>
            <w:r/>
          </w:p>
        </w:tc>
        <w:tc>
          <w:tcPr>
            <w:tcMar>
              <w:left w:w="96" w:type="dxa"/>
              <w:top w:w="96" w:type="dxa"/>
              <w:right w:w="96" w:type="dxa"/>
              <w:bottom w:w="96" w:type="dxa"/>
            </w:tcMar>
            <w:tcW w:w="459" w:type="pct"/>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分值</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扣分标准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1</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路段清扫：无漏扫、无无人保洁路段</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每段不合格扣 2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清扫质量：无漏扫区域、无卫生死角</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每处不合格扣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3</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杂物清理：及时清理瓜果皮、纸屑等堆积垃圾</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每处堆积垃圾扣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4</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人员管理：无迟到、早退、脱岗；到岗 15 分钟内开展作业，无闲聊、怠工</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每人每次违规扣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5</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垃圾处置：垃圾按时收运，严禁倒入花坛、沟渠、河道</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 / 每次违规扣 1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6</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雨水窨井：井口无堵塞</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每处堵塞扣 0.1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7</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人工收运：每日 9:00 前完成垃圾收运</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每处未按时收运扣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8</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垃圾桶/箱：每日清掏，箱体完好整洁，破损丢失及时上报</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每只不合格扣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9</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垃圾转运：转运过程无抛、撒、漏、滴</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每次违规扣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10</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定时清扫：按上午7:00—10:00等规定时段完成清扫</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每人每次未达标扣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11</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即时清理：路面散落垃圾 10 分钟内清理完毕</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每人每次未达标扣 0.5 分</w:t>
            </w:r>
            <w:r/>
          </w:p>
        </w:tc>
      </w:tr>
    </w:tbl>
    <w:p>
      <w:pPr>
        <w:jc w:val="left"/>
        <w:rPr>
          <w:rFonts w:ascii="宋体" w:hAnsi="宋体" w:cs="宋体"/>
          <w:szCs w:val="20"/>
        </w:rPr>
      </w:pPr>
      <w:r>
        <w:rPr>
          <w:rFonts w:hint="eastAsia" w:ascii="宋体" w:hAnsi="宋体" w:cs="宋体"/>
          <w:szCs w:val="20"/>
        </w:rPr>
        <w:t xml:space="preserve">三</w:t>
      </w:r>
      <w:r>
        <w:rPr>
          <w:rFonts w:ascii="宋体" w:hAnsi="宋体" w:cs="宋体"/>
          <w:szCs w:val="20"/>
        </w:rPr>
        <w:t xml:space="preserve">、综合管理（共计 15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76"/>
        <w:gridCol w:w="4327"/>
        <w:gridCol w:w="851"/>
        <w:gridCol w:w="3411"/>
      </w:tblGrid>
      <w:tr>
        <w:trPr>
          <w:tblHeader/>
        </w:trPr>
        <w:tc>
          <w:tcPr>
            <w:tcMar>
              <w:left w:w="96" w:type="dxa"/>
              <w:top w:w="96" w:type="dxa"/>
              <w:right w:w="96" w:type="dxa"/>
              <w:bottom w:w="96" w:type="dxa"/>
            </w:tcMar>
            <w:tcW w:w="365"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335"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59"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841"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应急管理：圆满完成迎检、活动、防灾、抢险等应急任务</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任务未达标每次扣 4 分；抢险不力终止合同并赔偿损失</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日常巡查：及时发现、制止、上报绿地破坏、侵占等问题并留存证据</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缺一项工作扣 1 分；造成损失的终止合同并赔偿损失</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安全生产：严格执行作业规程，落实安全措施，无较大安全事故</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违规作业每次扣 1.5 分；发生较大安全事故，终止合同</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组织纪律：服从校方管理，按时参加会议、培训</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不服从管理酌情扣分；无故缺席集体活动每次扣 1.5 分，情节严重终止合同</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舆情与投诉：服务到位，无媒体曝光、有效投诉</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属实曝光 / 投诉每次扣 2 分</w:t>
            </w:r>
            <w:r/>
          </w:p>
        </w:tc>
      </w:tr>
    </w:tbl>
    <w:p>
      <w:pPr>
        <w:spacing w:line="360" w:lineRule="auto"/>
        <w:tabs>
          <w:tab w:val="left" w:pos="2670" w:leader="none"/>
        </w:tabs>
        <w:rPr>
          <w:rFonts w:ascii="宋体" w:hAnsi="宋体" w:cs="宋体"/>
          <w:bCs/>
          <w:szCs w:val="21"/>
        </w:rPr>
      </w:pPr>
      <w:r>
        <w:rPr>
          <w:rFonts w:hint="eastAsia" w:ascii="宋体" w:hAnsi="宋体" w:cs="宋体"/>
          <w:bCs/>
          <w:szCs w:val="21"/>
        </w:rPr>
        <w:t xml:space="preserve">备注：</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①因管线、交通、路灯等施工影响绿化的，并有请示或报告的，按程序施工则不扣分。</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②各类别累计扣分不得超过该类别总分值，单项扣分累计达到该类别的总分值时则该类别中的其他存在问题就不再扣分（安全生产除外）。</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③发生交通意外造成道路绿化损坏的，赔偿金额应由养护方所得，同时按照原状绿化进行恢复（参照原状绿化规格），如在养护后期造成死亡的养护方应立即更换。</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④因特殊天气情况，如遇梅雨、特大暴雨、内涝、台风等造成不可避免的损失，考核扣分则酌情考虑。</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⑤严格认真地按照城市道路园林二级养护质量标准施工。</w:t>
      </w:r>
      <w:r/>
    </w:p>
    <w:p>
      <w:pPr>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三、报价说明及原则</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1.1合同期限内费用报价说明：</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（1）合同期限内费用应按服务期总体报价。</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（2）服务费应充分考虑合同期内包括的服务成本、法定税费和管理企业利润等，由各投标方根据招标文件所提供的资料自行测算自行决定报价，但不得以低于企业成本的报价投标。</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报价应包括：在承包期内完成服务内容所需要的一切费用，包括但不限于园区范围内外环境保洁（含绿化保洁）、水环境清洁、垃圾清运、绿化管养、时令花卉种植、草花花籽播撒、水面景观养护、四害消杀、外环境应急保障、耗材、工具、服装、胸卡、办公设备、巡检器材、各类车辆、各种税费、人工、保险、社保、加班费、利润、税金、政策性文件规定及合同包含的所有风险、责任等。</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（4）合同期限内服务价格均不得调整，投标方应充分考虑项目所在地最低工资标准调整、用工成本增加以及物价变动等因素，谨慎合理报价。中标以后，中标人不得以任何理由要求增加服务费。</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鉴于高校服务的特殊性，双休日、节假日、寒暑假以及采购人有特殊要求时，均应提供相应的服务。中标人应充分考虑此项情况，将由此产生的加班、服务延时等所有费用纳入本次投标报价，采购人不再另行支付费用。</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（6）中标人应无条件配合园区完成一些突击工作以及园区各类大型活动保洁等工作。</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（7）本项目所有员工统一着工作服，不同岗位员工的工作服装由中标人购置，费用包含在投标总价内，服装样式需经采购人审核同意。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p>
    <w:p>
      <w:pPr>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rPr>
        <w:t xml:space="preserve">四、服务费用支付方式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1.服务费支付方式：共6个考核周期，每次考核周期满后15日内根据“考核计分与服务费核算标准”核算并支付当期服务费。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2.考核管理办法及应用</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考核实行日常考核与专家现场考核相结合的综合考评机制。日常考核各次得分取平均值，按60%权重计入总分；专家现场考核得分按40%权重计入总分，两项相加得出最终综合得分。该综合得分为本项目费用结算、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2.1考核标准以各采购包考核细则为准。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2.2</w:t>
      </w:r>
      <w:r>
        <w:rPr>
          <w:rFonts w:asciiTheme="minorEastAsia" w:hAnsiTheme="minorEastAsia" w:eastAsiaTheme="minorEastAsia" w:cstheme="minorEastAsia"/>
          <w:color w:val="000000"/>
          <w:szCs w:val="21"/>
        </w:rPr>
        <w:t xml:space="preserve">计分规则说明</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采用日常考核+专家现场考核综合评分模式，综合得分作为款项支付的依据。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①</w:t>
      </w:r>
      <w:r>
        <w:rPr>
          <w:rFonts w:asciiTheme="minorEastAsia" w:hAnsiTheme="minorEastAsia" w:eastAsiaTheme="minorEastAsia" w:cstheme="minorEastAsia"/>
          <w:color w:val="000000"/>
          <w:szCs w:val="21"/>
        </w:rPr>
        <w:t xml:space="preserve">权重占比：日常考核平均分60%，专家现场考核得分40%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②</w:t>
      </w:r>
      <w:r>
        <w:rPr>
          <w:rFonts w:asciiTheme="minorEastAsia" w:hAnsiTheme="minorEastAsia" w:eastAsiaTheme="minorEastAsia" w:cstheme="minorEastAsia"/>
          <w:color w:val="000000"/>
          <w:szCs w:val="21"/>
        </w:rPr>
        <w:t xml:space="preserve">计算公式：最终综合得分=日常考核平均分×60%+专家现场考核得分×40%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③</w:t>
      </w:r>
      <w:r>
        <w:rPr>
          <w:rFonts w:asciiTheme="minorEastAsia" w:hAnsiTheme="minorEastAsia" w:eastAsiaTheme="minorEastAsia" w:cstheme="minorEastAsia"/>
          <w:color w:val="000000"/>
          <w:szCs w:val="21"/>
        </w:rPr>
        <w:t xml:space="preserve">日常考核频率：每月不少于2次。</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2.3</w:t>
      </w:r>
      <w:r>
        <w:rPr>
          <w:rFonts w:asciiTheme="minorEastAsia" w:hAnsiTheme="minorEastAsia" w:eastAsiaTheme="minorEastAsia" w:cstheme="minorEastAsia"/>
          <w:color w:val="000000"/>
          <w:szCs w:val="21"/>
        </w:rPr>
        <w:t xml:space="preserve">示例计算</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例：日常考核平均分90分，专家现场考核85分</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最终得分=90×0.6+85×0.4= 88分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2.4每月日常考核汇总一次，考核结果作为服务费结算和合同续签的核心依据。</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五、服务费结算方式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rPr>
          <w:rFonts w:asciiTheme="minorEastAsia" w:hAnsiTheme="minorEastAsia" w:eastAsiaTheme="minorEastAsia" w:cstheme="minorEastAsia"/>
          <w:color w:val="000000"/>
          <w:szCs w:val="21"/>
        </w:rPr>
        <w:t xml:space="preserve">结算原则</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本项目服务费用采用服务质量绩效考核方式结算，采购人根据服务质量绩效考核结果分期</w:t>
      </w:r>
      <w:r>
        <w:rPr>
          <w:rFonts w:hint="eastAsia" w:asciiTheme="minorEastAsia" w:hAnsiTheme="minorEastAsia" w:eastAsiaTheme="minorEastAsia" w:cstheme="minorEastAsia"/>
          <w:color w:val="000000"/>
          <w:szCs w:val="21"/>
        </w:rPr>
        <w:t xml:space="preserve">按考核周期</w:t>
      </w:r>
      <w:r>
        <w:rPr>
          <w:rFonts w:asciiTheme="minorEastAsia" w:hAnsiTheme="minorEastAsia" w:eastAsiaTheme="minorEastAsia" w:cstheme="minorEastAsia"/>
          <w:color w:val="000000"/>
          <w:szCs w:val="21"/>
        </w:rPr>
        <w:t xml:space="preserve">支付委托服务费用，中标人开具合法发票，各校区服务费合并核算、统一支付，具体结算时间由合同约定。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2.考核计分与服务费核算标准</w:t>
      </w:r>
      <w:r/>
    </w:p>
    <w:tbl>
      <w:tblPr>
        <w:tblStyle w:val="1063"/>
        <w:tblW w:w="8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1837"/>
        <w:gridCol w:w="4593"/>
      </w:tblGrid>
      <w:tr>
        <w:trPr>
          <w:trHeight w:val="640"/>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考核得分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实际支付</w:t>
            </w:r>
            <w:r/>
          </w:p>
        </w:tc>
        <w:tc>
          <w:tcPr>
            <w:tcW w:w="4593"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考核周期</w:t>
            </w:r>
            <w:r/>
          </w:p>
        </w:tc>
      </w:tr>
      <w:tr>
        <w:trPr>
          <w:trHeight w:val="766"/>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考核得分在90分及以上</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w:t>
            </w:r>
            <w:r/>
          </w:p>
        </w:tc>
        <w:tc>
          <w:tcPr>
            <w:tcW w:w="4593" w:type="dxa"/>
            <w:vAlign w:val="center"/>
            <w:vMerge w:val="restart"/>
            <w:textDirection w:val="lrTb"/>
            <w:noWrap w:val="false"/>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服务期内共六个考核周期，具体如下：</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第一次：2026年8月1日（暂定）至2027年3月31日；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第二次：2027年4月1日至2027年9月30日；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第三次：2027年10月1日至2028年3月31日；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第四次：2028年4月1日至2028年9月30日；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第五次：2028年10月1日至2029年3月31日；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第六次：2029年4月1日至2029年6月30日；</w:t>
            </w:r>
            <w:r/>
          </w:p>
        </w:tc>
      </w:tr>
      <w:tr>
        <w:trPr>
          <w:trHeight w:val="716"/>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考核得分在80</w:t>
            </w:r>
            <w:r>
              <w:rPr>
                <w:rFonts w:hint="eastAsia" w:asciiTheme="minorEastAsia" w:hAnsiTheme="minorEastAsia" w:eastAsiaTheme="minorEastAsia" w:cstheme="minorEastAsia"/>
                <w:color w:val="000000"/>
                <w:szCs w:val="21"/>
                <w:lang w:bidi="ar"/>
              </w:rPr>
              <w:t xml:space="preserve">分至</w:t>
            </w:r>
            <w:r>
              <w:rPr>
                <w:rFonts w:asciiTheme="minorEastAsia" w:hAnsiTheme="minorEastAsia" w:eastAsiaTheme="minorEastAsia" w:cstheme="minorEastAsia"/>
                <w:color w:val="000000"/>
                <w:szCs w:val="21"/>
                <w:lang w:bidi="ar"/>
              </w:rPr>
              <w:t xml:space="preserve">90分（不含 90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按合同支付当期服务费的90%；</w:t>
            </w:r>
            <w:r/>
          </w:p>
        </w:tc>
        <w:tc>
          <w:tcPr>
            <w:tcW w:w="4593"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54"/>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考核得分70分至80分（不含80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按合同支付当期服务费的80%；</w:t>
            </w:r>
            <w:r/>
          </w:p>
        </w:tc>
        <w:tc>
          <w:tcPr>
            <w:tcW w:w="4593"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17"/>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考核得分60分至70分（不含70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按合同支付当期服务费的70%；</w:t>
            </w:r>
            <w:r/>
          </w:p>
        </w:tc>
        <w:tc>
          <w:tcPr>
            <w:tcW w:w="4593"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39"/>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考核得分60分以下（不含60分）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扣除当期全部服务费。</w:t>
            </w:r>
            <w:r/>
          </w:p>
        </w:tc>
        <w:tc>
          <w:tcPr>
            <w:tcW w:w="4593"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六、违约处理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1.1采购人对供应商校区服务质量按考核管理办法进行考核，供应商每周向采购人上报工作计划，采购人根据周工作计划进行每日考评，明确养护重点，严格清点养护人员并同步通过现场拍照留存佐证。</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1.2供应商养护期间，树木花草若因养护不当死亡，供应商必须在规定时间内补植同规格的苗木；若供应商未按要求补植，采购人将安排第三方进行种植，所发生的费用加20%的管理费，从供应商全年服务费中扣除。</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七、合同解除情形</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1.1供应商出现下列情形之一的，采购人有权单方解除本合同，并要求供应商按一年服务费考核基数的30%支付违约金，合同自供应商收到采购人书面解除通知之日起解除：</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（1）供应商在一个合同服务期内连续三个月日常考核得分低于90分（不含）的或累计三个月日常考核得分低于80分的；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（2）供应商提供服务不符合质量要求，经采购人书面通知整改，拒不整改或整改后仍不达标累计达3次以上的；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（3）供应商在服务过程中故意损坏采购人绿化、路面、设施设备等，财物损失累计达3万元（含）以上的；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（4）供应商因与员工发生纠纷，导致员工至采购人校区滋事并影响采购人正常教学、工作管理的，未在事发半小时内劝归员工并消除影响的；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（5）因供应商养护保洁不到位导致校区存在安全隐患，或因作业不当造成第三方损失，导致采购人承担赔偿责任的；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（6）供应商擅自将本合同权利义务全部或部分转让给第三方的；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（7）供应商各校区人员配备连续7日或累计15日未达到本材料约定标准，且严重影响服务质量，经采购人通知未在规定时间内整改到位达3次（含）以上的；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（8）供应商经营状况恶化，不能正常为各校区提供养护保洁服务连续达7日（含）或累计达15日（含）的。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2.1整改要求</w:t>
      </w:r>
      <w:r/>
    </w:p>
    <w:p>
      <w:pPr>
        <w:pStyle w:val="1084"/>
        <w:ind w:firstLine="420"/>
        <w:jc w:val="both"/>
        <w:spacing w:line="360" w:lineRule="auto"/>
        <w:rPr>
          <w:rFonts w:ascii="宋体" w:hAnsi="宋体" w:cs="宋体" w:eastAsiaTheme="minorEastAsia"/>
          <w:b/>
          <w:color w:val="000000"/>
          <w:sz w:val="30"/>
          <w:szCs w:val="30"/>
        </w:rPr>
        <w:sectPr>
          <w:footnotePr/>
          <w:endnotePr/>
          <w:type w:val="nextPage"/>
          <w:pgSz w:w="11906" w:h="16838" w:orient="portrait"/>
          <w:pgMar w:top="1701"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 w:val="21"/>
          <w:szCs w:val="21"/>
        </w:rPr>
        <w:t xml:space="preserve">若供应商月度日常考核不合格，需在采购人要求的期限内完成整改；若月度日常考核不合格经整改（一个月内）仍不能满足采购人养护保洁要求的，采购人有权单方解除合同。</w:t>
      </w:r>
      <w:r/>
    </w:p>
    <w:p>
      <w:pPr>
        <w:ind w:firstLine="482"/>
        <w:jc w:val="center"/>
        <w:spacing w:line="360" w:lineRule="auto"/>
        <w:widowControl/>
        <w:rPr>
          <w:rFonts w:ascii="宋体" w:hAnsi="宋体" w:cs="宋体"/>
          <w:bCs/>
          <w:szCs w:val="21"/>
        </w:rPr>
      </w:pPr>
      <w:r>
        <w:rPr>
          <w:rFonts w:hint="eastAsia"/>
          <w:b/>
          <w:sz w:val="24"/>
          <w:szCs w:val="24"/>
        </w:rPr>
        <w:t xml:space="preserve">采购包二（创新大道校区）</w:t>
      </w:r>
      <w:r/>
    </w:p>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一、项目概况</w:t>
      </w:r>
      <w:r/>
    </w:p>
    <w:p>
      <w:pPr>
        <w:ind w:firstLine="420"/>
        <w:spacing w:line="360" w:lineRule="auto"/>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采购内容、服务期限、服务范围及最高限价</w:t>
      </w:r>
      <w:r/>
    </w:p>
    <w:tbl>
      <w:tblPr>
        <w:tblStyle w:val="1045"/>
        <w:tblW w:w="4981"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2"/>
        <w:gridCol w:w="3382"/>
        <w:gridCol w:w="2075"/>
        <w:gridCol w:w="1296"/>
      </w:tblGrid>
      <w:tr>
        <w:trPr>
          <w:trHeight w:val="90"/>
        </w:trPr>
        <w:tc>
          <w:tcPr>
            <w:tcW w:w="91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采购项目</w:t>
            </w:r>
            <w:r/>
          </w:p>
        </w:tc>
        <w:tc>
          <w:tcPr>
            <w:tcW w:w="2046"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服务范围</w:t>
            </w:r>
            <w:r/>
          </w:p>
        </w:tc>
        <w:tc>
          <w:tcPr>
            <w:tcW w:w="1255"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服务期限</w:t>
            </w:r>
            <w:r/>
          </w:p>
        </w:tc>
        <w:tc>
          <w:tcPr>
            <w:tcW w:w="78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最高限价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（元）</w:t>
            </w:r>
            <w:r/>
          </w:p>
        </w:tc>
      </w:tr>
      <w:tr>
        <w:trPr>
          <w:trHeight w:val="1414"/>
        </w:trPr>
        <w:tc>
          <w:tcPr>
            <w:tcW w:w="91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校园绿化养护</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（二级养护）</w:t>
            </w:r>
            <w:r/>
          </w:p>
        </w:tc>
        <w:tc>
          <w:tcPr>
            <w:tcW w:w="2046" w:type="pct"/>
            <w:vAlign w:val="center"/>
            <w:vMerge w:val="restart"/>
            <w:textDirection w:val="lrTb"/>
            <w:noWrap/>
          </w:tcPr>
          <w:p>
            <w:pPr>
              <w:jc w:val="lef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创新大道校区全域绿化区域，绿化养护面积 212401㎡，其中精细养护区域 70088㎡（执行国家园林二级养护标准），粗放养护区域142313㎡（执行国家园林绿化三级养护标准）。养护区域详见附件3《创新大道校区绿化养护面积和养护等级》和附件4《创新大道校区绿化养护面积计算总图》</w:t>
            </w:r>
            <w:r/>
          </w:p>
        </w:tc>
        <w:tc>
          <w:tcPr>
            <w:tcW w:w="1255"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自2026年9月1日起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至</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2029年6月30日</w:t>
            </w:r>
            <w:r/>
          </w:p>
        </w:tc>
        <w:tc>
          <w:tcPr>
            <w:tcW w:w="784" w:type="pct"/>
            <w:vAlign w:val="center"/>
            <w:vMerge w:val="restart"/>
            <w:textDirection w:val="lrTb"/>
            <w:noWrap/>
          </w:tcPr>
          <w:p>
            <w:pPr>
              <w:jc w:val="righ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1422652.50</w:t>
            </w:r>
            <w:r/>
          </w:p>
        </w:tc>
      </w:tr>
      <w:tr>
        <w:trPr>
          <w:trHeight w:val="630"/>
        </w:trPr>
        <w:tc>
          <w:tcPr>
            <w:tcW w:w="91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校园绿化养护</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（三级养护）</w:t>
            </w:r>
            <w:r/>
          </w:p>
        </w:tc>
        <w:tc>
          <w:tcPr>
            <w:tcW w:w="2046" w:type="pct"/>
            <w:vAlign w:val="center"/>
            <w:vMerge w:val="continue"/>
            <w:textDirection w:val="lrTb"/>
            <w:noWrap/>
          </w:tcPr>
          <w:p>
            <w:pP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1255"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784"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二、服务要求</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1.绿化养护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1.1绿化养护质量标准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严格执行国家园林绿化二级养护质量标准</w:t>
      </w:r>
      <w:r>
        <w:rPr>
          <w:rFonts w:hint="eastAsia" w:asciiTheme="minorEastAsia" w:hAnsiTheme="minorEastAsia" w:eastAsiaTheme="minorEastAsia" w:cstheme="minorEastAsia"/>
          <w:color w:val="000000"/>
          <w:szCs w:val="21"/>
          <w:lang w:bidi="ar"/>
        </w:rPr>
        <w:t xml:space="preserve">和国家园林绿化三级养护标准</w:t>
      </w:r>
      <w:r>
        <w:rPr>
          <w:rFonts w:asciiTheme="minorEastAsia" w:hAnsiTheme="minorEastAsia" w:eastAsiaTheme="minorEastAsia" w:cstheme="minorEastAsia"/>
          <w:color w:val="000000"/>
          <w:szCs w:val="21"/>
          <w:lang w:bidi="ar"/>
        </w:rPr>
        <w:t xml:space="preserve">，全面落实除草、施肥、病虫害防治、修剪、浇灌、垃圾清运等核心作业要求，保障校园绿植长势优良、景观效果完好。</w:t>
      </w:r>
      <w:r/>
    </w:p>
    <w:p>
      <w:pPr>
        <w:ind w:left="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1.2整体养护要求</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针对乔木、灌木、草坪实施全流程精细化养护管理，结合季节特点制定专项养护方案，落实日常管护与应急处置工作，具体标准如下：</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1.2.1植株整体生长标准</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（1）绿植长势正常，达到对应树种、规格的平均生长指标；</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（2）植株叶片形态、色泽、厚度正常，黄叶、焦叶、卷叶及附着虫粪、蛛网、浮尘的植株占比低于 2%；单株叶片受虫害啃蚀面积不超过10%；</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（3）枝干无明显枯枝、死杈；受蛀干害虫侵害植株占比低于2%；介壳虫密度标准：主干、主枝每100平方厘米活虫不超过2头，细枝条每尺长度活虫不超过10头，介壳虫超标植株占比低于 4%；</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（4）树冠形态完整，主侧枝分布均匀、通风透光；乔木缺株率≤1%，灌木缺株率≤5%；草坪及地被植被覆盖率不低于95%（密林区域除外）。</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1.2.2分品类精细化养护要求</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1.2.2.1乔木养护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（1）及时修剪萌蘖枝、下垂枝、枯死枝；行道树需保持树冠规整、主侧枝布局合理，妥善处理树木与线缆、建筑物、通行区域的冲突。</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（2）按规范开展树干涂白作业，做好蛀干害虫、食叶害虫综合防治，杜绝明显病虫害危害痕迹，减少枝干越冬虫卵留存。</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（3）高大乔木分枝高度合理，不得遮挡视线、阻碍通行；树穴土壤保持疏松透气，树基周边不得堆放杂物。</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1.2.2.2灌木及造型植物养护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（1）灌木、造型植株修剪规整；绿篱及色块立面平整、线条顺直，徒长枝长度控制在 10cm 以内。</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（2）花灌木花期正常，花后及时修剪残花、枯枝，避免影响后续开花。</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（3）及时清理枯死灌木，补植同规格苗木，保证整体景观完整性。</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1.2.2.3草坪养护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（1）草坪修剪高度规范：冷季型草坪≤5cm，暖季型草坪≤6cm；特殊场景最高不超过 8—10cm，分车带草坪不得超出路牙边线。</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（2）冬季草坪翠绿率≥85%，整体长势茂盛、地表平整；恶性杂草占比≤0.5%，无成片枯黄、裸露地块，病虫害发生率低。</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（3）草坪及地被覆盖率≥95%，单处裸露面积不得大于1平方米；坚持“除早、除小、除净”原则及时清除杂草。</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1.2.3关键作业规范</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1.2.3.1浇灌作业</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（1）每年3—6月、9—11月为重点浇灌期，根据气候及绿植需水情况及时补水；新栽植树木连续五年需常态化浇灌，土壤保水性差、根系生长缓慢的树种可适当延长浇灌周期。</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（2）浇灌做到不跑水、不漏水，水分渗透深度不低于10cm；乔木树堰直径按树干胸径 10 倍设置，严禁高压水流冲毁树堰。</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（3）草坪以喷灌为主，保证水分渗透至根系层；冷季型草坪春、秋季充分浇灌，夏季择清晨补水；暖季型草坪宜早晚浇灌，夏季增加频次；雨后及时排除草坪积水。</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1.2.3.2施肥与松土</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（1）乔木、灌木、草坪每年施肥松土不少于2次；秋冬落叶后至春季萌芽前施用腐熟有机肥，采用穴施、环施、放射沟施法，施肥后拌匀土壤。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（2）生长期追施缓释复合肥（适用于绿篱、花境、花坛、草坪），施肥后及时浇灌；冷季型草坪追肥以春、秋季为主，暖季型草坪追肥以晚春为主。</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1.2.3.3修剪作业</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（1）冬季（12月—次年2月）对落叶乔灌木开展整形修剪（忌冬剪树种除外）；春季（3—4 月）在冬剪基础上复剪，及时剥芽、除蘖。</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（2）夏季（5—9月）以剥芽、除蘖为主；雨季来临前对高大乔木疏枝截短，提升抗风能力；草坪遵循 “三分之一” 修剪原则，修剪后及时清理残枝落叶。</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1.2.3.4病虫害防治</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（1）遵循 “预防为主，科学防控，依法治理，促进植株健康” 原则，发现病虫害第一时间处置，严禁使用国家明令禁用农药。</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（2）冬季通过挖蛹、刮树皮等方式清除越冬虫源；生长期及时剪除病虫枝；优先选用环保型农药，兼顾有益生物保护；同步防治干旱、水涝、冻害、高温、缺肥等引发的生理性病害。</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1.2.4分季节养护工作安排</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（1）冬季休眠期（12月—次年2月）：开展整形修剪、越冬病虫害防治、积肥作业；雨雪天气可在树根堆雪（禁止使用融雪盐残留积雪）；加强绿植巡查管护；完成园林机械、车辆、工具检修保养。</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（2）春季复苏期（3—4月）：及时浇灌、施用有机肥；开展病虫害防治、复剪剥芽；拆除防寒设施，补植缺株；常态化巡查维护。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（3）初夏生长期（5—6月）：按需浇灌、防治病虫害；追施氮肥；剥芽除蘖、清除杂草；做好日常巡查。</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（4）盛夏旺盛期（7—9月）：病虫害防治、中耕除草；追施磷钾肥；汛期排水防涝，扶正倒伏树木；疏剪高大乔木，雨季补植常绿树。</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（5）秋季准备期（10—11月）：浇灌防冻水；对不耐寒树种采取防寒措施；施用底肥；防治病虫害；补植耐寒苗木，清理枯枝落叶。</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1.3其他养护要求</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1.3.1养护单位应根据创建文明施工现场的要求，做好施工区域周围的安全围护，做好交通管制，保证行人和车辆安全通行；不得破坏地下管线等市政公用设施，现场材料有序堆放。绿化养护期间必须服从采购人派出的管理人员和监理人员的指导、监督，及时清运养护垃圾，保证场地整洁符合要求。</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1.3.2养护单位应及时清除杂草（根据杂草生长季节和生长习性，适时人工清除绿化养护区域内的杂草；使用化学除草剂，应根据园林植物和杂草种类的不同，确定药剂种类、浓度及施用方法，药剂不得喷洒到园林植物的叶片和嫩枝上；养护区域内出现加拿大一枝黄花，及时清除，服务三年后确保加拿大一枝黄花彻底清除；清理出来的杂草要集中转运出江苏中药</w:t>
      </w:r>
      <w:r>
        <w:rPr>
          <w:rFonts w:hint="eastAsia" w:asciiTheme="minorEastAsia" w:hAnsiTheme="minorEastAsia" w:eastAsiaTheme="minorEastAsia" w:cstheme="minorEastAsia"/>
          <w:szCs w:val="21"/>
          <w:lang w:bidi="ar"/>
        </w:rPr>
        <w:t xml:space="preserve">科技园，并妥善处理）、病虫害防治（应按照“预防为主，科学防控，依法治理，促进健康”的原则，做到安全、经济、及时、有效。确保树木、花卉、草坪等无病虫害、及时进行除虫作业。及时剪除病虫枝；采用化学防治时，应选择符合环保要求及对有益生物影响小的农药；及时对因干旱、水涝、冷冻、高温和缺肥等所致生理性病害进行防治；不得使用国家明令禁止的农药进行有害生物防治）、更换死亡苗木、草坪或花卉，并对乔灌木草坪进行施肥（采用复合肥，用肥量总计11吨，肥料品质按不低于2000元/吨的复合肥）。采购人不提供养护、施工的任何设备设施。</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1.3.3养护单位必须执行国家劳动法的相关规定，按法律法规及有关政策为其服务人员购买社会保险、意外保险等相关保险。落实好安全生产的措施和配置安全作业的劳保用品。</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1.3.4作业人员在养护作业时应当统一着劳保服装，并按照要求设置明显安全标志和采取有效的安全防护措施，必要时应安排专职的安全人员对施工作业区域进行安全管理和监督，并进行现场疏导，以确保养护作业安全及行车安全。</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1.3.5养护单位应在重大节日期间按要求完成采购人交办的突击性任务和指令性任务。</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1.3.6对涉及的现有建筑物、构筑物、线杆、地下管线等，养护单位应采取有效的保护、防护措施。如因成交供应商巡查管护不当，对上述设施造成破坏的，则所有责任由成交供应商负责。</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w:t>
      </w:r>
      <w:r>
        <w:rPr>
          <w:rFonts w:asciiTheme="minorEastAsia" w:hAnsiTheme="minorEastAsia" w:eastAsiaTheme="minorEastAsia" w:cstheme="minorEastAsia"/>
          <w:szCs w:val="21"/>
          <w:lang w:bidi="ar"/>
        </w:rPr>
        <w:t xml:space="preserve">7</w:t>
      </w:r>
      <w:r>
        <w:rPr>
          <w:rFonts w:hint="eastAsia" w:asciiTheme="minorEastAsia" w:hAnsiTheme="minorEastAsia" w:eastAsiaTheme="minorEastAsia" w:cstheme="minorEastAsia"/>
          <w:szCs w:val="21"/>
          <w:lang w:bidi="ar"/>
        </w:rPr>
        <w:t xml:space="preserve">养护单位应当遵守有关环境保护和安全生产法律法规的规定，养护作业现场应干净整齐，余料及时清理、清扫，禁止随意丢弃。现场的各种设施、材料、设备器材等物料、应当定点存放。禁止在现场外擅自占道堆放作业材料，施工结束后做到工完、料净、场地清。</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1.4养护人员要求</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常驻现场人</w:t>
      </w:r>
      <w:r>
        <w:rPr>
          <w:rFonts w:hint="eastAsia" w:asciiTheme="minorEastAsia" w:hAnsiTheme="minorEastAsia" w:eastAsiaTheme="minorEastAsia" w:cstheme="minorEastAsia"/>
          <w:szCs w:val="21"/>
          <w:lang w:bidi="ar"/>
        </w:rPr>
        <w:t xml:space="preserve">员为管理人员1人（按照国家园林绿化二级、三级养护标准，负责制定每月养护计划和工作内容，组织协调现场养护工作，做好养护台账和影像资料收集及整理，应配合采购人做好养护管理的资料档案工作，并对做好园区的绿化美化工作提出合理化建议）和养护工人12人，考勤方式：刷脸打卡，每人每月的出勤率不低于22天，否则按400元/人*天扣除绿化养护服务费；项目经理刷脸打卡签到不低于15天/月，关键时期或采购人重大活动时期，按采购人要求增配养护人员。应配合甲方做好养护管理的资料档案工作，对甲方做好园区的绿化美化工作，提出合理化建议。</w:t>
      </w:r>
      <w:r/>
    </w:p>
    <w:p>
      <w:pPr>
        <w:ind w:firstLine="420"/>
        <w:jc w:val="left"/>
        <w:spacing w:line="360" w:lineRule="auto"/>
        <w:widowControl/>
        <w:rPr>
          <w:rFonts w:asciiTheme="minorEastAsia" w:hAnsiTheme="minorEastAsia" w:eastAsiaTheme="minorEastAsia" w:cstheme="minorEastAsia"/>
          <w:szCs w:val="21"/>
          <w:lang w:bidi="ar"/>
        </w:rPr>
      </w:pPr>
      <w:r>
        <w:rPr>
          <w:rFonts w:asciiTheme="minorEastAsia" w:hAnsiTheme="minorEastAsia" w:eastAsiaTheme="minorEastAsia" w:cstheme="minorEastAsia"/>
          <w:szCs w:val="21"/>
          <w:lang w:bidi="ar"/>
        </w:rPr>
        <w:t xml:space="preserve">1.</w:t>
      </w:r>
      <w:r>
        <w:rPr>
          <w:rFonts w:hint="eastAsia" w:asciiTheme="minorEastAsia" w:hAnsiTheme="minorEastAsia" w:eastAsiaTheme="minorEastAsia" w:cstheme="minorEastAsia"/>
          <w:szCs w:val="21"/>
          <w:lang w:bidi="ar"/>
        </w:rPr>
        <w:t xml:space="preserve">5综合管理要求</w:t>
      </w:r>
      <w:r/>
    </w:p>
    <w:p>
      <w:pPr>
        <w:ind w:firstLine="420"/>
        <w:jc w:val="left"/>
        <w:spacing w:line="360" w:lineRule="auto"/>
        <w:widowControl/>
        <w:rPr>
          <w:rFonts w:asciiTheme="minorEastAsia" w:hAnsiTheme="minorEastAsia" w:eastAsiaTheme="minorEastAsia" w:cstheme="minorEastAsia"/>
          <w:szCs w:val="21"/>
          <w:lang w:bidi="ar"/>
        </w:rPr>
      </w:pPr>
      <w:r>
        <w:rPr>
          <w:rFonts w:asciiTheme="minorEastAsia" w:hAnsiTheme="minorEastAsia" w:eastAsiaTheme="minorEastAsia" w:cstheme="minorEastAsia"/>
          <w:szCs w:val="21"/>
          <w:lang w:bidi="ar"/>
        </w:rPr>
        <w:t xml:space="preserve">1.</w:t>
      </w:r>
      <w:r>
        <w:rPr>
          <w:rFonts w:hint="eastAsia" w:asciiTheme="minorEastAsia" w:hAnsiTheme="minorEastAsia" w:eastAsiaTheme="minorEastAsia" w:cstheme="minorEastAsia"/>
          <w:szCs w:val="21"/>
          <w:lang w:bidi="ar"/>
        </w:rPr>
        <w:t xml:space="preserve">5.1机具、材料及废弃物管理</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本项目所需园林机械、燃油、润滑油、种子、石灰、水管、农药、化肥、绑扎材料等所有机具物资，均由中标单位自行采购并确保合规。养护垃圾、枯枝杂草等必须清运至校区外环保安全处理，校区内一旦发现，按500元/次扣减服务费。</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1.</w:t>
      </w:r>
      <w:r>
        <w:rPr>
          <w:rFonts w:hint="eastAsia" w:asciiTheme="minorEastAsia" w:hAnsiTheme="minorEastAsia" w:eastAsiaTheme="minorEastAsia" w:cstheme="minorEastAsia"/>
          <w:szCs w:val="21"/>
          <w:lang w:bidi="ar"/>
        </w:rPr>
        <w:t xml:space="preserve">5.2安全管理</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中标单位全权负责作业期间所有安全生产工作，作业人员、第三方发生安全事故（含员工上下班途中事故），均由中标单位承担全部责任。开展农药喷洒、机械作业时必须设置安全警示标识；因操作不当、警示缺失造成人身、财产损失的，由中标单位全额赔偿。</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1.</w:t>
      </w:r>
      <w:r>
        <w:rPr>
          <w:rFonts w:hint="eastAsia" w:asciiTheme="minorEastAsia" w:hAnsiTheme="minorEastAsia" w:eastAsiaTheme="minorEastAsia" w:cstheme="minorEastAsia"/>
          <w:szCs w:val="21"/>
          <w:lang w:bidi="ar"/>
        </w:rPr>
        <w:t xml:space="preserve">5.3应急处置</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遭遇干旱、台风、暴雪、寒潮等灾害天气，须第一时间组织人员开展抗旱、护树、除雪、防寒等应急作业；配合校区完成学校迎检、创优、大型活动等突击养护任务。因不可抗力造成苗木死亡，经校方现场核实后，免除中标单位赔偿责任。</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1.</w:t>
      </w:r>
      <w:r>
        <w:rPr>
          <w:rFonts w:hint="eastAsia" w:asciiTheme="minorEastAsia" w:hAnsiTheme="minorEastAsia" w:eastAsiaTheme="minorEastAsia" w:cstheme="minorEastAsia"/>
          <w:szCs w:val="21"/>
          <w:lang w:bidi="ar"/>
        </w:rPr>
        <w:t xml:space="preserve">5.4资料报送与配合</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指定专人负责台账管理，每周向创新大道校区报送本周工作完成情况及下周工作计划，建立完整作业日志；同步整理考勤、现场影像等资料，配合校方检查、考评，并结合校园实际提出绿化保洁优化建议。</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1.</w:t>
      </w:r>
      <w:r>
        <w:rPr>
          <w:rFonts w:hint="eastAsia" w:asciiTheme="minorEastAsia" w:hAnsiTheme="minorEastAsia" w:eastAsiaTheme="minorEastAsia" w:cstheme="minorEastAsia"/>
          <w:szCs w:val="21"/>
          <w:lang w:bidi="ar"/>
        </w:rPr>
        <w:t xml:space="preserve">5.5人员管理与分包要求</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本项目严禁转包、违规分包；项目负责人必须现场履职，不得远程管理。中标单位依法聘用员工、缴纳社保、足额发放工资。</w:t>
      </w:r>
      <w:r/>
    </w:p>
    <w:p>
      <w:pPr>
        <w:ind w:firstLine="422"/>
        <w:jc w:val="left"/>
        <w:spacing w:line="360" w:lineRule="auto"/>
        <w:widowControl/>
        <w:rPr>
          <w:rFonts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t xml:space="preserve">2.考核细则</w:t>
      </w:r>
      <w:r/>
    </w:p>
    <w:p>
      <w:pPr>
        <w:ind w:firstLine="420"/>
        <w:jc w:val="left"/>
        <w:spacing w:line="360" w:lineRule="auto"/>
        <w:widowControl/>
        <w:rPr>
          <w:rFonts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color w:val="000000"/>
          <w:szCs w:val="21"/>
          <w:lang w:bidi="ar"/>
        </w:rPr>
        <w:t xml:space="preserve">2.1创新大道校区绿化二级养护管理考核细则</w:t>
      </w:r>
      <w:r/>
    </w:p>
    <w:tbl>
      <w:tblPr>
        <w:tblStyle w:val="1045"/>
        <w:tblW w:w="5125" w:type="pct"/>
        <w:tblInd w:w="0" w:type="dxa"/>
        <w:tblLayout w:type="autofit"/>
        <w:tblCellMar>
          <w:left w:w="30" w:type="dxa"/>
          <w:top w:w="0" w:type="dxa"/>
          <w:right w:w="30" w:type="dxa"/>
          <w:bottom w:w="0" w:type="dxa"/>
        </w:tblCellMar>
        <w:tblLook w:val="04A0" w:firstRow="1" w:lastRow="0" w:firstColumn="1" w:lastColumn="0" w:noHBand="0" w:noVBand="1"/>
      </w:tblPr>
      <w:tblGrid>
        <w:gridCol w:w="513"/>
        <w:gridCol w:w="524"/>
        <w:gridCol w:w="26"/>
        <w:gridCol w:w="2856"/>
        <w:gridCol w:w="719"/>
        <w:gridCol w:w="3876"/>
      </w:tblGrid>
      <w:tr>
        <w:trPr>
          <w:trHeight w:val="294"/>
        </w:trPr>
        <w:tc>
          <w:tcPr>
            <w:tcBorders>
              <w:top w:val="single" w:color="auto" w:sz="2" w:space="0"/>
              <w:left w:val="single" w:color="auto" w:sz="2" w:space="0"/>
              <w:bottom w:val="single" w:color="auto" w:sz="6" w:space="0"/>
              <w:right w:val="single" w:color="auto" w:sz="2"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gridSpan w:val="3"/>
            <w:tcBorders>
              <w:top w:val="single" w:color="auto" w:sz="6" w:space="0"/>
              <w:left w:val="single" w:color="auto" w:sz="2" w:space="0"/>
              <w:bottom w:val="single" w:color="auto" w:sz="6" w:space="0"/>
              <w:right w:val="single" w:color="auto" w:sz="6" w:space="0"/>
            </w:tcBorders>
            <w:tcW w:w="200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考核内容及要求</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c>
          <w:tcPr>
            <w:tcBorders>
              <w:top w:val="single" w:color="auto" w:sz="6" w:space="0"/>
              <w:left w:val="single" w:color="auto" w:sz="6" w:space="0"/>
              <w:right w:val="single" w:color="auto" w:sz="6" w:space="0"/>
            </w:tcBorders>
            <w:tcW w:w="2276"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扣 分 标 准</w:t>
            </w:r>
            <w:r/>
          </w:p>
        </w:tc>
      </w:tr>
      <w:tr>
        <w:trPr>
          <w:trHeight w:val="338"/>
        </w:trPr>
        <w:tc>
          <w:tcPr>
            <w:tcBorders>
              <w:top w:val="single" w:color="auto" w:sz="6" w:space="0"/>
              <w:left w:val="single" w:color="auto" w:sz="2" w:space="0"/>
              <w:bottom w:val="single" w:color="auto" w:sz="6" w:space="0"/>
              <w:right w:val="single" w:color="auto" w:sz="6" w:space="0"/>
            </w:tcBorders>
            <w:tcW w:w="302"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一</w:t>
            </w:r>
            <w:r/>
          </w:p>
        </w:tc>
        <w:tc>
          <w:tcPr>
            <w:gridSpan w:val="3"/>
            <w:tcBorders>
              <w:top w:val="single" w:color="auto" w:sz="6" w:space="0"/>
              <w:left w:val="single" w:color="auto" w:sz="6" w:space="0"/>
              <w:bottom w:val="single" w:color="auto" w:sz="6" w:space="0"/>
              <w:right w:val="single" w:color="auto" w:sz="6" w:space="0"/>
            </w:tcBorders>
            <w:tcW w:w="2000"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日常管理</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80分</w:t>
            </w:r>
            <w:r/>
          </w:p>
        </w:tc>
        <w:tc>
          <w:tcPr>
            <w:tcBorders>
              <w:left w:val="single" w:color="auto" w:sz="6" w:space="0"/>
              <w:bottom w:val="single" w:color="auto" w:sz="4" w:space="0"/>
              <w:right w:val="single" w:color="auto" w:sz="6" w:space="0"/>
            </w:tcBorders>
            <w:tcW w:w="2276"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r>
      <w:tr>
        <w:trPr>
          <w:trHeight w:val="1786"/>
        </w:trPr>
        <w:tc>
          <w:tcPr>
            <w:tcBorders>
              <w:top w:val="single" w:color="auto" w:sz="6" w:space="0"/>
              <w:left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6" w:space="0"/>
              <w:left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乔    木     的     修    剪</w:t>
            </w:r>
            <w:r/>
          </w:p>
        </w:tc>
        <w:tc>
          <w:tcPr>
            <w:gridSpan w:val="2"/>
            <w:tcBorders>
              <w:top w:val="single" w:color="auto" w:sz="6" w:space="0"/>
              <w:left w:val="single" w:color="auto" w:sz="6" w:space="0"/>
              <w:right w:val="single" w:color="auto" w:sz="6" w:space="0"/>
            </w:tcBorders>
            <w:tcW w:w="1692" w:type="pct"/>
            <w:vAlign w:val="center"/>
            <w:textDirection w:val="lrTb"/>
            <w:noWrap w:val="false"/>
          </w:tcPr>
          <w:p>
            <w:pPr>
              <w:tabs>
                <w:tab w:val="left" w:pos="2670" w:leader="none"/>
              </w:tabs>
              <w:rPr>
                <w:rFonts w:ascii="宋体" w:hAnsi="宋体" w:cs="宋体"/>
                <w:color w:val="000000"/>
                <w:szCs w:val="21"/>
              </w:rPr>
            </w:pPr>
            <w:r>
              <w:rPr>
                <w:rFonts w:hint="eastAsia" w:ascii="宋体" w:hAnsi="宋体" w:cs="宋体"/>
                <w:color w:val="000000"/>
                <w:szCs w:val="21"/>
              </w:rPr>
              <w:t xml:space="preserve">要及时剪除乔木的萌蘖枝、下垂枝、枯死枝。行道树修剪要保持树冠完整美观，主侧枝分布均匀和数量适宜。</w:t>
            </w:r>
            <w:r/>
          </w:p>
        </w:tc>
        <w:tc>
          <w:tcPr>
            <w:tcBorders>
              <w:top w:val="single" w:color="auto" w:sz="6" w:space="0"/>
              <w:left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15 </w:t>
            </w:r>
            <w:r/>
          </w:p>
        </w:tc>
        <w:tc>
          <w:tcPr>
            <w:tcBorders>
              <w:top w:val="single" w:color="auto" w:sz="6" w:space="0"/>
              <w:left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树冠基本完整、选留主侧枝基本合理，萌蘖枝、下垂枝、枯死枝修剪到位。不到位的，每2株扣1分，扣完为止。</w:t>
            </w:r>
            <w:r/>
          </w:p>
        </w:tc>
      </w:tr>
      <w:tr>
        <w:trPr>
          <w:trHeight w:val="1700"/>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灌木造型    植物    的修    剪</w:t>
            </w:r>
            <w:r/>
          </w:p>
        </w:tc>
        <w:tc>
          <w:tcPr>
            <w:gridSpan w:val="2"/>
            <w:tcBorders>
              <w:top w:val="single" w:color="auto" w:sz="6" w:space="0"/>
              <w:left w:val="single" w:color="auto" w:sz="6" w:space="0"/>
              <w:bottom w:val="single" w:color="auto" w:sz="6" w:space="0"/>
              <w:right w:val="single" w:color="auto" w:sz="6" w:space="0"/>
            </w:tcBorders>
            <w:tcW w:w="1692" w:type="pct"/>
            <w:textDirection w:val="lrTb"/>
            <w:noWrap w:val="false"/>
          </w:tcPr>
          <w:p>
            <w:pPr>
              <w:rPr>
                <w:rFonts w:ascii="宋体" w:hAnsi="宋体" w:cs="宋体"/>
                <w:color w:val="ff0000"/>
                <w:szCs w:val="21"/>
              </w:rPr>
            </w:pPr>
            <w:r>
              <w:rPr>
                <w:rFonts w:hint="eastAsia" w:ascii="宋体" w:hAnsi="宋体" w:cs="宋体"/>
                <w:color w:val="000000"/>
                <w:szCs w:val="21"/>
              </w:rPr>
              <w:t xml:space="preserve">灌木、造型植物修剪规范美观；花灌木开花正常，花谢后及时将残花残枝剪去。绿篱修剪必须保持3面（色块2-3面）平整饱满，直线处正直，曲线处弧度圆润，徒长枝控制在10cm以下</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因修剪不当或不修剪，影响美观或引起花灌木不能正常开花的，大灌木每2株扣1分，绿篱（色块）每5㎡扣1分，扣完为止。</w:t>
            </w:r>
            <w:r/>
          </w:p>
        </w:tc>
      </w:tr>
      <w:tr>
        <w:trPr>
          <w:trHeight w:val="1942"/>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草    坪    </w:t>
            </w:r>
            <w:r/>
          </w:p>
        </w:tc>
        <w:tc>
          <w:tcPr>
            <w:gridSpan w:val="2"/>
            <w:tcBorders>
              <w:top w:val="single" w:color="auto" w:sz="6" w:space="0"/>
              <w:left w:val="single" w:color="auto" w:sz="6" w:space="0"/>
              <w:bottom w:val="single" w:color="auto" w:sz="6" w:space="0"/>
              <w:right w:val="single" w:color="auto" w:sz="6" w:space="0"/>
            </w:tcBorders>
            <w:tcW w:w="1692" w:type="pct"/>
            <w:textDirection w:val="lrTb"/>
            <w:noWrap w:val="false"/>
          </w:tcPr>
          <w:p>
            <w:pPr>
              <w:rPr>
                <w:rFonts w:ascii="宋体" w:hAnsi="宋体" w:cs="宋体"/>
                <w:color w:val="000000"/>
                <w:szCs w:val="21"/>
              </w:rPr>
            </w:pPr>
            <w:r>
              <w:rPr>
                <w:rFonts w:hint="eastAsia" w:ascii="宋体" w:hAnsi="宋体" w:cs="宋体"/>
                <w:color w:val="000000"/>
                <w:szCs w:val="21"/>
              </w:rPr>
              <w:t xml:space="preserve">草坪的高度一致，边缘整齐。高度控制在：（冷季型）应保持5cm以下，（暖季性）应保持6cm以下，特殊情况下草坪应保持在8—10cm以下。分车绿化带草皮的生长不超出路牙外侧。</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szCs w:val="21"/>
              </w:rPr>
            </w:pPr>
            <w:r>
              <w:rPr>
                <w:rFonts w:hint="eastAsia" w:ascii="宋体" w:hAnsi="宋体" w:cs="宋体"/>
                <w:szCs w:val="21"/>
              </w:rPr>
              <w:t xml:space="preserve">因未及时修剪草坪造成“草包”多或草过高或修剪不规范而影响景观的，每10㎡扣1分。超出路牙外侧不修剪的，超出部分每10米扣1分，</w:t>
            </w:r>
            <w:r>
              <w:rPr>
                <w:rFonts w:hint="eastAsia" w:ascii="宋体" w:hAnsi="宋体" w:cs="宋体"/>
                <w:color w:val="000000"/>
                <w:szCs w:val="21"/>
              </w:rPr>
              <w:t xml:space="preserve">扣完为止</w:t>
            </w:r>
            <w:r>
              <w:rPr>
                <w:rFonts w:hint="eastAsia" w:ascii="宋体" w:hAnsi="宋体" w:cs="宋体"/>
                <w:szCs w:val="21"/>
              </w:rPr>
              <w:t xml:space="preserve">。                                            </w:t>
            </w:r>
            <w:r/>
          </w:p>
        </w:tc>
      </w:tr>
      <w:tr>
        <w:trPr>
          <w:trHeight w:val="716"/>
        </w:trPr>
        <w:tc>
          <w:tcPr>
            <w:tcBorders>
              <w:top w:val="single" w:color="auto" w:sz="6" w:space="0"/>
              <w:left w:val="single" w:color="auto" w:sz="2"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除草</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恶性、高型杂草的杂草率不高于5%。</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杂草率大于5%，每高1%扣1分，扣完为止，造成大面积苗木死亡的全扣，并赔偿损失。</w:t>
            </w:r>
            <w:r/>
          </w:p>
        </w:tc>
      </w:tr>
      <w:tr>
        <w:trPr>
          <w:trHeight w:val="1372"/>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施肥  </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严格根据规范标准进行施肥。</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根据供肥情况，要求施肥而未施肥的，乔木每株扣1分，大灌木每2株扣1分，绿篱（色块）每5㎡扣1分。无特殊情况不按时完成的扣2分。施肥不到位的，酌情扣分。不按规范操作，造成苗木死亡的全扣并赔偿损失。</w:t>
            </w:r>
            <w:r/>
          </w:p>
        </w:tc>
      </w:tr>
      <w:tr>
        <w:trPr>
          <w:trHeight w:val="694"/>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防     治    病    虫    害</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发现病虫害及时报告并积极防治，无明显危害状，按规范进行树干涂白。</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  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病虫害不报告、不采取措施的扣5分。有明显蛀干性害虫危害、食叶害虫危害影响景观、较多越冬虫卵的乔木每株扣1分，大灌木每2株扣1分，绿篱（色块）每5㎡扣1分。传染性虫害危害明显的，乔灌木每株、绿篱（色块）每处扣1分。病害不及时防治有明显危害状的每处扣1分。涂白不到位扣5分。病虫害防治不及时造成大面积危害并死亡的扣10分，同时赔偿损失。</w:t>
            </w:r>
            <w:r/>
          </w:p>
        </w:tc>
      </w:tr>
      <w:tr>
        <w:trPr>
          <w:trHeight w:val="1231"/>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生  长  状  况</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乔木死缺率1%以下，灌木死缺率5%以下，草坪或地被覆盖率不低于95%（密林下除外）；植物生长良好，整齐美观。</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乔木、灌木死缺率每高1%扣2分， 草坪、地被覆盖率每低1%扣1分，并根据季节及时补植补栽补种（铺）；乔木、灌木死缺率10%以上终止合同并赔偿损失。</w:t>
            </w:r>
            <w:r/>
          </w:p>
        </w:tc>
      </w:tr>
      <w:tr>
        <w:trPr>
          <w:trHeight w:val="787"/>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卫   生</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绿地内无明显绿化垃圾，严禁现场焚烧。</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有明显绿化垃圾每处扣0.5分，如发现现场焚烧1次直接扣5分，造成严重损失的赔偿损失，同时终止合同。</w:t>
            </w:r>
            <w:r/>
          </w:p>
        </w:tc>
      </w:tr>
      <w:tr>
        <w:trPr>
          <w:cantSplit/>
          <w:trHeight w:val="353"/>
        </w:trPr>
        <w:tc>
          <w:tcPr>
            <w:tcBorders>
              <w:top w:val="single" w:color="auto" w:sz="6" w:space="0"/>
              <w:left w:val="single" w:color="auto" w:sz="6" w:space="0"/>
              <w:bottom w:val="single" w:color="auto" w:sz="6" w:space="0"/>
              <w:right w:val="single" w:color="auto" w:sz="6" w:space="0"/>
            </w:tcBorders>
            <w:tcW w:w="302"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二</w:t>
            </w:r>
            <w:r/>
          </w:p>
        </w:tc>
        <w:tc>
          <w:tcPr>
            <w:gridSpan w:val="3"/>
            <w:tcBorders>
              <w:top w:val="single" w:color="auto" w:sz="6" w:space="0"/>
              <w:left w:val="single" w:color="auto" w:sz="6" w:space="0"/>
              <w:bottom w:val="single" w:color="auto" w:sz="6" w:space="0"/>
              <w:right w:val="single" w:color="auto" w:sz="6" w:space="0"/>
            </w:tcBorders>
            <w:tcW w:w="2000"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综合管理</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20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1325"/>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gridSpan w:val="2"/>
            <w:tcBorders>
              <w:top w:val="single" w:color="auto" w:sz="6" w:space="0"/>
              <w:left w:val="single" w:color="auto" w:sz="6" w:space="0"/>
              <w:bottom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应    急    管    理</w:t>
            </w:r>
            <w:r/>
          </w:p>
        </w:tc>
        <w:tc>
          <w:tcPr>
            <w:tcBorders>
              <w:top w:val="single" w:color="auto" w:sz="6" w:space="0"/>
              <w:left w:val="single" w:color="auto" w:sz="6" w:space="0"/>
              <w:bottom w:val="single" w:color="auto" w:sz="6" w:space="0"/>
              <w:right w:val="single" w:color="auto" w:sz="6" w:space="0"/>
            </w:tcBorders>
            <w:tcW w:w="1677" w:type="pct"/>
            <w:textDirection w:val="lrTb"/>
            <w:noWrap w:val="false"/>
          </w:tcPr>
          <w:p>
            <w:pPr>
              <w:rPr>
                <w:rFonts w:ascii="宋体" w:hAnsi="宋体" w:cs="宋体"/>
                <w:szCs w:val="21"/>
              </w:rPr>
            </w:pPr>
            <w:r>
              <w:rPr>
                <w:rFonts w:hint="eastAsia" w:ascii="宋体" w:hAnsi="宋体" w:cs="宋体"/>
                <w:color w:val="000000"/>
                <w:szCs w:val="21"/>
              </w:rPr>
              <w:t xml:space="preserve">校区重大活动、创建、检查、防台抗旱防寒防冻、抢险等</w:t>
            </w:r>
            <w:r>
              <w:rPr>
                <w:rFonts w:hint="eastAsia" w:ascii="宋体" w:hAnsi="宋体" w:cs="宋体"/>
                <w:szCs w:val="21"/>
              </w:rPr>
              <w:t xml:space="preserve">能按学院要求完成工作。</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没能按时按质完成任务，每发生一次扣5分。防灾抢险不力的扣5分，经警告仍不能及时完成任务的，终止合同，造成严重损失的赔偿损失。</w:t>
            </w:r>
            <w:r/>
          </w:p>
        </w:tc>
      </w:tr>
      <w:tr>
        <w:trPr>
          <w:cantSplit/>
          <w:trHeight w:val="1231"/>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gridSpan w:val="2"/>
            <w:tcBorders>
              <w:top w:val="single" w:color="auto" w:sz="6" w:space="0"/>
              <w:left w:val="single" w:color="auto" w:sz="6" w:space="0"/>
              <w:bottom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日    常    巡    查</w:t>
            </w:r>
            <w:r/>
          </w:p>
        </w:tc>
        <w:tc>
          <w:tcPr>
            <w:tcBorders>
              <w:top w:val="single" w:color="auto" w:sz="6" w:space="0"/>
              <w:left w:val="single" w:color="auto" w:sz="6" w:space="0"/>
              <w:bottom w:val="single" w:color="auto" w:sz="6" w:space="0"/>
              <w:right w:val="single" w:color="auto" w:sz="6" w:space="0"/>
            </w:tcBorders>
            <w:tcW w:w="167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发现因管线、交通、路灯等施工或有人为破坏、侵占绿地等现象及时阻止、报告并取证。</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发现不及时、不阻止、不报告、不取证的扣4分，其中缺1项扣1分，造成严重损失的直接终止合同并赔偿损失。</w:t>
            </w:r>
            <w:r/>
          </w:p>
        </w:tc>
      </w:tr>
      <w:tr>
        <w:trPr>
          <w:cantSplit/>
          <w:trHeight w:val="1231"/>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gridSpan w:val="2"/>
            <w:tcBorders>
              <w:top w:val="single" w:color="auto" w:sz="6" w:space="0"/>
              <w:left w:val="single" w:color="auto" w:sz="6" w:space="0"/>
              <w:bottom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    全    生     产</w:t>
            </w:r>
            <w:r/>
          </w:p>
        </w:tc>
        <w:tc>
          <w:tcPr>
            <w:tcBorders>
              <w:top w:val="single" w:color="auto" w:sz="6" w:space="0"/>
              <w:left w:val="single" w:color="auto" w:sz="6" w:space="0"/>
              <w:bottom w:val="single" w:color="auto" w:sz="6" w:space="0"/>
              <w:right w:val="single" w:color="auto" w:sz="6" w:space="0"/>
            </w:tcBorders>
            <w:tcW w:w="167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按照技术操作规程作业，有安全措施，无较大生产安全事故发生。</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不按操作规程违规作业或无安全措施，发现一次扣2分，发生一起较大安全事故的终止合同。</w:t>
            </w:r>
            <w:r/>
          </w:p>
        </w:tc>
      </w:tr>
      <w:tr>
        <w:trPr>
          <w:cantSplit/>
          <w:trHeight w:val="293"/>
        </w:trPr>
        <w:tc>
          <w:tcPr>
            <w:tcBorders>
              <w:top w:val="single" w:color="auto" w:sz="6" w:space="0"/>
              <w:left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gridSpan w:val="2"/>
            <w:tcBorders>
              <w:top w:val="single" w:color="auto" w:sz="6" w:space="0"/>
              <w:left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组    织    纪    律</w:t>
            </w:r>
            <w:r/>
          </w:p>
        </w:tc>
        <w:tc>
          <w:tcPr>
            <w:tcBorders>
              <w:top w:val="single" w:color="auto" w:sz="6" w:space="0"/>
              <w:left w:val="single" w:color="auto" w:sz="6" w:space="0"/>
              <w:right w:val="single" w:color="auto" w:sz="6" w:space="0"/>
            </w:tcBorders>
            <w:tcW w:w="167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服从学院的管理，主要负责人或项目负责人积极参加学院或上级部门组织的各类会议、业务培训等事宜。</w:t>
            </w:r>
            <w:r/>
          </w:p>
        </w:tc>
        <w:tc>
          <w:tcPr>
            <w:tcBorders>
              <w:top w:val="single" w:color="auto" w:sz="6" w:space="0"/>
              <w:left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不服从管理，情节较轻的扣4分，情节严重的，终止合同。集体活动无故缺席1次扣2分。</w:t>
            </w:r>
            <w:r/>
          </w:p>
        </w:tc>
      </w:tr>
      <w:tr>
        <w:trPr>
          <w:cantSplit/>
          <w:trHeight w:val="694"/>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gridSpan w:val="2"/>
            <w:tcBorders>
              <w:top w:val="single" w:color="auto" w:sz="6" w:space="0"/>
              <w:left w:val="single" w:color="auto" w:sz="6" w:space="0"/>
              <w:bottom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其    他</w:t>
            </w:r>
            <w:r/>
          </w:p>
        </w:tc>
        <w:tc>
          <w:tcPr>
            <w:tcBorders>
              <w:top w:val="single" w:color="auto" w:sz="6" w:space="0"/>
              <w:left w:val="single" w:color="auto" w:sz="6" w:space="0"/>
              <w:bottom w:val="single" w:color="auto" w:sz="6" w:space="0"/>
              <w:right w:val="single" w:color="auto" w:sz="6" w:space="0"/>
            </w:tcBorders>
            <w:tcW w:w="167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工作到位，无曝光或投诉。</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被媒体等曝光或投诉，情况属实的，发生1次扣3分。</w:t>
            </w:r>
            <w:r/>
          </w:p>
        </w:tc>
      </w:tr>
      <w:tr>
        <w:trPr>
          <w:cantSplit/>
          <w:trHeight w:val="552"/>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三</w:t>
            </w:r>
            <w:r/>
          </w:p>
        </w:tc>
        <w:tc>
          <w:tcPr>
            <w:gridSpan w:val="3"/>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总     分</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100</w:t>
            </w:r>
            <w:r/>
          </w:p>
        </w:tc>
        <w:tc>
          <w:tcPr>
            <w:tcBorders>
              <w:top w:val="single" w:color="auto" w:sz="6" w:space="0"/>
              <w:left w:val="single" w:color="auto" w:sz="6" w:space="0"/>
              <w:bottom w:val="single" w:color="auto" w:sz="6" w:space="0"/>
              <w:right w:val="single" w:color="auto" w:sz="6" w:space="0"/>
            </w:tcBorders>
            <w:tcW w:w="2276" w:type="pct"/>
            <w:textDirection w:val="lrTb"/>
            <w:noWrap w:val="false"/>
          </w:tcPr>
          <w:p>
            <w:pPr>
              <w:rPr>
                <w:rFonts w:ascii="宋体" w:hAnsi="宋体" w:cs="宋体"/>
                <w:color w:val="000000"/>
                <w:szCs w:val="21"/>
              </w:rPr>
            </w:pPr>
            <w:r>
              <w:rPr>
                <w:rFonts w:ascii="宋体" w:hAnsi="宋体" w:cs="宋体"/>
                <w:color w:val="000000"/>
                <w:szCs w:val="21"/>
              </w:rPr>
            </w:r>
            <w:r/>
          </w:p>
        </w:tc>
      </w:tr>
    </w:tbl>
    <w:p>
      <w:pPr>
        <w:spacing w:line="360" w:lineRule="auto"/>
        <w:tabs>
          <w:tab w:val="left" w:pos="2670" w:leader="none"/>
        </w:tabs>
        <w:rPr>
          <w:rFonts w:ascii="宋体" w:hAnsi="宋体" w:cs="宋体"/>
          <w:bCs/>
          <w:szCs w:val="21"/>
        </w:rPr>
      </w:pPr>
      <w:r>
        <w:rPr>
          <w:rFonts w:hint="eastAsia" w:ascii="宋体" w:hAnsi="宋体" w:cs="宋体"/>
          <w:bCs/>
          <w:szCs w:val="21"/>
        </w:rPr>
        <w:t xml:space="preserve">备注：</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①因管线、交通、路灯等施工影响绿化的，并有请示或报告的，按程序施工则不扣分。</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②各类别累计扣分不得超过该类别总分值，单项扣分累计达到该类别的总分值时则该类别中的其他存在问题就不再扣分（安全生产除外）。</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③发生交通意外造成道路绿化损坏的，赔偿金额应由养护方所得，同时按照原状绿化进行恢复（参照原状绿化规格），如在养护后期造成死亡的养护方应立即更换。</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④因特殊天气情况，如遇梅雨、特大暴雨、内涝、台风等造成不可避免的损失，考核扣分则酌情考虑。</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⑤严格认真地按照城市道路园林二级养护质量标准进行养护。</w:t>
      </w:r>
      <w:r/>
    </w:p>
    <w:p>
      <w:pPr>
        <w:ind w:firstLine="420"/>
        <w:jc w:val="left"/>
        <w:spacing w:line="360" w:lineRule="auto"/>
        <w:widowControl/>
        <w:rPr>
          <w:rFonts w:asciiTheme="minorEastAsia" w:hAnsiTheme="minorEastAsia" w:eastAsiaTheme="minorEastAsia" w:cstheme="minorEastAsia"/>
          <w:color w:val="000000"/>
          <w:szCs w:val="21"/>
          <w:lang w:bidi="ar"/>
        </w:rPr>
        <w:sectPr>
          <w:footnotePr/>
          <w:endnotePr/>
          <w:type w:val="nextPage"/>
          <w:pgSz w:w="11906" w:h="16838" w:orient="portrait"/>
          <w:pgMar w:top="1701" w:right="1800" w:bottom="1440" w:left="1800" w:header="851" w:footer="992" w:gutter="0"/>
          <w:cols w:num="1" w:sep="0" w:space="720" w:equalWidth="1"/>
          <w:docGrid w:linePitch="360"/>
        </w:sectPr>
      </w:pPr>
      <w:r>
        <w:rPr>
          <w:rFonts w:asciiTheme="minorEastAsia" w:hAnsiTheme="minorEastAsia" w:eastAsiaTheme="minorEastAsia" w:cstheme="minorEastAsia"/>
          <w:color w:val="000000"/>
          <w:szCs w:val="21"/>
          <w:lang w:bidi="ar"/>
        </w:rPr>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2.2创新大道校区绿化三级养护管理考核细则</w:t>
      </w:r>
      <w:r/>
    </w:p>
    <w:tbl>
      <w:tblPr>
        <w:tblStyle w:val="1045"/>
        <w:tblW w:w="4998" w:type="pct"/>
        <w:tblInd w:w="0" w:type="dxa"/>
        <w:tblLayout w:type="autofit"/>
        <w:tblCellMar>
          <w:left w:w="30" w:type="dxa"/>
          <w:top w:w="0" w:type="dxa"/>
          <w:right w:w="30" w:type="dxa"/>
          <w:bottom w:w="0" w:type="dxa"/>
        </w:tblCellMar>
        <w:tblLook w:val="04A0" w:firstRow="1" w:lastRow="0" w:firstColumn="1" w:lastColumn="0" w:noHBand="0" w:noVBand="1"/>
      </w:tblPr>
      <w:tblGrid>
        <w:gridCol w:w="516"/>
        <w:gridCol w:w="527"/>
        <w:gridCol w:w="25"/>
        <w:gridCol w:w="2856"/>
        <w:gridCol w:w="718"/>
        <w:gridCol w:w="3661"/>
      </w:tblGrid>
      <w:tr>
        <w:trPr>
          <w:trHeight w:val="294"/>
        </w:trPr>
        <w:tc>
          <w:tcPr>
            <w:tcBorders>
              <w:top w:val="single" w:color="auto" w:sz="2" w:space="0"/>
              <w:left w:val="single" w:color="auto" w:sz="2" w:space="0"/>
              <w:bottom w:val="single" w:color="auto" w:sz="6" w:space="0"/>
              <w:right w:val="single" w:color="auto" w:sz="2"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gridSpan w:val="3"/>
            <w:tcBorders>
              <w:top w:val="single" w:color="auto" w:sz="6" w:space="0"/>
              <w:left w:val="single" w:color="auto" w:sz="2" w:space="0"/>
              <w:bottom w:val="single" w:color="auto" w:sz="6" w:space="0"/>
              <w:right w:val="single" w:color="auto" w:sz="6" w:space="0"/>
            </w:tcBorders>
            <w:tcW w:w="205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考核内容及要求</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c>
          <w:tcPr>
            <w:tcBorders>
              <w:top w:val="single" w:color="auto" w:sz="6" w:space="0"/>
              <w:left w:val="single" w:color="auto" w:sz="6" w:space="0"/>
              <w:right w:val="single" w:color="auto" w:sz="6" w:space="0"/>
            </w:tcBorders>
            <w:tcW w:w="2204"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扣 分 标 准</w:t>
            </w:r>
            <w:r/>
          </w:p>
        </w:tc>
      </w:tr>
      <w:tr>
        <w:trPr>
          <w:trHeight w:val="338"/>
        </w:trPr>
        <w:tc>
          <w:tcPr>
            <w:tcBorders>
              <w:top w:val="single" w:color="auto" w:sz="6" w:space="0"/>
              <w:left w:val="single" w:color="auto" w:sz="2" w:space="0"/>
              <w:bottom w:val="single" w:color="auto" w:sz="6" w:space="0"/>
              <w:right w:val="single" w:color="auto" w:sz="6" w:space="0"/>
            </w:tcBorders>
            <w:tcW w:w="311"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一</w:t>
            </w:r>
            <w:r/>
          </w:p>
        </w:tc>
        <w:tc>
          <w:tcPr>
            <w:gridSpan w:val="3"/>
            <w:tcBorders>
              <w:top w:val="single" w:color="auto" w:sz="6" w:space="0"/>
              <w:left w:val="single" w:color="auto" w:sz="6" w:space="0"/>
              <w:bottom w:val="single" w:color="auto" w:sz="6" w:space="0"/>
              <w:right w:val="single" w:color="auto" w:sz="6" w:space="0"/>
            </w:tcBorders>
            <w:tcW w:w="2051"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日常管理</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80分</w:t>
            </w:r>
            <w:r/>
          </w:p>
        </w:tc>
        <w:tc>
          <w:tcPr>
            <w:tcBorders>
              <w:left w:val="single" w:color="auto" w:sz="6" w:space="0"/>
              <w:bottom w:val="single" w:color="auto" w:sz="4" w:space="0"/>
              <w:right w:val="single" w:color="auto" w:sz="6" w:space="0"/>
            </w:tcBorders>
            <w:tcW w:w="2204"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r>
      <w:tr>
        <w:trPr>
          <w:trHeight w:val="1786"/>
        </w:trPr>
        <w:tc>
          <w:tcPr>
            <w:tcBorders>
              <w:top w:val="single" w:color="auto" w:sz="6" w:space="0"/>
              <w:left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6" w:space="0"/>
              <w:left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乔    木     的     修    剪</w:t>
            </w:r>
            <w:r/>
          </w:p>
        </w:tc>
        <w:tc>
          <w:tcPr>
            <w:gridSpan w:val="2"/>
            <w:tcBorders>
              <w:top w:val="single" w:color="auto" w:sz="6" w:space="0"/>
              <w:left w:val="single" w:color="auto" w:sz="6" w:space="0"/>
              <w:right w:val="single" w:color="auto" w:sz="6" w:space="0"/>
            </w:tcBorders>
            <w:tcW w:w="1733" w:type="pct"/>
            <w:vAlign w:val="center"/>
            <w:textDirection w:val="lrTb"/>
            <w:noWrap w:val="false"/>
          </w:tcPr>
          <w:p>
            <w:pPr>
              <w:tabs>
                <w:tab w:val="left" w:pos="2670" w:leader="none"/>
              </w:tabs>
              <w:rPr>
                <w:rFonts w:ascii="宋体" w:hAnsi="宋体" w:cs="宋体"/>
                <w:color w:val="000000"/>
                <w:szCs w:val="21"/>
              </w:rPr>
            </w:pPr>
            <w:r>
              <w:rPr>
                <w:rFonts w:hint="eastAsia" w:ascii="宋体" w:hAnsi="宋体" w:cs="宋体"/>
                <w:color w:val="000000"/>
                <w:szCs w:val="21"/>
              </w:rPr>
              <w:t xml:space="preserve">要及时剪除乔木的萌蘖枝、下垂枝、枯死枝。行道树修剪要保持树冠完整美观，主侧枝分布均匀和数量适宜。</w:t>
            </w:r>
            <w:r/>
          </w:p>
        </w:tc>
        <w:tc>
          <w:tcPr>
            <w:tcBorders>
              <w:top w:val="single" w:color="auto" w:sz="6" w:space="0"/>
              <w:left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15 </w:t>
            </w:r>
            <w:r/>
          </w:p>
        </w:tc>
        <w:tc>
          <w:tcPr>
            <w:tcBorders>
              <w:top w:val="single" w:color="auto" w:sz="6" w:space="0"/>
              <w:left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树冠基本完整、选留主侧枝基本合理，萌蘖枝、下垂枝、枯死枝修剪到位。不到位的，每3株扣1分，扣完为止。</w:t>
            </w:r>
            <w:r/>
          </w:p>
        </w:tc>
      </w:tr>
      <w:tr>
        <w:trPr>
          <w:trHeight w:val="1700"/>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灌木造型    植物    的修    剪</w:t>
            </w:r>
            <w:r/>
          </w:p>
        </w:tc>
        <w:tc>
          <w:tcPr>
            <w:gridSpan w:val="2"/>
            <w:tcBorders>
              <w:top w:val="single" w:color="auto" w:sz="6" w:space="0"/>
              <w:left w:val="single" w:color="auto" w:sz="6" w:space="0"/>
              <w:bottom w:val="single" w:color="auto" w:sz="6" w:space="0"/>
              <w:right w:val="single" w:color="auto" w:sz="6" w:space="0"/>
            </w:tcBorders>
            <w:tcW w:w="1733" w:type="pct"/>
            <w:textDirection w:val="lrTb"/>
            <w:noWrap w:val="false"/>
          </w:tcPr>
          <w:p>
            <w:pPr>
              <w:rPr>
                <w:rFonts w:ascii="宋体" w:hAnsi="宋体" w:cs="宋体"/>
                <w:color w:val="ff0000"/>
                <w:szCs w:val="21"/>
              </w:rPr>
            </w:pPr>
            <w:r>
              <w:rPr>
                <w:rFonts w:hint="eastAsia" w:ascii="宋体" w:hAnsi="宋体" w:cs="宋体"/>
                <w:color w:val="000000"/>
                <w:szCs w:val="21"/>
              </w:rPr>
              <w:t xml:space="preserve">灌木、造型植物修剪规范美观；花灌木开花正常，花谢后及时将残花残枝剪去。绿篱修剪必须保持3面（色块2-3面）平整饱满，直线处正直，曲线处弧度圆润，徒长枝控制在10cm以下</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因修剪不当或不修剪，影响美观或引起花灌木不能正常开花的，大灌木每3株扣1分，绿篱（色块）每7㎡扣1分，扣完为止。</w:t>
            </w:r>
            <w:r/>
          </w:p>
        </w:tc>
      </w:tr>
      <w:tr>
        <w:trPr>
          <w:trHeight w:val="1942"/>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草    坪    </w:t>
            </w:r>
            <w:r/>
          </w:p>
        </w:tc>
        <w:tc>
          <w:tcPr>
            <w:gridSpan w:val="2"/>
            <w:tcBorders>
              <w:top w:val="single" w:color="auto" w:sz="6" w:space="0"/>
              <w:left w:val="single" w:color="auto" w:sz="6" w:space="0"/>
              <w:bottom w:val="single" w:color="auto" w:sz="6" w:space="0"/>
              <w:right w:val="single" w:color="auto" w:sz="6" w:space="0"/>
            </w:tcBorders>
            <w:tcW w:w="1733" w:type="pct"/>
            <w:textDirection w:val="lrTb"/>
            <w:noWrap w:val="false"/>
          </w:tcPr>
          <w:p>
            <w:pPr>
              <w:rPr>
                <w:rFonts w:ascii="宋体" w:hAnsi="宋体" w:cs="宋体"/>
                <w:color w:val="000000"/>
                <w:szCs w:val="21"/>
              </w:rPr>
            </w:pPr>
            <w:r>
              <w:rPr>
                <w:rFonts w:hint="eastAsia" w:ascii="宋体" w:hAnsi="宋体" w:cs="宋体"/>
                <w:color w:val="000000"/>
                <w:szCs w:val="21"/>
              </w:rPr>
              <w:t xml:space="preserve">草坪的高度一致，边缘整齐。高度控制在：（冷季型）应保持5cm以下，（暖季性）应保持6cm以下，特殊情况下草坪应保持在8—10cm以下。分车绿化带草皮的生长不超出路牙外侧。保持冬季草坪翠绿率85%以上。</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szCs w:val="21"/>
              </w:rPr>
            </w:pPr>
            <w:r>
              <w:rPr>
                <w:rFonts w:hint="eastAsia" w:ascii="宋体" w:hAnsi="宋体" w:cs="宋体"/>
                <w:szCs w:val="21"/>
              </w:rPr>
              <w:t xml:space="preserve">因未及时修剪草坪造成“草包”多或草过高或修剪不规范而影响景观的，每15㎡扣1分。超出路牙外侧不修剪的，超出部分每15米扣1分，</w:t>
            </w:r>
            <w:r>
              <w:rPr>
                <w:rFonts w:hint="eastAsia" w:ascii="宋体" w:hAnsi="宋体" w:cs="宋体"/>
                <w:color w:val="000000"/>
                <w:szCs w:val="21"/>
              </w:rPr>
              <w:t xml:space="preserve">扣完为止</w:t>
            </w:r>
            <w:r>
              <w:rPr>
                <w:rFonts w:hint="eastAsia" w:ascii="宋体" w:hAnsi="宋体" w:cs="宋体"/>
                <w:szCs w:val="21"/>
              </w:rPr>
              <w:t xml:space="preserve">。                                            </w:t>
            </w:r>
            <w:r/>
          </w:p>
        </w:tc>
      </w:tr>
      <w:tr>
        <w:trPr>
          <w:trHeight w:val="1129"/>
        </w:trPr>
        <w:tc>
          <w:tcPr>
            <w:tcBorders>
              <w:top w:val="single" w:color="auto" w:sz="6" w:space="0"/>
              <w:left w:val="single" w:color="auto" w:sz="2"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除草</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恶性、高型杂草的杂草率不高于6%。</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杂草率大于6%，每高1.5%扣1分，扣完为止，造成大面积苗木死亡的全扣，并赔偿损失。</w:t>
            </w:r>
            <w:r/>
          </w:p>
        </w:tc>
      </w:tr>
      <w:tr>
        <w:trPr>
          <w:trHeight w:val="1372"/>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施肥  </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严格根据规范标准进行施肥。</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根据供肥情况，要求施肥而未施肥的，乔木每2株扣1分，大灌木每3株扣1分，绿篱（色块）每7㎡扣1分。无特殊情况不按时完成的扣2分。施肥不到位的，酌情扣分。不按规范操作，造成苗木死亡的全扣并赔偿损失。</w:t>
            </w:r>
            <w:r/>
          </w:p>
        </w:tc>
      </w:tr>
      <w:tr>
        <w:trPr>
          <w:trHeight w:val="694"/>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防     治    病    虫    害</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发现病虫害及时报告并积极防治，无明显危害状，按规范进行树干涂白。</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  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病虫害不报告、不采取措施的扣5分。有明显蛀干性害虫危害、食叶害虫危害影响景观、较多越冬虫卵的乔木每株扣2分，大灌木每株扣1分，绿篱（色块）每7㎡扣1分。传染性虫害危害明显的，乔灌木每株、绿篱（色块）每处扣1.5分。病害不及时防治有明显危害状的每处扣1.5分。涂白不到位扣3分。病虫害防治不及时造成大面积危害并死亡的扣10分，同时赔偿损失。</w:t>
            </w:r>
            <w:r/>
          </w:p>
        </w:tc>
      </w:tr>
      <w:tr>
        <w:trPr>
          <w:trHeight w:val="1231"/>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生  长  状  况</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乔木死缺率1%以下，灌木死缺率5%以下，草坪或地被覆盖率不低于95%（密林下除外）；植物生长良好，整齐美观。</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乔木、灌木死缺率每高1%扣2分， 草坪、地被覆盖率每低1%扣1分。乔木、灌木死缺率10%以上终止合同并赔偿损失。</w:t>
            </w:r>
            <w:r/>
          </w:p>
        </w:tc>
      </w:tr>
      <w:tr>
        <w:trPr>
          <w:trHeight w:val="787"/>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卫   生</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绿地内无明显绿化垃圾，严禁现场焚烧。</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有明显绿化垃圾每处扣0.5分，如发现现场焚烧1次直接扣5分，造成严重损失的赔偿损失，同时终止合同。</w:t>
            </w:r>
            <w:r/>
          </w:p>
        </w:tc>
      </w:tr>
      <w:tr>
        <w:trPr>
          <w:cantSplit/>
          <w:trHeight w:val="353"/>
        </w:trPr>
        <w:tc>
          <w:tcPr>
            <w:tcBorders>
              <w:top w:val="single" w:color="auto" w:sz="6" w:space="0"/>
              <w:left w:val="single" w:color="auto" w:sz="6" w:space="0"/>
              <w:bottom w:val="single" w:color="auto" w:sz="6" w:space="0"/>
              <w:right w:val="single" w:color="auto" w:sz="6" w:space="0"/>
            </w:tcBorders>
            <w:tcW w:w="311"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二</w:t>
            </w:r>
            <w:r/>
          </w:p>
        </w:tc>
        <w:tc>
          <w:tcPr>
            <w:gridSpan w:val="3"/>
            <w:tcBorders>
              <w:top w:val="single" w:color="auto" w:sz="6" w:space="0"/>
              <w:left w:val="single" w:color="auto" w:sz="6" w:space="0"/>
              <w:bottom w:val="single" w:color="auto" w:sz="6" w:space="0"/>
              <w:right w:val="single" w:color="auto" w:sz="6" w:space="0"/>
            </w:tcBorders>
            <w:tcW w:w="2051"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综合管理</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20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1325"/>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gridSpan w:val="2"/>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应    急    管    理</w:t>
            </w:r>
            <w:r/>
          </w:p>
        </w:tc>
        <w:tc>
          <w:tcPr>
            <w:tcBorders>
              <w:top w:val="single" w:color="auto" w:sz="6" w:space="0"/>
              <w:left w:val="single" w:color="auto" w:sz="6" w:space="0"/>
              <w:bottom w:val="single" w:color="auto" w:sz="6" w:space="0"/>
              <w:right w:val="single" w:color="auto" w:sz="6" w:space="0"/>
            </w:tcBorders>
            <w:tcW w:w="1718" w:type="pct"/>
            <w:textDirection w:val="lrTb"/>
            <w:noWrap w:val="false"/>
          </w:tcPr>
          <w:p>
            <w:pPr>
              <w:rPr>
                <w:rFonts w:ascii="宋体" w:hAnsi="宋体" w:cs="宋体"/>
                <w:szCs w:val="21"/>
              </w:rPr>
            </w:pPr>
            <w:r>
              <w:rPr>
                <w:rFonts w:hint="eastAsia" w:ascii="宋体" w:hAnsi="宋体" w:cs="宋体"/>
                <w:color w:val="000000"/>
                <w:szCs w:val="21"/>
              </w:rPr>
              <w:t xml:space="preserve">校区重大活动、创建、检查、防台抗旱防寒防冻、抢险等</w:t>
            </w:r>
            <w:r>
              <w:rPr>
                <w:rFonts w:hint="eastAsia" w:ascii="宋体" w:hAnsi="宋体" w:cs="宋体"/>
                <w:szCs w:val="21"/>
              </w:rPr>
              <w:t xml:space="preserve">能按学院要求完成工作。</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没能按时按质完成任务，每发生一次扣5分。防灾抢险不力的扣5分，经警告仍不能及时完成任务的，终止合同，造成严重损失的赔偿损失。</w:t>
            </w:r>
            <w:r/>
          </w:p>
        </w:tc>
      </w:tr>
      <w:tr>
        <w:trPr>
          <w:cantSplit/>
          <w:trHeight w:val="1231"/>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gridSpan w:val="2"/>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日    常    巡    查</w:t>
            </w:r>
            <w:r/>
          </w:p>
        </w:tc>
        <w:tc>
          <w:tcPr>
            <w:tcBorders>
              <w:top w:val="single" w:color="auto" w:sz="6" w:space="0"/>
              <w:left w:val="single" w:color="auto" w:sz="6" w:space="0"/>
              <w:bottom w:val="single" w:color="auto" w:sz="6" w:space="0"/>
              <w:right w:val="single" w:color="auto" w:sz="6" w:space="0"/>
            </w:tcBorders>
            <w:tcW w:w="171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发现因管线、交通、路灯等施工或有人为破坏、侵占绿地等现象及时阻止、报告并取证。</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发现不及时、不阻止、不报告、不取证的扣4分，其中缺1项扣1分，造成严重损失的直接终止合同并赔偿损失。</w:t>
            </w:r>
            <w:r/>
          </w:p>
        </w:tc>
      </w:tr>
      <w:tr>
        <w:trPr>
          <w:cantSplit/>
          <w:trHeight w:val="1231"/>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gridSpan w:val="2"/>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    全    生     产</w:t>
            </w:r>
            <w:r/>
          </w:p>
        </w:tc>
        <w:tc>
          <w:tcPr>
            <w:tcBorders>
              <w:top w:val="single" w:color="auto" w:sz="6" w:space="0"/>
              <w:left w:val="single" w:color="auto" w:sz="6" w:space="0"/>
              <w:bottom w:val="single" w:color="auto" w:sz="6" w:space="0"/>
              <w:right w:val="single" w:color="auto" w:sz="6" w:space="0"/>
            </w:tcBorders>
            <w:tcW w:w="171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按照技术操作规程作业，有安全措施，无较大生产安全事故发生。</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不按操作规程违规作业或无安全措施，发现一次扣2分，发生一起较大安全事故的终止合同。</w:t>
            </w:r>
            <w:r/>
          </w:p>
        </w:tc>
      </w:tr>
      <w:tr>
        <w:trPr>
          <w:cantSplit/>
          <w:trHeight w:val="293"/>
        </w:trPr>
        <w:tc>
          <w:tcPr>
            <w:tcBorders>
              <w:top w:val="single" w:color="auto" w:sz="6" w:space="0"/>
              <w:left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gridSpan w:val="2"/>
            <w:tcBorders>
              <w:top w:val="single" w:color="auto" w:sz="6" w:space="0"/>
              <w:left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组    织    纪    律</w:t>
            </w:r>
            <w:r/>
          </w:p>
        </w:tc>
        <w:tc>
          <w:tcPr>
            <w:tcBorders>
              <w:top w:val="single" w:color="auto" w:sz="6" w:space="0"/>
              <w:left w:val="single" w:color="auto" w:sz="6" w:space="0"/>
              <w:right w:val="single" w:color="auto" w:sz="6" w:space="0"/>
            </w:tcBorders>
            <w:tcW w:w="171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服从学院的管理，主要负责人或项目负责人积极参加学院或上级部门组织的各类会议、业务培训等事宜。</w:t>
            </w:r>
            <w:r/>
          </w:p>
        </w:tc>
        <w:tc>
          <w:tcPr>
            <w:tcBorders>
              <w:top w:val="single" w:color="auto" w:sz="6" w:space="0"/>
              <w:left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不服从管理，情节较轻的扣4分，情节严重的，终止合同。集体活动无故缺席1次扣2分。</w:t>
            </w:r>
            <w:r/>
          </w:p>
        </w:tc>
      </w:tr>
      <w:tr>
        <w:trPr>
          <w:cantSplit/>
          <w:trHeight w:val="694"/>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gridSpan w:val="2"/>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其    他</w:t>
            </w:r>
            <w:r/>
          </w:p>
        </w:tc>
        <w:tc>
          <w:tcPr>
            <w:tcBorders>
              <w:top w:val="single" w:color="auto" w:sz="6" w:space="0"/>
              <w:left w:val="single" w:color="auto" w:sz="6" w:space="0"/>
              <w:bottom w:val="single" w:color="auto" w:sz="6" w:space="0"/>
              <w:right w:val="single" w:color="auto" w:sz="6" w:space="0"/>
            </w:tcBorders>
            <w:tcW w:w="171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工作到位，无曝光或投诉。</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被媒体等曝光或投诉，情况属实的，发生1次扣3分。</w:t>
            </w:r>
            <w:r/>
          </w:p>
        </w:tc>
      </w:tr>
      <w:tr>
        <w:trPr>
          <w:cantSplit/>
          <w:trHeight w:val="552"/>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三</w:t>
            </w:r>
            <w:r/>
          </w:p>
        </w:tc>
        <w:tc>
          <w:tcPr>
            <w:gridSpan w:val="3"/>
            <w:tcBorders>
              <w:top w:val="single" w:color="auto" w:sz="6" w:space="0"/>
              <w:left w:val="single" w:color="auto" w:sz="6" w:space="0"/>
              <w:bottom w:val="single" w:color="auto" w:sz="6" w:space="0"/>
              <w:right w:val="single" w:color="auto" w:sz="6" w:space="0"/>
            </w:tcBorders>
            <w:tcW w:w="205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总     分</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100</w:t>
            </w:r>
            <w:r/>
          </w:p>
        </w:tc>
        <w:tc>
          <w:tcPr>
            <w:tcBorders>
              <w:top w:val="single" w:color="auto" w:sz="6" w:space="0"/>
              <w:left w:val="single" w:color="auto" w:sz="6" w:space="0"/>
              <w:bottom w:val="single" w:color="auto" w:sz="6" w:space="0"/>
              <w:right w:val="single" w:color="auto" w:sz="6" w:space="0"/>
            </w:tcBorders>
            <w:tcW w:w="2204" w:type="pct"/>
            <w:textDirection w:val="lrTb"/>
            <w:noWrap w:val="false"/>
          </w:tcPr>
          <w:p>
            <w:pPr>
              <w:rPr>
                <w:rFonts w:ascii="宋体" w:hAnsi="宋体" w:cs="宋体"/>
                <w:color w:val="000000"/>
                <w:szCs w:val="21"/>
              </w:rPr>
            </w:pPr>
            <w:r>
              <w:rPr>
                <w:rFonts w:ascii="宋体" w:hAnsi="宋体" w:cs="宋体"/>
                <w:color w:val="000000"/>
                <w:szCs w:val="21"/>
              </w:rPr>
            </w:r>
            <w:r/>
          </w:p>
        </w:tc>
      </w:tr>
    </w:tbl>
    <w:p>
      <w:pPr>
        <w:spacing w:line="360" w:lineRule="auto"/>
        <w:tabs>
          <w:tab w:val="left" w:pos="2670" w:leader="none"/>
        </w:tabs>
        <w:rPr>
          <w:rFonts w:ascii="宋体" w:hAnsi="宋体" w:cs="宋体"/>
          <w:bCs/>
          <w:szCs w:val="21"/>
        </w:rPr>
      </w:pPr>
      <w:r>
        <w:rPr>
          <w:rFonts w:hint="eastAsia" w:ascii="宋体" w:hAnsi="宋体" w:cs="宋体"/>
          <w:bCs/>
          <w:szCs w:val="21"/>
        </w:rPr>
        <w:t xml:space="preserve">备注：</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①因管线、交通、路灯等施工影响绿化的，并有请示或报告的，按程序施工则不扣分。</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②各类别累计扣分不得超过该类别总分值，单项扣分累计达到该类别的总分值时则该类别中的其他存在问题就不再扣分（安全生产除外）。</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③发生交通意外造成道路绿化损坏的，赔偿金额应由养护方所得，同时按照原状绿化进行恢复（参照原状绿化规格），如在养护后期造成死亡的养护方应立即更换。</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④因特殊天气情况，如遇梅雨、特大暴雨、内涝、台风等造成不可避免的损失，考核扣分则酌情考虑。</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⑤严格认真地按照城市道路园林三级养护质量标准进行养护。</w:t>
      </w:r>
      <w:r/>
    </w:p>
    <w:p>
      <w:pPr>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三、报价说明及原则</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1.1合同期限内费用报价说明：</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（1）合同期限内费用应按服务期总体报价。</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（2）服务费应充分考虑合同期内包括的服务成本、法定税费和管理企业利润等，由各投标方根据招标文件所提供的资料自行测算自行决定报价，但不得以低于企业成本的报价投标。</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报价应包括：在承包期内完成服务内容所需要的一切费用，包括但不限于园区范围内外环境保洁（含绿化保洁）、水环境清洁、垃圾清运、绿化管养、时令花卉种植、草花花籽播撒、水面景观养护、四害消杀、外环境应急保障、耗材、工具、服装、胸卡、办公设备、巡检器材、各类车辆、各种税费、人工、保险、社保、加班费、利润、税金、政策性文件规定及合同包含的所有风险、责任等。</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（4）合同期限内服务价格均不得调整，投标方应充分考虑项目所在地最低工资标准调整、用工成本增加以及物价变动等因素，谨慎合理报价。中标以后，中标人不得以任何理由要求增加服务费。</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鉴于高校服务的特殊性，双休日、节假日、寒暑假以及采购人有特殊要求时，均应提供相应的服务。中标人应充分考虑此项情况，将由此产生的加班、服务延时等所有费用纳入本次投标报价，采购人不再另行支付费用。</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（6）中标人应无条件配合园区完成一些突击工作以及园区各类大型活动保洁等工作。</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（7）本项目所有员工统一着工作服，不同岗位员工的工作服装由中标人购置，费用包含在投标总价内，服装样式需经采购人审核同意。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p>
    <w:p>
      <w:pPr>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rPr>
        <w:t xml:space="preserve">四、服务费用支付方式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1.服务费支付方式：共6个考核周期，每次考核周期满后15日内根据“考核计分与服务费核算标准”核算并支付当期服务费。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2.考核管理办法及应用</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考核实行日常考核与专家现场考核相结合的综合考评机制。日常考核各次得分取平均值，按60%权重计入总分；专家现场考核得分按40%权重计入总分，两项相加得出最终综合得分。该综合得分为本项目费用结算、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2.1考核标准以各采购包考核细则为准。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2.2</w:t>
      </w:r>
      <w:r>
        <w:rPr>
          <w:rFonts w:asciiTheme="minorEastAsia" w:hAnsiTheme="minorEastAsia" w:eastAsiaTheme="minorEastAsia" w:cstheme="minorEastAsia"/>
          <w:color w:val="000000"/>
          <w:szCs w:val="21"/>
        </w:rPr>
        <w:t xml:space="preserve">计分规则说明</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采用日常考核+专家现场考核综合评分模式，综合得分作为款项支付的依据。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①</w:t>
      </w:r>
      <w:r>
        <w:rPr>
          <w:rFonts w:asciiTheme="minorEastAsia" w:hAnsiTheme="minorEastAsia" w:eastAsiaTheme="minorEastAsia" w:cstheme="minorEastAsia"/>
          <w:color w:val="000000"/>
          <w:szCs w:val="21"/>
        </w:rPr>
        <w:t xml:space="preserve">权重占比：日常考核平均分60%，专家现场考核得分40%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②</w:t>
      </w:r>
      <w:r>
        <w:rPr>
          <w:rFonts w:asciiTheme="minorEastAsia" w:hAnsiTheme="minorEastAsia" w:eastAsiaTheme="minorEastAsia" w:cstheme="minorEastAsia"/>
          <w:color w:val="000000"/>
          <w:szCs w:val="21"/>
        </w:rPr>
        <w:t xml:space="preserve">计算公式：最终综合得分=日常考核平均分×60%+专家现场考核得分×40%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③</w:t>
      </w:r>
      <w:r>
        <w:rPr>
          <w:rFonts w:asciiTheme="minorEastAsia" w:hAnsiTheme="minorEastAsia" w:eastAsiaTheme="minorEastAsia" w:cstheme="minorEastAsia"/>
          <w:color w:val="000000"/>
          <w:szCs w:val="21"/>
        </w:rPr>
        <w:t xml:space="preserve">日常考核频率：每月不少于2次。</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2.3</w:t>
      </w:r>
      <w:r>
        <w:rPr>
          <w:rFonts w:asciiTheme="minorEastAsia" w:hAnsiTheme="minorEastAsia" w:eastAsiaTheme="minorEastAsia" w:cstheme="minorEastAsia"/>
          <w:color w:val="000000"/>
          <w:szCs w:val="21"/>
        </w:rPr>
        <w:t xml:space="preserve">示例计算</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例：日常考核平均分90分，专家现场考核85分</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最终得分=90×0.6+85×0.4= 88分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2.4每月日常考核汇总一次，考核结果作为服务费结算和合同续签的核心依据。</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五、服务费结算方式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rPr>
          <w:rFonts w:asciiTheme="minorEastAsia" w:hAnsiTheme="minorEastAsia" w:eastAsiaTheme="minorEastAsia" w:cstheme="minorEastAsia"/>
          <w:color w:val="000000"/>
          <w:szCs w:val="21"/>
        </w:rPr>
        <w:t xml:space="preserve">结算原则</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本项目服务费用采用服务质量绩效考核方式结算，采购人根据服务质量绩效考核结果分期</w:t>
      </w:r>
      <w:r>
        <w:rPr>
          <w:rFonts w:hint="eastAsia" w:asciiTheme="minorEastAsia" w:hAnsiTheme="minorEastAsia" w:eastAsiaTheme="minorEastAsia" w:cstheme="minorEastAsia"/>
          <w:color w:val="000000"/>
          <w:szCs w:val="21"/>
        </w:rPr>
        <w:t xml:space="preserve">按考核周期</w:t>
      </w:r>
      <w:r>
        <w:rPr>
          <w:rFonts w:asciiTheme="minorEastAsia" w:hAnsiTheme="minorEastAsia" w:eastAsiaTheme="minorEastAsia" w:cstheme="minorEastAsia"/>
          <w:color w:val="000000"/>
          <w:szCs w:val="21"/>
        </w:rPr>
        <w:t xml:space="preserve">支付委托服务费用，中标人开具合法发票，各校区服务费合并核算、统一支付，具体结算时间由合同约定。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2.考核计分与服务费核算标准</w:t>
      </w:r>
      <w:r/>
    </w:p>
    <w:tbl>
      <w:tblPr>
        <w:tblStyle w:val="1063"/>
        <w:tblW w:w="8540"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7"/>
        <w:gridCol w:w="1857"/>
        <w:gridCol w:w="4556"/>
      </w:tblGrid>
      <w:tr>
        <w:trPr>
          <w:trHeight w:val="640"/>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考核得分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实际支付</w:t>
            </w:r>
            <w:r/>
          </w:p>
        </w:tc>
        <w:tc>
          <w:tcPr>
            <w:tcW w:w="4556"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考核周期</w:t>
            </w:r>
            <w:r/>
          </w:p>
        </w:tc>
      </w:tr>
      <w:tr>
        <w:trPr>
          <w:trHeight w:val="766"/>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考核得分在90分及以上</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w:t>
            </w:r>
            <w:r/>
          </w:p>
        </w:tc>
        <w:tc>
          <w:tcPr>
            <w:tcW w:w="4556" w:type="dxa"/>
            <w:vAlign w:val="center"/>
            <w:vMerge w:val="restart"/>
            <w:textDirection w:val="lrTb"/>
            <w:noWrap w:val="false"/>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服务期内共六个考核周期，具体如下：</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第一次：2026年9月1日至2027年3月31日；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第二次：2027年4月1日至2027年9月30日；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第三次：2027年10月1日至2028年3月31日；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第四次：2028年4月1日至2028年9月30日；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第五次：2028年10月1日至2029年3月31日；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第六次：2029年4月1日至2029年6月30日；</w:t>
            </w:r>
            <w:r/>
          </w:p>
        </w:tc>
      </w:tr>
      <w:tr>
        <w:trPr>
          <w:trHeight w:val="716"/>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考核得分在80</w:t>
            </w:r>
            <w:r>
              <w:rPr>
                <w:rFonts w:hint="eastAsia" w:asciiTheme="minorEastAsia" w:hAnsiTheme="minorEastAsia" w:eastAsiaTheme="minorEastAsia" w:cstheme="minorEastAsia"/>
                <w:color w:val="000000"/>
                <w:szCs w:val="21"/>
                <w:lang w:bidi="ar"/>
              </w:rPr>
              <w:t xml:space="preserve">分至</w:t>
            </w:r>
            <w:r>
              <w:rPr>
                <w:rFonts w:asciiTheme="minorEastAsia" w:hAnsiTheme="minorEastAsia" w:eastAsiaTheme="minorEastAsia" w:cstheme="minorEastAsia"/>
                <w:color w:val="000000"/>
                <w:szCs w:val="21"/>
                <w:lang w:bidi="ar"/>
              </w:rPr>
              <w:t xml:space="preserve">90分（不含 90 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按合同支付当期服务费的90%；</w:t>
            </w:r>
            <w:r/>
          </w:p>
        </w:tc>
        <w:tc>
          <w:tcPr>
            <w:tcW w:w="455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54"/>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考核得分70分至80分（不含80 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按合同支付当期服务费的80%；</w:t>
            </w:r>
            <w:r/>
          </w:p>
        </w:tc>
        <w:tc>
          <w:tcPr>
            <w:tcW w:w="455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17"/>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考核得分60分至70分（不含70 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按合同支付当期服务费的70%；</w:t>
            </w:r>
            <w:r/>
          </w:p>
        </w:tc>
        <w:tc>
          <w:tcPr>
            <w:tcW w:w="455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39"/>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考核得分60分以下（不含60分）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扣除当期全部服务费。</w:t>
            </w:r>
            <w:r/>
          </w:p>
        </w:tc>
        <w:tc>
          <w:tcPr>
            <w:tcW w:w="455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六、违约处理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1.1采购人对供应商校区服务质量按考核管理办法进行考核，供应商每周向采购人上报工作计划，采购人根据周工作计划进行每日考评，明确养护重点，严格清点养护人员并同步通过现场拍照留存佐证。</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1.2供应商养护期间，树木花草若因养护不当死亡，供应商必须在规定时间内补植同规格的苗木；若供应商未按要求补植，采购人将安排第三方进行种植，所发生的费用加20%的管理费，从供应商全年服务费中扣除。</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七、合同解除情形</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1.1供应商出现下列情形之一的，采购人有权单方解除本合同，并要求供应商按一年服务费考核基数的30%支付违约金，合同自供应商收到采购人书面解除通知之日起解除：</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（1）供应商在一个合同服务期内连续三个月日常考核得分低于90分（不含）的或累计三个月日常考核得分低于80分的；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（2）供应商提供服务不符合质量要求，经采购人书面通知整改，拒不整改或整改后仍不达标累计达3次以上的；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（3）供应商在服务过程中故意损坏采购人绿化、路面、设施设备等，财物损失累计达3万元（含）以上的；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（4）供应商因与员工发生纠纷，导致员工至采购人校区滋事并影响采购人正常教学、工作管理的，未在事发半小时内劝归员工并消除影响的；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（5）因供应商养护保洁不到位导致校区存在安全隐患，或因作业不当造成第三方损失，导致采购人承担赔偿责任的；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（6）供应商擅自将本合同权利义务全部或部分转让给第三方的；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（7）供应商各校区人员配备连续7日或累计15日未达到本材料约定标准，且严重影响服务质量，经采购人通知未在规定时间内整改到位达3次（含）以上的；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（8）供应商经营状况恶化，不能正常为各校区提供养护保洁服务连续达7日（含）或累计达15日（含）的。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2.1整改要求</w:t>
      </w:r>
      <w:r/>
    </w:p>
    <w:p>
      <w:pPr>
        <w:pStyle w:val="1084"/>
        <w:ind w:firstLine="420"/>
        <w:jc w:val="both"/>
        <w:spacing w:line="360" w:lineRule="auto"/>
        <w:rPr>
          <w:rFonts w:ascii="宋体" w:hAnsi="宋体" w:cs="宋体" w:eastAsiaTheme="minorEastAsia"/>
          <w:b/>
          <w:color w:val="000000"/>
          <w:sz w:val="30"/>
          <w:szCs w:val="30"/>
        </w:rPr>
        <w:sectPr>
          <w:footnotePr/>
          <w:endnotePr/>
          <w:type w:val="nextPage"/>
          <w:pgSz w:w="11906" w:h="16838" w:orient="portrait"/>
          <w:pgMar w:top="1701"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 w:val="21"/>
          <w:szCs w:val="21"/>
        </w:rPr>
        <w:t xml:space="preserve">若供应商月度日常考核不合格，需在采购人要求的期限内完成整改；若月度日常考核不合格经整改（一个月内）仍不能满足采购人养护保洁要求的，采购人有权单方解除合同。</w:t>
      </w:r>
      <w:r/>
    </w:p>
    <w:p>
      <w:pPr>
        <w:ind w:firstLine="482"/>
        <w:jc w:val="center"/>
        <w:spacing w:line="360" w:lineRule="auto"/>
        <w:widowControl/>
        <w:rPr>
          <w:b/>
          <w:sz w:val="24"/>
          <w:szCs w:val="24"/>
        </w:rPr>
      </w:pPr>
      <w:r>
        <w:rPr>
          <w:rFonts w:hint="eastAsia"/>
          <w:b/>
          <w:sz w:val="24"/>
          <w:szCs w:val="24"/>
        </w:rPr>
        <w:t xml:space="preserve">采购包三（迎宾路校区）</w:t>
      </w:r>
      <w:r/>
    </w:p>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一、项目概况</w:t>
      </w:r>
      <w:r/>
    </w:p>
    <w:p>
      <w:pPr>
        <w:ind w:firstLine="420"/>
        <w:spacing w:line="360" w:lineRule="auto"/>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采购内容、服务期限、服务范围及最高限价</w:t>
      </w:r>
      <w:r/>
    </w:p>
    <w:tbl>
      <w:tblPr>
        <w:tblStyle w:val="1045"/>
        <w:tblW w:w="4933"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3980"/>
        <w:gridCol w:w="1606"/>
        <w:gridCol w:w="1216"/>
      </w:tblGrid>
      <w:tr>
        <w:trPr>
          <w:trHeight w:val="90"/>
        </w:trPr>
        <w:tc>
          <w:tcPr>
            <w:tcW w:w="84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采购项目</w:t>
            </w:r>
            <w:r/>
          </w:p>
        </w:tc>
        <w:tc>
          <w:tcPr>
            <w:tcW w:w="2431"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服务范围</w:t>
            </w:r>
            <w:r/>
          </w:p>
        </w:tc>
        <w:tc>
          <w:tcPr>
            <w:tcW w:w="981"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服务期限</w:t>
            </w:r>
            <w:r/>
          </w:p>
        </w:tc>
        <w:tc>
          <w:tcPr>
            <w:tcW w:w="743"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最高限价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（元）</w:t>
            </w:r>
            <w:r/>
          </w:p>
        </w:tc>
      </w:tr>
      <w:tr>
        <w:trPr>
          <w:trHeight w:val="1257"/>
        </w:trPr>
        <w:tc>
          <w:tcPr>
            <w:tcW w:w="84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校园绿化养护</w:t>
            </w:r>
            <w:r/>
          </w:p>
        </w:tc>
        <w:tc>
          <w:tcPr>
            <w:tcW w:w="2431" w:type="pct"/>
            <w:vAlign w:val="center"/>
            <w:textDirection w:val="lrTb"/>
            <w:noWrap/>
          </w:tcPr>
          <w:p>
            <w:pP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迎宾路校区全域绿化区域</w:t>
            </w:r>
            <w:r>
              <w:rPr>
                <w:rFonts w:hint="eastAsia" w:asciiTheme="minorEastAsia" w:hAnsiTheme="minorEastAsia" w:eastAsiaTheme="minorEastAsia" w:cstheme="minorEastAsia"/>
                <w:color w:val="000000"/>
                <w:szCs w:val="21"/>
                <w:lang w:bidi="ar"/>
              </w:rPr>
              <w:t xml:space="preserve">（详见附件5）</w:t>
            </w:r>
            <w:r>
              <w:rPr>
                <w:rFonts w:asciiTheme="minorEastAsia" w:hAnsiTheme="minorEastAsia" w:eastAsiaTheme="minorEastAsia" w:cstheme="minorEastAsia"/>
                <w:color w:val="000000"/>
                <w:szCs w:val="21"/>
                <w:lang w:bidi="ar"/>
              </w:rPr>
              <w:t xml:space="preserve">，绿化养护面积约 61673 ㎡（含空中花园、迎宾楼院内、北门东侧小红楼院内）</w:t>
            </w:r>
            <w:r/>
          </w:p>
        </w:tc>
        <w:tc>
          <w:tcPr>
            <w:tcW w:w="981"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自2026年8月1日（暂定）起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至</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2029年6月30日</w:t>
            </w:r>
            <w:r/>
          </w:p>
        </w:tc>
        <w:tc>
          <w:tcPr>
            <w:tcW w:w="743"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652900.80</w:t>
            </w:r>
            <w:r/>
          </w:p>
        </w:tc>
      </w:tr>
      <w:tr>
        <w:trPr>
          <w:trHeight w:val="630"/>
        </w:trPr>
        <w:tc>
          <w:tcPr>
            <w:tcW w:w="84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道路保洁</w:t>
            </w:r>
            <w:r/>
          </w:p>
        </w:tc>
        <w:tc>
          <w:tcPr>
            <w:tcW w:w="2431" w:type="pct"/>
            <w:vAlign w:val="center"/>
            <w:textDirection w:val="lrTb"/>
            <w:noWrap/>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保洁范围包括但不限于：</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覆盖迎宾楼北至丰达楼北主道、二教东至1号学生公寓楼东主道、1号学生公寓楼北至7号学生公寓楼南主道、7号学生公寓楼东至9号学生公寓楼东主道、9号学生公寓楼北至食堂北主道、食堂西侧主道、食堂北至迎宾楼东主道、南大门至1号学生公寓楼西主道、树仁楼北至图书馆南主道、大礼堂北侧至田径场西主道、田径场南侧小道、体育馆西侧小道、篮球场南侧小道、0号楼北侧景观湖连廊及湖周边小道、南大门西侧景观池连廊及周边小道、田径场内、校内河道。</w:t>
            </w:r>
            <w:r/>
          </w:p>
        </w:tc>
        <w:tc>
          <w:tcPr>
            <w:tcW w:w="981"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743"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二、服务要求</w:t>
      </w:r>
      <w:r/>
    </w:p>
    <w:p>
      <w:pPr>
        <w:ind w:firstLine="422"/>
        <w:tabs>
          <w:tab w:val="left" w:pos="2670" w:leader="none"/>
        </w:tabs>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1.绿化养护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1.1绿化养护质量标准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严格执行国家园林绿化二级养护质量标准，全面落实除草、施肥、病虫害防治、修剪、浇灌、垃圾清运等核心作业要求，保障校园绿植长势优良、景观效果完好。</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1.2整体养护要求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绿化养护统一执行园林绿化二级养护质量标准，围绕乔木、灌木、草坪开展全流程精细化养护工作，按季节制定专项养护计划，严格落实日常管理与应急处置要求，具体标准如下：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1.2.1</w:t>
      </w:r>
      <w:r>
        <w:rPr>
          <w:rFonts w:asciiTheme="minorEastAsia" w:hAnsiTheme="minorEastAsia" w:eastAsiaTheme="minorEastAsia" w:cstheme="minorEastAsia"/>
          <w:color w:val="000000"/>
          <w:szCs w:val="21"/>
          <w:lang w:bidi="ar"/>
        </w:rPr>
        <w:t xml:space="preserve">整体植物生长要求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①绿化植物生长势正常，达到对应树种、规格的平均生长量；</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②植物叶色、大小、薄厚正常，较严重黄叶、焦叶、卷叶、带虫粪虫网灰尘的株数在 2% 以下，被啃咬的叶片最严重的每株在10%以下；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③植物枝、干无明显枯枝、死杈，有蛀干害虫的株数在2%以下；介壳虫最严重处主枝主干100平方厘米2头活虫以下，较细枝条每尺长一段10头活虫以下，介壳虫超标株数在4%以下；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④树冠基本完整，主侧枝分布均匀、通风透光；乔木死缺率1%以下，灌木死缺率5%以下，草坪或地被覆盖率不低于95%（密林下除外）。</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w:t>
      </w:r>
      <w:r>
        <w:rPr>
          <w:rFonts w:asciiTheme="minorEastAsia" w:hAnsiTheme="minorEastAsia" w:eastAsiaTheme="minorEastAsia" w:cstheme="minorEastAsia"/>
          <w:color w:val="000000"/>
          <w:szCs w:val="21"/>
          <w:lang w:bidi="ar"/>
        </w:rPr>
        <w:t xml:space="preserve">分品类精细化养护要求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（1）乔木养护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及时剪除乔木的萌蘖枝、下垂枝、枯死枝，行道树修剪需保持树冠完整美观，主侧枝分布均匀、数量适宜，妥善解决树木与电线、建筑物、交通之间的矛盾；</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按规范对乔木进行树干涂白，做好蛀干害虫、食叶害虫防治工作，确保无明显病虫害危害状，乔木枝干无较多越冬虫卵；</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 高大乔木分枝高度合理，无阻挡车辆、碰伤人头、妨碍司机视线的现象；树木周围地面土壤保持疏松、通气，树基部无堆积污染物。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（2）灌木及造型植物养护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灌木、造型植物修剪规范美观，绿篱修剪需保持 3 面（色块 2-3 面）平整饱满，直线处正直，曲线处弧度圆润，徒长枝控制在 10cm 以下；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花灌木保证正常开花，花谢后及时剪除残花残枝，避免因修剪不当影响花灌木后续开花；</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 及时清理灌木枯死株，按要求补植同规格苗木，确保灌木整体景观完整。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（3）草坪养护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草坪高度一致、边缘整齐，冷季型草坪高度控制在5cm 以下，暖季型草坪高度控制在 6cm 以下，特殊情况草坪高度不超过8—10cm，分车绿化带草皮生长不超出路牙外侧；</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冬季草坪翠绿率保持85% 以上，草坪生长繁茂、平整无杂草，恶性、高型杂草率不高于 0.5%，无裸露地面、无成片枯黄现象，基本无病虫害；</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 草坪覆盖度不得少于95%，集中空秃区域不得大于1平方米，及时挑除杂草，做到除早、除小、除净。</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1.2.3</w:t>
      </w:r>
      <w:r>
        <w:rPr>
          <w:rFonts w:asciiTheme="minorEastAsia" w:hAnsiTheme="minorEastAsia" w:eastAsiaTheme="minorEastAsia" w:cstheme="minorEastAsia"/>
          <w:color w:val="000000"/>
          <w:szCs w:val="21"/>
          <w:lang w:bidi="ar"/>
        </w:rPr>
        <w:t xml:space="preserve">关键养护作业规范要求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（1）浇水灌溉</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3-6月、9-11月为树木灌溉关键期，根据气候变化及植物生长需求及时浇水，确保水分充足；新植树木连续五年内均需适时充足灌溉，土质保水力差或树根生长缓慢的树种，可适当延长灌水年限；</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浇水保证不跑水、不漏水、水分渗透深度不低于10cm；乔木树堰直径以树干胸径10 倍左右为准，严禁用高压水流冲毁树堰；</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 草坪灌溉以喷灌为主，确保水分湿透根系层；冷季型草坪在春秋两季充分浇水，夏季早晨适量浇水；暖季型草坪宜在早晚浇水，夏季增加浇水频次；雨后及时排除草坪上的积水。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（2）施肥松土</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每年对树木、灌木、草坪的施肥松土不少于两次；底肥在树木落叶后至发芽前施用，采用充分发酵腐熟的有机肥，通过穴施、环施或放射沟施的方式施肥，施肥后与土壤拌匀；</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追肥根据植物生长需求开展，绿篱地被、花境花坛及草坪可使用可控缓释复合肥，施肥后及时灌水；草坪追肥遵循 “冷季型宜在春秋季、暖季型宜在晚春”的原则。</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（3）修剪作业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①冬季（12-2月）对落叶乔灌木进行整形修剪（不宜冬剪的树种除外），春季（3-4月）在冬季修剪的基础上进行复剪，及时剥芽、去蘖；</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夏季（5-9月）修剪以剥芽、去蘖为主，雨季前对过于高大的树冠适时稀疏、截短，增强树木抗风能力；草坪按 “三分之一” 原则适时修剪，修剪后及时清理残枝落叶。</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（4）病虫害防治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①遵循“预防为主，科学防控，依法治理，促进健康” 原则，发现病虫害及时报告并积极开展防治工作，严禁使用国家明令禁止的农药；</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冬季通过挖蛹、刮树皮等方式消灭各类越冬虫源，植物生长季及时剪除病虫枝；采用化学防治时，选择符合环保要求及对有益生物影响小的农药；及时对因干旱、水涝、冷冻、高温和缺肥等所致的生理性病害进行防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1.2.4</w:t>
      </w:r>
      <w:r>
        <w:rPr>
          <w:rFonts w:asciiTheme="minorEastAsia" w:hAnsiTheme="minorEastAsia" w:eastAsiaTheme="minorEastAsia" w:cstheme="minorEastAsia"/>
          <w:color w:val="000000"/>
          <w:szCs w:val="21"/>
          <w:lang w:bidi="ar"/>
        </w:rPr>
        <w:t xml:space="preserve">季节性养护工作安排：</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冬季休眠期（12月－次年2月）：整形修剪、越冬病虫害防治、积肥；树根处堆雪（忌堆施过盐水的雪）；加强树木看管保护；对园林机械、车辆、工具进行检修保养。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春季复苏期（3月-4月）：及时灌水、施有机肥；病虫害防治、复剪剥芽；拆除防寒物、补植缺株；开展日常巡查维护。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初夏生长期（5月-6月）：按需灌水、病虫害防治；追施氮素肥料；及时剥芽去蘖、清除杂草；开展日常巡查维护。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盛夏旺盛期（7月-9月）：病虫害防治、中耕除草；追施磷、钾肥料；汛期排水防涝、树木扶直支撑；疏剪高大树冠、补植常绿树。</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秋季休眠准备期（10月-11月）：灌冻水、对不耐寒树种采取防寒措施；施底肥、病虫害防治；补植耐寒树种；清理枯枝落叶。</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2.道路及室外保洁</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2.1保洁质量标准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（1）校园道路、人行方砖面无漏扫现象，清扫彻底无死角，路牙无灰土、淤泥、积水；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（2）瓜皮、果壳、纸屑等杂物及时清理，无成堆现象；校区绿化范围内无白色垃圾、石块及杂物；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3）垃圾按规定时间收运，上午9点前完成人工收垃圾工作，无漏收、收集不清现象；固定垃圾桶内桶须套垃圾袋，每天清倒一次，保证无溢满现象，保持箱体整洁，无明显破损、变形、丢失，若出现上述情况及时上报；</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（4）雨水窨井口无堵塞，养护保洁工作产生的废草、废物及时清运至校外，不得倒入花坛、沟、河、塘或采购人垃圾房，严禁在校园内焚烧树叶、杂物及垃圾；</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（5）垃圾运送途中无抛、撒、漏、滴现象；保洁人员按时上岗，不迟到、早退、脱岗，到岗后 15 分钟内开展清扫工作，在岗期间不闲聊、不做与保洁无关的事；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（6）在规定时间内完成清扫任务（上午7时—10时，下午随季节调整时间）；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（7）路面清扫产生的垃圾和杂物，确保10分钟内及时清理；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（8）中标单位应自行配备劳动工具（移动垃圾桶、垃圾袋、扫把等）；</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（9）校内河道及湖面需每日巡查，确保无漂浮物、白色垃圾、水生杂草。</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3.人员配置要求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3.1供应商须组建固定作业团队，实行专人专岗管理：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（1）设置1名专职项目负责人，全面统筹现场工作。</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（2）日常在岗养护保洁人员不少于5人。</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（3）全体人员每日在岗时长不少于8小时，实行全年不间断服务，严格执行校方考勤制度。</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（4）所有上岗人员必须完成技术及安全培训，现场作业人员在岗期间必须全程穿着供应商统一配发的工装。</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（5）遇重大活动、迎检、节假日及其他关键时期，须按采购人要求无条件增配人员，满足校园保障需求。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（6）人员配置未达标准的，按300元/人次扣除服务费。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4.综合管理要求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4.1机具、材料及废弃物管理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本项目所需园林机械、燃油、润滑油、种子、石灰、水管、农药、化肥、绑扎材料等所有机具物资，均由中标单位自行采购并确保合规。养护保洁垃圾、枯枝杂草等必须清运至校外指定点位，随意堆放的，按500元/次扣减服务费。</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4.2安全管理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标单位全权负责作业期间所有安全生产工作，作业人员、第三方发生安全事故（含员工上下班途中事故），均由中标单位承担全部责任。开展农药喷洒、机械作业时必须设置安全警示标识；因操作不当、警示缺失造成人身、财产损失的，由中标单位全额赔偿。</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4.3应急处置</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遭遇干旱、台风、暴雪、寒潮等灾害天气，须第一时间组织人员开展抗旱、护树、除雪、防寒等应急作业；配合校方完成迎检、创优、大型活动等突击保洁、养护任务。因不可抗力造成苗木死亡，经校方现场核实后，免除中标单位赔偿责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4.4资料报送与配合</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指定专人负责台账管理，每周向迎宾路校区报送本周工作完成情况及下周工作计划，建立完整作业日志；同步整理考勤、现场影像等资料，配合校方检查、考评，并结合校园实际提出绿化保洁优化建议。</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4.5人员管理与分包要求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本项目严禁转包、违规分包；项目负责人必须现场履职，不得远程管理。中标单位依法聘用员工、缴纳社保、足额发放工资。</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5.考核细则</w:t>
      </w:r>
      <w:r/>
    </w:p>
    <w:p>
      <w:pPr>
        <w:jc w:val="center"/>
        <w:rPr>
          <w:rFonts w:ascii="等线" w:hAnsi="等线" w:cs="等线"/>
          <w:b/>
          <w:sz w:val="28"/>
          <w:szCs w:val="21"/>
        </w:rPr>
      </w:pPr>
      <w:r>
        <w:rPr>
          <w:rFonts w:ascii="等线" w:hAnsi="等线" w:cs="等线"/>
          <w:b/>
          <w:sz w:val="28"/>
          <w:szCs w:val="21"/>
        </w:rPr>
      </w:r>
      <w:r/>
    </w:p>
    <w:p>
      <w:pPr>
        <w:jc w:val="center"/>
        <w:rPr>
          <w:rFonts w:ascii="宋体" w:hAnsi="宋体" w:cs="宋体"/>
          <w:sz w:val="24"/>
        </w:rPr>
      </w:pPr>
      <w:r>
        <w:rPr>
          <w:rFonts w:hint="eastAsia" w:ascii="等线" w:hAnsi="等线" w:cs="等线"/>
          <w:b/>
          <w:sz w:val="28"/>
          <w:szCs w:val="21"/>
        </w:rPr>
        <w:t xml:space="preserve">迎宾路校区绿化养护及</w:t>
      </w:r>
      <w:r>
        <w:rPr>
          <w:rFonts w:ascii="等线" w:hAnsi="等线" w:cs="等线"/>
          <w:b/>
          <w:sz w:val="28"/>
          <w:szCs w:val="21"/>
        </w:rPr>
        <w:t xml:space="preserve">道路保洁</w:t>
      </w:r>
      <w:r>
        <w:rPr>
          <w:rFonts w:hint="eastAsia" w:ascii="等线" w:hAnsi="等线" w:cs="等线"/>
          <w:b/>
          <w:sz w:val="28"/>
          <w:szCs w:val="21"/>
        </w:rPr>
        <w:t xml:space="preserve">考核细则</w:t>
      </w:r>
      <w:r/>
    </w:p>
    <w:p>
      <w:pPr>
        <w:spacing w:line="480" w:lineRule="auto"/>
        <w:rPr>
          <w:rFonts w:ascii="宋体" w:hAnsi="宋体" w:cs="宋体"/>
          <w:szCs w:val="20"/>
        </w:rPr>
      </w:pPr>
      <w:r>
        <w:rPr>
          <w:rFonts w:hint="eastAsia" w:ascii="宋体" w:hAnsi="宋体" w:cs="宋体"/>
          <w:szCs w:val="20"/>
        </w:rPr>
        <w:t xml:space="preserve">一</w:t>
      </w:r>
      <w:r>
        <w:rPr>
          <w:rFonts w:ascii="宋体" w:hAnsi="宋体" w:cs="宋体"/>
          <w:szCs w:val="20"/>
        </w:rPr>
        <w:t xml:space="preserve">、绿化养护日常管理（共计 60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4171"/>
        <w:gridCol w:w="810"/>
        <w:gridCol w:w="3595"/>
      </w:tblGrid>
      <w:tr>
        <w:trPr>
          <w:tblHeader/>
        </w:trPr>
        <w:tc>
          <w:tcPr>
            <w:tcMar>
              <w:left w:w="96" w:type="dxa"/>
              <w:top w:w="96" w:type="dxa"/>
              <w:right w:w="96" w:type="dxa"/>
              <w:bottom w:w="96" w:type="dxa"/>
            </w:tcMar>
            <w:tcW w:w="372"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251"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37"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940"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rHeight w:val="1061"/>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乔木修剪：及时剪除萌蘖枝、下垂枝、枯死枝；行道树树冠完整，主侧枝分布均匀合理</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10</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树冠基本完整、选留主侧枝基本合理，萌蘖枝、下垂枝、枯死枝修剪到位。不到位的，每2株扣1分，扣完为止。</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灌木、造型植物修剪：修剪规整美观；花灌木花后及时剪除残花残枝；绿篱 / 色块三面平整，徒长枝≤10cm</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因修剪不当或不修剪，影响美观或引起花灌木不能正常开花的，大灌木每2株扣1分，绿篱（色块）每5㎡扣1分，扣完为止。</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草坪管护：冷季型草坪≤5cm，暖季型草坪≤6cm，特殊情况最高≤10cm；分车带草皮不超出路牙；冬季草坪翠绿率≥85%</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因未及时修剪草坪造成“草包”多或草过高或修剪不规范而影响景观的，每10㎡扣1分。超出路牙外侧不修剪的，超出部分每10米扣1分，扣完为止。                                            </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除草：恶性、高型杂草占比≤0.5%</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杂草率大于5%，每高1%扣1分，扣完为止，造成大面积苗木死亡的全扣，并赔偿损失。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施肥：严格按照规范按时、按量施肥</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根据供肥情况，要求施肥而未施肥的，乔木每株扣1分，大灌木每2株扣1分，绿篱（色块）每5㎡扣1分。无特殊情况不按时完成的扣2分。施肥不到位的，酌情扣分。不按规范操作，造成苗木死亡的全扣并赔偿损失。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6</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病虫害防治及树干涂白：及时排查防治病虫害，按规范完成树干涂白，无明显病虫危害痕迹</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10</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发现病虫害不报告、不采取措施的扣5分。有明显蛀干性害虫危害、食叶害虫危害影响景观、较多越冬虫卵的乔木每株扣1分，大灌木每2株扣1分，绿篱（色块）每5㎡扣1分。传染性虫害危害明显的，乔灌木每株、绿篱（色块）每处扣1分。病害不及时防治有明显危害状的每处扣1分。涂白不到位扣5分。病虫害防治不及时造成大面积危害并死亡的扣10分，同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7</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植株生长状况：乔木死缺率≤1%，灌木死缺率≤5%；草坪 / 地被覆盖率≥95%（密林除外）</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乔木、灌木死缺率每高1%扣2分， 草坪、地被覆盖率每低1%扣1分，并根据季节及时补植补栽补种（铺）；乔木、灌木死缺率10%以上终止合同并赔偿损失。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8</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绿地卫生：无明显绿化垃圾，严禁现场焚烧杂物</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940" w:type="pct"/>
            <w:vAlign w:val="center"/>
            <w:textDirection w:val="lrTb"/>
            <w:noWrap w:val="false"/>
          </w:tcPr>
          <w:p>
            <w:pPr>
              <w:jc w:val="left"/>
              <w:widowControl/>
              <w:rPr>
                <w:szCs w:val="21"/>
              </w:rPr>
            </w:pPr>
            <w:r>
              <w:rPr>
                <w:rFonts w:hint="eastAsia" w:ascii="宋体" w:hAnsi="宋体" w:cs="宋体"/>
                <w:szCs w:val="21"/>
                <w:lang w:bidi="ar"/>
              </w:rPr>
              <w:t xml:space="preserve">有明显绿化垃圾每处扣0.5分，如发现现场焚烧1次直接扣</w:t>
            </w:r>
            <w:r>
              <w:rPr>
                <w:rFonts w:ascii="宋体" w:hAnsi="宋体" w:cs="宋体"/>
                <w:szCs w:val="21"/>
                <w:lang w:bidi="ar"/>
              </w:rPr>
              <w:t xml:space="preserve">4</w:t>
            </w:r>
            <w:r>
              <w:rPr>
                <w:rFonts w:hint="eastAsia" w:ascii="宋体" w:hAnsi="宋体" w:cs="宋体"/>
                <w:szCs w:val="21"/>
                <w:lang w:bidi="ar"/>
              </w:rPr>
              <w:t xml:space="preserve">分，造成严重损失的赔偿损失，同时终止合同。</w:t>
            </w:r>
            <w:r/>
          </w:p>
        </w:tc>
      </w:tr>
    </w:tbl>
    <w:p>
      <w:pPr>
        <w:jc w:val="left"/>
        <w:spacing w:line="480" w:lineRule="auto"/>
        <w:rPr>
          <w:rFonts w:ascii="宋体" w:hAnsi="宋体" w:cs="宋体"/>
          <w:szCs w:val="20"/>
        </w:rPr>
      </w:pPr>
      <w:r>
        <w:rPr>
          <w:rFonts w:hint="eastAsia" w:ascii="宋体" w:hAnsi="宋体" w:cs="宋体"/>
          <w:szCs w:val="20"/>
        </w:rPr>
        <w:t xml:space="preserve">二</w:t>
      </w:r>
      <w:r>
        <w:rPr>
          <w:rFonts w:ascii="宋体" w:hAnsi="宋体" w:cs="宋体"/>
          <w:szCs w:val="20"/>
        </w:rPr>
        <w:t xml:space="preserve">、道路环境保洁日常管理（共计 25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4314"/>
        <w:gridCol w:w="851"/>
        <w:gridCol w:w="3411"/>
      </w:tblGrid>
      <w:tr>
        <w:trPr>
          <w:tblHeader/>
        </w:trPr>
        <w:tc>
          <w:tcPr>
            <w:tcMar>
              <w:left w:w="96" w:type="dxa"/>
              <w:top w:w="96" w:type="dxa"/>
              <w:right w:w="96" w:type="dxa"/>
              <w:bottom w:w="96" w:type="dxa"/>
            </w:tcMar>
            <w:tcW w:w="372"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328"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59"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841"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路段清扫：无漏扫、无无人保洁路段</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5</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每段不合格扣 2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清扫质量：无漏扫区域、无卫生死角</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每处不合格扣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杂物清理：及时清理瓜果皮、纸屑等堆积垃圾</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每处堆积垃圾扣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人员管理：无迟到、早退、脱岗；到岗 15 分钟内开展作业，无闲聊、怠工</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每人每次违规扣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垃圾处置：垃圾按时收运，严禁倒入花坛、沟渠、河道</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 / 每次违规扣 1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6</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雨水窨井：井口无堵塞</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每处堵塞扣 0.1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7</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人工收运：每日 9:00 前完成垃圾收运</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1</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每处未按时收运扣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8</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垃圾桶/箱：每日清掏，箱体完好整洁，破损丢失及时上报</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每只不合格扣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9</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垃圾转运：转运过程无抛、撒、漏、滴</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每次违规扣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10</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定时清扫：按上午7:00—10:00等规定时段完成清扫</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每人每次未达标扣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11</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即时清理：路面散落垃圾 10 分钟内清理完毕</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每人每次未达标扣 0.5 分</w:t>
            </w:r>
            <w:r/>
          </w:p>
        </w:tc>
      </w:tr>
    </w:tbl>
    <w:p>
      <w:pPr>
        <w:jc w:val="left"/>
        <w:rPr>
          <w:rFonts w:ascii="宋体" w:hAnsi="宋体" w:cs="宋体"/>
          <w:szCs w:val="20"/>
        </w:rPr>
      </w:pPr>
      <w:r>
        <w:rPr>
          <w:rFonts w:hint="eastAsia" w:ascii="宋体" w:hAnsi="宋体" w:cs="宋体"/>
          <w:szCs w:val="20"/>
        </w:rPr>
        <w:t xml:space="preserve">三</w:t>
      </w:r>
      <w:r>
        <w:rPr>
          <w:rFonts w:ascii="宋体" w:hAnsi="宋体" w:cs="宋体"/>
          <w:szCs w:val="20"/>
        </w:rPr>
        <w:t xml:space="preserve">、综合管理（共计 15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76"/>
        <w:gridCol w:w="4327"/>
        <w:gridCol w:w="851"/>
        <w:gridCol w:w="3411"/>
      </w:tblGrid>
      <w:tr>
        <w:trPr>
          <w:tblHeader/>
        </w:trPr>
        <w:tc>
          <w:tcPr>
            <w:tcMar>
              <w:left w:w="96" w:type="dxa"/>
              <w:top w:w="96" w:type="dxa"/>
              <w:right w:w="96" w:type="dxa"/>
              <w:bottom w:w="96" w:type="dxa"/>
            </w:tcMar>
            <w:tcW w:w="365"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335"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59"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841"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应急管理：圆满完成迎检、活动、防灾、抢险等应急任务</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任务未达标每次扣 4 分；抢险不力终止合同并赔偿损失</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日常巡查：及时发现、制止、上报绿地破坏、侵占等问题并留存证据</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缺一项工作扣 1 分；造成损失的终止合同并赔偿损失</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安全生产：严格执行作业规程，落实安全措施，无较大安全事故</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违规作业每次扣 1.5 分；发生较大安全事故，终止合同</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组织纪律：服从校方管理，按时参加会议、培训</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不服从管理酌情扣分；无故缺席集体活动每次扣 1.5 分，情节严重终止合同</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舆情与投诉：服务到位，无媒体曝光、有效投诉</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属实曝光 / 投诉每次扣 2 分</w:t>
            </w:r>
            <w:r/>
          </w:p>
        </w:tc>
      </w:tr>
    </w:tbl>
    <w:p>
      <w:pPr>
        <w:spacing w:line="360" w:lineRule="auto"/>
        <w:tabs>
          <w:tab w:val="left" w:pos="2670" w:leader="none"/>
        </w:tabs>
        <w:rPr>
          <w:rFonts w:ascii="宋体" w:hAnsi="宋体" w:cs="宋体"/>
          <w:bCs/>
          <w:szCs w:val="21"/>
        </w:rPr>
      </w:pPr>
      <w:r>
        <w:rPr>
          <w:rFonts w:hint="eastAsia" w:ascii="宋体" w:hAnsi="宋体" w:cs="宋体"/>
          <w:bCs/>
          <w:szCs w:val="21"/>
        </w:rPr>
        <w:t xml:space="preserve">备注：</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①因管线、交通、路灯等施工影响绿化的，并有请示或报告的，按程序施工则不扣分。</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②各类别累计扣分不得超过该类别总分值，单项扣分累计达到该类别的总分值时则该类别中的其他存在问题就不再扣分（安全生产除外）。</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③发生交通意外造成道路绿化损坏的，赔偿金额应由养护方所得，同时按照原状绿化进行恢复（参照原状绿化规格），如在养护后期造成死亡的养护方应立即更换。</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④因特殊天气情况，如遇梅雨、特大暴雨、内涝、台风等造成不可避免的损失，考核扣分则酌情考虑。</w:t>
      </w:r>
      <w:r/>
    </w:p>
    <w:p>
      <w:pPr>
        <w:ind w:firstLine="420"/>
        <w:jc w:val="left"/>
        <w:spacing w:line="360" w:lineRule="auto"/>
        <w:widowControl/>
        <w:rPr>
          <w:rFonts w:asciiTheme="minorEastAsia" w:hAnsiTheme="minorEastAsia" w:eastAsiaTheme="minorEastAsia" w:cstheme="minorEastAsia"/>
          <w:b/>
          <w:bCs/>
          <w:color w:val="000000"/>
          <w:szCs w:val="21"/>
        </w:rPr>
      </w:pPr>
      <w:r>
        <w:rPr>
          <w:rFonts w:hint="eastAsia" w:ascii="宋体" w:hAnsi="宋体" w:cs="宋体"/>
          <w:bCs/>
          <w:szCs w:val="21"/>
        </w:rPr>
        <w:t xml:space="preserve">⑤严格认真地按照城市道路园林二级养护质量标准施工。</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三、报价说明及原则</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1.1合同期限内费用报价说明：</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（1）合同期限内费用应按服务期总体报价。</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（2）服务费应充分考虑合同期内包括的服务成本、法定税费和管理企业利润等，由各投标方根据招标文件所提供的资料自行测算自行决定报价，但不得以低于企业成本的报价投标。</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报价应包括：在承包期内完成服务内容所需要的一切费用，包括但不限于园区范围内外环境保洁（含绿化保洁）、水环境清洁、垃圾清运、绿化管养、时令花卉种植、草花花籽播撒、水面景观养护、四害消杀、外环境应急保障、耗材、工具、服装、胸卡、办公设备、巡检器材、各类车辆、各种税费、人工、保险、社保、加班费、利润、税金、政策性文件规定及合同包含的所有风险、责任等。</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（4）合同期限内服务价格均不得调整，投标方应充分考虑项目所在地最低工资标准调整、用工成本增加以及物价变动等因素，谨慎合理报价。中标以后，中标人不得以任何理由要求增加服务费。</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鉴于高校服务的特殊性，双休日、节假日、寒暑假以及采购人有特殊要求时，均应提供相应的服务。中标人应充分考虑此项情况，将由此产生的加班、服务延时等所有费用纳入本次投标报价，采购人不再另行支付费用。</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（6）中标人应无条件配合园区完成一些突击工作以及园区各类大型活动保洁等工作。</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（7）本项目所有员工统一着工作服，不同岗位员工的工作服装由中标人购置，费用包含在投标总价内，服装样式需经采购人审核同意。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p>
    <w:p>
      <w:pPr>
        <w:ind w:firstLine="422"/>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rPr>
        <w:t xml:space="preserve">四、服务费用支付方式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1.服务费支付方式：共6个考核周期，每次考核周期满后15日内根据“考核计分与服务费核算标准”核算并支付当期服务费。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2.考核管理办法及应用</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考核实行日常考核与专家现场考核相结合的综合考评机制。日常考核各次得分取平均值，按60%权重计入总分；专家现场考核得分按40%权重计入总分，两项相加得出最终综合得分。该综合得分为本项目费用结算、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2.1考核标准以各采购包考核细则为准。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2.2</w:t>
      </w:r>
      <w:r>
        <w:rPr>
          <w:rFonts w:asciiTheme="minorEastAsia" w:hAnsiTheme="minorEastAsia" w:eastAsiaTheme="minorEastAsia" w:cstheme="minorEastAsia"/>
          <w:color w:val="000000"/>
          <w:szCs w:val="21"/>
        </w:rPr>
        <w:t xml:space="preserve">计分规则说明</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采用日常考核+专家现场考核综合评分模式，综合得分作为款项支付的依据。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①</w:t>
      </w:r>
      <w:r>
        <w:rPr>
          <w:rFonts w:asciiTheme="minorEastAsia" w:hAnsiTheme="minorEastAsia" w:eastAsiaTheme="minorEastAsia" w:cstheme="minorEastAsia"/>
          <w:color w:val="000000"/>
          <w:szCs w:val="21"/>
        </w:rPr>
        <w:t xml:space="preserve">权重占比：日常考核平均分60%，专家现场考核得分40%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②</w:t>
      </w:r>
      <w:r>
        <w:rPr>
          <w:rFonts w:asciiTheme="minorEastAsia" w:hAnsiTheme="minorEastAsia" w:eastAsiaTheme="minorEastAsia" w:cstheme="minorEastAsia"/>
          <w:color w:val="000000"/>
          <w:szCs w:val="21"/>
        </w:rPr>
        <w:t xml:space="preserve">计算公式：最终综合得分=日常考核平均分×60%+专家现场考核得分×40%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③</w:t>
      </w:r>
      <w:r>
        <w:rPr>
          <w:rFonts w:asciiTheme="minorEastAsia" w:hAnsiTheme="minorEastAsia" w:eastAsiaTheme="minorEastAsia" w:cstheme="minorEastAsia"/>
          <w:color w:val="000000"/>
          <w:szCs w:val="21"/>
        </w:rPr>
        <w:t xml:space="preserve">日常考核频率：每月不少于2次。</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2.3</w:t>
      </w:r>
      <w:r>
        <w:rPr>
          <w:rFonts w:asciiTheme="minorEastAsia" w:hAnsiTheme="minorEastAsia" w:eastAsiaTheme="minorEastAsia" w:cstheme="minorEastAsia"/>
          <w:color w:val="000000"/>
          <w:szCs w:val="21"/>
        </w:rPr>
        <w:t xml:space="preserve">示例计算</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例：日常考核平均分90分，专家现场考核85分</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最终得分=90×0.6+85×0.4= 88分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2.4每月日常考核汇总一次，考核结果作为服务费结算和合同续签的核心依据。</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五、服务费结算方式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rPr>
          <w:rFonts w:asciiTheme="minorEastAsia" w:hAnsiTheme="minorEastAsia" w:eastAsiaTheme="minorEastAsia" w:cstheme="minorEastAsia"/>
          <w:color w:val="000000"/>
          <w:szCs w:val="21"/>
        </w:rPr>
        <w:t xml:space="preserve">结算原则</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本项目服务费用采用服务质量绩效考核方式结算，采购人根据服务质量绩效考核结果分期</w:t>
      </w:r>
      <w:r>
        <w:rPr>
          <w:rFonts w:hint="eastAsia" w:asciiTheme="minorEastAsia" w:hAnsiTheme="minorEastAsia" w:eastAsiaTheme="minorEastAsia" w:cstheme="minorEastAsia"/>
          <w:color w:val="000000"/>
          <w:szCs w:val="21"/>
        </w:rPr>
        <w:t xml:space="preserve">按考核周期</w:t>
      </w:r>
      <w:r>
        <w:rPr>
          <w:rFonts w:asciiTheme="minorEastAsia" w:hAnsiTheme="minorEastAsia" w:eastAsiaTheme="minorEastAsia" w:cstheme="minorEastAsia"/>
          <w:color w:val="000000"/>
          <w:szCs w:val="21"/>
        </w:rPr>
        <w:t xml:space="preserve">支付委托服务费用，中标人开具合法发票，各校区服务费合并核算、统一支付，具体结算时间由合同约定。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2.考核计分与服务费核算标准</w:t>
      </w:r>
      <w:r/>
    </w:p>
    <w:tbl>
      <w:tblPr>
        <w:tblStyle w:val="1063"/>
        <w:tblW w:w="84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1837"/>
        <w:gridCol w:w="4606"/>
      </w:tblGrid>
      <w:tr>
        <w:trPr>
          <w:trHeight w:val="640"/>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考核得分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实际支付</w:t>
            </w:r>
            <w:r/>
          </w:p>
        </w:tc>
        <w:tc>
          <w:tcPr>
            <w:tcW w:w="4606"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考核周期</w:t>
            </w:r>
            <w:r/>
          </w:p>
        </w:tc>
      </w:tr>
      <w:tr>
        <w:trPr>
          <w:trHeight w:val="766"/>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考核得分在90分及以上</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w:t>
            </w:r>
            <w:r/>
          </w:p>
        </w:tc>
        <w:tc>
          <w:tcPr>
            <w:tcW w:w="4606" w:type="dxa"/>
            <w:vAlign w:val="center"/>
            <w:vMerge w:val="restart"/>
            <w:textDirection w:val="lrTb"/>
            <w:noWrap w:val="false"/>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服务期内共六个考核周期，具体如下：</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第一次：2026年8月1日（暂定）至2027年3月31日；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第二次：2027年4月1日至2027年9月30日；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第三次：2027年10月1日至2028年3月31日；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第四次：2028年4月1日至2028年9月30日；第五次：2028年10月1日至2029年3月31日；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第六次：2029年4月1日至2029年6月30日；</w:t>
            </w:r>
            <w:r/>
          </w:p>
        </w:tc>
      </w:tr>
      <w:tr>
        <w:trPr>
          <w:trHeight w:val="716"/>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考核得分在80</w:t>
            </w:r>
            <w:r>
              <w:rPr>
                <w:rFonts w:hint="eastAsia" w:asciiTheme="minorEastAsia" w:hAnsiTheme="minorEastAsia" w:eastAsiaTheme="minorEastAsia" w:cstheme="minorEastAsia"/>
                <w:color w:val="000000"/>
                <w:szCs w:val="21"/>
                <w:lang w:bidi="ar"/>
              </w:rPr>
              <w:t xml:space="preserve">分至</w:t>
            </w:r>
            <w:r>
              <w:rPr>
                <w:rFonts w:asciiTheme="minorEastAsia" w:hAnsiTheme="minorEastAsia" w:eastAsiaTheme="minorEastAsia" w:cstheme="minorEastAsia"/>
                <w:color w:val="000000"/>
                <w:szCs w:val="21"/>
                <w:lang w:bidi="ar"/>
              </w:rPr>
              <w:t xml:space="preserve">90分（不含 90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按合同支付当期服务费的90%；</w:t>
            </w:r>
            <w:r/>
          </w:p>
        </w:tc>
        <w:tc>
          <w:tcPr>
            <w:tcW w:w="460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54"/>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考核得分70分至80分（不含80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按合同支付当期服务费的80%；</w:t>
            </w:r>
            <w:r/>
          </w:p>
        </w:tc>
        <w:tc>
          <w:tcPr>
            <w:tcW w:w="460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17"/>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考核得分60分至70分（不含70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按合同支付当期服务费的70%；</w:t>
            </w:r>
            <w:r/>
          </w:p>
        </w:tc>
        <w:tc>
          <w:tcPr>
            <w:tcW w:w="460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39"/>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考核得分60分以下（不含60分）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扣除当期全部服务费。</w:t>
            </w:r>
            <w:r/>
          </w:p>
        </w:tc>
        <w:tc>
          <w:tcPr>
            <w:tcW w:w="460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六、违约处理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1.1采购人对供应商各校区服务质量按考核管理办法进行考核，供应商每周向采购人上报工作计划，采购人根据周工作计划进行每日考评，明确养护重点，严格清点养护人员并同步通过现场拍照留存佐证。</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1.2供应商养护期间，树木花草若因养护不当死亡，供应商必须在规定时间内补植同规格的苗木；若供应商未按要求补植，采购人将安排第三方进行种植，所发生的费用加20%的管理费，从供应商全年服务费中扣除。</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七、合同解除情形</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1.1供应商出现下列情形之一的，采购人有权单方解除本合同，并要求供应商按一年服务费考核基数的30%支付违约金，合同自供应商收到采购人书面解除通知之日起解除：</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（1）供应商在一个合同服务期内连续三个月日常考核得分低于90分（不含）的或累计三个月日常考核得分低于80分的；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（2）供应商提供服务不符合质量要求，经采购人书面通知整改，拒不整改或整改后仍不达标累计达3次以上的；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（3）供应商在服务过程中故意损坏采购人绿化、路面、设施设备等，财物损失累计达3万元（含）以上的；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（4）供应商因与员工发生纠纷，导致员工至采购人校区滋事并影响采购人正常教学、工作管理的，未在事发半小时内劝归员工并消除影响的；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（5）因供应商养护保洁不到位导致校区存在安全隐患，或因作业不当造成第三方损失，导致采购人承担赔偿责任的；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（6）供应商擅自将本合同权利义务全部或部分转让给第三方的；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（7）供应商各校区人员配备连续7日或累计15日未达到本材料约定标准，且严重影响服务质量，经采购人通知未在规定时间内整改到位达3次（含）以上的；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（8）供应商经营状况恶化，不能正常为各校区提供养护保洁服务连续达7日（含）或累计达15日（含）的。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2.1整改要求</w:t>
      </w:r>
      <w:r/>
    </w:p>
    <w:p>
      <w:pPr>
        <w:pStyle w:val="1084"/>
        <w:ind w:firstLine="420"/>
        <w:jc w:val="both"/>
        <w:spacing w:line="360" w:lineRule="auto"/>
        <w:rPr>
          <w:rFonts w:ascii="宋体" w:hAnsi="宋体" w:cs="宋体" w:eastAsiaTheme="minorEastAsia"/>
          <w:b/>
          <w:color w:val="000000"/>
          <w:sz w:val="30"/>
          <w:szCs w:val="30"/>
        </w:rPr>
        <w:sectPr>
          <w:footnotePr/>
          <w:endnotePr/>
          <w:type w:val="nextPage"/>
          <w:pgSz w:w="11906" w:h="16838" w:orient="portrait"/>
          <w:pgMar w:top="1701"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 w:val="21"/>
          <w:szCs w:val="21"/>
        </w:rPr>
        <w:t xml:space="preserve">若供应商月度日常考核不合格，需在采购人要求的期限内完成整改；若月度日常考核不合格经整改（一个月内）仍不能满足采购人养护保洁要求的，采购人有权单方解除合同。</w:t>
      </w:r>
      <w:r/>
    </w:p>
    <w:p>
      <w:pPr>
        <w:jc w:val="center"/>
        <w:keepLines/>
        <w:keepNext/>
        <w:rPr>
          <w:b/>
          <w:sz w:val="24"/>
          <w:szCs w:val="24"/>
        </w:rPr>
        <w:outlineLvl w:val="0"/>
      </w:pPr>
      <w:r/>
      <w:bookmarkStart w:id="53" w:name="_Toc30184"/>
      <w:r>
        <w:rPr>
          <w:rFonts w:hint="eastAsia"/>
          <w:b/>
          <w:sz w:val="24"/>
          <w:szCs w:val="24"/>
        </w:rPr>
        <w:t xml:space="preserve">第五章 评审办法</w:t>
      </w:r>
      <w:bookmarkEnd w:id="53"/>
      <w:r/>
      <w:r/>
    </w:p>
    <w:p>
      <w:pPr>
        <w:ind w:firstLine="420"/>
        <w:spacing w:line="360" w:lineRule="auto"/>
        <w:rPr>
          <w:rFonts w:ascii="宋体" w:hAnsi="宋体" w:cs="宋体"/>
          <w:bCs/>
          <w:szCs w:val="21"/>
        </w:rPr>
      </w:pPr>
      <w:r/>
      <w:bookmarkStart w:id="54" w:name="EB41ab225cafa04b3cae8183c7622128f1"/>
      <w:r/>
      <w:bookmarkEnd w:id="54"/>
      <w:r>
        <w:rPr>
          <w:rFonts w:hint="eastAsia" w:ascii="宋体" w:hAnsi="宋体" w:cs="宋体"/>
          <w:bCs/>
          <w:szCs w:val="21"/>
        </w:rPr>
        <w:t xml:space="preserve">为做好招标投标工作，根据国家有关规定特制定本标准及办法。</w:t>
      </w:r>
      <w:r/>
    </w:p>
    <w:p>
      <w:pPr>
        <w:ind w:firstLine="420"/>
        <w:spacing w:line="360" w:lineRule="auto"/>
        <w:rPr>
          <w:rFonts w:ascii="宋体" w:hAnsi="宋体" w:cs="宋体"/>
          <w:bCs/>
          <w:szCs w:val="21"/>
        </w:rPr>
      </w:pPr>
      <w:r>
        <w:rPr>
          <w:rFonts w:hint="eastAsia" w:ascii="宋体" w:hAnsi="宋体" w:cs="宋体"/>
          <w:bCs/>
          <w:szCs w:val="21"/>
        </w:rPr>
        <w:t xml:space="preserve">1.评标办法制定依据</w:t>
      </w:r>
      <w:r/>
    </w:p>
    <w:p>
      <w:pPr>
        <w:ind w:firstLine="420"/>
        <w:spacing w:line="360" w:lineRule="auto"/>
        <w:rPr>
          <w:rFonts w:ascii="宋体" w:hAnsi="宋体" w:cs="宋体"/>
          <w:bCs/>
          <w:szCs w:val="21"/>
        </w:rPr>
      </w:pPr>
      <w:r>
        <w:rPr>
          <w:rFonts w:hint="eastAsia" w:ascii="宋体" w:hAnsi="宋体" w:cs="宋体"/>
          <w:bCs/>
          <w:szCs w:val="21"/>
        </w:rPr>
        <w:t xml:space="preserve">政府采购法律法规、制度。</w:t>
      </w:r>
      <w:r/>
    </w:p>
    <w:p>
      <w:pPr>
        <w:ind w:firstLine="420"/>
        <w:spacing w:line="360" w:lineRule="auto"/>
        <w:rPr>
          <w:rFonts w:ascii="宋体" w:hAnsi="宋体" w:cs="宋体"/>
          <w:bCs/>
          <w:szCs w:val="21"/>
        </w:rPr>
      </w:pPr>
      <w:r>
        <w:rPr>
          <w:rFonts w:hint="eastAsia" w:ascii="宋体" w:hAnsi="宋体" w:cs="宋体"/>
          <w:bCs/>
          <w:szCs w:val="21"/>
        </w:rPr>
        <w:t xml:space="preserve">2.评标原则</w:t>
      </w:r>
      <w:r/>
    </w:p>
    <w:p>
      <w:pPr>
        <w:ind w:firstLine="420"/>
        <w:spacing w:line="360" w:lineRule="auto"/>
        <w:rPr>
          <w:rFonts w:ascii="宋体" w:hAnsi="宋体" w:cs="宋体"/>
          <w:bCs/>
          <w:szCs w:val="21"/>
        </w:rPr>
      </w:pPr>
      <w:r>
        <w:rPr>
          <w:rFonts w:hint="eastAsia" w:ascii="宋体" w:hAnsi="宋体" w:cs="宋体"/>
          <w:bCs/>
          <w:szCs w:val="21"/>
        </w:rPr>
        <w:t xml:space="preserve">评标活动遵循客观、公正、审慎的原则。</w:t>
      </w:r>
      <w:r/>
    </w:p>
    <w:p>
      <w:pPr>
        <w:ind w:firstLine="420"/>
        <w:spacing w:line="360" w:lineRule="auto"/>
        <w:rPr>
          <w:rFonts w:ascii="宋体" w:hAnsi="宋体" w:cs="宋体"/>
          <w:bCs/>
          <w:szCs w:val="21"/>
        </w:rPr>
      </w:pPr>
      <w:r>
        <w:rPr>
          <w:rFonts w:hint="eastAsia" w:ascii="宋体" w:hAnsi="宋体" w:cs="宋体"/>
          <w:bCs/>
          <w:szCs w:val="21"/>
        </w:rPr>
        <w:t xml:space="preserve">3.评标机构</w:t>
      </w:r>
      <w:r/>
    </w:p>
    <w:p>
      <w:pPr>
        <w:ind w:firstLine="420"/>
        <w:spacing w:line="360" w:lineRule="auto"/>
        <w:rPr>
          <w:rFonts w:ascii="宋体" w:hAnsi="宋体" w:cs="宋体"/>
          <w:bCs/>
          <w:szCs w:val="21"/>
        </w:rPr>
      </w:pPr>
      <w:r>
        <w:rPr>
          <w:rFonts w:hint="eastAsia" w:ascii="宋体" w:hAnsi="宋体" w:cs="宋体"/>
          <w:bCs/>
          <w:szCs w:val="21"/>
        </w:rPr>
        <w:t xml:space="preserve">评标委员会由5人（含5人）以上单数的评委组成。开标前，按照政府采购评审专家管理的有关规定产生专家评委。</w:t>
      </w:r>
      <w:r/>
    </w:p>
    <w:p>
      <w:pPr>
        <w:ind w:firstLine="420"/>
        <w:spacing w:line="360" w:lineRule="auto"/>
        <w:rPr>
          <w:rFonts w:ascii="宋体" w:hAnsi="宋体" w:cs="宋体"/>
          <w:bCs/>
          <w:szCs w:val="21"/>
        </w:rPr>
      </w:pPr>
      <w:r>
        <w:rPr>
          <w:rFonts w:hint="eastAsia" w:ascii="宋体" w:hAnsi="宋体" w:cs="宋体"/>
          <w:bCs/>
          <w:szCs w:val="21"/>
        </w:rPr>
        <w:t xml:space="preserve">4.评标程序</w:t>
      </w:r>
      <w:r/>
    </w:p>
    <w:p>
      <w:pPr>
        <w:ind w:firstLine="420"/>
        <w:spacing w:line="360" w:lineRule="auto"/>
        <w:rPr>
          <w:rFonts w:ascii="宋体" w:hAnsi="宋体" w:cs="宋体"/>
          <w:bCs/>
          <w:szCs w:val="21"/>
        </w:rPr>
      </w:pPr>
      <w:r>
        <w:rPr>
          <w:rFonts w:hint="eastAsia" w:ascii="宋体" w:hAnsi="宋体" w:cs="宋体"/>
          <w:bCs/>
          <w:szCs w:val="21"/>
        </w:rPr>
        <w:t xml:space="preserve">（一）</w:t>
      </w:r>
      <w:r>
        <w:rPr>
          <w:rFonts w:hint="eastAsia" w:ascii="宋体" w:hAnsi="宋体" w:cs="宋体"/>
          <w:szCs w:val="21"/>
        </w:rPr>
        <w:t xml:space="preserve">由于本项目资格审查采用“资格后审法”，因此只有通过资格审查的投标人的投标文件才可进入详细评审。</w:t>
      </w:r>
      <w:r>
        <w:rPr>
          <w:rFonts w:hint="eastAsia" w:ascii="宋体" w:hAnsi="宋体" w:cs="宋体"/>
          <w:bCs/>
          <w:szCs w:val="21"/>
        </w:rPr>
        <w:t xml:space="preserve">资格审查将由招标人在开标后评审前对所有投标人进行资格审查，通过资格审查的投标人才能继续参加评审。</w:t>
      </w:r>
      <w:r/>
    </w:p>
    <w:p>
      <w:pPr>
        <w:ind w:firstLine="420"/>
        <w:jc w:val="left"/>
        <w:spacing w:line="360" w:lineRule="auto"/>
        <w:widowControl/>
        <w:rPr>
          <w:rFonts w:ascii="宋体" w:hAnsi="宋体" w:cs="宋体"/>
          <w:b/>
          <w:szCs w:val="21"/>
        </w:rPr>
      </w:pPr>
      <w:r>
        <w:rPr>
          <w:rFonts w:hint="eastAsia" w:ascii="宋体" w:hAnsi="宋体" w:cs="宋体"/>
          <w:bCs/>
          <w:szCs w:val="21"/>
        </w:rPr>
        <w:t xml:space="preserve">（二）</w:t>
      </w:r>
      <w:r>
        <w:rPr>
          <w:rFonts w:hint="eastAsia" w:ascii="宋体" w:hAnsi="宋体" w:cs="宋体"/>
          <w:szCs w:val="21"/>
        </w:rPr>
        <w:t xml:space="preserve">评标委员会首先对各投标文件进行符合性审查，未通过审查的为无效标。</w:t>
      </w:r>
      <w:r/>
    </w:p>
    <w:p>
      <w:pPr>
        <w:ind w:firstLine="420"/>
        <w:jc w:val="left"/>
        <w:spacing w:line="360" w:lineRule="auto"/>
        <w:widowControl/>
        <w:rPr>
          <w:rFonts w:ascii="宋体" w:hAnsi="宋体" w:cs="宋体"/>
          <w:b/>
          <w:szCs w:val="21"/>
        </w:rPr>
      </w:pPr>
      <w:r>
        <w:rPr>
          <w:rFonts w:hint="eastAsia" w:ascii="宋体" w:hAnsi="宋体" w:cs="宋体"/>
          <w:szCs w:val="21"/>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szCs w:val="21"/>
        </w:rPr>
        <w:t xml:space="preserve">审查并逐项列出投标文件的全部投标偏差。投标偏差分为重大偏差和细微偏差</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下列情况属于重大偏差：</w:t>
      </w:r>
      <w:r/>
    </w:p>
    <w:p>
      <w:pPr>
        <w:ind w:firstLine="420"/>
        <w:spacing w:line="360" w:lineRule="auto"/>
        <w:rPr>
          <w:rFonts w:ascii="宋体" w:hAnsi="宋体" w:cs="宋体"/>
          <w:bCs/>
          <w:szCs w:val="21"/>
        </w:rPr>
      </w:pPr>
      <w:r>
        <w:rPr>
          <w:rFonts w:hint="eastAsia" w:ascii="宋体" w:hAnsi="宋体" w:cs="宋体"/>
          <w:bCs/>
          <w:szCs w:val="21"/>
        </w:rPr>
        <w:t xml:space="preserve">（1）要求盖章签字无单位盖章，无法定代表人或法定代表人授权的代理人签字或盖章的；</w:t>
      </w:r>
      <w:r/>
    </w:p>
    <w:p>
      <w:pPr>
        <w:ind w:firstLine="420"/>
        <w:spacing w:line="360" w:lineRule="auto"/>
        <w:rPr>
          <w:rFonts w:ascii="宋体" w:hAnsi="宋体" w:cs="宋体"/>
          <w:bCs/>
          <w:szCs w:val="21"/>
        </w:rPr>
      </w:pPr>
      <w:r>
        <w:rPr>
          <w:rFonts w:hint="eastAsia" w:ascii="宋体" w:hAnsi="宋体" w:cs="宋体"/>
          <w:bCs/>
          <w:szCs w:val="21"/>
        </w:rPr>
        <w:t xml:space="preserve">（2）无法定代表人出具的授权委托书的；</w:t>
      </w:r>
      <w:r/>
    </w:p>
    <w:p>
      <w:pPr>
        <w:ind w:firstLine="420"/>
        <w:spacing w:line="360" w:lineRule="auto"/>
        <w:rPr>
          <w:rFonts w:ascii="宋体" w:hAnsi="宋体" w:cs="宋体"/>
          <w:bCs/>
          <w:szCs w:val="21"/>
        </w:rPr>
      </w:pPr>
      <w:r>
        <w:rPr>
          <w:rFonts w:hint="eastAsia" w:ascii="宋体" w:hAnsi="宋体" w:cs="宋体"/>
          <w:bCs/>
          <w:szCs w:val="21"/>
        </w:rPr>
        <w:t xml:space="preserve">（3）未按规定的格式填写，内容不全或关键字迹模糊、无法辨认的；</w:t>
      </w:r>
      <w:r/>
    </w:p>
    <w:p>
      <w:pPr>
        <w:ind w:firstLine="420"/>
        <w:spacing w:line="360" w:lineRule="auto"/>
        <w:rPr>
          <w:rFonts w:ascii="宋体" w:hAnsi="宋体" w:cs="宋体"/>
          <w:bCs/>
          <w:szCs w:val="21"/>
        </w:rPr>
      </w:pPr>
      <w:r>
        <w:rPr>
          <w:rFonts w:hint="eastAsia" w:ascii="宋体" w:hAnsi="宋体" w:cs="宋体"/>
          <w:bCs/>
          <w:szCs w:val="21"/>
        </w:rPr>
        <w:t xml:space="preserve">（4）投标人递交两份或多份内容不同的投标文件，或在一份投标文件中对同一招标货物报有两个或多个报价，且未声明哪一个为最终报价的，按招标文件规定提交备选投标方案的除外；</w:t>
      </w:r>
      <w:r/>
    </w:p>
    <w:p>
      <w:pPr>
        <w:ind w:firstLine="420"/>
        <w:spacing w:line="360" w:lineRule="auto"/>
        <w:rPr>
          <w:rFonts w:ascii="宋体" w:hAnsi="宋体" w:cs="宋体"/>
          <w:bCs/>
          <w:szCs w:val="21"/>
        </w:rPr>
      </w:pPr>
      <w:r>
        <w:rPr>
          <w:rFonts w:hint="eastAsia" w:ascii="宋体" w:hAnsi="宋体" w:cs="宋体"/>
          <w:bCs/>
          <w:szCs w:val="21"/>
        </w:rPr>
        <w:t xml:space="preserve">（5）投标人名称或组织结构与本次投标报名时不一致且未提供有效证明的；</w:t>
      </w:r>
      <w:r/>
    </w:p>
    <w:p>
      <w:pPr>
        <w:ind w:firstLine="420"/>
        <w:spacing w:line="360" w:lineRule="auto"/>
        <w:rPr>
          <w:rFonts w:ascii="宋体" w:hAnsi="宋体" w:cs="宋体"/>
          <w:bCs/>
          <w:szCs w:val="21"/>
        </w:rPr>
      </w:pPr>
      <w:r>
        <w:rPr>
          <w:rFonts w:hint="eastAsia" w:ascii="宋体" w:hAnsi="宋体" w:cs="宋体"/>
          <w:bCs/>
          <w:szCs w:val="21"/>
        </w:rPr>
        <w:t xml:space="preserve">（6）投标有效期不满足招标文件要求的；</w:t>
      </w:r>
      <w:r/>
    </w:p>
    <w:p>
      <w:pPr>
        <w:ind w:firstLine="420"/>
        <w:spacing w:line="360" w:lineRule="auto"/>
        <w:rPr>
          <w:rFonts w:ascii="宋体" w:hAnsi="宋体" w:cs="宋体"/>
          <w:bCs/>
          <w:szCs w:val="21"/>
        </w:rPr>
      </w:pPr>
      <w:r>
        <w:rPr>
          <w:rFonts w:hint="eastAsia" w:ascii="宋体" w:hAnsi="宋体" w:cs="宋体"/>
          <w:bCs/>
          <w:szCs w:val="21"/>
        </w:rPr>
        <w:t xml:space="preserve">（7）招标文件明确规定可以废标的其他情形。</w:t>
      </w:r>
      <w:r/>
    </w:p>
    <w:p>
      <w:pPr>
        <w:ind w:firstLine="420"/>
        <w:spacing w:line="360" w:lineRule="auto"/>
        <w:rPr>
          <w:rFonts w:ascii="宋体" w:hAnsi="宋体" w:cs="宋体"/>
          <w:bCs/>
          <w:szCs w:val="21"/>
        </w:rPr>
      </w:pPr>
      <w:r>
        <w:rPr>
          <w:rFonts w:hint="eastAsia" w:ascii="宋体" w:hAnsi="宋体" w:cs="宋体"/>
          <w:bCs/>
          <w:szCs w:val="21"/>
        </w:rPr>
        <w:t xml:space="preserve">①投标函无投标人盖章，无法定代表人或法定代表人授权的代理人签字或盖章的；</w:t>
      </w:r>
      <w:r/>
    </w:p>
    <w:p>
      <w:pPr>
        <w:ind w:firstLine="420"/>
        <w:spacing w:line="360" w:lineRule="auto"/>
        <w:rPr>
          <w:rFonts w:ascii="宋体" w:hAnsi="宋体" w:cs="宋体"/>
          <w:bCs/>
          <w:szCs w:val="21"/>
        </w:rPr>
      </w:pPr>
      <w:r>
        <w:rPr>
          <w:rFonts w:hint="eastAsia" w:ascii="宋体" w:hAnsi="宋体" w:cs="宋体"/>
          <w:bCs/>
          <w:szCs w:val="21"/>
        </w:rPr>
        <w:t xml:space="preserve">②授权委托书无法定代表人（或代理人）手签或法人印章；</w:t>
      </w:r>
      <w:r/>
    </w:p>
    <w:p>
      <w:pPr>
        <w:ind w:firstLine="420"/>
        <w:spacing w:line="360" w:lineRule="auto"/>
        <w:rPr>
          <w:rFonts w:ascii="宋体" w:hAnsi="宋体" w:cs="宋体"/>
          <w:bCs/>
          <w:szCs w:val="21"/>
        </w:rPr>
      </w:pPr>
      <w:r>
        <w:rPr>
          <w:rFonts w:hint="eastAsia" w:ascii="宋体" w:hAnsi="宋体" w:cs="宋体"/>
          <w:bCs/>
          <w:szCs w:val="21"/>
        </w:rPr>
        <w:t xml:space="preserve">③投标文件中含有虚假材料；</w:t>
      </w:r>
      <w:r/>
    </w:p>
    <w:p>
      <w:pPr>
        <w:ind w:firstLine="420"/>
        <w:spacing w:line="360" w:lineRule="auto"/>
        <w:rPr>
          <w:rFonts w:ascii="宋体" w:hAnsi="宋体" w:cs="宋体"/>
          <w:bCs/>
          <w:szCs w:val="21"/>
        </w:rPr>
      </w:pPr>
      <w:r>
        <w:rPr>
          <w:rFonts w:hint="eastAsia" w:ascii="宋体" w:hAnsi="宋体" w:cs="宋体"/>
          <w:bCs/>
          <w:szCs w:val="21"/>
        </w:rPr>
        <w:t xml:space="preserve">④其他不满足法律法规、招标文件规定或评标委员会讨论通过确定为废标的情形。</w:t>
      </w:r>
      <w:r/>
    </w:p>
    <w:p>
      <w:pPr>
        <w:ind w:firstLine="420"/>
        <w:spacing w:line="360" w:lineRule="auto"/>
        <w:rPr>
          <w:rFonts w:ascii="宋体" w:hAnsi="宋体" w:cs="宋体"/>
          <w:bCs/>
          <w:szCs w:val="21"/>
        </w:rPr>
      </w:pPr>
      <w:r>
        <w:rPr>
          <w:rFonts w:hint="eastAsia" w:ascii="宋体" w:hAnsi="宋体" w:cs="宋体"/>
          <w:bCs/>
          <w:szCs w:val="21"/>
        </w:rPr>
        <w:t xml:space="preserve">投标文件出现上述情形之一的，属未能对招标文件作出实质性的响应，作废标处理。</w:t>
      </w:r>
      <w:r/>
    </w:p>
    <w:p>
      <w:pPr>
        <w:ind w:firstLine="420"/>
        <w:spacing w:line="360" w:lineRule="auto"/>
        <w:rPr>
          <w:rFonts w:ascii="宋体" w:hAnsi="宋体" w:cs="宋体"/>
          <w:bCs/>
          <w:szCs w:val="21"/>
        </w:rPr>
      </w:pPr>
      <w:r>
        <w:rPr>
          <w:rFonts w:hint="eastAsia" w:ascii="宋体" w:hAnsi="宋体" w:cs="宋体"/>
          <w:bCs/>
          <w:szCs w:val="21"/>
        </w:rPr>
        <w:t xml:space="preserve">在评标过程中，评标委员会发现投标人以他人名义投标、串通投标、以行贿手段谋取中标或者以其他弄虚作假方式投标的，该投标人的投标作废标处理。</w:t>
      </w:r>
      <w:r/>
    </w:p>
    <w:p>
      <w:pPr>
        <w:ind w:firstLine="420"/>
        <w:spacing w:line="360" w:lineRule="auto"/>
        <w:rPr>
          <w:rFonts w:ascii="宋体" w:hAnsi="宋体" w:cs="宋体"/>
          <w:bCs/>
          <w:szCs w:val="21"/>
        </w:rPr>
      </w:pPr>
      <w:r>
        <w:rPr>
          <w:rFonts w:hint="eastAsia" w:ascii="宋体" w:hAnsi="宋体" w:cs="宋体"/>
          <w:bCs/>
          <w:szCs w:val="21"/>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p>
    <w:p>
      <w:pPr>
        <w:ind w:firstLine="420"/>
        <w:spacing w:line="360" w:lineRule="auto"/>
        <w:rPr>
          <w:rFonts w:ascii="宋体" w:hAnsi="宋体" w:cs="宋体"/>
          <w:bCs/>
          <w:szCs w:val="21"/>
        </w:rPr>
      </w:pPr>
      <w:r>
        <w:rPr>
          <w:rFonts w:hint="eastAsia" w:ascii="宋体" w:hAnsi="宋体" w:cs="宋体"/>
          <w:bCs/>
          <w:szCs w:val="21"/>
        </w:rPr>
        <w:t xml:space="preserve">（三）评标委员会以书面方式要求投标人对投标文件中含义不明确、对同类问题表达不一致或者有明显文字和计算错误的内容做必要的澄清或者补正。澄清、说明或者有补正的以书面方式并不得超出投标文件的范围或者改变投标文件的实质性内容；</w:t>
      </w:r>
      <w:r/>
    </w:p>
    <w:p>
      <w:pPr>
        <w:ind w:firstLine="420"/>
        <w:spacing w:line="360" w:lineRule="auto"/>
        <w:rPr>
          <w:rFonts w:ascii="宋体" w:hAnsi="宋体" w:cs="宋体"/>
          <w:szCs w:val="21"/>
        </w:rPr>
      </w:pPr>
      <w:r>
        <w:rPr>
          <w:rFonts w:hint="eastAsia" w:ascii="宋体" w:hAnsi="宋体" w:cs="宋体"/>
          <w:bCs/>
          <w:szCs w:val="21"/>
        </w:rPr>
        <w:t xml:space="preserve">（四）</w:t>
      </w:r>
      <w:r>
        <w:rPr>
          <w:rFonts w:hint="eastAsia" w:ascii="宋体" w:hAnsi="宋体" w:cs="宋体"/>
          <w:szCs w:val="21"/>
        </w:rPr>
        <w:t xml:space="preserve"> 投标文件算术错误的修正：</w:t>
      </w:r>
      <w:r/>
    </w:p>
    <w:p>
      <w:pPr>
        <w:ind w:firstLine="420"/>
        <w:spacing w:line="360" w:lineRule="auto"/>
        <w:rPr>
          <w:rFonts w:ascii="宋体" w:hAnsi="宋体" w:cs="宋体"/>
          <w:szCs w:val="21"/>
        </w:rPr>
      </w:pPr>
      <w:r>
        <w:rPr>
          <w:rFonts w:hint="eastAsia" w:ascii="宋体" w:hAnsi="宋体" w:cs="宋体"/>
          <w:szCs w:val="21"/>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p>
    <w:p>
      <w:pPr>
        <w:ind w:firstLine="420"/>
        <w:spacing w:line="360" w:lineRule="auto"/>
        <w:rPr>
          <w:rFonts w:ascii="宋体" w:hAnsi="宋体" w:cs="宋体"/>
          <w:szCs w:val="21"/>
        </w:rPr>
      </w:pPr>
      <w:r>
        <w:rPr>
          <w:rFonts w:hint="eastAsia" w:ascii="宋体" w:hAnsi="宋体" w:cs="宋体"/>
          <w:szCs w:val="21"/>
        </w:rPr>
        <w:t xml:space="preserve">1.投标文件中的大写金额与小写金额不一致的，以大写金额为准；</w:t>
      </w:r>
      <w:r/>
    </w:p>
    <w:p>
      <w:pPr>
        <w:ind w:firstLine="420"/>
        <w:spacing w:line="360" w:lineRule="auto"/>
        <w:rPr>
          <w:rFonts w:ascii="宋体" w:hAnsi="宋体" w:cs="宋体"/>
          <w:bCs/>
          <w:szCs w:val="21"/>
        </w:rPr>
      </w:pPr>
      <w:r>
        <w:rPr>
          <w:rFonts w:hint="eastAsia" w:ascii="宋体" w:hAnsi="宋体" w:cs="宋体"/>
          <w:szCs w:val="21"/>
        </w:rPr>
        <w:t xml:space="preserve">2.总价金额与依据单价计算出的结果不一致的，以单价金额为准修正总价，但单价金额小数点有明显错误的除外。</w:t>
      </w:r>
      <w:r/>
    </w:p>
    <w:p>
      <w:pPr>
        <w:ind w:firstLine="420"/>
        <w:spacing w:line="360" w:lineRule="auto"/>
        <w:rPr>
          <w:rFonts w:ascii="宋体" w:hAnsi="宋体" w:cs="宋体"/>
          <w:bCs/>
          <w:szCs w:val="21"/>
        </w:rPr>
      </w:pPr>
      <w:r>
        <w:rPr>
          <w:rFonts w:hint="eastAsia" w:ascii="宋体" w:hAnsi="宋体" w:cs="宋体"/>
          <w:bCs/>
          <w:szCs w:val="21"/>
        </w:rPr>
        <w:t xml:space="preserve">（五）报价评审及细微偏差量化；</w:t>
      </w:r>
      <w:r/>
    </w:p>
    <w:p>
      <w:pPr>
        <w:ind w:firstLine="420"/>
        <w:spacing w:line="360" w:lineRule="auto"/>
        <w:rPr>
          <w:rFonts w:ascii="宋体" w:hAnsi="宋体" w:cs="宋体"/>
          <w:bCs/>
          <w:szCs w:val="21"/>
        </w:rPr>
      </w:pPr>
      <w:r>
        <w:rPr>
          <w:rFonts w:hint="eastAsia" w:ascii="宋体" w:hAnsi="宋体" w:cs="宋体"/>
          <w:bCs/>
          <w:szCs w:val="21"/>
        </w:rPr>
        <w:t xml:space="preserve">（六）评委评价投标文件。评委阅读、审查、评价投标文件，依据评分标准进行有记名打分；</w:t>
      </w:r>
      <w:r/>
    </w:p>
    <w:p>
      <w:pPr>
        <w:ind w:firstLine="420"/>
        <w:spacing w:line="360" w:lineRule="auto"/>
        <w:rPr>
          <w:rFonts w:ascii="宋体" w:hAnsi="宋体" w:cs="宋体"/>
          <w:bCs/>
          <w:szCs w:val="21"/>
        </w:rPr>
      </w:pPr>
      <w:r>
        <w:rPr>
          <w:rFonts w:hint="eastAsia" w:ascii="宋体" w:hAnsi="宋体" w:cs="宋体"/>
          <w:bCs/>
          <w:szCs w:val="21"/>
        </w:rPr>
        <w:t xml:space="preserve">（七）根据实际需要，对有关投标人进行核实和考察；</w:t>
      </w:r>
      <w:r/>
    </w:p>
    <w:p>
      <w:pPr>
        <w:ind w:firstLine="420"/>
        <w:spacing w:line="360" w:lineRule="auto"/>
        <w:rPr>
          <w:rFonts w:ascii="宋体" w:hAnsi="宋体" w:cs="宋体"/>
          <w:bCs/>
          <w:szCs w:val="21"/>
        </w:rPr>
      </w:pPr>
      <w:r>
        <w:rPr>
          <w:rFonts w:hint="eastAsia" w:ascii="宋体" w:hAnsi="宋体" w:cs="宋体"/>
          <w:bCs/>
          <w:szCs w:val="21"/>
        </w:rPr>
        <w:t xml:space="preserve">（八）评标委员会在评标过程中发现的问题，应及时作出处理或者向招标人提出处理建议，并作出书面记录；</w:t>
      </w:r>
      <w:r/>
    </w:p>
    <w:p>
      <w:pPr>
        <w:ind w:firstLine="420"/>
        <w:spacing w:line="360" w:lineRule="auto"/>
        <w:rPr>
          <w:rFonts w:ascii="宋体" w:hAnsi="宋体" w:cs="宋体"/>
          <w:bCs/>
          <w:szCs w:val="21"/>
        </w:rPr>
      </w:pPr>
      <w:r>
        <w:rPr>
          <w:rFonts w:hint="eastAsia" w:ascii="宋体" w:hAnsi="宋体" w:cs="宋体"/>
          <w:bCs/>
          <w:szCs w:val="21"/>
        </w:rPr>
        <w:t xml:space="preserve">（九）计算经综合评审的评分，综合评分为各评委评分的算术平均值；</w:t>
      </w:r>
      <w:r/>
    </w:p>
    <w:p>
      <w:pPr>
        <w:ind w:firstLine="420"/>
        <w:spacing w:line="360" w:lineRule="auto"/>
        <w:rPr>
          <w:rFonts w:ascii="宋体" w:hAnsi="宋体" w:cs="宋体"/>
          <w:bCs/>
          <w:szCs w:val="21"/>
        </w:rPr>
      </w:pPr>
      <w:r>
        <w:rPr>
          <w:rFonts w:hint="eastAsia" w:ascii="宋体" w:hAnsi="宋体" w:cs="宋体"/>
          <w:bCs/>
          <w:szCs w:val="21"/>
        </w:rPr>
        <w:t xml:space="preserve">（十）评标委员会完成评标后，向招标人提出书面评标报告。</w:t>
      </w:r>
      <w:r/>
    </w:p>
    <w:p>
      <w:pPr>
        <w:ind w:firstLine="420"/>
        <w:spacing w:line="360" w:lineRule="auto"/>
        <w:rPr>
          <w:rFonts w:ascii="宋体" w:hAnsi="宋体" w:cs="宋体"/>
          <w:szCs w:val="21"/>
        </w:rPr>
      </w:pPr>
      <w:r>
        <w:rPr>
          <w:rFonts w:hint="eastAsia" w:ascii="宋体" w:hAnsi="宋体" w:cs="宋体"/>
          <w:bCs/>
          <w:szCs w:val="21"/>
        </w:rPr>
        <w:t xml:space="preserve">（十一）</w:t>
      </w:r>
      <w:r>
        <w:rPr>
          <w:rFonts w:hint="eastAsia" w:ascii="宋体" w:hAnsi="宋体" w:cs="宋体"/>
          <w:szCs w:val="21"/>
        </w:rPr>
        <w:t xml:space="preserve">中标人的确定</w:t>
      </w:r>
      <w:r/>
    </w:p>
    <w:p>
      <w:pPr>
        <w:ind w:firstLine="420"/>
        <w:spacing w:line="360" w:lineRule="auto"/>
        <w:rPr>
          <w:rFonts w:ascii="宋体" w:hAnsi="宋体" w:cs="宋体"/>
          <w:bCs/>
          <w:szCs w:val="21"/>
        </w:rPr>
      </w:pPr>
      <w:r>
        <w:rPr>
          <w:rFonts w:hint="eastAsia" w:ascii="宋体" w:hAnsi="宋体" w:cs="宋体"/>
          <w:bCs/>
          <w:szCs w:val="21"/>
        </w:rPr>
        <w:t xml:space="preserve">本次招标项目的评标办法采用“综合评分法”。评标委员会仅对确定为实质上响应招标文件要求的投标进行评价和比较。</w:t>
      </w:r>
      <w:r/>
    </w:p>
    <w:p>
      <w:pPr>
        <w:ind w:firstLine="422"/>
        <w:spacing w:line="360" w:lineRule="auto"/>
        <w:rPr>
          <w:rFonts w:ascii="宋体" w:hAnsi="宋体" w:cs="宋体"/>
          <w:b/>
          <w:bCs/>
          <w:szCs w:val="21"/>
        </w:rPr>
      </w:pPr>
      <w:r>
        <w:rPr>
          <w:rFonts w:hint="eastAsia" w:ascii="宋体" w:hAnsi="宋体" w:cs="宋体"/>
          <w:b/>
          <w:bCs/>
          <w:szCs w:val="21"/>
        </w:rPr>
        <w:t xml:space="preserve">评标委员会遵循公平、公正、择优原则，独立按照评分标准分别评定供应商的分值；各供应商的评审得分为各评委所评定分值的平均值，并按高低顺序排列，投标文件满足采购文件全部实质性要求且按评审因素的量化指标评审得分最高的供应商排名第一，为成交供应商。若评审得分相同的，按最后报价由低到高顺序排列；评审得分且最后报价相同的，按技术标的优劣顺序排列。</w:t>
      </w:r>
      <w:r/>
    </w:p>
    <w:tbl>
      <w:tblPr>
        <w:tblStyle w:val="104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520"/>
        <w:gridCol w:w="5849"/>
      </w:tblGrid>
      <w:tr>
        <w:trPr>
          <w:trHeight w:val="859"/>
        </w:trPr>
        <w:tc>
          <w:tcPr>
            <w:tcW w:w="557"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采购包号</w:t>
            </w:r>
            <w:r/>
          </w:p>
        </w:tc>
        <w:tc>
          <w:tcPr>
            <w:tcW w:w="916"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选取中标候选人数量</w:t>
            </w:r>
            <w:r/>
          </w:p>
        </w:tc>
        <w:tc>
          <w:tcPr>
            <w:tcW w:w="3525"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选取中标候选人的原则</w:t>
            </w:r>
            <w:r/>
          </w:p>
        </w:tc>
      </w:tr>
      <w:tr>
        <w:trPr>
          <w:trHeight w:val="1131"/>
        </w:trPr>
        <w:tc>
          <w:tcPr>
            <w:tcW w:w="557"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916"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3525"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满足招标文件全部实质性要求，推荐不超过3名有排序的合格中标候选人，经评标委员会评审得分最高的投标人为排名第一的合格中标候选人，以此类推。</w:t>
            </w:r>
            <w:r/>
          </w:p>
        </w:tc>
      </w:tr>
      <w:tr>
        <w:trPr>
          <w:trHeight w:val="1036"/>
        </w:trPr>
        <w:tc>
          <w:tcPr>
            <w:tcW w:w="557"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916"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3525"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满足招标文件全部实质性要求，推荐不超过3名有排序的合格中标候选人，经评标委员会评审得分最高的投标人为排名第一的合格中标候选人，以此类推。</w:t>
            </w:r>
            <w:r/>
          </w:p>
        </w:tc>
      </w:tr>
      <w:tr>
        <w:trPr>
          <w:trHeight w:val="1073"/>
        </w:trPr>
        <w:tc>
          <w:tcPr>
            <w:tcW w:w="557"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916"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3525"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满足招标文件全部实质性要求，推荐不超过3名有排序的合格中标候选人，经评标委员会评审得分最高的投标人为排名第一的合格中标候选人，以此类推。</w:t>
            </w:r>
            <w:r/>
          </w:p>
        </w:tc>
      </w:tr>
    </w:tbl>
    <w:p>
      <w:pPr>
        <w:ind w:firstLine="420"/>
        <w:spacing w:line="360" w:lineRule="auto"/>
        <w:rPr>
          <w:rFonts w:ascii="宋体" w:hAnsi="宋体" w:cs="宋体"/>
          <w:szCs w:val="21"/>
        </w:rPr>
      </w:pPr>
      <w:r>
        <w:rPr>
          <w:rFonts w:hint="eastAsia" w:ascii="宋体" w:hAnsi="宋体" w:cs="宋体"/>
          <w:szCs w:val="21"/>
        </w:rPr>
        <w:t xml:space="preserve">本项目共分三个采购包，兼投不兼中 （供应商可同时投三个采购包）（评定标顺序采购包一→采购包二→采购包三），采购包一的第一中标候选人不可以参与后续采购包的评审，进入下一个采购包的有效投标人须满足三家，以此类推。</w:t>
      </w:r>
      <w:r/>
    </w:p>
    <w:p>
      <w:pPr>
        <w:pStyle w:val="1059"/>
        <w:jc w:val="center"/>
        <w:spacing w:line="360" w:lineRule="auto"/>
        <w:rPr>
          <w:rFonts w:ascii="宋体" w:hAnsi="宋体" w:cs="宋体"/>
          <w:b/>
          <w:bCs/>
          <w:sz w:val="21"/>
          <w:szCs w:val="21"/>
        </w:rPr>
      </w:pPr>
      <w:r>
        <w:rPr>
          <w:rFonts w:hint="eastAsia" w:ascii="宋体" w:hAnsi="宋体" w:cs="宋体"/>
          <w:b/>
          <w:bCs/>
          <w:sz w:val="21"/>
          <w:szCs w:val="21"/>
        </w:rPr>
        <w:t xml:space="preserve">评审标准</w:t>
      </w:r>
      <w:r/>
    </w:p>
    <w:tbl>
      <w:tblPr>
        <w:tblStyle w:val="10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702"/>
        <w:gridCol w:w="977"/>
        <w:gridCol w:w="4952"/>
        <w:gridCol w:w="710"/>
      </w:tblGrid>
      <w:tr>
        <w:trPr>
          <w:jc w:val="center"/>
          <w:trHeight w:val="20"/>
        </w:trPr>
        <w:tc>
          <w:tcPr>
            <w:shd w:val="clear" w:color="auto" w:fill="fefefe"/>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评分项</w:t>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序号</w:t>
            </w:r>
            <w:r/>
          </w:p>
        </w:tc>
        <w:tc>
          <w:tcPr>
            <w:shd w:val="clear" w:color="auto" w:fill="fefefe"/>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评分因素</w:t>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评分细则</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分值</w:t>
            </w:r>
            <w:r/>
          </w:p>
        </w:tc>
      </w:tr>
      <w:tr>
        <w:trPr>
          <w:jc w:val="center"/>
          <w:trHeight w:val="20"/>
        </w:trPr>
        <w:tc>
          <w:tcPr>
            <w:shd w:val="clear" w:color="auto" w:fill="fefefe"/>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一、价格部分</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（30分）</w:t>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w:t>
            </w:r>
            <w:r/>
          </w:p>
        </w:tc>
        <w:tc>
          <w:tcPr>
            <w:shd w:val="clear" w:color="auto" w:fill="fefefe"/>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报价</w:t>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在所有有效投标报价中满足招标文件要求，且投标价格最低的投标报价为评标基准价，其价格分为30分，其他投标人的价格分按照下列公式计算（计算结果四舍五入保留两位小数）</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投标报价得分＝（评标基准价/投标报价）×30</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w:t>
            </w:r>
            <w:r/>
          </w:p>
        </w:tc>
      </w:tr>
      <w:tr>
        <w:trPr>
          <w:jc w:val="center"/>
          <w:trHeight w:val="20"/>
        </w:trPr>
        <w:tc>
          <w:tcPr>
            <w:shd w:val="clear" w:color="auto" w:fill="fefefe"/>
            <w:tcBorders>
              <w:top w:val="none" w:color="000000" w:sz="4" w:space="0"/>
              <w:left w:val="single" w:color="auto" w:sz="4" w:space="0"/>
              <w:bottom w:val="single" w:color="auto" w:sz="4" w:space="0"/>
              <w:right w:val="single" w:color="auto" w:sz="4" w:space="0"/>
            </w:tcBorders>
            <w:tcW w:w="574" w:type="pct"/>
            <w:vAlign w:val="center"/>
            <w:vMerge w:val="restart"/>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二、服务方案</w:t>
            </w:r>
            <w:r/>
          </w:p>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（30分）</w:t>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根据植物的生长规律及自然气候特点编制一年绿化养护工作计划：</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养护工作计划与本项目植物品种、实际情况相符，内容详尽全面的得6分；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养护工作计划与本项目植物品种、实际情况相符，内容较为详尽全面的得4分；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养护工作计划与本项目植物品种、实际情况基本相符，内容简单的得2分；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未提供养护工作计划或提供的养护工作计划与本项目不符的得0分。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109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根据季节及植物生产特性，制定绿化病虫害防治方案：</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方案科学合理、全面详细、针对性和可操作性强的得6分；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方案比较合理、详细，针对性和可操作性较强的得4分；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方案不够详细，可操作性和针对性一般的得2分；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方案不明确、没有针对性的得1分；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未提供的不得分。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2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养护安全措施方案：</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养护安全措施方案与本项目植物品种实际情况相符，安全养护施工操作要点完善，内容详尽全面的得4分；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养护安全措施方案与本项目植物品种实际情况相符，安全养护施工操作要点较完善，内容较详尽全面的得3分；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养护安全措施方案与本项目植物品种实际情况基本相符，安全养护施工操作要点基本完善，内容简单的得2分；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未提供养护安全措施方案或提供的不符合要求的得0分。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养护文明施工措施方案：</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养护文明施工措施管理方案内容与本项目植物品种实际情况相符，现场文明施工操作要点完善，内容详尽全面的得4分；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养护文明施工措施管理方案内容与本项目植物品种实际情况相符，现场文明施工操作要点较完善，内容较为详尽全面的得3分；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养护文明施工措施管理方案内容与本项目植物品种实际情况基本相符，现场文明施工操作要点基本完善，内容简单的得2分；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未提供养护文明施工措施管理方案或提供的不符合要求的得0分。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针对特殊情况：如突击检查、创优评优、大型活动、节庆假日、灾害天气期间等做好应急保障措施：</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应急保障措施内容齐全无缺漏项、内容与要点相符、每个要点均有展开详细的阐述且完全适用于本项目的，得6分；</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应急保障措施所包含的要点齐全、内容与要点相符、每个要点均有展开阐述（没有特别具体）但能够适用于本项目的，得4分；</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应急保障措施所包含的要点齐全、内容与要点基本相符合，内容简略，未展开详细阐述的，得2分；</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未提供或提供的不适用于本项目的得0分。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238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w:t>
            </w:r>
            <w:r/>
          </w:p>
        </w:tc>
        <w:tc>
          <w:tcPr>
            <w:gridSpan w:val="2"/>
            <w:shd w:val="clear" w:color="auto" w:fill="fefefe"/>
            <w:tcBorders>
              <w:top w:val="single" w:color="auto" w:sz="4" w:space="0"/>
              <w:left w:val="single" w:color="auto" w:sz="4" w:space="0"/>
              <w:right w:val="single" w:color="auto" w:sz="4" w:space="0"/>
            </w:tcBorders>
            <w:tcW w:w="3574"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岗位设置合理，有明确的部门职责，工作流程完整、科学、可行，各类规章制度健全规范，针对养护服务所做的规划客观、明确的得4分；比较合理，比较完整、比较规范、比较客观明确的得3分；基本完整、基本规范、基本客观明确的得2分，不完整、不规范、不客观的得1分，无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top w:val="single" w:color="auto" w:sz="4" w:space="0"/>
              <w:left w:val="single" w:color="auto" w:sz="4" w:space="0"/>
              <w:right w:val="single" w:color="auto" w:sz="4" w:space="0"/>
            </w:tcBorders>
            <w:tcW w:w="574" w:type="pct"/>
            <w:vAlign w:val="center"/>
            <w:vMerge w:val="restart"/>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三、商务部分（40分）</w:t>
            </w:r>
            <w:r/>
          </w:p>
        </w:tc>
        <w:tc>
          <w:tcPr>
            <w:shd w:val="clear" w:color="auto" w:fill="fefefe"/>
            <w:tcBorders>
              <w:top w:val="single" w:color="auto" w:sz="4" w:space="0"/>
              <w:left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w:t>
            </w:r>
            <w:r/>
          </w:p>
        </w:tc>
        <w:tc>
          <w:tcPr>
            <w:shd w:val="clear" w:color="auto" w:fill="fefefe"/>
            <w:tcBorders>
              <w:top w:val="single" w:color="auto" w:sz="4" w:space="0"/>
              <w:left w:val="single" w:color="auto" w:sz="4" w:space="0"/>
              <w:right w:val="single" w:color="auto" w:sz="4" w:space="0"/>
            </w:tcBorders>
            <w:tcW w:w="589"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业绩</w:t>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投标人自2023年1月1日以来承担过绿化养护项目，有一个得2分，本项最高得8分；以养护合同和中标通知书（或成交通知书）原件的扫描件为评分依据。</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（1）绿化工程质保类养护不予计分；</w:t>
            </w:r>
            <w:r/>
          </w:p>
          <w:p>
            <w:pPr>
              <w:numPr>
                <w:ilvl w:val="0"/>
                <w:numId w:val="4"/>
              </w:num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业绩时间以养护合同签订时间为准；</w:t>
            </w:r>
            <w:r/>
          </w:p>
          <w:p>
            <w:pPr>
              <w:numPr>
                <w:ilvl w:val="0"/>
                <w:numId w:val="4"/>
              </w:num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养护合同和中标通知书（或成交通知书）证明材料同时提供方可计分，否则不予计分；</w:t>
            </w:r>
            <w:r/>
          </w:p>
          <w:p>
            <w:pPr>
              <w:numPr>
                <w:ilvl w:val="0"/>
                <w:numId w:val="4"/>
              </w:num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直接发包项目如没有中标通知书，须提供发包人出具的加盖单位公章的直接发包证明。</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r>
      <w:tr>
        <w:trPr>
          <w:jc w:val="center"/>
          <w:trHeight w:val="20"/>
        </w:trPr>
        <w:tc>
          <w:tcPr>
            <w:tcBorders>
              <w:left w:val="single" w:color="auto" w:sz="4" w:space="0"/>
              <w:right w:val="single" w:color="auto" w:sz="4" w:space="0"/>
            </w:tcBorders>
            <w:tcW w:w="574" w:type="pct"/>
            <w:vAlign w:val="center"/>
            <w:vMerge w:val="continue"/>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right w:val="single" w:color="auto" w:sz="4" w:space="0"/>
            </w:tcBorders>
            <w:tcW w:w="423" w:type="pct"/>
            <w:vAlign w:val="center"/>
            <w:vMerge w:val="restart"/>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w:t>
            </w:r>
            <w:r/>
          </w:p>
        </w:tc>
        <w:tc>
          <w:tcPr>
            <w:shd w:val="clear" w:color="auto" w:fill="fefefe"/>
            <w:tcBorders>
              <w:left w:val="single" w:color="auto" w:sz="4" w:space="0"/>
              <w:right w:val="single" w:color="auto" w:sz="4" w:space="0"/>
            </w:tcBorders>
            <w:tcW w:w="589" w:type="pct"/>
            <w:vAlign w:val="center"/>
            <w:vMerge w:val="restart"/>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人员投入</w:t>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项目负责人具有园林绿化（或风景园林）相关专业中级职称的得2分，具有园林绿化相关专业高级职称及以上的得4分，本小项最高得4分。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以提供的专业职称证书和</w:t>
            </w:r>
            <w:r>
              <w:rPr>
                <w:rFonts w:hint="eastAsia" w:asciiTheme="minorEastAsia" w:hAnsiTheme="minorEastAsia" w:eastAsiaTheme="minorEastAsia" w:cstheme="minorEastAsia"/>
                <w:szCs w:val="21"/>
              </w:rPr>
              <w:t xml:space="preserve">2026年4月至2026年6月任意一个月</w:t>
            </w:r>
            <w:r>
              <w:rPr>
                <w:rFonts w:hint="eastAsia" w:asciiTheme="minorEastAsia" w:hAnsiTheme="minorEastAsia" w:eastAsiaTheme="minorEastAsia" w:cstheme="minorEastAsia"/>
                <w:szCs w:val="21"/>
              </w:rPr>
              <w:t xml:space="preserve">的社保证明材料作为得分依据否则不得分。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left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right w:val="single" w:color="auto" w:sz="4" w:space="0"/>
            </w:tcBorders>
            <w:tcW w:w="423" w:type="pct"/>
            <w:vAlign w:val="center"/>
            <w:vMerge w:val="continue"/>
            <w:textDirection w:val="lrTb"/>
            <w:noWrap w:val="false"/>
          </w:tcPr>
          <w:p>
            <w:pPr>
              <w:jc w:val="center"/>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right w:val="single" w:color="auto" w:sz="4" w:space="0"/>
            </w:tcBorders>
            <w:tcW w:w="589" w:type="pct"/>
            <w:vAlign w:val="center"/>
            <w:vMerge w:val="continue"/>
            <w:textDirection w:val="lrTb"/>
            <w:noWrap w:val="false"/>
          </w:tcPr>
          <w:p>
            <w:pPr>
              <w:jc w:val="center"/>
              <w:spacing w:line="400" w:lineRule="exac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技术负责人有园林绿化（或风景园林）相关专业中级职称的得2分，具有园林绿化（或风景园林）相关专业高级职称及以上的得4分，本小项最高得4分。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以提供的专业职称证书和</w:t>
            </w:r>
            <w:r>
              <w:rPr>
                <w:rFonts w:hint="eastAsia" w:asciiTheme="minorEastAsia" w:hAnsiTheme="minorEastAsia" w:eastAsiaTheme="minorEastAsia" w:cstheme="minorEastAsia"/>
                <w:szCs w:val="21"/>
              </w:rPr>
            </w:r>
            <w:r>
              <w:rPr>
                <w:rFonts w:hint="eastAsia" w:asciiTheme="minorEastAsia" w:hAnsiTheme="minorEastAsia" w:eastAsiaTheme="minorEastAsia" w:cstheme="minorEastAsia"/>
                <w:szCs w:val="21"/>
              </w:rPr>
              <w:t xml:space="preserve">2026年4月至2026年6月任意一个月</w:t>
            </w:r>
            <w:r/>
            <w:r>
              <w:rPr>
                <w:rFonts w:hint="eastAsia" w:asciiTheme="minorEastAsia" w:hAnsiTheme="minorEastAsia" w:eastAsiaTheme="minorEastAsia" w:cstheme="minorEastAsia"/>
                <w:szCs w:val="21"/>
              </w:rPr>
              <w:t xml:space="preserve">的社保证明材料作为得分依据否则不得分。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left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00" w:lineRule="exac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拟投入本项目的其他管理人员（不含项目负责人和技术负责人）每有一个园林绿化（或风景园林）相关专业中级职称及以上的得1.5分，本小项最高得9分。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以提供的专业职称证书和</w:t>
            </w:r>
            <w:r>
              <w:rPr>
                <w:rFonts w:hint="eastAsia" w:asciiTheme="minorEastAsia" w:hAnsiTheme="minorEastAsia" w:eastAsiaTheme="minorEastAsia" w:cstheme="minorEastAsia"/>
                <w:szCs w:val="21"/>
              </w:rPr>
            </w:r>
            <w:r>
              <w:rPr>
                <w:rFonts w:hint="eastAsia" w:asciiTheme="minorEastAsia" w:hAnsiTheme="minorEastAsia" w:eastAsiaTheme="minorEastAsia" w:cstheme="minorEastAsia"/>
                <w:szCs w:val="21"/>
              </w:rPr>
              <w:t xml:space="preserve">2026年4月至2026年6月任意一个月</w:t>
            </w:r>
            <w:r/>
            <w:r>
              <w:rPr>
                <w:rFonts w:hint="eastAsia" w:asciiTheme="minorEastAsia" w:hAnsiTheme="minorEastAsia" w:eastAsiaTheme="minorEastAsia" w:cstheme="minorEastAsia"/>
                <w:szCs w:val="21"/>
              </w:rPr>
              <w:t xml:space="preserve">的社保证明材料作为得分依据否则不得分。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r>
      <w:tr>
        <w:trPr>
          <w:jc w:val="center"/>
          <w:trHeight w:val="20"/>
        </w:trPr>
        <w:tc>
          <w:tcPr>
            <w:tcBorders>
              <w:left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gridSpan w:val="4"/>
            <w:shd w:val="clear" w:color="auto" w:fill="fefefe"/>
            <w:tcBorders>
              <w:left w:val="single" w:color="auto" w:sz="4" w:space="0"/>
              <w:bottom w:val="single" w:color="auto" w:sz="4" w:space="0"/>
              <w:right w:val="single" w:color="auto" w:sz="4" w:space="0"/>
            </w:tcBorders>
            <w:tcW w:w="4425" w:type="pct"/>
            <w:vAlign w:val="center"/>
            <w:textDirection w:val="lrTb"/>
            <w:noWrap w:val="false"/>
          </w:tcPr>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园林绿化（或风景园林）相关专业指园林规划设计、景观工程设计、城市园林、风景园林、园林、园林绿化、园艺、环境艺术、园林工程技术等园林绿化类，提供职称证书，如职称证书未反映专业的，须提供职称评审表。</w:t>
            </w:r>
            <w:r/>
          </w:p>
        </w:tc>
      </w:tr>
      <w:tr>
        <w:trPr>
          <w:jc w:val="center"/>
          <w:trHeight w:val="3570"/>
        </w:trPr>
        <w:tc>
          <w:tcPr>
            <w:tcBorders>
              <w:top w:val="single" w:color="auto"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right w:val="single" w:color="auto" w:sz="4" w:space="0"/>
            </w:tcBorders>
            <w:tcW w:w="423"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w:t>
            </w:r>
            <w:r/>
          </w:p>
        </w:tc>
        <w:tc>
          <w:tcPr>
            <w:shd w:val="clear" w:color="auto" w:fill="fefefe"/>
            <w:tcBorders>
              <w:top w:val="single" w:color="auto" w:sz="4" w:space="0"/>
              <w:left w:val="single" w:color="auto" w:sz="4" w:space="0"/>
              <w:right w:val="single" w:color="auto" w:sz="4" w:space="0"/>
            </w:tcBorders>
            <w:tcW w:w="589"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车辆及机械设备</w:t>
            </w:r>
            <w:r/>
          </w:p>
        </w:tc>
        <w:tc>
          <w:tcPr>
            <w:shd w:val="clear" w:color="auto" w:fill="fefefe"/>
            <w:tcBorders>
              <w:top w:val="single" w:color="auto" w:sz="4" w:space="0"/>
              <w:left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水车，2分/辆，最高4分；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清运货车</w:t>
            </w:r>
            <w:r>
              <w:rPr>
                <w:rFonts w:hint="eastAsia" w:asciiTheme="minorEastAsia" w:hAnsiTheme="minorEastAsia" w:eastAsiaTheme="minorEastAsia" w:cstheme="minorEastAsia"/>
                <w:szCs w:val="21"/>
              </w:rPr>
              <w:t xml:space="preserve">或</w:t>
            </w:r>
            <w:r>
              <w:rPr>
                <w:rFonts w:hint="eastAsia" w:asciiTheme="minorEastAsia" w:hAnsiTheme="minorEastAsia" w:eastAsiaTheme="minorEastAsia" w:cstheme="minorEastAsia"/>
                <w:szCs w:val="21"/>
              </w:rPr>
              <w:t xml:space="preserve">皮卡，2分/辆，最高4分；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油锯，0.5分/台，最高1分；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高枝油锯，0.5分/台，最高1分；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绿篱机，0.5分/台，最高1分；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草坪机1台，2分；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割灌机10台，2分；</w:t>
            </w:r>
            <w:r/>
          </w:p>
          <w:p>
            <w:pPr>
              <w:jc w:val="left"/>
              <w:spacing w:line="400" w:lineRule="exac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rPr>
              <w:t xml:space="preserve">需提供照片、发票（发招标公告之前的日期）等支撑材料否则不得分。</w:t>
            </w:r>
            <w:r/>
          </w:p>
          <w:p>
            <w:pPr>
              <w:jc w:val="left"/>
              <w:spacing w:line="400" w:lineRule="exac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 xml:space="preserve">注</w:t>
            </w:r>
            <w:r>
              <w:rPr>
                <w:rFonts w:hint="eastAsia" w:asciiTheme="minorEastAsia" w:hAnsiTheme="minorEastAsia" w:eastAsiaTheme="minorEastAsia" w:cstheme="minorEastAsia"/>
                <w:szCs w:val="21"/>
                <w:highlight w:val="none"/>
              </w:rPr>
              <w:t xml:space="preserve">：1.</w:t>
            </w:r>
            <w:r>
              <w:rPr>
                <w:rFonts w:hint="eastAsia" w:asciiTheme="minorEastAsia" w:hAnsiTheme="minorEastAsia" w:eastAsiaTheme="minorEastAsia" w:cstheme="minorEastAsia"/>
                <w:szCs w:val="21"/>
                <w:highlight w:val="none"/>
              </w:rPr>
              <w:t xml:space="preserve">上述“清运货车或皮卡”，须为合规的清运货车</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rPr>
              <w:t xml:space="preserve">皮卡车。</w:t>
            </w:r>
            <w:r>
              <w:rPr>
                <w:rFonts w:hint="eastAsia" w:asciiTheme="minorEastAsia" w:hAnsiTheme="minorEastAsia" w:eastAsiaTheme="minorEastAsia" w:cstheme="minorEastAsia"/>
                <w:szCs w:val="21"/>
                <w:highlight w:val="none"/>
              </w:rPr>
            </w:r>
            <w:r/>
          </w:p>
          <w:p>
            <w:pPr>
              <w:jc w:val="left"/>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szCs w:val="21"/>
                <w:highlight w:val="none"/>
              </w:rPr>
              <w:t xml:space="preserve">2.</w:t>
            </w:r>
            <w:r>
              <w:rPr>
                <w:rFonts w:hint="eastAsia" w:asciiTheme="minorEastAsia" w:hAnsiTheme="minorEastAsia" w:eastAsiaTheme="minorEastAsia" w:cstheme="minorEastAsia"/>
                <w:szCs w:val="21"/>
                <w:highlight w:val="none"/>
              </w:rPr>
              <w:t xml:space="preserve">上述</w:t>
            </w:r>
            <w:r>
              <w:rPr>
                <w:rFonts w:hint="eastAsia" w:asciiTheme="minorEastAsia" w:hAnsiTheme="minorEastAsia" w:eastAsiaTheme="minorEastAsia" w:cstheme="minorEastAsia"/>
                <w:szCs w:val="21"/>
                <w:highlight w:val="none"/>
              </w:rPr>
              <w:t xml:space="preserve">车辆、机械设备均须为投标人自有</w:t>
            </w:r>
            <w:r>
              <w:rPr>
                <w:rFonts w:hint="eastAsia" w:asciiTheme="minorEastAsia" w:hAnsiTheme="minorEastAsia" w:eastAsiaTheme="minorEastAsia" w:cstheme="minorEastAsia"/>
                <w:szCs w:val="21"/>
                <w:highlight w:val="none"/>
              </w:rPr>
              <w:t xml:space="preserve">的</w:t>
            </w:r>
            <w:r>
              <w:rPr>
                <w:rFonts w:hint="eastAsia" w:asciiTheme="minorEastAsia" w:hAnsiTheme="minorEastAsia" w:eastAsiaTheme="minorEastAsia" w:cstheme="minorEastAsia"/>
                <w:szCs w:val="21"/>
                <w:highlight w:val="none"/>
              </w:rPr>
              <w:t xml:space="preserve">，不是投标人自有的不予计分。</w:t>
            </w:r>
            <w:r>
              <w:rPr>
                <w:rFonts w:hint="eastAsia" w:asciiTheme="minorEastAsia" w:hAnsiTheme="minorEastAsia" w:eastAsiaTheme="minorEastAsia" w:cstheme="minorEastAsia"/>
                <w:szCs w:val="21"/>
                <w:highlight w:val="none"/>
              </w:rPr>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w:t>
            </w:r>
            <w:r/>
          </w:p>
        </w:tc>
      </w:tr>
    </w:tbl>
    <w:p>
      <w:pPr>
        <w:ind w:firstLine="420"/>
        <w:spacing w:line="360" w:lineRule="auto"/>
        <w:rPr>
          <w:rFonts w:ascii="宋体" w:hAnsi="宋体" w:cs="宋体"/>
          <w:szCs w:val="21"/>
        </w:rPr>
      </w:pPr>
      <w:r>
        <w:rPr>
          <w:rFonts w:hint="eastAsia" w:ascii="宋体" w:hAnsi="宋体" w:cs="宋体"/>
          <w:szCs w:val="21"/>
        </w:rPr>
        <w:t xml:space="preserve">注：1.针对评分标准中评分的每一条，投标单位均应按要求提供相关资料并作出相应说明供评标委员会评判，不提供相关资料或提供资料无法证明的视为不具备该项得分的条件；</w:t>
      </w:r>
      <w:r/>
    </w:p>
    <w:p>
      <w:pPr>
        <w:ind w:firstLine="420"/>
        <w:spacing w:line="360" w:lineRule="auto"/>
        <w:rPr>
          <w:rFonts w:ascii="宋体" w:hAnsi="宋体" w:cs="宋体"/>
          <w:szCs w:val="21"/>
        </w:rPr>
      </w:pPr>
      <w:r>
        <w:rPr>
          <w:rFonts w:hint="eastAsia" w:ascii="宋体" w:hAnsi="宋体" w:cs="宋体"/>
          <w:szCs w:val="21"/>
        </w:rPr>
        <w:t xml:space="preserve">2.投标报价超过最高限价的，不得进入评标程序；</w:t>
      </w:r>
      <w:r/>
    </w:p>
    <w:p>
      <w:pPr>
        <w:ind w:firstLine="420"/>
        <w:spacing w:line="360" w:lineRule="auto"/>
        <w:rPr>
          <w:rFonts w:ascii="宋体" w:hAnsi="宋体" w:cs="宋体"/>
          <w:szCs w:val="21"/>
        </w:rPr>
      </w:pPr>
      <w:r>
        <w:rPr>
          <w:rFonts w:hint="eastAsia" w:ascii="宋体" w:hAnsi="宋体" w:cs="宋体"/>
          <w:szCs w:val="21"/>
        </w:rPr>
        <w:t xml:space="preserve">3.投标文件中如出现前后不一致时，评标委员会有权要求投标单位澄清说明，澄清说明事项涉及评分时，该项不得分；</w:t>
      </w:r>
      <w:r/>
    </w:p>
    <w:p>
      <w:pPr>
        <w:ind w:firstLine="420"/>
        <w:spacing w:line="360" w:lineRule="auto"/>
        <w:rPr>
          <w:rFonts w:ascii="宋体" w:hAnsi="宋体" w:cs="宋体"/>
          <w:szCs w:val="21"/>
        </w:rPr>
      </w:pPr>
      <w:r>
        <w:rPr>
          <w:rFonts w:hint="eastAsia" w:ascii="宋体" w:hAnsi="宋体" w:cs="宋体"/>
          <w:szCs w:val="21"/>
        </w:rPr>
        <w:t xml:space="preserve">4.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0"/>
        <w:spacing w:line="360" w:lineRule="auto"/>
        <w:rPr>
          <w:sz w:val="24"/>
          <w:szCs w:val="24"/>
        </w:rPr>
      </w:pPr>
      <w:r>
        <w:rPr>
          <w:rFonts w:hint="eastAsia" w:ascii="宋体" w:hAnsi="宋体" w:cs="宋体"/>
          <w:szCs w:val="21"/>
        </w:rPr>
        <w:t xml:space="preserve">5.投标单位的最终得分取评标委</w:t>
      </w:r>
      <w:r>
        <w:rPr>
          <w:rFonts w:hint="eastAsia" w:ascii="宋体" w:hAnsi="宋体" w:cs="宋体"/>
          <w:bCs/>
          <w:szCs w:val="21"/>
        </w:rPr>
        <w:t xml:space="preserve">员会各成员所评定分值的平均值（小数点后保留两位）。</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b/>
          <w:bCs/>
          <w:szCs w:val="21"/>
        </w:rPr>
        <w:t xml:space="preserve">根据《江苏省财政厅转发财政部关于推动解决政府采购异常低价问题的通知》苏财购〔2026〕36号精神，政府采购评审中出现下列情形之一的，评审委员会应当启动异常低价投标（响应）审查程序：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ind w:firstLine="42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b/>
          <w:bCs/>
          <w:szCs w:val="21"/>
        </w:rPr>
        <w:t xml:space="preserve">其中，属于第3项情形，供应商已随投标（响应）文件一并提交相关书面说明及必要的证明材料的，在评审现场可不再重复提交</w:t>
      </w:r>
      <w:r>
        <w:rPr>
          <w:rFonts w:hint="eastAsia" w:ascii="宋体" w:hAnsi="宋体" w:cs="宋体"/>
          <w:szCs w:val="21"/>
        </w:rPr>
        <w:t xml:space="preserve">。</w:t>
      </w:r>
      <w:r/>
    </w:p>
    <w:p>
      <w:pPr>
        <w:ind w:firstLine="420"/>
        <w:spacing w:line="360" w:lineRule="auto"/>
        <w:rPr>
          <w:rFonts w:ascii="宋体" w:hAnsi="宋体" w:cs="宋体"/>
          <w:b/>
          <w:bCs/>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ascii="宋体" w:hAnsi="宋体" w:cs="宋体"/>
          <w:b/>
          <w:bCs/>
          <w:szCs w:val="21"/>
        </w:rPr>
      </w:pPr>
      <w:r>
        <w:rPr>
          <w:rFonts w:hint="eastAsia" w:ascii="宋体" w:hAnsi="宋体" w:cs="宋体"/>
          <w:b/>
          <w:bCs/>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szCs w:val="21"/>
        </w:rPr>
      </w:pPr>
      <w:r>
        <w:rPr>
          <w:rFonts w:ascii="宋体" w:hAnsi="宋体" w:cs="宋体"/>
          <w:szCs w:val="21"/>
        </w:rPr>
      </w:r>
      <w:r/>
    </w:p>
    <w:p>
      <w:pPr>
        <w:jc w:val="center"/>
        <w:keepLines/>
        <w:keepNext/>
        <w:spacing w:before="340" w:after="330" w:line="360" w:lineRule="auto"/>
        <w:rPr>
          <w:b/>
          <w:sz w:val="24"/>
          <w:szCs w:val="24"/>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outlineLvl w:val="0"/>
      </w:pPr>
      <w:r>
        <w:rPr>
          <w:b/>
          <w:sz w:val="24"/>
          <w:szCs w:val="24"/>
        </w:rPr>
      </w:r>
      <w:r/>
    </w:p>
    <w:p>
      <w:pPr>
        <w:jc w:val="center"/>
        <w:keepLines/>
        <w:keepNext/>
        <w:spacing w:before="340" w:after="330" w:line="360" w:lineRule="auto"/>
        <w:rPr>
          <w:b/>
          <w:sz w:val="24"/>
          <w:szCs w:val="24"/>
        </w:rPr>
        <w:outlineLvl w:val="0"/>
      </w:pPr>
      <w:r/>
      <w:bookmarkStart w:id="55" w:name="_Toc27652"/>
      <w:r>
        <w:rPr>
          <w:rFonts w:hint="eastAsia"/>
          <w:b/>
          <w:sz w:val="24"/>
          <w:szCs w:val="24"/>
        </w:rPr>
        <w:t xml:space="preserve">第六章 投标文件格式</w:t>
      </w:r>
      <w:bookmarkEnd w:id="55"/>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44"/>
          <w:szCs w:val="44"/>
        </w:rPr>
      </w:pPr>
      <w:r>
        <w:rPr>
          <w:rFonts w:hint="eastAsia" w:ascii="宋体" w:hAnsi="宋体" w:cs="宋体"/>
          <w:b/>
          <w:sz w:val="44"/>
          <w:szCs w:val="44"/>
        </w:rPr>
        <w:t xml:space="preserve">校园实训环境改善（校园绿化养护、道路保洁）项目采购</w:t>
      </w:r>
      <w:r/>
    </w:p>
    <w:p>
      <w:pPr>
        <w:jc w:val="center"/>
        <w:spacing w:line="360" w:lineRule="auto"/>
        <w:rPr>
          <w:rFonts w:ascii="宋体" w:hAnsi="宋体" w:cs="宋体"/>
          <w:b/>
          <w:sz w:val="24"/>
          <w:szCs w:val="24"/>
        </w:rPr>
      </w:pPr>
      <w:r>
        <w:rPr>
          <w:rFonts w:hint="eastAsia" w:ascii="宋体" w:hAnsi="宋体" w:cs="宋体"/>
          <w:b/>
          <w:sz w:val="24"/>
          <w:szCs w:val="24"/>
        </w:rPr>
        <w:t xml:space="preserve">（采购包</w:t>
      </w:r>
      <w:r>
        <w:rPr>
          <w:rFonts w:hint="eastAsia" w:ascii="宋体" w:hAnsi="宋体" w:cs="宋体"/>
          <w:b/>
          <w:sz w:val="24"/>
          <w:szCs w:val="24"/>
          <w:u w:val="single"/>
        </w:rPr>
        <w:t xml:space="preserve">   </w:t>
      </w:r>
      <w:r>
        <w:rPr>
          <w:rFonts w:hint="eastAsia" w:ascii="宋体" w:hAnsi="宋体" w:cs="宋体"/>
          <w:b/>
          <w:sz w:val="24"/>
          <w:szCs w:val="24"/>
        </w:rPr>
        <w:t xml:space="preserve">）</w:t>
      </w:r>
      <w:r/>
    </w:p>
    <w:p>
      <w:pPr>
        <w:jc w:val="cente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contextualSpacing/>
        <w:jc w:val="center"/>
        <w:spacing w:line="360" w:lineRule="auto"/>
        <w:rPr>
          <w:rFonts w:ascii="宋体" w:hAnsi="宋体" w:cs="宋体"/>
          <w:b/>
          <w:sz w:val="72"/>
          <w:szCs w:val="72"/>
        </w:rPr>
      </w:pPr>
      <w:r>
        <w:rPr>
          <w:rFonts w:hint="eastAsia" w:ascii="宋体" w:hAnsi="宋体" w:cs="宋体"/>
          <w:b/>
          <w:sz w:val="72"/>
          <w:szCs w:val="72"/>
        </w:rPr>
        <w:t xml:space="preserve">投 标 文 件</w:t>
      </w:r>
      <w:r/>
    </w:p>
    <w:p>
      <w:pPr>
        <w:jc w:val="center"/>
        <w:spacing w:line="360" w:lineRule="auto"/>
        <w:rPr>
          <w:rFonts w:ascii="宋体" w:hAnsi="宋体" w:cs="宋体"/>
          <w:b/>
          <w:sz w:val="24"/>
          <w:szCs w:val="24"/>
        </w:rPr>
      </w:pPr>
      <w:r>
        <w:rPr>
          <w:rFonts w:ascii="宋体" w:hAnsi="宋体" w:cs="宋体"/>
          <w:b/>
          <w:sz w:val="24"/>
          <w:szCs w:val="24"/>
        </w:rPr>
      </w:r>
      <w:r/>
    </w:p>
    <w:p>
      <w:pPr>
        <w:contextualSpacing/>
        <w:jc w:val="center"/>
        <w:spacing w:line="360" w:lineRule="auto"/>
        <w:rPr>
          <w:rFonts w:ascii="宋体" w:hAnsi="宋体" w:cs="宋体"/>
          <w:b/>
          <w:sz w:val="28"/>
          <w:szCs w:val="28"/>
        </w:rPr>
      </w:pPr>
      <w:r>
        <w:rPr>
          <w:rFonts w:hint="eastAsia" w:ascii="宋体" w:hAnsi="宋体" w:cs="宋体"/>
          <w:b/>
          <w:sz w:val="28"/>
          <w:szCs w:val="28"/>
        </w:rPr>
        <w:t xml:space="preserve">项目编号：</w:t>
      </w:r>
      <w:r/>
    </w:p>
    <w:p>
      <w:pPr>
        <w:contextualSpacing/>
        <w:ind w:firstLine="562"/>
        <w:jc w:val="center"/>
        <w:spacing w:line="360" w:lineRule="auto"/>
        <w:rPr>
          <w:rFonts w:ascii="宋体" w:hAnsi="宋体" w:cs="宋体"/>
          <w:b/>
          <w:sz w:val="28"/>
          <w:szCs w:val="28"/>
        </w:rPr>
      </w:pPr>
      <w:r>
        <w:rPr>
          <w:rFonts w:ascii="宋体" w:hAnsi="宋体" w:cs="宋体"/>
          <w:b/>
          <w:sz w:val="28"/>
          <w:szCs w:val="28"/>
        </w:rPr>
      </w:r>
      <w:r/>
    </w:p>
    <w:p>
      <w:pPr>
        <w:contextualSpacing/>
        <w:ind w:firstLine="562"/>
        <w:jc w:val="center"/>
        <w:spacing w:line="360" w:lineRule="auto"/>
        <w:rPr>
          <w:rFonts w:ascii="宋体" w:hAnsi="宋体" w:cs="宋体"/>
          <w:b/>
          <w:sz w:val="28"/>
          <w:szCs w:val="28"/>
        </w:rPr>
      </w:pPr>
      <w:r>
        <w:rPr>
          <w:rFonts w:ascii="宋体" w:hAnsi="宋体" w:cs="宋体"/>
          <w:b/>
          <w:sz w:val="28"/>
          <w:szCs w:val="28"/>
        </w:rPr>
      </w:r>
      <w:r/>
    </w:p>
    <w:p>
      <w:pPr>
        <w:pStyle w:val="1052"/>
        <w:contextualSpacing/>
        <w:spacing w:line="360" w:lineRule="auto"/>
        <w:rPr>
          <w:rFonts w:hAnsi="宋体" w:cs="宋体"/>
        </w:rPr>
      </w:pPr>
      <w:r>
        <w:rPr>
          <w:rFonts w:hAnsi="宋体" w:cs="宋体"/>
        </w:rPr>
      </w:r>
      <w:r/>
    </w:p>
    <w:p>
      <w:pPr>
        <w:pStyle w:val="1046"/>
        <w:contextualSpacing/>
        <w:ind w:firstLine="480"/>
        <w:spacing w:line="360" w:lineRule="auto"/>
      </w:pPr>
      <w:r/>
      <w:r/>
    </w:p>
    <w:p>
      <w:pPr>
        <w:contextualSpacing/>
        <w:ind w:firstLine="562"/>
        <w:jc w:val="center"/>
        <w:spacing w:line="360" w:lineRule="auto"/>
        <w:rPr>
          <w:rFonts w:ascii="宋体" w:hAnsi="宋体" w:cs="宋体"/>
          <w:b/>
          <w:sz w:val="28"/>
          <w:szCs w:val="28"/>
        </w:rPr>
      </w:pPr>
      <w:r>
        <w:rPr>
          <w:rFonts w:ascii="宋体" w:hAnsi="宋体" w:cs="宋体"/>
          <w:b/>
          <w:sz w:val="28"/>
          <w:szCs w:val="28"/>
        </w:rPr>
      </w:r>
      <w:r/>
    </w:p>
    <w:p>
      <w:pPr>
        <w:contextualSpacing/>
        <w:ind w:firstLine="1245"/>
        <w:spacing w:line="360" w:lineRule="auto"/>
        <w:rPr>
          <w:rFonts w:ascii="宋体" w:hAnsi="宋体" w:cs="宋体"/>
          <w:b/>
          <w:sz w:val="28"/>
          <w:szCs w:val="28"/>
          <w:u w:val="single"/>
        </w:rPr>
      </w:pPr>
      <w:r>
        <w:rPr>
          <w:rFonts w:hint="eastAsia" w:ascii="宋体" w:hAnsi="宋体" w:cs="宋体"/>
          <w:b/>
          <w:sz w:val="28"/>
          <w:szCs w:val="28"/>
        </w:rPr>
        <w:t xml:space="preserve">投标人名称：</w:t>
      </w:r>
      <w:r>
        <w:rPr>
          <w:rFonts w:hint="eastAsia" w:ascii="宋体" w:hAnsi="宋体" w:cs="宋体"/>
          <w:b/>
          <w:sz w:val="28"/>
          <w:szCs w:val="28"/>
          <w:u w:val="single"/>
        </w:rPr>
        <w:t xml:space="preserve">                    （盖单位公章）</w:t>
      </w:r>
      <w:r/>
    </w:p>
    <w:p>
      <w:pPr>
        <w:contextualSpacing/>
        <w:ind w:firstLine="1245"/>
        <w:spacing w:line="360" w:lineRule="auto"/>
        <w:rPr>
          <w:rFonts w:ascii="宋体" w:hAnsi="宋体" w:cs="宋体"/>
          <w:b/>
          <w:sz w:val="28"/>
          <w:szCs w:val="28"/>
          <w:u w:val="single"/>
        </w:rPr>
      </w:pPr>
      <w:r>
        <w:rPr>
          <w:rFonts w:hint="eastAsia" w:ascii="宋体" w:hAnsi="宋体" w:cs="宋体"/>
          <w:b/>
          <w:sz w:val="28"/>
          <w:szCs w:val="28"/>
        </w:rPr>
        <w:t xml:space="preserve">委托代理人：</w:t>
      </w:r>
      <w:r>
        <w:rPr>
          <w:rFonts w:hint="eastAsia" w:ascii="宋体" w:hAnsi="宋体" w:cs="宋体"/>
          <w:b/>
          <w:sz w:val="28"/>
          <w:szCs w:val="28"/>
          <w:u w:val="single"/>
        </w:rPr>
        <w:t xml:space="preserve">                     （签字或盖章）</w:t>
      </w:r>
      <w:r/>
    </w:p>
    <w:p>
      <w:pPr>
        <w:contextualSpacing/>
        <w:ind w:firstLine="562"/>
        <w:jc w:val="center"/>
        <w:spacing w:line="360" w:lineRule="auto"/>
        <w:rPr>
          <w:rFonts w:ascii="宋体" w:hAnsi="宋体" w:cs="宋体"/>
          <w:b/>
          <w:sz w:val="28"/>
          <w:szCs w:val="28"/>
        </w:rPr>
      </w:pPr>
      <w:r>
        <w:rPr>
          <w:rFonts w:hint="eastAsia" w:ascii="宋体" w:hAnsi="宋体" w:cs="宋体"/>
          <w:b/>
          <w:sz w:val="28"/>
          <w:szCs w:val="28"/>
        </w:rPr>
        <w:t xml:space="preserve">  日期： 年 月 日</w:t>
      </w:r>
      <w:r/>
    </w:p>
    <w:p>
      <w:pPr>
        <w:contextualSpacing/>
        <w:ind w:firstLine="723"/>
        <w:jc w:val="center"/>
        <w:spacing w:line="360" w:lineRule="auto"/>
        <w:rPr>
          <w:rFonts w:ascii="宋体"/>
          <w:b/>
          <w:sz w:val="36"/>
          <w:szCs w:val="36"/>
        </w:rPr>
        <w:sectPr>
          <w:footnotePr/>
          <w:endnotePr/>
          <w:type w:val="nextPage"/>
          <w:pgSz w:w="11907" w:h="16840" w:orient="portrait"/>
          <w:pgMar w:top="1531" w:right="1406" w:bottom="1361" w:left="1474" w:header="720" w:footer="720" w:gutter="0"/>
          <w:cols w:num="1" w:sep="0" w:space="720" w:equalWidth="1"/>
          <w:docGrid w:linePitch="360"/>
        </w:sectPr>
      </w:pPr>
      <w:r>
        <w:rPr>
          <w:rFonts w:ascii="宋体"/>
          <w:b/>
          <w:sz w:val="36"/>
          <w:szCs w:val="36"/>
        </w:rPr>
      </w:r>
      <w:r/>
    </w:p>
    <w:p>
      <w:pPr>
        <w:spacing w:line="360" w:lineRule="auto"/>
        <w:rPr>
          <w:b/>
          <w:bCs/>
          <w:szCs w:val="21"/>
        </w:rPr>
      </w:pPr>
      <w:r>
        <w:rPr>
          <w:rFonts w:hint="eastAsia" w:ascii="宋体" w:hAnsi="宋体" w:cs="宋体"/>
          <w:b/>
          <w:bCs/>
          <w:szCs w:val="21"/>
        </w:rPr>
        <w:t xml:space="preserve">附件1：</w:t>
      </w:r>
      <w:r/>
    </w:p>
    <w:p>
      <w:pPr>
        <w:jc w:val="center"/>
        <w:rPr>
          <w:rFonts w:ascii="宋体" w:hAnsi="宋体" w:cs="宋体"/>
          <w:color w:val="000000"/>
          <w:sz w:val="44"/>
          <w:szCs w:val="44"/>
        </w:rPr>
      </w:pPr>
      <w:r/>
      <w:bookmarkStart w:id="56" w:name="_Toc367785041"/>
      <w:r>
        <w:rPr>
          <w:rFonts w:hint="eastAsia" w:ascii="宋体" w:hAnsi="宋体" w:cs="宋体"/>
          <w:color w:val="000000"/>
          <w:sz w:val="44"/>
          <w:szCs w:val="44"/>
        </w:rPr>
        <w:t xml:space="preserve">投 标 函</w:t>
      </w:r>
      <w:bookmarkEnd w:id="56"/>
      <w:r/>
      <w:r/>
    </w:p>
    <w:p>
      <w:pPr>
        <w:spacing w:before="156" w:line="360" w:lineRule="auto"/>
        <w:rPr>
          <w:rFonts w:ascii="宋体" w:hAnsi="宋体" w:cs="宋体"/>
          <w:color w:val="000000"/>
          <w:szCs w:val="21"/>
        </w:rPr>
      </w:pPr>
      <w:r>
        <w:rPr>
          <w:rFonts w:hint="eastAsia" w:ascii="宋体" w:hAnsi="宋体" w:cs="宋体"/>
          <w:color w:val="000000"/>
          <w:szCs w:val="21"/>
        </w:rPr>
        <w:t xml:space="preserve">致：（采购人名称）：</w:t>
      </w:r>
      <w:r/>
    </w:p>
    <w:p>
      <w:pPr>
        <w:ind w:firstLine="420"/>
        <w:jc w:val="left"/>
        <w:spacing w:before="156" w:line="360" w:lineRule="auto"/>
        <w:rPr>
          <w:rFonts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u w:val="single"/>
        </w:rPr>
        <w:t xml:space="preserve">   （项目名称）           </w:t>
      </w:r>
      <w:r>
        <w:rPr>
          <w:rFonts w:hint="eastAsia" w:ascii="宋体" w:hAnsi="宋体" w:cs="宋体"/>
          <w:color w:val="000000"/>
          <w:szCs w:val="21"/>
        </w:rPr>
        <w:t xml:space="preserve">招标文件的所有条款要求，遵照《中华人民共和国政府采购法》《中华人民共和国政府采购法实施条例》等有关规定，我方承诺如下：</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1.应提供综合服务和配置相关辅助设施设备的投标总价为：</w:t>
      </w:r>
      <w:r>
        <w:rPr>
          <w:rFonts w:hint="eastAsia" w:ascii="宋体" w:hAnsi="宋体" w:cs="宋体"/>
          <w:color w:val="000000"/>
          <w:szCs w:val="21"/>
          <w:u w:val="single"/>
        </w:rPr>
        <w:t xml:space="preserve">       元（</w:t>
      </w:r>
      <w:r>
        <w:rPr>
          <w:rFonts w:hint="eastAsia" w:ascii="宋体" w:hAnsi="宋体" w:cs="宋体"/>
          <w:color w:val="000000"/>
          <w:szCs w:val="21"/>
        </w:rPr>
        <w:t xml:space="preserve">人民币大写）。</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2.我方将按招标文件的规定履行合同责任和义务。</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3.我方已详细审查全部招标文件。我们完全理解并同意放弃对这方面有不明及误解的权利。</w:t>
      </w:r>
      <w:r/>
    </w:p>
    <w:p>
      <w:pPr>
        <w:ind w:firstLine="420"/>
        <w:spacing w:before="156" w:line="360" w:lineRule="auto"/>
        <w:rPr>
          <w:rFonts w:ascii="宋体" w:hAnsi="宋体" w:cs="宋体"/>
          <w:color w:val="000000"/>
        </w:rPr>
      </w:pPr>
      <w:r>
        <w:rPr>
          <w:rFonts w:hint="eastAsia" w:ascii="宋体" w:hAnsi="宋体" w:cs="宋体"/>
          <w:color w:val="000000"/>
          <w:szCs w:val="21"/>
        </w:rPr>
        <w:t xml:space="preserve">4.在投标有效期内</w:t>
      </w:r>
      <w:r>
        <w:rPr>
          <w:rFonts w:hint="eastAsia" w:ascii="宋体" w:hAnsi="宋体" w:cs="宋体"/>
          <w:color w:val="000000"/>
        </w:rPr>
        <w:t xml:space="preserve">我方同意遵守本</w:t>
      </w:r>
      <w:r>
        <w:rPr>
          <w:rFonts w:hint="eastAsia" w:ascii="宋体" w:hAnsi="宋体" w:cs="宋体"/>
          <w:color w:val="000000"/>
          <w:szCs w:val="21"/>
        </w:rPr>
        <w:t xml:space="preserve">投标</w:t>
      </w:r>
      <w:r>
        <w:rPr>
          <w:rFonts w:hint="eastAsia" w:ascii="宋体" w:hAnsi="宋体" w:cs="宋体"/>
          <w:color w:val="000000"/>
        </w:rPr>
        <w:t xml:space="preserve">文件中的承诺且在此期限期满之前</w:t>
      </w:r>
      <w:r>
        <w:rPr>
          <w:rFonts w:hint="eastAsia" w:ascii="宋体" w:hAnsi="宋体" w:cs="宋体"/>
          <w:color w:val="000000"/>
          <w:szCs w:val="21"/>
        </w:rPr>
        <w:t xml:space="preserve">投标</w:t>
      </w:r>
      <w:r>
        <w:rPr>
          <w:rFonts w:hint="eastAsia" w:ascii="宋体" w:hAnsi="宋体" w:cs="宋体"/>
          <w:color w:val="000000"/>
        </w:rPr>
        <w:t xml:space="preserve">文件</w:t>
      </w:r>
      <w:r>
        <w:rPr>
          <w:rFonts w:hint="eastAsia" w:ascii="宋体" w:hAnsi="宋体" w:cs="宋体"/>
          <w:color w:val="000000"/>
          <w:szCs w:val="21"/>
        </w:rPr>
        <w:t xml:space="preserve">对我方具有法律约束力</w:t>
      </w:r>
      <w:r>
        <w:rPr>
          <w:rFonts w:hint="eastAsia" w:ascii="宋体" w:hAnsi="宋体" w:cs="宋体"/>
          <w:color w:val="000000"/>
        </w:rPr>
        <w:t xml:space="preserve">。</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5.根据第二章“投标人须知”第1.4条规定，我方承诺：</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（1）我们在参加本项目政府采购活动前三年内，在经营活动中没有违背法律的行为，并提供“参加政府采购活动前三年内在经营活动中没有重大违法记录的书面声明”；</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（2）我们依照有关法律的规定，没有偷税、漏税的行为，没有逃避缴纳社会保险资金的行为；</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（3）与采购人和采购代理机构</w:t>
      </w:r>
      <w:r>
        <w:rPr>
          <w:rFonts w:hint="eastAsia" w:ascii="宋体" w:hAnsi="宋体" w:cs="宋体"/>
          <w:bCs/>
          <w:color w:val="000000"/>
          <w:szCs w:val="21"/>
        </w:rPr>
        <w:t xml:space="preserve">无任何隶属关系或者其他利害关系</w:t>
      </w:r>
      <w:r>
        <w:rPr>
          <w:rFonts w:hint="eastAsia" w:ascii="宋体" w:hAnsi="宋体" w:cs="宋体"/>
          <w:color w:val="000000"/>
          <w:szCs w:val="21"/>
        </w:rPr>
        <w:t xml:space="preserve">。</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6.同意提供贵方可能要求的与其投标有关的一切数据或资料。</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7.我方所递交的投标文件及有关资料内容完整、真实和准确，且不存在第二章“投标人须知”第1.4.3项和1.4.4项规定的任何一种情形。</w:t>
      </w:r>
      <w:r/>
    </w:p>
    <w:p>
      <w:pPr>
        <w:pStyle w:val="1052"/>
        <w:spacing w:before="156" w:line="360" w:lineRule="auto"/>
        <w:rPr>
          <w:rFonts w:hAnsi="宋体" w:cs="宋体"/>
          <w:color w:val="000000"/>
          <w:u w:val="single"/>
        </w:rPr>
      </w:pPr>
      <w:r>
        <w:rPr>
          <w:rFonts w:hAnsi="宋体" w:cs="宋体"/>
          <w:color w:val="000000"/>
          <w:u w:val="single"/>
        </w:rPr>
      </w:r>
      <w:r/>
    </w:p>
    <w:p>
      <w:pPr>
        <w:pStyle w:val="1052"/>
        <w:spacing w:before="156" w:line="360" w:lineRule="auto"/>
        <w:rPr>
          <w:rFonts w:hAnsi="宋体" w:cs="宋体"/>
          <w:color w:val="000000"/>
        </w:rPr>
      </w:pPr>
      <w:r>
        <w:rPr>
          <w:rFonts w:hint="eastAsia" w:hAnsi="宋体" w:cs="宋体"/>
          <w:color w:val="000000"/>
        </w:rPr>
        <w:t xml:space="preserve">投标人名称（盖法人章）：</w:t>
      </w:r>
      <w:r>
        <w:rPr>
          <w:rFonts w:hint="eastAsia" w:hAnsi="宋体" w:cs="宋体"/>
          <w:color w:val="000000"/>
          <w:u w:val="single"/>
        </w:rPr>
        <w:t xml:space="preserve">                          </w:t>
      </w:r>
      <w:r/>
    </w:p>
    <w:p>
      <w:pPr>
        <w:spacing w:before="156" w:line="360" w:lineRule="auto"/>
        <w:rPr>
          <w:rFonts w:ascii="宋体" w:hAnsi="宋体" w:cs="宋体"/>
          <w:color w:val="000000"/>
          <w:szCs w:val="21"/>
          <w:u w:val="single"/>
        </w:rPr>
      </w:pPr>
      <w:r>
        <w:rPr>
          <w:rFonts w:hint="eastAsia" w:ascii="宋体" w:hAnsi="宋体" w:cs="宋体"/>
          <w:color w:val="000000"/>
          <w:szCs w:val="21"/>
        </w:rPr>
        <w:t xml:space="preserve">法定代表人或其授权的代理人（签字或签章）：</w:t>
      </w:r>
      <w:r>
        <w:rPr>
          <w:rFonts w:hint="eastAsia" w:ascii="宋体" w:hAnsi="宋体" w:cs="宋体"/>
          <w:color w:val="000000"/>
          <w:szCs w:val="21"/>
          <w:u w:val="single"/>
        </w:rPr>
        <w:t xml:space="preserve">                     </w:t>
      </w:r>
      <w:r/>
    </w:p>
    <w:p>
      <w:pPr>
        <w:spacing w:before="156" w:line="360" w:lineRule="auto"/>
        <w:rPr>
          <w:rFonts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bookmarkStart w:id="57" w:name="_Hlt26955041"/>
      <w:r/>
      <w:bookmarkEnd w:id="57"/>
      <w:r/>
      <w:r/>
    </w:p>
    <w:p>
      <w:pPr>
        <w:pStyle w:val="1049"/>
        <w:rPr>
          <w:rFonts w:hint="default" w:ascii="宋体" w:hAnsi="宋体" w:cs="宋体"/>
          <w:color w:val="000000"/>
        </w:rPr>
      </w:pPr>
      <w:r>
        <w:rPr>
          <w:rFonts w:hint="default" w:ascii="宋体" w:hAnsi="宋体" w:cs="宋体"/>
          <w:color w:val="000000"/>
        </w:rPr>
      </w:r>
      <w:r/>
    </w:p>
    <w:p>
      <w:pPr>
        <w:pStyle w:val="1047"/>
        <w:jc w:val="both"/>
        <w:spacing w:line="360" w:lineRule="auto"/>
        <w:rPr>
          <w:rFonts w:ascii="宋体" w:hAnsi="宋体" w:cs="宋体"/>
          <w:szCs w:val="21"/>
        </w:rPr>
      </w:pPr>
      <w:r>
        <w:rPr>
          <w:rFonts w:hint="eastAsia" w:ascii="宋体" w:hAnsi="宋体" w:cs="宋体"/>
          <w:szCs w:val="21"/>
        </w:rPr>
        <w:br w:type="page" w:clear="all"/>
      </w:r>
      <w:r>
        <w:rPr>
          <w:rFonts w:hint="eastAsia" w:ascii="宋体" w:hAnsi="宋体" w:cs="宋体"/>
          <w:b/>
          <w:bCs/>
          <w:szCs w:val="21"/>
        </w:rPr>
        <w:t xml:space="preserve">附件2：</w:t>
      </w:r>
      <w:r/>
    </w:p>
    <w:p>
      <w:pPr>
        <w:jc w:val="cente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1.开标一览表（在“苏采云”系统中填写）</w:t>
      </w:r>
      <w:r/>
    </w:p>
    <w:p>
      <w:pPr>
        <w:pStyle w:val="1046"/>
        <w:ind w:firstLine="422"/>
        <w:jc w:val="center"/>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开标一览表</w:t>
      </w:r>
      <w:r/>
    </w:p>
    <w:tbl>
      <w:tblPr>
        <w:tblStyle w:val="1045"/>
        <w:tblW w:w="9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1"/>
        <w:gridCol w:w="7466"/>
      </w:tblGrid>
      <w:tr>
        <w:trPr>
          <w:cantSplit/>
          <w:jc w:val="center"/>
          <w:trHeight w:val="685"/>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采购项目名称</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hint="default" w:asciiTheme="minorEastAsia" w:hAnsiTheme="minorEastAsia" w:eastAsiaTheme="minorEastAsia" w:cstheme="minorEastAsia"/>
                <w:color w:val="000000"/>
                <w:sz w:val="21"/>
                <w:szCs w:val="21"/>
              </w:rPr>
            </w:r>
            <w:r/>
          </w:p>
        </w:tc>
      </w:tr>
      <w:tr>
        <w:trPr>
          <w:cantSplit/>
          <w:jc w:val="center"/>
          <w:trHeight w:val="685"/>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项目编号</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hint="default" w:asciiTheme="minorEastAsia" w:hAnsiTheme="minorEastAsia" w:eastAsiaTheme="minorEastAsia" w:cstheme="minorEastAsia"/>
                <w:color w:val="000000"/>
                <w:sz w:val="21"/>
                <w:szCs w:val="21"/>
              </w:rPr>
            </w:r>
            <w:r/>
          </w:p>
        </w:tc>
      </w:tr>
      <w:tr>
        <w:trPr>
          <w:cantSplit/>
          <w:jc w:val="center"/>
          <w:trHeight w:val="685"/>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采购包号</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hint="default" w:asciiTheme="minorEastAsia" w:hAnsiTheme="minorEastAsia" w:eastAsiaTheme="minorEastAsia" w:cstheme="minorEastAsia"/>
                <w:color w:val="000000"/>
                <w:sz w:val="21"/>
                <w:szCs w:val="21"/>
              </w:rPr>
            </w:r>
            <w:r/>
          </w:p>
        </w:tc>
      </w:tr>
      <w:tr>
        <w:trPr>
          <w:cantSplit/>
          <w:jc w:val="center"/>
          <w:trHeight w:val="1453"/>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spacing w:line="400" w:lineRule="exact"/>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小写：</w:t>
            </w:r>
            <w:r/>
          </w:p>
          <w:p>
            <w:pPr>
              <w:pStyle w:val="1085"/>
              <w:jc w:val="both"/>
              <w:spacing w:line="40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大写：</w:t>
            </w:r>
            <w:r/>
          </w:p>
        </w:tc>
      </w:tr>
      <w:tr>
        <w:trPr>
          <w:cantSplit/>
          <w:jc w:val="center"/>
          <w:trHeight w:val="982"/>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项目负责人</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spacing w:line="400" w:lineRule="exact"/>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cantSplit/>
          <w:jc w:val="center"/>
          <w:trHeight w:val="1018"/>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服务期限</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85"/>
              <w:jc w:val="both"/>
              <w:spacing w:line="36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934"/>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投标有效期</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85"/>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90天</w:t>
            </w:r>
            <w:r/>
          </w:p>
        </w:tc>
      </w:tr>
      <w:tr>
        <w:trPr>
          <w:cantSplit/>
          <w:jc w:val="center"/>
          <w:trHeight w:val="769"/>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jc w:val="center"/>
              <w:spacing w:line="36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其他事项声明</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jc w:val="left"/>
              <w:spacing w:line="360" w:lineRule="exact"/>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bl>
    <w:p>
      <w:pPr>
        <w:spacing w:line="360" w:lineRule="exact"/>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p>
      <w:pPr>
        <w:pStyle w:val="1052"/>
        <w:spacing w:before="156"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投标人名称（盖法人章）：</w:t>
      </w:r>
      <w:r>
        <w:rPr>
          <w:rFonts w:hint="eastAsia" w:asciiTheme="minorEastAsia" w:hAnsiTheme="minorEastAsia" w:eastAsiaTheme="minorEastAsia" w:cstheme="minorEastAsia"/>
          <w:color w:val="000000"/>
          <w:szCs w:val="21"/>
          <w:u w:val="single"/>
        </w:rPr>
        <w:t xml:space="preserve">                  </w:t>
      </w:r>
      <w:r/>
    </w:p>
    <w:p>
      <w:pPr>
        <w:spacing w:before="156"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法定代表人或其授权的代理人（签字或签章）： </w:t>
      </w:r>
      <w:r>
        <w:rPr>
          <w:rFonts w:hint="eastAsia" w:asciiTheme="minorEastAsia" w:hAnsiTheme="minorEastAsia" w:eastAsiaTheme="minorEastAsia" w:cstheme="minorEastAsia"/>
          <w:color w:val="000000"/>
          <w:szCs w:val="21"/>
          <w:u w:val="single"/>
        </w:rPr>
        <w:t xml:space="preserve">                   </w:t>
      </w:r>
      <w:r/>
    </w:p>
    <w:p>
      <w:pPr>
        <w:spacing w:before="156" w:line="360" w:lineRule="auto"/>
        <w:rPr>
          <w:rFonts w:asciiTheme="minorEastAsia" w:hAnsiTheme="minorEastAsia" w:eastAsiaTheme="minorEastAsia" w:cstheme="minorEastAsia"/>
          <w:color w:val="000000"/>
          <w:szCs w:val="21"/>
        </w:rPr>
        <w:sectPr>
          <w:footnotePr/>
          <w:endnotePr/>
          <w:type w:val="nextPage"/>
          <w:pgSz w:w="11906" w:h="16838" w:orient="portrait"/>
          <w:pgMar w:top="1701"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Cs w:val="21"/>
        </w:rPr>
        <w:t xml:space="preserve">日期：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日</w:t>
      </w:r>
      <w:r/>
    </w:p>
    <w:p>
      <w:pPr>
        <w:ind w:firstLine="422"/>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2.分项报价表</w:t>
      </w:r>
      <w:r/>
    </w:p>
    <w:p>
      <w:pPr>
        <w:jc w:val="center"/>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
          <w:bCs/>
          <w:szCs w:val="21"/>
        </w:rPr>
        <w:t xml:space="preserve">采购包一分项报价表（含税）</w:t>
      </w:r>
      <w:r/>
    </w:p>
    <w:tbl>
      <w:tblPr>
        <w:tblStyle w:val="104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94"/>
        <w:gridCol w:w="2147"/>
        <w:gridCol w:w="3746"/>
        <w:gridCol w:w="1819"/>
      </w:tblGrid>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考核周期</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金额</w:t>
            </w:r>
            <w:r>
              <w:rPr>
                <w:rFonts w:hint="eastAsia" w:ascii="宋体" w:hAnsi="宋体" w:cs="宋体"/>
                <w:color w:val="000000"/>
                <w:szCs w:val="21"/>
                <w:lang w:bidi="ar"/>
              </w:rPr>
              <w:br/>
            </w:r>
            <w:r>
              <w:rPr>
                <w:rFonts w:hint="eastAsia" w:ascii="宋体" w:hAnsi="宋体" w:cs="宋体"/>
                <w:color w:val="000000"/>
                <w:szCs w:val="21"/>
                <w:lang w:bidi="ar"/>
              </w:rPr>
              <w:t xml:space="preserve">（元）</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2026年8月1日至2027年3月31日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2027年4月1日至2027年9月30日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2027年10月1日至2028年3月31日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2028年4月1日至2028年9月30日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2028年10月1日至2029年3月31日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2029年4月1日至2029年6月30日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gridSpan w:val="3"/>
            <w:shd w:val="clear" w:color="auto" w:fill="auto"/>
            <w:tcBorders>
              <w:top w:val="single" w:color="000000" w:sz="4" w:space="0"/>
              <w:left w:val="single" w:color="000000" w:sz="4" w:space="0"/>
              <w:bottom w:val="single" w:color="000000" w:sz="4" w:space="0"/>
              <w:right w:val="single" w:color="000000" w:sz="4" w:space="0"/>
            </w:tcBorders>
            <w:tcW w:w="39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rPr>
                <w:rFonts w:ascii="宋体" w:hAnsi="宋体" w:cs="宋体"/>
                <w:color w:val="000000"/>
                <w:sz w:val="22"/>
              </w:rPr>
            </w:pPr>
            <w:r>
              <w:rPr>
                <w:rFonts w:ascii="宋体" w:hAnsi="宋体" w:cs="宋体"/>
                <w:color w:val="000000"/>
                <w:sz w:val="22"/>
              </w:rPr>
            </w:r>
            <w:r/>
          </w:p>
        </w:tc>
      </w:tr>
    </w:tbl>
    <w:p>
      <w:pPr>
        <w:pStyle w:val="1085"/>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1052"/>
        <w:spacing w:before="156"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投标人名称（盖法人章）：</w:t>
      </w:r>
      <w:r>
        <w:rPr>
          <w:rFonts w:hint="eastAsia" w:asciiTheme="minorEastAsia" w:hAnsiTheme="minorEastAsia" w:eastAsiaTheme="minorEastAsia" w:cstheme="minorEastAsia"/>
          <w:color w:val="000000"/>
          <w:szCs w:val="21"/>
          <w:u w:val="single"/>
        </w:rPr>
        <w:t xml:space="preserve">                          </w:t>
      </w:r>
      <w:r/>
    </w:p>
    <w:p>
      <w:pPr>
        <w:spacing w:before="156"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法定代表人或其授权的代理人（签字或签章）：</w:t>
      </w:r>
      <w:r>
        <w:rPr>
          <w:rFonts w:hint="eastAsia" w:asciiTheme="minorEastAsia" w:hAnsiTheme="minorEastAsia" w:eastAsiaTheme="minorEastAsia" w:cstheme="minorEastAsia"/>
          <w:color w:val="000000"/>
          <w:szCs w:val="21"/>
          <w:u w:val="single"/>
        </w:rPr>
        <w:t xml:space="preserve">                     </w:t>
      </w:r>
      <w:r/>
    </w:p>
    <w:p>
      <w:pPr>
        <w:jc w:val="left"/>
        <w:spacing w:line="360" w:lineRule="auto"/>
        <w:rPr>
          <w:rFonts w:asciiTheme="minorEastAsia" w:hAnsiTheme="minorEastAsia" w:eastAsiaTheme="minorEastAsia" w:cstheme="minorEastAsia"/>
          <w:b/>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Cs w:val="21"/>
        </w:rPr>
        <w:t xml:space="preserve">日期：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日</w:t>
      </w:r>
      <w:r/>
    </w:p>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采购包二分项报价表（含税）</w:t>
      </w:r>
      <w:r/>
    </w:p>
    <w:tbl>
      <w:tblPr>
        <w:tblStyle w:val="1045"/>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649"/>
        <w:gridCol w:w="2049"/>
        <w:gridCol w:w="4749"/>
        <w:gridCol w:w="1572"/>
      </w:tblGrid>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考核周期</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金额</w:t>
            </w:r>
            <w:r>
              <w:rPr>
                <w:rFonts w:hint="eastAsia" w:ascii="宋体" w:hAnsi="宋体" w:cs="宋体"/>
                <w:color w:val="000000"/>
                <w:szCs w:val="21"/>
                <w:lang w:bidi="ar"/>
              </w:rPr>
              <w:br/>
            </w:r>
            <w:r>
              <w:rPr>
                <w:rFonts w:hint="eastAsia" w:ascii="宋体" w:hAnsi="宋体" w:cs="宋体"/>
                <w:color w:val="000000"/>
                <w:szCs w:val="21"/>
                <w:lang w:bidi="ar"/>
              </w:rPr>
              <w:t xml:space="preserve">（元）</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2026年9月1日至2027年3月31日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2027年4月1日至2027年9月30日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2027年10月1日至2028年3月31日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2028年4月1日至2028年9月30日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2028年10月1日至2029年3月31日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2029年4月1日至2029年6月30日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gridSpan w:val="3"/>
            <w:shd w:val="clear" w:color="auto" w:fill="auto"/>
            <w:tcBorders>
              <w:top w:val="single" w:color="000000" w:sz="4" w:space="0"/>
              <w:left w:val="single" w:color="000000" w:sz="4" w:space="0"/>
              <w:bottom w:val="single" w:color="000000" w:sz="4" w:space="0"/>
              <w:right w:val="single" w:color="000000" w:sz="4" w:space="0"/>
            </w:tcBorders>
            <w:tcW w:w="412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rPr>
                <w:rFonts w:ascii="宋体" w:hAnsi="宋体" w:cs="宋体"/>
                <w:color w:val="000000"/>
                <w:sz w:val="22"/>
              </w:rPr>
            </w:pPr>
            <w:r>
              <w:rPr>
                <w:rFonts w:ascii="宋体" w:hAnsi="宋体" w:cs="宋体"/>
                <w:color w:val="000000"/>
                <w:sz w:val="22"/>
              </w:rPr>
            </w:r>
            <w:r/>
          </w:p>
        </w:tc>
      </w:tr>
    </w:tbl>
    <w:p>
      <w:pPr>
        <w:pStyle w:val="1053"/>
        <w:spacing w:line="36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p>
      <w:pPr>
        <w:pStyle w:val="1052"/>
        <w:spacing w:before="120"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投标人名称（盖法人章）：</w:t>
      </w:r>
      <w:r>
        <w:rPr>
          <w:rFonts w:hint="eastAsia" w:asciiTheme="minorEastAsia" w:hAnsiTheme="minorEastAsia" w:eastAsiaTheme="minorEastAsia" w:cstheme="minorEastAsia"/>
          <w:color w:val="000000"/>
          <w:szCs w:val="21"/>
          <w:u w:val="single"/>
        </w:rPr>
        <w:t xml:space="preserve">                          </w:t>
      </w:r>
      <w:r/>
    </w:p>
    <w:p>
      <w:pPr>
        <w:spacing w:before="120"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法定代表人或其授权的代理人（签字或签章）：</w:t>
      </w:r>
      <w:r>
        <w:rPr>
          <w:rFonts w:hint="eastAsia" w:asciiTheme="minorEastAsia" w:hAnsiTheme="minorEastAsia" w:eastAsiaTheme="minorEastAsia" w:cstheme="minorEastAsia"/>
          <w:color w:val="000000"/>
          <w:szCs w:val="21"/>
          <w:u w:val="single"/>
        </w:rPr>
        <w:t xml:space="preserve">                     </w:t>
      </w:r>
      <w:r/>
    </w:p>
    <w:p>
      <w:pPr>
        <w:spacing w:before="120"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日期：     年     月     日</w:t>
      </w:r>
      <w:r/>
    </w:p>
    <w:p>
      <w:pPr>
        <w:numPr>
          <w:ilvl w:val="0"/>
          <w:numId w:val="5"/>
        </w:numPr>
        <w:ind w:firstLine="422"/>
        <w:jc w:val="center"/>
        <w:spacing w:line="360" w:lineRule="auto"/>
        <w:rPr>
          <w:rFonts w:asciiTheme="minorEastAsia" w:hAnsiTheme="minorEastAsia" w:eastAsiaTheme="minorEastAsia" w:cstheme="minorEastAsia"/>
          <w:b/>
          <w:bCs/>
          <w:szCs w:val="21"/>
        </w:rPr>
        <w:sectPr>
          <w:footnotePr/>
          <w:endnotePr/>
          <w:type w:val="nextPage"/>
          <w:pgSz w:w="11907" w:h="16840" w:orient="portrait"/>
          <w:pgMar w:top="1531" w:right="1406" w:bottom="1361" w:left="1474" w:header="720" w:footer="720" w:gutter="0"/>
          <w:cols w:num="1" w:sep="0" w:space="1701" w:equalWidth="1"/>
          <w:docGrid w:linePitch="360"/>
        </w:sectPr>
      </w:pPr>
      <w:r>
        <w:rPr>
          <w:rFonts w:asciiTheme="minorEastAsia" w:hAnsiTheme="minorEastAsia" w:eastAsiaTheme="minorEastAsia" w:cstheme="minorEastAsia"/>
          <w:b/>
          <w:bCs/>
          <w:szCs w:val="21"/>
        </w:rPr>
      </w:r>
      <w:r/>
    </w:p>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采购包三分项报价表（含税）</w:t>
      </w:r>
      <w:r/>
    </w:p>
    <w:tbl>
      <w:tblPr>
        <w:tblStyle w:val="104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46"/>
        <w:gridCol w:w="2046"/>
        <w:gridCol w:w="4360"/>
        <w:gridCol w:w="1975"/>
      </w:tblGrid>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考核周期</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金额</w:t>
            </w:r>
            <w:r>
              <w:rPr>
                <w:rFonts w:hint="eastAsia" w:ascii="宋体" w:hAnsi="宋体" w:cs="宋体"/>
                <w:color w:val="000000"/>
                <w:szCs w:val="21"/>
                <w:lang w:bidi="ar"/>
              </w:rPr>
              <w:br/>
            </w:r>
            <w:r>
              <w:rPr>
                <w:rFonts w:hint="eastAsia" w:ascii="宋体" w:hAnsi="宋体" w:cs="宋体"/>
                <w:color w:val="000000"/>
                <w:szCs w:val="21"/>
                <w:lang w:bidi="ar"/>
              </w:rPr>
              <w:t xml:space="preserve">（元）</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2026年8月1日至2027年3月31日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2027年4月1日至2027年9月30日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2027年10月1日至2028年3月31日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2028年4月1日至2028年9月30日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2028年10月1日至2029年3月31日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2029年4月1日至2029年6月30日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gridSpan w:val="3"/>
            <w:shd w:val="clear" w:color="auto" w:fill="auto"/>
            <w:tcBorders>
              <w:top w:val="single" w:color="000000" w:sz="4" w:space="0"/>
              <w:left w:val="single" w:color="000000" w:sz="4" w:space="0"/>
              <w:bottom w:val="single" w:color="000000" w:sz="4" w:space="0"/>
              <w:right w:val="single" w:color="000000" w:sz="4" w:space="0"/>
            </w:tcBorders>
            <w:tcW w:w="390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rPr>
                <w:rFonts w:ascii="宋体" w:hAnsi="宋体" w:cs="宋体"/>
                <w:color w:val="000000"/>
                <w:sz w:val="22"/>
              </w:rPr>
            </w:pPr>
            <w:r>
              <w:rPr>
                <w:rFonts w:ascii="宋体" w:hAnsi="宋体" w:cs="宋体"/>
                <w:color w:val="000000"/>
                <w:sz w:val="22"/>
              </w:rPr>
            </w:r>
            <w:r/>
          </w:p>
        </w:tc>
      </w:tr>
    </w:tbl>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1052"/>
        <w:spacing w:before="120"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投标人名称（盖法人章）：</w:t>
      </w:r>
      <w:r>
        <w:rPr>
          <w:rFonts w:hint="eastAsia" w:asciiTheme="minorEastAsia" w:hAnsiTheme="minorEastAsia" w:eastAsiaTheme="minorEastAsia" w:cstheme="minorEastAsia"/>
          <w:color w:val="000000"/>
          <w:szCs w:val="21"/>
          <w:u w:val="single"/>
        </w:rPr>
        <w:t xml:space="preserve">                          </w:t>
      </w:r>
      <w:r/>
    </w:p>
    <w:p>
      <w:pPr>
        <w:spacing w:before="120"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法定代表人或其授权的代理人（签字或签章）：</w:t>
      </w:r>
      <w:r>
        <w:rPr>
          <w:rFonts w:hint="eastAsia" w:asciiTheme="minorEastAsia" w:hAnsiTheme="minorEastAsia" w:eastAsiaTheme="minorEastAsia" w:cstheme="minorEastAsia"/>
          <w:color w:val="000000"/>
          <w:szCs w:val="21"/>
          <w:u w:val="single"/>
        </w:rPr>
        <w:t xml:space="preserve">                     </w:t>
      </w:r>
      <w:r/>
    </w:p>
    <w:p>
      <w:pPr>
        <w:spacing w:before="120"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日期：     年     月     日</w:t>
      </w:r>
      <w:r/>
    </w:p>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spacing w:line="360" w:lineRule="auto"/>
        <w:rPr>
          <w:rFonts w:asciiTheme="minorEastAsia" w:hAnsiTheme="minorEastAsia" w:eastAsiaTheme="minorEastAsia" w:cstheme="minorEastAsia"/>
          <w:b/>
          <w:bCs/>
          <w:szCs w:val="21"/>
        </w:rPr>
        <w:sectPr>
          <w:footnotePr/>
          <w:endnotePr/>
          <w:type w:val="nextPage"/>
          <w:pgSz w:w="11907" w:h="16840" w:orient="portrait"/>
          <w:pgMar w:top="1531" w:right="1406" w:bottom="1361" w:left="1474" w:header="720" w:footer="720" w:gutter="0"/>
          <w:cols w:num="1" w:sep="0" w:space="1701" w:equalWidth="1"/>
          <w:docGrid w:linePitch="360"/>
        </w:sectPr>
      </w:pPr>
      <w:r>
        <w:rPr>
          <w:rFonts w:asciiTheme="minorEastAsia" w:hAnsiTheme="minorEastAsia" w:eastAsiaTheme="minorEastAsia" w:cstheme="minorEastAsia"/>
          <w:b/>
          <w:bCs/>
          <w:szCs w:val="21"/>
        </w:rPr>
      </w:r>
      <w:r/>
    </w:p>
    <w:p>
      <w:pPr>
        <w:numPr>
          <w:ilvl w:val="0"/>
          <w:numId w:val="6"/>
        </w:numP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报价明细表</w:t>
      </w:r>
      <w:r/>
    </w:p>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1042"/>
        <w:numPr>
          <w:ilvl w:val="1"/>
          <w:numId w:val="0"/>
        </w:numPr>
        <w:jc w:val="center"/>
        <w:spacing w:before="0" w:line="360" w:lineRule="auto"/>
        <w:rPr>
          <w:rFonts w:ascii="宋体" w:hAnsi="宋体" w:eastAsia="宋体" w:cs="宋体"/>
          <w:bCs/>
          <w:sz w:val="24"/>
          <w:szCs w:val="21"/>
        </w:rPr>
      </w:pPr>
      <w:r>
        <w:rPr>
          <w:rFonts w:hint="eastAsia" w:ascii="宋体" w:hAnsi="宋体" w:eastAsia="宋体" w:cs="宋体"/>
          <w:bCs/>
          <w:sz w:val="24"/>
          <w:szCs w:val="21"/>
        </w:rPr>
        <w:t xml:space="preserve">报价明细表（含税）</w:t>
      </w:r>
      <w:r/>
    </w:p>
    <w:tbl>
      <w:tblPr>
        <w:tblStyle w:val="10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14"/>
        <w:gridCol w:w="526"/>
        <w:gridCol w:w="1140"/>
        <w:gridCol w:w="892"/>
        <w:gridCol w:w="945"/>
        <w:gridCol w:w="1170"/>
        <w:gridCol w:w="1245"/>
        <w:gridCol w:w="1335"/>
        <w:gridCol w:w="1740"/>
      </w:tblGrid>
      <w:tr>
        <w:trPr>
          <w:trHeight w:val="470"/>
        </w:trPr>
        <w:tc>
          <w:tcPr>
            <w:gridSpan w:val="9"/>
            <w:tcW w:w="9507" w:type="dxa"/>
            <w:vAlign w:val="center"/>
            <w:textDirection w:val="lrTb"/>
            <w:noWrap w:val="false"/>
          </w:tcPr>
          <w:p>
            <w:pPr>
              <w:jc w:val="center"/>
              <w:widowControl/>
              <w:rPr>
                <w:rFonts w:ascii="宋体" w:hAnsi="宋体" w:cs="宋体"/>
                <w:b/>
                <w:szCs w:val="21"/>
              </w:rPr>
            </w:pPr>
            <w:r>
              <w:rPr>
                <w:rFonts w:hint="eastAsia" w:ascii="宋体" w:hAnsi="宋体" w:cs="宋体"/>
                <w:b/>
                <w:bCs/>
                <w:szCs w:val="21"/>
              </w:rPr>
              <w:t xml:space="preserve">服务费用测算表</w:t>
            </w:r>
            <w:r/>
          </w:p>
        </w:tc>
      </w:tr>
      <w:tr>
        <w:trPr>
          <w:trHeight w:val="334"/>
        </w:trPr>
        <w:tc>
          <w:tcPr>
            <w:tcW w:w="51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编号</w:t>
            </w:r>
            <w:r/>
          </w:p>
        </w:tc>
        <w:tc>
          <w:tcPr>
            <w:tcW w:w="52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内容</w:t>
            </w:r>
            <w:r/>
          </w:p>
        </w:tc>
        <w:tc>
          <w:tcPr>
            <w:tcW w:w="114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项目名称</w:t>
            </w:r>
            <w:r/>
          </w:p>
        </w:tc>
        <w:tc>
          <w:tcPr>
            <w:tcW w:w="892"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数量</w:t>
            </w:r>
            <w:r/>
          </w:p>
        </w:tc>
        <w:tc>
          <w:tcPr>
            <w:tcW w:w="945"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单位</w:t>
            </w:r>
            <w:r/>
          </w:p>
        </w:tc>
        <w:tc>
          <w:tcPr>
            <w:tcW w:w="117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人均工资（元）</w:t>
            </w:r>
            <w:r/>
          </w:p>
        </w:tc>
        <w:tc>
          <w:tcPr>
            <w:tcW w:w="1245"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月总价</w:t>
            </w:r>
            <w:r/>
          </w:p>
          <w:p>
            <w:pPr>
              <w:jc w:val="center"/>
              <w:widowControl/>
              <w:rPr>
                <w:rFonts w:ascii="宋体" w:hAnsi="宋体" w:cs="宋体"/>
                <w:b/>
                <w:szCs w:val="21"/>
              </w:rPr>
            </w:pPr>
            <w:r>
              <w:rPr>
                <w:rFonts w:hint="eastAsia" w:ascii="宋体" w:hAnsi="宋体" w:cs="宋体"/>
                <w:b/>
                <w:szCs w:val="21"/>
              </w:rPr>
              <w:t xml:space="preserve">（元）</w:t>
            </w:r>
            <w:r/>
          </w:p>
        </w:tc>
        <w:tc>
          <w:tcPr>
            <w:tcW w:w="1335"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合价</w:t>
            </w:r>
            <w:r/>
          </w:p>
          <w:p>
            <w:pPr>
              <w:jc w:val="center"/>
              <w:widowControl/>
              <w:rPr>
                <w:rFonts w:ascii="宋体" w:hAnsi="宋体" w:cs="宋体"/>
                <w:b/>
                <w:szCs w:val="21"/>
              </w:rPr>
            </w:pPr>
            <w:r>
              <w:rPr>
                <w:rFonts w:hint="eastAsia" w:ascii="宋体" w:hAnsi="宋体" w:cs="宋体"/>
                <w:b/>
                <w:szCs w:val="21"/>
              </w:rPr>
              <w:t xml:space="preserve">（元）</w:t>
            </w:r>
            <w:r/>
          </w:p>
        </w:tc>
        <w:tc>
          <w:tcPr>
            <w:tcW w:w="174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备注</w:t>
            </w:r>
            <w:r/>
          </w:p>
        </w:tc>
      </w:tr>
      <w:tr>
        <w:trPr>
          <w:cantSplit/>
          <w:trHeight w:val="386"/>
        </w:trPr>
        <w:tc>
          <w:tcPr>
            <w:tcW w:w="514"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p>
            <w:pPr>
              <w:jc w:val="center"/>
              <w:rPr>
                <w:rFonts w:ascii="宋体" w:hAnsi="宋体" w:cs="宋体"/>
                <w:szCs w:val="21"/>
              </w:rPr>
            </w:pPr>
            <w:r>
              <w:rPr>
                <w:rFonts w:ascii="宋体" w:hAnsi="宋体" w:cs="宋体"/>
                <w:szCs w:val="21"/>
              </w:rPr>
            </w:r>
            <w:r/>
          </w:p>
        </w:tc>
        <w:tc>
          <w:tcPr>
            <w:tcW w:w="526" w:type="dxa"/>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人员工资</w:t>
            </w:r>
            <w:r/>
          </w:p>
        </w:tc>
        <w:tc>
          <w:tcPr>
            <w:tcW w:w="11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tcW w:w="117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40"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386"/>
        </w:trPr>
        <w:tc>
          <w:tcPr>
            <w:tcW w:w="5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26" w:type="dxa"/>
            <w:vAlign w:val="center"/>
            <w:vMerge w:val="continue"/>
            <w:textDirection w:val="tbRlV"/>
            <w:noWrap w:val="false"/>
          </w:tcPr>
          <w:p>
            <w:pPr>
              <w:jc w:val="center"/>
              <w:rPr>
                <w:rFonts w:ascii="宋体" w:hAnsi="宋体" w:cs="宋体"/>
                <w:szCs w:val="21"/>
              </w:rPr>
            </w:pPr>
            <w:r>
              <w:rPr>
                <w:rFonts w:ascii="宋体" w:hAnsi="宋体" w:cs="宋体"/>
                <w:szCs w:val="21"/>
              </w:rPr>
            </w:r>
            <w:r/>
          </w:p>
        </w:tc>
        <w:tc>
          <w:tcPr>
            <w:tcW w:w="11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tcW w:w="117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40"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386"/>
        </w:trPr>
        <w:tc>
          <w:tcPr>
            <w:tcW w:w="5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26" w:type="dxa"/>
            <w:vAlign w:val="center"/>
            <w:vMerge w:val="continue"/>
            <w:textDirection w:val="tbRlV"/>
            <w:noWrap w:val="false"/>
          </w:tcPr>
          <w:p>
            <w:pPr>
              <w:jc w:val="center"/>
              <w:rPr>
                <w:rFonts w:ascii="宋体" w:hAnsi="宋体" w:cs="宋体"/>
                <w:szCs w:val="21"/>
              </w:rPr>
            </w:pPr>
            <w:r>
              <w:rPr>
                <w:rFonts w:ascii="宋体" w:hAnsi="宋体" w:cs="宋体"/>
                <w:szCs w:val="21"/>
              </w:rPr>
            </w:r>
            <w:r/>
          </w:p>
        </w:tc>
        <w:tc>
          <w:tcPr>
            <w:tcW w:w="11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tcW w:w="117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40"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386"/>
        </w:trPr>
        <w:tc>
          <w:tcPr>
            <w:tcW w:w="5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26" w:type="dxa"/>
            <w:vAlign w:val="center"/>
            <w:vMerge w:val="continue"/>
            <w:textDirection w:val="tbRlV"/>
            <w:noWrap w:val="false"/>
          </w:tcPr>
          <w:p>
            <w:pPr>
              <w:jc w:val="center"/>
              <w:rPr>
                <w:rFonts w:ascii="宋体" w:hAnsi="宋体" w:cs="宋体"/>
                <w:szCs w:val="21"/>
              </w:rPr>
            </w:pPr>
            <w:r>
              <w:rPr>
                <w:rFonts w:ascii="宋体" w:hAnsi="宋体" w:cs="宋体"/>
                <w:szCs w:val="21"/>
              </w:rPr>
            </w:r>
            <w:r/>
          </w:p>
        </w:tc>
        <w:tc>
          <w:tcPr>
            <w:tcW w:w="11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tcW w:w="117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40"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386"/>
        </w:trPr>
        <w:tc>
          <w:tcPr>
            <w:tcW w:w="5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bCs/>
                <w:szCs w:val="21"/>
              </w:rPr>
              <w:t xml:space="preserve">小计</w:t>
            </w:r>
            <w:r/>
          </w:p>
        </w:tc>
        <w:tc>
          <w:tcPr>
            <w:gridSpan w:val="2"/>
            <w:tcW w:w="183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gridSpan w:val="4"/>
            <w:tcW w:w="5490" w:type="dxa"/>
            <w:vAlign w:val="center"/>
            <w:textDirection w:val="lrTb"/>
            <w:noWrap w:val="false"/>
          </w:tcPr>
          <w:p>
            <w:pPr>
              <w:jc w:val="center"/>
              <w:rPr>
                <w:rFonts w:ascii="宋体" w:hAnsi="宋体" w:cs="宋体"/>
                <w:b/>
                <w:szCs w:val="21"/>
              </w:rPr>
            </w:pPr>
            <w:r>
              <w:rPr>
                <w:rFonts w:ascii="宋体" w:hAnsi="宋体" w:cs="宋体"/>
                <w:b/>
                <w:szCs w:val="21"/>
              </w:rPr>
            </w:r>
            <w:r/>
          </w:p>
        </w:tc>
      </w:tr>
      <w:tr>
        <w:trPr>
          <w:trHeight w:val="386"/>
        </w:trPr>
        <w:tc>
          <w:tcPr>
            <w:tcW w:w="514"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gridSpan w:val="2"/>
            <w:tcW w:w="16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加班费</w:t>
            </w:r>
            <w:r/>
          </w:p>
        </w:tc>
        <w:tc>
          <w:tcPr>
            <w:gridSpan w:val="2"/>
            <w:tcW w:w="183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gridSpan w:val="2"/>
            <w:tcW w:w="16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社会保险</w:t>
            </w:r>
            <w:r/>
          </w:p>
        </w:tc>
        <w:tc>
          <w:tcPr>
            <w:gridSpan w:val="6"/>
            <w:tcW w:w="7327"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gridSpan w:val="2"/>
            <w:tcW w:w="16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服务车辆、工具、耗材</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小计</w:t>
            </w:r>
            <w:r/>
          </w:p>
        </w:tc>
        <w:tc>
          <w:tcPr>
            <w:gridSpan w:val="6"/>
            <w:tcW w:w="7327" w:type="dxa"/>
            <w:vAlign w:val="center"/>
            <w:textDirection w:val="lrTb"/>
            <w:noWrap w:val="false"/>
          </w:tcPr>
          <w:p>
            <w:pPr>
              <w:rPr>
                <w:rFonts w:ascii="宋体" w:hAnsi="宋体" w:cs="宋体"/>
                <w:szCs w:val="21"/>
              </w:rPr>
            </w:pPr>
            <w:r>
              <w:rPr>
                <w:rFonts w:ascii="宋体" w:hAnsi="宋体" w:cs="宋体"/>
                <w:szCs w:val="21"/>
              </w:rPr>
            </w:r>
            <w:r/>
          </w:p>
        </w:tc>
      </w:tr>
      <w:tr>
        <w:trPr>
          <w:trHeight w:val="46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不可预测费</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公司管理费</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其他费用</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税金及利润</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47"/>
        </w:trPr>
        <w:tc>
          <w:tcPr>
            <w:gridSpan w:val="9"/>
            <w:tcW w:w="9507" w:type="dxa"/>
            <w:vAlign w:val="center"/>
            <w:textDirection w:val="lrTb"/>
            <w:noWrap w:val="false"/>
          </w:tcPr>
          <w:p>
            <w:pPr>
              <w:ind w:firstLine="1132"/>
              <w:jc w:val="left"/>
              <w:rPr>
                <w:rFonts w:ascii="宋体" w:hAnsi="宋体" w:cs="宋体"/>
                <w:szCs w:val="21"/>
              </w:rPr>
            </w:pPr>
            <w:r>
              <w:rPr>
                <w:rFonts w:hint="eastAsia" w:ascii="宋体" w:hAnsi="宋体" w:cs="宋体"/>
                <w:b/>
                <w:bCs/>
                <w:szCs w:val="21"/>
              </w:rPr>
              <w:t xml:space="preserve">合   计：</w:t>
            </w:r>
            <w:r/>
          </w:p>
        </w:tc>
      </w:tr>
      <w:tr>
        <w:trPr>
          <w:trHeight w:val="539"/>
        </w:trPr>
        <w:tc>
          <w:tcPr>
            <w:gridSpan w:val="3"/>
            <w:tcW w:w="218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报价总计</w:t>
            </w:r>
            <w:r/>
          </w:p>
        </w:tc>
        <w:tc>
          <w:tcPr>
            <w:gridSpan w:val="2"/>
            <w:tcW w:w="1837" w:type="dxa"/>
            <w:vAlign w:val="center"/>
            <w:textDirection w:val="lrTb"/>
            <w:noWrap w:val="false"/>
          </w:tcPr>
          <w:p>
            <w:pPr>
              <w:widowControl/>
              <w:rPr>
                <w:rFonts w:ascii="宋体" w:hAnsi="宋体" w:cs="宋体"/>
                <w:szCs w:val="21"/>
              </w:rPr>
            </w:pPr>
            <w:r>
              <w:rPr>
                <w:rFonts w:hint="eastAsia" w:ascii="宋体" w:hAnsi="宋体" w:cs="宋体"/>
                <w:szCs w:val="21"/>
              </w:rPr>
              <w:t xml:space="preserve">小写： </w:t>
            </w:r>
            <w:r/>
          </w:p>
        </w:tc>
        <w:tc>
          <w:tcPr>
            <w:gridSpan w:val="4"/>
            <w:tcW w:w="5490" w:type="dxa"/>
            <w:vAlign w:val="center"/>
            <w:textDirection w:val="lrTb"/>
            <w:noWrap w:val="false"/>
          </w:tcPr>
          <w:p>
            <w:pPr>
              <w:rPr>
                <w:rFonts w:ascii="宋体" w:hAnsi="宋体" w:cs="宋体"/>
                <w:b/>
                <w:szCs w:val="21"/>
              </w:rPr>
            </w:pPr>
            <w:r>
              <w:rPr>
                <w:rFonts w:hint="eastAsia" w:ascii="宋体" w:hAnsi="宋体" w:cs="宋体"/>
                <w:b/>
                <w:szCs w:val="21"/>
              </w:rPr>
              <w:t xml:space="preserve">  大写（人民币）：</w:t>
            </w:r>
            <w:r/>
          </w:p>
        </w:tc>
      </w:tr>
    </w:tbl>
    <w:p>
      <w:pPr>
        <w:pStyle w:val="1053"/>
        <w:rPr>
          <w:rFonts w:ascii="宋体" w:hAnsi="宋体" w:cs="宋体"/>
          <w:b/>
          <w:sz w:val="21"/>
          <w:szCs w:val="21"/>
        </w:rPr>
      </w:pPr>
      <w:r>
        <w:rPr>
          <w:rFonts w:ascii="宋体" w:hAnsi="宋体" w:cs="宋体"/>
          <w:b/>
          <w:sz w:val="21"/>
          <w:szCs w:val="21"/>
        </w:rPr>
      </w:r>
      <w:r/>
    </w:p>
    <w:p>
      <w:pPr>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bCs/>
          <w:szCs w:val="21"/>
        </w:rPr>
        <w:t xml:space="preserve">供应商</w:t>
      </w:r>
      <w:r>
        <w:rPr>
          <w:rFonts w:hint="eastAsia" w:ascii="宋体" w:hAnsi="宋体"/>
          <w:szCs w:val="21"/>
        </w:rPr>
        <w:t xml:space="preserve">（</w:t>
      </w:r>
      <w:r>
        <w:rPr>
          <w:rFonts w:hint="eastAsia" w:hAnsi="宋体"/>
          <w:szCs w:val="21"/>
        </w:rPr>
        <w:t xml:space="preserve">加盖CA电子章</w:t>
      </w:r>
      <w:r>
        <w:rPr>
          <w:rFonts w:hint="eastAsia" w:ascii="宋体" w:hAnsi="宋体"/>
          <w:szCs w:val="21"/>
        </w:rPr>
        <w:t xml:space="preserve">）：</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szCs w:val="21"/>
        </w:rPr>
      </w:pPr>
      <w:r>
        <w:rPr>
          <w:rFonts w:hint="eastAsia" w:ascii="宋体" w:hAnsi="宋体"/>
          <w:bCs/>
          <w:szCs w:val="21"/>
        </w:rPr>
        <w:t xml:space="preserve">法定代表人或授权代表（签字或盖章）：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szCs w:val="21"/>
        </w:rPr>
      </w:pPr>
      <w:r>
        <w:rPr>
          <w:rFonts w:hint="eastAsia" w:ascii="宋体" w:hAnsi="宋体"/>
          <w:bCs/>
          <w:szCs w:val="21"/>
        </w:rPr>
        <w:t xml:space="preserve">日期：  年  月  日</w:t>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注：1.此表为表样，行数可自行添减。</w:t>
      </w:r>
      <w:r/>
    </w:p>
    <w:p>
      <w:pPr>
        <w:ind w:firstLine="420"/>
        <w:rPr>
          <w:rFonts w:ascii="宋体" w:hAnsi="宋体" w:cs="宋体"/>
          <w:szCs w:val="21"/>
        </w:rPr>
      </w:pPr>
      <w:r>
        <w:rPr>
          <w:rFonts w:hint="eastAsia" w:ascii="宋体" w:hAnsi="宋体" w:cs="宋体"/>
          <w:szCs w:val="21"/>
        </w:rPr>
        <w:t xml:space="preserve">2.各项成本费用由投标供应商自行计算填列。</w:t>
      </w:r>
      <w:r/>
    </w:p>
    <w:p>
      <w:pPr>
        <w:ind w:firstLine="420"/>
        <w:spacing w:line="360" w:lineRule="auto"/>
        <w:rPr>
          <w:rFonts w:asciiTheme="minorEastAsia" w:hAnsiTheme="minorEastAsia" w:eastAsiaTheme="minorEastAsia" w:cstheme="minorEastAsia"/>
          <w:b/>
          <w:bCs/>
          <w:szCs w:val="21"/>
        </w:rPr>
        <w:sectPr>
          <w:footnotePr/>
          <w:endnotePr/>
          <w:type w:val="nextPage"/>
          <w:pgSz w:w="11907" w:h="16840" w:orient="portrait"/>
          <w:pgMar w:top="1531" w:right="1406" w:bottom="1361" w:left="1474" w:header="720" w:footer="720" w:gutter="0"/>
          <w:cols w:num="1" w:sep="0" w:space="1701" w:equalWidth="1"/>
          <w:docGrid w:linePitch="360"/>
        </w:sectPr>
      </w:pPr>
      <w:r>
        <w:rPr>
          <w:rFonts w:hint="eastAsia" w:ascii="宋体" w:hAnsi="宋体" w:cs="宋体"/>
          <w:szCs w:val="21"/>
        </w:rPr>
        <w:t xml:space="preserve">3.“报价明细表”中的“报价总计”数应当等于“投标函”中“投标总价”数。</w:t>
      </w:r>
      <w:r/>
    </w:p>
    <w:p>
      <w:pP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附件3：</w:t>
      </w:r>
      <w:r/>
    </w:p>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法定代表人（负责人）身份证明书</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单位名称：</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单位性质：</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成立时间：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经营期限：</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姓    名：</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身份证号：</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投标人名称）的法定代表人（负责人）。</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特此证明。</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44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投标人名称（公章） ：</w:t>
      </w:r>
      <w:r>
        <w:rPr>
          <w:rFonts w:hint="eastAsia" w:asciiTheme="minorEastAsia" w:hAnsiTheme="minorEastAsia" w:eastAsiaTheme="minorEastAsia" w:cstheme="minorEastAsia"/>
          <w:szCs w:val="21"/>
          <w:u w:val="single"/>
        </w:rPr>
        <w:t xml:space="preserve">             </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44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w:t>
      </w:r>
      <w:r/>
    </w:p>
    <w:p>
      <w:pPr>
        <w:ind w:firstLine="180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附法定代表人（负责人）有效身份证正反面复印件</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b/>
          <w:bCs/>
          <w:szCs w:val="21"/>
        </w:rPr>
        <w:t xml:space="preserve">附件4：</w:t>
      </w:r>
      <w:r/>
    </w:p>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授 权 委 托 书</w:t>
      </w:r>
      <w:r/>
    </w:p>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（原件）</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本授权委托书声明：本人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姓名）系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单位全称）的法定代表人（负责人），现代表本单位（公司）授权我单位（公司）</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部门、职务或职称、姓名）作为本单位（公司）的合法代理人，以本单位（公司）的名义参加</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招标单位名称）的</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项目名称）投标。授权代表签署与本次招标相关的一切文件和处理与之有关的一切事务，本人均予以承认。</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授权委托人无转委托权</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特此声明</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投标人名称（公章） ：</w:t>
      </w:r>
      <w:r/>
    </w:p>
    <w:p>
      <w:pPr>
        <w:ind w:firstLine="422"/>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法定代表人（负责人）签字：</w:t>
      </w:r>
      <w:r/>
    </w:p>
    <w:p>
      <w:pPr>
        <w:ind w:firstLine="422"/>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授权委托人（签字） ： </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   年   月   日</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附授权委托人有效身份证正反面复印件</w:t>
      </w:r>
      <w:r/>
    </w:p>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b/>
          <w:bCs/>
          <w:szCs w:val="21"/>
        </w:rPr>
        <w:t xml:space="preserve">附件5：</w:t>
      </w:r>
      <w:r>
        <w:rPr>
          <w:rFonts w:hint="eastAsia" w:asciiTheme="minorEastAsia" w:hAnsiTheme="minorEastAsia" w:eastAsiaTheme="minorEastAsia" w:cstheme="minorEastAsia"/>
          <w:b/>
          <w:szCs w:val="21"/>
        </w:rPr>
        <w:t xml:space="preserve">具备履行合同所必需的设备和专业技术能力的证明材料、</w:t>
      </w:r>
      <w:bookmarkStart w:id="58" w:name="_Toc414607925"/>
      <w:r>
        <w:rPr>
          <w:rFonts w:hint="eastAsia" w:asciiTheme="minorEastAsia" w:hAnsiTheme="minorEastAsia" w:eastAsiaTheme="minorEastAsia" w:cstheme="minorEastAsia"/>
          <w:b/>
          <w:szCs w:val="21"/>
        </w:rPr>
        <w:t xml:space="preserve">参加政府采购活动前3年内在经营活动中没有重大违法记录的书面声明（</w:t>
      </w:r>
      <w:r>
        <w:rPr>
          <w:rFonts w:hint="eastAsia" w:asciiTheme="minorEastAsia" w:hAnsiTheme="minorEastAsia" w:eastAsiaTheme="minorEastAsia" w:cstheme="minorEastAsia"/>
          <w:szCs w:val="21"/>
        </w:rPr>
        <w:t xml:space="preserve">参考格式）</w:t>
      </w:r>
      <w:bookmarkEnd w:id="58"/>
      <w:r>
        <w:rPr>
          <w:rFonts w:hint="eastAsia" w:asciiTheme="minorEastAsia" w:hAnsiTheme="minorEastAsia" w:eastAsiaTheme="minorEastAsia" w:cstheme="minorEastAsia"/>
          <w:szCs w:val="21"/>
        </w:rPr>
        <w:t xml:space="preserve"> </w:t>
      </w:r>
      <w:r/>
    </w:p>
    <w:p>
      <w:pPr>
        <w:pStyle w:val="1042"/>
        <w:numPr>
          <w:ilvl w:val="0"/>
          <w:numId w:val="0"/>
        </w:num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投标人资格声明书</w:t>
      </w:r>
      <w:r/>
    </w:p>
    <w:p>
      <w:pPr>
        <w:spacing w:line="360" w:lineRule="auto"/>
        <w:tabs>
          <w:tab w:val="left" w:pos="558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w:t>
      </w:r>
      <w:r>
        <w:rPr>
          <w:rFonts w:hint="eastAsia" w:asciiTheme="minorEastAsia" w:hAnsiTheme="minorEastAsia" w:eastAsiaTheme="minorEastAsia" w:cstheme="minorEastAsia"/>
          <w:szCs w:val="21"/>
          <w:u w:val="single"/>
        </w:rPr>
        <w:t xml:space="preserve">                  （招标人名称）</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在参与本次项目响应中，我单位承诺：</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（一）具有良好的商业信誉和健全的财务会计制度；</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（二）具有履行合同所必需的设备和专业技术能力；</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（三）具有依法缴纳税收和社会保障资金的良好记录；</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（五）我单位不存在为采购项目提供整体设计、规范编制或者项目管理、监理、检测等服务后，再参加该采购项目的其他采购活动的情形（单一来源采购项目除外）；</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（六）与我单位存在“单位负责人为同一人或者存在直接控股、管理关系”的其他法人单位信息如下（如有，不论其是否参加同一合同项下的政府采购活动均须填写）：</w:t>
      </w:r>
      <w:r/>
    </w:p>
    <w:tbl>
      <w:tblPr>
        <w:tblStyle w:val="10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r>
    </w:tbl>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上述声明真实有效，否则我方负全部责任。</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right"/>
        <w:spacing w:before="25" w:after="25"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投标人名称（加盖公章）：</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w:t>
      </w:r>
      <w:r/>
    </w:p>
    <w:p>
      <w:pPr>
        <w:ind w:right="360" w:firstLine="480"/>
        <w:jc w:val="righ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日期：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日</w:t>
      </w:r>
      <w:r/>
    </w:p>
    <w:p>
      <w:pPr>
        <w:jc w:val="right"/>
        <w:spacing w:before="25" w:after="25"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说明：投标人承诺不实的，依据《中华人民共和国政府采购法》第七十七条“提供虚假材料谋取中标、成交的”有关规定予以处理。</w:t>
      </w:r>
      <w:r/>
    </w:p>
    <w:p>
      <w:pPr>
        <w:jc w:val="left"/>
        <w:keepLines/>
        <w:keepNext/>
        <w:spacing w:before="120" w:after="120"/>
        <w:rPr>
          <w:rFonts w:asciiTheme="minorEastAsia" w:hAnsiTheme="minorEastAsia" w:eastAsiaTheme="minorEastAsia" w:cstheme="minorEastAsia"/>
          <w:szCs w:val="21"/>
        </w:rPr>
      </w:pPr>
      <w:r/>
      <w:bookmarkStart w:id="59" w:name="_Toc481071981"/>
      <w:r/>
      <w:bookmarkStart w:id="60" w:name="_Toc496184265"/>
      <w:r/>
      <w:bookmarkStart w:id="61" w:name="_Toc496079296"/>
      <w:r/>
      <w:bookmarkStart w:id="62" w:name="_Toc475009311"/>
      <w:r/>
      <w:bookmarkStart w:id="63" w:name="_Toc481072027"/>
      <w:r/>
      <w:bookmarkStart w:id="64" w:name="_Toc496188859"/>
      <w:r>
        <w:rPr>
          <w:rFonts w:hint="eastAsia" w:asciiTheme="minorEastAsia" w:hAnsiTheme="minorEastAsia" w:eastAsiaTheme="minorEastAsia" w:cstheme="minorEastAsia"/>
          <w:szCs w:val="21"/>
        </w:rPr>
        <w:t xml:space="preserve">附件</w:t>
      </w:r>
      <w:bookmarkEnd w:id="59"/>
      <w:r/>
      <w:bookmarkEnd w:id="60"/>
      <w:r/>
      <w:bookmarkEnd w:id="61"/>
      <w:r/>
      <w:bookmarkEnd w:id="62"/>
      <w:r/>
      <w:bookmarkEnd w:id="63"/>
      <w:r/>
      <w:bookmarkEnd w:id="64"/>
      <w:r>
        <w:rPr>
          <w:rFonts w:hint="eastAsia" w:asciiTheme="minorEastAsia" w:hAnsiTheme="minorEastAsia" w:eastAsiaTheme="minorEastAsia" w:cstheme="minorEastAsia"/>
          <w:szCs w:val="21"/>
        </w:rPr>
        <w:t xml:space="preserve">6：</w:t>
      </w:r>
      <w:bookmarkStart w:id="65" w:name="_Toc22143_WPSOffice_Level1"/>
      <w:r/>
      <w:bookmarkStart w:id="66" w:name="_Toc1623_WPSOffice_Level1"/>
      <w:r/>
      <w:bookmarkStart w:id="67" w:name="_Toc22881_WPSOffice_Level1"/>
      <w:r/>
      <w:bookmarkStart w:id="68" w:name="_Toc32173"/>
      <w:r/>
      <w:r/>
    </w:p>
    <w:p>
      <w:pPr>
        <w:jc w:val="center"/>
        <w:keepLines/>
        <w:keepNext/>
        <w:spacing w:before="120" w:after="12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商务偏离表</w:t>
      </w:r>
      <w:bookmarkEnd w:id="65"/>
      <w:r/>
      <w:bookmarkEnd w:id="66"/>
      <w:r/>
      <w:bookmarkEnd w:id="67"/>
      <w:r/>
      <w:bookmarkEnd w:id="68"/>
      <w:r/>
      <w:r/>
    </w:p>
    <w:tbl>
      <w:tblPr>
        <w:tblStyle w:val="104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r>
    </w:tbl>
    <w:p>
      <w:pPr>
        <w:ind w:firstLine="482"/>
        <w:spacing w:line="50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482"/>
        <w:spacing w:line="5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w:t>
      </w:r>
      <w:r/>
    </w:p>
    <w:p>
      <w:pPr>
        <w:ind w:firstLine="482"/>
        <w:jc w:val="left"/>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若无偏离，在“有无偏离”栏中填写“无”；若有偏离在“有无偏离”栏中填写“有”并在“偏离内容及原因”栏中作出说明。</w:t>
      </w:r>
      <w:r/>
    </w:p>
    <w:p>
      <w:pPr>
        <w:pStyle w:val="1082"/>
        <w:spacing w:before="0" w:beforeAutospacing="0" w:after="0" w:afterAutospacing="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82"/>
        <w:spacing w:before="0" w:beforeAutospacing="0" w:after="0" w:afterAutospacing="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82"/>
        <w:spacing w:before="0" w:beforeAutospacing="0" w:after="0" w:afterAutospacing="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投标人（</w:t>
      </w:r>
      <w:r>
        <w:rPr>
          <w:rFonts w:hint="eastAsia" w:asciiTheme="minorEastAsia" w:hAnsiTheme="minorEastAsia" w:eastAsiaTheme="minorEastAsia" w:cstheme="minorEastAsia"/>
          <w:bCs/>
          <w:sz w:val="21"/>
          <w:szCs w:val="21"/>
          <w:lang w:eastAsia="zh-CN"/>
        </w:rPr>
        <w:t xml:space="preserve">加盖公章</w:t>
      </w:r>
      <w:r>
        <w:rPr>
          <w:rFonts w:hint="eastAsia" w:asciiTheme="minorEastAsia" w:hAnsiTheme="minorEastAsia" w:eastAsiaTheme="minorEastAsia" w:cstheme="minorEastAsia"/>
          <w:sz w:val="21"/>
          <w:szCs w:val="21"/>
          <w:lang w:eastAsia="zh-CN"/>
        </w:rPr>
        <w:t xml:space="preserve">）：</w:t>
      </w:r>
      <w:r/>
    </w:p>
    <w:p>
      <w:pPr>
        <w:pStyle w:val="1082"/>
        <w:spacing w:before="0" w:beforeAutospacing="0" w:after="0" w:afterAutospacing="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法定代表人或法定代表人授权代表（签字或盖章）：</w:t>
      </w:r>
      <w:r/>
    </w:p>
    <w:p>
      <w:pPr>
        <w:pStyle w:val="1082"/>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w:t>
      </w:r>
      <w:r/>
    </w:p>
    <w:p>
      <w:pPr>
        <w:spacing w:line="360" w:lineRule="auto"/>
        <w:tabs>
          <w:tab w:val="left" w:pos="2520" w:leader="none"/>
        </w:tabs>
        <w:sectPr>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520" w:lineRule="exact"/>
        <w:tabs>
          <w:tab w:val="left" w:pos="2340" w:leader="none"/>
          <w:tab w:val="left" w:pos="2520" w:leader="none"/>
          <w:tab w:val="left" w:pos="2700" w:leader="none"/>
          <w:tab w:val="left" w:pos="3060" w:leader="none"/>
        </w:tabs>
        <w:rPr>
          <w:rFonts w:ascii="宋体" w:hAnsi="宋体" w:cs="宋体"/>
          <w:b/>
          <w:szCs w:val="21"/>
        </w:rPr>
      </w:pPr>
      <w:r/>
      <w:bookmarkStart w:id="69" w:name="_Toc528398513"/>
      <w:r>
        <w:rPr>
          <w:rFonts w:hint="eastAsia" w:ascii="宋体" w:hAnsi="宋体" w:cs="宋体"/>
          <w:b/>
          <w:szCs w:val="21"/>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cs="宋体"/>
          <w:b/>
          <w:szCs w:val="21"/>
        </w:rPr>
      </w:pPr>
      <w:r>
        <w:rPr>
          <w:rFonts w:ascii="宋体" w:hAnsi="宋体" w:cs="宋体"/>
          <w:b/>
          <w:szCs w:val="21"/>
        </w:rPr>
      </w:r>
      <w:r/>
    </w:p>
    <w:tbl>
      <w:tblPr>
        <w:tblStyle w:val="1045"/>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偏离内容及原因</w:t>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bl>
    <w:p>
      <w:pPr>
        <w:spacing w:line="500" w:lineRule="exact"/>
        <w:rPr>
          <w:rFonts w:ascii="宋体" w:hAnsi="宋体" w:cs="宋体"/>
          <w:b/>
          <w:bCs/>
          <w:szCs w:val="21"/>
        </w:rPr>
      </w:pPr>
      <w:r>
        <w:rPr>
          <w:rFonts w:hint="eastAsia" w:ascii="宋体" w:hAnsi="宋体" w:cs="宋体"/>
          <w:b/>
          <w:bCs/>
          <w:szCs w:val="21"/>
        </w:rPr>
        <w:t xml:space="preserve">注：</w:t>
      </w:r>
      <w:r/>
    </w:p>
    <w:p>
      <w:pPr>
        <w:ind w:firstLine="482"/>
        <w:jc w:val="left"/>
        <w:spacing w:line="360" w:lineRule="auto"/>
        <w:rPr>
          <w:rFonts w:ascii="宋体" w:hAnsi="宋体" w:cs="宋体"/>
          <w:b/>
          <w:bCs/>
          <w:szCs w:val="21"/>
        </w:rPr>
      </w:pPr>
      <w:r>
        <w:rPr>
          <w:rFonts w:hint="eastAsia" w:ascii="宋体" w:hAnsi="宋体" w:cs="宋体"/>
          <w:b/>
          <w:bCs/>
          <w:szCs w:val="21"/>
        </w:rPr>
        <w:t xml:space="preserve">若无偏离，在“有无偏离”栏中填写“无”；若有偏离在“有无偏离”栏中填写“有”并在“偏离内容及原因”栏中作出说明。</w:t>
      </w:r>
      <w:r/>
    </w:p>
    <w:p>
      <w:pPr>
        <w:pStyle w:val="1082"/>
        <w:spacing w:before="0" w:beforeAutospacing="0" w:after="0" w:afterAutospacing="0"/>
        <w:rPr>
          <w:sz w:val="21"/>
          <w:szCs w:val="21"/>
          <w:lang w:eastAsia="zh-CN"/>
        </w:rPr>
      </w:pPr>
      <w:r>
        <w:rPr>
          <w:sz w:val="21"/>
          <w:szCs w:val="21"/>
          <w:lang w:eastAsia="zh-CN"/>
        </w:rPr>
      </w:r>
      <w:r/>
    </w:p>
    <w:p>
      <w:pPr>
        <w:pStyle w:val="1082"/>
        <w:spacing w:before="0" w:beforeAutospacing="0" w:after="0" w:afterAutospacing="0"/>
        <w:rPr>
          <w:sz w:val="21"/>
          <w:szCs w:val="21"/>
          <w:lang w:eastAsia="zh-CN"/>
        </w:rPr>
      </w:pPr>
      <w:r>
        <w:rPr>
          <w:sz w:val="21"/>
          <w:szCs w:val="21"/>
          <w:lang w:eastAsia="zh-CN"/>
        </w:rPr>
      </w:r>
      <w:r/>
    </w:p>
    <w:p>
      <w:pPr>
        <w:pStyle w:val="1082"/>
        <w:spacing w:before="0" w:beforeAutospacing="0" w:after="0" w:afterAutospacing="0"/>
        <w:rPr>
          <w:sz w:val="21"/>
          <w:szCs w:val="21"/>
          <w:lang w:eastAsia="zh-CN"/>
        </w:rPr>
      </w:pPr>
      <w:r>
        <w:rPr>
          <w:rFonts w:hint="eastAsia"/>
          <w:sz w:val="21"/>
          <w:szCs w:val="21"/>
          <w:lang w:eastAsia="zh-CN"/>
        </w:rPr>
        <w:t xml:space="preserve">投标人（</w:t>
      </w:r>
      <w:r>
        <w:rPr>
          <w:rFonts w:hint="eastAsia"/>
          <w:bCs/>
          <w:sz w:val="21"/>
          <w:szCs w:val="21"/>
          <w:lang w:eastAsia="zh-CN"/>
        </w:rPr>
        <w:t xml:space="preserve">加盖公章</w:t>
      </w:r>
      <w:r>
        <w:rPr>
          <w:rFonts w:hint="eastAsia"/>
          <w:sz w:val="21"/>
          <w:szCs w:val="21"/>
          <w:lang w:eastAsia="zh-CN"/>
        </w:rPr>
        <w:t xml:space="preserve">）：</w:t>
      </w:r>
      <w:r/>
    </w:p>
    <w:p>
      <w:pPr>
        <w:pStyle w:val="1082"/>
        <w:spacing w:before="0" w:beforeAutospacing="0" w:after="0" w:afterAutospacing="0"/>
        <w:rPr>
          <w:sz w:val="21"/>
          <w:szCs w:val="21"/>
          <w:lang w:eastAsia="zh-CN"/>
        </w:rPr>
      </w:pPr>
      <w:r>
        <w:rPr>
          <w:rFonts w:hint="eastAsia"/>
          <w:sz w:val="21"/>
          <w:szCs w:val="21"/>
          <w:lang w:eastAsia="zh-CN"/>
        </w:rPr>
        <w:t xml:space="preserve">法定代表人或法定代表人授权代表（签字或盖章）：</w:t>
      </w:r>
      <w:r/>
    </w:p>
    <w:p>
      <w:pPr>
        <w:pStyle w:val="1082"/>
        <w:spacing w:before="0" w:beforeAutospacing="0" w:after="0" w:afterAutospacing="0"/>
        <w:rPr>
          <w:sz w:val="21"/>
          <w:szCs w:val="21"/>
          <w:lang w:eastAsia="zh-CN"/>
        </w:rPr>
      </w:pPr>
      <w:r>
        <w:rPr>
          <w:rFonts w:hint="eastAsia"/>
          <w:sz w:val="21"/>
          <w:szCs w:val="21"/>
          <w:lang w:eastAsia="zh-CN"/>
        </w:rPr>
        <w:t xml:space="preserve">日期：</w:t>
      </w:r>
      <w:r/>
    </w:p>
    <w:p>
      <w:pPr>
        <w:pStyle w:val="1043"/>
        <w:ind w:firstLine="103"/>
        <w:spacing w:before="156" w:after="156" w:line="360" w:lineRule="exact"/>
        <w:rPr>
          <w:rFonts w:ascii="宋体" w:hAnsi="宋体" w:cs="宋体"/>
          <w:color w:val="000000"/>
          <w:sz w:val="21"/>
          <w:szCs w:val="21"/>
        </w:rPr>
      </w:pPr>
      <w:r>
        <w:rPr>
          <w:rFonts w:ascii="宋体" w:hAnsi="宋体" w:cs="宋体"/>
          <w:color w:val="000000"/>
          <w:sz w:val="21"/>
          <w:szCs w:val="21"/>
        </w:rPr>
      </w:r>
      <w:r/>
    </w:p>
    <w:p>
      <w:pPr>
        <w:pStyle w:val="1046"/>
        <w:ind w:firstLine="480"/>
        <w:rPr>
          <w:rFonts w:ascii="宋体" w:hAnsi="宋体" w:cs="宋体"/>
          <w:color w:val="000000"/>
          <w:szCs w:val="24"/>
        </w:rPr>
      </w:pPr>
      <w:r>
        <w:rPr>
          <w:rFonts w:ascii="宋体" w:hAnsi="宋体" w:cs="宋体"/>
          <w:color w:val="000000"/>
          <w:szCs w:val="24"/>
        </w:rPr>
      </w:r>
      <w:r/>
    </w:p>
    <w:p>
      <w:pPr>
        <w:pStyle w:val="1046"/>
        <w:ind w:firstLine="480"/>
        <w:rPr>
          <w:rFonts w:ascii="宋体" w:hAnsi="宋体" w:cs="宋体"/>
          <w:color w:val="000000"/>
          <w:szCs w:val="24"/>
        </w:rPr>
      </w:pPr>
      <w:r>
        <w:rPr>
          <w:rFonts w:ascii="宋体" w:hAnsi="宋体" w:cs="宋体"/>
          <w:color w:val="000000"/>
          <w:szCs w:val="24"/>
        </w:rPr>
      </w:r>
      <w:r/>
    </w:p>
    <w:p>
      <w:pPr>
        <w:pStyle w:val="1046"/>
        <w:ind w:firstLine="480"/>
        <w:rPr>
          <w:rFonts w:ascii="宋体" w:hAnsi="宋体" w:cs="宋体"/>
          <w:color w:val="000000"/>
          <w:szCs w:val="24"/>
        </w:rPr>
      </w:pPr>
      <w:r>
        <w:rPr>
          <w:rFonts w:ascii="宋体" w:hAnsi="宋体" w:cs="宋体"/>
          <w:color w:val="000000"/>
          <w:szCs w:val="24"/>
        </w:rPr>
      </w:r>
      <w:r/>
    </w:p>
    <w:p>
      <w:pPr>
        <w:spacing w:line="360" w:lineRule="auto"/>
        <w:rPr>
          <w:rFonts w:ascii="宋体" w:hAnsi="宋体" w:cs="宋体"/>
          <w:b/>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附件7：</w:t>
      </w:r>
      <w:bookmarkEnd w:id="69"/>
      <w:r/>
      <w:r/>
    </w:p>
    <w:p>
      <w:pPr>
        <w:ind w:firstLine="422"/>
        <w:jc w:val="center"/>
        <w:spacing w:line="360" w:lineRule="auto"/>
        <w:widowControl/>
        <w:rPr>
          <w:rFonts w:ascii="宋体" w:hAnsi="宋体" w:cs="宋体"/>
          <w:b/>
          <w:szCs w:val="21"/>
        </w:rPr>
      </w:pPr>
      <w:r>
        <w:rPr>
          <w:rFonts w:hint="eastAsia" w:ascii="宋体" w:hAnsi="宋体" w:cs="宋体"/>
          <w:b/>
          <w:szCs w:val="21"/>
        </w:rPr>
        <w:t xml:space="preserve">中小企业声明函</w:t>
      </w:r>
      <w:r/>
    </w:p>
    <w:p>
      <w:pPr>
        <w:ind w:firstLine="560"/>
        <w:spacing w:line="360" w:lineRule="auto"/>
        <w:rPr>
          <w:rFonts w:ascii="宋体" w:hAnsi="宋体" w:cs="宋体"/>
          <w:szCs w:val="21"/>
          <w:lang w:bidi="zh-CN"/>
        </w:rPr>
      </w:pPr>
      <w:r>
        <w:rPr>
          <w:rFonts w:hint="eastAsia" w:ascii="宋体" w:hAnsi="宋体" w:cs="宋体"/>
          <w:szCs w:val="21"/>
          <w:lang w:bidi="zh-CN"/>
        </w:rPr>
        <w:t xml:space="preserve">本公司郑重声明，根据《政府采购促进中小企业发展管理办法》（财库﹝2020﹞46 号）的规定，本公司参加</w:t>
      </w:r>
      <w:r>
        <w:rPr>
          <w:rFonts w:hint="eastAsia" w:ascii="宋体" w:hAnsi="宋体" w:cs="宋体"/>
          <w:szCs w:val="21"/>
          <w:u w:val="single"/>
          <w:lang w:bidi="zh-CN"/>
        </w:rPr>
        <w:t xml:space="preserve">（单位名称）</w:t>
      </w:r>
      <w:r>
        <w:rPr>
          <w:rFonts w:hint="eastAsia" w:ascii="宋体" w:hAnsi="宋体" w:cs="宋体"/>
          <w:szCs w:val="21"/>
          <w:lang w:bidi="zh-CN"/>
        </w:rPr>
        <w:t xml:space="preserve">的</w:t>
      </w:r>
      <w:r>
        <w:rPr>
          <w:rFonts w:hint="eastAsia" w:ascii="宋体" w:hAnsi="宋体" w:cs="宋体"/>
          <w:szCs w:val="21"/>
          <w:u w:val="single"/>
          <w:lang w:bidi="zh-CN"/>
        </w:rPr>
        <w:t xml:space="preserve">（项目名称）</w:t>
      </w:r>
      <w:r>
        <w:rPr>
          <w:rFonts w:hint="eastAsia" w:ascii="宋体" w:hAnsi="宋体" w:cs="宋体"/>
          <w:szCs w:val="21"/>
          <w:lang w:bidi="zh-CN"/>
        </w:rPr>
        <w:t xml:space="preserve">采购活动，工程的施工单位全部为符合政策要求的中小企业（或者：服务全部由符合政策要求的中小企业承接）。企业的具体情况如下：</w:t>
      </w:r>
      <w:r/>
    </w:p>
    <w:p>
      <w:pPr>
        <w:jc w:val="left"/>
        <w:spacing w:line="360" w:lineRule="auto"/>
        <w:rPr>
          <w:rFonts w:ascii="宋体" w:hAnsi="宋体" w:cs="宋体"/>
          <w:szCs w:val="21"/>
          <w:lang w:bidi="zh-CN"/>
        </w:rPr>
      </w:pPr>
      <w:r>
        <w:rPr>
          <w:rFonts w:hint="eastAsia" w:ascii="宋体" w:hAnsi="宋体" w:cs="宋体"/>
          <w:szCs w:val="21"/>
          <w:lang w:bidi="zh-CN"/>
        </w:rPr>
        <w:t xml:space="preserve">1.</w:t>
      </w:r>
      <w:r>
        <w:rPr>
          <w:rFonts w:hint="eastAsia" w:ascii="宋体" w:hAnsi="宋体" w:cs="宋体"/>
          <w:szCs w:val="21"/>
          <w:u w:val="single"/>
          <w:lang w:bidi="zh-CN"/>
        </w:rPr>
        <w:t xml:space="preserve">（标的名称）</w:t>
      </w:r>
      <w:r>
        <w:rPr>
          <w:rFonts w:hint="eastAsia" w:ascii="宋体" w:hAnsi="宋体" w:cs="宋体"/>
          <w:szCs w:val="21"/>
          <w:lang w:bidi="zh-CN"/>
        </w:rPr>
        <w:t xml:space="preserve">，属于（</w:t>
      </w:r>
      <w:r>
        <w:rPr>
          <w:rFonts w:hint="eastAsia" w:ascii="宋体" w:hAnsi="宋体" w:cs="宋体"/>
          <w:szCs w:val="21"/>
          <w:u w:val="single"/>
          <w:lang w:bidi="zh-CN"/>
        </w:rPr>
        <w:t xml:space="preserve">采购文件中明确的所属行业）</w:t>
      </w:r>
      <w:r>
        <w:rPr>
          <w:rFonts w:hint="eastAsia" w:ascii="宋体" w:hAnsi="宋体" w:cs="宋体"/>
          <w:szCs w:val="21"/>
          <w:lang w:bidi="zh-CN"/>
        </w:rPr>
        <w:t xml:space="preserve">；承建（承接）企业为</w:t>
      </w:r>
      <w:r>
        <w:rPr>
          <w:rFonts w:hint="eastAsia" w:ascii="宋体" w:hAnsi="宋体" w:cs="宋体"/>
          <w:szCs w:val="21"/>
          <w:u w:val="single"/>
          <w:lang w:bidi="zh-CN"/>
        </w:rPr>
        <w:t xml:space="preserve">（企业名称）</w:t>
      </w:r>
      <w:r>
        <w:rPr>
          <w:rFonts w:hint="eastAsia" w:ascii="宋体" w:hAnsi="宋体" w:cs="宋体"/>
          <w:szCs w:val="21"/>
          <w:lang w:bidi="zh-CN"/>
        </w:rPr>
        <w:t xml:space="preserve">，从业人员</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万元，属于</w:t>
      </w:r>
      <w:r>
        <w:rPr>
          <w:rFonts w:hint="eastAsia" w:ascii="宋体" w:hAnsi="宋体" w:cs="宋体"/>
          <w:szCs w:val="21"/>
          <w:u w:val="single"/>
          <w:lang w:bidi="zh-CN"/>
        </w:rPr>
        <w:t xml:space="preserve">（中型企业、小型企业、微型企业）</w:t>
      </w: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本企业对上述声明内容的真实性负责。如有虚假，将依法承担相应责任。</w:t>
      </w:r>
      <w:r/>
    </w:p>
    <w:p>
      <w:pPr>
        <w:jc w:val="left"/>
        <w:spacing w:line="360" w:lineRule="auto"/>
        <w:rPr>
          <w:rFonts w:ascii="宋体" w:hAnsi="宋体" w:cs="宋体"/>
          <w:szCs w:val="21"/>
          <w:lang w:bidi="zh-CN"/>
        </w:rPr>
      </w:pPr>
      <w:r>
        <w:rPr>
          <w:rFonts w:ascii="宋体" w:hAnsi="宋体" w:cs="宋体"/>
          <w:szCs w:val="21"/>
          <w:lang w:bidi="zh-CN"/>
        </w:rPr>
      </w:r>
      <w:r/>
    </w:p>
    <w:p>
      <w:pPr>
        <w:ind w:firstLine="494"/>
        <w:spacing w:line="360" w:lineRule="auto"/>
        <w:rPr>
          <w:rFonts w:ascii="宋体" w:hAnsi="宋体" w:cs="宋体"/>
          <w:szCs w:val="21"/>
        </w:rPr>
      </w:pPr>
      <w:r>
        <w:rPr>
          <w:rFonts w:hint="eastAsia" w:ascii="宋体" w:hAnsi="宋体" w:cs="宋体"/>
          <w:szCs w:val="21"/>
        </w:rPr>
        <w:t xml:space="preserve">注：（1）</w:t>
      </w:r>
      <w:r>
        <w:rPr>
          <w:rFonts w:hint="eastAsia" w:ascii="宋体" w:cs="宋体"/>
          <w:b/>
          <w:bCs/>
          <w:szCs w:val="21"/>
        </w:rPr>
        <w:t xml:space="preserve">参照《关于印发中小企业划型标准规定的通知》（工信部联企业〔2011〕300号）文件，本项目所属行业为</w:t>
      </w:r>
      <w:r>
        <w:rPr>
          <w:rFonts w:hint="eastAsia" w:ascii="宋体" w:cs="宋体"/>
          <w:b/>
          <w:bCs/>
          <w:szCs w:val="21"/>
          <w:u w:val="single"/>
        </w:rPr>
        <w:t xml:space="preserve">其他未列明行业</w:t>
      </w:r>
      <w:r>
        <w:rPr>
          <w:rFonts w:hint="eastAsia" w:ascii="宋体" w:cs="宋体"/>
          <w:b/>
          <w:bCs/>
          <w:szCs w:val="21"/>
        </w:rPr>
        <w:t xml:space="preserve">。</w:t>
      </w:r>
      <w:r/>
    </w:p>
    <w:p>
      <w:pPr>
        <w:ind w:firstLine="494"/>
        <w:spacing w:line="360" w:lineRule="auto"/>
        <w:rPr>
          <w:rFonts w:ascii="宋体" w:hAnsi="宋体" w:cs="宋体"/>
          <w:szCs w:val="21"/>
        </w:rPr>
      </w:pPr>
      <w:r>
        <w:rPr>
          <w:rFonts w:hint="eastAsia" w:ascii="宋体" w:hAnsi="宋体" w:cs="宋体"/>
          <w:szCs w:val="21"/>
        </w:rPr>
        <w:t xml:space="preserve">（2）中小企业划分标准以“工信部联企业〔2011〕300号通知中的《中小企业划型标准规定》为准。</w:t>
      </w:r>
      <w:r/>
    </w:p>
    <w:p>
      <w:pPr>
        <w:ind w:firstLine="420"/>
        <w:spacing w:line="360" w:lineRule="auto"/>
        <w:rPr>
          <w:rFonts w:ascii="宋体" w:hAnsi="宋体" w:cs="宋体"/>
          <w:szCs w:val="21"/>
        </w:rPr>
      </w:pPr>
      <w:r>
        <w:rPr>
          <w:rFonts w:hint="eastAsia" w:ascii="宋体" w:hAnsi="宋体" w:cs="宋体"/>
          <w:szCs w:val="21"/>
        </w:rPr>
        <w:t xml:space="preserve">（3）从业人员、营业收入、资产总额填报上一年度数据，无上一年度数据的新成立企业可不填报。</w:t>
      </w:r>
      <w:r/>
    </w:p>
    <w:p>
      <w:pPr>
        <w:ind w:right="561"/>
        <w:spacing w:line="360" w:lineRule="auto"/>
        <w:rPr>
          <w:rFonts w:ascii="宋体" w:hAnsi="宋体" w:cs="宋体"/>
          <w:szCs w:val="21"/>
        </w:rPr>
      </w:pPr>
      <w:r>
        <w:rPr>
          <w:rFonts w:ascii="宋体" w:hAnsi="宋体" w:cs="宋体"/>
          <w:szCs w:val="21"/>
        </w:rPr>
      </w:r>
      <w:r/>
    </w:p>
    <w:p>
      <w:pPr>
        <w:contextualSpacing/>
        <w:spacing w:line="360" w:lineRule="auto"/>
        <w:rPr>
          <w:rFonts w:ascii="宋体" w:hAnsi="宋体" w:cs="宋体"/>
          <w:bCs/>
          <w:szCs w:val="21"/>
        </w:rPr>
      </w:pPr>
      <w:r>
        <w:rPr>
          <w:rFonts w:ascii="宋体" w:hAnsi="宋体" w:cs="宋体"/>
          <w:bCs/>
          <w:szCs w:val="21"/>
        </w:rPr>
      </w:r>
      <w:r/>
    </w:p>
    <w:p>
      <w:pPr>
        <w:contextualSpacing/>
        <w:jc w:val="center"/>
        <w:spacing w:line="360" w:lineRule="auto"/>
        <w:rPr>
          <w:rFonts w:ascii="宋体" w:hAnsi="宋体" w:cs="宋体"/>
          <w:bCs/>
          <w:szCs w:val="21"/>
        </w:rPr>
      </w:pPr>
      <w:r>
        <w:rPr>
          <w:rFonts w:hint="eastAsia" w:ascii="宋体" w:hAnsi="宋体" w:cs="宋体"/>
          <w:bCs/>
          <w:szCs w:val="21"/>
        </w:rPr>
        <w:t xml:space="preserve">企业名称（盖章）：</w:t>
      </w:r>
      <w:r/>
    </w:p>
    <w:p>
      <w:pPr>
        <w:contextualSpacing/>
        <w:jc w:val="center"/>
        <w:spacing w:line="360" w:lineRule="auto"/>
        <w:rPr>
          <w:rFonts w:ascii="宋体" w:hAnsi="宋体" w:cs="宋体"/>
          <w:bCs/>
          <w:szCs w:val="21"/>
        </w:rPr>
      </w:pPr>
      <w:r>
        <w:rPr>
          <w:rFonts w:hint="eastAsia" w:ascii="宋体" w:hAnsi="宋体" w:cs="宋体"/>
          <w:bCs/>
          <w:szCs w:val="21"/>
        </w:rPr>
        <w:t xml:space="preserve">日　　　　　　期：</w:t>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szCs w:val="21"/>
        </w:rPr>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contextualSpacing/>
        <w:ind w:firstLine="420"/>
        <w:spacing w:line="360" w:lineRule="auto"/>
        <w:rPr>
          <w:rFonts w:ascii="宋体" w:hAnsi="宋体" w:cs="宋体"/>
          <w:bCs/>
          <w:szCs w:val="21"/>
        </w:rPr>
      </w:pPr>
      <w:r>
        <w:rPr>
          <w:rFonts w:hint="eastAsia" w:ascii="宋体" w:hAnsi="宋体" w:cs="宋体"/>
          <w:bCs/>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420"/>
        <w:spacing w:line="360" w:lineRule="auto"/>
        <w:rPr>
          <w:rFonts w:ascii="宋体" w:hAnsi="宋体" w:cs="宋体"/>
          <w:bCs/>
          <w:szCs w:val="21"/>
        </w:rPr>
      </w:pPr>
      <w:r>
        <w:rPr>
          <w:rFonts w:hint="eastAsia" w:ascii="宋体" w:hAnsi="宋体" w:cs="宋体"/>
          <w:bCs/>
          <w:szCs w:val="21"/>
        </w:rPr>
        <w:t xml:space="preserve">申请人名称：     （盖单位公章）</w:t>
      </w:r>
      <w:r/>
    </w:p>
    <w:p>
      <w:pPr>
        <w:pStyle w:val="1079"/>
        <w:contextualSpacing/>
        <w:rPr>
          <w:rFonts w:ascii="宋体" w:hAnsi="宋体" w:cs="宋体"/>
          <w:szCs w:val="21"/>
        </w:rPr>
      </w:pPr>
      <w:r>
        <w:rPr>
          <w:rFonts w:ascii="宋体" w:hAnsi="宋体" w:cs="宋体"/>
          <w:szCs w:val="21"/>
        </w:rPr>
      </w:r>
      <w:r/>
    </w:p>
    <w:p>
      <w:pPr>
        <w:contextualSpacing/>
        <w:ind w:firstLine="420"/>
        <w:spacing w:line="360" w:lineRule="auto"/>
        <w:rPr>
          <w:rFonts w:ascii="宋体" w:hAnsi="宋体" w:cs="宋体"/>
          <w:bCs/>
          <w:szCs w:val="21"/>
        </w:rPr>
      </w:pPr>
      <w:r>
        <w:rPr>
          <w:rFonts w:hint="eastAsia" w:ascii="宋体" w:hAnsi="宋体" w:cs="宋体"/>
          <w:bCs/>
          <w:szCs w:val="21"/>
        </w:rPr>
        <w:t xml:space="preserve">日 期：    年     月     日</w:t>
      </w:r>
      <w:r/>
    </w:p>
    <w:p>
      <w:pPr>
        <w:contextualSpacing/>
        <w:ind w:firstLine="643"/>
        <w:jc w:val="center"/>
        <w:spacing w:line="360" w:lineRule="auto"/>
        <w:rPr>
          <w:rFonts w:ascii="宋体" w:hAnsi="宋体" w:cs="宋体"/>
          <w:b/>
          <w:szCs w:val="21"/>
        </w:rPr>
      </w:pPr>
      <w:r>
        <w:rPr>
          <w:rFonts w:ascii="宋体" w:hAnsi="宋体" w:cs="宋体"/>
          <w:b/>
          <w:szCs w:val="21"/>
        </w:rPr>
      </w:r>
      <w:r/>
    </w:p>
    <w:p>
      <w:pPr>
        <w:jc w:val="left"/>
        <w:spacing w:line="360" w:lineRule="auto"/>
        <w:shd w:val="clear" w:color="auto" w:fill="ffffff"/>
        <w:rPr>
          <w:rFonts w:ascii="宋体" w:hAnsi="宋体" w:cs="宋体"/>
          <w:szCs w:val="21"/>
        </w:rPr>
      </w:pPr>
      <w:r>
        <w:rPr>
          <w:rFonts w:hint="eastAsia" w:ascii="宋体" w:hAnsi="宋体" w:cs="宋体"/>
          <w:szCs w:val="21"/>
        </w:rPr>
        <w:t xml:space="preserve">享受政府采购支持政策的残疾人福利性单位应当同时满足以下条件：</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（二）依法与安置的每位残疾人签订了一年以上（含一年）的劳动合同或服务协议；</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ascii="宋体" w:hAnsi="宋体" w:cs="宋体"/>
          <w:szCs w:val="21"/>
        </w:rPr>
      </w:pPr>
      <w:r>
        <w:rPr>
          <w:rFonts w:hint="eastAsia" w:ascii="宋体" w:hAnsi="宋体" w:cs="宋体"/>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监狱企业证明材料</w:t>
      </w:r>
      <w:r/>
    </w:p>
    <w:p>
      <w:pPr>
        <w:contextualSpacing/>
        <w:ind w:firstLine="420"/>
        <w:spacing w:line="360" w:lineRule="auto"/>
        <w:rPr>
          <w:rFonts w:ascii="宋体" w:hAnsi="宋体" w:cs="宋体"/>
          <w:bCs/>
          <w:szCs w:val="21"/>
        </w:rPr>
      </w:pPr>
      <w:r>
        <w:rPr>
          <w:rFonts w:hint="eastAsia" w:ascii="宋体" w:hAnsi="宋体" w:cs="宋体"/>
          <w:bCs/>
          <w:szCs w:val="21"/>
        </w:rPr>
        <w:t xml:space="preserve">参加政府采购活动的监狱企业应当提供省级以上监狱管理局、戒毒管理局（含新疆生产建设兵团）出具的属于监狱企业的证明文件复印件加盖申请人公章。</w:t>
      </w:r>
      <w:r/>
    </w:p>
    <w:p>
      <w:pPr>
        <w:contextualSpacing/>
        <w:ind w:firstLine="643"/>
        <w:jc w:val="center"/>
        <w:spacing w:line="360" w:lineRule="auto"/>
        <w:rPr>
          <w:rFonts w:ascii="宋体" w:hAnsi="宋体" w:cs="宋体"/>
          <w:b/>
          <w:szCs w:val="21"/>
        </w:rPr>
      </w:pPr>
      <w:r>
        <w:rPr>
          <w:rFonts w:ascii="宋体" w:hAnsi="宋体" w:cs="宋体"/>
          <w:b/>
          <w:szCs w:val="21"/>
        </w:rPr>
      </w:r>
      <w:r/>
    </w:p>
    <w:p>
      <w:pPr>
        <w:pStyle w:val="1061"/>
        <w:contextualSpacing/>
        <w:ind w:firstLine="211"/>
        <w:spacing w:line="360" w:lineRule="auto"/>
        <w:rPr>
          <w:rFonts w:hint="default" w:ascii="宋体" w:hAnsi="宋体" w:cs="宋体"/>
          <w:b/>
          <w:sz w:val="21"/>
          <w:szCs w:val="21"/>
          <w:lang w:eastAsia="zh-CN"/>
        </w:rPr>
      </w:pPr>
      <w:r>
        <w:rPr>
          <w:rFonts w:hint="default" w:ascii="宋体" w:hAnsi="宋体" w:cs="宋体"/>
          <w:b/>
          <w:sz w:val="21"/>
          <w:szCs w:val="21"/>
          <w:lang w:eastAsia="zh-CN"/>
        </w:rPr>
      </w:r>
      <w:r/>
    </w:p>
    <w:p>
      <w:pPr>
        <w:pStyle w:val="1082"/>
        <w:ind w:firstLine="482"/>
        <w:jc w:val="center"/>
        <w:spacing w:before="0" w:beforeAutospacing="0" w:after="0" w:afterAutospacing="0" w:line="360" w:lineRule="auto"/>
        <w:shd w:val="clear" w:color="auto" w:fill="ffffff"/>
        <w:rPr>
          <w:rFonts w:ascii="宋体" w:hAnsi="宋体" w:cs="宋体"/>
          <w:sz w:val="21"/>
          <w:szCs w:val="21"/>
          <w:lang w:eastAsia="zh-CN"/>
        </w:rPr>
      </w:pPr>
      <w:r>
        <w:rPr>
          <w:rFonts w:hint="eastAsia" w:ascii="宋体" w:hAnsi="宋体" w:cs="宋体"/>
          <w:b/>
          <w:sz w:val="21"/>
          <w:szCs w:val="21"/>
          <w:lang w:eastAsia="zh-CN"/>
        </w:rPr>
        <w:t xml:space="preserve">中小企业划型标准规定</w:t>
      </w:r>
      <w:r/>
    </w:p>
    <w:p>
      <w:pPr>
        <w:ind w:firstLine="480"/>
        <w:spacing w:line="360" w:lineRule="auto"/>
        <w:rPr>
          <w:rFonts w:ascii="宋体" w:hAnsi="宋体" w:cs="宋体"/>
          <w:szCs w:val="21"/>
        </w:rPr>
      </w:pPr>
      <w:r>
        <w:rPr>
          <w:rFonts w:hint="eastAsia" w:ascii="宋体" w:hAnsi="宋体" w:cs="宋体"/>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宋体" w:hAnsi="宋体" w:cs="宋体"/>
          <w:szCs w:val="21"/>
        </w:rPr>
      </w:pPr>
      <w:r>
        <w:rPr>
          <w:rFonts w:hint="eastAsia" w:ascii="宋体" w:hAnsi="宋体" w:cs="宋体"/>
          <w:szCs w:val="21"/>
        </w:rPr>
        <w:t xml:space="preserve">各行业划型标准为：</w:t>
      </w:r>
      <w:r/>
    </w:p>
    <w:p>
      <w:pPr>
        <w:ind w:firstLine="480"/>
        <w:spacing w:line="360" w:lineRule="auto"/>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pStyle w:val="1061"/>
        <w:contextualSpacing/>
        <w:ind w:firstLine="211"/>
        <w:spacing w:line="360" w:lineRule="auto"/>
        <w:rPr>
          <w:rFonts w:hint="default" w:ascii="宋体" w:hAnsi="宋体" w:cs="宋体"/>
          <w:b/>
          <w:sz w:val="21"/>
          <w:szCs w:val="21"/>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宋体" w:hAnsi="宋体" w:cs="宋体"/>
          <w:b/>
          <w:sz w:val="21"/>
          <w:szCs w:val="21"/>
          <w:lang w:eastAsia="zh-CN"/>
        </w:rPr>
      </w:r>
      <w:r/>
    </w:p>
    <w:p>
      <w:pPr>
        <w:spacing w:line="360" w:lineRule="auto"/>
        <w:rPr>
          <w:rFonts w:ascii="宋体" w:hAnsi="宋体" w:cs="宋体"/>
          <w:b/>
          <w:bCs/>
          <w:szCs w:val="21"/>
        </w:rPr>
      </w:pPr>
      <w:r>
        <w:rPr>
          <w:rFonts w:hint="eastAsia" w:ascii="宋体" w:hAnsi="宋体" w:cs="宋体"/>
          <w:b/>
          <w:bCs/>
          <w:szCs w:val="21"/>
        </w:rPr>
        <w:t xml:space="preserve">附件8：</w:t>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项目技术方案</w:t>
      </w:r>
      <w:r/>
    </w:p>
    <w:p>
      <w:pPr>
        <w:contextualSpacing/>
        <w:ind w:firstLine="420"/>
        <w:spacing w:line="360" w:lineRule="auto"/>
        <w:rPr>
          <w:rFonts w:ascii="宋体" w:hAnsi="宋体" w:cs="宋体"/>
          <w:bCs/>
          <w:szCs w:val="21"/>
        </w:rPr>
      </w:pPr>
      <w:r>
        <w:rPr>
          <w:rFonts w:hint="eastAsia" w:ascii="宋体" w:hAnsi="宋体" w:cs="宋体"/>
          <w:bCs/>
          <w:szCs w:val="21"/>
        </w:rPr>
        <w:t xml:space="preserve">技术方案内容见评标办法，但不仅限于这些内容，投标人可根据其对项目的理解自行增加，格式自拟。</w:t>
      </w:r>
      <w:r/>
    </w:p>
    <w:p>
      <w:pPr>
        <w:contextualSpacing/>
        <w:ind w:firstLine="420"/>
        <w:spacing w:line="360" w:lineRule="auto"/>
        <w:rPr>
          <w:rFonts w:ascii="宋体" w:hAnsi="宋体" w:cs="宋体"/>
          <w:bCs/>
          <w:szCs w:val="21"/>
        </w:rPr>
      </w:pPr>
      <w:r>
        <w:rPr>
          <w:rFonts w:ascii="宋体" w:hAnsi="宋体" w:cs="宋体"/>
          <w:bCs/>
          <w:szCs w:val="21"/>
        </w:rPr>
      </w:r>
      <w:r/>
    </w:p>
    <w:p>
      <w:pPr>
        <w:contextualSpacing/>
        <w:ind w:firstLine="420"/>
        <w:spacing w:line="360" w:lineRule="auto"/>
        <w:rPr>
          <w:rFonts w:ascii="宋体" w:hAnsi="宋体" w:cs="宋体"/>
          <w:bCs/>
          <w:szCs w:val="21"/>
        </w:rPr>
      </w:pPr>
      <w:r>
        <w:rPr>
          <w:rFonts w:ascii="宋体" w:hAnsi="宋体" w:cs="宋体"/>
          <w:bCs/>
          <w:szCs w:val="21"/>
        </w:rPr>
      </w:r>
      <w:r/>
    </w:p>
    <w:p>
      <w:pPr>
        <w:contextualSpacing/>
        <w:ind w:firstLine="420"/>
        <w:spacing w:line="360" w:lineRule="auto"/>
        <w:rPr>
          <w:rFonts w:ascii="宋体" w:hAnsi="宋体" w:cs="宋体"/>
          <w:bCs/>
          <w:szCs w:val="21"/>
        </w:rPr>
      </w:pPr>
      <w:r>
        <w:rPr>
          <w:rFonts w:ascii="宋体" w:hAnsi="宋体" w:cs="宋体"/>
          <w:bCs/>
          <w:szCs w:val="21"/>
        </w:rPr>
      </w:r>
      <w:r/>
    </w:p>
    <w:p>
      <w:pPr>
        <w:contextualSpacing/>
        <w:ind w:firstLine="420"/>
        <w:spacing w:line="360" w:lineRule="auto"/>
        <w:rPr>
          <w:rFonts w:ascii="宋体" w:hAnsi="宋体" w:cs="宋体"/>
          <w:bCs/>
          <w:szCs w:val="21"/>
        </w:rPr>
      </w:pPr>
      <w:r>
        <w:rPr>
          <w:rFonts w:ascii="宋体" w:hAnsi="宋体" w:cs="宋体"/>
          <w:bCs/>
          <w:szCs w:val="21"/>
        </w:rPr>
      </w:r>
      <w:r/>
    </w:p>
    <w:p>
      <w:pPr>
        <w:pStyle w:val="1042"/>
        <w:numPr>
          <w:ilvl w:val="0"/>
          <w:numId w:val="0"/>
        </w:numPr>
        <w:contextualSpacing/>
        <w:spacing w:before="0" w:line="360" w:lineRule="auto"/>
        <w:rPr>
          <w:rFonts w:ascii="宋体" w:hAnsi="宋体" w:eastAsia="宋体" w:cs="宋体"/>
          <w:b/>
          <w:bCs/>
          <w:sz w:val="21"/>
          <w:szCs w:val="21"/>
        </w:rPr>
      </w:pPr>
      <w:r>
        <w:rPr>
          <w:rFonts w:hint="eastAsia" w:ascii="宋体" w:hAnsi="宋体" w:eastAsia="宋体" w:cs="宋体"/>
          <w:b/>
          <w:bCs/>
          <w:sz w:val="21"/>
          <w:szCs w:val="21"/>
        </w:rPr>
        <w:t xml:space="preserve">附件9：</w:t>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其他资料</w:t>
      </w:r>
      <w:r/>
    </w:p>
    <w:p>
      <w:pPr>
        <w:contextualSpacing/>
        <w:ind w:firstLine="420"/>
        <w:spacing w:line="360" w:lineRule="auto"/>
        <w:rPr>
          <w:rFonts w:ascii="宋体" w:hAnsi="宋体" w:cs="宋体"/>
          <w:bCs/>
          <w:szCs w:val="21"/>
        </w:rPr>
      </w:pPr>
      <w:r>
        <w:rPr>
          <w:rFonts w:ascii="宋体" w:hAnsi="宋体" w:cs="宋体"/>
          <w:bCs/>
          <w:szCs w:val="21"/>
        </w:rPr>
      </w:r>
      <w:r/>
    </w:p>
    <w:p>
      <w:pPr>
        <w:contextualSpacing/>
        <w:ind w:firstLine="420"/>
        <w:spacing w:line="360" w:lineRule="auto"/>
        <w:rPr>
          <w:rFonts w:ascii="宋体" w:hAnsi="宋体" w:cs="宋体"/>
          <w:bCs/>
          <w:szCs w:val="21"/>
        </w:rPr>
      </w:pPr>
      <w:r>
        <w:rPr>
          <w:rFonts w:hint="eastAsia" w:ascii="宋体" w:hAnsi="宋体" w:cs="宋体"/>
          <w:bCs/>
          <w:szCs w:val="21"/>
        </w:rPr>
        <w:t xml:space="preserve">投标人认为有必要提供的声明或其他证明材料，附上的材料请在此列出清单；如无后附文件，请说明。</w:t>
      </w:r>
      <w:r/>
    </w:p>
    <w:p>
      <w:pPr>
        <w:pStyle w:val="1061"/>
        <w:contextualSpacing/>
        <w:ind w:firstLine="211"/>
        <w:spacing w:line="360" w:lineRule="auto"/>
        <w:rPr>
          <w:rFonts w:hint="default" w:ascii="宋体" w:hAnsi="宋体" w:cs="宋体"/>
          <w:b/>
          <w:sz w:val="21"/>
          <w:szCs w:val="21"/>
          <w:lang w:eastAsia="zh-CN"/>
        </w:rPr>
      </w:pPr>
      <w:r>
        <w:rPr>
          <w:rFonts w:hint="default" w:ascii="宋体" w:hAnsi="宋体" w:cs="宋体"/>
          <w:b/>
          <w:sz w:val="21"/>
          <w:szCs w:val="21"/>
          <w:lang w:eastAsia="zh-CN"/>
        </w:rPr>
      </w:r>
      <w:r/>
    </w:p>
    <w:p>
      <w:pPr>
        <w:pStyle w:val="1061"/>
        <w:contextualSpacing/>
        <w:ind w:firstLine="211"/>
        <w:spacing w:line="360" w:lineRule="auto"/>
        <w:rPr>
          <w:rFonts w:hint="default" w:ascii="宋体" w:hAnsi="宋体" w:cs="宋体"/>
          <w:b/>
          <w:sz w:val="21"/>
          <w:szCs w:val="21"/>
          <w:lang w:eastAsia="zh-CN"/>
        </w:rPr>
      </w:pPr>
      <w:r>
        <w:rPr>
          <w:rFonts w:hint="default" w:ascii="宋体" w:hAnsi="宋体" w:cs="宋体"/>
          <w:b/>
          <w:sz w:val="21"/>
          <w:szCs w:val="21"/>
          <w:lang w:eastAsia="zh-CN"/>
        </w:rPr>
      </w:r>
      <w:r/>
    </w:p>
    <w:p>
      <w:pPr>
        <w:pStyle w:val="1061"/>
        <w:contextualSpacing/>
        <w:ind w:firstLine="211"/>
        <w:spacing w:line="360" w:lineRule="auto"/>
        <w:rPr>
          <w:rFonts w:hint="default" w:ascii="宋体" w:hAnsi="宋体" w:cs="宋体"/>
          <w:b/>
          <w:sz w:val="21"/>
          <w:szCs w:val="21"/>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宋体" w:hAnsi="宋体" w:cs="宋体"/>
          <w:b/>
          <w:sz w:val="21"/>
          <w:szCs w:val="21"/>
          <w:lang w:eastAsia="zh-CN"/>
        </w:rPr>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评标要素索引表</w:t>
      </w:r>
      <w:r/>
    </w:p>
    <w:tbl>
      <w:tblPr>
        <w:tblStyle w:val="1045"/>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067"/>
        <w:gridCol w:w="1633"/>
      </w:tblGrid>
      <w:tr>
        <w:trPr>
          <w:jc w:val="center"/>
          <w:trHeight w:val="510"/>
        </w:trPr>
        <w:tc>
          <w:tcPr>
            <w:tcW w:w="828" w:type="dxa"/>
            <w:vAlign w:val="center"/>
            <w:textDirection w:val="lrTb"/>
            <w:noWrap w:val="false"/>
          </w:tcPr>
          <w:p>
            <w:pPr>
              <w:contextualSpacing/>
              <w:jc w:val="center"/>
              <w:spacing w:line="360" w:lineRule="auto"/>
              <w:rPr>
                <w:rFonts w:ascii="宋体" w:hAnsi="宋体" w:cs="宋体"/>
                <w:b/>
                <w:szCs w:val="21"/>
              </w:rPr>
            </w:pPr>
            <w:r>
              <w:rPr>
                <w:rFonts w:hint="eastAsia" w:ascii="宋体" w:hAnsi="宋体" w:cs="宋体"/>
                <w:b/>
                <w:szCs w:val="21"/>
              </w:rPr>
              <w:t xml:space="preserve">序号</w:t>
            </w:r>
            <w:r/>
          </w:p>
        </w:tc>
        <w:tc>
          <w:tcPr>
            <w:tcW w:w="6067" w:type="dxa"/>
            <w:vAlign w:val="center"/>
            <w:textDirection w:val="lrTb"/>
            <w:noWrap w:val="false"/>
          </w:tcPr>
          <w:p>
            <w:pPr>
              <w:contextualSpacing/>
              <w:ind w:firstLine="482"/>
              <w:jc w:val="center"/>
              <w:spacing w:line="360" w:lineRule="auto"/>
              <w:rPr>
                <w:rFonts w:ascii="宋体" w:hAnsi="宋体" w:cs="宋体"/>
                <w:b/>
                <w:szCs w:val="21"/>
              </w:rPr>
            </w:pPr>
            <w:r>
              <w:rPr>
                <w:rFonts w:hint="eastAsia" w:ascii="宋体" w:hAnsi="宋体" w:cs="宋体"/>
                <w:b/>
                <w:szCs w:val="21"/>
              </w:rPr>
              <w:t xml:space="preserve">评审内容</w:t>
            </w:r>
            <w:r/>
          </w:p>
        </w:tc>
        <w:tc>
          <w:tcPr>
            <w:tcW w:w="1633" w:type="dxa"/>
            <w:vAlign w:val="center"/>
            <w:textDirection w:val="lrTb"/>
            <w:noWrap w:val="false"/>
          </w:tcPr>
          <w:p>
            <w:pPr>
              <w:contextualSpacing/>
              <w:jc w:val="center"/>
              <w:spacing w:line="360" w:lineRule="auto"/>
              <w:rPr>
                <w:rFonts w:ascii="宋体" w:hAnsi="宋体" w:cs="宋体"/>
                <w:b/>
                <w:szCs w:val="21"/>
              </w:rPr>
            </w:pPr>
            <w:r>
              <w:rPr>
                <w:rFonts w:hint="eastAsia" w:ascii="宋体" w:hAnsi="宋体" w:cs="宋体"/>
                <w:b/>
                <w:szCs w:val="21"/>
              </w:rPr>
              <w:t xml:space="preserve">投标文件页码范围</w:t>
            </w:r>
            <w:r/>
          </w:p>
        </w:tc>
      </w:tr>
      <w:tr>
        <w:trPr>
          <w:cantSplit/>
          <w:jc w:val="center"/>
          <w:trHeight w:val="510"/>
        </w:trPr>
        <w:tc>
          <w:tcPr>
            <w:tcW w:w="828" w:type="dxa"/>
            <w:vAlign w:val="center"/>
            <w:textDirection w:val="lrTb"/>
            <w:noWrap w:val="false"/>
          </w:tcPr>
          <w:p>
            <w:pPr>
              <w:pStyle w:val="1080"/>
              <w:contextualSpacing/>
              <w:ind w:firstLine="422"/>
              <w:spacing w:before="0" w:beforeAutospacing="0" w:after="0" w:afterAutospacing="0" w:line="360" w:lineRule="auto"/>
              <w:widowControl w:val="off"/>
              <w:rPr>
                <w:rFonts w:hint="default" w:ascii="宋体" w:eastAsia="宋体" w:cs="宋体"/>
                <w:b/>
                <w:sz w:val="21"/>
                <w:szCs w:val="21"/>
              </w:rPr>
            </w:pPr>
            <w:r>
              <w:rPr>
                <w:rFonts w:ascii="宋体" w:eastAsia="宋体" w:cs="宋体"/>
                <w:b/>
                <w:sz w:val="21"/>
                <w:szCs w:val="21"/>
              </w:rPr>
              <w:t xml:space="preserve">一</w:t>
            </w:r>
            <w:r/>
          </w:p>
        </w:tc>
        <w:tc>
          <w:tcPr>
            <w:gridSpan w:val="2"/>
            <w:tcW w:w="7700" w:type="dxa"/>
            <w:vAlign w:val="center"/>
            <w:textDirection w:val="lrTb"/>
            <w:noWrap w:val="false"/>
          </w:tcPr>
          <w:p>
            <w:pPr>
              <w:contextualSpacing/>
              <w:ind w:firstLine="2108"/>
              <w:spacing w:line="360" w:lineRule="auto"/>
              <w:rPr>
                <w:rFonts w:ascii="宋体" w:hAnsi="宋体" w:cs="宋体"/>
                <w:b/>
                <w:szCs w:val="21"/>
              </w:rPr>
            </w:pPr>
            <w:r>
              <w:rPr>
                <w:rFonts w:hint="eastAsia" w:ascii="宋体" w:hAnsi="宋体" w:cs="宋体"/>
                <w:b/>
                <w:szCs w:val="21"/>
              </w:rPr>
              <w:t xml:space="preserve">商务</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1</w:t>
            </w:r>
            <w:r/>
          </w:p>
        </w:tc>
        <w:tc>
          <w:tcPr>
            <w:tcW w:w="6067" w:type="dxa"/>
            <w:vAlign w:val="center"/>
            <w:textDirection w:val="lrTb"/>
            <w:noWrap w:val="false"/>
          </w:tcPr>
          <w:p>
            <w:pPr>
              <w:contextualSpacing/>
              <w:ind w:firstLine="480"/>
              <w:spacing w:line="360" w:lineRule="auto"/>
              <w:rPr>
                <w:rFonts w:ascii="宋体" w:hAnsi="宋体" w:cs="宋体"/>
                <w:bCs/>
                <w:szCs w:val="21"/>
                <w:u w:val="single"/>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u w:val="single"/>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2</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3</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szCs w:val="21"/>
              </w:rPr>
            </w:pPr>
            <w:r>
              <w:rPr>
                <w:rFonts w:hint="eastAsia" w:ascii="宋体" w:hAnsi="宋体" w:cs="宋体"/>
                <w:b/>
                <w:szCs w:val="21"/>
              </w:rPr>
              <w:t xml:space="preserve">二</w:t>
            </w:r>
            <w:r/>
          </w:p>
        </w:tc>
        <w:tc>
          <w:tcPr>
            <w:gridSpan w:val="2"/>
            <w:tcW w:w="7700" w:type="dxa"/>
            <w:vAlign w:val="center"/>
            <w:textDirection w:val="lrTb"/>
            <w:noWrap w:val="false"/>
          </w:tcPr>
          <w:p>
            <w:pPr>
              <w:contextualSpacing/>
              <w:ind w:firstLine="2108"/>
              <w:spacing w:line="360" w:lineRule="auto"/>
              <w:rPr>
                <w:rFonts w:ascii="宋体" w:hAnsi="宋体" w:cs="宋体"/>
                <w:b/>
                <w:szCs w:val="21"/>
              </w:rPr>
            </w:pPr>
            <w:r>
              <w:rPr>
                <w:rFonts w:hint="eastAsia" w:ascii="宋体" w:hAnsi="宋体" w:cs="宋体"/>
                <w:b/>
                <w:szCs w:val="21"/>
              </w:rPr>
              <w:t xml:space="preserve">技术</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1</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u w:val="single"/>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2</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3</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rPr>
            </w:pPr>
            <w:r>
              <w:rPr>
                <w:rFonts w:ascii="宋体" w:hAnsi="宋体" w:cs="宋体"/>
                <w:bCs/>
                <w:szCs w:val="21"/>
              </w:rPr>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ascii="宋体" w:hAnsi="宋体" w:cs="宋体"/>
                <w:bCs/>
                <w:szCs w:val="21"/>
              </w:rPr>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ascii="宋体" w:hAnsi="宋体" w:cs="宋体"/>
                <w:bCs/>
                <w:szCs w:val="21"/>
              </w:rPr>
            </w:r>
            <w:r/>
          </w:p>
        </w:tc>
      </w:tr>
    </w:tbl>
    <w:p>
      <w:pPr>
        <w:contextualSpacing/>
        <w:ind w:firstLine="420"/>
        <w:spacing w:line="360" w:lineRule="auto"/>
        <w:tabs>
          <w:tab w:val="left" w:pos="1269" w:leader="none"/>
        </w:tabs>
        <w:rPr>
          <w:rFonts w:ascii="宋体" w:hAnsi="宋体" w:cs="宋体"/>
          <w:szCs w:val="21"/>
        </w:rPr>
      </w:pPr>
      <w:r>
        <w:rPr>
          <w:rFonts w:ascii="宋体" w:hAnsi="宋体" w:cs="宋体"/>
          <w:szCs w:val="21"/>
        </w:rPr>
      </w:r>
      <w:r/>
    </w:p>
    <w:p>
      <w:pPr>
        <w:contextualSpacing/>
        <w:ind w:firstLine="210"/>
        <w:spacing w:line="360" w:lineRule="auto"/>
        <w:tabs>
          <w:tab w:val="left" w:pos="1269" w:leader="none"/>
        </w:tabs>
        <w:rPr>
          <w:rFonts w:ascii="宋体" w:hAnsi="宋体" w:cs="宋体"/>
          <w:bCs/>
          <w:szCs w:val="21"/>
        </w:rPr>
      </w:pPr>
      <w:r>
        <w:rPr>
          <w:rFonts w:hint="eastAsia" w:ascii="宋体" w:hAnsi="宋体" w:cs="宋体"/>
          <w:bCs/>
          <w:szCs w:val="21"/>
        </w:rPr>
        <w:t xml:space="preserve">注：</w:t>
      </w:r>
      <w:r/>
    </w:p>
    <w:p>
      <w:pPr>
        <w:contextualSpacing/>
        <w:ind w:firstLine="420"/>
        <w:spacing w:line="360" w:lineRule="auto"/>
        <w:tabs>
          <w:tab w:val="left" w:pos="1269" w:leader="none"/>
        </w:tabs>
        <w:rPr>
          <w:rFonts w:ascii="宋体" w:hAnsi="宋体" w:cs="宋体"/>
          <w:bCs/>
          <w:szCs w:val="21"/>
        </w:rPr>
      </w:pPr>
      <w:r>
        <w:rPr>
          <w:rFonts w:hint="eastAsia" w:ascii="宋体" w:hAnsi="宋体" w:cs="宋体"/>
          <w:bCs/>
          <w:szCs w:val="21"/>
        </w:rPr>
        <w:t xml:space="preserve">1</w:t>
      </w:r>
      <w:r>
        <w:rPr>
          <w:rFonts w:hint="eastAsia" w:ascii="宋体" w:hAnsi="宋体" w:cs="宋体"/>
          <w:b/>
          <w:szCs w:val="21"/>
        </w:rPr>
        <w:t xml:space="preserve">.</w:t>
      </w:r>
      <w:r>
        <w:rPr>
          <w:rFonts w:hint="eastAsia" w:ascii="宋体" w:hAnsi="宋体" w:cs="宋体"/>
          <w:bCs/>
          <w:szCs w:val="21"/>
        </w:rPr>
        <w:t xml:space="preserve">中标人应对提交的纸质投标文件逐页标注页码。</w:t>
      </w:r>
      <w:r/>
    </w:p>
    <w:p>
      <w:pPr>
        <w:contextualSpacing/>
        <w:ind w:firstLine="420"/>
        <w:spacing w:line="360" w:lineRule="auto"/>
        <w:tabs>
          <w:tab w:val="left" w:pos="1269" w:leader="none"/>
        </w:tabs>
        <w:rPr>
          <w:rFonts w:ascii="宋体" w:hAnsi="宋体" w:cs="宋体"/>
          <w:bCs/>
          <w:szCs w:val="21"/>
        </w:rPr>
      </w:pPr>
      <w:r>
        <w:rPr>
          <w:rFonts w:hint="eastAsia" w:ascii="宋体" w:hAnsi="宋体" w:cs="宋体"/>
          <w:bCs/>
          <w:szCs w:val="21"/>
        </w:rPr>
        <w:t xml:space="preserve">2</w:t>
      </w:r>
      <w:r>
        <w:rPr>
          <w:rFonts w:hint="eastAsia" w:ascii="宋体" w:hAnsi="宋体" w:cs="宋体"/>
          <w:b/>
          <w:szCs w:val="21"/>
        </w:rPr>
        <w:t xml:space="preserve">.</w:t>
      </w:r>
      <w:r>
        <w:rPr>
          <w:rFonts w:hint="eastAsia" w:ascii="宋体" w:hAnsi="宋体" w:cs="宋体"/>
          <w:bCs/>
          <w:szCs w:val="21"/>
        </w:rPr>
        <w:t xml:space="preserve"> 评标要素索引表的位置应布置在纸质投标文件前面（顺序：投标文件封面后、投标文件目录前）。</w:t>
      </w:r>
      <w:r/>
    </w:p>
    <w:p>
      <w:pPr>
        <w:contextualSpacing/>
        <w:ind w:firstLine="420"/>
        <w:spacing w:line="360" w:lineRule="auto"/>
        <w:tabs>
          <w:tab w:val="left" w:pos="1269" w:leader="none"/>
        </w:tabs>
        <w:rPr>
          <w:rFonts w:ascii="宋体" w:hAnsi="宋体" w:cs="宋体"/>
          <w:b/>
          <w:szCs w:val="21"/>
        </w:rPr>
      </w:pPr>
      <w:r>
        <w:rPr>
          <w:rFonts w:hint="eastAsia" w:ascii="宋体" w:hAnsi="宋体" w:cs="宋体"/>
          <w:bCs/>
          <w:szCs w:val="21"/>
        </w:rPr>
        <w:t xml:space="preserve">3</w:t>
      </w:r>
      <w:r>
        <w:rPr>
          <w:rFonts w:hint="eastAsia" w:ascii="宋体" w:hAnsi="宋体" w:cs="宋体"/>
          <w:b/>
          <w:szCs w:val="21"/>
        </w:rPr>
        <w:t xml:space="preserve">.</w:t>
      </w:r>
      <w:r>
        <w:rPr>
          <w:rFonts w:hint="eastAsia" w:ascii="宋体" w:hAnsi="宋体" w:cs="宋体"/>
          <w:bCs/>
          <w:szCs w:val="21"/>
        </w:rPr>
        <w:t xml:space="preserve">中标人应按上表的格式，</w:t>
      </w:r>
      <w:r>
        <w:rPr>
          <w:rFonts w:hint="eastAsia" w:ascii="宋体" w:hAnsi="宋体" w:cs="宋体"/>
          <w:b/>
          <w:bCs/>
          <w:szCs w:val="21"/>
        </w:rPr>
        <w:t xml:space="preserve">对照招标文件中评标办法的评审内容</w:t>
      </w:r>
      <w:r>
        <w:rPr>
          <w:rFonts w:hint="eastAsia" w:ascii="宋体" w:hAnsi="宋体" w:cs="宋体"/>
          <w:bCs/>
          <w:szCs w:val="21"/>
        </w:rPr>
        <w:t xml:space="preserve">，建立起投标文件相关评审内容与页码之间的索引。</w:t>
      </w:r>
      <w:r/>
    </w:p>
    <w:p>
      <w:pPr>
        <w:contextualSpacing/>
        <w:ind w:firstLine="422"/>
        <w:spacing w:line="360" w:lineRule="auto"/>
        <w:tabs>
          <w:tab w:val="left" w:pos="1269" w:leader="none"/>
        </w:tabs>
        <w:rPr>
          <w:rFonts w:ascii="宋体" w:hAnsi="宋体" w:cs="宋体"/>
          <w:b/>
          <w:szCs w:val="21"/>
        </w:rPr>
      </w:pPr>
      <w:r>
        <w:rPr>
          <w:rFonts w:hint="eastAsia" w:ascii="宋体" w:hAnsi="宋体" w:cs="宋体"/>
          <w:b/>
          <w:szCs w:val="21"/>
        </w:rPr>
        <w:t xml:space="preserve">4.纸质投标文件应当与投标文件电子标书一致。</w:t>
      </w:r>
      <w:r/>
    </w:p>
    <w:p>
      <w:pPr>
        <w:ind w:firstLine="420"/>
        <w:jc w:val="left"/>
        <w:spacing w:line="360" w:lineRule="auto"/>
        <w:widowControl/>
        <w:rPr>
          <w:rFonts w:ascii="宋体" w:hAnsi="宋体" w:cs="宋体"/>
          <w:szCs w:val="21"/>
        </w:rPr>
      </w:pPr>
      <w:r>
        <w:rPr>
          <w:rFonts w:ascii="宋体" w:hAnsi="宋体" w:cs="宋体"/>
          <w:szCs w:val="21"/>
        </w:rPr>
      </w:r>
      <w:r/>
    </w:p>
    <w:p>
      <w:pPr>
        <w:spacing w:line="360" w:lineRule="auto"/>
        <w:rPr>
          <w:szCs w:val="21"/>
        </w:rPr>
      </w:pPr>
      <w:r>
        <w:rPr>
          <w:szCs w:val="21"/>
        </w:rPr>
      </w:r>
      <w:r/>
    </w:p>
    <w:p>
      <w:pPr>
        <w:spacing w:line="360" w:lineRule="auto"/>
      </w:pPr>
      <w:r/>
      <w:r/>
    </w:p>
    <w:p>
      <w:pPr>
        <w:rPr>
          <w:rFonts w:ascii="黑体" w:hAnsi="Calibri" w:eastAsia="黑体"/>
          <w:sz w:val="30"/>
        </w:rPr>
        <w:sectPr>
          <w:headerReference w:type="default" r:id="rId9"/>
          <w:footerReference w:type="default" r:id="rId13"/>
          <w:footerReference w:type="first" r:id="rId14"/>
          <w:footnotePr/>
          <w:endnotePr/>
          <w:type w:val="nextPage"/>
          <w:pgSz w:w="11906" w:h="16838" w:orient="portrait"/>
          <w:pgMar w:top="1440" w:right="1800" w:bottom="1440" w:left="1800" w:header="851" w:footer="907" w:gutter="0"/>
          <w:cols w:num="1" w:sep="0" w:space="720" w:equalWidth="1"/>
          <w:docGrid w:linePitch="360"/>
          <w:titlePg/>
        </w:sectPr>
      </w:pPr>
      <w:r>
        <w:rPr>
          <w:rFonts w:ascii="黑体" w:hAnsi="Calibri" w:eastAsia="黑体"/>
          <w:sz w:val="30"/>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附件1</w:t>
      </w:r>
      <w:r/>
    </w:p>
    <w:p>
      <w:pPr>
        <w:jc w:val="center"/>
        <w:rPr>
          <w:rFonts w:ascii="等线" w:hAnsi="等线" w:cs="等线"/>
          <w:b/>
          <w:sz w:val="28"/>
          <w:szCs w:val="21"/>
        </w:rPr>
      </w:pPr>
      <w:r>
        <w:rPr>
          <w:rFonts w:ascii="等线" w:hAnsi="等线" w:cs="等线"/>
          <w:b/>
          <w:sz w:val="28"/>
          <w:szCs w:val="21"/>
        </w:rPr>
        <w:t xml:space="preserve">《兽医与公共卫生学院东侧预留地平面图》</w:t>
      </w:r>
      <w:r/>
    </w:p>
    <w:p>
      <w:r/>
      <w:r/>
    </w:p>
    <w:p>
      <w:r>
        <mc:AlternateContent>
          <mc:Choice Requires="wpg">
            <w:drawing>
              <wp:inline xmlns:wp="http://schemas.openxmlformats.org/drawingml/2006/wordprocessingDrawing" distT="0" distB="0" distL="0" distR="0">
                <wp:extent cx="5530850" cy="7724140"/>
                <wp:effectExtent l="0" t="0" r="12700" b="1016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5530850" cy="7724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5.5pt;height:608.2pt;mso-wrap-distance-left:0.0pt;mso-wrap-distance-top:0.0pt;mso-wrap-distance-right:0.0pt;mso-wrap-distance-bottom:0.0pt;" stroked="f">
                <v:path textboxrect="0,0,0,0"/>
                <v:imagedata r:id="rId17" o:title=""/>
              </v:shape>
            </w:pict>
          </mc:Fallback>
        </mc:AlternateConten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附件2</w:t>
      </w:r>
      <w:r/>
    </w:p>
    <w:p>
      <w:pPr>
        <w:jc w:val="center"/>
        <w:spacing w:line="360" w:lineRule="auto"/>
        <w:rPr>
          <w:rFonts w:ascii="等线" w:hAnsi="等线" w:cs="等线"/>
          <w:b/>
          <w:sz w:val="28"/>
          <w:szCs w:val="21"/>
        </w:rPr>
      </w:pPr>
      <w:r>
        <w:rPr>
          <w:rFonts w:ascii="等线" w:hAnsi="等线" w:cs="等线"/>
          <w:b/>
          <w:sz w:val="28"/>
          <w:szCs w:val="21"/>
        </w:rPr>
        <w:t xml:space="preserve">《凤凰路校区绿化统计报告》</w:t>
      </w:r>
      <w:r/>
    </w:p>
    <w:p>
      <w:pPr>
        <w:spacing w:line="360" w:lineRule="auto"/>
        <w:tabs>
          <w:tab w:val="left" w:pos="2670" w:leader="none"/>
        </w:tabs>
        <w:rPr>
          <w:rFonts w:asciiTheme="minorEastAsia" w:hAnsiTheme="minorEastAsia" w:eastAsiaTheme="minorEastAsia" w:cstheme="minorEastAsia"/>
          <w:b/>
          <w:szCs w:val="21"/>
        </w:rPr>
      </w:pPr>
      <w:r>
        <w:rPr>
          <w:rFonts w:ascii="等线" w:hAnsi="等线" w:eastAsia="等线" w:cs="等线"/>
          <w:b/>
          <w:color w:val="000000"/>
          <w:szCs w:val="21"/>
        </w:rPr>
        <mc:AlternateContent>
          <mc:Choice Requires="wpg">
            <w:drawing>
              <wp:inline xmlns:wp="http://schemas.openxmlformats.org/drawingml/2006/wordprocessingDrawing" distT="0" distB="0" distL="0" distR="0">
                <wp:extent cx="5249545" cy="7486015"/>
                <wp:effectExtent l="0" t="0" r="8255" b="635"/>
                <wp:docPr id="7" name="图片 2" descr="绿化统计报告(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绿化统计报告(1)_01"/>
                        <pic:cNvPicPr>
                          <a:picLocks noChangeAspect="1"/>
                        </pic:cNvPicPr>
                        <pic:nvPr/>
                      </pic:nvPicPr>
                      <pic:blipFill>
                        <a:blip r:embed="rId18"/>
                        <a:stretch/>
                      </pic:blipFill>
                      <pic:spPr bwMode="auto">
                        <a:xfrm>
                          <a:off x="0" y="0"/>
                          <a:ext cx="5249545" cy="7486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3.3pt;height:589.4pt;mso-wrap-distance-left:0.0pt;mso-wrap-distance-top:0.0pt;mso-wrap-distance-right:0.0pt;mso-wrap-distance-bottom:0.0pt;" stroked="f">
                <v:path textboxrect="0,0,0,0"/>
                <v:imagedata r:id="rId18" o:title=""/>
              </v:shape>
            </w:pict>
          </mc:Fallback>
        </mc:AlternateContent>
      </w:r>
      <w:r/>
    </w:p>
    <w:p>
      <w:pPr>
        <w:ind w:firstLine="630"/>
        <w:tabs>
          <w:tab w:val="left" w:pos="2670" w:leader="none"/>
        </w:tabs>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630"/>
        <w:tabs>
          <w:tab w:val="left" w:pos="2670" w:leader="none"/>
        </w:tabs>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630"/>
        <w:tabs>
          <w:tab w:val="left" w:pos="2670" w:leader="none"/>
        </w:tabs>
        <w:rPr>
          <w:rFonts w:asciiTheme="minorEastAsia" w:hAnsiTheme="minorEastAsia" w:eastAsiaTheme="minorEastAsia" w:cstheme="minorEastAsia"/>
          <w:szCs w:val="21"/>
        </w:rPr>
        <w:sectPr>
          <w:footnotePr/>
          <w:endnotePr/>
          <w:type w:val="nextPage"/>
          <w:pgSz w:w="11906" w:h="16838" w:orient="portrait"/>
          <w:pgMar w:top="1440" w:right="1800" w:bottom="1440" w:left="1800" w:header="851" w:footer="907" w:gutter="0"/>
          <w:cols w:num="1" w:sep="0" w:space="720" w:equalWidth="1"/>
          <w:docGrid w:linePitch="360"/>
          <w:titlePg/>
        </w:sectPr>
      </w:pPr>
      <w:r>
        <w:rPr>
          <w:rFonts w:asciiTheme="minorEastAsia" w:hAnsiTheme="minorEastAsia" w:eastAsiaTheme="minorEastAsia" w:cstheme="minorEastAsia"/>
          <w:szCs w:val="21"/>
        </w:rPr>
      </w:r>
      <w:r/>
    </w:p>
    <w:p>
      <w:pPr>
        <w:ind w:firstLine="630"/>
        <w:tabs>
          <w:tab w:val="left" w:pos="2670" w:leader="none"/>
        </w:tabs>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tabs>
          <w:tab w:val="left" w:pos="267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附件3</w:t>
      </w:r>
      <w:r/>
    </w:p>
    <w:p>
      <w:pPr>
        <w:ind w:firstLine="632"/>
        <w:jc w:val="center"/>
        <w:tabs>
          <w:tab w:val="left" w:pos="2670" w:leader="none"/>
        </w:tabs>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创新大道校区绿化养护面积和养护等级一览表</w:t>
      </w:r>
      <w:r/>
    </w:p>
    <w:p>
      <w:pPr>
        <w:ind w:firstLine="632"/>
        <w:jc w:val="cente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tbl>
      <w:tblPr>
        <w:tblStyle w:val="10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56"/>
        <w:gridCol w:w="2464"/>
        <w:gridCol w:w="1661"/>
        <w:gridCol w:w="1661"/>
        <w:gridCol w:w="1661"/>
      </w:tblGrid>
      <w:tr>
        <w:trPr>
          <w:trHeight w:val="555"/>
        </w:trPr>
        <w:tc>
          <w:tcPr>
            <w:shd w:val="clear" w:color="auto" w:fill="auto"/>
            <w:tcBorders>
              <w:top w:val="single" w:color="000000" w:sz="8"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养护区域</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养护面积（</w:t>
            </w:r>
            <w:r>
              <w:rPr>
                <w:rStyle w:val="1087"/>
                <w:lang w:bidi="ar"/>
              </w:rPr>
              <w:t xml:space="preserve">M</w:t>
            </w:r>
            <w:r>
              <w:rPr>
                <w:rStyle w:val="1088"/>
                <w:lang w:bidi="ar"/>
              </w:rPr>
              <w:t xml:space="preserve">2</w:t>
            </w:r>
            <w:r>
              <w:rPr>
                <w:rFonts w:hint="eastAsia" w:ascii="宋体" w:hAnsi="宋体" w:cs="宋体"/>
                <w:b/>
                <w:bCs/>
                <w:color w:val="000000"/>
                <w:szCs w:val="21"/>
                <w:lang w:bidi="ar"/>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养护等级</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备注</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办公楼食堂及宿舍楼庭院及周边绿化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8892</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历史文化长廊绿化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2367</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百草园绿化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5747</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神农广场绿化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444</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采药人家绿化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3645</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长寿湖绿化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10901</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神农湖绿化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4764</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文化馆、研究所庭院及周边绿化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5293</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园林园艺学院实训实践基地绿化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15894</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农民培训中心庭院及周边绿化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12141</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9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园林绿化二级养护面积合计</w:t>
            </w:r>
            <w:r/>
          </w:p>
        </w:tc>
        <w:tc>
          <w:tcPr>
            <w:gridSpan w:val="3"/>
            <w:shd w:val="clear" w:color="auto" w:fill="auto"/>
            <w:tcBorders>
              <w:top w:val="none" w:color="000000" w:sz="4" w:space="0"/>
              <w:left w:val="none" w:color="000000" w:sz="4" w:space="0"/>
              <w:bottom w:val="single" w:color="000000" w:sz="8" w:space="0"/>
              <w:right w:val="single" w:color="000000" w:sz="8" w:space="0"/>
            </w:tcBorders>
            <w:tcW w:w="3000" w:type="pct"/>
            <w:vAlign w:val="center"/>
            <w:textDirection w:val="lrTb"/>
            <w:noWrap w:val="false"/>
          </w:tcPr>
          <w:p>
            <w:pPr>
              <w:jc w:val="center"/>
              <w:widowControl/>
              <w:rPr>
                <w:b/>
                <w:bCs/>
                <w:color w:val="000000"/>
                <w:szCs w:val="21"/>
              </w:rPr>
            </w:pPr>
            <w:r>
              <w:rPr>
                <w:b/>
                <w:bCs/>
                <w:color w:val="000000"/>
                <w:szCs w:val="21"/>
                <w:lang w:bidi="ar"/>
              </w:rPr>
              <w:t xml:space="preserve">70088</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长生河两侧及长生河东侧路东绿化</w:t>
            </w:r>
            <w:r/>
          </w:p>
          <w:p>
            <w:pPr>
              <w:jc w:val="center"/>
              <w:widowControl/>
              <w:rPr>
                <w:rFonts w:ascii="宋体" w:hAnsi="宋体" w:cs="宋体"/>
                <w:color w:val="000000"/>
                <w:szCs w:val="21"/>
              </w:rPr>
            </w:pPr>
            <w:r>
              <w:rPr>
                <w:rFonts w:hint="eastAsia" w:ascii="宋体" w:hAnsi="宋体" w:cs="宋体"/>
                <w:color w:val="000000"/>
                <w:szCs w:val="21"/>
                <w:lang w:bidi="ar"/>
              </w:rPr>
              <w:t xml:space="preserve">（喜树大道桥以北）</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10730</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大赛河北侧绿化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2826</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神奇大道绿化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8506</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杜仲大道绿化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16965</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泗白路绿化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16192</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八卦园及其周边绿化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18814</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药石圣水下方草坪</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786</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药圣山</w:t>
            </w:r>
            <w:r>
              <w:rPr>
                <w:rStyle w:val="1089"/>
                <w:lang w:bidi="ar"/>
              </w:rPr>
              <w:t xml:space="preserve">A</w:t>
            </w:r>
            <w:r>
              <w:rPr>
                <w:rStyle w:val="1090"/>
                <w:rFonts w:hint="default"/>
                <w:lang w:bidi="ar"/>
              </w:rPr>
              <w:t xml:space="preserve">区及迷宫</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7242</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9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药圣山</w:t>
            </w:r>
            <w:r>
              <w:rPr>
                <w:rStyle w:val="1089"/>
                <w:lang w:bidi="ar"/>
              </w:rPr>
              <w:t xml:space="preserve">C</w:t>
            </w:r>
            <w:r>
              <w:rPr>
                <w:rStyle w:val="1090"/>
                <w:rFonts w:hint="default"/>
                <w:lang w:bidi="ar"/>
              </w:rPr>
              <w:t xml:space="preserve">区及五行种植园</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34362</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温室周边绿化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3333</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牡丹园绿化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5811</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福禄湖绿化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4118</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中药实训中心绿化及泰镇高速沿线</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9535</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临时道路两侧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480</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实训场景草坪</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350</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大康线绿化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2263</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9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园林绿化三级养护面积合计</w:t>
            </w:r>
            <w:r/>
          </w:p>
        </w:tc>
        <w:tc>
          <w:tcPr>
            <w:gridSpan w:val="3"/>
            <w:shd w:val="clear" w:color="auto" w:fill="auto"/>
            <w:tcBorders>
              <w:top w:val="none" w:color="000000" w:sz="4" w:space="0"/>
              <w:left w:val="none" w:color="000000" w:sz="4" w:space="0"/>
              <w:bottom w:val="single" w:color="000000" w:sz="8" w:space="0"/>
              <w:right w:val="single" w:color="000000" w:sz="8" w:space="0"/>
            </w:tcBorders>
            <w:tcW w:w="3000" w:type="pct"/>
            <w:vAlign w:val="center"/>
            <w:textDirection w:val="lrTb"/>
            <w:noWrap w:val="false"/>
          </w:tcPr>
          <w:p>
            <w:pPr>
              <w:jc w:val="center"/>
              <w:widowControl/>
              <w:rPr>
                <w:b/>
                <w:bCs/>
                <w:color w:val="000000"/>
                <w:szCs w:val="21"/>
              </w:rPr>
            </w:pPr>
            <w:r>
              <w:rPr>
                <w:b/>
                <w:bCs/>
                <w:color w:val="000000"/>
                <w:szCs w:val="21"/>
                <w:lang w:bidi="ar"/>
              </w:rPr>
              <w:t xml:space="preserve">142313</w:t>
            </w:r>
            <w:r/>
          </w:p>
        </w:tc>
      </w:tr>
    </w:tbl>
    <w:p>
      <w:pPr>
        <w:ind w:firstLine="632"/>
        <w:jc w:val="cente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32"/>
        <w:jc w:val="center"/>
        <w:tabs>
          <w:tab w:val="left" w:pos="2670" w:leader="none"/>
        </w:tabs>
        <w:rPr>
          <w:rFonts w:asciiTheme="minorEastAsia" w:hAnsiTheme="minorEastAsia" w:eastAsiaTheme="minorEastAsia" w:cstheme="minorEastAsia"/>
          <w:b/>
          <w:bCs/>
          <w:szCs w:val="21"/>
        </w:rPr>
        <w:sectPr>
          <w:footnotePr/>
          <w:endnotePr/>
          <w:type w:val="nextPage"/>
          <w:pgSz w:w="11906" w:h="16838" w:orient="portrait"/>
          <w:pgMar w:top="1440" w:right="1800" w:bottom="1440" w:left="1800" w:header="851" w:footer="907" w:gutter="0"/>
          <w:cols w:num="1" w:sep="0" w:space="720" w:equalWidth="1"/>
          <w:docGrid w:linePitch="360"/>
          <w:titlePg/>
        </w:sectPr>
      </w:pPr>
      <w:r>
        <w:rPr>
          <w:rFonts w:asciiTheme="minorEastAsia" w:hAnsiTheme="minorEastAsia" w:eastAsiaTheme="minorEastAsia" w:cstheme="minorEastAsia"/>
          <w:b/>
          <w:bCs/>
          <w:szCs w:val="21"/>
        </w:rPr>
      </w:r>
      <w:r/>
    </w:p>
    <w:p>
      <w:pPr>
        <w:tabs>
          <w:tab w:val="left" w:pos="267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附件4</w:t>
      </w:r>
      <w:r/>
    </w:p>
    <w:p>
      <w:pP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tabs>
          <w:tab w:val="left" w:pos="2670" w:leader="none"/>
        </w:tabs>
        <w:rPr>
          <w:rFonts w:asciiTheme="minorEastAsia" w:hAnsiTheme="minorEastAsia" w:eastAsiaTheme="minorEastAsia" w:cstheme="minorEastAsia"/>
          <w:b/>
          <w:bCs/>
          <w:szCs w:val="21"/>
        </w:rPr>
      </w:pPr>
      <w:r>
        <mc:AlternateContent>
          <mc:Choice Requires="wpg">
            <w:drawing>
              <wp:inline xmlns:wp="http://schemas.openxmlformats.org/drawingml/2006/wordprocessingDrawing" distT="0" distB="0" distL="0" distR="0">
                <wp:extent cx="5264785" cy="3992245"/>
                <wp:effectExtent l="0" t="0" r="12065" b="825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9"/>
                        <a:stretch/>
                      </pic:blipFill>
                      <pic:spPr bwMode="auto">
                        <a:xfrm>
                          <a:off x="0" y="0"/>
                          <a:ext cx="5264785" cy="3992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5pt;height:314.3pt;mso-wrap-distance-left:0.0pt;mso-wrap-distance-top:0.0pt;mso-wrap-distance-right:0.0pt;mso-wrap-distance-bottom:0.0pt;" stroked="f">
                <v:path textboxrect="0,0,0,0"/>
                <v:imagedata r:id="rId19" o:title=""/>
              </v:shape>
            </w:pict>
          </mc:Fallback>
        </mc:AlternateContent>
      </w:r>
      <w:r/>
    </w:p>
    <w:p>
      <w:pPr>
        <w:ind w:firstLine="632"/>
        <w:jc w:val="cente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32"/>
        <w:jc w:val="cente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32"/>
        <w:jc w:val="center"/>
        <w:tabs>
          <w:tab w:val="left" w:pos="2670" w:leader="none"/>
        </w:tabs>
        <w:rPr>
          <w:rFonts w:asciiTheme="minorEastAsia" w:hAnsiTheme="minorEastAsia" w:eastAsiaTheme="minorEastAsia" w:cstheme="minorEastAsia"/>
          <w:b/>
          <w:bCs/>
          <w:szCs w:val="21"/>
        </w:rPr>
        <w:sectPr>
          <w:footnotePr/>
          <w:endnotePr/>
          <w:type w:val="nextPage"/>
          <w:pgSz w:w="11906" w:h="16838" w:orient="portrait"/>
          <w:pgMar w:top="1440" w:right="1800" w:bottom="1440" w:left="1800" w:header="851" w:footer="907" w:gutter="0"/>
          <w:cols w:num="1" w:sep="0" w:space="720" w:equalWidth="1"/>
          <w:docGrid w:linePitch="360"/>
          <w:titlePg/>
        </w:sectPr>
      </w:pPr>
      <w:r>
        <w:rPr>
          <w:rFonts w:asciiTheme="minorEastAsia" w:hAnsiTheme="minorEastAsia" w:eastAsiaTheme="minorEastAsia" w:cstheme="minorEastAsia"/>
          <w:b/>
          <w:bCs/>
          <w:szCs w:val="21"/>
        </w:rPr>
      </w:r>
      <w:r/>
    </w:p>
    <w:p>
      <w:pPr>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rPr>
        <w:t xml:space="preserve">附件5</w:t>
      </w:r>
      <w:r/>
    </w:p>
    <w:p>
      <w:pPr>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mc:AlternateContent>
          <mc:Choice Requires="wpg">
            <w:drawing>
              <wp:inline xmlns:wp="http://schemas.openxmlformats.org/drawingml/2006/wordprocessingDrawing" distT="0" distB="0" distL="0" distR="0">
                <wp:extent cx="5249545" cy="7486015"/>
                <wp:effectExtent l="0" t="0" r="8255" b="12065"/>
                <wp:docPr id="9" name="图片 28" descr="绿化统计报告(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绿化统计报告(1)_02"/>
                        <pic:cNvPicPr>
                          <a:picLocks noChangeAspect="1"/>
                        </pic:cNvPicPr>
                        <pic:nvPr/>
                      </pic:nvPicPr>
                      <pic:blipFill>
                        <a:blip r:embed="rId20"/>
                        <a:stretch/>
                      </pic:blipFill>
                      <pic:spPr bwMode="auto">
                        <a:xfrm>
                          <a:off x="0" y="0"/>
                          <a:ext cx="5249545" cy="74860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3.3pt;height:589.4pt;mso-wrap-distance-left:0.0pt;mso-wrap-distance-top:0.0pt;mso-wrap-distance-right:0.0pt;mso-wrap-distance-bottom:0.0pt;" stroked="false">
                <v:path textboxrect="0,0,0,0"/>
                <v:imagedata r:id="rId20" o:title=""/>
              </v:shape>
            </w:pict>
          </mc:Fallback>
        </mc:AlternateConten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91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91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left" w:pos="3565" w:leader="none"/>
        <w:tab w:val="clear" w:pos="4153" w:leader="none"/>
        <w:tab w:val="clear" w:pos="8306" w:leader="none"/>
      </w:tabs>
      <w:rPr>
        <w:color w:val="000000"/>
      </w:rP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nothing"/>
      <w:lvlText w:val=""/>
      <w:lvlJc w:val="left"/>
      <w:pPr>
        <w:ind w:left="0" w:firstLine="0"/>
        <w:tabs>
          <w:tab w:val="left" w:pos="0" w:leader="none"/>
        </w:tabs>
      </w:pPr>
    </w:lvl>
    <w:lvl w:ilvl="1">
      <w:start w:val="1"/>
      <w:numFmt w:val="decimal"/>
      <w:pStyle w:val="1042"/>
      <w:isLgl w:val="false"/>
      <w:suff w:val="tab"/>
      <w:lvlText w:val="%1.%2"/>
      <w:lvlJc w:val="left"/>
      <w:pPr>
        <w:ind w:left="0" w:firstLine="0"/>
        <w:tabs>
          <w:tab w:val="left" w:pos="0" w:leader="none"/>
        </w:tabs>
      </w:pPr>
    </w:lvl>
    <w:lvl w:ilvl="2">
      <w:start w:val="1"/>
      <w:numFmt w:val="none"/>
      <w:isLgl w:val="false"/>
      <w:suff w:val="nothing"/>
      <w:lvlText w:val=""/>
      <w:lvlJc w:val="left"/>
      <w:pPr>
        <w:ind w:left="0" w:firstLine="0"/>
        <w:tabs>
          <w:tab w:val="left" w:pos="0" w:leader="none"/>
        </w:tabs>
      </w:pPr>
    </w:lvl>
    <w:lvl w:ilvl="3">
      <w:start w:val="1"/>
      <w:numFmt w:val="none"/>
      <w:isLgl w:val="false"/>
      <w:suff w:val="nothing"/>
      <w:lvlText w:val=""/>
      <w:lvlJc w:val="left"/>
      <w:pPr>
        <w:ind w:left="0" w:firstLine="0"/>
        <w:tabs>
          <w:tab w:val="left" w:pos="0" w:leader="none"/>
        </w:tabs>
      </w:pPr>
    </w:lvl>
    <w:lvl w:ilvl="4">
      <w:start w:val="1"/>
      <w:numFmt w:val="none"/>
      <w:isLgl w:val="false"/>
      <w:suff w:val="nothing"/>
      <w:lvlText w:val=""/>
      <w:lvlJc w:val="left"/>
      <w:pPr>
        <w:ind w:left="0" w:firstLine="0"/>
        <w:tabs>
          <w:tab w:val="left" w:pos="0" w:leader="none"/>
        </w:tabs>
      </w:pPr>
    </w:lvl>
    <w:lvl w:ilvl="5">
      <w:start w:val="1"/>
      <w:numFmt w:val="none"/>
      <w:isLgl w:val="false"/>
      <w:suff w:val="nothing"/>
      <w:lvlText w:val=""/>
      <w:lvlJc w:val="left"/>
      <w:pPr>
        <w:ind w:left="0" w:firstLine="0"/>
        <w:tabs>
          <w:tab w:val="left" w:pos="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3">
    <w:multiLevelType w:val="hybridMultilevel"/>
    <w:lvl w:ilvl="0">
      <w:start w:val="1"/>
      <w:numFmt w:val="chineseCountingThousand"/>
      <w:isLgl w:val="false"/>
      <w:suff w:val="space"/>
      <w:lvlText w:val="第%1章"/>
      <w:lvlJc w:val="left"/>
      <w:pPr>
        <w:ind w:left="0" w:firstLine="0"/>
        <w:tabs>
          <w:tab w:val="left" w:pos="0" w:leader="none"/>
        </w:tabs>
      </w:pPr>
      <w:rPr>
        <w:rFonts w:hint="eastAsia"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1044"/>
    <w:link w:val="1041"/>
    <w:uiPriority w:val="9"/>
    <w:rPr>
      <w:rFonts w:ascii="Arial" w:hAnsi="Arial" w:eastAsia="Arial" w:cs="Arial"/>
      <w:sz w:val="40"/>
      <w:szCs w:val="40"/>
    </w:rPr>
  </w:style>
  <w:style w:type="character" w:styleId="872">
    <w:name w:val="Heading 2 Char"/>
    <w:basedOn w:val="1044"/>
    <w:link w:val="1042"/>
    <w:uiPriority w:val="9"/>
    <w:rPr>
      <w:rFonts w:ascii="Arial" w:hAnsi="Arial" w:eastAsia="Arial" w:cs="Arial"/>
      <w:sz w:val="34"/>
    </w:rPr>
  </w:style>
  <w:style w:type="character" w:styleId="873">
    <w:name w:val="Heading 3 Char"/>
    <w:basedOn w:val="1044"/>
    <w:link w:val="1043"/>
    <w:uiPriority w:val="9"/>
    <w:rPr>
      <w:rFonts w:ascii="Arial" w:hAnsi="Arial" w:eastAsia="Arial" w:cs="Arial"/>
      <w:sz w:val="30"/>
      <w:szCs w:val="30"/>
    </w:rPr>
  </w:style>
  <w:style w:type="paragraph" w:styleId="874">
    <w:name w:val="Heading 4"/>
    <w:basedOn w:val="1040"/>
    <w:next w:val="1040"/>
    <w:link w:val="875"/>
    <w:uiPriority w:val="9"/>
    <w:unhideWhenUsed/>
    <w:qFormat/>
    <w:pPr>
      <w:keepLines/>
      <w:keepNext/>
      <w:spacing w:before="320" w:after="200"/>
      <w:outlineLvl w:val="3"/>
    </w:pPr>
    <w:rPr>
      <w:rFonts w:ascii="Arial" w:hAnsi="Arial" w:eastAsia="Arial" w:cs="Arial"/>
      <w:b/>
      <w:bCs/>
      <w:sz w:val="26"/>
      <w:szCs w:val="26"/>
    </w:rPr>
  </w:style>
  <w:style w:type="character" w:styleId="875">
    <w:name w:val="Heading 4 Char"/>
    <w:basedOn w:val="1044"/>
    <w:link w:val="874"/>
    <w:uiPriority w:val="9"/>
    <w:rPr>
      <w:rFonts w:ascii="Arial" w:hAnsi="Arial" w:eastAsia="Arial" w:cs="Arial"/>
      <w:b/>
      <w:bCs/>
      <w:sz w:val="26"/>
      <w:szCs w:val="26"/>
    </w:rPr>
  </w:style>
  <w:style w:type="paragraph" w:styleId="876">
    <w:name w:val="Heading 5"/>
    <w:basedOn w:val="1040"/>
    <w:next w:val="1040"/>
    <w:link w:val="877"/>
    <w:uiPriority w:val="9"/>
    <w:unhideWhenUsed/>
    <w:qFormat/>
    <w:pPr>
      <w:keepLines/>
      <w:keepNext/>
      <w:spacing w:before="320" w:after="200"/>
      <w:outlineLvl w:val="4"/>
    </w:pPr>
    <w:rPr>
      <w:rFonts w:ascii="Arial" w:hAnsi="Arial" w:eastAsia="Arial" w:cs="Arial"/>
      <w:b/>
      <w:bCs/>
      <w:sz w:val="24"/>
      <w:szCs w:val="24"/>
    </w:rPr>
  </w:style>
  <w:style w:type="character" w:styleId="877">
    <w:name w:val="Heading 5 Char"/>
    <w:basedOn w:val="1044"/>
    <w:link w:val="876"/>
    <w:uiPriority w:val="9"/>
    <w:rPr>
      <w:rFonts w:ascii="Arial" w:hAnsi="Arial" w:eastAsia="Arial" w:cs="Arial"/>
      <w:b/>
      <w:bCs/>
      <w:sz w:val="24"/>
      <w:szCs w:val="24"/>
    </w:rPr>
  </w:style>
  <w:style w:type="paragraph" w:styleId="878">
    <w:name w:val="Heading 6"/>
    <w:basedOn w:val="1040"/>
    <w:next w:val="1040"/>
    <w:link w:val="879"/>
    <w:uiPriority w:val="9"/>
    <w:unhideWhenUsed/>
    <w:qFormat/>
    <w:pPr>
      <w:keepLines/>
      <w:keepNext/>
      <w:spacing w:before="320" w:after="200"/>
      <w:outlineLvl w:val="5"/>
    </w:pPr>
    <w:rPr>
      <w:rFonts w:ascii="Arial" w:hAnsi="Arial" w:eastAsia="Arial" w:cs="Arial"/>
      <w:b/>
      <w:bCs/>
      <w:sz w:val="22"/>
      <w:szCs w:val="22"/>
    </w:rPr>
  </w:style>
  <w:style w:type="character" w:styleId="879">
    <w:name w:val="Heading 6 Char"/>
    <w:basedOn w:val="1044"/>
    <w:link w:val="878"/>
    <w:uiPriority w:val="9"/>
    <w:rPr>
      <w:rFonts w:ascii="Arial" w:hAnsi="Arial" w:eastAsia="Arial" w:cs="Arial"/>
      <w:b/>
      <w:bCs/>
      <w:sz w:val="22"/>
      <w:szCs w:val="22"/>
    </w:rPr>
  </w:style>
  <w:style w:type="paragraph" w:styleId="880">
    <w:name w:val="Heading 7"/>
    <w:basedOn w:val="1040"/>
    <w:next w:val="1040"/>
    <w:link w:val="881"/>
    <w:uiPriority w:val="9"/>
    <w:unhideWhenUsed/>
    <w:qFormat/>
    <w:pPr>
      <w:keepLines/>
      <w:keepNext/>
      <w:spacing w:before="320" w:after="200"/>
      <w:outlineLvl w:val="6"/>
    </w:pPr>
    <w:rPr>
      <w:rFonts w:ascii="Arial" w:hAnsi="Arial" w:eastAsia="Arial" w:cs="Arial"/>
      <w:b/>
      <w:bCs/>
      <w:i/>
      <w:iCs/>
      <w:sz w:val="22"/>
      <w:szCs w:val="22"/>
    </w:rPr>
  </w:style>
  <w:style w:type="character" w:styleId="881">
    <w:name w:val="Heading 7 Char"/>
    <w:basedOn w:val="1044"/>
    <w:link w:val="880"/>
    <w:uiPriority w:val="9"/>
    <w:rPr>
      <w:rFonts w:ascii="Arial" w:hAnsi="Arial" w:eastAsia="Arial" w:cs="Arial"/>
      <w:b/>
      <w:bCs/>
      <w:i/>
      <w:iCs/>
      <w:sz w:val="22"/>
      <w:szCs w:val="22"/>
    </w:rPr>
  </w:style>
  <w:style w:type="paragraph" w:styleId="882">
    <w:name w:val="Heading 8"/>
    <w:basedOn w:val="1040"/>
    <w:next w:val="1040"/>
    <w:link w:val="883"/>
    <w:uiPriority w:val="9"/>
    <w:unhideWhenUsed/>
    <w:qFormat/>
    <w:pPr>
      <w:keepLines/>
      <w:keepNext/>
      <w:spacing w:before="320" w:after="200"/>
      <w:outlineLvl w:val="7"/>
    </w:pPr>
    <w:rPr>
      <w:rFonts w:ascii="Arial" w:hAnsi="Arial" w:eastAsia="Arial" w:cs="Arial"/>
      <w:i/>
      <w:iCs/>
      <w:sz w:val="22"/>
      <w:szCs w:val="22"/>
    </w:rPr>
  </w:style>
  <w:style w:type="character" w:styleId="883">
    <w:name w:val="Heading 8 Char"/>
    <w:basedOn w:val="1044"/>
    <w:link w:val="882"/>
    <w:uiPriority w:val="9"/>
    <w:rPr>
      <w:rFonts w:ascii="Arial" w:hAnsi="Arial" w:eastAsia="Arial" w:cs="Arial"/>
      <w:i/>
      <w:iCs/>
      <w:sz w:val="22"/>
      <w:szCs w:val="22"/>
    </w:rPr>
  </w:style>
  <w:style w:type="paragraph" w:styleId="884">
    <w:name w:val="Heading 9"/>
    <w:basedOn w:val="1040"/>
    <w:next w:val="1040"/>
    <w:link w:val="885"/>
    <w:uiPriority w:val="9"/>
    <w:unhideWhenUsed/>
    <w:qFormat/>
    <w:pPr>
      <w:keepLines/>
      <w:keepNext/>
      <w:spacing w:before="320" w:after="200"/>
      <w:outlineLvl w:val="8"/>
    </w:pPr>
    <w:rPr>
      <w:rFonts w:ascii="Arial" w:hAnsi="Arial" w:eastAsia="Arial" w:cs="Arial"/>
      <w:i/>
      <w:iCs/>
      <w:sz w:val="21"/>
      <w:szCs w:val="21"/>
    </w:rPr>
  </w:style>
  <w:style w:type="character" w:styleId="885">
    <w:name w:val="Heading 9 Char"/>
    <w:basedOn w:val="1044"/>
    <w:link w:val="884"/>
    <w:uiPriority w:val="9"/>
    <w:rPr>
      <w:rFonts w:ascii="Arial" w:hAnsi="Arial" w:eastAsia="Arial" w:cs="Arial"/>
      <w:i/>
      <w:iCs/>
      <w:sz w:val="21"/>
      <w:szCs w:val="21"/>
    </w:rPr>
  </w:style>
  <w:style w:type="paragraph" w:styleId="886">
    <w:name w:val="No Spacing"/>
    <w:uiPriority w:val="1"/>
    <w:qFormat/>
    <w:pPr>
      <w:spacing w:before="0" w:after="0" w:line="240" w:lineRule="auto"/>
    </w:pPr>
  </w:style>
  <w:style w:type="paragraph" w:styleId="887">
    <w:name w:val="Title"/>
    <w:basedOn w:val="1040"/>
    <w:next w:val="1040"/>
    <w:link w:val="888"/>
    <w:uiPriority w:val="10"/>
    <w:qFormat/>
    <w:pPr>
      <w:contextualSpacing/>
      <w:spacing w:before="300" w:after="200"/>
    </w:pPr>
    <w:rPr>
      <w:sz w:val="48"/>
      <w:szCs w:val="48"/>
    </w:rPr>
  </w:style>
  <w:style w:type="character" w:styleId="888">
    <w:name w:val="Title Char"/>
    <w:basedOn w:val="1044"/>
    <w:link w:val="887"/>
    <w:uiPriority w:val="10"/>
    <w:rPr>
      <w:sz w:val="48"/>
      <w:szCs w:val="48"/>
    </w:rPr>
  </w:style>
  <w:style w:type="paragraph" w:styleId="889">
    <w:name w:val="Subtitle"/>
    <w:basedOn w:val="1040"/>
    <w:next w:val="1040"/>
    <w:link w:val="890"/>
    <w:uiPriority w:val="11"/>
    <w:qFormat/>
    <w:pPr>
      <w:spacing w:before="200" w:after="200"/>
    </w:pPr>
    <w:rPr>
      <w:sz w:val="24"/>
      <w:szCs w:val="24"/>
    </w:rPr>
  </w:style>
  <w:style w:type="character" w:styleId="890">
    <w:name w:val="Subtitle Char"/>
    <w:basedOn w:val="1044"/>
    <w:link w:val="889"/>
    <w:uiPriority w:val="11"/>
    <w:rPr>
      <w:sz w:val="24"/>
      <w:szCs w:val="24"/>
    </w:rPr>
  </w:style>
  <w:style w:type="paragraph" w:styleId="891">
    <w:name w:val="Quote"/>
    <w:basedOn w:val="1040"/>
    <w:next w:val="1040"/>
    <w:link w:val="892"/>
    <w:uiPriority w:val="29"/>
    <w:qFormat/>
    <w:pPr>
      <w:ind w:left="720" w:right="720"/>
    </w:pPr>
    <w:rPr>
      <w:i/>
    </w:rPr>
  </w:style>
  <w:style w:type="character" w:styleId="892">
    <w:name w:val="Quote Char"/>
    <w:link w:val="891"/>
    <w:uiPriority w:val="29"/>
    <w:rPr>
      <w:i/>
    </w:rPr>
  </w:style>
  <w:style w:type="paragraph" w:styleId="893">
    <w:name w:val="Intense Quote"/>
    <w:basedOn w:val="1040"/>
    <w:next w:val="1040"/>
    <w:link w:val="8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name w:val="Intense Quote Char"/>
    <w:link w:val="893"/>
    <w:uiPriority w:val="30"/>
    <w:rPr>
      <w:i/>
    </w:rPr>
  </w:style>
  <w:style w:type="character" w:styleId="895">
    <w:name w:val="Header Char"/>
    <w:basedOn w:val="1044"/>
    <w:link w:val="1056"/>
    <w:uiPriority w:val="99"/>
  </w:style>
  <w:style w:type="character" w:styleId="896">
    <w:name w:val="Footer Char"/>
    <w:basedOn w:val="1044"/>
    <w:link w:val="1055"/>
    <w:uiPriority w:val="99"/>
  </w:style>
  <w:style w:type="paragraph" w:styleId="897">
    <w:name w:val="Caption"/>
    <w:basedOn w:val="1040"/>
    <w:next w:val="1040"/>
    <w:uiPriority w:val="35"/>
    <w:semiHidden/>
    <w:unhideWhenUsed/>
    <w:qFormat/>
    <w:pPr>
      <w:spacing w:line="276" w:lineRule="auto"/>
    </w:pPr>
    <w:rPr>
      <w:b/>
      <w:bCs/>
      <w:color w:val="4f81bd" w:themeColor="accent1"/>
      <w:sz w:val="18"/>
      <w:szCs w:val="18"/>
    </w:rPr>
  </w:style>
  <w:style w:type="character" w:styleId="898">
    <w:name w:val="Caption Char"/>
    <w:basedOn w:val="897"/>
    <w:link w:val="1055"/>
    <w:uiPriority w:val="99"/>
  </w:style>
  <w:style w:type="table" w:styleId="899">
    <w:name w:val="Table Grid Light"/>
    <w:basedOn w:val="10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0">
    <w:name w:val="Plain Table 1"/>
    <w:basedOn w:val="10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2"/>
    <w:basedOn w:val="10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3"/>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name w:val="Plain Table 4"/>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name w:val="Plain Table 5"/>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5">
    <w:name w:val="Grid Table 1 Light"/>
    <w:basedOn w:val="10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6">
    <w:name w:val="Grid Table 1 Light - Accent 1"/>
    <w:basedOn w:val="10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7">
    <w:name w:val="Grid Table 1 Light - Accent 2"/>
    <w:basedOn w:val="10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8">
    <w:name w:val="Grid Table 1 Light - Accent 3"/>
    <w:basedOn w:val="10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9">
    <w:name w:val="Grid Table 1 Light - Accent 4"/>
    <w:basedOn w:val="10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0">
    <w:name w:val="Grid Table 1 Light - Accent 5"/>
    <w:basedOn w:val="10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1">
    <w:name w:val="Grid Table 1 Light - Accent 6"/>
    <w:basedOn w:val="10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2">
    <w:name w:val="Grid Table 2"/>
    <w:basedOn w:val="10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2 - Accent 1"/>
    <w:basedOn w:val="10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4">
    <w:name w:val="Grid Table 2 - Accent 2"/>
    <w:basedOn w:val="10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2 - Accent 3"/>
    <w:basedOn w:val="10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2 - Accent 4"/>
    <w:basedOn w:val="10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2 - Accent 5"/>
    <w:basedOn w:val="10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8">
    <w:name w:val="Grid Table 2 - Accent 6"/>
    <w:basedOn w:val="10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9">
    <w:name w:val="Grid Table 3"/>
    <w:basedOn w:val="10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1"/>
    <w:basedOn w:val="10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2"/>
    <w:basedOn w:val="10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3"/>
    <w:basedOn w:val="10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4"/>
    <w:basedOn w:val="10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5"/>
    <w:basedOn w:val="10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6"/>
    <w:basedOn w:val="10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4"/>
    <w:basedOn w:val="10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name w:val="Grid Table 4 - Accent 1"/>
    <w:basedOn w:val="10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8">
    <w:name w:val="Grid Table 4 - Accent 2"/>
    <w:basedOn w:val="10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9">
    <w:name w:val="Grid Table 4 - Accent 3"/>
    <w:basedOn w:val="10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0">
    <w:name w:val="Grid Table 4 - Accent 4"/>
    <w:basedOn w:val="10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1">
    <w:name w:val="Grid Table 4 - Accent 5"/>
    <w:basedOn w:val="10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2">
    <w:name w:val="Grid Table 4 - Accent 6"/>
    <w:basedOn w:val="10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3">
    <w:name w:val="Grid Table 5 Dark"/>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4">
    <w:name w:val="Grid Table 5 Dark- Accent 1"/>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35">
    <w:name w:val="Grid Table 5 Dark - Accent 2"/>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36">
    <w:name w:val="Grid Table 5 Dark - Accent 3"/>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37">
    <w:name w:val="Grid Table 5 Dark- Accent 4"/>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38">
    <w:name w:val="Grid Table 5 Dark - Accent 5"/>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39">
    <w:name w:val="Grid Table 5 Dark - Accent 6"/>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40">
    <w:name w:val="Grid Table 6 Colorful"/>
    <w:basedOn w:val="10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6 Colorful - Accent 1"/>
    <w:basedOn w:val="10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42">
    <w:name w:val="Grid Table 6 Colorful - Accent 2"/>
    <w:basedOn w:val="10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43">
    <w:name w:val="Grid Table 6 Colorful - Accent 3"/>
    <w:basedOn w:val="10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44">
    <w:name w:val="Grid Table 6 Colorful - Accent 4"/>
    <w:basedOn w:val="10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5">
    <w:name w:val="Grid Table 6 Colorful - Accent 5"/>
    <w:basedOn w:val="10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6">
    <w:name w:val="Grid Table 6 Colorful - Accent 6"/>
    <w:basedOn w:val="10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7">
    <w:name w:val="Grid Table 7 Colorful"/>
    <w:basedOn w:val="10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8">
    <w:name w:val="Grid Table 7 Colorful - Accent 1"/>
    <w:basedOn w:val="10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9">
    <w:name w:val="Grid Table 7 Colorful - Accent 2"/>
    <w:basedOn w:val="10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7 Colorful - Accent 3"/>
    <w:basedOn w:val="10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7 Colorful - Accent 4"/>
    <w:basedOn w:val="10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7 Colorful - Accent 5"/>
    <w:basedOn w:val="10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3">
    <w:name w:val="Grid Table 7 Colorful - Accent 6"/>
    <w:basedOn w:val="10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4">
    <w:name w:val="List Table 1 Light"/>
    <w:basedOn w:val="10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name w:val="List Table 1 Light - Accent 1"/>
    <w:basedOn w:val="104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6">
    <w:name w:val="List Table 1 Light - Accent 2"/>
    <w:basedOn w:val="104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7">
    <w:name w:val="List Table 1 Light - Accent 3"/>
    <w:basedOn w:val="104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8">
    <w:name w:val="List Table 1 Light - Accent 4"/>
    <w:basedOn w:val="104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9">
    <w:name w:val="List Table 1 Light - Accent 5"/>
    <w:basedOn w:val="104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0">
    <w:name w:val="List Table 1 Light - Accent 6"/>
    <w:basedOn w:val="104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1">
    <w:name w:val="List Table 2"/>
    <w:basedOn w:val="10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2 - Accent 1"/>
    <w:basedOn w:val="10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3">
    <w:name w:val="List Table 2 - Accent 2"/>
    <w:basedOn w:val="10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4">
    <w:name w:val="List Table 2 - Accent 3"/>
    <w:basedOn w:val="10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5">
    <w:name w:val="List Table 2 - Accent 4"/>
    <w:basedOn w:val="10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6">
    <w:name w:val="List Table 2 - Accent 5"/>
    <w:basedOn w:val="10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7">
    <w:name w:val="List Table 2 - Accent 6"/>
    <w:basedOn w:val="10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8">
    <w:name w:val="List Table 3"/>
    <w:basedOn w:val="10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3 - Accent 1"/>
    <w:basedOn w:val="10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0">
    <w:name w:val="List Table 3 - Accent 2"/>
    <w:basedOn w:val="10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71">
    <w:name w:val="List Table 3 - Accent 3"/>
    <w:basedOn w:val="10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72">
    <w:name w:val="List Table 3 - Accent 4"/>
    <w:basedOn w:val="10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73">
    <w:name w:val="List Table 3 - Accent 5"/>
    <w:basedOn w:val="10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74">
    <w:name w:val="List Table 3 - Accent 6"/>
    <w:basedOn w:val="10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75">
    <w:name w:val="List Table 4"/>
    <w:basedOn w:val="10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4 - Accent 1"/>
    <w:basedOn w:val="10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7">
    <w:name w:val="List Table 4 - Accent 2"/>
    <w:basedOn w:val="10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78">
    <w:name w:val="List Table 4 - Accent 3"/>
    <w:basedOn w:val="10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79">
    <w:name w:val="List Table 4 - Accent 4"/>
    <w:basedOn w:val="10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80">
    <w:name w:val="List Table 4 - Accent 5"/>
    <w:basedOn w:val="10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81">
    <w:name w:val="List Table 4 - Accent 6"/>
    <w:basedOn w:val="10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82">
    <w:name w:val="List Table 5 Dark"/>
    <w:basedOn w:val="10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1"/>
    <w:basedOn w:val="10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2"/>
    <w:basedOn w:val="10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3"/>
    <w:basedOn w:val="10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4"/>
    <w:basedOn w:val="10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5"/>
    <w:basedOn w:val="10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6"/>
    <w:basedOn w:val="10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6 Colorful"/>
    <w:basedOn w:val="10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0">
    <w:name w:val="List Table 6 Colorful - Accent 1"/>
    <w:basedOn w:val="10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91">
    <w:name w:val="List Table 6 Colorful - Accent 2"/>
    <w:basedOn w:val="10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92">
    <w:name w:val="List Table 6 Colorful - Accent 3"/>
    <w:basedOn w:val="10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93">
    <w:name w:val="List Table 6 Colorful - Accent 4"/>
    <w:basedOn w:val="10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94">
    <w:name w:val="List Table 6 Colorful - Accent 5"/>
    <w:basedOn w:val="10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95">
    <w:name w:val="List Table 6 Colorful - Accent 6"/>
    <w:basedOn w:val="10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96">
    <w:name w:val="List Table 7 Colorful"/>
    <w:basedOn w:val="10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7">
    <w:name w:val="List Table 7 Colorful - Accent 1"/>
    <w:basedOn w:val="10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98">
    <w:name w:val="List Table 7 Colorful - Accent 2"/>
    <w:basedOn w:val="10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99">
    <w:name w:val="List Table 7 Colorful - Accent 3"/>
    <w:basedOn w:val="10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00">
    <w:name w:val="List Table 7 Colorful - Accent 4"/>
    <w:basedOn w:val="10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01">
    <w:name w:val="List Table 7 Colorful - Accent 5"/>
    <w:basedOn w:val="10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02">
    <w:name w:val="List Table 7 Colorful - Accent 6"/>
    <w:basedOn w:val="10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03">
    <w:name w:val="Lined - Accent"/>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Lined - Accent 1"/>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5">
    <w:name w:val="Lined - Accent 2"/>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6">
    <w:name w:val="Lined - Accent 3"/>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7">
    <w:name w:val="Lined - Accent 4"/>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8">
    <w:name w:val="Lined - Accent 5"/>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9">
    <w:name w:val="Lined - Accent 6"/>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0">
    <w:name w:val="Bordered &amp; Lined - Accent"/>
    <w:basedOn w:val="10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Bordered &amp; Lined - Accent 1"/>
    <w:basedOn w:val="10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2">
    <w:name w:val="Bordered &amp; Lined - Accent 2"/>
    <w:basedOn w:val="10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3">
    <w:name w:val="Bordered &amp; Lined - Accent 3"/>
    <w:basedOn w:val="10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4">
    <w:name w:val="Bordered &amp; Lined - Accent 4"/>
    <w:basedOn w:val="10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5">
    <w:name w:val="Bordered &amp; Lined - Accent 5"/>
    <w:basedOn w:val="10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6">
    <w:name w:val="Bordered &amp; Lined - Accent 6"/>
    <w:basedOn w:val="10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7">
    <w:name w:val="Bordered"/>
    <w:basedOn w:val="10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8">
    <w:name w:val="Bordered - Accent 1"/>
    <w:basedOn w:val="10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9">
    <w:name w:val="Bordered - Accent 2"/>
    <w:basedOn w:val="10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0">
    <w:name w:val="Bordered - Accent 3"/>
    <w:basedOn w:val="10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1">
    <w:name w:val="Bordered - Accent 4"/>
    <w:basedOn w:val="10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2">
    <w:name w:val="Bordered - Accent 5"/>
    <w:basedOn w:val="10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3">
    <w:name w:val="Bordered - Accent 6"/>
    <w:basedOn w:val="10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4">
    <w:name w:val="footnote text"/>
    <w:basedOn w:val="1040"/>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basedOn w:val="1044"/>
    <w:uiPriority w:val="99"/>
    <w:unhideWhenUsed/>
    <w:rPr>
      <w:vertAlign w:val="superscript"/>
    </w:rPr>
  </w:style>
  <w:style w:type="paragraph" w:styleId="1027">
    <w:name w:val="endnote text"/>
    <w:basedOn w:val="1040"/>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basedOn w:val="1044"/>
    <w:uiPriority w:val="99"/>
    <w:semiHidden/>
    <w:unhideWhenUsed/>
    <w:rPr>
      <w:vertAlign w:val="superscript"/>
    </w:r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1041">
    <w:name w:val="Heading 1"/>
    <w:basedOn w:val="1040"/>
    <w:next w:val="1040"/>
    <w:uiPriority w:val="0"/>
    <w:qFormat/>
    <w:pPr>
      <w:jc w:val="left"/>
      <w:spacing w:beforeAutospacing="1" w:afterAutospacing="1"/>
      <w:outlineLvl w:val="0"/>
    </w:pPr>
    <w:rPr>
      <w:rFonts w:hint="eastAsia" w:ascii="宋体" w:hAnsi="宋体"/>
      <w:b/>
      <w:bCs/>
      <w:sz w:val="48"/>
      <w:szCs w:val="48"/>
    </w:rPr>
  </w:style>
  <w:style w:type="paragraph" w:styleId="1042">
    <w:name w:val="Heading 2"/>
    <w:basedOn w:val="1040"/>
    <w:next w:val="1046"/>
    <w:uiPriority w:val="2"/>
    <w:unhideWhenUsed/>
    <w:qFormat/>
    <w:pPr>
      <w:numPr>
        <w:ilvl w:val="1"/>
        <w:numId w:val="1"/>
      </w:numPr>
      <w:jc w:val="left"/>
      <w:keepLines/>
      <w:keepNext/>
      <w:spacing w:before="50"/>
      <w:outlineLvl w:val="1"/>
    </w:pPr>
    <w:rPr>
      <w:rFonts w:ascii="Arial" w:hAnsi="Arial" w:eastAsia="黑体" w:cs="Arial"/>
      <w:sz w:val="32"/>
      <w:szCs w:val="20"/>
    </w:rPr>
  </w:style>
  <w:style w:type="paragraph" w:styleId="1043">
    <w:name w:val="Heading 3"/>
    <w:basedOn w:val="1040"/>
    <w:next w:val="1040"/>
    <w:uiPriority w:val="99"/>
    <w:qFormat/>
    <w:pPr>
      <w:ind w:firstLine="137"/>
      <w:keepLines/>
      <w:keepNext/>
      <w:spacing w:before="20" w:after="20" w:line="415" w:lineRule="auto"/>
      <w:outlineLvl w:val="2"/>
    </w:pPr>
    <w:rPr>
      <w:rFonts w:hAnsi="黑体" w:eastAsia="黑体"/>
      <w:sz w:val="24"/>
    </w:rPr>
  </w:style>
  <w:style w:type="character" w:styleId="1044" w:default="1">
    <w:name w:val="Default Paragraph Font"/>
    <w:uiPriority w:val="1"/>
    <w:semiHidden/>
    <w:unhideWhenUsed/>
    <w:qFormat/>
  </w:style>
  <w:style w:type="table" w:styleId="1045" w:default="1">
    <w:name w:val="Normal Table"/>
    <w:uiPriority w:val="99"/>
    <w:semiHidden/>
    <w:unhideWhenUsed/>
    <w:qFormat/>
    <w:tblPr>
      <w:tblCellMar>
        <w:left w:w="108" w:type="dxa"/>
        <w:top w:w="0" w:type="dxa"/>
        <w:right w:w="108" w:type="dxa"/>
        <w:bottom w:w="0" w:type="dxa"/>
      </w:tblCellMar>
    </w:tblPr>
  </w:style>
  <w:style w:type="paragraph" w:styleId="1046">
    <w:name w:val="Normal Indent"/>
    <w:basedOn w:val="1040"/>
    <w:next w:val="1040"/>
    <w:uiPriority w:val="0"/>
    <w:qFormat/>
    <w:pPr>
      <w:ind w:firstLine="420"/>
    </w:pPr>
    <w:rPr>
      <w:sz w:val="24"/>
      <w:szCs w:val="20"/>
    </w:rPr>
  </w:style>
  <w:style w:type="paragraph" w:styleId="1047">
    <w:name w:val="Note Heading"/>
    <w:basedOn w:val="1040"/>
    <w:next w:val="1040"/>
    <w:uiPriority w:val="0"/>
    <w:unhideWhenUsed/>
    <w:qFormat/>
    <w:pPr>
      <w:jc w:val="center"/>
    </w:pPr>
    <w:rPr>
      <w:szCs w:val="24"/>
    </w:rPr>
  </w:style>
  <w:style w:type="paragraph" w:styleId="1048">
    <w:name w:val="annotation text"/>
    <w:basedOn w:val="1040"/>
    <w:uiPriority w:val="99"/>
    <w:unhideWhenUsed/>
    <w:qFormat/>
    <w:pPr>
      <w:jc w:val="left"/>
    </w:pPr>
  </w:style>
  <w:style w:type="paragraph" w:styleId="1049">
    <w:name w:val="Body Text"/>
    <w:basedOn w:val="1040"/>
    <w:uiPriority w:val="0"/>
    <w:qFormat/>
    <w:pPr>
      <w:widowControl/>
    </w:pPr>
    <w:rPr>
      <w:rFonts w:hint="eastAsia" w:ascii="仿宋_GB2312" w:eastAsia="仿宋_GB2312"/>
      <w:sz w:val="24"/>
    </w:rPr>
  </w:style>
  <w:style w:type="paragraph" w:styleId="1050">
    <w:name w:val="Body Text Indent"/>
    <w:basedOn w:val="1040"/>
    <w:uiPriority w:val="0"/>
    <w:qFormat/>
    <w:pPr>
      <w:ind w:firstLine="645"/>
    </w:pPr>
    <w:rPr>
      <w:rFonts w:ascii="楷体_GB2312" w:eastAsia="楷体_GB2312"/>
      <w:sz w:val="32"/>
      <w:szCs w:val="20"/>
    </w:rPr>
  </w:style>
  <w:style w:type="paragraph" w:styleId="1051">
    <w:name w:val="Block Text"/>
    <w:basedOn w:val="1040"/>
    <w:uiPriority w:val="0"/>
    <w:qFormat/>
    <w:pPr>
      <w:ind w:left="256" w:right="6" w:firstLine="624"/>
    </w:pPr>
    <w:rPr>
      <w:rFonts w:eastAsia="仿宋_GB2312"/>
      <w:sz w:val="28"/>
      <w:szCs w:val="20"/>
    </w:rPr>
  </w:style>
  <w:style w:type="paragraph" w:styleId="1052">
    <w:name w:val="Plain Text"/>
    <w:basedOn w:val="1040"/>
    <w:uiPriority w:val="0"/>
    <w:qFormat/>
    <w:rPr>
      <w:rFonts w:ascii="宋体" w:hAnsi="Courier New"/>
    </w:rPr>
  </w:style>
  <w:style w:type="paragraph" w:styleId="1053">
    <w:name w:val="Date"/>
    <w:basedOn w:val="1040"/>
    <w:next w:val="1040"/>
    <w:uiPriority w:val="0"/>
    <w:qFormat/>
    <w:rPr>
      <w:rFonts w:ascii="Calibri" w:hAnsi="Calibri"/>
      <w:sz w:val="24"/>
    </w:rPr>
  </w:style>
  <w:style w:type="paragraph" w:styleId="1054">
    <w:name w:val="Balloon Text"/>
    <w:basedOn w:val="1040"/>
    <w:link w:val="1091"/>
    <w:uiPriority w:val="0"/>
    <w:qFormat/>
    <w:rPr>
      <w:sz w:val="18"/>
      <w:szCs w:val="18"/>
    </w:rPr>
  </w:style>
  <w:style w:type="paragraph" w:styleId="1055">
    <w:name w:val="Footer"/>
    <w:basedOn w:val="1040"/>
    <w:uiPriority w:val="0"/>
    <w:unhideWhenUsed/>
    <w:qFormat/>
    <w:pPr>
      <w:jc w:val="left"/>
      <w:tabs>
        <w:tab w:val="center" w:pos="4153" w:leader="none"/>
        <w:tab w:val="right" w:pos="8306" w:leader="none"/>
      </w:tabs>
    </w:pPr>
    <w:rPr>
      <w:sz w:val="18"/>
      <w:szCs w:val="18"/>
    </w:rPr>
  </w:style>
  <w:style w:type="paragraph" w:styleId="1056">
    <w:name w:val="Header"/>
    <w:basedOn w:val="104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57">
    <w:name w:val="toc 1"/>
    <w:basedOn w:val="1040"/>
    <w:next w:val="1040"/>
    <w:uiPriority w:val="39"/>
    <w:qFormat/>
    <w:pPr>
      <w:jc w:val="left"/>
      <w:spacing w:before="120" w:after="120" w:line="300" w:lineRule="exact"/>
      <w:tabs>
        <w:tab w:val="right" w:pos="9440" w:leader="dot"/>
      </w:tabs>
    </w:pPr>
    <w:rPr>
      <w:rFonts w:ascii="黑体" w:eastAsia="黑体"/>
      <w:b/>
      <w:caps/>
      <w:sz w:val="18"/>
      <w:szCs w:val="28"/>
    </w:rPr>
  </w:style>
  <w:style w:type="paragraph" w:styleId="1058">
    <w:name w:val="Body Text 2"/>
    <w:basedOn w:val="1040"/>
    <w:uiPriority w:val="0"/>
    <w:qFormat/>
    <w:pPr>
      <w:spacing w:line="440" w:lineRule="exact"/>
    </w:pPr>
    <w:rPr>
      <w:rFonts w:ascii="Arial" w:hAnsi="Arial" w:eastAsia="仿宋_GB2312"/>
      <w:b/>
      <w:sz w:val="32"/>
    </w:rPr>
  </w:style>
  <w:style w:type="paragraph" w:styleId="1059">
    <w:name w:val="HTML Preformatted"/>
    <w:basedOn w:val="1040"/>
    <w:uiPriority w:val="0"/>
    <w:unhideWhenUsed/>
    <w:qFormat/>
    <w:rPr>
      <w:rFonts w:ascii="Courier New" w:hAnsi="Courier New" w:cs="Courier New"/>
      <w:sz w:val="20"/>
      <w:szCs w:val="20"/>
    </w:rPr>
  </w:style>
  <w:style w:type="paragraph" w:styleId="1060">
    <w:name w:val="Normal (Web)"/>
    <w:basedOn w:val="1040"/>
    <w:uiPriority w:val="99"/>
    <w:qFormat/>
    <w:pPr>
      <w:jc w:val="left"/>
      <w:spacing w:before="100" w:beforeAutospacing="1" w:after="100" w:afterAutospacing="1"/>
      <w:widowControl/>
    </w:pPr>
    <w:rPr>
      <w:rFonts w:ascii="宋体" w:hAnsi="宋体"/>
      <w:color w:val="000000"/>
      <w:sz w:val="24"/>
    </w:rPr>
  </w:style>
  <w:style w:type="paragraph" w:styleId="1061">
    <w:name w:val="Body Text First Indent"/>
    <w:basedOn w:val="1049"/>
    <w:uiPriority w:val="0"/>
    <w:qFormat/>
    <w:pPr>
      <w:ind w:firstLine="420"/>
    </w:pPr>
    <w:rPr>
      <w:rFonts w:ascii="Verdana" w:hAnsi="Verdana"/>
      <w:szCs w:val="28"/>
      <w:lang w:eastAsia="en-US"/>
    </w:rPr>
  </w:style>
  <w:style w:type="paragraph" w:styleId="1062">
    <w:name w:val="Body Text First Indent 2"/>
    <w:basedOn w:val="1050"/>
    <w:next w:val="1061"/>
    <w:uiPriority w:val="0"/>
    <w:qFormat/>
    <w:pPr>
      <w:ind w:firstLine="200"/>
      <w:spacing w:line="336" w:lineRule="auto"/>
    </w:pPr>
    <w:rPr>
      <w:rFonts w:ascii="仿宋_GB2312" w:hAnsi="宋体" w:eastAsia="仿宋_GB2312"/>
      <w:sz w:val="24"/>
      <w:szCs w:val="28"/>
    </w:rPr>
  </w:style>
  <w:style w:type="table" w:styleId="1063">
    <w:name w:val="Table Grid"/>
    <w:basedOn w:val="10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4">
    <w:name w:val="Strong"/>
    <w:basedOn w:val="1044"/>
    <w:uiPriority w:val="0"/>
    <w:qFormat/>
    <w:rPr>
      <w:b/>
    </w:rPr>
  </w:style>
  <w:style w:type="character" w:styleId="1065">
    <w:name w:val="page number"/>
    <w:uiPriority w:val="0"/>
    <w:qFormat/>
    <w:rPr>
      <w:rFonts w:ascii="Times New Roman" w:hAnsi="Times New Roman" w:eastAsia="宋体" w:cs="Times New Roman"/>
    </w:rPr>
  </w:style>
  <w:style w:type="character" w:styleId="1066">
    <w:name w:val="Hyperlink"/>
    <w:basedOn w:val="1044"/>
    <w:uiPriority w:val="0"/>
    <w:qFormat/>
    <w:rPr>
      <w:color w:val="0000ff"/>
      <w:u w:val="single"/>
    </w:rPr>
  </w:style>
  <w:style w:type="paragraph" w:styleId="1067" w:customStyle="1">
    <w:name w:val="列出段落1"/>
    <w:basedOn w:val="1040"/>
    <w:uiPriority w:val="34"/>
    <w:qFormat/>
    <w:pPr>
      <w:ind w:firstLine="420"/>
    </w:pPr>
  </w:style>
  <w:style w:type="paragraph" w:styleId="1068" w:customStyle="1">
    <w:name w:val="正文文本首行缩进1"/>
    <w:next w:val="1069"/>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69" w:customStyle="1">
    <w:name w:val="正文缩进11"/>
    <w:next w:val="1040"/>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070"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071">
    <w:name w:val="List Paragraph"/>
    <w:basedOn w:val="1040"/>
    <w:uiPriority w:val="99"/>
    <w:unhideWhenUsed/>
    <w:qFormat/>
    <w:pPr>
      <w:ind w:firstLine="420"/>
    </w:pPr>
  </w:style>
  <w:style w:type="paragraph" w:styleId="1072" w:customStyle="1">
    <w:name w:val="正文缩进1"/>
    <w:basedOn w:val="1040"/>
    <w:uiPriority w:val="99"/>
    <w:qFormat/>
    <w:pPr>
      <w:ind w:firstLine="420"/>
    </w:pPr>
    <w:rPr>
      <w:szCs w:val="20"/>
    </w:rPr>
  </w:style>
  <w:style w:type="paragraph" w:styleId="1073" w:customStyle="1">
    <w:name w:val="正文1"/>
    <w:basedOn w:val="1040"/>
    <w:next w:val="1040"/>
    <w:uiPriority w:val="99"/>
    <w:qFormat/>
    <w:pPr>
      <w:ind w:left="420"/>
      <w:spacing w:line="300" w:lineRule="auto"/>
      <w:widowControl/>
    </w:pPr>
    <w:rPr>
      <w:szCs w:val="24"/>
    </w:rPr>
  </w:style>
  <w:style w:type="paragraph" w:styleId="1074" w:customStyle="1">
    <w:name w:val="Plain Text1"/>
    <w:basedOn w:val="1040"/>
    <w:uiPriority w:val="0"/>
    <w:qFormat/>
    <w:pPr>
      <w:spacing w:line="312" w:lineRule="atLeast"/>
    </w:pPr>
    <w:rPr>
      <w:rFonts w:ascii="Arial Black" w:hAnsi="Courier New"/>
      <w:szCs w:val="20"/>
    </w:rPr>
  </w:style>
  <w:style w:type="paragraph" w:styleId="1075" w:customStyle="1">
    <w:name w:val="Plain Text11"/>
    <w:basedOn w:val="1040"/>
    <w:uiPriority w:val="0"/>
    <w:qFormat/>
    <w:rPr>
      <w:rFonts w:ascii="宋体" w:hAnsi="Courier New" w:eastAsia="楷体_GB2312"/>
      <w:sz w:val="28"/>
      <w:szCs w:val="20"/>
    </w:rPr>
  </w:style>
  <w:style w:type="paragraph" w:styleId="1076" w:customStyle="1">
    <w:name w:val="二级目录"/>
    <w:next w:val="1040"/>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077" w:customStyle="1">
    <w:name w:val="普通正文"/>
    <w:basedOn w:val="1040"/>
    <w:uiPriority w:val="99"/>
    <w:qFormat/>
    <w:pPr>
      <w:ind w:firstLine="480"/>
      <w:jc w:val="left"/>
      <w:spacing w:before="120" w:after="120" w:line="360" w:lineRule="auto"/>
    </w:pPr>
    <w:rPr>
      <w:rFonts w:ascii="Arial" w:hAnsi="Arial" w:cs="Arial"/>
      <w:sz w:val="24"/>
      <w:szCs w:val="24"/>
    </w:rPr>
  </w:style>
  <w:style w:type="paragraph" w:styleId="1078" w:customStyle="1">
    <w:name w:val="正文（绿盟科技）"/>
    <w:uiPriority w:val="99"/>
    <w:qFormat/>
    <w:pPr>
      <w:spacing w:line="300" w:lineRule="auto"/>
    </w:pPr>
    <w:rPr>
      <w:rFonts w:ascii="Arial" w:hAnsi="Arial" w:eastAsia="宋体" w:cs="Arial"/>
      <w:sz w:val="21"/>
      <w:szCs w:val="21"/>
      <w:lang w:val="en-US" w:eastAsia="zh-CN" w:bidi="ar-SA"/>
    </w:rPr>
  </w:style>
  <w:style w:type="paragraph" w:styleId="1079" w:customStyle="1">
    <w:name w:val="DAS正文"/>
    <w:basedOn w:val="1040"/>
    <w:uiPriority w:val="5"/>
    <w:qFormat/>
    <w:pPr>
      <w:ind w:right="181" w:firstLine="480"/>
      <w:spacing w:line="360" w:lineRule="auto"/>
    </w:pPr>
    <w:rPr>
      <w:rFonts w:ascii="Verdana" w:hAnsi="Verdana"/>
      <w:szCs w:val="24"/>
    </w:rPr>
  </w:style>
  <w:style w:type="paragraph" w:styleId="1080" w:customStyle="1">
    <w:name w:val="xl27"/>
    <w:basedOn w:val="1040"/>
    <w:uiPriority w:val="0"/>
    <w:qFormat/>
    <w:pPr>
      <w:jc w:val="center"/>
      <w:spacing w:before="100" w:beforeAutospacing="1" w:after="100" w:afterAutospacing="1"/>
      <w:widowControl/>
    </w:pPr>
    <w:rPr>
      <w:rFonts w:hint="eastAsia" w:ascii="黑体" w:hAnsi="宋体" w:eastAsia="黑体"/>
      <w:sz w:val="28"/>
      <w:szCs w:val="28"/>
    </w:rPr>
  </w:style>
  <w:style w:type="paragraph" w:styleId="1081" w:customStyle="1">
    <w:name w:val="Table Paragraph"/>
    <w:basedOn w:val="1040"/>
    <w:uiPriority w:val="1"/>
    <w:qFormat/>
    <w:pPr>
      <w:jc w:val="left"/>
      <w:widowControl/>
    </w:pPr>
    <w:rPr>
      <w:sz w:val="22"/>
      <w:szCs w:val="20"/>
      <w:lang w:eastAsia="en-US"/>
    </w:rPr>
  </w:style>
  <w:style w:type="paragraph" w:styleId="1082" w:customStyle="1">
    <w:name w:val="普通(网站)1"/>
    <w:basedOn w:val="1040"/>
    <w:uiPriority w:val="0"/>
    <w:unhideWhenUsed/>
    <w:qFormat/>
    <w:pPr>
      <w:jc w:val="left"/>
      <w:spacing w:before="100" w:beforeAutospacing="1" w:after="100" w:afterAutospacing="1"/>
    </w:pPr>
    <w:rPr>
      <w:sz w:val="24"/>
      <w:lang w:eastAsia="en-US"/>
    </w:rPr>
  </w:style>
  <w:style w:type="paragraph" w:styleId="1083" w:customStyle="1">
    <w:name w:val="正文缩进2"/>
    <w:basedOn w:val="1040"/>
    <w:uiPriority w:val="0"/>
    <w:qFormat/>
    <w:pPr>
      <w:ind w:firstLine="480"/>
    </w:pPr>
    <w:rPr>
      <w:iCs/>
      <w:shd w:val="clear" w:color="auto" w:fill="ffffff" w:themeFill="background1"/>
      <w:lang w:val="zh-CN"/>
    </w:rPr>
  </w:style>
  <w:style w:type="paragraph" w:styleId="1084" w:customStyle="1">
    <w:name w:val="标题1"/>
    <w:basedOn w:val="1040"/>
    <w:next w:val="10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5"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86" w:customStyle="1">
    <w:name w:val="font11"/>
    <w:basedOn w:val="1044"/>
    <w:uiPriority w:val="0"/>
    <w:qFormat/>
    <w:rPr>
      <w:rFonts w:hint="eastAsia" w:ascii="宋体" w:hAnsi="宋体" w:eastAsia="宋体" w:cs="宋体"/>
      <w:color w:val="000000"/>
      <w:sz w:val="21"/>
      <w:szCs w:val="21"/>
      <w:u w:val="none"/>
    </w:rPr>
  </w:style>
  <w:style w:type="character" w:styleId="1087" w:customStyle="1">
    <w:name w:val="font41"/>
    <w:basedOn w:val="1044"/>
    <w:uiPriority w:val="0"/>
    <w:qFormat/>
    <w:rPr>
      <w:rFonts w:hint="default" w:ascii="Times New Roman" w:hAnsi="Times New Roman" w:cs="Times New Roman"/>
      <w:b/>
      <w:bCs/>
      <w:color w:val="000000"/>
      <w:sz w:val="21"/>
      <w:szCs w:val="21"/>
      <w:u w:val="none"/>
    </w:rPr>
  </w:style>
  <w:style w:type="character" w:styleId="1088" w:customStyle="1">
    <w:name w:val="font51"/>
    <w:basedOn w:val="1044"/>
    <w:uiPriority w:val="0"/>
    <w:qFormat/>
    <w:rPr>
      <w:rFonts w:hint="default" w:ascii="Times New Roman" w:hAnsi="Times New Roman" w:cs="Times New Roman"/>
      <w:b/>
      <w:bCs/>
      <w:color w:val="000000"/>
      <w:sz w:val="21"/>
      <w:szCs w:val="21"/>
      <w:u w:val="none"/>
      <w:vertAlign w:val="superscript"/>
    </w:rPr>
  </w:style>
  <w:style w:type="character" w:styleId="1089" w:customStyle="1">
    <w:name w:val="font21"/>
    <w:basedOn w:val="1044"/>
    <w:uiPriority w:val="0"/>
    <w:qFormat/>
    <w:rPr>
      <w:rFonts w:hint="default" w:ascii="Times New Roman" w:hAnsi="Times New Roman" w:cs="Times New Roman"/>
      <w:color w:val="000000"/>
      <w:sz w:val="21"/>
      <w:szCs w:val="21"/>
      <w:u w:val="none"/>
    </w:rPr>
  </w:style>
  <w:style w:type="character" w:styleId="1090" w:customStyle="1">
    <w:name w:val="font31"/>
    <w:basedOn w:val="1044"/>
    <w:uiPriority w:val="0"/>
    <w:qFormat/>
    <w:rPr>
      <w:rFonts w:hint="eastAsia" w:ascii="宋体" w:hAnsi="宋体" w:eastAsia="宋体" w:cs="宋体"/>
      <w:color w:val="000000"/>
      <w:sz w:val="21"/>
      <w:szCs w:val="21"/>
      <w:u w:val="none"/>
    </w:rPr>
  </w:style>
  <w:style w:type="character" w:styleId="1091" w:customStyle="1">
    <w:name w:val="批注框文本 字符"/>
    <w:basedOn w:val="1044"/>
    <w:link w:val="1054"/>
    <w:uiPriority w:val="0"/>
    <w:qFormat/>
    <w:rPr>
      <w:sz w:val="18"/>
      <w:szCs w:val="18"/>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6b3c79a2-6791-48ca-b4a3-00cdbc0df8c5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349513B2</paraID>
      <start>50</start>
      <end>51</end>
      <status>ignored</status>
      <modifiedWord/>
      <trackRevisions>false</trackRevisions>
    </reviewItem>
    <reviewItem>
      <errorID>e32f15a0-665b-417c-99bd-35edbbc1310c</errorID>
      <errorWord>&lt;</errorWord>
      <group>L1_Format</group>
      <groupName>格式问题</groupName>
      <ability>L2_HalfPunc_CN</ability>
      <abilityName>全半角问题</abilityName>
      <candidateList>
        <item>〈</item>
      </candidateList>
      <explain>文本全半角错误。</explain>
      <paraID>1F4843E1</paraID>
      <start>50</start>
      <end>51</end>
      <status>ignored</status>
      <modifiedWord/>
      <trackRevisions>false</trackRevisions>
    </reviewItem>
    <reviewItem>
      <errorID>25126f40-8f2e-494b-98ae-e4213556f96b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1B1C3DA3</paraID>
      <start>35</start>
      <end>36</end>
      <status>ignored</status>
      <modifiedWord/>
      <trackRevisions>false</trackRevisions>
    </reviewItem>
    <reviewItem>
      <errorID>20ad5a65-526e-462f-aa0c-924643533402</errorID>
      <errorWord>表式</errorWord>
      <group>L1_Word</group>
      <groupName>字词问题</groupName>
      <ability>L2_Typo</ability>
      <abilityName>字词错误</abilityName>
      <candidateList>
        <item>表示</item>
      </candidateList>
      <explain/>
      <paraID> 886A8D2</paraID>
      <start>26</start>
      <end>28</end>
      <status>ignored</status>
      <modifiedWord/>
      <trackRevisions>false</trackRevisions>
    </reviewItem>
    <reviewItem>
      <errorID>9770dc65-1536-4213-8fec-9f8127d0c44a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546E5D81</paraID>
      <start>116</start>
      <end>117</end>
      <status>ignored</status>
      <modifiedWord/>
      <trackRevisions>false</trackRevisions>
    </reviewItem>
    <reviewItem>
      <errorID>1fd5338e-aada-488f-971b-f9ff4d25051e</errorID>
      <errorWord>（</errorWord>
      <group>L1_Punc</group>
      <groupName>标点问题</groupName>
      <ability>L2_Punc_CN</ability>
      <abilityName>标点符号问题</abilityName>
      <candidateList/>
      <explain>同一形式括号套用。</explain>
      <paraID>7B78297D</paraID>
      <start>80</start>
      <end>81</end>
      <status>ignored</status>
      <modifiedWord/>
      <trackRevisions>false</trackRevisions>
    </reviewItem>
    <reviewItem>
      <errorID>5a66a072-125f-4830-bfe6-319ed979c8e6</errorID>
      <errorWord>）</errorWord>
      <group>L1_Punc</group>
      <groupName>标点问题</groupName>
      <ability>L2_Punc_CN</ability>
      <abilityName>标点符号问题</abilityName>
      <candidateList/>
      <explain>同一形式括号套用。</explain>
      <paraID>7B78297D</paraID>
      <start>83</start>
      <end>84</end>
      <status>ignored</status>
      <modifiedWord/>
      <trackRevisions>false</trackRevisions>
    </reviewItem>
    <reviewItem>
      <errorID>635d8a37-1636-40b2-9a02-a7221d183af9</errorID>
      <errorWord>，</errorWord>
      <group>L1_Punc</group>
      <groupName>标点问题</groupName>
      <ability>L2_Punc_CN</ability>
      <abilityName>标点符号问题</abilityName>
      <candidateList>
        <item/>
      </candidateList>
      <explain>括号内行文末尾一般不加标点。</explain>
      <paraID> 57BA0F9</paraID>
      <start>49</start>
      <end>49</end>
      <status>modified</status>
      <modifiedWord/>
      <trackRevisions>false</trackRevisions>
    </reviewItem>
    <reviewItem>
      <errorID>86d5d195-5da7-4ad1-846e-87fdbee3551f</errorID>
      <errorWord>。。</errorWord>
      <group>L1_Punc</group>
      <groupName>标点问题</groupName>
      <ability>L2_Punc_CN</ability>
      <abilityName>标点符号问题</abilityName>
      <candidateList>
        <item>。</item>
      </candidateList>
      <explain/>
      <paraID>20B71701</paraID>
      <start>24</start>
      <end>25</end>
      <status>modified</status>
      <modifiedWord>。</modifiedWord>
      <trackRevisions>false</trackRevisions>
    </reviewItem>
    <reviewItem>
      <errorID>3cc0e1e3-531c-4463-be7c-4b1cf2264dbe</errorID>
      <errorWord>。。</errorWord>
      <group>L1_Punc</group>
      <groupName>标点问题</groupName>
      <ability>L2_Punc_CN</ability>
      <abilityName>标点符号问题</abilityName>
      <candidateList>
        <item>。</item>
      </candidateList>
      <explain/>
      <paraID>33485313</paraID>
      <start>11</start>
      <end>12</end>
      <status>modified</status>
      <modifiedWord>。</modifiedWord>
      <trackRevisions>false</trackRevisions>
    </reviewItem>
    <reviewItem>
      <errorID>39a8c9f4-cf51-4166-a1c3-77aceab9bf09</errorID>
      <errorWord>按法律、法规及</errorWord>
      <group>L1_Word</group>
      <groupName>字词问题</groupName>
      <ability>L2_Typo</ability>
      <abilityName>字词错误</abilityName>
      <candidateList>
        <item>按法律法规及</item>
      </candidateList>
      <explain/>
      <paraID>6936EBF9</paraID>
      <start>24</start>
      <end>30</end>
      <status>modified</status>
      <modifiedWord>按法律法规及</modifiedWord>
      <trackRevisions>false</trackRevisions>
    </reviewItem>
    <reviewItem>
      <errorID>ed34e9d5-9d20-4b2b-8cf4-0b695d3bc36a</errorID>
      <errorWord>法律、法规</errorWord>
      <group>L1_Word</group>
      <groupName>字词问题</groupName>
      <ability>L2_Typo</ability>
      <abilityName>字词错误</abilityName>
      <candidateList>
        <item>法律法规</item>
      </candidateList>
      <explain/>
      <paraID>23AD0902</paraID>
      <start>24</start>
      <end>28</end>
      <status>modified</status>
      <modifiedWord>法律法规</modifiedWord>
      <trackRevisions>false</trackRevisions>
    </reviewItem>
    <reviewItem>
      <errorID>7aea9e28-eeb3-403f-8460-18ec14300e4d</errorID>
      <errorWord>次次</errorWord>
      <group>L1_Word</group>
      <groupName>字词问题</groupName>
      <ability>L2_Typo</ability>
      <abilityName>字词错误</abilityName>
      <candidateList>
        <item>次</item>
      </candidateList>
      <explain/>
      <paraID>4AEF7F8D</paraID>
      <start>101</start>
      <end>102</end>
      <status>modified</status>
      <modifiedWord>次</modifiedWord>
      <trackRevisions>false</trackRevisions>
    </reviewItem>
    <reviewItem>
      <errorID>4a15563e-1e45-49bd-8d73-54626416d25c</errorID>
      <errorWord>(</errorWord>
      <group>L1_Format</group>
      <groupName>格式问题</groupName>
      <ability>L2_HalfPunc_CN</ability>
      <abilityName>全半角问题</abilityName>
      <candidateList>
        <item>（</item>
      </candidateList>
      <explain>文本全半角错误。</explain>
      <paraID>4CAF07FF</paraID>
      <start>13</start>
      <end>14</end>
      <status>modified</status>
      <modifiedWord>（</modifiedWord>
      <trackRevisions>false</trackRevisions>
    </reviewItem>
    <reviewItem>
      <errorID>8ed821b5-00c2-44bb-8b79-8fd96b9a170d</errorID>
      <errorWord>,</errorWord>
      <group>L1_Format</group>
      <groupName>格式问题</groupName>
      <ability>L2_HalfPunc_CN</ability>
      <abilityName>全半角问题</abilityName>
      <candidateList>
        <item>，</item>
      </candidateList>
      <explain>文本全半角错误。</explain>
      <paraID>4CAF07FF</paraID>
      <start>58</start>
      <end>59</end>
      <status>modified</status>
      <modifiedWord>，</modifiedWord>
      <trackRevisions>false</trackRevisions>
    </reviewItem>
    <reviewItem>
      <errorID>add42df6-78a5-4233-bb8a-dc80b1db35d4</errorID>
      <errorWord>台帐和</errorWord>
      <group>L1_Word</group>
      <groupName>字词问题</groupName>
      <ability>L2_Alias</ability>
      <abilityName>也作/曾用词</abilityName>
      <candidateList>
        <item>台账和</item>
      </candidateList>
      <explain>词汇[台帐和]为不规范表述或旧称，其规范书面表述为[台账和]。</explain>
      <paraID>4CAF07FF</paraID>
      <start>63</start>
      <end>66</end>
      <status>modified</status>
      <modifiedWord>台账和</modifiedWord>
      <trackRevisions>false</trackRevisions>
    </reviewItem>
    <reviewItem>
      <errorID>9040788b-f0c3-48f7-9ea9-42b45b103d11</errorID>
      <errorWord>工</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4CAF07FF</paraID>
      <start>107</start>
      <end>109</end>
      <status>modified</status>
      <modifiedWord>工作</modifiedWord>
      <trackRevisions>false</trackRevisions>
    </reviewItem>
    <reviewItem>
      <errorID>7e065744-ef3f-4855-8fa9-491874a03a55</errorID>
      <errorWord>)</errorWord>
      <group>L1_Format</group>
      <groupName>格式问题</groupName>
      <ability>L2_HalfPunc_CN</ability>
      <abilityName>全半角问题</abilityName>
      <candidateList>
        <item>）</item>
      </candidateList>
      <explain>文本全半角错误。</explain>
      <paraID>4CAF07FF</paraID>
      <start>116</start>
      <end>117</end>
      <status>modified</status>
      <modifiedWord>）</modifiedWord>
      <trackRevisions>false</trackRevisions>
    </reviewItem>
    <reviewItem>
      <errorID>1d913986-16cc-4b28-9c83-d3d367c5d92c</errorID>
      <errorWord>,</errorWord>
      <group>L1_Format</group>
      <groupName>格式问题</groupName>
      <ability>L2_HalfPunc_CN</ability>
      <abilityName>全半角问题</abilityName>
      <candidateList>
        <item>，</item>
      </candidateList>
      <explain>文本全半角错误。</explain>
      <paraID>4CAF07FF</paraID>
      <start>125</start>
      <end>126</end>
      <status>modified</status>
      <modifiedWord>，</modifiedWord>
      <trackRevisions>false</trackRevisions>
    </reviewItem>
    <reviewItem>
      <errorID>634b55e3-0643-4166-a04f-fd47360c665e</errorID>
      <errorWord>:</errorWord>
      <group>L1_Format</group>
      <groupName>格式问题</groupName>
      <ability>L2_HalfPunc_CN</ability>
      <abilityName>全半角问题</abilityName>
      <candidateList>
        <item>：</item>
      </candidateList>
      <explain>文本全半角错误。</explain>
      <paraID>4CAF07FF</paraID>
      <start>130</start>
      <end>131</end>
      <status>modified</status>
      <modifiedWord>：</modifiedWord>
      <trackRevisions>false</trackRevisions>
    </reviewItem>
    <reviewItem>
      <errorID>dd82cc99-f133-4f1f-8211-1c5b39389fe3</errorID>
      <errorWord>,</errorWord>
      <group>L1_Format</group>
      <groupName>格式问题</groupName>
      <ability>L2_HalfPunc_CN</ability>
      <abilityName>全半角问题</abilityName>
      <candidateList>
        <item>，</item>
      </candidateList>
      <explain>文本全半角错误。</explain>
      <paraID>4CAF07FF</paraID>
      <start>135</start>
      <end>136</end>
      <status>modified</status>
      <modifiedWord>，</modifiedWord>
      <trackRevisions>false</trackRevisions>
    </reviewItem>
    <reviewItem>
      <errorID>8899a201-4372-44a5-baa2-31def0da5029</errorID>
      <errorWord>,</errorWord>
      <group>L1_Format</group>
      <groupName>格式问题</groupName>
      <ability>L2_HalfPunc_CN</ability>
      <abilityName>全半角问题</abilityName>
      <candidateList>
        <item>，</item>
      </candidateList>
      <explain>文本全半角错误。</explain>
      <paraID>4CAF07FF</paraID>
      <start>150</start>
      <end>151</end>
      <status>modified</status>
      <modifiedWord>，</modifiedWord>
      <trackRevisions>false</trackRevisions>
    </reviewItem>
    <reviewItem>
      <errorID>04308891-726b-4f16-9e42-d03b786f052b</errorID>
      <errorWord>;</errorWord>
      <group>L1_Format</group>
      <groupName>格式问题</groupName>
      <ability>L2_HalfPunc_CN</ability>
      <abilityName>全半角问题</abilityName>
      <candidateList>
        <item>；</item>
      </candidateList>
      <explain>文本全半角错误。</explain>
      <paraID>4CAF07FF</paraID>
      <start>171</start>
      <end>172</end>
      <status>modified</status>
      <modifiedWord>；</modifiedWord>
      <trackRevisions>false</trackRevisions>
    </reviewItem>
    <reviewItem>
      <errorID>feed644a-7454-46dd-8686-4daf05f8b63e</errorID>
      <errorWord>性</errorWord>
      <group>L1_Word</group>
      <groupName>字词问题</groupName>
      <ability>L2_Typo</ability>
      <abilityName>字词错误</abilityName>
      <candidateList>
        <item>型</item>
      </candidateList>
      <explain>存在发音相同字词的误用。</explain>
      <paraID>27F6AF4E</paraID>
      <start>36</start>
      <end>37</end>
      <status>ignored</status>
      <modifiedWord/>
      <trackRevisions>false</trackRevisions>
    </reviewItem>
    <reviewItem>
      <errorID>40751dce-fd4e-4a32-8f40-50db1dbcff7f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27F6AF4E</paraID>
      <start>59</start>
      <end>60</end>
      <status>modified</status>
      <modifiedWord>—</modifiedWord>
      <trackRevisions>false</trackRevisions>
    </reviewItem>
    <reviewItem>
      <errorID>3216a826-056b-47a2-b449-e69f2c75f2b4</errorID>
      <errorWord>害</errorWord>
      <group>L1_Word</group>
      <groupName>字词问题</groupName>
      <ability>L2_Typo</ability>
      <abilityName>字词错误</abilityName>
      <candidateList>
        <item>害症</item>
      </candidateList>
      <explain/>
      <paraID>2FA528D6</paraID>
      <start>119</start>
      <end>120</end>
      <status>ignored</status>
      <modifiedWord/>
      <trackRevisions>false</trackRevisions>
    </reviewItem>
    <reviewItem>
      <errorID>875c75b3-7545-41d3-b212-f8ecadb7799a</errorID>
      <errorWord>,</errorWord>
      <group>L1_Format</group>
      <groupName>格式问题</groupName>
      <ability>L2_HalfPunc_CN</ability>
      <abilityName>全半角问题</abilityName>
      <candidateList>
        <item>，</item>
      </candidateList>
      <explain>文本全半角错误。</explain>
      <paraID>171B0DEC</paraID>
      <start>15</start>
      <end>16</end>
      <status>modified</status>
      <modifiedWord>，</modifiedWord>
      <trackRevisions>false</trackRevisions>
    </reviewItem>
    <reviewItem>
      <errorID>bbdbde7f-42ea-43ed-a2a5-2d6644f3172d</errorID>
      <errorWord>,</errorWord>
      <group>L1_Format</group>
      <groupName>格式问题</groupName>
      <ability>L2_HalfPunc_CN</ability>
      <abilityName>全半角问题</abilityName>
      <candidateList>
        <item>，</item>
      </candidateList>
      <explain>文本全半角错误。</explain>
      <paraID> FF083B4</paraID>
      <start>10</start>
      <end>11</end>
      <status>modified</status>
      <modifiedWord>，</modifiedWord>
      <trackRevisions>false</trackRevisions>
    </reviewItem>
    <reviewItem>
      <errorID>6070ab39-c5b8-4e62-9d90-a5b4ac16acc9</errorID>
      <errorWord>没雨</errorWord>
      <group>L1_Word</group>
      <groupName>字词问题</groupName>
      <ability>L2_Typo</ability>
      <abilityName>字词错误</abilityName>
      <candidateList>
        <item>梅雨</item>
      </candidateList>
      <explain>存在发音相同字词的误用。</explain>
      <paraID>7B9697E0</paraID>
      <start>11</start>
      <end>13</end>
      <status>modified</status>
      <modifiedWord>梅雨</modifiedWord>
      <trackRevisions>false</trackRevisions>
    </reviewItem>
    <reviewItem>
      <errorID>fb54fb05-bf2e-411f-a34a-b03173cf1b71</errorID>
      <errorWord>性</errorWord>
      <group>L1_Word</group>
      <groupName>字词问题</groupName>
      <ability>L2_Typo</ability>
      <abilityName>字词错误</abilityName>
      <candidateList>
        <item>型</item>
      </candidateList>
      <explain>存在发音相同字词的误用。</explain>
      <paraID>2F0D4781</paraID>
      <start>36</start>
      <end>37</end>
      <status>ignored</status>
      <modifiedWord/>
      <trackRevisions>false</trackRevisions>
    </reviewItem>
    <reviewItem>
      <errorID>233240ee-5cac-43c5-88bf-fc0c678fc5b2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2F0D4781</paraID>
      <start>59</start>
      <end>60</end>
      <status>modified</status>
      <modifiedWord>—</modifiedWord>
      <trackRevisions>false</trackRevisions>
    </reviewItem>
    <reviewItem>
      <errorID>d29e2a50-ca9b-4af7-b14d-2099a9315160</errorID>
      <errorWord>害</errorWord>
      <group>L1_Word</group>
      <groupName>字词问题</groupName>
      <ability>L2_Typo</ability>
      <abilityName>字词错误</abilityName>
      <candidateList>
        <item>害症</item>
      </candidateList>
      <explain/>
      <paraID>7E2C4B15</paraID>
      <start>120</start>
      <end>121</end>
      <status>ignored</status>
      <modifiedWord/>
      <trackRevisions>false</trackRevisions>
    </reviewItem>
    <reviewItem>
      <errorID>b70e4a5e-e57c-45d9-85a6-747259f2e60d</errorID>
      <errorWord>,</errorWord>
      <group>L1_Format</group>
      <groupName>格式问题</groupName>
      <ability>L2_HalfPunc_CN</ability>
      <abilityName>全半角问题</abilityName>
      <candidateList>
        <item>，</item>
      </candidateList>
      <explain>文本全半角错误。</explain>
      <paraID>2245B9D7</paraID>
      <start>15</start>
      <end>16</end>
      <status>modified</status>
      <modifiedWord>，</modifiedWord>
      <trackRevisions>false</trackRevisions>
    </reviewItem>
    <reviewItem>
      <errorID>86a1738e-e40c-4064-96e0-1d78edf39f07</errorID>
      <errorWord>,</errorWord>
      <group>L1_Format</group>
      <groupName>格式问题</groupName>
      <ability>L2_HalfPunc_CN</ability>
      <abilityName>全半角问题</abilityName>
      <candidateList>
        <item>，</item>
      </candidateList>
      <explain>文本全半角错误。</explain>
      <paraID>166B362A</paraID>
      <start>10</start>
      <end>11</end>
      <status>modified</status>
      <modifiedWord>，</modifiedWord>
      <trackRevisions>false</trackRevisions>
    </reviewItem>
    <reviewItem>
      <errorID>125a150a-8fe7-4874-bd29-f7e4f91950db</errorID>
      <errorWord>没雨</errorWord>
      <group>L1_Word</group>
      <groupName>字词问题</groupName>
      <ability>L2_Typo</ability>
      <abilityName>字词错误</abilityName>
      <candidateList>
        <item>梅雨</item>
      </candidateList>
      <explain>存在发音相同字词的误用。</explain>
      <paraID>550D8E7C</paraID>
      <start>11</start>
      <end>13</end>
      <status>modified</status>
      <modifiedWord>梅雨</modifiedWord>
      <trackRevisions>false</trackRevisions>
    </reviewItem>
    <reviewItem>
      <errorID>7920732c-cfed-4e08-964e-815de6e3f7a4</errorID>
      <errorWord>滴的</errorWord>
      <group>L1_Word</group>
      <groupName>字词问题</groupName>
      <ability>L2_Typo</ability>
      <abilityName>字词错误</abilityName>
      <candidateList>
        <item>滴</item>
      </candidateList>
      <explain/>
      <paraID>6E46B9BC</paraID>
      <start>12</start>
      <end>13</end>
      <status>modified</status>
      <modifiedWord>滴</modifiedWord>
      <trackRevisions>false</trackRevisions>
    </reviewItem>
    <reviewItem>
      <errorID>9189febf-0f8c-4a4c-b627-b2d51039158f</errorID>
      <errorWord>，</errorWord>
      <group>L1_Punc</group>
      <groupName>标点问题</groupName>
      <ability>L2_Punc_CN</ability>
      <abilityName>标点符号问题</abilityName>
      <candidateList>
        <item/>
      </candidateList>
      <explain>括号内行文末尾一般不加标点。</explain>
      <paraID>2521E971</paraID>
      <start>49</start>
      <end>49</end>
      <status>modified</status>
      <modifiedWord/>
      <trackRevisions>false</trackRevisions>
    </reviewItem>
    <reviewItem>
      <errorID>10df516c-0d9c-4b79-be60-1f13d50a114e</errorID>
      <errorWord>日至2026年</errorWord>
      <group>L1_Word</group>
      <groupName>字词问题</groupName>
      <ability>L2_Typo</ability>
      <abilityName>字词错误</abilityName>
      <candidateList>
        <item>日起至2026年</item>
      </candidateList>
      <explain/>
      <paraID>296291E7</paraID>
      <start>8</start>
      <end>16</end>
      <status>modified</status>
      <modifiedWord>日起至2026年</modifiedWord>
      <trackRevisions>false</trackRevisions>
    </reviewItem>
    <reviewItem>
      <errorID>f808aaff-9655-4f56-a102-3005758d4cc1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62E676A0</paraID>
      <start>50</start>
      <end>51</end>
      <status>ignored</status>
      <modifiedWord/>
      <trackRevisions>false</trackRevisions>
    </reviewItem>
    <reviewItem>
      <errorID>a008b93a-acbb-4908-9c77-1bf524e7b338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7CC8D6CF</paraID>
      <start>50</start>
      <end>51</end>
      <status>ignored</status>
      <modifiedWord/>
      <trackRevisions>false</trackRevisions>
    </reviewItem>
    <reviewItem>
      <errorID>102b7f92-e85e-472d-a4bb-6fe54a9e338d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6445FBE0</paraID>
      <start>35</start>
      <end>36</end>
      <status>ignored</status>
      <modifiedWord/>
      <trackRevisions>false</trackRevisions>
    </reviewItem>
    <reviewItem>
      <errorID>d922bd0d-24a2-4de0-b444-e824861d7cbf</errorID>
      <errorWord>，</errorWord>
      <group>L1_Word</group>
      <groupName>字词问题</groupName>
      <ability>L2_Typo</ability>
      <abilityName>字词错误</abilityName>
      <candidateList>
        <item>，并</item>
      </candidateList>
      <explain/>
      <paraID>3ED359A5</paraID>
      <start>69</start>
      <end>70</end>
      <status>ignored</status>
      <modifiedWord/>
      <trackRevisions>false</trackRevisions>
    </reviewItem>
    <reviewItem>
      <errorID>f6343bda-553d-42a0-ba16-10181849b90d</errorID>
      <errorWord>》</errorWord>
      <group>L1_Word</group>
      <groupName>字词问题</groupName>
      <ability>L2_Typo</ability>
      <abilityName>字词错误</abilityName>
      <candidateList>
        <item>》和</item>
      </candidateList>
      <explain/>
      <paraID> BB6FE9B</paraID>
      <start>49</start>
      <end>50</end>
      <status>ignored</status>
      <modifiedWord/>
      <trackRevisions>false</trackRevisions>
    </reviewItem>
    <reviewItem>
      <errorID>e6abe4b0-1197-40f0-b7b6-ca8782c5a802</errorID>
      <errorWord>日至2026年</errorWord>
      <group>L1_Word</group>
      <groupName>字词问题</groupName>
      <ability>L2_Typo</ability>
      <abilityName>字词错误</abilityName>
      <candidateList>
        <item>日起至2026年</item>
      </candidateList>
      <explain/>
      <paraID>560C6ACC</paraID>
      <start>5</start>
      <end>13</end>
      <status>modified</status>
      <modifiedWord>日起至2026年</modifiedWord>
      <trackRevisions>false</trackRevisions>
    </reviewItem>
    <reviewItem>
      <errorID>dab8552a-be56-4047-b09c-f3859e9be0dc</errorID>
      <errorWord>日至2026年</errorWord>
      <group>L1_Word</group>
      <groupName>字词问题</groupName>
      <ability>L2_Typo</ability>
      <abilityName>字词错误</abilityName>
      <candidateList>
        <item>日起至2026年</item>
      </candidateList>
      <explain/>
      <paraID>  DE1D8B</paraID>
      <start>8</start>
      <end>15</end>
      <status>ignored</status>
      <modifiedWord/>
      <trackRevisions>false</trackRevisions>
    </reviewItem>
    <reviewItem>
      <errorID>9984c1a8-5eac-4b9a-9c90-ae292f4c59e4</errorID>
      <errorWord>日至2026年</errorWord>
      <group>L1_Word</group>
      <groupName>字词问题</groupName>
      <ability>L2_Typo</ability>
      <abilityName>字词错误</abilityName>
      <candidateList>
        <item>日起至2026年</item>
      </candidateList>
      <explain/>
      <paraID>5BD73C9E</paraID>
      <start>5</start>
      <end>13</end>
      <status>modified</status>
      <modifiedWord>日起至2026年</modifiedWord>
      <trackRevisions>false</trackRevisions>
    </reviewItem>
    <reviewItem>
      <errorID>6ef9b98c-5c13-46a8-a3f1-bd1c68f7622f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2A2E4500</paraID>
      <start>12</start>
      <end>13</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036637-A245-4C95-B17C-3468609BA9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陈健</cp:lastModifiedBy>
  <cp:revision>8</cp:revision>
  <dcterms:created xsi:type="dcterms:W3CDTF">2026-06-30T08:41:00Z</dcterms:created>
  <dcterms:modified xsi:type="dcterms:W3CDTF">2026-07-23T06:49:16Z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1978329C544849548B4FFDE75A02C76B_13</vt:lpwstr>
  </property>
  <property fmtid="{D5CDD505-2E9C-101B-9397-08002B2CF9AE}" pid="4" name="KSOTemplateDocerSaveRecord">
    <vt:lpwstr>eyJoZGlkIjoiNzI1MzljODBiNDliMzEyMzFlZWNlN2EzYjU0N2YzMWEiLCJ1c2VySWQiOiIyODkwODU3NTEifQ==</vt:lpwstr>
  </property>
</Properties>
</file>