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customXml/itemProps2.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6B20117E">
      <w:pPr>
        <w:spacing w:line="360" w:lineRule="auto"/>
        <w:jc w:val="center"/>
        <w:rPr>
          <w:rFonts w:hint="eastAsia" w:ascii="宋体" w:hAnsi="宋体"/>
          <w:b/>
          <w:color w:val="auto"/>
          <w:sz w:val="72"/>
          <w:highlight w:val="none"/>
        </w:rPr>
      </w:pPr>
      <w:bookmarkStart w:id="0" w:name="OLE_LINK21"/>
    </w:p>
    <w:p w14:paraId="484C0037">
      <w:pPr>
        <w:spacing w:line="360" w:lineRule="auto"/>
        <w:jc w:val="center"/>
        <w:rPr>
          <w:rFonts w:hint="eastAsia" w:ascii="宋体" w:hAnsi="宋体"/>
          <w:b/>
          <w:color w:val="auto"/>
          <w:sz w:val="84"/>
          <w:szCs w:val="84"/>
          <w:highlight w:val="none"/>
        </w:rPr>
      </w:pPr>
      <w:bookmarkStart w:id="1" w:name="_Hlk209607956"/>
      <w:r>
        <w:rPr>
          <w:rFonts w:hint="eastAsia" w:ascii="宋体" w:hAnsi="宋体"/>
          <w:b/>
          <w:color w:val="auto"/>
          <w:sz w:val="84"/>
          <w:szCs w:val="84"/>
          <w:highlight w:val="none"/>
        </w:rPr>
        <w:t>竞 争 性 磋 商</w:t>
      </w:r>
    </w:p>
    <w:p w14:paraId="26B1181F">
      <w:pPr>
        <w:spacing w:line="360" w:lineRule="auto"/>
        <w:jc w:val="center"/>
        <w:rPr>
          <w:rFonts w:hint="eastAsia" w:ascii="宋体" w:hAnsi="宋体"/>
          <w:b/>
          <w:color w:val="auto"/>
          <w:sz w:val="84"/>
          <w:szCs w:val="84"/>
          <w:highlight w:val="none"/>
        </w:rPr>
      </w:pPr>
      <w:r>
        <w:rPr>
          <w:rFonts w:hint="eastAsia" w:ascii="宋体" w:hAnsi="宋体"/>
          <w:b/>
          <w:color w:val="auto"/>
          <w:sz w:val="84"/>
          <w:szCs w:val="84"/>
          <w:highlight w:val="none"/>
        </w:rPr>
        <w:t>采 购 文 件</w:t>
      </w:r>
    </w:p>
    <w:p w14:paraId="72F72471">
      <w:pPr>
        <w:spacing w:line="360" w:lineRule="auto"/>
        <w:jc w:val="center"/>
        <w:rPr>
          <w:rFonts w:hint="eastAsia" w:ascii="宋体" w:hAnsi="宋体"/>
          <w:color w:val="auto"/>
          <w:highlight w:val="none"/>
        </w:rPr>
      </w:pPr>
    </w:p>
    <w:p w14:paraId="0E3DF253">
      <w:pPr>
        <w:tabs>
          <w:tab w:val="left" w:pos="3570"/>
        </w:tabs>
        <w:spacing w:line="360" w:lineRule="auto"/>
        <w:ind w:firstLine="630"/>
        <w:rPr>
          <w:rFonts w:hint="eastAsia" w:ascii="宋体" w:hAnsi="宋体"/>
          <w:color w:val="auto"/>
          <w:highlight w:val="none"/>
        </w:rPr>
      </w:pPr>
      <w:r>
        <w:rPr>
          <w:rFonts w:ascii="宋体" w:hAnsi="宋体"/>
          <w:color w:val="auto"/>
          <w:highlight w:val="none"/>
        </w:rPr>
        <w:tab/>
      </w:r>
    </w:p>
    <w:p w14:paraId="79860396">
      <w:pPr>
        <w:spacing w:line="360" w:lineRule="auto"/>
        <w:ind w:firstLine="630"/>
        <w:rPr>
          <w:rFonts w:hint="eastAsia" w:ascii="宋体" w:hAnsi="宋体"/>
          <w:color w:val="auto"/>
          <w:highlight w:val="none"/>
        </w:rPr>
      </w:pPr>
    </w:p>
    <w:p w14:paraId="25447C7E">
      <w:pPr>
        <w:spacing w:line="360" w:lineRule="auto"/>
        <w:ind w:right="1280"/>
        <w:rPr>
          <w:rFonts w:hint="eastAsia" w:ascii="宋体" w:hAnsi="宋体"/>
          <w:color w:val="auto"/>
          <w:sz w:val="32"/>
          <w:highlight w:val="none"/>
        </w:rPr>
      </w:pPr>
    </w:p>
    <w:p w14:paraId="4F68AFEF">
      <w:pPr>
        <w:spacing w:line="360" w:lineRule="auto"/>
        <w:ind w:firstLine="1084"/>
        <w:rPr>
          <w:rFonts w:hint="eastAsia" w:ascii="宋体" w:hAnsi="宋体" w:eastAsia="宋体"/>
          <w:b/>
          <w:color w:val="auto"/>
          <w:sz w:val="36"/>
          <w:szCs w:val="36"/>
          <w:highlight w:val="none"/>
          <w:lang w:eastAsia="zh-CN"/>
        </w:rPr>
      </w:pPr>
      <w:r>
        <w:rPr>
          <w:rFonts w:hint="eastAsia" w:ascii="宋体" w:hAnsi="宋体"/>
          <w:b/>
          <w:color w:val="auto"/>
          <w:sz w:val="36"/>
          <w:szCs w:val="36"/>
          <w:highlight w:val="none"/>
        </w:rPr>
        <w:t>采购编号：</w:t>
      </w:r>
      <w:r>
        <w:rPr>
          <w:rFonts w:hint="eastAsia" w:ascii="宋体" w:hAnsi="宋体"/>
          <w:b/>
          <w:color w:val="auto"/>
          <w:sz w:val="36"/>
          <w:szCs w:val="36"/>
          <w:highlight w:val="none"/>
          <w:lang w:eastAsia="zh-CN"/>
        </w:rPr>
        <w:t>JSZC-320585-SZLZ-C2026-0012</w:t>
      </w:r>
    </w:p>
    <w:p w14:paraId="7E324C92">
      <w:pPr>
        <w:spacing w:line="360" w:lineRule="auto"/>
        <w:ind w:firstLine="1084"/>
        <w:rPr>
          <w:rFonts w:hint="eastAsia" w:ascii="宋体" w:hAnsi="宋体"/>
          <w:b/>
          <w:color w:val="auto"/>
          <w:sz w:val="32"/>
          <w:szCs w:val="36"/>
          <w:highlight w:val="none"/>
        </w:rPr>
      </w:pPr>
      <w:r>
        <w:rPr>
          <w:rFonts w:hint="eastAsia" w:ascii="宋体" w:hAnsi="宋体"/>
          <w:b/>
          <w:color w:val="auto"/>
          <w:sz w:val="36"/>
          <w:szCs w:val="36"/>
          <w:highlight w:val="none"/>
        </w:rPr>
        <w:t>项目名称：2026-2027年度殡仪馆遗体接运服务项目</w:t>
      </w:r>
    </w:p>
    <w:p w14:paraId="6AB07AB1">
      <w:pPr>
        <w:spacing w:line="360" w:lineRule="auto"/>
        <w:ind w:firstLine="1084"/>
        <w:rPr>
          <w:rFonts w:hint="eastAsia" w:ascii="宋体" w:hAnsi="宋体"/>
          <w:b/>
          <w:color w:val="auto"/>
          <w:sz w:val="36"/>
          <w:szCs w:val="36"/>
          <w:highlight w:val="none"/>
        </w:rPr>
      </w:pPr>
      <w:r>
        <w:rPr>
          <w:rFonts w:hint="eastAsia" w:ascii="宋体" w:hAnsi="宋体"/>
          <w:b/>
          <w:color w:val="auto"/>
          <w:sz w:val="36"/>
          <w:szCs w:val="36"/>
          <w:highlight w:val="none"/>
        </w:rPr>
        <w:t>采购单位：太仓市殡仪馆</w:t>
      </w:r>
    </w:p>
    <w:p w14:paraId="0F5FC9AC">
      <w:pPr>
        <w:spacing w:line="360" w:lineRule="auto"/>
        <w:ind w:firstLine="1084"/>
        <w:rPr>
          <w:rFonts w:hint="eastAsia" w:ascii="宋体" w:hAnsi="宋体"/>
          <w:b/>
          <w:color w:val="auto"/>
          <w:sz w:val="36"/>
          <w:szCs w:val="36"/>
          <w:highlight w:val="none"/>
        </w:rPr>
      </w:pPr>
      <w:r>
        <w:rPr>
          <w:rFonts w:hint="eastAsia" w:ascii="宋体" w:hAnsi="宋体"/>
          <w:b/>
          <w:color w:val="auto"/>
          <w:sz w:val="36"/>
          <w:szCs w:val="36"/>
          <w:highlight w:val="none"/>
        </w:rPr>
        <w:t>采购项目类别：服务类</w:t>
      </w:r>
    </w:p>
    <w:p w14:paraId="68C87824">
      <w:pPr>
        <w:spacing w:line="360" w:lineRule="auto"/>
        <w:ind w:firstLine="1084"/>
        <w:rPr>
          <w:rFonts w:hint="eastAsia" w:ascii="宋体" w:hAnsi="宋体"/>
          <w:b/>
          <w:color w:val="auto"/>
          <w:sz w:val="36"/>
          <w:szCs w:val="36"/>
          <w:highlight w:val="none"/>
        </w:rPr>
      </w:pPr>
      <w:r>
        <w:rPr>
          <w:rFonts w:hint="eastAsia" w:ascii="宋体" w:hAnsi="宋体"/>
          <w:b/>
          <w:color w:val="auto"/>
          <w:sz w:val="36"/>
          <w:szCs w:val="36"/>
          <w:highlight w:val="none"/>
        </w:rPr>
        <w:t>标的所属行业：（十六）其他未列明行业</w:t>
      </w:r>
    </w:p>
    <w:p w14:paraId="6DB5E0CE">
      <w:pPr>
        <w:pStyle w:val="25"/>
        <w:ind w:firstLine="0"/>
        <w:rPr>
          <w:color w:val="auto"/>
          <w:highlight w:val="none"/>
        </w:rPr>
      </w:pPr>
    </w:p>
    <w:p w14:paraId="757E35F8">
      <w:pPr>
        <w:pStyle w:val="25"/>
        <w:ind w:firstLine="0"/>
        <w:rPr>
          <w:color w:val="auto"/>
          <w:highlight w:val="none"/>
        </w:rPr>
      </w:pPr>
    </w:p>
    <w:p w14:paraId="05E9641B">
      <w:pPr>
        <w:pStyle w:val="64"/>
        <w:rPr>
          <w:color w:val="auto"/>
          <w:highlight w:val="none"/>
        </w:rPr>
      </w:pPr>
    </w:p>
    <w:p w14:paraId="65B220C5">
      <w:pPr>
        <w:pStyle w:val="64"/>
        <w:rPr>
          <w:color w:val="auto"/>
          <w:highlight w:val="none"/>
        </w:rPr>
      </w:pPr>
    </w:p>
    <w:p w14:paraId="7DA011E9">
      <w:pPr>
        <w:pStyle w:val="25"/>
        <w:rPr>
          <w:color w:val="auto"/>
          <w:highlight w:val="none"/>
        </w:rPr>
      </w:pPr>
    </w:p>
    <w:p w14:paraId="00DC0A84">
      <w:pPr>
        <w:spacing w:line="360" w:lineRule="auto"/>
        <w:jc w:val="center"/>
        <w:rPr>
          <w:rFonts w:hint="eastAsia" w:ascii="宋体" w:hAnsi="宋体"/>
          <w:color w:val="auto"/>
          <w:sz w:val="36"/>
          <w:szCs w:val="36"/>
          <w:highlight w:val="none"/>
        </w:rPr>
      </w:pPr>
      <w:r>
        <w:rPr>
          <w:rFonts w:hint="eastAsia" w:ascii="宋体" w:hAnsi="宋体"/>
          <w:color w:val="auto"/>
          <w:sz w:val="44"/>
          <w:szCs w:val="44"/>
          <w:highlight w:val="none"/>
        </w:rPr>
        <w:t xml:space="preserve"> </w:t>
      </w:r>
      <w:bookmarkStart w:id="2" w:name="OLE_LINK9"/>
      <w:r>
        <w:rPr>
          <w:rFonts w:hint="eastAsia" w:ascii="宋体" w:hAnsi="宋体"/>
          <w:color w:val="auto"/>
          <w:sz w:val="36"/>
          <w:szCs w:val="36"/>
          <w:highlight w:val="none"/>
        </w:rPr>
        <w:t>苏州乐族工程咨询有限公司</w:t>
      </w:r>
      <w:bookmarkEnd w:id="2"/>
    </w:p>
    <w:p w14:paraId="148C089A">
      <w:pPr>
        <w:spacing w:before="305" w:line="360" w:lineRule="auto"/>
        <w:jc w:val="center"/>
        <w:rPr>
          <w:rFonts w:hint="eastAsia" w:ascii="宋体" w:hAnsi="宋体"/>
          <w:color w:val="auto"/>
          <w:sz w:val="36"/>
          <w:szCs w:val="36"/>
          <w:highlight w:val="none"/>
        </w:rPr>
        <w:sectPr>
          <w:pgSz w:w="11906" w:h="16838"/>
          <w:pgMar w:top="1157" w:right="1236" w:bottom="1157" w:left="1236" w:header="851" w:footer="992" w:gutter="0"/>
          <w:cols w:space="425" w:num="1"/>
          <w:docGrid w:linePitch="360" w:charSpace="0"/>
        </w:sectPr>
      </w:pPr>
      <w:r>
        <w:rPr>
          <w:rFonts w:hint="eastAsia" w:ascii="宋体" w:hAnsi="宋体"/>
          <w:color w:val="auto"/>
          <w:sz w:val="36"/>
          <w:szCs w:val="36"/>
          <w:highlight w:val="none"/>
        </w:rPr>
        <w:t>2</w:t>
      </w:r>
      <w:r>
        <w:rPr>
          <w:rFonts w:ascii="宋体" w:hAnsi="宋体"/>
          <w:color w:val="auto"/>
          <w:sz w:val="36"/>
          <w:szCs w:val="36"/>
          <w:highlight w:val="none"/>
        </w:rPr>
        <w:t>02</w:t>
      </w:r>
      <w:r>
        <w:rPr>
          <w:rFonts w:hint="eastAsia" w:ascii="宋体" w:hAnsi="宋体"/>
          <w:color w:val="auto"/>
          <w:sz w:val="36"/>
          <w:szCs w:val="36"/>
          <w:highlight w:val="none"/>
        </w:rPr>
        <w:t>6年8月</w:t>
      </w:r>
      <w:bookmarkEnd w:id="1"/>
      <w:bookmarkStart w:id="3" w:name="_Toc158691765"/>
    </w:p>
    <w:p w14:paraId="5B32BA96">
      <w:pPr>
        <w:spacing w:before="305" w:line="360" w:lineRule="auto"/>
        <w:jc w:val="center"/>
        <w:rPr>
          <w:rFonts w:hint="eastAsia" w:ascii="宋体" w:hAnsi="宋体"/>
          <w:color w:val="auto"/>
          <w:sz w:val="44"/>
          <w:szCs w:val="44"/>
          <w:highlight w:val="none"/>
        </w:rPr>
      </w:pPr>
      <w:r>
        <w:rPr>
          <w:rFonts w:ascii="宋体" w:hAnsi="宋体"/>
          <w:b/>
          <w:color w:val="auto"/>
          <w:sz w:val="36"/>
          <w:szCs w:val="36"/>
          <w:highlight w:val="none"/>
        </w:rPr>
        <w:t>目   录</w:t>
      </w:r>
    </w:p>
    <w:p w14:paraId="442CEC23">
      <w:pPr>
        <w:spacing w:line="360" w:lineRule="auto"/>
        <w:ind w:firstLine="600"/>
        <w:rPr>
          <w:rFonts w:hint="eastAsia" w:ascii="宋体" w:hAnsi="宋体"/>
          <w:color w:val="auto"/>
          <w:sz w:val="30"/>
          <w:szCs w:val="30"/>
          <w:highlight w:val="none"/>
        </w:rPr>
      </w:pPr>
      <w:r>
        <w:rPr>
          <w:rFonts w:hint="eastAsia" w:ascii="宋体" w:hAnsi="宋体"/>
          <w:color w:val="auto"/>
          <w:sz w:val="30"/>
          <w:szCs w:val="30"/>
          <w:highlight w:val="none"/>
        </w:rPr>
        <w:t>第一部分：采购公告</w:t>
      </w:r>
    </w:p>
    <w:p w14:paraId="0A6BE292">
      <w:pPr>
        <w:spacing w:line="360" w:lineRule="auto"/>
        <w:ind w:firstLine="600"/>
        <w:rPr>
          <w:rFonts w:hint="eastAsia" w:ascii="宋体" w:hAnsi="宋体"/>
          <w:color w:val="auto"/>
          <w:sz w:val="30"/>
          <w:szCs w:val="30"/>
          <w:highlight w:val="none"/>
        </w:rPr>
      </w:pPr>
      <w:r>
        <w:rPr>
          <w:rFonts w:hint="eastAsia" w:ascii="宋体" w:hAnsi="宋体"/>
          <w:color w:val="auto"/>
          <w:sz w:val="30"/>
          <w:szCs w:val="30"/>
          <w:highlight w:val="none"/>
        </w:rPr>
        <w:t>第二部分：</w:t>
      </w:r>
      <w:r>
        <w:rPr>
          <w:rFonts w:hint="eastAsia" w:ascii="Arial" w:hAnsi="Arial"/>
          <w:color w:val="auto"/>
          <w:sz w:val="32"/>
          <w:szCs w:val="32"/>
          <w:highlight w:val="none"/>
        </w:rPr>
        <w:t>供应商须知</w:t>
      </w:r>
    </w:p>
    <w:p w14:paraId="67DFA512">
      <w:pPr>
        <w:spacing w:line="360" w:lineRule="auto"/>
        <w:ind w:firstLine="600"/>
        <w:rPr>
          <w:rFonts w:hint="eastAsia" w:ascii="宋体" w:hAnsi="宋体"/>
          <w:color w:val="auto"/>
          <w:sz w:val="30"/>
          <w:szCs w:val="30"/>
          <w:highlight w:val="none"/>
        </w:rPr>
      </w:pPr>
      <w:r>
        <w:rPr>
          <w:rFonts w:hint="eastAsia" w:ascii="宋体" w:hAnsi="宋体"/>
          <w:color w:val="auto"/>
          <w:sz w:val="30"/>
          <w:szCs w:val="30"/>
          <w:highlight w:val="none"/>
        </w:rPr>
        <w:t>第三部分：采购需求</w:t>
      </w:r>
    </w:p>
    <w:p w14:paraId="09CC9FEC">
      <w:pPr>
        <w:spacing w:line="360" w:lineRule="auto"/>
        <w:ind w:firstLine="600"/>
        <w:rPr>
          <w:rFonts w:hint="eastAsia" w:ascii="宋体" w:hAnsi="宋体"/>
          <w:color w:val="auto"/>
          <w:sz w:val="30"/>
          <w:szCs w:val="30"/>
          <w:highlight w:val="none"/>
        </w:rPr>
      </w:pPr>
      <w:r>
        <w:rPr>
          <w:rFonts w:hint="eastAsia" w:ascii="宋体" w:hAnsi="宋体"/>
          <w:color w:val="auto"/>
          <w:sz w:val="30"/>
          <w:szCs w:val="30"/>
          <w:highlight w:val="none"/>
        </w:rPr>
        <w:t>第四部分：响应文件格式</w:t>
      </w:r>
    </w:p>
    <w:p w14:paraId="0A1FE84B">
      <w:pPr>
        <w:spacing w:line="360" w:lineRule="auto"/>
        <w:ind w:firstLine="600"/>
        <w:rPr>
          <w:rFonts w:hint="eastAsia" w:ascii="宋体" w:hAnsi="宋体"/>
          <w:color w:val="auto"/>
          <w:sz w:val="30"/>
          <w:szCs w:val="30"/>
          <w:highlight w:val="none"/>
        </w:rPr>
      </w:pPr>
      <w:r>
        <w:rPr>
          <w:rFonts w:hint="eastAsia" w:ascii="宋体" w:hAnsi="宋体"/>
          <w:color w:val="auto"/>
          <w:sz w:val="30"/>
          <w:szCs w:val="30"/>
          <w:highlight w:val="none"/>
        </w:rPr>
        <w:t>第五部分：磋商成交原则及评分标准</w:t>
      </w:r>
    </w:p>
    <w:p w14:paraId="051F4AA2">
      <w:pPr>
        <w:spacing w:line="360" w:lineRule="auto"/>
        <w:ind w:firstLine="600"/>
        <w:rPr>
          <w:rFonts w:hint="eastAsia" w:ascii="宋体" w:hAnsi="宋体"/>
          <w:b/>
          <w:color w:val="auto"/>
          <w:sz w:val="24"/>
          <w:szCs w:val="24"/>
          <w:highlight w:val="none"/>
        </w:rPr>
      </w:pPr>
      <w:r>
        <w:rPr>
          <w:rFonts w:hint="eastAsia" w:ascii="宋体" w:hAnsi="宋体"/>
          <w:color w:val="auto"/>
          <w:sz w:val="30"/>
          <w:szCs w:val="30"/>
          <w:highlight w:val="none"/>
        </w:rPr>
        <w:t>第六部分：合同主要条款</w:t>
      </w:r>
    </w:p>
    <w:p w14:paraId="1C7EE3F9">
      <w:pPr>
        <w:pStyle w:val="257"/>
        <w:rPr>
          <w:rFonts w:hint="eastAsia"/>
          <w:color w:val="auto"/>
          <w:szCs w:val="24"/>
          <w:highlight w:val="none"/>
        </w:rPr>
      </w:pPr>
      <w:bookmarkStart w:id="4" w:name="_Toc315875312"/>
      <w:bookmarkStart w:id="5" w:name="_Toc467507028"/>
      <w:bookmarkStart w:id="6" w:name="_Toc315868049"/>
    </w:p>
    <w:p w14:paraId="4AFC86FF">
      <w:pPr>
        <w:pStyle w:val="257"/>
        <w:rPr>
          <w:rFonts w:hint="eastAsia"/>
          <w:color w:val="auto"/>
          <w:szCs w:val="24"/>
          <w:highlight w:val="none"/>
        </w:rPr>
      </w:pPr>
    </w:p>
    <w:p w14:paraId="54D3BFAC">
      <w:pPr>
        <w:pStyle w:val="257"/>
        <w:rPr>
          <w:rFonts w:hint="eastAsia"/>
          <w:color w:val="auto"/>
          <w:szCs w:val="24"/>
          <w:highlight w:val="none"/>
        </w:rPr>
      </w:pPr>
    </w:p>
    <w:p w14:paraId="5A6D1DEC">
      <w:pPr>
        <w:pStyle w:val="257"/>
        <w:rPr>
          <w:rFonts w:hint="eastAsia"/>
          <w:color w:val="auto"/>
          <w:szCs w:val="24"/>
          <w:highlight w:val="none"/>
        </w:rPr>
      </w:pPr>
    </w:p>
    <w:bookmarkEnd w:id="3"/>
    <w:bookmarkEnd w:id="4"/>
    <w:bookmarkEnd w:id="5"/>
    <w:bookmarkEnd w:id="6"/>
    <w:p w14:paraId="2721CAEA">
      <w:pPr>
        <w:pStyle w:val="257"/>
        <w:rPr>
          <w:rFonts w:hint="eastAsia"/>
          <w:color w:val="auto"/>
          <w:szCs w:val="24"/>
          <w:highlight w:val="none"/>
        </w:rPr>
      </w:pPr>
    </w:p>
    <w:p w14:paraId="5672473A">
      <w:pPr>
        <w:pStyle w:val="257"/>
        <w:rPr>
          <w:rFonts w:hint="eastAsia"/>
          <w:color w:val="auto"/>
          <w:szCs w:val="24"/>
          <w:highlight w:val="none"/>
        </w:rPr>
      </w:pPr>
    </w:p>
    <w:p w14:paraId="79235C33">
      <w:pPr>
        <w:pStyle w:val="257"/>
        <w:jc w:val="center"/>
        <w:rPr>
          <w:rFonts w:hint="eastAsia" w:ascii="仿宋" w:hAnsi="仿宋" w:eastAsia="仿宋" w:cs="仿宋"/>
          <w:b/>
          <w:color w:val="auto"/>
          <w:sz w:val="44"/>
          <w:szCs w:val="44"/>
          <w:highlight w:val="none"/>
        </w:rPr>
        <w:sectPr>
          <w:footerReference r:id="rId3" w:type="default"/>
          <w:pgSz w:w="11906" w:h="16838"/>
          <w:pgMar w:top="1157" w:right="1236" w:bottom="1157" w:left="1236" w:header="851" w:footer="992" w:gutter="0"/>
          <w:pgNumType w:start="1"/>
          <w:cols w:space="425" w:num="1"/>
          <w:docGrid w:linePitch="360" w:charSpace="0"/>
        </w:sectPr>
      </w:pPr>
    </w:p>
    <w:p w14:paraId="5C951274">
      <w:pPr>
        <w:pStyle w:val="371"/>
        <w:ind w:firstLine="0"/>
        <w:rPr>
          <w:rFonts w:hint="eastAsia" w:ascii="仿宋" w:hAnsi="仿宋" w:eastAsia="仿宋" w:cs="仿宋"/>
          <w:color w:val="auto"/>
          <w:highlight w:val="none"/>
        </w:rPr>
      </w:pPr>
      <w:r>
        <w:rPr>
          <w:rFonts w:hint="eastAsia" w:ascii="仿宋" w:hAnsi="仿宋" w:eastAsia="仿宋" w:cs="仿宋"/>
          <w:color w:val="auto"/>
          <w:highlight w:val="none"/>
        </w:rPr>
        <w:t>第一部分  采购公告</w:t>
      </w:r>
      <w:bookmarkStart w:id="7" w:name="OLE_LINK4"/>
      <w:bookmarkStart w:id="8" w:name="OLE_LINK3"/>
      <w:bookmarkStart w:id="9" w:name="OLE_LINK2"/>
      <w:bookmarkStart w:id="10" w:name="OLE_LINK1"/>
    </w:p>
    <w:p w14:paraId="5DF1C4C7">
      <w:pPr>
        <w:pStyle w:val="24"/>
        <w:spacing w:line="360" w:lineRule="auto"/>
        <w:ind w:firstLine="482"/>
        <w:rPr>
          <w:rFonts w:hint="eastAsia" w:cs="仿宋" w:asciiTheme="minorEastAsia" w:hAnsiTheme="minorEastAsia" w:eastAsiaTheme="minorEastAsia"/>
          <w:b/>
          <w:color w:val="auto"/>
          <w:sz w:val="21"/>
          <w:szCs w:val="21"/>
          <w:highlight w:val="none"/>
        </w:rPr>
      </w:pPr>
      <w:r>
        <w:rPr>
          <w:rFonts w:hint="eastAsia" w:cs="仿宋" w:asciiTheme="minorEastAsia" w:hAnsiTheme="minorEastAsia" w:eastAsiaTheme="minorEastAsia"/>
          <w:b/>
          <w:color w:val="auto"/>
          <w:sz w:val="21"/>
          <w:szCs w:val="21"/>
          <w:highlight w:val="none"/>
        </w:rPr>
        <w:t>项目概况</w:t>
      </w:r>
    </w:p>
    <w:p w14:paraId="1F1701ED">
      <w:pPr>
        <w:pStyle w:val="24"/>
        <w:spacing w:line="360" w:lineRule="auto"/>
        <w:ind w:firstLine="480"/>
        <w:rPr>
          <w:rFonts w:hint="eastAsia" w:cs="仿宋" w:asciiTheme="minorEastAsia" w:hAnsiTheme="minorEastAsia" w:eastAsiaTheme="minorEastAsia"/>
          <w:color w:val="auto"/>
          <w:sz w:val="21"/>
          <w:szCs w:val="21"/>
          <w:highlight w:val="none"/>
        </w:rPr>
      </w:pPr>
      <w:r>
        <w:rPr>
          <w:rFonts w:hint="eastAsia" w:cs="仿宋" w:asciiTheme="minorEastAsia" w:hAnsiTheme="minorEastAsia" w:eastAsiaTheme="minorEastAsia"/>
          <w:color w:val="auto"/>
          <w:sz w:val="21"/>
          <w:szCs w:val="21"/>
          <w:highlight w:val="none"/>
        </w:rPr>
        <w:t>2026-2027年度殡仪馆遗体接运服务项目的潜在供应商应在“苏采云”系统下载获取电子采购文件，并于</w:t>
      </w:r>
      <w:r>
        <w:rPr>
          <w:rFonts w:hint="eastAsia" w:cs="仿宋" w:asciiTheme="minorEastAsia" w:hAnsiTheme="minorEastAsia" w:eastAsiaTheme="minorEastAsia"/>
          <w:b/>
          <w:color w:val="auto"/>
          <w:sz w:val="21"/>
          <w:szCs w:val="21"/>
          <w:highlight w:val="none"/>
          <w:u w:val="single"/>
        </w:rPr>
        <w:t>2026年08月17日上午09：30</w:t>
      </w:r>
      <w:r>
        <w:rPr>
          <w:rFonts w:hint="eastAsia" w:cs="仿宋" w:asciiTheme="minorEastAsia" w:hAnsiTheme="minorEastAsia" w:eastAsiaTheme="minorEastAsia"/>
          <w:color w:val="auto"/>
          <w:sz w:val="21"/>
          <w:szCs w:val="21"/>
          <w:highlight w:val="none"/>
        </w:rPr>
        <w:t>（北京时间）前上传电子响应文件。</w:t>
      </w:r>
    </w:p>
    <w:p w14:paraId="50B1AFB2">
      <w:pPr>
        <w:pStyle w:val="24"/>
        <w:spacing w:line="360" w:lineRule="auto"/>
        <w:ind w:firstLine="482"/>
        <w:rPr>
          <w:rFonts w:hint="eastAsia" w:cs="仿宋" w:asciiTheme="minorEastAsia" w:hAnsiTheme="minorEastAsia" w:eastAsiaTheme="minorEastAsia"/>
          <w:color w:val="auto"/>
          <w:sz w:val="21"/>
          <w:szCs w:val="21"/>
          <w:highlight w:val="none"/>
        </w:rPr>
      </w:pPr>
      <w:r>
        <w:rPr>
          <w:rFonts w:hint="eastAsia" w:cs="仿宋" w:asciiTheme="minorEastAsia" w:hAnsiTheme="minorEastAsia" w:eastAsiaTheme="minorEastAsia"/>
          <w:b/>
          <w:color w:val="auto"/>
          <w:sz w:val="21"/>
          <w:szCs w:val="21"/>
          <w:highlight w:val="none"/>
        </w:rPr>
        <w:t>一、项目基本情况</w:t>
      </w:r>
    </w:p>
    <w:p w14:paraId="4BAE2E42">
      <w:pPr>
        <w:pStyle w:val="24"/>
        <w:spacing w:line="360" w:lineRule="auto"/>
        <w:ind w:firstLine="480"/>
        <w:rPr>
          <w:rFonts w:hint="eastAsia" w:cs="仿宋" w:asciiTheme="minorEastAsia" w:hAnsiTheme="minorEastAsia" w:eastAsiaTheme="minorEastAsia"/>
          <w:color w:val="auto"/>
          <w:sz w:val="21"/>
          <w:szCs w:val="21"/>
          <w:highlight w:val="none"/>
          <w:lang w:eastAsia="zh-CN"/>
        </w:rPr>
      </w:pPr>
      <w:r>
        <w:rPr>
          <w:rFonts w:hint="eastAsia" w:cs="仿宋" w:asciiTheme="minorEastAsia" w:hAnsiTheme="minorEastAsia" w:eastAsiaTheme="minorEastAsia"/>
          <w:color w:val="auto"/>
          <w:sz w:val="21"/>
          <w:szCs w:val="21"/>
          <w:highlight w:val="none"/>
        </w:rPr>
        <w:t>采购编号：</w:t>
      </w:r>
      <w:r>
        <w:rPr>
          <w:rFonts w:hint="eastAsia" w:cs="仿宋" w:asciiTheme="minorEastAsia" w:hAnsiTheme="minorEastAsia" w:eastAsiaTheme="minorEastAsia"/>
          <w:color w:val="auto"/>
          <w:sz w:val="21"/>
          <w:szCs w:val="21"/>
          <w:highlight w:val="none"/>
          <w:lang w:eastAsia="zh-CN"/>
        </w:rPr>
        <w:t>JSZC-320585-SZLZ-C2026-0012</w:t>
      </w:r>
    </w:p>
    <w:p w14:paraId="743177B6">
      <w:pPr>
        <w:pStyle w:val="24"/>
        <w:spacing w:line="360" w:lineRule="auto"/>
        <w:ind w:firstLine="480"/>
        <w:rPr>
          <w:rFonts w:hint="eastAsia" w:cs="仿宋" w:asciiTheme="minorEastAsia" w:hAnsiTheme="minorEastAsia" w:eastAsiaTheme="minorEastAsia"/>
          <w:color w:val="auto"/>
          <w:sz w:val="21"/>
          <w:szCs w:val="21"/>
          <w:highlight w:val="none"/>
        </w:rPr>
      </w:pPr>
      <w:r>
        <w:rPr>
          <w:rFonts w:hint="eastAsia" w:cs="仿宋" w:asciiTheme="minorEastAsia" w:hAnsiTheme="minorEastAsia" w:eastAsiaTheme="minorEastAsia"/>
          <w:color w:val="auto"/>
          <w:sz w:val="21"/>
          <w:szCs w:val="21"/>
          <w:highlight w:val="none"/>
        </w:rPr>
        <w:t>项目名称：2026-2027年度殡仪馆遗体接运服务项目</w:t>
      </w:r>
    </w:p>
    <w:p w14:paraId="28CA63E0">
      <w:pPr>
        <w:pStyle w:val="24"/>
        <w:spacing w:line="360" w:lineRule="auto"/>
        <w:ind w:firstLine="480"/>
        <w:rPr>
          <w:rFonts w:hint="eastAsia" w:cs="仿宋" w:asciiTheme="minorEastAsia" w:hAnsiTheme="minorEastAsia" w:eastAsiaTheme="minorEastAsia"/>
          <w:color w:val="auto"/>
          <w:sz w:val="21"/>
          <w:szCs w:val="21"/>
          <w:highlight w:val="none"/>
        </w:rPr>
      </w:pPr>
      <w:bookmarkStart w:id="11" w:name="OLE_LINK6"/>
      <w:r>
        <w:rPr>
          <w:rFonts w:hint="eastAsia" w:cs="仿宋" w:asciiTheme="minorEastAsia" w:hAnsiTheme="minorEastAsia" w:eastAsiaTheme="minorEastAsia"/>
          <w:color w:val="auto"/>
          <w:sz w:val="21"/>
          <w:szCs w:val="21"/>
          <w:highlight w:val="none"/>
        </w:rPr>
        <w:t>预算金额：265万元</w:t>
      </w:r>
    </w:p>
    <w:bookmarkEnd w:id="11"/>
    <w:p w14:paraId="77664B6F">
      <w:pPr>
        <w:pStyle w:val="24"/>
        <w:spacing w:line="360" w:lineRule="auto"/>
        <w:ind w:firstLine="480"/>
        <w:rPr>
          <w:rFonts w:hint="eastAsia" w:cs="仿宋" w:asciiTheme="minorEastAsia" w:hAnsiTheme="minorEastAsia" w:eastAsiaTheme="minorEastAsia"/>
          <w:color w:val="auto"/>
          <w:sz w:val="21"/>
          <w:szCs w:val="21"/>
          <w:highlight w:val="none"/>
        </w:rPr>
      </w:pPr>
      <w:r>
        <w:rPr>
          <w:rFonts w:hint="eastAsia" w:cs="仿宋" w:asciiTheme="minorEastAsia" w:hAnsiTheme="minorEastAsia" w:eastAsiaTheme="minorEastAsia"/>
          <w:color w:val="auto"/>
          <w:sz w:val="21"/>
          <w:szCs w:val="21"/>
          <w:highlight w:val="none"/>
          <w:shd w:val="clear" w:color="auto" w:fill="FFFFFF"/>
        </w:rPr>
        <w:t>最高限价：无</w:t>
      </w:r>
    </w:p>
    <w:p w14:paraId="2A68D0F8">
      <w:pPr>
        <w:spacing w:line="360" w:lineRule="auto"/>
        <w:ind w:firstLine="480"/>
        <w:rPr>
          <w:rFonts w:hint="eastAsia" w:cs="仿宋" w:asciiTheme="minorEastAsia" w:hAnsiTheme="minorEastAsia" w:eastAsiaTheme="minorEastAsia"/>
          <w:color w:val="auto"/>
          <w:szCs w:val="21"/>
          <w:highlight w:val="none"/>
        </w:rPr>
      </w:pPr>
      <w:r>
        <w:rPr>
          <w:rFonts w:hint="eastAsia" w:cs="仿宋" w:asciiTheme="minorEastAsia" w:hAnsiTheme="minorEastAsia" w:eastAsiaTheme="minorEastAsia"/>
          <w:color w:val="auto"/>
          <w:szCs w:val="21"/>
          <w:highlight w:val="none"/>
        </w:rPr>
        <w:t>采购方式：竞争性磋商</w:t>
      </w:r>
    </w:p>
    <w:p w14:paraId="12258673">
      <w:pPr>
        <w:spacing w:line="360" w:lineRule="auto"/>
        <w:ind w:firstLine="480"/>
        <w:rPr>
          <w:rFonts w:hint="eastAsia" w:cs="仿宋" w:asciiTheme="minorEastAsia" w:hAnsiTheme="minorEastAsia" w:eastAsiaTheme="minorEastAsia"/>
          <w:color w:val="auto"/>
          <w:szCs w:val="21"/>
          <w:highlight w:val="none"/>
        </w:rPr>
      </w:pPr>
      <w:r>
        <w:rPr>
          <w:rFonts w:hint="eastAsia" w:cs="仿宋" w:asciiTheme="minorEastAsia" w:hAnsiTheme="minorEastAsia" w:eastAsiaTheme="minorEastAsia"/>
          <w:color w:val="auto"/>
          <w:szCs w:val="21"/>
          <w:highlight w:val="none"/>
        </w:rPr>
        <w:t>采购需求：2026-2027年度殡仪馆遗体接运服务项目，详见第三部分 采购需求。</w:t>
      </w:r>
    </w:p>
    <w:p w14:paraId="44A3A0C6">
      <w:pPr>
        <w:spacing w:line="360" w:lineRule="auto"/>
        <w:ind w:firstLine="480"/>
        <w:rPr>
          <w:rFonts w:hint="eastAsia" w:cs="仿宋" w:asciiTheme="minorEastAsia" w:hAnsiTheme="minorEastAsia" w:eastAsiaTheme="minorEastAsia"/>
          <w:color w:val="auto"/>
          <w:szCs w:val="21"/>
          <w:highlight w:val="none"/>
        </w:rPr>
      </w:pPr>
      <w:r>
        <w:rPr>
          <w:rFonts w:hint="eastAsia" w:cs="仿宋" w:asciiTheme="minorEastAsia" w:hAnsiTheme="minorEastAsia" w:eastAsiaTheme="minorEastAsia"/>
          <w:color w:val="auto"/>
          <w:szCs w:val="21"/>
          <w:highlight w:val="none"/>
        </w:rPr>
        <w:t>合同履行期限：</w:t>
      </w:r>
      <w:bookmarkStart w:id="12" w:name="OLE_LINK47"/>
      <w:r>
        <w:rPr>
          <w:rFonts w:hint="eastAsia" w:cs="仿宋" w:asciiTheme="minorEastAsia" w:hAnsiTheme="minorEastAsia" w:eastAsiaTheme="minorEastAsia"/>
          <w:color w:val="auto"/>
          <w:szCs w:val="21"/>
          <w:highlight w:val="none"/>
        </w:rPr>
        <w:t>一年。</w:t>
      </w:r>
      <w:bookmarkEnd w:id="12"/>
    </w:p>
    <w:p w14:paraId="545BB235">
      <w:pPr>
        <w:spacing w:line="360" w:lineRule="auto"/>
        <w:ind w:firstLine="480"/>
        <w:rPr>
          <w:rFonts w:hint="eastAsia" w:cs="仿宋" w:asciiTheme="minorEastAsia" w:hAnsiTheme="minorEastAsia" w:eastAsiaTheme="minorEastAsia"/>
          <w:color w:val="auto"/>
          <w:szCs w:val="21"/>
          <w:highlight w:val="none"/>
        </w:rPr>
      </w:pPr>
      <w:r>
        <w:rPr>
          <w:rFonts w:hint="eastAsia" w:cs="仿宋" w:asciiTheme="minorEastAsia" w:hAnsiTheme="minorEastAsia" w:eastAsiaTheme="minorEastAsia"/>
          <w:color w:val="auto"/>
          <w:szCs w:val="21"/>
          <w:highlight w:val="none"/>
        </w:rPr>
        <w:t>本项目（是/否）接受联合体投标：否</w:t>
      </w:r>
    </w:p>
    <w:p w14:paraId="5CD072C5">
      <w:pPr>
        <w:pStyle w:val="24"/>
        <w:spacing w:line="360" w:lineRule="auto"/>
        <w:ind w:firstLine="482"/>
        <w:rPr>
          <w:rFonts w:hint="eastAsia" w:cs="仿宋" w:asciiTheme="minorEastAsia" w:hAnsiTheme="minorEastAsia" w:eastAsiaTheme="minorEastAsia"/>
          <w:color w:val="auto"/>
          <w:sz w:val="21"/>
          <w:szCs w:val="21"/>
          <w:highlight w:val="none"/>
        </w:rPr>
      </w:pPr>
      <w:r>
        <w:rPr>
          <w:rFonts w:hint="eastAsia" w:cs="仿宋" w:asciiTheme="minorEastAsia" w:hAnsiTheme="minorEastAsia" w:eastAsiaTheme="minorEastAsia"/>
          <w:b/>
          <w:color w:val="auto"/>
          <w:sz w:val="21"/>
          <w:szCs w:val="21"/>
          <w:highlight w:val="none"/>
        </w:rPr>
        <w:t>二、申请人的资格要求</w:t>
      </w:r>
    </w:p>
    <w:p w14:paraId="43CFCF66">
      <w:pPr>
        <w:pStyle w:val="24"/>
        <w:spacing w:line="360" w:lineRule="auto"/>
        <w:ind w:firstLine="480"/>
        <w:rPr>
          <w:rFonts w:hint="eastAsia" w:cs="仿宋" w:asciiTheme="minorEastAsia" w:hAnsiTheme="minorEastAsia" w:eastAsiaTheme="minorEastAsia"/>
          <w:color w:val="auto"/>
          <w:sz w:val="21"/>
          <w:szCs w:val="21"/>
          <w:highlight w:val="none"/>
        </w:rPr>
      </w:pPr>
      <w:r>
        <w:rPr>
          <w:rFonts w:hint="eastAsia" w:cs="仿宋" w:asciiTheme="minorEastAsia" w:hAnsiTheme="minorEastAsia" w:eastAsiaTheme="minorEastAsia"/>
          <w:color w:val="auto"/>
          <w:sz w:val="21"/>
          <w:szCs w:val="21"/>
          <w:highlight w:val="none"/>
        </w:rPr>
        <w:t>（一）满足《中华人民共和国政府采购法》第二十二条规定：</w:t>
      </w:r>
    </w:p>
    <w:p w14:paraId="1654621C">
      <w:pPr>
        <w:pStyle w:val="24"/>
        <w:spacing w:line="360" w:lineRule="auto"/>
        <w:ind w:firstLine="480"/>
        <w:rPr>
          <w:rFonts w:hint="eastAsia" w:cs="仿宋" w:asciiTheme="minorEastAsia" w:hAnsiTheme="minorEastAsia" w:eastAsiaTheme="minorEastAsia"/>
          <w:color w:val="auto"/>
          <w:sz w:val="21"/>
          <w:szCs w:val="21"/>
          <w:highlight w:val="none"/>
        </w:rPr>
      </w:pPr>
      <w:r>
        <w:rPr>
          <w:rFonts w:hint="eastAsia" w:cs="仿宋" w:asciiTheme="minorEastAsia" w:hAnsiTheme="minorEastAsia" w:eastAsiaTheme="minorEastAsia"/>
          <w:color w:val="auto"/>
          <w:sz w:val="21"/>
          <w:szCs w:val="21"/>
          <w:highlight w:val="none"/>
        </w:rPr>
        <w:t>1.具有独立承担民事责任的能力（提供法人或者其他组织的营业执照等证明文件，自然人的身份证明）；</w:t>
      </w:r>
    </w:p>
    <w:p w14:paraId="3E448EC9">
      <w:pPr>
        <w:pStyle w:val="24"/>
        <w:spacing w:line="360" w:lineRule="auto"/>
        <w:ind w:firstLine="480"/>
        <w:rPr>
          <w:rFonts w:hint="eastAsia" w:cs="仿宋" w:asciiTheme="minorEastAsia" w:hAnsiTheme="minorEastAsia" w:eastAsiaTheme="minorEastAsia"/>
          <w:color w:val="auto"/>
          <w:sz w:val="21"/>
          <w:szCs w:val="21"/>
          <w:highlight w:val="none"/>
        </w:rPr>
      </w:pPr>
      <w:r>
        <w:rPr>
          <w:rFonts w:hint="eastAsia" w:cs="仿宋" w:asciiTheme="minorEastAsia" w:hAnsiTheme="minorEastAsia" w:eastAsiaTheme="minorEastAsia"/>
          <w:color w:val="auto"/>
          <w:sz w:val="21"/>
          <w:szCs w:val="21"/>
          <w:highlight w:val="none"/>
        </w:rPr>
        <w:t>2.具有良好的商业信誉和健全的财务会计制度（提供最近一期的财务状况报告，其他组织、自然人</w:t>
      </w:r>
      <w:r>
        <w:rPr>
          <w:rFonts w:cs="仿宋" w:asciiTheme="minorEastAsia" w:hAnsiTheme="minorEastAsia" w:eastAsiaTheme="minorEastAsia"/>
          <w:color w:val="auto"/>
          <w:sz w:val="21"/>
          <w:szCs w:val="21"/>
          <w:highlight w:val="none"/>
        </w:rPr>
        <w:t>及成立未满一年的法人应</w:t>
      </w:r>
      <w:r>
        <w:rPr>
          <w:rFonts w:hint="eastAsia" w:cs="仿宋" w:asciiTheme="minorEastAsia" w:hAnsiTheme="minorEastAsia" w:eastAsiaTheme="minorEastAsia"/>
          <w:color w:val="auto"/>
          <w:sz w:val="21"/>
          <w:szCs w:val="21"/>
          <w:highlight w:val="none"/>
        </w:rPr>
        <w:t>提供银行出具的资信证明）；</w:t>
      </w:r>
    </w:p>
    <w:p w14:paraId="67267ADA">
      <w:pPr>
        <w:pStyle w:val="24"/>
        <w:spacing w:line="360" w:lineRule="auto"/>
        <w:ind w:firstLine="480"/>
        <w:rPr>
          <w:rFonts w:hint="eastAsia" w:cs="仿宋" w:asciiTheme="minorEastAsia" w:hAnsiTheme="minorEastAsia" w:eastAsiaTheme="minorEastAsia"/>
          <w:color w:val="auto"/>
          <w:sz w:val="21"/>
          <w:szCs w:val="21"/>
          <w:highlight w:val="none"/>
        </w:rPr>
      </w:pPr>
      <w:r>
        <w:rPr>
          <w:rFonts w:hint="eastAsia" w:cs="仿宋" w:asciiTheme="minorEastAsia" w:hAnsiTheme="minorEastAsia" w:eastAsiaTheme="minorEastAsia"/>
          <w:color w:val="auto"/>
          <w:sz w:val="21"/>
          <w:szCs w:val="21"/>
          <w:highlight w:val="none"/>
        </w:rPr>
        <w:t>3.具有履行合同所必需的设备和专业技术能力（提供履行合同所必需的设备和专业技术能力的证明材料）；</w:t>
      </w:r>
    </w:p>
    <w:p w14:paraId="4A43E220">
      <w:pPr>
        <w:pStyle w:val="24"/>
        <w:spacing w:line="360" w:lineRule="auto"/>
        <w:ind w:firstLine="480"/>
        <w:rPr>
          <w:rFonts w:hint="eastAsia" w:cs="仿宋" w:asciiTheme="minorEastAsia" w:hAnsiTheme="minorEastAsia" w:eastAsiaTheme="minorEastAsia"/>
          <w:color w:val="auto"/>
          <w:sz w:val="21"/>
          <w:szCs w:val="21"/>
          <w:highlight w:val="none"/>
        </w:rPr>
      </w:pPr>
      <w:r>
        <w:rPr>
          <w:rFonts w:hint="eastAsia" w:cs="仿宋" w:asciiTheme="minorEastAsia" w:hAnsiTheme="minorEastAsia" w:eastAsiaTheme="minorEastAsia"/>
          <w:color w:val="auto"/>
          <w:sz w:val="21"/>
          <w:szCs w:val="21"/>
          <w:highlight w:val="none"/>
        </w:rPr>
        <w:t>4.有依法缴纳税收和社会保障资金的良好记录（提供参加本次政府采购活动前半年（至少一个月）依法缴纳税收和社会保障资金的证明材料，依法免税或不需要缴纳社会保障资金的，提供相关证明文件）；</w:t>
      </w:r>
    </w:p>
    <w:p w14:paraId="2946B2CE">
      <w:pPr>
        <w:pStyle w:val="24"/>
        <w:spacing w:line="360" w:lineRule="auto"/>
        <w:ind w:firstLine="480"/>
        <w:rPr>
          <w:rFonts w:hint="eastAsia" w:cs="仿宋" w:asciiTheme="minorEastAsia" w:hAnsiTheme="minorEastAsia" w:eastAsiaTheme="minorEastAsia"/>
          <w:color w:val="auto"/>
          <w:sz w:val="21"/>
          <w:szCs w:val="21"/>
          <w:highlight w:val="none"/>
        </w:rPr>
      </w:pPr>
      <w:r>
        <w:rPr>
          <w:rFonts w:hint="eastAsia" w:cs="仿宋" w:asciiTheme="minorEastAsia" w:hAnsiTheme="minorEastAsia" w:eastAsiaTheme="minorEastAsia"/>
          <w:color w:val="auto"/>
          <w:sz w:val="21"/>
          <w:szCs w:val="21"/>
          <w:highlight w:val="none"/>
        </w:rPr>
        <w:t>5.参加政府采购活动前三年内，在经营活动中没有重大违法记录（提供参加本次政府采购活动前3年内在经营活动中没有重大违法记录的书面声明）（格式附后）；</w:t>
      </w:r>
    </w:p>
    <w:p w14:paraId="18463FC3">
      <w:pPr>
        <w:pStyle w:val="24"/>
        <w:spacing w:line="360" w:lineRule="auto"/>
        <w:ind w:firstLine="480"/>
        <w:rPr>
          <w:rFonts w:hint="eastAsia" w:cs="仿宋" w:asciiTheme="minorEastAsia" w:hAnsiTheme="minorEastAsia" w:eastAsiaTheme="minorEastAsia"/>
          <w:color w:val="auto"/>
          <w:sz w:val="21"/>
          <w:szCs w:val="21"/>
          <w:highlight w:val="none"/>
        </w:rPr>
      </w:pPr>
      <w:r>
        <w:rPr>
          <w:rFonts w:hint="eastAsia" w:cs="仿宋" w:asciiTheme="minorEastAsia" w:hAnsiTheme="minorEastAsia" w:eastAsiaTheme="minorEastAsia"/>
          <w:color w:val="auto"/>
          <w:sz w:val="21"/>
          <w:szCs w:val="21"/>
          <w:highlight w:val="none"/>
        </w:rPr>
        <w:t>6.法律、行政法规规定的其他条件。</w:t>
      </w:r>
    </w:p>
    <w:p w14:paraId="5A08D4C9">
      <w:pPr>
        <w:pStyle w:val="24"/>
        <w:spacing w:line="360" w:lineRule="auto"/>
        <w:ind w:firstLine="480"/>
        <w:rPr>
          <w:rFonts w:hint="eastAsia" w:cs="仿宋" w:asciiTheme="minorEastAsia" w:hAnsiTheme="minorEastAsia" w:eastAsiaTheme="minorEastAsia"/>
          <w:bCs/>
          <w:color w:val="auto"/>
          <w:sz w:val="21"/>
          <w:szCs w:val="21"/>
          <w:highlight w:val="none"/>
        </w:rPr>
      </w:pPr>
      <w:r>
        <w:rPr>
          <w:rFonts w:hint="eastAsia" w:cs="仿宋" w:asciiTheme="minorEastAsia" w:hAnsiTheme="minorEastAsia" w:eastAsiaTheme="minorEastAsia"/>
          <w:bCs/>
          <w:color w:val="auto"/>
          <w:sz w:val="21"/>
          <w:szCs w:val="21"/>
          <w:highlight w:val="none"/>
        </w:rPr>
        <w:t>（二）落实政府采购政策需满足的资格要求：</w:t>
      </w:r>
    </w:p>
    <w:p w14:paraId="1FD7FEA9">
      <w:pPr>
        <w:pStyle w:val="24"/>
        <w:spacing w:line="360" w:lineRule="auto"/>
        <w:ind w:firstLine="480"/>
        <w:rPr>
          <w:rFonts w:hint="eastAsia" w:cs="仿宋" w:asciiTheme="minorEastAsia" w:hAnsiTheme="minorEastAsia" w:eastAsiaTheme="minorEastAsia"/>
          <w:bCs/>
          <w:color w:val="auto"/>
          <w:sz w:val="21"/>
          <w:szCs w:val="21"/>
          <w:highlight w:val="none"/>
        </w:rPr>
      </w:pPr>
      <w:r>
        <w:rPr>
          <w:rFonts w:hint="eastAsia" w:cs="仿宋" w:asciiTheme="minorEastAsia" w:hAnsiTheme="minorEastAsia" w:eastAsiaTheme="minorEastAsia"/>
          <w:bCs/>
          <w:color w:val="auto"/>
          <w:sz w:val="21"/>
          <w:szCs w:val="21"/>
          <w:highlight w:val="none"/>
        </w:rPr>
        <w:t>本项目专门面向中小企业采购，投标人应提供中小企业声明函或残疾人福利性单位声明函或省级以上监狱管理局、戒毒管理局（含新疆生产建设兵团）出具的属于监狱企业的证明文件,否则视为投标无效。</w:t>
      </w:r>
    </w:p>
    <w:p w14:paraId="3C51527E">
      <w:pPr>
        <w:pStyle w:val="24"/>
        <w:spacing w:line="360" w:lineRule="auto"/>
        <w:ind w:firstLine="480"/>
        <w:rPr>
          <w:rFonts w:hint="eastAsia" w:cs="仿宋" w:asciiTheme="minorEastAsia" w:hAnsiTheme="minorEastAsia" w:eastAsiaTheme="minorEastAsia"/>
          <w:bCs/>
          <w:color w:val="auto"/>
          <w:sz w:val="21"/>
          <w:szCs w:val="21"/>
          <w:highlight w:val="none"/>
        </w:rPr>
      </w:pPr>
      <w:r>
        <w:rPr>
          <w:rFonts w:hint="eastAsia" w:cs="仿宋" w:asciiTheme="minorEastAsia" w:hAnsiTheme="minorEastAsia" w:eastAsiaTheme="minorEastAsia"/>
          <w:bCs/>
          <w:color w:val="auto"/>
          <w:sz w:val="21"/>
          <w:szCs w:val="21"/>
          <w:highlight w:val="none"/>
        </w:rPr>
        <w:t>（三）本项目的特定资格要求：</w:t>
      </w:r>
    </w:p>
    <w:p w14:paraId="16D66EFD">
      <w:pPr>
        <w:pStyle w:val="24"/>
        <w:spacing w:line="360" w:lineRule="auto"/>
        <w:ind w:firstLine="480"/>
        <w:rPr>
          <w:rFonts w:hint="eastAsia" w:cs="仿宋" w:asciiTheme="minorEastAsia" w:hAnsiTheme="minorEastAsia" w:eastAsiaTheme="minorEastAsia"/>
          <w:bCs/>
          <w:color w:val="auto"/>
          <w:sz w:val="21"/>
          <w:szCs w:val="21"/>
          <w:highlight w:val="none"/>
        </w:rPr>
      </w:pPr>
      <w:r>
        <w:rPr>
          <w:rFonts w:hint="eastAsia" w:cs="仿宋" w:asciiTheme="minorEastAsia" w:hAnsiTheme="minorEastAsia" w:eastAsiaTheme="minorEastAsia"/>
          <w:bCs/>
          <w:color w:val="auto"/>
          <w:sz w:val="21"/>
          <w:szCs w:val="21"/>
          <w:highlight w:val="none"/>
        </w:rPr>
        <w:t>1、单位资质：</w:t>
      </w:r>
      <w:r>
        <w:rPr>
          <w:rFonts w:cs="仿宋" w:asciiTheme="minorEastAsia" w:hAnsiTheme="minorEastAsia" w:eastAsiaTheme="minorEastAsia"/>
          <w:bCs/>
          <w:color w:val="auto"/>
          <w:sz w:val="21"/>
          <w:szCs w:val="21"/>
          <w:highlight w:val="none"/>
        </w:rPr>
        <w:t>具有有效期内的《道路运输经营许可证》</w:t>
      </w:r>
      <w:r>
        <w:rPr>
          <w:rFonts w:hint="eastAsia" w:cs="仿宋" w:asciiTheme="minorEastAsia" w:hAnsiTheme="minorEastAsia" w:eastAsiaTheme="minorEastAsia"/>
          <w:bCs/>
          <w:color w:val="auto"/>
          <w:sz w:val="21"/>
          <w:szCs w:val="21"/>
          <w:highlight w:val="none"/>
        </w:rPr>
        <w:t>（提供证书扫描件）</w:t>
      </w:r>
    </w:p>
    <w:p w14:paraId="3B6C90C4">
      <w:pPr>
        <w:pStyle w:val="24"/>
        <w:spacing w:line="360" w:lineRule="auto"/>
        <w:ind w:firstLine="480"/>
        <w:rPr>
          <w:rFonts w:hint="eastAsia" w:cs="仿宋" w:asciiTheme="minorEastAsia" w:hAnsiTheme="minorEastAsia" w:eastAsiaTheme="minorEastAsia"/>
          <w:bCs/>
          <w:color w:val="auto"/>
          <w:sz w:val="21"/>
          <w:szCs w:val="21"/>
          <w:highlight w:val="none"/>
        </w:rPr>
      </w:pPr>
      <w:r>
        <w:rPr>
          <w:rFonts w:hint="eastAsia" w:cs="仿宋" w:asciiTheme="minorEastAsia" w:hAnsiTheme="minorEastAsia" w:eastAsiaTheme="minorEastAsia"/>
          <w:bCs/>
          <w:color w:val="auto"/>
          <w:sz w:val="21"/>
          <w:szCs w:val="21"/>
          <w:highlight w:val="none"/>
        </w:rPr>
        <w:t>2、车辆配置</w:t>
      </w:r>
      <w:r>
        <w:rPr>
          <w:rFonts w:cs="仿宋" w:asciiTheme="minorEastAsia" w:hAnsiTheme="minorEastAsia" w:eastAsiaTheme="minorEastAsia"/>
          <w:bCs/>
          <w:color w:val="auto"/>
          <w:sz w:val="21"/>
          <w:szCs w:val="21"/>
          <w:highlight w:val="none"/>
        </w:rPr>
        <w:t>（自有或租赁或承诺中标后</w:t>
      </w:r>
      <w:r>
        <w:rPr>
          <w:rFonts w:hint="eastAsia" w:cs="仿宋" w:asciiTheme="minorEastAsia" w:hAnsiTheme="minorEastAsia" w:eastAsiaTheme="minorEastAsia"/>
          <w:bCs/>
          <w:color w:val="auto"/>
          <w:sz w:val="21"/>
          <w:szCs w:val="21"/>
          <w:highlight w:val="none"/>
        </w:rPr>
        <w:t>1个月</w:t>
      </w:r>
      <w:r>
        <w:rPr>
          <w:rFonts w:cs="仿宋" w:asciiTheme="minorEastAsia" w:hAnsiTheme="minorEastAsia" w:eastAsiaTheme="minorEastAsia"/>
          <w:bCs/>
          <w:color w:val="auto"/>
          <w:sz w:val="21"/>
          <w:szCs w:val="21"/>
          <w:highlight w:val="none"/>
        </w:rPr>
        <w:t>内配齐）</w:t>
      </w:r>
    </w:p>
    <w:p w14:paraId="4EFA732A">
      <w:pPr>
        <w:pStyle w:val="24"/>
        <w:spacing w:line="360" w:lineRule="auto"/>
        <w:ind w:firstLine="480"/>
        <w:rPr>
          <w:rFonts w:hint="eastAsia" w:cs="仿宋" w:asciiTheme="minorEastAsia" w:hAnsiTheme="minorEastAsia" w:eastAsiaTheme="minorEastAsia"/>
          <w:bCs/>
          <w:color w:val="auto"/>
          <w:sz w:val="21"/>
          <w:szCs w:val="21"/>
          <w:highlight w:val="none"/>
        </w:rPr>
      </w:pPr>
      <w:r>
        <w:rPr>
          <w:rFonts w:cs="仿宋" w:asciiTheme="minorEastAsia" w:hAnsiTheme="minorEastAsia" w:eastAsiaTheme="minorEastAsia"/>
          <w:bCs/>
          <w:color w:val="auto"/>
          <w:sz w:val="21"/>
          <w:szCs w:val="21"/>
          <w:highlight w:val="none"/>
        </w:rPr>
        <w:t>配备符合《殡仪车通用技术规范》(MZ/T 227—2024)的服务车辆数量</w:t>
      </w:r>
      <w:r>
        <w:rPr>
          <w:rFonts w:hint="eastAsia" w:cs="仿宋" w:asciiTheme="minorEastAsia" w:hAnsiTheme="minorEastAsia" w:eastAsiaTheme="minorEastAsia"/>
          <w:bCs/>
          <w:color w:val="auto"/>
          <w:sz w:val="21"/>
          <w:szCs w:val="21"/>
          <w:highlight w:val="none"/>
          <w:lang w:eastAsia="zh-CN"/>
        </w:rPr>
        <w:t>不少于23辆</w:t>
      </w:r>
      <w:r>
        <w:rPr>
          <w:rFonts w:hint="eastAsia" w:cs="仿宋" w:asciiTheme="minorEastAsia" w:hAnsiTheme="minorEastAsia" w:eastAsiaTheme="minorEastAsia"/>
          <w:bCs/>
          <w:color w:val="auto"/>
          <w:sz w:val="21"/>
          <w:szCs w:val="21"/>
          <w:highlight w:val="none"/>
        </w:rPr>
        <w:t>（含</w:t>
      </w:r>
      <w:r>
        <w:rPr>
          <w:rFonts w:hint="eastAsia" w:cs="仿宋" w:asciiTheme="minorEastAsia" w:hAnsiTheme="minorEastAsia" w:eastAsiaTheme="minorEastAsia"/>
          <w:bCs/>
          <w:color w:val="auto"/>
          <w:sz w:val="21"/>
          <w:szCs w:val="21"/>
          <w:highlight w:val="none"/>
          <w:lang w:eastAsia="zh-CN"/>
        </w:rPr>
        <w:t>23名驾驶员</w:t>
      </w:r>
      <w:r>
        <w:rPr>
          <w:rFonts w:hint="eastAsia" w:cs="仿宋" w:asciiTheme="minorEastAsia" w:hAnsiTheme="minorEastAsia" w:eastAsiaTheme="minorEastAsia"/>
          <w:bCs/>
          <w:color w:val="auto"/>
          <w:sz w:val="21"/>
          <w:szCs w:val="21"/>
          <w:highlight w:val="none"/>
        </w:rPr>
        <w:t>）</w:t>
      </w:r>
    </w:p>
    <w:p w14:paraId="7920E26E">
      <w:pPr>
        <w:pStyle w:val="24"/>
        <w:spacing w:line="360" w:lineRule="auto"/>
        <w:ind w:firstLine="480"/>
        <w:rPr>
          <w:rFonts w:hint="eastAsia" w:cs="仿宋" w:asciiTheme="minorEastAsia" w:hAnsiTheme="minorEastAsia" w:eastAsiaTheme="minorEastAsia"/>
          <w:bCs/>
          <w:color w:val="auto"/>
          <w:sz w:val="21"/>
          <w:szCs w:val="21"/>
          <w:highlight w:val="none"/>
        </w:rPr>
      </w:pPr>
      <w:r>
        <w:rPr>
          <w:rFonts w:cs="仿宋" w:asciiTheme="minorEastAsia" w:hAnsiTheme="minorEastAsia" w:eastAsiaTheme="minorEastAsia"/>
          <w:bCs/>
          <w:color w:val="auto"/>
          <w:sz w:val="21"/>
          <w:szCs w:val="21"/>
          <w:highlight w:val="none"/>
        </w:rPr>
        <w:t>注：如为自有，响应文件中须提供车辆行驶证及车辆权属证明；如为租赁，响应文件中须提供车辆行驶证、租赁合同及证明合同真实履行车辆租赁发票；如</w:t>
      </w:r>
      <w:r>
        <w:rPr>
          <w:rFonts w:hint="eastAsia" w:cs="仿宋" w:asciiTheme="minorEastAsia" w:hAnsiTheme="minorEastAsia" w:eastAsiaTheme="minorEastAsia"/>
          <w:bCs/>
          <w:color w:val="auto"/>
          <w:sz w:val="21"/>
          <w:szCs w:val="21"/>
          <w:highlight w:val="none"/>
        </w:rPr>
        <w:t>为</w:t>
      </w:r>
      <w:r>
        <w:rPr>
          <w:rFonts w:cs="仿宋" w:asciiTheme="minorEastAsia" w:hAnsiTheme="minorEastAsia" w:eastAsiaTheme="minorEastAsia"/>
          <w:bCs/>
          <w:color w:val="auto"/>
          <w:sz w:val="21"/>
          <w:szCs w:val="21"/>
          <w:highlight w:val="none"/>
        </w:rPr>
        <w:t>承诺</w:t>
      </w:r>
      <w:r>
        <w:rPr>
          <w:rFonts w:hint="eastAsia" w:cs="仿宋" w:asciiTheme="minorEastAsia" w:hAnsiTheme="minorEastAsia" w:eastAsiaTheme="minorEastAsia"/>
          <w:bCs/>
          <w:color w:val="auto"/>
          <w:sz w:val="21"/>
          <w:szCs w:val="21"/>
          <w:highlight w:val="none"/>
        </w:rPr>
        <w:t>，在</w:t>
      </w:r>
      <w:r>
        <w:rPr>
          <w:rFonts w:cs="仿宋" w:asciiTheme="minorEastAsia" w:hAnsiTheme="minorEastAsia" w:eastAsiaTheme="minorEastAsia"/>
          <w:bCs/>
          <w:color w:val="auto"/>
          <w:sz w:val="21"/>
          <w:szCs w:val="21"/>
          <w:highlight w:val="none"/>
        </w:rPr>
        <w:t>响应文件中提供承诺函</w:t>
      </w:r>
      <w:r>
        <w:rPr>
          <w:rFonts w:hint="eastAsia" w:cs="仿宋" w:asciiTheme="minorEastAsia" w:hAnsiTheme="minorEastAsia" w:eastAsiaTheme="minorEastAsia"/>
          <w:bCs/>
          <w:color w:val="auto"/>
          <w:sz w:val="21"/>
          <w:szCs w:val="21"/>
          <w:highlight w:val="none"/>
        </w:rPr>
        <w:t>及</w:t>
      </w:r>
      <w:r>
        <w:rPr>
          <w:rFonts w:cs="仿宋" w:asciiTheme="minorEastAsia" w:hAnsiTheme="minorEastAsia" w:eastAsiaTheme="minorEastAsia"/>
          <w:bCs/>
          <w:color w:val="auto"/>
          <w:sz w:val="21"/>
          <w:szCs w:val="21"/>
          <w:highlight w:val="none"/>
        </w:rPr>
        <w:t>与车辆供货方</w:t>
      </w:r>
      <w:r>
        <w:rPr>
          <w:rFonts w:hint="eastAsia" w:cs="仿宋" w:asciiTheme="minorEastAsia" w:hAnsiTheme="minorEastAsia" w:eastAsiaTheme="minorEastAsia"/>
          <w:bCs/>
          <w:color w:val="auto"/>
          <w:sz w:val="21"/>
          <w:szCs w:val="21"/>
          <w:highlight w:val="none"/>
        </w:rPr>
        <w:t>签订</w:t>
      </w:r>
      <w:r>
        <w:rPr>
          <w:rFonts w:cs="仿宋" w:asciiTheme="minorEastAsia" w:hAnsiTheme="minorEastAsia" w:eastAsiaTheme="minorEastAsia"/>
          <w:bCs/>
          <w:color w:val="auto"/>
          <w:sz w:val="21"/>
          <w:szCs w:val="21"/>
          <w:highlight w:val="none"/>
        </w:rPr>
        <w:t>的采购意向</w:t>
      </w:r>
      <w:r>
        <w:rPr>
          <w:rFonts w:hint="eastAsia" w:cs="仿宋" w:asciiTheme="minorEastAsia" w:hAnsiTheme="minorEastAsia" w:eastAsiaTheme="minorEastAsia"/>
          <w:bCs/>
          <w:color w:val="auto"/>
          <w:sz w:val="21"/>
          <w:szCs w:val="21"/>
          <w:highlight w:val="none"/>
        </w:rPr>
        <w:t>合作</w:t>
      </w:r>
      <w:r>
        <w:rPr>
          <w:rFonts w:cs="仿宋" w:asciiTheme="minorEastAsia" w:hAnsiTheme="minorEastAsia" w:eastAsiaTheme="minorEastAsia"/>
          <w:bCs/>
          <w:color w:val="auto"/>
          <w:sz w:val="21"/>
          <w:szCs w:val="21"/>
          <w:highlight w:val="none"/>
        </w:rPr>
        <w:t>书（内容需包括车辆数量及供货时间等）。</w:t>
      </w:r>
    </w:p>
    <w:p w14:paraId="7D9B7D6F">
      <w:pPr>
        <w:pStyle w:val="24"/>
        <w:spacing w:line="360" w:lineRule="auto"/>
        <w:ind w:firstLine="480"/>
        <w:rPr>
          <w:rFonts w:hint="eastAsia" w:cs="仿宋" w:asciiTheme="minorEastAsia" w:hAnsiTheme="minorEastAsia" w:eastAsiaTheme="minorEastAsia"/>
          <w:bCs/>
          <w:color w:val="auto"/>
          <w:sz w:val="21"/>
          <w:szCs w:val="21"/>
          <w:highlight w:val="none"/>
        </w:rPr>
      </w:pPr>
      <w:r>
        <w:rPr>
          <w:rFonts w:hint="eastAsia" w:cs="仿宋" w:asciiTheme="minorEastAsia" w:hAnsiTheme="minorEastAsia" w:eastAsiaTheme="minorEastAsia"/>
          <w:bCs/>
          <w:color w:val="auto"/>
          <w:sz w:val="21"/>
          <w:szCs w:val="21"/>
          <w:highlight w:val="none"/>
        </w:rPr>
        <w:t>（四）拒绝下述供应商参加本次采购活动：</w:t>
      </w:r>
    </w:p>
    <w:p w14:paraId="512805AE">
      <w:pPr>
        <w:pStyle w:val="24"/>
        <w:spacing w:line="360" w:lineRule="auto"/>
        <w:ind w:firstLine="480"/>
        <w:rPr>
          <w:rFonts w:hint="eastAsia" w:cs="仿宋" w:asciiTheme="minorEastAsia" w:hAnsiTheme="minorEastAsia" w:eastAsiaTheme="minorEastAsia"/>
          <w:bCs/>
          <w:color w:val="auto"/>
          <w:sz w:val="21"/>
          <w:szCs w:val="21"/>
          <w:highlight w:val="none"/>
        </w:rPr>
      </w:pPr>
      <w:r>
        <w:rPr>
          <w:rFonts w:hint="eastAsia" w:cs="仿宋" w:asciiTheme="minorEastAsia" w:hAnsiTheme="minorEastAsia" w:eastAsiaTheme="minorEastAsia"/>
          <w:bCs/>
          <w:color w:val="auto"/>
          <w:sz w:val="21"/>
          <w:szCs w:val="21"/>
          <w:highlight w:val="none"/>
        </w:rPr>
        <w:t>1.供应商单位负责人为同一人或者存在直接控股、管理关系的不同供应商，不得参加同一合同项下的政府采购活动。</w:t>
      </w:r>
    </w:p>
    <w:p w14:paraId="076ED5E2">
      <w:pPr>
        <w:pStyle w:val="24"/>
        <w:spacing w:line="360" w:lineRule="auto"/>
        <w:ind w:firstLine="480"/>
        <w:rPr>
          <w:rFonts w:hint="eastAsia" w:cs="仿宋" w:asciiTheme="minorEastAsia" w:hAnsiTheme="minorEastAsia" w:eastAsiaTheme="minorEastAsia"/>
          <w:bCs/>
          <w:color w:val="auto"/>
          <w:sz w:val="21"/>
          <w:szCs w:val="21"/>
          <w:highlight w:val="none"/>
        </w:rPr>
      </w:pPr>
      <w:r>
        <w:rPr>
          <w:rFonts w:hint="eastAsia" w:cs="仿宋" w:asciiTheme="minorEastAsia" w:hAnsiTheme="minorEastAsia" w:eastAsiaTheme="minorEastAsia"/>
          <w:bCs/>
          <w:color w:val="auto"/>
          <w:sz w:val="21"/>
          <w:szCs w:val="21"/>
          <w:highlight w:val="none"/>
        </w:rPr>
        <w:t>2.凡为采购项目提供整体设计、规范编制或者项目管理、监理、检测等服务的供应商，不得再参加本项目的采购活动。</w:t>
      </w:r>
    </w:p>
    <w:p w14:paraId="420FE145">
      <w:pPr>
        <w:pStyle w:val="24"/>
        <w:spacing w:line="360" w:lineRule="auto"/>
        <w:ind w:firstLine="480"/>
        <w:rPr>
          <w:rFonts w:hint="eastAsia" w:cs="仿宋" w:asciiTheme="minorEastAsia" w:hAnsiTheme="minorEastAsia" w:eastAsiaTheme="minorEastAsia"/>
          <w:bCs/>
          <w:color w:val="auto"/>
          <w:sz w:val="21"/>
          <w:szCs w:val="21"/>
          <w:highlight w:val="none"/>
        </w:rPr>
      </w:pPr>
      <w:r>
        <w:rPr>
          <w:rFonts w:hint="eastAsia" w:cs="仿宋" w:asciiTheme="minorEastAsia" w:hAnsiTheme="minorEastAsia" w:eastAsiaTheme="minorEastAsia"/>
          <w:bCs/>
          <w:color w:val="auto"/>
          <w:sz w:val="21"/>
          <w:szCs w:val="21"/>
          <w:highlight w:val="none"/>
        </w:rPr>
        <w:t>3.法人的分支机构不得参加投标（除银行、保险、石油石化、电力、电信等行业特殊情况外）。</w:t>
      </w:r>
    </w:p>
    <w:p w14:paraId="7641E74F">
      <w:pPr>
        <w:pStyle w:val="24"/>
        <w:spacing w:line="360" w:lineRule="auto"/>
        <w:ind w:firstLine="482"/>
        <w:rPr>
          <w:rFonts w:hint="eastAsia" w:cs="仿宋" w:asciiTheme="minorEastAsia" w:hAnsiTheme="minorEastAsia" w:eastAsiaTheme="minorEastAsia"/>
          <w:bCs/>
          <w:color w:val="auto"/>
          <w:sz w:val="21"/>
          <w:szCs w:val="21"/>
          <w:highlight w:val="none"/>
        </w:rPr>
      </w:pPr>
      <w:r>
        <w:rPr>
          <w:rFonts w:hint="eastAsia" w:cs="仿宋" w:asciiTheme="minorEastAsia" w:hAnsiTheme="minorEastAsia" w:eastAsiaTheme="minorEastAsia"/>
          <w:bCs/>
          <w:color w:val="auto"/>
          <w:sz w:val="21"/>
          <w:szCs w:val="21"/>
          <w:highlight w:val="none"/>
        </w:rPr>
        <w:t>4.根据政府采购法及相关法规，以及《国务院关于建立完善守信联合激励和失信联合惩戒制度加快推进社会诚信体系建设的指导意见》（国发〔2016〕33号）、财政部《关于在政府采购活动中查询及使用信用记录有关问题的通知》（财库〔2016〕125号）文件的规定，采购人将对供应商进行信用查询。对列入失信被执行人名单、重大税收违法案件当事人名单、政府采购严重违法失信行为记录名单的供应商，拒绝其参与政府采购活动。</w:t>
      </w:r>
    </w:p>
    <w:p w14:paraId="5953BA55">
      <w:pPr>
        <w:pStyle w:val="24"/>
        <w:spacing w:line="360" w:lineRule="auto"/>
        <w:ind w:firstLine="482"/>
        <w:rPr>
          <w:rFonts w:hint="eastAsia" w:ascii="宋体" w:hAnsi="宋体" w:eastAsia="宋体" w:cs="仿宋"/>
          <w:color w:val="auto"/>
          <w:sz w:val="21"/>
          <w:szCs w:val="21"/>
          <w:highlight w:val="none"/>
        </w:rPr>
      </w:pPr>
      <w:r>
        <w:rPr>
          <w:rFonts w:hint="eastAsia" w:ascii="宋体" w:hAnsi="宋体" w:eastAsia="宋体" w:cs="仿宋"/>
          <w:b/>
          <w:color w:val="auto"/>
          <w:sz w:val="21"/>
          <w:szCs w:val="21"/>
          <w:highlight w:val="none"/>
        </w:rPr>
        <w:t>三、获取采购文件</w:t>
      </w:r>
    </w:p>
    <w:p w14:paraId="7C2039CC">
      <w:pPr>
        <w:pStyle w:val="24"/>
        <w:spacing w:line="360" w:lineRule="auto"/>
        <w:ind w:firstLine="480"/>
        <w:rPr>
          <w:rFonts w:hint="eastAsia" w:ascii="宋体" w:hAnsi="宋体" w:eastAsia="宋体" w:cs="仿宋"/>
          <w:bCs/>
          <w:color w:val="auto"/>
          <w:sz w:val="21"/>
          <w:szCs w:val="21"/>
          <w:highlight w:val="none"/>
        </w:rPr>
      </w:pPr>
      <w:r>
        <w:rPr>
          <w:rFonts w:hint="eastAsia" w:ascii="宋体" w:hAnsi="宋体" w:eastAsia="宋体" w:cs="仿宋"/>
          <w:bCs/>
          <w:color w:val="auto"/>
          <w:sz w:val="21"/>
          <w:szCs w:val="21"/>
          <w:highlight w:val="none"/>
        </w:rPr>
        <w:t>时间：自本公告发布之日起5个工作日</w:t>
      </w:r>
    </w:p>
    <w:p w14:paraId="7B564F07">
      <w:pPr>
        <w:pStyle w:val="24"/>
        <w:spacing w:line="360" w:lineRule="auto"/>
        <w:ind w:firstLine="480"/>
        <w:rPr>
          <w:rFonts w:hint="eastAsia" w:ascii="宋体" w:hAnsi="宋体" w:eastAsia="宋体" w:cs="仿宋"/>
          <w:bCs/>
          <w:color w:val="auto"/>
          <w:sz w:val="21"/>
          <w:szCs w:val="21"/>
          <w:highlight w:val="none"/>
        </w:rPr>
      </w:pPr>
      <w:r>
        <w:rPr>
          <w:rFonts w:hint="eastAsia" w:ascii="宋体" w:hAnsi="宋体" w:eastAsia="宋体" w:cs="仿宋"/>
          <w:bCs/>
          <w:color w:val="auto"/>
          <w:sz w:val="21"/>
          <w:szCs w:val="21"/>
          <w:highlight w:val="none"/>
        </w:rPr>
        <w:t>地点：“苏采云”系统</w:t>
      </w:r>
    </w:p>
    <w:p w14:paraId="3922AC90">
      <w:pPr>
        <w:pStyle w:val="24"/>
        <w:spacing w:line="360" w:lineRule="auto"/>
        <w:ind w:firstLine="480"/>
        <w:rPr>
          <w:rFonts w:hint="eastAsia" w:ascii="宋体" w:hAnsi="宋体" w:eastAsia="宋体" w:cs="仿宋"/>
          <w:bCs/>
          <w:color w:val="auto"/>
          <w:sz w:val="21"/>
          <w:szCs w:val="21"/>
          <w:highlight w:val="none"/>
        </w:rPr>
      </w:pPr>
      <w:r>
        <w:rPr>
          <w:rFonts w:hint="eastAsia" w:ascii="宋体" w:hAnsi="宋体" w:eastAsia="宋体" w:cs="仿宋"/>
          <w:bCs/>
          <w:color w:val="auto"/>
          <w:sz w:val="21"/>
          <w:szCs w:val="21"/>
          <w:highlight w:val="none"/>
        </w:rPr>
        <w:t>方式：自行下载</w:t>
      </w:r>
    </w:p>
    <w:p w14:paraId="0242F53F">
      <w:pPr>
        <w:pStyle w:val="24"/>
        <w:spacing w:line="360" w:lineRule="auto"/>
        <w:ind w:firstLine="480"/>
        <w:rPr>
          <w:rFonts w:hint="eastAsia" w:ascii="宋体" w:hAnsi="宋体" w:eastAsia="宋体" w:cs="仿宋"/>
          <w:bCs/>
          <w:color w:val="auto"/>
          <w:sz w:val="21"/>
          <w:szCs w:val="21"/>
          <w:highlight w:val="none"/>
        </w:rPr>
      </w:pPr>
      <w:r>
        <w:rPr>
          <w:rFonts w:hint="eastAsia" w:ascii="宋体" w:hAnsi="宋体" w:eastAsia="宋体" w:cs="仿宋"/>
          <w:bCs/>
          <w:color w:val="auto"/>
          <w:sz w:val="21"/>
          <w:szCs w:val="21"/>
          <w:highlight w:val="none"/>
        </w:rPr>
        <w:t>售价：0.00元</w:t>
      </w:r>
    </w:p>
    <w:p w14:paraId="5DC718B3">
      <w:pPr>
        <w:pStyle w:val="24"/>
        <w:spacing w:line="360" w:lineRule="auto"/>
        <w:ind w:firstLine="482"/>
        <w:rPr>
          <w:rFonts w:hint="eastAsia" w:ascii="宋体" w:hAnsi="宋体" w:eastAsia="宋体" w:cs="仿宋"/>
          <w:color w:val="auto"/>
          <w:sz w:val="21"/>
          <w:szCs w:val="21"/>
          <w:highlight w:val="none"/>
        </w:rPr>
      </w:pPr>
      <w:r>
        <w:rPr>
          <w:rFonts w:hint="eastAsia" w:ascii="宋体" w:hAnsi="宋体" w:eastAsia="宋体" w:cs="仿宋"/>
          <w:b/>
          <w:color w:val="auto"/>
          <w:sz w:val="21"/>
          <w:szCs w:val="21"/>
          <w:highlight w:val="none"/>
        </w:rPr>
        <w:t>四、提交响应文件截止时间、开标时间和地点</w:t>
      </w:r>
    </w:p>
    <w:p w14:paraId="3A0B6851">
      <w:pPr>
        <w:pStyle w:val="24"/>
        <w:spacing w:line="360" w:lineRule="auto"/>
        <w:ind w:firstLine="480"/>
        <w:rPr>
          <w:rFonts w:hint="eastAsia" w:ascii="宋体" w:hAnsi="宋体" w:eastAsia="宋体" w:cs="仿宋"/>
          <w:bCs/>
          <w:color w:val="auto"/>
          <w:sz w:val="21"/>
          <w:szCs w:val="21"/>
          <w:highlight w:val="none"/>
        </w:rPr>
      </w:pPr>
      <w:r>
        <w:rPr>
          <w:rFonts w:hint="eastAsia" w:ascii="宋体" w:hAnsi="宋体" w:eastAsia="宋体" w:cs="仿宋"/>
          <w:bCs/>
          <w:color w:val="auto"/>
          <w:sz w:val="21"/>
          <w:szCs w:val="21"/>
          <w:highlight w:val="none"/>
        </w:rPr>
        <w:t>时间：</w:t>
      </w:r>
      <w:r>
        <w:rPr>
          <w:rFonts w:ascii="宋体" w:hAnsi="宋体" w:eastAsia="宋体" w:cs="仿宋"/>
          <w:color w:val="auto"/>
          <w:sz w:val="21"/>
          <w:szCs w:val="21"/>
          <w:highlight w:val="none"/>
        </w:rPr>
        <w:t>2026年08月17日上午09：30</w:t>
      </w:r>
      <w:r>
        <w:rPr>
          <w:rFonts w:hint="eastAsia" w:ascii="宋体" w:hAnsi="宋体" w:eastAsia="宋体" w:cs="仿宋"/>
          <w:bCs/>
          <w:color w:val="auto"/>
          <w:sz w:val="21"/>
          <w:szCs w:val="21"/>
          <w:highlight w:val="none"/>
        </w:rPr>
        <w:t>（北京时间）</w:t>
      </w:r>
    </w:p>
    <w:p w14:paraId="62ADBB5F">
      <w:pPr>
        <w:pStyle w:val="24"/>
        <w:spacing w:line="360" w:lineRule="auto"/>
        <w:ind w:firstLine="480"/>
        <w:rPr>
          <w:rFonts w:hint="eastAsia" w:ascii="宋体" w:hAnsi="宋体" w:eastAsia="宋体" w:cs="仿宋"/>
          <w:bCs/>
          <w:color w:val="auto"/>
          <w:sz w:val="21"/>
          <w:szCs w:val="21"/>
          <w:highlight w:val="none"/>
        </w:rPr>
      </w:pPr>
      <w:r>
        <w:rPr>
          <w:rFonts w:hint="eastAsia" w:ascii="宋体" w:hAnsi="宋体" w:eastAsia="宋体" w:cs="仿宋"/>
          <w:bCs/>
          <w:color w:val="auto"/>
          <w:sz w:val="21"/>
          <w:szCs w:val="21"/>
          <w:highlight w:val="none"/>
        </w:rPr>
        <w:t>地点：“苏采云”系统</w:t>
      </w:r>
    </w:p>
    <w:p w14:paraId="3DFA2472">
      <w:pPr>
        <w:pStyle w:val="24"/>
        <w:spacing w:line="360" w:lineRule="auto"/>
        <w:ind w:firstLine="482"/>
        <w:rPr>
          <w:rFonts w:hint="eastAsia" w:ascii="宋体" w:hAnsi="宋体" w:eastAsia="宋体" w:cs="仿宋"/>
          <w:color w:val="auto"/>
          <w:sz w:val="21"/>
          <w:szCs w:val="21"/>
          <w:highlight w:val="none"/>
        </w:rPr>
      </w:pPr>
      <w:r>
        <w:rPr>
          <w:rFonts w:hint="eastAsia" w:ascii="宋体" w:hAnsi="宋体" w:eastAsia="宋体" w:cs="仿宋"/>
          <w:b/>
          <w:color w:val="auto"/>
          <w:sz w:val="21"/>
          <w:szCs w:val="21"/>
          <w:highlight w:val="none"/>
        </w:rPr>
        <w:t>五、公告期限</w:t>
      </w:r>
    </w:p>
    <w:p w14:paraId="405509B2">
      <w:pPr>
        <w:pStyle w:val="24"/>
        <w:spacing w:line="360" w:lineRule="auto"/>
        <w:ind w:firstLine="480"/>
        <w:rPr>
          <w:rFonts w:hint="eastAsia" w:ascii="宋体" w:hAnsi="宋体" w:eastAsia="宋体" w:cs="仿宋"/>
          <w:color w:val="auto"/>
          <w:sz w:val="21"/>
          <w:szCs w:val="21"/>
          <w:highlight w:val="none"/>
        </w:rPr>
      </w:pPr>
      <w:r>
        <w:rPr>
          <w:rFonts w:hint="eastAsia" w:ascii="宋体" w:hAnsi="宋体" w:eastAsia="宋体" w:cs="仿宋"/>
          <w:color w:val="auto"/>
          <w:sz w:val="21"/>
          <w:szCs w:val="21"/>
          <w:highlight w:val="none"/>
        </w:rPr>
        <w:t>自本公告发布之日起5个工作日。</w:t>
      </w:r>
    </w:p>
    <w:p w14:paraId="1961DB2A">
      <w:pPr>
        <w:pStyle w:val="24"/>
        <w:spacing w:line="360" w:lineRule="auto"/>
        <w:ind w:firstLine="482"/>
        <w:rPr>
          <w:rFonts w:hint="eastAsia" w:ascii="宋体" w:hAnsi="宋体" w:eastAsia="宋体" w:cs="仿宋"/>
          <w:b/>
          <w:color w:val="auto"/>
          <w:sz w:val="21"/>
          <w:szCs w:val="21"/>
          <w:highlight w:val="none"/>
        </w:rPr>
      </w:pPr>
      <w:r>
        <w:rPr>
          <w:rFonts w:hint="eastAsia" w:ascii="宋体" w:hAnsi="宋体" w:eastAsia="宋体" w:cs="仿宋"/>
          <w:b/>
          <w:color w:val="auto"/>
          <w:sz w:val="21"/>
          <w:szCs w:val="21"/>
          <w:highlight w:val="none"/>
        </w:rPr>
        <w:t>六、其他补充事宜</w:t>
      </w:r>
    </w:p>
    <w:p w14:paraId="5A21AA81">
      <w:pPr>
        <w:pStyle w:val="25"/>
        <w:spacing w:line="360" w:lineRule="auto"/>
        <w:ind w:firstLine="420" w:firstLineChars="200"/>
        <w:rPr>
          <w:color w:val="auto"/>
          <w:sz w:val="21"/>
          <w:szCs w:val="21"/>
          <w:highlight w:val="none"/>
        </w:rPr>
      </w:pPr>
      <w:r>
        <w:rPr>
          <w:rFonts w:hint="eastAsia"/>
          <w:color w:val="auto"/>
          <w:sz w:val="21"/>
          <w:szCs w:val="21"/>
          <w:highlight w:val="none"/>
        </w:rPr>
        <w:t>1、本项目需要使用CA数字证书制作、上传电子响应文件完成电子投标，请供应商在参加投标活动前办理好CA数字证书申领及电子签章等操作。</w:t>
      </w:r>
    </w:p>
    <w:p w14:paraId="5897054E">
      <w:pPr>
        <w:pStyle w:val="25"/>
        <w:spacing w:line="360" w:lineRule="auto"/>
        <w:ind w:firstLine="420" w:firstLineChars="200"/>
        <w:rPr>
          <w:color w:val="auto"/>
          <w:sz w:val="21"/>
          <w:szCs w:val="21"/>
          <w:highlight w:val="none"/>
        </w:rPr>
      </w:pPr>
      <w:r>
        <w:rPr>
          <w:rFonts w:hint="eastAsia"/>
          <w:color w:val="auto"/>
          <w:sz w:val="21"/>
          <w:szCs w:val="21"/>
          <w:highlight w:val="none"/>
        </w:rPr>
        <w:t>2、投标人登陆“苏采云”系统后选择要参与的具体项目，点击“我要参与”并签章提交《投标供应商确认函》，提交《投标供应商确认函》日期视同为依法获取招标文件日期。投标人须打印、保留《投标供应商确认函》，质疑时《投标供应商确认函》与质疑函一并提交；未依照招标公告要求提交《投标供应商确认函》的供应商，视为未参与该项政府采购活动，不具备对该政府采购项目提出质疑的法定权利，但因供应商资格条件或获取招标文件时间设定不符合有关法律法规规定等原因使供应商权益受损的除外。</w:t>
      </w:r>
    </w:p>
    <w:p w14:paraId="34B37780">
      <w:pPr>
        <w:pStyle w:val="25"/>
        <w:spacing w:line="360" w:lineRule="auto"/>
        <w:ind w:firstLine="420" w:firstLineChars="200"/>
        <w:rPr>
          <w:color w:val="auto"/>
          <w:sz w:val="21"/>
          <w:szCs w:val="21"/>
          <w:highlight w:val="none"/>
        </w:rPr>
      </w:pPr>
      <w:r>
        <w:rPr>
          <w:rFonts w:hint="eastAsia"/>
          <w:color w:val="auto"/>
          <w:sz w:val="21"/>
          <w:szCs w:val="21"/>
          <w:highlight w:val="none"/>
        </w:rPr>
        <w:t>3、本项目采用不见面开标，投标人开标时无需到开标现场进行解密，采取网上开标大厅解密电子响应文件，投标人远程解密要求如下：</w:t>
      </w:r>
    </w:p>
    <w:p w14:paraId="63FC2E22">
      <w:pPr>
        <w:pStyle w:val="25"/>
        <w:spacing w:line="360" w:lineRule="auto"/>
        <w:ind w:firstLine="420" w:firstLineChars="200"/>
        <w:rPr>
          <w:color w:val="auto"/>
          <w:sz w:val="21"/>
          <w:szCs w:val="21"/>
          <w:highlight w:val="none"/>
        </w:rPr>
      </w:pPr>
      <w:r>
        <w:rPr>
          <w:rFonts w:hint="eastAsia"/>
          <w:color w:val="auto"/>
          <w:sz w:val="21"/>
          <w:szCs w:val="21"/>
          <w:highlight w:val="none"/>
        </w:rPr>
        <w:t>1）投标人使用CA数字证书进行远程解密，解密的CA数字证书与生成加密电子响应文件时的CA数字证书需为同一个CA数字证书，否则无法解密，造成的后果由投标人自行负责。</w:t>
      </w:r>
    </w:p>
    <w:p w14:paraId="5C82B6E0">
      <w:pPr>
        <w:pStyle w:val="25"/>
        <w:spacing w:line="360" w:lineRule="auto"/>
        <w:ind w:firstLine="420" w:firstLineChars="200"/>
        <w:rPr>
          <w:color w:val="auto"/>
          <w:sz w:val="21"/>
          <w:szCs w:val="21"/>
          <w:highlight w:val="none"/>
        </w:rPr>
      </w:pPr>
      <w:r>
        <w:rPr>
          <w:rFonts w:hint="eastAsia"/>
          <w:color w:val="auto"/>
          <w:sz w:val="21"/>
          <w:szCs w:val="21"/>
          <w:highlight w:val="none"/>
        </w:rPr>
        <w:t>2）投标人登录苏采云系统，点击开标大厅，选择开标项目，完成不见面开标流程。</w:t>
      </w:r>
    </w:p>
    <w:p w14:paraId="1DAE9821">
      <w:pPr>
        <w:pStyle w:val="25"/>
        <w:spacing w:line="360" w:lineRule="auto"/>
        <w:ind w:firstLine="420" w:firstLineChars="200"/>
        <w:rPr>
          <w:color w:val="auto"/>
          <w:sz w:val="21"/>
          <w:szCs w:val="21"/>
          <w:highlight w:val="none"/>
        </w:rPr>
      </w:pPr>
      <w:r>
        <w:rPr>
          <w:rFonts w:hint="eastAsia"/>
          <w:color w:val="auto"/>
          <w:sz w:val="21"/>
          <w:szCs w:val="21"/>
          <w:highlight w:val="none"/>
        </w:rPr>
        <w:t>3）投标截止时间后根据系统提示解密电子响应文件。</w:t>
      </w:r>
      <w:r>
        <w:rPr>
          <w:rFonts w:hint="eastAsia"/>
          <w:b/>
          <w:bCs/>
          <w:color w:val="auto"/>
          <w:sz w:val="21"/>
          <w:szCs w:val="21"/>
          <w:highlight w:val="none"/>
        </w:rPr>
        <w:t>解密时间为15分钟</w:t>
      </w:r>
      <w:r>
        <w:rPr>
          <w:rFonts w:hint="eastAsia"/>
          <w:color w:val="auto"/>
          <w:sz w:val="21"/>
          <w:szCs w:val="21"/>
          <w:highlight w:val="none"/>
        </w:rPr>
        <w:t>，未在规定时间内完成解密，其响应文件将被拒绝，不参与后续投标流程。</w:t>
      </w:r>
    </w:p>
    <w:p w14:paraId="4E0EDAEA">
      <w:pPr>
        <w:pStyle w:val="25"/>
        <w:spacing w:line="360" w:lineRule="auto"/>
        <w:ind w:firstLine="420" w:firstLineChars="200"/>
        <w:rPr>
          <w:color w:val="auto"/>
          <w:sz w:val="21"/>
          <w:szCs w:val="21"/>
          <w:highlight w:val="none"/>
        </w:rPr>
      </w:pPr>
      <w:r>
        <w:rPr>
          <w:rFonts w:hint="eastAsia"/>
          <w:color w:val="auto"/>
          <w:sz w:val="21"/>
          <w:szCs w:val="21"/>
          <w:highlight w:val="none"/>
        </w:rPr>
        <w:t>4）在开标、评标过程中投标单位代表须在网上不见面开标系统中保持在线状态，以应对可能发生的澄清、说明等回复，由于投标单位代表不在线所造成的一切后果由投标人自行承担。</w:t>
      </w:r>
    </w:p>
    <w:p w14:paraId="2AF1344D">
      <w:pPr>
        <w:pStyle w:val="25"/>
        <w:spacing w:line="360" w:lineRule="auto"/>
        <w:ind w:firstLine="420" w:firstLineChars="200"/>
        <w:rPr>
          <w:color w:val="auto"/>
          <w:sz w:val="21"/>
          <w:szCs w:val="21"/>
          <w:highlight w:val="none"/>
        </w:rPr>
      </w:pPr>
      <w:r>
        <w:rPr>
          <w:rFonts w:hint="eastAsia"/>
          <w:color w:val="auto"/>
          <w:sz w:val="21"/>
          <w:szCs w:val="21"/>
          <w:highlight w:val="none"/>
        </w:rPr>
        <w:t>4、有关苏采云系统驱动安装，登录苏州政府采购网，点击页面底部苏采云图标，进入苏采云政府采购一体化平台，点击“驱动下载”，下载“政务CA、方正签章控件驱动安装包及安装说明”文件，按要求安装驱动。</w:t>
      </w:r>
    </w:p>
    <w:p w14:paraId="02703A07">
      <w:pPr>
        <w:pStyle w:val="25"/>
        <w:spacing w:line="360" w:lineRule="auto"/>
        <w:ind w:firstLine="420" w:firstLineChars="200"/>
        <w:rPr>
          <w:color w:val="auto"/>
          <w:sz w:val="21"/>
          <w:szCs w:val="21"/>
          <w:highlight w:val="none"/>
        </w:rPr>
      </w:pPr>
      <w:r>
        <w:rPr>
          <w:rFonts w:hint="eastAsia"/>
          <w:color w:val="auto"/>
          <w:sz w:val="21"/>
          <w:szCs w:val="21"/>
          <w:highlight w:val="none"/>
        </w:rPr>
        <w:t>5、有关供应商注册、报名、下载电子招标文件、制作上传电子响应文件、不见面开标及其他注意事项登录苏州政府采购网，在“下载中心”栏目下载“苏采云系统供应商操作手册”查阅。</w:t>
      </w:r>
    </w:p>
    <w:p w14:paraId="266EE008">
      <w:pPr>
        <w:pStyle w:val="25"/>
        <w:spacing w:line="360" w:lineRule="auto"/>
        <w:ind w:firstLine="420" w:firstLineChars="200"/>
        <w:rPr>
          <w:color w:val="auto"/>
          <w:sz w:val="21"/>
          <w:szCs w:val="21"/>
          <w:highlight w:val="none"/>
        </w:rPr>
      </w:pPr>
      <w:r>
        <w:rPr>
          <w:rFonts w:hint="eastAsia"/>
          <w:color w:val="auto"/>
          <w:sz w:val="21"/>
          <w:szCs w:val="21"/>
          <w:highlight w:val="none"/>
        </w:rPr>
        <w:t>6、有关办理CA数字申领及电子签章事项，登录苏州政府采购网，点击页面底部苏采云图标，进入苏采云政府采购一体化平台，下载“新CA办理指南”文件查阅。</w:t>
      </w:r>
    </w:p>
    <w:p w14:paraId="0695634F">
      <w:pPr>
        <w:pStyle w:val="25"/>
        <w:spacing w:line="360" w:lineRule="auto"/>
        <w:ind w:firstLine="420" w:firstLineChars="200"/>
        <w:rPr>
          <w:color w:val="auto"/>
          <w:sz w:val="21"/>
          <w:szCs w:val="21"/>
          <w:highlight w:val="none"/>
        </w:rPr>
      </w:pPr>
      <w:r>
        <w:rPr>
          <w:rFonts w:hint="eastAsia"/>
          <w:color w:val="auto"/>
          <w:sz w:val="21"/>
          <w:szCs w:val="21"/>
          <w:highlight w:val="none"/>
        </w:rPr>
        <w:t>7、代理服务费：根据省厅《关于进一步规范政府采购活动相关费用管理的通知》（苏财规〔2026〕1号）相关要求，本次招标项目代理服务费由采购人支付。本项目固定收费，采购人在代理机构交付招标归档资料后30个工作日内一次性付清，本项目代理服务费金额为捌仟伍佰元整（8500.00元）。</w:t>
      </w:r>
    </w:p>
    <w:p w14:paraId="2C0F945C">
      <w:pPr>
        <w:pStyle w:val="25"/>
        <w:spacing w:line="360" w:lineRule="auto"/>
        <w:ind w:firstLine="420" w:firstLineChars="200"/>
        <w:rPr>
          <w:color w:val="auto"/>
          <w:sz w:val="21"/>
          <w:szCs w:val="21"/>
          <w:highlight w:val="none"/>
        </w:rPr>
      </w:pPr>
      <w:r>
        <w:rPr>
          <w:rFonts w:hint="eastAsia"/>
          <w:color w:val="auto"/>
          <w:sz w:val="21"/>
          <w:szCs w:val="21"/>
          <w:highlight w:val="none"/>
        </w:rPr>
        <w:t>8、纸质响应文件份数：1正2副。（成交人在领取成交通知书后需向招标代理机构额外提供与投标所报电子文件一致的纸质投标书）</w:t>
      </w:r>
    </w:p>
    <w:p w14:paraId="6CBB4BE9">
      <w:pPr>
        <w:pStyle w:val="25"/>
        <w:spacing w:line="360" w:lineRule="auto"/>
        <w:ind w:firstLine="420" w:firstLineChars="200"/>
        <w:rPr>
          <w:color w:val="auto"/>
          <w:sz w:val="21"/>
          <w:szCs w:val="21"/>
          <w:highlight w:val="none"/>
        </w:rPr>
      </w:pPr>
      <w:r>
        <w:rPr>
          <w:rFonts w:hint="eastAsia"/>
          <w:color w:val="auto"/>
          <w:sz w:val="21"/>
          <w:szCs w:val="21"/>
          <w:highlight w:val="none"/>
        </w:rPr>
        <w:t>9、有关电子投标制作技术疑问，请咨询苏采云软件公司客服：18261002950、0512-69820854、0519-86722802</w:t>
      </w:r>
    </w:p>
    <w:p w14:paraId="685C1637">
      <w:pPr>
        <w:pStyle w:val="25"/>
        <w:spacing w:line="360" w:lineRule="auto"/>
        <w:ind w:firstLine="420" w:firstLineChars="200"/>
        <w:rPr>
          <w:color w:val="auto"/>
          <w:sz w:val="21"/>
          <w:szCs w:val="21"/>
          <w:highlight w:val="none"/>
        </w:rPr>
      </w:pPr>
      <w:r>
        <w:rPr>
          <w:rFonts w:hint="eastAsia"/>
          <w:color w:val="auto"/>
          <w:sz w:val="21"/>
          <w:szCs w:val="21"/>
          <w:highlight w:val="none"/>
        </w:rPr>
        <w:t>10、政府采购监督电话：0512-53512539</w:t>
      </w:r>
    </w:p>
    <w:p w14:paraId="2FCD1D77">
      <w:pPr>
        <w:pStyle w:val="25"/>
        <w:spacing w:line="360" w:lineRule="auto"/>
        <w:ind w:firstLine="420" w:firstLineChars="200"/>
        <w:rPr>
          <w:color w:val="auto"/>
          <w:sz w:val="21"/>
          <w:szCs w:val="21"/>
          <w:highlight w:val="none"/>
        </w:rPr>
      </w:pPr>
      <w:r>
        <w:rPr>
          <w:rFonts w:hint="eastAsia"/>
          <w:color w:val="auto"/>
          <w:sz w:val="21"/>
          <w:szCs w:val="21"/>
          <w:highlight w:val="none"/>
        </w:rPr>
        <w:t>11、本次采购响应保证金：本项目无须缴纳响应保证金。</w:t>
      </w:r>
    </w:p>
    <w:p w14:paraId="6AF01DC4">
      <w:pPr>
        <w:pStyle w:val="25"/>
        <w:spacing w:line="360" w:lineRule="auto"/>
        <w:ind w:firstLine="420" w:firstLineChars="200"/>
        <w:rPr>
          <w:color w:val="auto"/>
          <w:sz w:val="21"/>
          <w:szCs w:val="21"/>
          <w:highlight w:val="none"/>
        </w:rPr>
      </w:pPr>
      <w:r>
        <w:rPr>
          <w:rFonts w:hint="eastAsia"/>
          <w:color w:val="auto"/>
          <w:sz w:val="21"/>
          <w:szCs w:val="21"/>
          <w:highlight w:val="none"/>
        </w:rPr>
        <w:t>12、政府采购信用融资政策：成交供应商可凭政府采购合同办理融资贷款，详情请见江苏政府采购网“政采贷”专栏。</w:t>
      </w:r>
    </w:p>
    <w:p w14:paraId="18B2E99B">
      <w:pPr>
        <w:pStyle w:val="25"/>
        <w:spacing w:line="360" w:lineRule="auto"/>
        <w:ind w:firstLine="420" w:firstLineChars="200"/>
        <w:rPr>
          <w:color w:val="auto"/>
          <w:sz w:val="21"/>
          <w:szCs w:val="21"/>
          <w:highlight w:val="none"/>
        </w:rPr>
      </w:pPr>
      <w:r>
        <w:rPr>
          <w:rFonts w:hint="eastAsia"/>
          <w:color w:val="auto"/>
          <w:sz w:val="21"/>
          <w:szCs w:val="21"/>
          <w:highlight w:val="none"/>
        </w:rPr>
        <w:t>13、政府采购履约资金扶持政策：依据《关于在全省政府采购领域推行电子履约保函（保险）的通知》（苏财购〔2023〕150号），成交供应商可通过江苏政府采购网“政府采购电子履约保函（保险）综合服务平台”线上办理履约保函（保险）。</w:t>
      </w:r>
    </w:p>
    <w:p w14:paraId="22B8AD76">
      <w:pPr>
        <w:pStyle w:val="24"/>
        <w:spacing w:line="360" w:lineRule="auto"/>
        <w:ind w:firstLine="482"/>
        <w:rPr>
          <w:rFonts w:hint="eastAsia" w:ascii="宋体" w:hAnsi="宋体" w:eastAsia="宋体" w:cs="仿宋"/>
          <w:color w:val="auto"/>
          <w:sz w:val="21"/>
          <w:szCs w:val="21"/>
          <w:highlight w:val="none"/>
        </w:rPr>
      </w:pPr>
      <w:r>
        <w:rPr>
          <w:rFonts w:hint="eastAsia" w:ascii="宋体" w:hAnsi="宋体" w:eastAsia="宋体" w:cs="仿宋"/>
          <w:b/>
          <w:color w:val="auto"/>
          <w:sz w:val="21"/>
          <w:szCs w:val="21"/>
          <w:highlight w:val="none"/>
        </w:rPr>
        <w:t>七、对本次招标提出询问，请按以下方式联系</w:t>
      </w:r>
    </w:p>
    <w:p w14:paraId="21E34CA7">
      <w:pPr>
        <w:widowControl/>
        <w:spacing w:line="360" w:lineRule="auto"/>
        <w:ind w:firstLine="470"/>
        <w:rPr>
          <w:rFonts w:hint="eastAsia" w:ascii="宋体" w:hAnsi="宋体" w:cs="仿宋"/>
          <w:color w:val="auto"/>
          <w:szCs w:val="21"/>
          <w:highlight w:val="none"/>
        </w:rPr>
      </w:pPr>
      <w:r>
        <w:rPr>
          <w:rFonts w:hint="eastAsia" w:ascii="宋体" w:hAnsi="宋体" w:cs="仿宋"/>
          <w:color w:val="auto"/>
          <w:szCs w:val="21"/>
          <w:highlight w:val="none"/>
        </w:rPr>
        <w:t>1.采购人信息</w:t>
      </w:r>
    </w:p>
    <w:p w14:paraId="280072C5">
      <w:pPr>
        <w:widowControl/>
        <w:spacing w:line="360" w:lineRule="auto"/>
        <w:ind w:firstLine="470"/>
        <w:rPr>
          <w:rFonts w:hint="eastAsia" w:ascii="宋体" w:hAnsi="宋体" w:cs="仿宋"/>
          <w:color w:val="auto"/>
          <w:szCs w:val="21"/>
          <w:highlight w:val="none"/>
        </w:rPr>
      </w:pPr>
      <w:bookmarkStart w:id="13" w:name="_Hlk69823300"/>
      <w:r>
        <w:rPr>
          <w:rFonts w:hint="eastAsia" w:ascii="宋体" w:hAnsi="宋体" w:cs="仿宋"/>
          <w:color w:val="auto"/>
          <w:szCs w:val="21"/>
          <w:highlight w:val="none"/>
        </w:rPr>
        <w:t>名称：</w:t>
      </w:r>
      <w:bookmarkEnd w:id="13"/>
      <w:r>
        <w:rPr>
          <w:rFonts w:hint="eastAsia" w:ascii="宋体" w:hAnsi="宋体" w:cs="仿宋"/>
          <w:color w:val="auto"/>
          <w:szCs w:val="21"/>
          <w:highlight w:val="none"/>
        </w:rPr>
        <w:t>太仓市殡仪馆</w:t>
      </w:r>
    </w:p>
    <w:p w14:paraId="343FA9B6">
      <w:pPr>
        <w:pStyle w:val="24"/>
        <w:spacing w:line="360" w:lineRule="auto"/>
        <w:ind w:firstLine="480"/>
        <w:rPr>
          <w:rFonts w:hint="eastAsia" w:ascii="宋体" w:hAnsi="宋体" w:eastAsia="宋体" w:cs="仿宋"/>
          <w:color w:val="auto"/>
          <w:sz w:val="21"/>
          <w:szCs w:val="21"/>
          <w:highlight w:val="none"/>
        </w:rPr>
      </w:pPr>
      <w:r>
        <w:rPr>
          <w:rFonts w:hint="eastAsia" w:ascii="宋体" w:hAnsi="宋体" w:eastAsia="宋体" w:cs="仿宋"/>
          <w:color w:val="auto"/>
          <w:sz w:val="21"/>
          <w:szCs w:val="21"/>
          <w:highlight w:val="none"/>
        </w:rPr>
        <w:t>地址：太仓市沙溪镇涂松村</w:t>
      </w:r>
    </w:p>
    <w:p w14:paraId="095E8329">
      <w:pPr>
        <w:pStyle w:val="24"/>
        <w:spacing w:line="360" w:lineRule="auto"/>
        <w:ind w:firstLine="480"/>
        <w:rPr>
          <w:rFonts w:hint="eastAsia" w:ascii="宋体" w:hAnsi="宋体" w:eastAsia="宋体" w:cs="仿宋"/>
          <w:color w:val="auto"/>
          <w:sz w:val="21"/>
          <w:szCs w:val="21"/>
          <w:highlight w:val="none"/>
        </w:rPr>
      </w:pPr>
      <w:bookmarkStart w:id="14" w:name="OLE_LINK15"/>
      <w:r>
        <w:rPr>
          <w:rFonts w:hint="eastAsia" w:ascii="宋体" w:hAnsi="宋体" w:eastAsia="宋体" w:cs="仿宋"/>
          <w:color w:val="auto"/>
          <w:sz w:val="21"/>
          <w:szCs w:val="21"/>
          <w:highlight w:val="none"/>
        </w:rPr>
        <w:t xml:space="preserve">联系方式：吴斌 </w:t>
      </w:r>
      <w:r>
        <w:rPr>
          <w:rFonts w:ascii="宋体" w:hAnsi="宋体" w:eastAsia="宋体" w:cs="仿宋"/>
          <w:color w:val="auto"/>
          <w:sz w:val="21"/>
          <w:szCs w:val="21"/>
          <w:highlight w:val="none"/>
        </w:rPr>
        <w:t>0512-53211920</w:t>
      </w:r>
    </w:p>
    <w:bookmarkEnd w:id="14"/>
    <w:p w14:paraId="09DA7FC8">
      <w:pPr>
        <w:widowControl/>
        <w:spacing w:line="360" w:lineRule="auto"/>
        <w:ind w:firstLine="470"/>
        <w:rPr>
          <w:rFonts w:hint="eastAsia" w:ascii="宋体" w:hAnsi="宋体" w:cs="仿宋"/>
          <w:color w:val="auto"/>
          <w:szCs w:val="21"/>
          <w:highlight w:val="none"/>
        </w:rPr>
      </w:pPr>
      <w:r>
        <w:rPr>
          <w:rFonts w:hint="eastAsia" w:ascii="宋体" w:hAnsi="宋体" w:cs="仿宋"/>
          <w:color w:val="auto"/>
          <w:szCs w:val="21"/>
          <w:highlight w:val="none"/>
        </w:rPr>
        <w:t>2.采购代理机构信息</w:t>
      </w:r>
    </w:p>
    <w:p w14:paraId="1E64E4DD">
      <w:pPr>
        <w:widowControl/>
        <w:spacing w:line="360" w:lineRule="auto"/>
        <w:ind w:firstLine="470"/>
        <w:rPr>
          <w:rFonts w:hint="eastAsia" w:ascii="宋体" w:hAnsi="宋体" w:cs="仿宋"/>
          <w:color w:val="auto"/>
          <w:szCs w:val="21"/>
          <w:highlight w:val="none"/>
        </w:rPr>
      </w:pPr>
      <w:r>
        <w:rPr>
          <w:rFonts w:hint="eastAsia" w:ascii="宋体" w:hAnsi="宋体" w:cs="仿宋"/>
          <w:color w:val="auto"/>
          <w:szCs w:val="21"/>
          <w:highlight w:val="none"/>
        </w:rPr>
        <w:t>名称：苏州乐族工程咨询有限公司</w:t>
      </w:r>
    </w:p>
    <w:p w14:paraId="1FACB785">
      <w:pPr>
        <w:widowControl/>
        <w:spacing w:line="360" w:lineRule="auto"/>
        <w:ind w:firstLine="470"/>
        <w:rPr>
          <w:rFonts w:hint="eastAsia" w:ascii="宋体" w:hAnsi="宋体" w:cs="仿宋"/>
          <w:color w:val="auto"/>
          <w:szCs w:val="21"/>
          <w:highlight w:val="none"/>
        </w:rPr>
      </w:pPr>
      <w:r>
        <w:rPr>
          <w:rFonts w:hint="eastAsia" w:ascii="宋体" w:hAnsi="宋体" w:cs="仿宋"/>
          <w:color w:val="auto"/>
          <w:szCs w:val="21"/>
          <w:highlight w:val="none"/>
        </w:rPr>
        <w:t>地址：</w:t>
      </w:r>
      <w:bookmarkStart w:id="15" w:name="OLE_LINK13"/>
      <w:r>
        <w:rPr>
          <w:rFonts w:hint="eastAsia" w:ascii="宋体" w:hAnsi="宋体" w:cs="仿宋"/>
          <w:color w:val="auto"/>
          <w:szCs w:val="21"/>
          <w:highlight w:val="none"/>
        </w:rPr>
        <w:t>太仓市富阳路8号听雨苑三楼</w:t>
      </w:r>
      <w:bookmarkEnd w:id="15"/>
    </w:p>
    <w:p w14:paraId="40093CDD">
      <w:pPr>
        <w:widowControl/>
        <w:spacing w:line="360" w:lineRule="auto"/>
        <w:ind w:firstLine="470"/>
        <w:rPr>
          <w:rFonts w:hint="eastAsia" w:ascii="宋体" w:hAnsi="宋体" w:cs="仿宋"/>
          <w:color w:val="auto"/>
          <w:szCs w:val="21"/>
          <w:highlight w:val="none"/>
        </w:rPr>
      </w:pPr>
      <w:r>
        <w:rPr>
          <w:rFonts w:hint="eastAsia" w:ascii="宋体" w:hAnsi="宋体" w:cs="仿宋"/>
          <w:color w:val="auto"/>
          <w:szCs w:val="21"/>
          <w:highlight w:val="none"/>
        </w:rPr>
        <w:t>联系方式：顾冬春 15370181880</w:t>
      </w:r>
    </w:p>
    <w:p w14:paraId="3D70B211">
      <w:pPr>
        <w:widowControl/>
        <w:spacing w:line="360" w:lineRule="auto"/>
        <w:ind w:firstLine="470"/>
        <w:rPr>
          <w:rFonts w:hint="eastAsia" w:ascii="宋体" w:hAnsi="宋体" w:cs="仿宋"/>
          <w:color w:val="auto"/>
          <w:szCs w:val="21"/>
          <w:highlight w:val="none"/>
        </w:rPr>
      </w:pPr>
      <w:r>
        <w:rPr>
          <w:rFonts w:hint="eastAsia" w:ascii="宋体" w:hAnsi="宋体" w:cs="仿宋"/>
          <w:color w:val="auto"/>
          <w:szCs w:val="21"/>
          <w:highlight w:val="none"/>
        </w:rPr>
        <w:t>3.项目联系方式</w:t>
      </w:r>
    </w:p>
    <w:p w14:paraId="276C1077">
      <w:pPr>
        <w:widowControl/>
        <w:spacing w:line="360" w:lineRule="auto"/>
        <w:ind w:firstLine="470"/>
        <w:rPr>
          <w:rFonts w:hint="eastAsia" w:ascii="宋体" w:hAnsi="宋体" w:cs="仿宋"/>
          <w:color w:val="auto"/>
          <w:szCs w:val="21"/>
          <w:highlight w:val="none"/>
        </w:rPr>
      </w:pPr>
      <w:r>
        <w:rPr>
          <w:rFonts w:hint="eastAsia" w:ascii="宋体" w:hAnsi="宋体" w:cs="仿宋"/>
          <w:color w:val="auto"/>
          <w:szCs w:val="21"/>
          <w:highlight w:val="none"/>
        </w:rPr>
        <w:t>项目联系人：</w:t>
      </w:r>
      <w:bookmarkStart w:id="16" w:name="OLE_LINK14"/>
      <w:r>
        <w:rPr>
          <w:rFonts w:hint="eastAsia" w:ascii="宋体" w:hAnsi="宋体" w:cs="仿宋"/>
          <w:color w:val="auto"/>
          <w:szCs w:val="21"/>
          <w:highlight w:val="none"/>
        </w:rPr>
        <w:t>顾冬春</w:t>
      </w:r>
      <w:bookmarkEnd w:id="16"/>
    </w:p>
    <w:p w14:paraId="77C07A59">
      <w:pPr>
        <w:widowControl/>
        <w:spacing w:line="360" w:lineRule="auto"/>
        <w:ind w:firstLine="470"/>
        <w:rPr>
          <w:rFonts w:hint="eastAsia" w:ascii="宋体" w:hAnsi="宋体" w:cs="仿宋"/>
          <w:color w:val="auto"/>
          <w:szCs w:val="21"/>
          <w:highlight w:val="none"/>
        </w:rPr>
      </w:pPr>
      <w:r>
        <w:rPr>
          <w:rFonts w:hint="eastAsia" w:ascii="宋体" w:hAnsi="宋体" w:cs="仿宋"/>
          <w:color w:val="auto"/>
          <w:szCs w:val="21"/>
          <w:highlight w:val="none"/>
        </w:rPr>
        <w:t>电话：15</w:t>
      </w:r>
      <w:bookmarkEnd w:id="7"/>
      <w:bookmarkEnd w:id="8"/>
      <w:bookmarkEnd w:id="9"/>
      <w:bookmarkEnd w:id="10"/>
      <w:r>
        <w:rPr>
          <w:rFonts w:hint="eastAsia" w:ascii="宋体" w:hAnsi="宋体" w:cs="仿宋"/>
          <w:color w:val="auto"/>
          <w:szCs w:val="21"/>
          <w:highlight w:val="none"/>
        </w:rPr>
        <w:t>370181880</w:t>
      </w:r>
    </w:p>
    <w:p w14:paraId="2E228F5C">
      <w:pPr>
        <w:pStyle w:val="24"/>
        <w:spacing w:line="480" w:lineRule="auto"/>
        <w:jc w:val="left"/>
        <w:rPr>
          <w:rFonts w:ascii="宋体" w:hAnsi="宋体"/>
          <w:b/>
          <w:color w:val="auto"/>
          <w:sz w:val="44"/>
          <w:szCs w:val="44"/>
          <w:highlight w:val="none"/>
        </w:rPr>
      </w:pPr>
      <w:bookmarkStart w:id="17" w:name="_Toc315868051"/>
      <w:bookmarkStart w:id="18" w:name="_Toc315875314"/>
      <w:bookmarkStart w:id="19" w:name="_Toc467507030"/>
      <w:bookmarkStart w:id="20" w:name="_Toc158691767"/>
      <w:r>
        <w:rPr>
          <w:rFonts w:hAnsi="宋体"/>
          <w:b/>
          <w:color w:val="auto"/>
          <w:sz w:val="44"/>
          <w:szCs w:val="44"/>
          <w:highlight w:val="none"/>
        </w:rPr>
        <w:br w:type="page" w:clear="all"/>
      </w:r>
    </w:p>
    <w:p w14:paraId="7EE28CF7">
      <w:pPr>
        <w:pStyle w:val="371"/>
        <w:ind w:firstLine="0"/>
        <w:rPr>
          <w:rFonts w:hint="eastAsia" w:ascii="仿宋" w:hAnsi="仿宋" w:eastAsia="仿宋" w:cs="仿宋"/>
          <w:color w:val="auto"/>
          <w:highlight w:val="none"/>
        </w:rPr>
      </w:pPr>
      <w:r>
        <w:rPr>
          <w:rFonts w:hint="eastAsia" w:ascii="仿宋" w:hAnsi="仿宋" w:eastAsia="仿宋" w:cs="仿宋"/>
          <w:color w:val="auto"/>
          <w:highlight w:val="none"/>
        </w:rPr>
        <w:t>第二部分  供应商须知</w:t>
      </w:r>
      <w:bookmarkEnd w:id="17"/>
      <w:bookmarkEnd w:id="18"/>
      <w:bookmarkEnd w:id="19"/>
      <w:bookmarkEnd w:id="20"/>
    </w:p>
    <w:p w14:paraId="5446EA0C">
      <w:pPr>
        <w:spacing w:line="360" w:lineRule="auto"/>
        <w:rPr>
          <w:rFonts w:hint="eastAsia" w:ascii="宋体" w:hAnsi="宋体" w:cs="仿宋"/>
          <w:b/>
          <w:color w:val="auto"/>
          <w:szCs w:val="21"/>
          <w:highlight w:val="none"/>
        </w:rPr>
      </w:pPr>
      <w:bookmarkStart w:id="21" w:name="_Toc467507043"/>
      <w:bookmarkStart w:id="22" w:name="_Toc315868058"/>
      <w:bookmarkStart w:id="23" w:name="_Toc315875321"/>
      <w:bookmarkStart w:id="24" w:name="_Toc467507037"/>
      <w:bookmarkStart w:id="25" w:name="_Toc158691774"/>
      <w:r>
        <w:rPr>
          <w:rFonts w:hint="eastAsia" w:ascii="宋体" w:hAnsi="宋体" w:cs="仿宋"/>
          <w:b/>
          <w:color w:val="auto"/>
          <w:szCs w:val="21"/>
          <w:highlight w:val="none"/>
        </w:rPr>
        <w:t>1.总则</w:t>
      </w:r>
    </w:p>
    <w:p w14:paraId="3F8DB430">
      <w:pPr>
        <w:spacing w:line="360" w:lineRule="auto"/>
        <w:rPr>
          <w:rFonts w:hint="eastAsia" w:ascii="宋体" w:hAnsi="宋体" w:cs="仿宋"/>
          <w:b/>
          <w:color w:val="auto"/>
          <w:szCs w:val="21"/>
          <w:highlight w:val="none"/>
        </w:rPr>
      </w:pPr>
      <w:r>
        <w:rPr>
          <w:rFonts w:hint="eastAsia" w:ascii="宋体" w:hAnsi="宋体" w:cs="仿宋"/>
          <w:b/>
          <w:color w:val="auto"/>
          <w:szCs w:val="21"/>
          <w:highlight w:val="none"/>
        </w:rPr>
        <w:t>1.1采购方式及定义</w:t>
      </w:r>
    </w:p>
    <w:p w14:paraId="3A466982">
      <w:pPr>
        <w:spacing w:line="360" w:lineRule="auto"/>
        <w:ind w:firstLine="480"/>
        <w:rPr>
          <w:rFonts w:hint="eastAsia" w:ascii="宋体" w:hAnsi="宋体" w:cs="仿宋"/>
          <w:color w:val="auto"/>
          <w:szCs w:val="21"/>
          <w:highlight w:val="none"/>
        </w:rPr>
      </w:pPr>
      <w:r>
        <w:rPr>
          <w:rFonts w:hint="eastAsia" w:ascii="宋体" w:hAnsi="宋体" w:cs="仿宋"/>
          <w:color w:val="auto"/>
          <w:szCs w:val="21"/>
          <w:highlight w:val="none"/>
        </w:rPr>
        <w:t>本次采购采用竞争性磋商方式（以下简称磋商），本竞争性磋商文件仅适用于采购公告中所述项目。</w:t>
      </w:r>
    </w:p>
    <w:p w14:paraId="3A4A726C">
      <w:pPr>
        <w:spacing w:line="360" w:lineRule="auto"/>
        <w:ind w:firstLine="480"/>
        <w:rPr>
          <w:rFonts w:hint="eastAsia" w:ascii="宋体" w:hAnsi="宋体" w:cs="仿宋"/>
          <w:color w:val="auto"/>
          <w:szCs w:val="21"/>
          <w:highlight w:val="none"/>
        </w:rPr>
      </w:pPr>
      <w:r>
        <w:rPr>
          <w:rFonts w:hint="eastAsia" w:ascii="宋体" w:hAnsi="宋体" w:cs="仿宋"/>
          <w:color w:val="auto"/>
          <w:szCs w:val="21"/>
          <w:highlight w:val="none"/>
        </w:rPr>
        <w:t>采购人指本项目的需求方太仓市殡仪馆。</w:t>
      </w:r>
    </w:p>
    <w:p w14:paraId="55147D0A">
      <w:pPr>
        <w:spacing w:line="360" w:lineRule="auto"/>
        <w:ind w:firstLine="480"/>
        <w:rPr>
          <w:rFonts w:hint="eastAsia" w:ascii="宋体" w:hAnsi="宋体" w:cs="仿宋"/>
          <w:color w:val="auto"/>
          <w:szCs w:val="21"/>
          <w:highlight w:val="none"/>
        </w:rPr>
      </w:pPr>
      <w:r>
        <w:rPr>
          <w:rFonts w:hint="eastAsia" w:ascii="宋体" w:hAnsi="宋体" w:cs="仿宋"/>
          <w:color w:val="auto"/>
          <w:szCs w:val="21"/>
          <w:highlight w:val="none"/>
        </w:rPr>
        <w:t>采购代理机构指负责组织本次竞争性磋商的苏州乐族工程咨询有限公司。</w:t>
      </w:r>
    </w:p>
    <w:p w14:paraId="0E0DC061">
      <w:pPr>
        <w:spacing w:line="360" w:lineRule="auto"/>
        <w:rPr>
          <w:rFonts w:hint="eastAsia" w:ascii="宋体" w:hAnsi="宋体" w:cs="仿宋"/>
          <w:b/>
          <w:color w:val="auto"/>
          <w:szCs w:val="21"/>
          <w:highlight w:val="none"/>
        </w:rPr>
      </w:pPr>
      <w:r>
        <w:rPr>
          <w:rFonts w:hint="eastAsia" w:ascii="宋体" w:hAnsi="宋体" w:cs="仿宋"/>
          <w:b/>
          <w:color w:val="auto"/>
          <w:szCs w:val="21"/>
          <w:highlight w:val="none"/>
        </w:rPr>
        <w:t>1.2合格的供应商</w:t>
      </w:r>
    </w:p>
    <w:p w14:paraId="4099F140">
      <w:pPr>
        <w:spacing w:line="360" w:lineRule="auto"/>
        <w:ind w:firstLine="480"/>
        <w:rPr>
          <w:rFonts w:hint="eastAsia" w:ascii="宋体" w:hAnsi="宋体" w:cs="仿宋"/>
          <w:color w:val="auto"/>
          <w:szCs w:val="21"/>
          <w:highlight w:val="none"/>
        </w:rPr>
      </w:pPr>
      <w:r>
        <w:rPr>
          <w:rFonts w:hint="eastAsia" w:ascii="宋体" w:hAnsi="宋体" w:cs="仿宋"/>
          <w:color w:val="auto"/>
          <w:szCs w:val="21"/>
          <w:highlight w:val="none"/>
        </w:rPr>
        <w:t>1.2.1满足采购公告中供应商的资格条件的规定。</w:t>
      </w:r>
    </w:p>
    <w:p w14:paraId="6CC8FDF0">
      <w:pPr>
        <w:spacing w:line="360" w:lineRule="auto"/>
        <w:ind w:firstLine="480"/>
        <w:rPr>
          <w:rFonts w:hint="eastAsia" w:ascii="宋体" w:hAnsi="宋体" w:cs="仿宋"/>
          <w:color w:val="auto"/>
          <w:szCs w:val="21"/>
          <w:highlight w:val="none"/>
        </w:rPr>
      </w:pPr>
      <w:r>
        <w:rPr>
          <w:rFonts w:hint="eastAsia" w:ascii="宋体" w:hAnsi="宋体" w:cs="仿宋"/>
          <w:color w:val="auto"/>
          <w:szCs w:val="21"/>
          <w:highlight w:val="none"/>
        </w:rPr>
        <w:t>1.2.2满足本文件实质性条款的规定。</w:t>
      </w:r>
    </w:p>
    <w:p w14:paraId="75C2CA48">
      <w:pPr>
        <w:spacing w:line="360" w:lineRule="auto"/>
        <w:rPr>
          <w:rFonts w:hint="eastAsia" w:ascii="宋体" w:hAnsi="宋体" w:cs="仿宋"/>
          <w:b/>
          <w:color w:val="auto"/>
          <w:szCs w:val="21"/>
          <w:highlight w:val="none"/>
        </w:rPr>
      </w:pPr>
      <w:r>
        <w:rPr>
          <w:rFonts w:hint="eastAsia" w:ascii="宋体" w:hAnsi="宋体" w:cs="仿宋"/>
          <w:b/>
          <w:color w:val="auto"/>
          <w:szCs w:val="21"/>
          <w:highlight w:val="none"/>
        </w:rPr>
        <w:t>1.3适用法律</w:t>
      </w:r>
    </w:p>
    <w:p w14:paraId="4CD73427">
      <w:pPr>
        <w:spacing w:line="360" w:lineRule="auto"/>
        <w:ind w:firstLine="480"/>
        <w:rPr>
          <w:rFonts w:hint="eastAsia" w:ascii="宋体" w:hAnsi="宋体" w:cs="仿宋"/>
          <w:color w:val="auto"/>
          <w:szCs w:val="21"/>
          <w:highlight w:val="none"/>
        </w:rPr>
      </w:pPr>
      <w:r>
        <w:rPr>
          <w:rFonts w:hint="eastAsia" w:ascii="宋体" w:hAnsi="宋体" w:cs="仿宋"/>
          <w:color w:val="auto"/>
          <w:szCs w:val="21"/>
          <w:highlight w:val="none"/>
        </w:rPr>
        <w:t>本次竞争性磋商及由此产生的合同受中华人民共和国有关的法律法规制约和保护。</w:t>
      </w:r>
    </w:p>
    <w:p w14:paraId="76F889B7">
      <w:pPr>
        <w:spacing w:line="360" w:lineRule="auto"/>
        <w:rPr>
          <w:rFonts w:hint="eastAsia" w:ascii="宋体" w:hAnsi="宋体" w:cs="仿宋"/>
          <w:b/>
          <w:color w:val="auto"/>
          <w:szCs w:val="21"/>
          <w:highlight w:val="none"/>
        </w:rPr>
      </w:pPr>
      <w:r>
        <w:rPr>
          <w:rFonts w:hint="eastAsia" w:ascii="宋体" w:hAnsi="宋体" w:cs="仿宋"/>
          <w:b/>
          <w:color w:val="auto"/>
          <w:szCs w:val="21"/>
          <w:highlight w:val="none"/>
        </w:rPr>
        <w:t>1.4磋商费用</w:t>
      </w:r>
    </w:p>
    <w:p w14:paraId="37C8319C">
      <w:pPr>
        <w:spacing w:line="360" w:lineRule="auto"/>
        <w:ind w:firstLine="480"/>
        <w:rPr>
          <w:rFonts w:hint="eastAsia" w:ascii="宋体" w:hAnsi="宋体" w:cs="仿宋"/>
          <w:color w:val="auto"/>
          <w:szCs w:val="21"/>
          <w:highlight w:val="none"/>
        </w:rPr>
      </w:pPr>
      <w:r>
        <w:rPr>
          <w:rFonts w:hint="eastAsia" w:ascii="宋体" w:hAnsi="宋体" w:cs="仿宋"/>
          <w:color w:val="auto"/>
          <w:szCs w:val="21"/>
          <w:highlight w:val="none"/>
        </w:rPr>
        <w:t>供应商应自行承担所有与参加磋商有关的费用，无论磋商过程中的做法和结果如何，代理机构在任何情况下均无义务和责任承担这些费用。</w:t>
      </w:r>
    </w:p>
    <w:p w14:paraId="1623F887">
      <w:pPr>
        <w:spacing w:line="360" w:lineRule="auto"/>
        <w:rPr>
          <w:rFonts w:hint="eastAsia" w:ascii="宋体" w:hAnsi="宋体" w:cs="仿宋"/>
          <w:b/>
          <w:color w:val="auto"/>
          <w:szCs w:val="21"/>
          <w:highlight w:val="none"/>
        </w:rPr>
      </w:pPr>
      <w:r>
        <w:rPr>
          <w:rFonts w:hint="eastAsia" w:ascii="宋体" w:hAnsi="宋体" w:cs="仿宋"/>
          <w:b/>
          <w:color w:val="auto"/>
          <w:szCs w:val="21"/>
          <w:highlight w:val="none"/>
        </w:rPr>
        <w:t>1.5竞争性磋商文件的约束力</w:t>
      </w:r>
    </w:p>
    <w:p w14:paraId="7D021820">
      <w:pPr>
        <w:spacing w:line="360" w:lineRule="auto"/>
        <w:ind w:firstLine="480"/>
        <w:rPr>
          <w:rFonts w:hint="eastAsia" w:ascii="宋体" w:hAnsi="宋体" w:cs="仿宋"/>
          <w:color w:val="auto"/>
          <w:szCs w:val="21"/>
          <w:highlight w:val="none"/>
        </w:rPr>
      </w:pPr>
      <w:r>
        <w:rPr>
          <w:rFonts w:hint="eastAsia" w:ascii="宋体" w:hAnsi="宋体" w:cs="仿宋"/>
          <w:color w:val="auto"/>
          <w:szCs w:val="21"/>
          <w:highlight w:val="none"/>
        </w:rPr>
        <w:t>供应商一旦下载了本竞争性磋商文件并决定参加磋商，即被认为接受了本竞争性磋商文件的规定和约束，并且视为自采购公告期限届满之日起已经知道或应当知道自身权益是否受到了损害。</w:t>
      </w:r>
    </w:p>
    <w:p w14:paraId="54646F99">
      <w:pPr>
        <w:spacing w:line="360" w:lineRule="auto"/>
        <w:rPr>
          <w:rFonts w:hint="eastAsia" w:ascii="宋体" w:hAnsi="宋体" w:cs="仿宋"/>
          <w:b/>
          <w:color w:val="auto"/>
          <w:szCs w:val="21"/>
          <w:highlight w:val="none"/>
        </w:rPr>
      </w:pPr>
      <w:r>
        <w:rPr>
          <w:rFonts w:hint="eastAsia" w:ascii="宋体" w:hAnsi="宋体" w:cs="仿宋"/>
          <w:b/>
          <w:color w:val="auto"/>
          <w:szCs w:val="21"/>
          <w:highlight w:val="none"/>
        </w:rPr>
        <w:t>2.竞争性磋商文件</w:t>
      </w:r>
    </w:p>
    <w:p w14:paraId="2C1A10AF">
      <w:pPr>
        <w:spacing w:line="360" w:lineRule="auto"/>
        <w:rPr>
          <w:rFonts w:hint="eastAsia" w:ascii="宋体" w:hAnsi="宋体" w:cs="仿宋"/>
          <w:b/>
          <w:color w:val="auto"/>
          <w:szCs w:val="21"/>
          <w:highlight w:val="none"/>
        </w:rPr>
      </w:pPr>
      <w:r>
        <w:rPr>
          <w:rFonts w:hint="eastAsia" w:ascii="宋体" w:hAnsi="宋体" w:cs="仿宋"/>
          <w:b/>
          <w:color w:val="auto"/>
          <w:szCs w:val="21"/>
          <w:highlight w:val="none"/>
        </w:rPr>
        <w:t>2.1竞争性磋商文件构成:竞争性磋商文件有以下部分组成：</w:t>
      </w:r>
    </w:p>
    <w:p w14:paraId="7EFEC3B7">
      <w:pPr>
        <w:spacing w:line="360" w:lineRule="auto"/>
        <w:ind w:firstLine="480"/>
        <w:rPr>
          <w:rFonts w:hint="eastAsia" w:ascii="宋体" w:hAnsi="宋体" w:cs="仿宋"/>
          <w:color w:val="auto"/>
          <w:szCs w:val="21"/>
          <w:highlight w:val="none"/>
        </w:rPr>
      </w:pPr>
      <w:r>
        <w:rPr>
          <w:rFonts w:hint="eastAsia" w:ascii="宋体" w:hAnsi="宋体" w:cs="仿宋"/>
          <w:color w:val="auto"/>
          <w:szCs w:val="21"/>
          <w:highlight w:val="none"/>
        </w:rPr>
        <w:t>2.1.1采购公告</w:t>
      </w:r>
    </w:p>
    <w:p w14:paraId="0EA741E3">
      <w:pPr>
        <w:spacing w:line="360" w:lineRule="auto"/>
        <w:ind w:firstLine="480"/>
        <w:rPr>
          <w:rFonts w:hint="eastAsia" w:ascii="宋体" w:hAnsi="宋体" w:cs="仿宋"/>
          <w:color w:val="auto"/>
          <w:szCs w:val="21"/>
          <w:highlight w:val="none"/>
        </w:rPr>
      </w:pPr>
      <w:r>
        <w:rPr>
          <w:rFonts w:hint="eastAsia" w:ascii="宋体" w:hAnsi="宋体" w:cs="仿宋"/>
          <w:color w:val="auto"/>
          <w:szCs w:val="21"/>
          <w:highlight w:val="none"/>
        </w:rPr>
        <w:t>2.1.2供应商须知</w:t>
      </w:r>
    </w:p>
    <w:p w14:paraId="4197656D">
      <w:pPr>
        <w:spacing w:line="360" w:lineRule="auto"/>
        <w:ind w:firstLine="480"/>
        <w:rPr>
          <w:rFonts w:hint="eastAsia" w:ascii="宋体" w:hAnsi="宋体" w:cs="仿宋"/>
          <w:color w:val="auto"/>
          <w:szCs w:val="21"/>
          <w:highlight w:val="none"/>
        </w:rPr>
      </w:pPr>
      <w:r>
        <w:rPr>
          <w:rFonts w:hint="eastAsia" w:ascii="宋体" w:hAnsi="宋体" w:cs="仿宋"/>
          <w:color w:val="auto"/>
          <w:szCs w:val="21"/>
          <w:highlight w:val="none"/>
        </w:rPr>
        <w:t>2.1.3采购需求</w:t>
      </w:r>
    </w:p>
    <w:p w14:paraId="681AD6C5">
      <w:pPr>
        <w:spacing w:line="360" w:lineRule="auto"/>
        <w:ind w:firstLine="480"/>
        <w:rPr>
          <w:rFonts w:hint="eastAsia" w:ascii="宋体" w:hAnsi="宋体" w:cs="仿宋"/>
          <w:color w:val="auto"/>
          <w:szCs w:val="21"/>
          <w:highlight w:val="none"/>
        </w:rPr>
      </w:pPr>
      <w:r>
        <w:rPr>
          <w:rFonts w:hint="eastAsia" w:ascii="宋体" w:hAnsi="宋体" w:cs="仿宋"/>
          <w:color w:val="auto"/>
          <w:szCs w:val="21"/>
          <w:highlight w:val="none"/>
        </w:rPr>
        <w:t>2.1.4响应文件格式</w:t>
      </w:r>
    </w:p>
    <w:p w14:paraId="68AE2B0A">
      <w:pPr>
        <w:spacing w:line="360" w:lineRule="auto"/>
        <w:ind w:firstLine="480"/>
        <w:rPr>
          <w:rFonts w:hint="eastAsia" w:ascii="宋体" w:hAnsi="宋体" w:cs="仿宋"/>
          <w:color w:val="auto"/>
          <w:szCs w:val="21"/>
          <w:highlight w:val="none"/>
        </w:rPr>
      </w:pPr>
      <w:r>
        <w:rPr>
          <w:rFonts w:hint="eastAsia" w:ascii="宋体" w:hAnsi="宋体" w:cs="仿宋"/>
          <w:color w:val="auto"/>
          <w:szCs w:val="21"/>
          <w:highlight w:val="none"/>
        </w:rPr>
        <w:t>2.1.5磋商成交原则及评分标准</w:t>
      </w:r>
    </w:p>
    <w:p w14:paraId="7CB618EA">
      <w:pPr>
        <w:spacing w:line="360" w:lineRule="auto"/>
        <w:ind w:firstLine="480"/>
        <w:rPr>
          <w:rFonts w:hint="eastAsia" w:ascii="宋体" w:hAnsi="宋体" w:cs="仿宋"/>
          <w:color w:val="auto"/>
          <w:szCs w:val="21"/>
          <w:highlight w:val="none"/>
        </w:rPr>
      </w:pPr>
      <w:r>
        <w:rPr>
          <w:rFonts w:hint="eastAsia" w:ascii="宋体" w:hAnsi="宋体" w:cs="仿宋"/>
          <w:color w:val="auto"/>
          <w:szCs w:val="21"/>
          <w:highlight w:val="none"/>
        </w:rPr>
        <w:t>2.1.6合同主要条款</w:t>
      </w:r>
    </w:p>
    <w:p w14:paraId="70E6B3A1">
      <w:pPr>
        <w:spacing w:line="360" w:lineRule="auto"/>
        <w:ind w:firstLine="480"/>
        <w:rPr>
          <w:rFonts w:hint="eastAsia" w:ascii="宋体" w:hAnsi="宋体" w:cs="仿宋"/>
          <w:color w:val="auto"/>
          <w:szCs w:val="21"/>
          <w:highlight w:val="none"/>
        </w:rPr>
      </w:pPr>
      <w:r>
        <w:rPr>
          <w:rFonts w:hint="eastAsia" w:ascii="宋体" w:hAnsi="宋体" w:cs="仿宋"/>
          <w:color w:val="auto"/>
          <w:szCs w:val="21"/>
          <w:highlight w:val="none"/>
        </w:rPr>
        <w:t>请仔细检查竞争性磋商文件是否齐全，如有缺漏请立即与代理机构联系解决。</w:t>
      </w:r>
    </w:p>
    <w:p w14:paraId="5D86139C">
      <w:pPr>
        <w:spacing w:line="360" w:lineRule="auto"/>
        <w:rPr>
          <w:rFonts w:hint="eastAsia" w:ascii="宋体" w:hAnsi="宋体" w:cs="仿宋"/>
          <w:b/>
          <w:color w:val="auto"/>
          <w:szCs w:val="21"/>
          <w:highlight w:val="none"/>
        </w:rPr>
      </w:pPr>
      <w:r>
        <w:rPr>
          <w:rFonts w:hint="eastAsia" w:ascii="宋体" w:hAnsi="宋体" w:cs="仿宋"/>
          <w:b/>
          <w:color w:val="auto"/>
          <w:szCs w:val="21"/>
          <w:highlight w:val="none"/>
        </w:rPr>
        <w:t>2.2竞争性磋商文件的澄清及修改</w:t>
      </w:r>
    </w:p>
    <w:p w14:paraId="7BAB25B4">
      <w:pPr>
        <w:spacing w:line="360" w:lineRule="auto"/>
        <w:ind w:firstLine="480"/>
        <w:rPr>
          <w:rFonts w:hint="eastAsia" w:ascii="宋体" w:hAnsi="宋体" w:cs="仿宋"/>
          <w:color w:val="auto"/>
          <w:szCs w:val="21"/>
          <w:highlight w:val="none"/>
        </w:rPr>
      </w:pPr>
      <w:r>
        <w:rPr>
          <w:rFonts w:hint="eastAsia" w:ascii="宋体" w:hAnsi="宋体" w:cs="仿宋"/>
          <w:color w:val="auto"/>
          <w:szCs w:val="21"/>
          <w:highlight w:val="none"/>
        </w:rPr>
        <w:t>2.2.1采购代理单位无论出于自己的考虑，还是出于对响应人提问的澄清，均可对磋商文件用更正公告的方式进行澄清或者修改，并通过苏州政府采购网、江苏省政府采购网对外进行发布。更正公告将作为磋商文件的组成部分，对所有响应人有约束力。</w:t>
      </w:r>
    </w:p>
    <w:p w14:paraId="6FD26904">
      <w:pPr>
        <w:spacing w:line="360" w:lineRule="auto"/>
        <w:ind w:firstLine="480"/>
        <w:rPr>
          <w:rFonts w:hint="eastAsia" w:ascii="宋体" w:hAnsi="宋体" w:cs="仿宋"/>
          <w:color w:val="auto"/>
          <w:szCs w:val="21"/>
          <w:highlight w:val="none"/>
        </w:rPr>
      </w:pPr>
      <w:r>
        <w:rPr>
          <w:rFonts w:hint="eastAsia" w:ascii="宋体" w:hAnsi="宋体" w:cs="仿宋"/>
          <w:color w:val="auto"/>
          <w:szCs w:val="21"/>
          <w:highlight w:val="none"/>
        </w:rPr>
        <w:t>2.2.2为使响应人有足够的时间按磋商文件的修改要求考虑修正响应文件，或出于其他原因，采购代理单位有权推迟响应截止日期和磋商日期，并将此变更通知以更正公告的形式对外发布。</w:t>
      </w:r>
    </w:p>
    <w:p w14:paraId="7613BDC1">
      <w:pPr>
        <w:spacing w:line="360" w:lineRule="auto"/>
        <w:ind w:firstLine="480"/>
        <w:rPr>
          <w:rFonts w:hint="eastAsia" w:ascii="宋体" w:hAnsi="宋体" w:cs="仿宋"/>
          <w:color w:val="auto"/>
          <w:szCs w:val="21"/>
          <w:highlight w:val="none"/>
        </w:rPr>
      </w:pPr>
      <w:r>
        <w:rPr>
          <w:rFonts w:hint="eastAsia" w:ascii="宋体" w:hAnsi="宋体" w:cs="仿宋"/>
          <w:color w:val="auto"/>
          <w:szCs w:val="21"/>
          <w:highlight w:val="none"/>
        </w:rPr>
        <w:t>2.2.3磋商文件的澄清、修改、补充等内容均以苏州政府采购网、江苏省政府采购网上发布的内容为准。</w:t>
      </w:r>
    </w:p>
    <w:p w14:paraId="6E638654">
      <w:pPr>
        <w:spacing w:line="360" w:lineRule="auto"/>
        <w:ind w:firstLine="480"/>
        <w:rPr>
          <w:rFonts w:hint="eastAsia" w:ascii="宋体" w:hAnsi="宋体" w:cs="仿宋"/>
          <w:color w:val="auto"/>
          <w:szCs w:val="21"/>
          <w:highlight w:val="none"/>
        </w:rPr>
      </w:pPr>
      <w:r>
        <w:rPr>
          <w:rFonts w:hint="eastAsia" w:ascii="宋体" w:hAnsi="宋体" w:cs="仿宋"/>
          <w:color w:val="auto"/>
          <w:szCs w:val="21"/>
          <w:highlight w:val="none"/>
        </w:rPr>
        <w:t>2.2.4</w:t>
      </w:r>
      <w:r>
        <w:rPr>
          <w:rFonts w:hint="eastAsia" w:ascii="宋体" w:hAnsi="宋体" w:cs="仿宋"/>
          <w:b/>
          <w:bCs/>
          <w:color w:val="auto"/>
          <w:szCs w:val="21"/>
          <w:highlight w:val="none"/>
        </w:rPr>
        <w:t>磋商文件</w:t>
      </w:r>
      <w:r>
        <w:rPr>
          <w:rFonts w:hint="eastAsia" w:ascii="宋体" w:hAnsi="宋体" w:cs="仿宋"/>
          <w:b/>
          <w:color w:val="auto"/>
          <w:szCs w:val="21"/>
          <w:highlight w:val="none"/>
        </w:rPr>
        <w:t>若有最新的答疑文件，响应供应商必须下载并使用该文件制作新的电子响应文件，否则将无法完成电子响应文件的上传及磋商</w:t>
      </w:r>
      <w:r>
        <w:rPr>
          <w:rFonts w:hint="eastAsia" w:ascii="宋体" w:hAnsi="宋体" w:cs="仿宋"/>
          <w:color w:val="auto"/>
          <w:szCs w:val="21"/>
          <w:highlight w:val="none"/>
        </w:rPr>
        <w:t>。</w:t>
      </w:r>
    </w:p>
    <w:p w14:paraId="7B253009">
      <w:pPr>
        <w:spacing w:line="360" w:lineRule="auto"/>
        <w:rPr>
          <w:rFonts w:hint="eastAsia" w:ascii="宋体" w:hAnsi="宋体" w:cs="仿宋"/>
          <w:b/>
          <w:color w:val="auto"/>
          <w:szCs w:val="21"/>
          <w:highlight w:val="none"/>
        </w:rPr>
      </w:pPr>
      <w:r>
        <w:rPr>
          <w:rFonts w:hint="eastAsia" w:ascii="宋体" w:hAnsi="宋体" w:cs="仿宋"/>
          <w:b/>
          <w:color w:val="auto"/>
          <w:szCs w:val="21"/>
          <w:highlight w:val="none"/>
        </w:rPr>
        <w:t>2.3</w:t>
      </w:r>
      <w:r>
        <w:rPr>
          <w:rFonts w:hint="eastAsia" w:ascii="宋体" w:hAnsi="宋体" w:cs="仿宋"/>
          <w:b/>
          <w:color w:val="auto"/>
          <w:szCs w:val="21"/>
          <w:highlight w:val="none"/>
        </w:rPr>
        <w:tab/>
      </w:r>
      <w:r>
        <w:rPr>
          <w:rFonts w:hint="eastAsia" w:ascii="宋体" w:hAnsi="宋体" w:cs="仿宋"/>
          <w:b/>
          <w:color w:val="auto"/>
          <w:szCs w:val="21"/>
          <w:highlight w:val="none"/>
        </w:rPr>
        <w:t>响应文件编制</w:t>
      </w:r>
    </w:p>
    <w:p w14:paraId="5CB0BC48">
      <w:pPr>
        <w:spacing w:line="360" w:lineRule="auto"/>
        <w:ind w:firstLine="480"/>
        <w:rPr>
          <w:rFonts w:hint="eastAsia" w:ascii="宋体" w:hAnsi="宋体" w:cs="仿宋"/>
          <w:color w:val="auto"/>
          <w:szCs w:val="21"/>
          <w:highlight w:val="none"/>
        </w:rPr>
      </w:pPr>
      <w:r>
        <w:rPr>
          <w:rFonts w:hint="eastAsia" w:ascii="宋体" w:hAnsi="宋体" w:cs="仿宋"/>
          <w:color w:val="auto"/>
          <w:szCs w:val="21"/>
          <w:highlight w:val="none"/>
        </w:rPr>
        <w:t>2.3.1电子响应文件编制要求：响应供应商</w:t>
      </w:r>
      <w:r>
        <w:rPr>
          <w:rFonts w:hint="eastAsia" w:ascii="宋体" w:hAnsi="宋体" w:cs="仿宋"/>
          <w:b/>
          <w:color w:val="auto"/>
          <w:szCs w:val="21"/>
          <w:highlight w:val="none"/>
        </w:rPr>
        <w:t>应使用磋商文件要求的电子响应软件制作电子加密响应文件</w:t>
      </w:r>
      <w:r>
        <w:rPr>
          <w:rFonts w:hint="eastAsia" w:ascii="宋体" w:hAnsi="宋体" w:cs="仿宋"/>
          <w:color w:val="auto"/>
          <w:szCs w:val="21"/>
          <w:highlight w:val="none"/>
        </w:rPr>
        <w:t>，电子加密响应文件按磋商文件规定的格式制作，如果未按要求制作上传，可能导致响应无效。</w:t>
      </w:r>
    </w:p>
    <w:p w14:paraId="03340F78">
      <w:pPr>
        <w:spacing w:line="360" w:lineRule="auto"/>
        <w:ind w:firstLine="480"/>
        <w:rPr>
          <w:rFonts w:hint="eastAsia" w:ascii="宋体" w:hAnsi="宋体" w:cs="仿宋"/>
          <w:color w:val="auto"/>
          <w:szCs w:val="21"/>
          <w:highlight w:val="none"/>
        </w:rPr>
      </w:pPr>
      <w:r>
        <w:rPr>
          <w:rFonts w:hint="eastAsia" w:ascii="宋体" w:hAnsi="宋体" w:cs="仿宋"/>
          <w:color w:val="auto"/>
          <w:szCs w:val="21"/>
          <w:highlight w:val="none"/>
        </w:rPr>
        <w:t>2.3.2供应商应当按照磋商文件的要求编制响应文件，并对其提交的响应文件的真实性、合法性承担法律责任。</w:t>
      </w:r>
    </w:p>
    <w:p w14:paraId="7F4224FD">
      <w:pPr>
        <w:spacing w:line="360" w:lineRule="auto"/>
        <w:ind w:firstLine="480"/>
        <w:rPr>
          <w:rFonts w:hint="eastAsia" w:ascii="宋体" w:hAnsi="宋体" w:cs="仿宋"/>
          <w:color w:val="auto"/>
          <w:szCs w:val="21"/>
          <w:highlight w:val="none"/>
        </w:rPr>
      </w:pPr>
      <w:r>
        <w:rPr>
          <w:rFonts w:hint="eastAsia" w:ascii="宋体" w:hAnsi="宋体" w:cs="仿宋"/>
          <w:color w:val="auto"/>
          <w:szCs w:val="21"/>
          <w:highlight w:val="none"/>
        </w:rPr>
        <w:t>2.3.3响应文件的语言及度量衡单位：</w:t>
      </w:r>
    </w:p>
    <w:p w14:paraId="2791F92C">
      <w:pPr>
        <w:spacing w:line="360" w:lineRule="auto"/>
        <w:ind w:firstLine="480"/>
        <w:rPr>
          <w:rFonts w:hint="eastAsia" w:ascii="宋体" w:hAnsi="宋体" w:cs="仿宋"/>
          <w:color w:val="auto"/>
          <w:szCs w:val="21"/>
          <w:highlight w:val="none"/>
        </w:rPr>
      </w:pPr>
      <w:r>
        <w:rPr>
          <w:rFonts w:hint="eastAsia" w:ascii="宋体" w:hAnsi="宋体" w:cs="仿宋"/>
          <w:color w:val="auto"/>
          <w:szCs w:val="21"/>
          <w:highlight w:val="none"/>
        </w:rPr>
        <w:t>2.3.3.1供应商提交的响应文件以及供应商与代理机构就有关磋商的所有来往通知、函件和文件均应使用简体中文。</w:t>
      </w:r>
    </w:p>
    <w:p w14:paraId="2610CFBF">
      <w:pPr>
        <w:spacing w:line="360" w:lineRule="auto"/>
        <w:ind w:firstLine="480"/>
        <w:rPr>
          <w:rFonts w:hint="eastAsia" w:ascii="宋体" w:hAnsi="宋体" w:cs="仿宋"/>
          <w:color w:val="auto"/>
          <w:szCs w:val="21"/>
          <w:highlight w:val="none"/>
        </w:rPr>
      </w:pPr>
      <w:r>
        <w:rPr>
          <w:rFonts w:hint="eastAsia" w:ascii="宋体" w:hAnsi="宋体" w:cs="仿宋"/>
          <w:color w:val="auto"/>
          <w:szCs w:val="21"/>
          <w:highlight w:val="none"/>
        </w:rPr>
        <w:t>2.3.3.2除技术性能另有规定外，响应文件所使用的度量衡单位，均须采用国家法定计量单位。</w:t>
      </w:r>
    </w:p>
    <w:p w14:paraId="6DFEA627">
      <w:pPr>
        <w:spacing w:line="360" w:lineRule="auto"/>
        <w:ind w:firstLine="482"/>
        <w:rPr>
          <w:rFonts w:hint="eastAsia" w:ascii="宋体" w:hAnsi="宋体" w:cs="仿宋"/>
          <w:b/>
          <w:color w:val="auto"/>
          <w:szCs w:val="21"/>
          <w:highlight w:val="none"/>
        </w:rPr>
      </w:pPr>
      <w:r>
        <w:rPr>
          <w:rFonts w:hint="eastAsia" w:ascii="宋体" w:hAnsi="宋体" w:cs="仿宋"/>
          <w:b/>
          <w:color w:val="auto"/>
          <w:szCs w:val="21"/>
          <w:highlight w:val="none"/>
        </w:rPr>
        <w:t>2.3.4磋商响应文件构成（按要求签章）</w:t>
      </w:r>
    </w:p>
    <w:p w14:paraId="5D392937">
      <w:pPr>
        <w:spacing w:line="360" w:lineRule="auto"/>
        <w:ind w:firstLine="482"/>
        <w:rPr>
          <w:rFonts w:hint="eastAsia" w:ascii="宋体" w:hAnsi="宋体" w:cs="仿宋"/>
          <w:b/>
          <w:color w:val="auto"/>
          <w:szCs w:val="21"/>
          <w:highlight w:val="none"/>
        </w:rPr>
      </w:pPr>
      <w:r>
        <w:rPr>
          <w:rFonts w:hint="eastAsia" w:ascii="宋体" w:hAnsi="宋体" w:cs="仿宋"/>
          <w:b/>
          <w:color w:val="auto"/>
          <w:szCs w:val="21"/>
          <w:highlight w:val="none"/>
        </w:rPr>
        <w:t>2.3.4.1封面</w:t>
      </w:r>
    </w:p>
    <w:p w14:paraId="74EF1757">
      <w:pPr>
        <w:spacing w:line="360" w:lineRule="auto"/>
        <w:ind w:firstLine="482"/>
        <w:rPr>
          <w:rFonts w:hint="eastAsia" w:ascii="宋体" w:hAnsi="宋体" w:cs="仿宋"/>
          <w:b/>
          <w:color w:val="auto"/>
          <w:szCs w:val="21"/>
          <w:highlight w:val="none"/>
        </w:rPr>
      </w:pPr>
      <w:r>
        <w:rPr>
          <w:rFonts w:hint="eastAsia" w:ascii="宋体" w:hAnsi="宋体" w:cs="仿宋"/>
          <w:b/>
          <w:color w:val="auto"/>
          <w:szCs w:val="21"/>
          <w:highlight w:val="none"/>
        </w:rPr>
        <w:t>2.3.4.2磋商报价表（见响应文件格式）</w:t>
      </w:r>
    </w:p>
    <w:p w14:paraId="135F682F">
      <w:pPr>
        <w:spacing w:line="360" w:lineRule="auto"/>
        <w:ind w:firstLine="482"/>
        <w:rPr>
          <w:rFonts w:hint="eastAsia" w:ascii="宋体" w:hAnsi="宋体" w:cs="仿宋"/>
          <w:b/>
          <w:color w:val="auto"/>
          <w:szCs w:val="21"/>
          <w:highlight w:val="none"/>
        </w:rPr>
      </w:pPr>
      <w:r>
        <w:rPr>
          <w:rFonts w:hint="eastAsia" w:ascii="宋体" w:hAnsi="宋体" w:cs="仿宋"/>
          <w:b/>
          <w:color w:val="auto"/>
          <w:szCs w:val="21"/>
          <w:highlight w:val="none"/>
        </w:rPr>
        <w:t>2.3.4.3投标函（见响应文件格式）</w:t>
      </w:r>
    </w:p>
    <w:p w14:paraId="4E2C850D">
      <w:pPr>
        <w:spacing w:line="360" w:lineRule="auto"/>
        <w:ind w:firstLine="482"/>
        <w:rPr>
          <w:rFonts w:hint="eastAsia" w:ascii="宋体" w:hAnsi="宋体" w:cs="仿宋"/>
          <w:b/>
          <w:color w:val="auto"/>
          <w:szCs w:val="21"/>
          <w:highlight w:val="none"/>
        </w:rPr>
      </w:pPr>
      <w:r>
        <w:rPr>
          <w:rFonts w:hint="eastAsia" w:ascii="宋体" w:hAnsi="宋体" w:cs="仿宋"/>
          <w:b/>
          <w:color w:val="auto"/>
          <w:szCs w:val="21"/>
          <w:highlight w:val="none"/>
        </w:rPr>
        <w:t>2.3.4.4关于资格文件的声明函（见响应文件格式）</w:t>
      </w:r>
    </w:p>
    <w:p w14:paraId="1CF9237C">
      <w:pPr>
        <w:spacing w:line="360" w:lineRule="auto"/>
        <w:ind w:firstLine="482"/>
        <w:rPr>
          <w:rFonts w:hint="eastAsia" w:ascii="宋体" w:hAnsi="宋体" w:cs="仿宋"/>
          <w:b/>
          <w:color w:val="auto"/>
          <w:szCs w:val="21"/>
          <w:highlight w:val="none"/>
        </w:rPr>
      </w:pPr>
      <w:r>
        <w:rPr>
          <w:rFonts w:hint="eastAsia" w:ascii="宋体" w:hAnsi="宋体" w:cs="仿宋"/>
          <w:b/>
          <w:color w:val="auto"/>
          <w:szCs w:val="21"/>
          <w:highlight w:val="none"/>
        </w:rPr>
        <w:t>2.3.4.5投标单位情况表（见响应文件格式）</w:t>
      </w:r>
    </w:p>
    <w:p w14:paraId="1CD304C5">
      <w:pPr>
        <w:spacing w:line="360" w:lineRule="auto"/>
        <w:ind w:firstLine="482"/>
        <w:rPr>
          <w:rFonts w:hint="eastAsia" w:ascii="宋体" w:hAnsi="宋体" w:cs="仿宋"/>
          <w:b/>
          <w:color w:val="auto"/>
          <w:szCs w:val="21"/>
          <w:highlight w:val="none"/>
        </w:rPr>
      </w:pPr>
      <w:r>
        <w:rPr>
          <w:rFonts w:hint="eastAsia" w:ascii="宋体" w:hAnsi="宋体" w:cs="仿宋"/>
          <w:b/>
          <w:color w:val="auto"/>
          <w:szCs w:val="21"/>
          <w:highlight w:val="none"/>
        </w:rPr>
        <w:t>2.3.4.6响应供应商的合法有效证件（营业执照副本</w:t>
      </w:r>
      <w:bookmarkStart w:id="26" w:name="OLE_LINK30"/>
      <w:r>
        <w:rPr>
          <w:rFonts w:hint="eastAsia" w:ascii="宋体" w:hAnsi="宋体" w:cs="仿宋"/>
          <w:b/>
          <w:color w:val="auto"/>
          <w:szCs w:val="21"/>
          <w:highlight w:val="none"/>
        </w:rPr>
        <w:t>扫描件</w:t>
      </w:r>
      <w:bookmarkEnd w:id="26"/>
      <w:r>
        <w:rPr>
          <w:rFonts w:hint="eastAsia" w:ascii="宋体" w:hAnsi="宋体" w:cs="仿宋"/>
          <w:b/>
          <w:color w:val="auto"/>
          <w:szCs w:val="21"/>
          <w:highlight w:val="none"/>
        </w:rPr>
        <w:t>或其他组织有效证照等）</w:t>
      </w:r>
    </w:p>
    <w:p w14:paraId="666AC04C">
      <w:pPr>
        <w:spacing w:line="360" w:lineRule="auto"/>
        <w:ind w:firstLine="482"/>
        <w:rPr>
          <w:rFonts w:hint="eastAsia" w:ascii="宋体" w:hAnsi="宋体" w:cs="仿宋"/>
          <w:b/>
          <w:color w:val="auto"/>
          <w:szCs w:val="21"/>
          <w:highlight w:val="none"/>
        </w:rPr>
      </w:pPr>
      <w:r>
        <w:rPr>
          <w:rFonts w:hint="eastAsia" w:ascii="宋体" w:hAnsi="宋体" w:cs="仿宋"/>
          <w:b/>
          <w:color w:val="auto"/>
          <w:szCs w:val="21"/>
          <w:highlight w:val="none"/>
        </w:rPr>
        <w:t>2.3.4.7磋商供应商法定代表人身份证扫描件</w:t>
      </w:r>
    </w:p>
    <w:p w14:paraId="28600F6F">
      <w:pPr>
        <w:spacing w:line="360" w:lineRule="auto"/>
        <w:ind w:firstLine="482"/>
        <w:rPr>
          <w:rFonts w:hint="eastAsia" w:ascii="宋体" w:hAnsi="宋体" w:cs="仿宋"/>
          <w:b/>
          <w:color w:val="auto"/>
          <w:szCs w:val="21"/>
          <w:highlight w:val="none"/>
        </w:rPr>
      </w:pPr>
      <w:r>
        <w:rPr>
          <w:rFonts w:hint="eastAsia" w:ascii="宋体" w:hAnsi="宋体" w:cs="仿宋"/>
          <w:b/>
          <w:color w:val="auto"/>
          <w:szCs w:val="21"/>
          <w:highlight w:val="none"/>
        </w:rPr>
        <w:t>2.3.4.8法定代表人授权委托书（若有授权）</w:t>
      </w:r>
    </w:p>
    <w:p w14:paraId="083CD76A">
      <w:pPr>
        <w:spacing w:line="360" w:lineRule="auto"/>
        <w:ind w:firstLine="482"/>
        <w:rPr>
          <w:rFonts w:hint="eastAsia" w:ascii="宋体" w:hAnsi="宋体" w:cs="仿宋"/>
          <w:b/>
          <w:color w:val="auto"/>
          <w:szCs w:val="21"/>
          <w:highlight w:val="none"/>
        </w:rPr>
      </w:pPr>
      <w:r>
        <w:rPr>
          <w:rFonts w:hint="eastAsia" w:ascii="宋体" w:hAnsi="宋体" w:cs="仿宋"/>
          <w:b/>
          <w:color w:val="auto"/>
          <w:szCs w:val="21"/>
          <w:highlight w:val="none"/>
        </w:rPr>
        <w:t>2.3.4.9授权代理人身份证扫描件（若有授权）</w:t>
      </w:r>
    </w:p>
    <w:p w14:paraId="2120B8EE">
      <w:pPr>
        <w:spacing w:line="360" w:lineRule="auto"/>
        <w:ind w:firstLine="482"/>
        <w:rPr>
          <w:rFonts w:hint="eastAsia" w:ascii="宋体" w:hAnsi="宋体" w:eastAsia="宋体" w:cs="仿宋"/>
          <w:b/>
          <w:color w:val="auto"/>
          <w:szCs w:val="21"/>
          <w:highlight w:val="none"/>
          <w:lang w:val="en-US" w:eastAsia="zh-CN"/>
        </w:rPr>
      </w:pPr>
      <w:r>
        <w:rPr>
          <w:rFonts w:hint="eastAsia" w:ascii="宋体" w:hAnsi="宋体" w:cs="仿宋"/>
          <w:b/>
          <w:color w:val="auto"/>
          <w:szCs w:val="21"/>
          <w:highlight w:val="none"/>
        </w:rPr>
        <w:t>2.3.4.10参加本次政府采购活动前的财务状况报告或者银行出具的资信证明</w:t>
      </w:r>
    </w:p>
    <w:p w14:paraId="7F633782">
      <w:pPr>
        <w:spacing w:line="360" w:lineRule="auto"/>
        <w:ind w:firstLine="482"/>
        <w:rPr>
          <w:rFonts w:hint="eastAsia" w:ascii="宋体" w:hAnsi="宋体" w:cs="仿宋"/>
          <w:b/>
          <w:color w:val="auto"/>
          <w:szCs w:val="21"/>
          <w:highlight w:val="none"/>
        </w:rPr>
      </w:pPr>
      <w:r>
        <w:rPr>
          <w:rFonts w:hint="eastAsia" w:ascii="宋体" w:hAnsi="宋体" w:cs="仿宋"/>
          <w:b/>
          <w:color w:val="auto"/>
          <w:szCs w:val="21"/>
          <w:highlight w:val="none"/>
        </w:rPr>
        <w:t>2.3.4.11具有履行合同所必需的设备和专业技术能力证明材料</w:t>
      </w:r>
    </w:p>
    <w:p w14:paraId="1C556725">
      <w:pPr>
        <w:spacing w:line="360" w:lineRule="auto"/>
        <w:ind w:firstLine="482"/>
        <w:rPr>
          <w:rFonts w:hint="eastAsia" w:ascii="宋体" w:hAnsi="宋体" w:cs="仿宋"/>
          <w:b/>
          <w:color w:val="auto"/>
          <w:szCs w:val="21"/>
          <w:highlight w:val="none"/>
        </w:rPr>
      </w:pPr>
      <w:r>
        <w:rPr>
          <w:rFonts w:hint="eastAsia" w:ascii="宋体" w:hAnsi="宋体" w:cs="仿宋"/>
          <w:b/>
          <w:color w:val="auto"/>
          <w:szCs w:val="21"/>
          <w:highlight w:val="none"/>
        </w:rPr>
        <w:t>2.3.4.12参加本次政府采购活动前半年（至少一个月）依法缴纳税收和社会保障资金的相关材料</w:t>
      </w:r>
    </w:p>
    <w:p w14:paraId="1362C618">
      <w:pPr>
        <w:spacing w:line="360" w:lineRule="auto"/>
        <w:ind w:firstLine="482"/>
        <w:rPr>
          <w:rFonts w:hint="eastAsia" w:ascii="宋体" w:hAnsi="宋体" w:cs="仿宋"/>
          <w:b/>
          <w:color w:val="auto"/>
          <w:szCs w:val="21"/>
          <w:highlight w:val="none"/>
        </w:rPr>
      </w:pPr>
      <w:r>
        <w:rPr>
          <w:rFonts w:hint="eastAsia" w:ascii="宋体" w:hAnsi="宋体" w:cs="仿宋"/>
          <w:b/>
          <w:color w:val="auto"/>
          <w:szCs w:val="21"/>
          <w:highlight w:val="none"/>
        </w:rPr>
        <w:t>2.3.4.13参加政府采购活动前3年内在经营活动中没有重大违法记录的书面声明（见响应文件格式）</w:t>
      </w:r>
    </w:p>
    <w:p w14:paraId="4F563D6A">
      <w:pPr>
        <w:spacing w:line="360" w:lineRule="auto"/>
        <w:ind w:firstLine="482"/>
        <w:rPr>
          <w:rFonts w:hint="eastAsia" w:ascii="宋体" w:hAnsi="宋体" w:cs="仿宋"/>
          <w:b/>
          <w:color w:val="auto"/>
          <w:szCs w:val="21"/>
          <w:highlight w:val="none"/>
        </w:rPr>
      </w:pPr>
      <w:r>
        <w:rPr>
          <w:rFonts w:hint="eastAsia" w:ascii="宋体" w:hAnsi="宋体" w:cs="仿宋"/>
          <w:b/>
          <w:color w:val="auto"/>
          <w:szCs w:val="21"/>
          <w:highlight w:val="none"/>
        </w:rPr>
        <w:t>2.3.4.14中小企业声明函（见响应文件格式）</w:t>
      </w:r>
    </w:p>
    <w:p w14:paraId="3A7EFC47">
      <w:pPr>
        <w:spacing w:line="360" w:lineRule="auto"/>
        <w:ind w:firstLine="482"/>
        <w:rPr>
          <w:rFonts w:hint="eastAsia" w:ascii="宋体" w:hAnsi="宋体" w:cs="仿宋"/>
          <w:b/>
          <w:color w:val="auto"/>
          <w:szCs w:val="21"/>
          <w:highlight w:val="none"/>
        </w:rPr>
      </w:pPr>
      <w:r>
        <w:rPr>
          <w:rFonts w:hint="eastAsia" w:ascii="宋体" w:hAnsi="宋体" w:cs="仿宋"/>
          <w:b/>
          <w:color w:val="auto"/>
          <w:szCs w:val="21"/>
          <w:highlight w:val="none"/>
        </w:rPr>
        <w:t>2.3.4.15残疾人福利性单位声明函（如有）（见响应文件格式）</w:t>
      </w:r>
    </w:p>
    <w:p w14:paraId="34A0F16E">
      <w:pPr>
        <w:spacing w:line="360" w:lineRule="auto"/>
        <w:ind w:firstLine="482"/>
        <w:rPr>
          <w:rFonts w:hint="eastAsia" w:ascii="宋体" w:hAnsi="宋体" w:cs="仿宋"/>
          <w:b/>
          <w:color w:val="auto"/>
          <w:szCs w:val="21"/>
          <w:highlight w:val="none"/>
        </w:rPr>
      </w:pPr>
      <w:r>
        <w:rPr>
          <w:rFonts w:hint="eastAsia" w:ascii="宋体" w:hAnsi="宋体" w:cs="仿宋"/>
          <w:b/>
          <w:color w:val="auto"/>
          <w:szCs w:val="21"/>
          <w:highlight w:val="none"/>
        </w:rPr>
        <w:t>2.3.4.16合格供应商特定资格条件的证明材料</w:t>
      </w:r>
    </w:p>
    <w:p w14:paraId="1D5AE74C">
      <w:pPr>
        <w:spacing w:line="360" w:lineRule="auto"/>
        <w:ind w:firstLine="482"/>
        <w:rPr>
          <w:rFonts w:hint="eastAsia" w:ascii="宋体" w:hAnsi="宋体" w:cs="仿宋"/>
          <w:b/>
          <w:color w:val="auto"/>
          <w:szCs w:val="21"/>
          <w:highlight w:val="none"/>
        </w:rPr>
      </w:pPr>
      <w:r>
        <w:rPr>
          <w:rFonts w:hint="eastAsia" w:ascii="宋体" w:hAnsi="宋体" w:cs="仿宋"/>
          <w:b/>
          <w:color w:val="auto"/>
          <w:szCs w:val="21"/>
          <w:highlight w:val="none"/>
        </w:rPr>
        <w:t>2.3.4.17技术（服务）要求偏离表（见响应文件格式）</w:t>
      </w:r>
    </w:p>
    <w:p w14:paraId="43681C63">
      <w:pPr>
        <w:spacing w:line="360" w:lineRule="auto"/>
        <w:ind w:firstLine="482"/>
        <w:rPr>
          <w:rFonts w:hint="eastAsia" w:ascii="宋体" w:hAnsi="宋体" w:cs="仿宋"/>
          <w:b/>
          <w:color w:val="auto"/>
          <w:szCs w:val="21"/>
          <w:highlight w:val="none"/>
        </w:rPr>
      </w:pPr>
      <w:r>
        <w:rPr>
          <w:rFonts w:hint="eastAsia" w:ascii="宋体" w:hAnsi="宋体" w:cs="仿宋"/>
          <w:b/>
          <w:color w:val="auto"/>
          <w:szCs w:val="21"/>
          <w:highlight w:val="none"/>
        </w:rPr>
        <w:t>2.3.4.18商务条款偏离表（见响应文件格式）</w:t>
      </w:r>
    </w:p>
    <w:p w14:paraId="0C15CA46">
      <w:pPr>
        <w:spacing w:line="360" w:lineRule="auto"/>
        <w:ind w:firstLine="482"/>
        <w:rPr>
          <w:rFonts w:hint="eastAsia" w:ascii="宋体" w:hAnsi="宋体" w:cs="仿宋"/>
          <w:b/>
          <w:color w:val="auto"/>
          <w:szCs w:val="21"/>
          <w:highlight w:val="none"/>
        </w:rPr>
      </w:pPr>
      <w:r>
        <w:rPr>
          <w:rFonts w:hint="eastAsia" w:ascii="宋体" w:hAnsi="宋体" w:cs="仿宋"/>
          <w:b/>
          <w:color w:val="auto"/>
          <w:szCs w:val="21"/>
          <w:highlight w:val="none"/>
        </w:rPr>
        <w:t>2.3.4.19项目服务方案</w:t>
      </w:r>
    </w:p>
    <w:p w14:paraId="3AFD9DC5">
      <w:pPr>
        <w:spacing w:line="360" w:lineRule="auto"/>
        <w:ind w:firstLine="482"/>
        <w:rPr>
          <w:rFonts w:hint="eastAsia" w:ascii="宋体" w:hAnsi="宋体" w:cs="仿宋"/>
          <w:b/>
          <w:color w:val="auto"/>
          <w:szCs w:val="21"/>
          <w:highlight w:val="none"/>
        </w:rPr>
      </w:pPr>
      <w:r>
        <w:rPr>
          <w:rFonts w:hint="eastAsia" w:ascii="宋体" w:hAnsi="宋体" w:cs="仿宋"/>
          <w:b/>
          <w:color w:val="auto"/>
          <w:szCs w:val="21"/>
          <w:highlight w:val="none"/>
        </w:rPr>
        <w:t>2.3.4.20投入本项目的人员情况一览表（见响应文件格式）</w:t>
      </w:r>
    </w:p>
    <w:p w14:paraId="2E9A6D34">
      <w:pPr>
        <w:spacing w:line="360" w:lineRule="auto"/>
        <w:ind w:firstLine="482"/>
        <w:rPr>
          <w:rFonts w:hint="eastAsia" w:ascii="宋体" w:hAnsi="宋体" w:cs="仿宋"/>
          <w:b/>
          <w:color w:val="auto"/>
          <w:szCs w:val="21"/>
          <w:highlight w:val="none"/>
        </w:rPr>
      </w:pPr>
      <w:r>
        <w:rPr>
          <w:rFonts w:hint="eastAsia" w:ascii="宋体" w:hAnsi="宋体" w:cs="仿宋"/>
          <w:b/>
          <w:color w:val="auto"/>
          <w:szCs w:val="21"/>
          <w:highlight w:val="none"/>
        </w:rPr>
        <w:t>2.3.4.21供应商认为需要的其他技术文件或说明</w:t>
      </w:r>
    </w:p>
    <w:p w14:paraId="755C272C">
      <w:pPr>
        <w:spacing w:line="360" w:lineRule="auto"/>
        <w:ind w:firstLine="480"/>
        <w:rPr>
          <w:rFonts w:hint="eastAsia" w:ascii="宋体" w:hAnsi="宋体" w:cs="仿宋"/>
          <w:color w:val="auto"/>
          <w:szCs w:val="21"/>
          <w:highlight w:val="none"/>
        </w:rPr>
      </w:pPr>
      <w:r>
        <w:rPr>
          <w:rFonts w:hint="eastAsia" w:ascii="宋体" w:hAnsi="宋体" w:cs="仿宋"/>
          <w:color w:val="auto"/>
          <w:szCs w:val="21"/>
          <w:highlight w:val="none"/>
        </w:rPr>
        <w:t>2.3.5 供应商应按照竞争性磋商文件规定格式填报磋商报价表及磋商报价明细表，每项费用只允许有一个报价，任何有选择的报价将不予接受。</w:t>
      </w:r>
    </w:p>
    <w:p w14:paraId="6B57C788">
      <w:pPr>
        <w:spacing w:line="360" w:lineRule="auto"/>
        <w:ind w:firstLine="480"/>
        <w:rPr>
          <w:rFonts w:hint="eastAsia" w:ascii="宋体" w:hAnsi="宋体" w:cs="仿宋"/>
          <w:color w:val="auto"/>
          <w:szCs w:val="21"/>
          <w:highlight w:val="none"/>
        </w:rPr>
      </w:pPr>
      <w:r>
        <w:rPr>
          <w:rFonts w:hint="eastAsia" w:ascii="宋体" w:hAnsi="宋体" w:cs="仿宋"/>
          <w:color w:val="auto"/>
          <w:szCs w:val="21"/>
          <w:highlight w:val="none"/>
        </w:rPr>
        <w:t>2.3.5有关报价要求</w:t>
      </w:r>
    </w:p>
    <w:p w14:paraId="218E92B0">
      <w:pPr>
        <w:spacing w:line="360" w:lineRule="auto"/>
        <w:ind w:firstLine="480"/>
        <w:rPr>
          <w:rFonts w:hint="eastAsia" w:ascii="宋体" w:hAnsi="宋体" w:cs="仿宋"/>
          <w:b/>
          <w:bCs/>
          <w:color w:val="auto"/>
          <w:szCs w:val="21"/>
          <w:highlight w:val="none"/>
        </w:rPr>
      </w:pPr>
      <w:r>
        <w:rPr>
          <w:rFonts w:hint="eastAsia" w:ascii="宋体" w:hAnsi="宋体" w:cs="仿宋"/>
          <w:color w:val="auto"/>
          <w:szCs w:val="21"/>
          <w:highlight w:val="none"/>
        </w:rPr>
        <w:t>2.3.5.1</w:t>
      </w:r>
      <w:r>
        <w:rPr>
          <w:rFonts w:ascii="宋体" w:hAnsi="宋体" w:cs="仿宋"/>
          <w:b/>
          <w:bCs/>
          <w:color w:val="auto"/>
          <w:szCs w:val="21"/>
          <w:highlight w:val="none"/>
        </w:rPr>
        <w:t>本项目无须报价，因软件设置，请投标人在开标一览表中按</w:t>
      </w:r>
      <w:r>
        <w:rPr>
          <w:rFonts w:hint="eastAsia" w:ascii="宋体" w:hAnsi="宋体" w:cs="仿宋"/>
          <w:b/>
          <w:bCs/>
          <w:color w:val="auto"/>
          <w:szCs w:val="21"/>
          <w:highlight w:val="none"/>
        </w:rPr>
        <w:t>530</w:t>
      </w:r>
      <w:r>
        <w:rPr>
          <w:rFonts w:ascii="宋体" w:hAnsi="宋体" w:cs="仿宋"/>
          <w:b/>
          <w:bCs/>
          <w:color w:val="auto"/>
          <w:szCs w:val="21"/>
          <w:highlight w:val="none"/>
        </w:rPr>
        <w:t>元/</w:t>
      </w:r>
      <w:r>
        <w:rPr>
          <w:rFonts w:hint="eastAsia" w:ascii="宋体" w:hAnsi="宋体" w:cs="仿宋"/>
          <w:b/>
          <w:bCs/>
          <w:color w:val="auto"/>
          <w:szCs w:val="21"/>
          <w:highlight w:val="none"/>
        </w:rPr>
        <w:t>次</w:t>
      </w:r>
      <w:r>
        <w:rPr>
          <w:rFonts w:ascii="宋体" w:hAnsi="宋体" w:cs="仿宋"/>
          <w:b/>
          <w:bCs/>
          <w:color w:val="auto"/>
          <w:szCs w:val="21"/>
          <w:highlight w:val="none"/>
        </w:rPr>
        <w:t>填报，填写数字“</w:t>
      </w:r>
      <w:r>
        <w:rPr>
          <w:rFonts w:hint="eastAsia" w:ascii="宋体" w:hAnsi="宋体" w:cs="仿宋"/>
          <w:b/>
          <w:bCs/>
          <w:color w:val="auto"/>
          <w:szCs w:val="21"/>
          <w:highlight w:val="none"/>
        </w:rPr>
        <w:t>530</w:t>
      </w:r>
      <w:r>
        <w:rPr>
          <w:rFonts w:ascii="宋体" w:hAnsi="宋体" w:cs="仿宋"/>
          <w:b/>
          <w:bCs/>
          <w:color w:val="auto"/>
          <w:szCs w:val="21"/>
          <w:highlight w:val="none"/>
        </w:rPr>
        <w:t>”，否则为无效标。</w:t>
      </w:r>
    </w:p>
    <w:p w14:paraId="759E1B2A">
      <w:pPr>
        <w:spacing w:line="360" w:lineRule="auto"/>
        <w:ind w:firstLine="480"/>
        <w:rPr>
          <w:rFonts w:hint="eastAsia" w:ascii="宋体" w:hAnsi="宋体" w:cs="仿宋"/>
          <w:color w:val="auto"/>
          <w:szCs w:val="21"/>
          <w:highlight w:val="none"/>
        </w:rPr>
      </w:pPr>
      <w:r>
        <w:rPr>
          <w:rFonts w:hint="eastAsia" w:ascii="宋体" w:hAnsi="宋体" w:cs="仿宋"/>
          <w:color w:val="auto"/>
          <w:szCs w:val="21"/>
          <w:highlight w:val="none"/>
        </w:rPr>
        <w:t>2.3.5.2竞争性磋商文件未列明，而供应商认为必需的费用也需列入报价。</w:t>
      </w:r>
    </w:p>
    <w:p w14:paraId="4D85010F">
      <w:pPr>
        <w:spacing w:line="360" w:lineRule="auto"/>
        <w:ind w:firstLine="480"/>
        <w:rPr>
          <w:rFonts w:hint="eastAsia" w:ascii="宋体" w:hAnsi="宋体" w:cs="仿宋"/>
          <w:color w:val="auto"/>
          <w:szCs w:val="21"/>
          <w:highlight w:val="none"/>
        </w:rPr>
      </w:pPr>
      <w:r>
        <w:rPr>
          <w:rFonts w:hint="eastAsia" w:ascii="宋体" w:hAnsi="宋体" w:cs="仿宋"/>
          <w:color w:val="auto"/>
          <w:szCs w:val="21"/>
          <w:highlight w:val="none"/>
        </w:rPr>
        <w:t>2.3.6</w:t>
      </w:r>
      <w:bookmarkStart w:id="27" w:name="OLE_LINK7"/>
      <w:r>
        <w:rPr>
          <w:rFonts w:hint="eastAsia" w:ascii="宋体" w:hAnsi="宋体" w:cs="仿宋"/>
          <w:color w:val="auto"/>
          <w:szCs w:val="21"/>
          <w:highlight w:val="none"/>
        </w:rPr>
        <w:t>响应文件货币</w:t>
      </w:r>
      <w:bookmarkEnd w:id="27"/>
    </w:p>
    <w:p w14:paraId="02867E62">
      <w:pPr>
        <w:spacing w:line="360" w:lineRule="auto"/>
        <w:ind w:firstLine="480"/>
        <w:rPr>
          <w:rFonts w:hint="eastAsia" w:ascii="宋体" w:hAnsi="宋体" w:cs="仿宋"/>
          <w:color w:val="auto"/>
          <w:szCs w:val="21"/>
          <w:highlight w:val="none"/>
        </w:rPr>
      </w:pPr>
      <w:r>
        <w:rPr>
          <w:rFonts w:hint="eastAsia" w:ascii="宋体" w:hAnsi="宋体" w:cs="仿宋"/>
          <w:color w:val="auto"/>
          <w:szCs w:val="21"/>
          <w:highlight w:val="none"/>
        </w:rPr>
        <w:t>响应文件中的单价和总价无特殊规定的采用</w:t>
      </w:r>
      <w:bookmarkStart w:id="28" w:name="OLE_LINK8"/>
      <w:r>
        <w:rPr>
          <w:rFonts w:hint="eastAsia" w:ascii="宋体" w:hAnsi="宋体" w:cs="仿宋"/>
          <w:color w:val="auto"/>
          <w:szCs w:val="21"/>
          <w:highlight w:val="none"/>
        </w:rPr>
        <w:t>人民币</w:t>
      </w:r>
      <w:bookmarkEnd w:id="28"/>
      <w:r>
        <w:rPr>
          <w:rFonts w:hint="eastAsia" w:ascii="宋体" w:hAnsi="宋体" w:cs="仿宋"/>
          <w:color w:val="auto"/>
          <w:szCs w:val="21"/>
          <w:highlight w:val="none"/>
        </w:rPr>
        <w:t>报价，以元为单位标注。竞争性磋商文件中另有规定的按规定执行。</w:t>
      </w:r>
    </w:p>
    <w:p w14:paraId="7CAB3896">
      <w:pPr>
        <w:spacing w:line="360" w:lineRule="auto"/>
        <w:ind w:firstLine="480"/>
        <w:rPr>
          <w:rFonts w:hint="eastAsia" w:ascii="宋体" w:hAnsi="宋体" w:cs="仿宋"/>
          <w:color w:val="auto"/>
          <w:szCs w:val="21"/>
          <w:highlight w:val="none"/>
        </w:rPr>
      </w:pPr>
      <w:r>
        <w:rPr>
          <w:rFonts w:hint="eastAsia" w:ascii="宋体" w:hAnsi="宋体" w:cs="仿宋"/>
          <w:color w:val="auto"/>
          <w:szCs w:val="21"/>
          <w:highlight w:val="none"/>
        </w:rPr>
        <w:t>2.3.7供应商的服务承诺应按不低于竞争性磋商文件中商务要求的标准。</w:t>
      </w:r>
    </w:p>
    <w:p w14:paraId="4FA6BB2B">
      <w:pPr>
        <w:spacing w:line="360" w:lineRule="auto"/>
        <w:ind w:firstLine="482"/>
        <w:rPr>
          <w:rFonts w:hint="eastAsia" w:ascii="宋体" w:hAnsi="宋体" w:cs="仿宋"/>
          <w:b/>
          <w:color w:val="auto"/>
          <w:szCs w:val="21"/>
          <w:highlight w:val="none"/>
        </w:rPr>
      </w:pPr>
      <w:r>
        <w:rPr>
          <w:rFonts w:hint="eastAsia" w:ascii="宋体" w:hAnsi="宋体" w:cs="仿宋"/>
          <w:b/>
          <w:color w:val="auto"/>
          <w:szCs w:val="21"/>
          <w:highlight w:val="none"/>
        </w:rPr>
        <w:t>2.3.8磋商保证金</w:t>
      </w:r>
    </w:p>
    <w:p w14:paraId="4A6747F2">
      <w:pPr>
        <w:spacing w:line="360" w:lineRule="auto"/>
        <w:ind w:firstLine="480"/>
        <w:rPr>
          <w:rFonts w:hint="eastAsia" w:ascii="宋体" w:hAnsi="宋体" w:cs="仿宋"/>
          <w:b/>
          <w:color w:val="auto"/>
          <w:szCs w:val="21"/>
          <w:highlight w:val="none"/>
        </w:rPr>
      </w:pPr>
      <w:r>
        <w:rPr>
          <w:rFonts w:hint="eastAsia" w:ascii="宋体" w:hAnsi="宋体" w:cs="仿宋"/>
          <w:color w:val="auto"/>
          <w:szCs w:val="21"/>
          <w:highlight w:val="none"/>
        </w:rPr>
        <w:t>本项目无须缴纳响应保证金</w:t>
      </w:r>
      <w:r>
        <w:rPr>
          <w:rFonts w:hint="eastAsia" w:ascii="宋体" w:hAnsi="宋体" w:cs="仿宋"/>
          <w:bCs/>
          <w:color w:val="auto"/>
          <w:szCs w:val="21"/>
          <w:highlight w:val="none"/>
        </w:rPr>
        <w:t>。</w:t>
      </w:r>
    </w:p>
    <w:p w14:paraId="773FFB42">
      <w:pPr>
        <w:spacing w:line="360" w:lineRule="auto"/>
        <w:rPr>
          <w:rFonts w:hint="eastAsia" w:ascii="宋体" w:hAnsi="宋体" w:cs="仿宋"/>
          <w:b/>
          <w:color w:val="auto"/>
          <w:szCs w:val="21"/>
          <w:highlight w:val="none"/>
        </w:rPr>
      </w:pPr>
      <w:r>
        <w:rPr>
          <w:rFonts w:hint="eastAsia" w:ascii="宋体" w:hAnsi="宋体" w:cs="仿宋"/>
          <w:b/>
          <w:color w:val="auto"/>
          <w:szCs w:val="21"/>
          <w:highlight w:val="none"/>
        </w:rPr>
        <w:t>3.响应文件的提交、撤回和修改</w:t>
      </w:r>
    </w:p>
    <w:p w14:paraId="6C9705D7">
      <w:pPr>
        <w:spacing w:line="360" w:lineRule="auto"/>
        <w:rPr>
          <w:rFonts w:hint="eastAsia" w:ascii="宋体" w:hAnsi="宋体" w:cs="仿宋"/>
          <w:b/>
          <w:color w:val="auto"/>
          <w:szCs w:val="21"/>
          <w:highlight w:val="none"/>
        </w:rPr>
      </w:pPr>
      <w:r>
        <w:rPr>
          <w:rFonts w:hint="eastAsia" w:ascii="宋体" w:hAnsi="宋体" w:cs="仿宋"/>
          <w:b/>
          <w:color w:val="auto"/>
          <w:szCs w:val="21"/>
          <w:highlight w:val="none"/>
        </w:rPr>
        <w:t>3.1 响应文件的上传、提交</w:t>
      </w:r>
    </w:p>
    <w:p w14:paraId="78C7F479">
      <w:pPr>
        <w:spacing w:line="360" w:lineRule="auto"/>
        <w:ind w:firstLine="480"/>
        <w:rPr>
          <w:rFonts w:hint="eastAsia" w:ascii="宋体" w:hAnsi="宋体" w:cs="仿宋"/>
          <w:color w:val="auto"/>
          <w:szCs w:val="21"/>
          <w:highlight w:val="none"/>
        </w:rPr>
      </w:pPr>
      <w:r>
        <w:rPr>
          <w:rFonts w:hint="eastAsia" w:ascii="宋体" w:hAnsi="宋体" w:cs="仿宋"/>
          <w:color w:val="auto"/>
          <w:szCs w:val="21"/>
          <w:highlight w:val="none"/>
        </w:rPr>
        <w:t>3.1.1响应单位应将制作好的加密电子响应文件按要求在响应文件接收截止时间前</w:t>
      </w:r>
      <w:r>
        <w:rPr>
          <w:rFonts w:hint="eastAsia" w:ascii="宋体" w:hAnsi="宋体" w:cs="仿宋"/>
          <w:b/>
          <w:color w:val="auto"/>
          <w:szCs w:val="21"/>
          <w:highlight w:val="none"/>
        </w:rPr>
        <w:t>上传到苏采云系统平台中</w:t>
      </w:r>
      <w:r>
        <w:rPr>
          <w:rFonts w:hint="eastAsia" w:ascii="宋体" w:hAnsi="宋体" w:cs="仿宋"/>
          <w:color w:val="auto"/>
          <w:szCs w:val="21"/>
          <w:highlight w:val="none"/>
        </w:rPr>
        <w:t>。</w:t>
      </w:r>
    </w:p>
    <w:p w14:paraId="29FAD166">
      <w:pPr>
        <w:spacing w:line="360" w:lineRule="auto"/>
        <w:ind w:firstLine="480"/>
        <w:rPr>
          <w:rFonts w:hint="eastAsia" w:ascii="宋体" w:hAnsi="宋体" w:cs="仿宋"/>
          <w:color w:val="auto"/>
          <w:szCs w:val="21"/>
          <w:highlight w:val="none"/>
        </w:rPr>
      </w:pPr>
      <w:r>
        <w:rPr>
          <w:rFonts w:hint="eastAsia" w:ascii="宋体" w:hAnsi="宋体" w:cs="仿宋"/>
          <w:color w:val="auto"/>
          <w:szCs w:val="21"/>
          <w:highlight w:val="none"/>
        </w:rPr>
        <w:t>3.2.响应截止时间</w:t>
      </w:r>
    </w:p>
    <w:p w14:paraId="1640113F">
      <w:pPr>
        <w:spacing w:line="360" w:lineRule="auto"/>
        <w:ind w:firstLine="480"/>
        <w:rPr>
          <w:rFonts w:hint="eastAsia" w:ascii="宋体" w:hAnsi="宋体" w:cs="仿宋"/>
          <w:color w:val="auto"/>
          <w:szCs w:val="21"/>
          <w:highlight w:val="none"/>
        </w:rPr>
      </w:pPr>
      <w:r>
        <w:rPr>
          <w:rFonts w:hint="eastAsia" w:ascii="宋体" w:hAnsi="宋体" w:cs="仿宋"/>
          <w:color w:val="auto"/>
          <w:szCs w:val="21"/>
          <w:highlight w:val="none"/>
        </w:rPr>
        <w:t>3.2.1电子响应文件必须按磋商公告中规定的网上响应截止时间前提交，否则响应无效。</w:t>
      </w:r>
    </w:p>
    <w:p w14:paraId="32E25389">
      <w:pPr>
        <w:spacing w:line="360" w:lineRule="auto"/>
        <w:ind w:firstLine="480"/>
        <w:rPr>
          <w:rFonts w:hint="eastAsia" w:ascii="宋体" w:hAnsi="宋体" w:cs="仿宋"/>
          <w:color w:val="auto"/>
          <w:szCs w:val="21"/>
          <w:highlight w:val="none"/>
        </w:rPr>
      </w:pPr>
      <w:r>
        <w:rPr>
          <w:rFonts w:hint="eastAsia" w:ascii="宋体" w:hAnsi="宋体" w:cs="仿宋"/>
          <w:color w:val="auto"/>
          <w:szCs w:val="21"/>
          <w:highlight w:val="none"/>
        </w:rPr>
        <w:t>3.2.2采购代理机构推迟响应截止时间时，应以更正公告的形式，通知所有响应单位。在这种情况下，采购代理机构和响应单位的权利和义务将受到新的截止期的约束。</w:t>
      </w:r>
    </w:p>
    <w:p w14:paraId="2FAB8AB5">
      <w:pPr>
        <w:spacing w:line="360" w:lineRule="auto"/>
        <w:ind w:firstLine="480"/>
        <w:rPr>
          <w:rFonts w:hint="eastAsia" w:ascii="宋体" w:hAnsi="宋体" w:cs="仿宋"/>
          <w:color w:val="auto"/>
          <w:szCs w:val="21"/>
          <w:highlight w:val="none"/>
        </w:rPr>
      </w:pPr>
      <w:r>
        <w:rPr>
          <w:rFonts w:hint="eastAsia" w:ascii="宋体" w:hAnsi="宋体" w:cs="仿宋"/>
          <w:color w:val="auto"/>
          <w:szCs w:val="21"/>
          <w:highlight w:val="none"/>
        </w:rPr>
        <w:t>3.2.3在响应截止时间止采购代理机构收到的各标段的电子响应文件少于三份的，采购代理机构有权宣布本次采购失败。</w:t>
      </w:r>
    </w:p>
    <w:p w14:paraId="62F516B9">
      <w:pPr>
        <w:spacing w:line="360" w:lineRule="auto"/>
        <w:rPr>
          <w:rFonts w:hint="eastAsia" w:ascii="宋体" w:hAnsi="宋体" w:cs="仿宋"/>
          <w:b/>
          <w:color w:val="auto"/>
          <w:szCs w:val="21"/>
          <w:highlight w:val="none"/>
        </w:rPr>
      </w:pPr>
      <w:r>
        <w:rPr>
          <w:rFonts w:hint="eastAsia" w:ascii="宋体" w:hAnsi="宋体" w:cs="仿宋"/>
          <w:b/>
          <w:color w:val="auto"/>
          <w:szCs w:val="21"/>
          <w:highlight w:val="none"/>
        </w:rPr>
        <w:t>3.3. 响应文件的修改和撤回</w:t>
      </w:r>
    </w:p>
    <w:p w14:paraId="6F75904B">
      <w:pPr>
        <w:spacing w:line="360" w:lineRule="auto"/>
        <w:ind w:firstLine="480"/>
        <w:rPr>
          <w:rFonts w:hint="eastAsia" w:ascii="宋体" w:hAnsi="宋体" w:cs="仿宋"/>
          <w:color w:val="auto"/>
          <w:szCs w:val="21"/>
          <w:highlight w:val="none"/>
        </w:rPr>
      </w:pPr>
      <w:r>
        <w:rPr>
          <w:rFonts w:hint="eastAsia" w:ascii="宋体" w:hAnsi="宋体" w:cs="仿宋"/>
          <w:color w:val="auto"/>
          <w:szCs w:val="21"/>
          <w:highlight w:val="none"/>
        </w:rPr>
        <w:t>3.3.1响应单位在提交响应文件截止时间前，可对其响应文件进行撤回或修改。</w:t>
      </w:r>
    </w:p>
    <w:p w14:paraId="0C2D8C54">
      <w:pPr>
        <w:spacing w:line="360" w:lineRule="auto"/>
        <w:ind w:firstLine="480"/>
        <w:rPr>
          <w:rFonts w:hint="eastAsia" w:ascii="宋体" w:hAnsi="宋体" w:cs="仿宋"/>
          <w:color w:val="auto"/>
          <w:szCs w:val="21"/>
          <w:highlight w:val="none"/>
        </w:rPr>
      </w:pPr>
      <w:r>
        <w:rPr>
          <w:rFonts w:hint="eastAsia" w:ascii="宋体" w:hAnsi="宋体" w:cs="仿宋"/>
          <w:color w:val="auto"/>
          <w:szCs w:val="21"/>
          <w:highlight w:val="none"/>
        </w:rPr>
        <w:t>3.3.2磋商开始后响应单位不得撤回响应。</w:t>
      </w:r>
    </w:p>
    <w:p w14:paraId="4A6D2864">
      <w:pPr>
        <w:spacing w:line="360" w:lineRule="auto"/>
        <w:rPr>
          <w:rFonts w:hint="eastAsia" w:ascii="宋体" w:hAnsi="宋体" w:cs="仿宋"/>
          <w:b/>
          <w:color w:val="auto"/>
          <w:szCs w:val="21"/>
          <w:highlight w:val="none"/>
        </w:rPr>
      </w:pPr>
      <w:r>
        <w:rPr>
          <w:rFonts w:hint="eastAsia" w:ascii="宋体" w:hAnsi="宋体" w:cs="仿宋"/>
          <w:b/>
          <w:color w:val="auto"/>
          <w:szCs w:val="21"/>
          <w:highlight w:val="none"/>
        </w:rPr>
        <w:t>4.磋商与评审</w:t>
      </w:r>
    </w:p>
    <w:p w14:paraId="58B34ECE">
      <w:pPr>
        <w:spacing w:line="360" w:lineRule="auto"/>
        <w:rPr>
          <w:rFonts w:hint="eastAsia" w:ascii="宋体" w:hAnsi="宋体" w:cs="仿宋"/>
          <w:b/>
          <w:color w:val="auto"/>
          <w:szCs w:val="21"/>
          <w:highlight w:val="none"/>
        </w:rPr>
      </w:pPr>
      <w:r>
        <w:rPr>
          <w:rFonts w:hint="eastAsia" w:ascii="宋体" w:hAnsi="宋体" w:cs="仿宋"/>
          <w:b/>
          <w:color w:val="auto"/>
          <w:szCs w:val="21"/>
          <w:highlight w:val="none"/>
        </w:rPr>
        <w:t>4.1磋商仪式</w:t>
      </w:r>
    </w:p>
    <w:p w14:paraId="71E323CD">
      <w:pPr>
        <w:spacing w:line="360" w:lineRule="auto"/>
        <w:ind w:firstLine="480"/>
        <w:rPr>
          <w:rFonts w:hint="eastAsia" w:ascii="宋体" w:hAnsi="宋体" w:cs="仿宋"/>
          <w:color w:val="auto"/>
          <w:szCs w:val="21"/>
          <w:highlight w:val="none"/>
        </w:rPr>
      </w:pPr>
      <w:r>
        <w:rPr>
          <w:rFonts w:hint="eastAsia" w:ascii="宋体" w:hAnsi="宋体" w:cs="仿宋"/>
          <w:color w:val="auto"/>
          <w:szCs w:val="21"/>
          <w:highlight w:val="none"/>
        </w:rPr>
        <w:t>4.1.1采购代理机构将在采购公告中规定的时间和地点组织磋商。磋商仪式由代理机构主持，采购人代表、响应单位代表以及有关工作人员参加。</w:t>
      </w:r>
    </w:p>
    <w:p w14:paraId="31E1700D">
      <w:pPr>
        <w:spacing w:line="360" w:lineRule="auto"/>
        <w:ind w:firstLine="480"/>
        <w:rPr>
          <w:rFonts w:hint="eastAsia" w:ascii="宋体" w:hAnsi="宋体" w:cs="仿宋"/>
          <w:b/>
          <w:color w:val="auto"/>
          <w:szCs w:val="21"/>
          <w:highlight w:val="none"/>
        </w:rPr>
      </w:pPr>
      <w:r>
        <w:rPr>
          <w:rFonts w:hint="eastAsia" w:ascii="宋体" w:hAnsi="宋体" w:cs="仿宋"/>
          <w:color w:val="auto"/>
          <w:szCs w:val="21"/>
          <w:highlight w:val="none"/>
        </w:rPr>
        <w:t>4.1.2</w:t>
      </w:r>
      <w:r>
        <w:rPr>
          <w:rFonts w:hint="eastAsia" w:ascii="宋体" w:hAnsi="宋体" w:cs="仿宋"/>
          <w:b/>
          <w:color w:val="auto"/>
          <w:szCs w:val="21"/>
          <w:highlight w:val="none"/>
        </w:rPr>
        <w:t>参加磋商的响应供应商在磋商活动开始前登录苏采云不见面开标系统，进入网上不见面开标大厅，做好相关准备工作。</w:t>
      </w:r>
    </w:p>
    <w:p w14:paraId="309470E0">
      <w:pPr>
        <w:spacing w:line="360" w:lineRule="auto"/>
        <w:ind w:firstLine="480"/>
        <w:rPr>
          <w:rFonts w:hint="eastAsia" w:ascii="宋体" w:hAnsi="宋体" w:cs="仿宋"/>
          <w:color w:val="auto"/>
          <w:szCs w:val="21"/>
          <w:highlight w:val="none"/>
        </w:rPr>
      </w:pPr>
      <w:r>
        <w:rPr>
          <w:rFonts w:hint="eastAsia" w:ascii="宋体" w:hAnsi="宋体" w:cs="仿宋"/>
          <w:color w:val="auto"/>
          <w:szCs w:val="21"/>
          <w:highlight w:val="none"/>
        </w:rPr>
        <w:t>4.1.3磋商活动开始后，</w:t>
      </w:r>
      <w:r>
        <w:rPr>
          <w:rFonts w:hint="eastAsia" w:ascii="宋体" w:hAnsi="宋体" w:cs="仿宋"/>
          <w:b/>
          <w:color w:val="auto"/>
          <w:szCs w:val="21"/>
          <w:highlight w:val="none"/>
        </w:rPr>
        <w:t>按照磋商流程，响应供应商在规定的解密时间内解密响应文件，解密时间为15分钟，</w:t>
      </w:r>
      <w:r>
        <w:rPr>
          <w:rFonts w:hint="eastAsia" w:ascii="宋体" w:hAnsi="宋体" w:cs="仿宋"/>
          <w:color w:val="auto"/>
          <w:szCs w:val="21"/>
          <w:highlight w:val="none"/>
        </w:rPr>
        <w:t>因自身原因导致解密失败的，由响应供应商自行承担向相关责任。</w:t>
      </w:r>
    </w:p>
    <w:p w14:paraId="49BB0629">
      <w:pPr>
        <w:spacing w:line="360" w:lineRule="auto"/>
        <w:ind w:firstLine="480"/>
        <w:rPr>
          <w:rFonts w:hint="eastAsia" w:ascii="宋体" w:hAnsi="宋体" w:cs="仿宋"/>
          <w:color w:val="auto"/>
          <w:szCs w:val="21"/>
          <w:highlight w:val="none"/>
        </w:rPr>
      </w:pPr>
      <w:r>
        <w:rPr>
          <w:rFonts w:hint="eastAsia" w:ascii="宋体" w:hAnsi="宋体" w:cs="仿宋"/>
          <w:color w:val="auto"/>
          <w:szCs w:val="21"/>
          <w:highlight w:val="none"/>
        </w:rPr>
        <w:t>4.1.4响应单位代表对磋商仪式过程有疑义，以及认为采购人、采购代理机构相关工作人员有需要回避的情形的，应通过不见面开标大厅提出询问或者回避申请。采购人、采购代理机构对响应单位代表提出的询问或者回避申请应当及时处理。</w:t>
      </w:r>
    </w:p>
    <w:p w14:paraId="26E822FF">
      <w:pPr>
        <w:spacing w:line="360" w:lineRule="auto"/>
        <w:rPr>
          <w:rFonts w:hint="eastAsia" w:ascii="宋体" w:hAnsi="宋体" w:cs="仿宋"/>
          <w:b/>
          <w:color w:val="auto"/>
          <w:szCs w:val="21"/>
          <w:highlight w:val="none"/>
        </w:rPr>
      </w:pPr>
      <w:r>
        <w:rPr>
          <w:rFonts w:hint="eastAsia" w:ascii="宋体" w:hAnsi="宋体" w:cs="仿宋"/>
          <w:b/>
          <w:color w:val="auto"/>
          <w:szCs w:val="21"/>
          <w:highlight w:val="none"/>
        </w:rPr>
        <w:t>4.2磋商小组</w:t>
      </w:r>
    </w:p>
    <w:p w14:paraId="32934AC8">
      <w:pPr>
        <w:spacing w:line="360" w:lineRule="auto"/>
        <w:ind w:firstLine="480"/>
        <w:rPr>
          <w:rFonts w:hint="eastAsia" w:ascii="宋体" w:hAnsi="宋体" w:cs="仿宋"/>
          <w:color w:val="auto"/>
          <w:szCs w:val="21"/>
          <w:highlight w:val="none"/>
        </w:rPr>
      </w:pPr>
      <w:r>
        <w:rPr>
          <w:rFonts w:hint="eastAsia" w:ascii="宋体" w:hAnsi="宋体" w:cs="仿宋"/>
          <w:color w:val="auto"/>
          <w:szCs w:val="21"/>
          <w:highlight w:val="none"/>
        </w:rPr>
        <w:t>4.2.1磋商仪式结束后，采购代理机构将立即组织磋商小组（以下简称磋商小组）进行磋商。</w:t>
      </w:r>
    </w:p>
    <w:p w14:paraId="57A8B2B2">
      <w:pPr>
        <w:spacing w:line="360" w:lineRule="auto"/>
        <w:ind w:firstLine="480"/>
        <w:rPr>
          <w:rFonts w:hint="eastAsia" w:ascii="宋体" w:hAnsi="宋体" w:cs="仿宋"/>
          <w:color w:val="auto"/>
          <w:szCs w:val="21"/>
          <w:highlight w:val="none"/>
        </w:rPr>
      </w:pPr>
      <w:r>
        <w:rPr>
          <w:rFonts w:hint="eastAsia" w:ascii="宋体" w:hAnsi="宋体" w:cs="仿宋"/>
          <w:color w:val="auto"/>
          <w:szCs w:val="21"/>
          <w:highlight w:val="none"/>
        </w:rPr>
        <w:t>4.2.2磋商小组将按规定由采购人代表和评审专家共3人及以上单数组成。</w:t>
      </w:r>
    </w:p>
    <w:p w14:paraId="7DDC40E9">
      <w:pPr>
        <w:spacing w:line="360" w:lineRule="auto"/>
        <w:ind w:firstLine="480"/>
        <w:rPr>
          <w:rFonts w:hint="eastAsia" w:ascii="宋体" w:hAnsi="宋体" w:cs="仿宋"/>
          <w:color w:val="auto"/>
          <w:szCs w:val="21"/>
          <w:highlight w:val="none"/>
        </w:rPr>
      </w:pPr>
      <w:r>
        <w:rPr>
          <w:rFonts w:hint="eastAsia" w:ascii="宋体" w:hAnsi="宋体" w:cs="仿宋"/>
          <w:color w:val="auto"/>
          <w:szCs w:val="21"/>
          <w:highlight w:val="none"/>
        </w:rPr>
        <w:t>4.2.3信用记录：根据政府采购法及相关法规，以及《国务院关于建立完善守信联合激励和失信联合惩戒制度加快推进社会诚信建设的指导意见》（国发〔2016〕33号）《财政部关于在政府采购活动中查询及使用信用记录有关问题的通知》（财库（2016）125）文件规定，采购人将对供应商进行信用查询。对列入失信被执行人名单、重大税收违法案件当事人名单、政府采购严重违法失信行为记录名单的供应商，拒绝其参与政府采购活动。</w:t>
      </w:r>
    </w:p>
    <w:p w14:paraId="05B31A37">
      <w:pPr>
        <w:spacing w:line="360" w:lineRule="auto"/>
        <w:ind w:firstLine="480"/>
        <w:rPr>
          <w:rFonts w:hint="eastAsia" w:ascii="宋体" w:hAnsi="宋体" w:cs="仿宋"/>
          <w:color w:val="auto"/>
          <w:szCs w:val="21"/>
          <w:highlight w:val="none"/>
        </w:rPr>
      </w:pPr>
      <w:r>
        <w:rPr>
          <w:rFonts w:hint="eastAsia" w:ascii="宋体" w:hAnsi="宋体" w:cs="仿宋"/>
          <w:color w:val="auto"/>
          <w:szCs w:val="21"/>
          <w:highlight w:val="none"/>
        </w:rPr>
        <w:t>（1）查询时间：评审开始前。</w:t>
      </w:r>
    </w:p>
    <w:p w14:paraId="4301754A">
      <w:pPr>
        <w:spacing w:line="360" w:lineRule="auto"/>
        <w:ind w:firstLine="480"/>
        <w:rPr>
          <w:rFonts w:hint="eastAsia" w:ascii="宋体" w:hAnsi="宋体" w:cs="仿宋"/>
          <w:color w:val="auto"/>
          <w:szCs w:val="21"/>
          <w:highlight w:val="none"/>
        </w:rPr>
      </w:pPr>
      <w:r>
        <w:rPr>
          <w:rFonts w:hint="eastAsia" w:ascii="宋体" w:hAnsi="宋体" w:cs="仿宋"/>
          <w:color w:val="auto"/>
          <w:szCs w:val="21"/>
          <w:highlight w:val="none"/>
        </w:rPr>
        <w:t>（2）查询渠道：</w:t>
      </w:r>
      <w:r>
        <w:rPr>
          <w:rFonts w:hint="eastAsia"/>
          <w:color w:val="auto"/>
          <w:szCs w:val="21"/>
          <w:highlight w:val="none"/>
        </w:rPr>
        <w:t>通过“信用中国”网站、中国政府采购网等渠道查询相关主体信用记录</w:t>
      </w:r>
      <w:r>
        <w:rPr>
          <w:rFonts w:hint="eastAsia" w:ascii="宋体" w:hAnsi="宋体" w:cs="仿宋"/>
          <w:color w:val="auto"/>
          <w:szCs w:val="21"/>
          <w:highlight w:val="none"/>
        </w:rPr>
        <w:t>。</w:t>
      </w:r>
    </w:p>
    <w:p w14:paraId="29FD7266">
      <w:pPr>
        <w:spacing w:line="360" w:lineRule="auto"/>
        <w:ind w:firstLine="480"/>
        <w:rPr>
          <w:rFonts w:hint="eastAsia" w:ascii="宋体" w:hAnsi="宋体" w:cs="仿宋"/>
          <w:color w:val="auto"/>
          <w:szCs w:val="21"/>
          <w:highlight w:val="none"/>
        </w:rPr>
      </w:pPr>
      <w:r>
        <w:rPr>
          <w:rFonts w:hint="eastAsia" w:ascii="宋体" w:hAnsi="宋体" w:cs="仿宋"/>
          <w:color w:val="auto"/>
          <w:szCs w:val="21"/>
          <w:highlight w:val="none"/>
        </w:rPr>
        <w:t>（3）查询证据留存方式：</w:t>
      </w:r>
      <w:r>
        <w:rPr>
          <w:rFonts w:hint="eastAsia"/>
          <w:color w:val="auto"/>
          <w:szCs w:val="21"/>
          <w:highlight w:val="none"/>
        </w:rPr>
        <w:t>存在失信信息的供应商，采购人或者采购代理机构应填写《政府采购供应商失信信息确认函》，由失信供应商签名确认。同时，采购代理机构工作人员应根据失信信息，登陆到来源网站页面进行复核并打印，作为证据留存</w:t>
      </w:r>
      <w:r>
        <w:rPr>
          <w:rFonts w:hint="eastAsia" w:ascii="宋体" w:hAnsi="宋体" w:cs="仿宋"/>
          <w:color w:val="auto"/>
          <w:szCs w:val="21"/>
          <w:highlight w:val="none"/>
        </w:rPr>
        <w:t>。</w:t>
      </w:r>
    </w:p>
    <w:p w14:paraId="7B1A76B6">
      <w:pPr>
        <w:spacing w:line="360" w:lineRule="auto"/>
        <w:ind w:firstLine="480"/>
        <w:rPr>
          <w:rFonts w:hint="eastAsia" w:ascii="宋体" w:hAnsi="宋体" w:cs="仿宋"/>
          <w:color w:val="auto"/>
          <w:szCs w:val="21"/>
          <w:highlight w:val="none"/>
        </w:rPr>
      </w:pPr>
      <w:r>
        <w:rPr>
          <w:rFonts w:hint="eastAsia" w:ascii="宋体" w:hAnsi="宋体" w:cs="仿宋"/>
          <w:color w:val="auto"/>
          <w:szCs w:val="21"/>
          <w:highlight w:val="none"/>
        </w:rPr>
        <w:t>（4）信用记录使用规则：评审小组在对供应商进行资格性审查时，应根据查询结果对供应商的不良信用记录逐项甄别确认。</w:t>
      </w:r>
    </w:p>
    <w:p w14:paraId="41492525">
      <w:pPr>
        <w:spacing w:line="360" w:lineRule="auto"/>
        <w:rPr>
          <w:rFonts w:hint="eastAsia" w:ascii="宋体" w:hAnsi="宋体" w:cs="仿宋"/>
          <w:b/>
          <w:color w:val="auto"/>
          <w:szCs w:val="21"/>
          <w:highlight w:val="none"/>
        </w:rPr>
      </w:pPr>
      <w:r>
        <w:rPr>
          <w:rFonts w:hint="eastAsia" w:ascii="宋体" w:hAnsi="宋体" w:cs="仿宋"/>
          <w:b/>
          <w:color w:val="auto"/>
          <w:szCs w:val="21"/>
          <w:highlight w:val="none"/>
        </w:rPr>
        <w:t>4.3磋商工作纪律及保密</w:t>
      </w:r>
    </w:p>
    <w:p w14:paraId="2E22CE31">
      <w:pPr>
        <w:spacing w:line="360" w:lineRule="auto"/>
        <w:ind w:firstLine="480"/>
        <w:rPr>
          <w:rFonts w:hint="eastAsia" w:ascii="宋体" w:hAnsi="宋体" w:cs="仿宋"/>
          <w:color w:val="auto"/>
          <w:szCs w:val="21"/>
          <w:highlight w:val="none"/>
        </w:rPr>
      </w:pPr>
      <w:r>
        <w:rPr>
          <w:rFonts w:hint="eastAsia" w:ascii="宋体" w:hAnsi="宋体" w:cs="仿宋"/>
          <w:color w:val="auto"/>
          <w:szCs w:val="21"/>
          <w:highlight w:val="none"/>
        </w:rPr>
        <w:t>评审专家应当遵守评审工作纪律，不得泄露评审情况和评审中获悉的商业秘密。</w:t>
      </w:r>
    </w:p>
    <w:p w14:paraId="084CE7CD">
      <w:pPr>
        <w:spacing w:line="360" w:lineRule="auto"/>
        <w:rPr>
          <w:rFonts w:hint="eastAsia" w:ascii="宋体" w:hAnsi="宋体" w:cs="仿宋"/>
          <w:b/>
          <w:color w:val="auto"/>
          <w:szCs w:val="21"/>
          <w:highlight w:val="none"/>
        </w:rPr>
      </w:pPr>
      <w:r>
        <w:rPr>
          <w:rFonts w:hint="eastAsia" w:ascii="宋体" w:hAnsi="宋体" w:cs="仿宋"/>
          <w:b/>
          <w:color w:val="auto"/>
          <w:szCs w:val="21"/>
          <w:highlight w:val="none"/>
        </w:rPr>
        <w:t>4.4磋商小组工作原则</w:t>
      </w:r>
    </w:p>
    <w:p w14:paraId="09654738">
      <w:pPr>
        <w:spacing w:line="360" w:lineRule="auto"/>
        <w:ind w:firstLine="420" w:firstLineChars="200"/>
        <w:rPr>
          <w:rFonts w:hint="eastAsia" w:ascii="宋体" w:hAnsi="宋体" w:cs="仿宋"/>
          <w:color w:val="auto"/>
          <w:szCs w:val="21"/>
          <w:highlight w:val="none"/>
        </w:rPr>
      </w:pPr>
      <w:r>
        <w:rPr>
          <w:rFonts w:hint="eastAsia" w:ascii="宋体" w:hAnsi="宋体" w:cs="仿宋"/>
          <w:color w:val="auto"/>
          <w:szCs w:val="21"/>
          <w:highlight w:val="none"/>
        </w:rPr>
        <w:t>磋商小组成员应当按照客观、公正、审慎的原则，根据磋商文件规定的评审程序、评审方法和评审标准进行独立评审。未实质性响应磋商文件的响应文件按无效响应处理，磋商小组应当告知提交响应文件的供应商。磋商文件内容违反国家有关强制性规定的，磋商小组应当停止评审并向采购人或者采购代理机构说明情况。</w:t>
      </w:r>
    </w:p>
    <w:p w14:paraId="0D69D51C">
      <w:pPr>
        <w:spacing w:line="360" w:lineRule="auto"/>
        <w:rPr>
          <w:rFonts w:hint="eastAsia" w:ascii="宋体" w:hAnsi="宋体" w:cs="仿宋"/>
          <w:b/>
          <w:color w:val="auto"/>
          <w:szCs w:val="21"/>
          <w:highlight w:val="none"/>
        </w:rPr>
      </w:pPr>
      <w:r>
        <w:rPr>
          <w:rFonts w:hint="eastAsia" w:ascii="宋体" w:hAnsi="宋体" w:cs="仿宋"/>
          <w:b/>
          <w:color w:val="auto"/>
          <w:szCs w:val="21"/>
          <w:highlight w:val="none"/>
        </w:rPr>
        <w:t>4.5响应文件审查</w:t>
      </w:r>
    </w:p>
    <w:p w14:paraId="30215BA1">
      <w:pPr>
        <w:spacing w:line="360" w:lineRule="auto"/>
        <w:ind w:firstLine="420" w:firstLineChars="200"/>
        <w:rPr>
          <w:rFonts w:hint="eastAsia" w:ascii="宋体" w:hAnsi="宋体" w:cs="仿宋"/>
          <w:color w:val="auto"/>
          <w:szCs w:val="21"/>
          <w:highlight w:val="none"/>
        </w:rPr>
      </w:pPr>
      <w:r>
        <w:rPr>
          <w:rFonts w:hint="eastAsia" w:ascii="宋体" w:hAnsi="宋体" w:cs="仿宋"/>
          <w:color w:val="auto"/>
          <w:szCs w:val="21"/>
          <w:highlight w:val="none"/>
        </w:rPr>
        <w:t>磋商小组在对响应文件的有效性、完整性和响应程度进行审查时，可以要求供应商对响应文件中含义不明确、同类问题表述不一致或者有明显文字和计算错误的内容等作出必要的澄清、说明或者更正。供应商的澄清、说明或者更正不得超出响应文件的范围或者改变响应文件的实质性内容。</w:t>
      </w:r>
    </w:p>
    <w:p w14:paraId="0AC4FBC5">
      <w:pPr>
        <w:tabs>
          <w:tab w:val="left" w:pos="540"/>
        </w:tabs>
        <w:spacing w:line="400" w:lineRule="exact"/>
        <w:ind w:left="440"/>
        <w:rPr>
          <w:color w:val="auto"/>
          <w:szCs w:val="21"/>
          <w:highlight w:val="none"/>
        </w:rPr>
      </w:pPr>
      <w:r>
        <w:rPr>
          <w:rFonts w:hint="eastAsia"/>
          <w:color w:val="auto"/>
          <w:szCs w:val="21"/>
          <w:highlight w:val="none"/>
        </w:rPr>
        <w:t>根据（财库〔2026〕2号）关于推动解决政府采购异常低价问题的通知。</w:t>
      </w:r>
    </w:p>
    <w:p w14:paraId="41FB6498">
      <w:pPr>
        <w:spacing w:line="360" w:lineRule="auto"/>
        <w:ind w:firstLine="420" w:firstLineChars="200"/>
        <w:rPr>
          <w:color w:val="auto"/>
          <w:szCs w:val="21"/>
          <w:highlight w:val="none"/>
        </w:rPr>
      </w:pPr>
      <w:r>
        <w:rPr>
          <w:rFonts w:hint="eastAsia"/>
          <w:color w:val="auto"/>
          <w:szCs w:val="21"/>
          <w:highlight w:val="none"/>
        </w:rPr>
        <w:t>4.5.1政府采购评审中出现下列情形之一的，评审委员会应当启动异常低价投标（响应）审查程序：</w:t>
      </w:r>
    </w:p>
    <w:p w14:paraId="644F059D">
      <w:pPr>
        <w:spacing w:line="360" w:lineRule="auto"/>
        <w:ind w:firstLine="420" w:firstLineChars="200"/>
        <w:rPr>
          <w:color w:val="auto"/>
          <w:szCs w:val="21"/>
          <w:highlight w:val="none"/>
        </w:rPr>
      </w:pPr>
      <w:r>
        <w:rPr>
          <w:rFonts w:hint="eastAsia"/>
          <w:color w:val="auto"/>
          <w:szCs w:val="21"/>
          <w:highlight w:val="none"/>
        </w:rPr>
        <w:t>4.5.1.1投标（响应）报价低于全部通过符合性审查供应商投标（响应）报价平均值50%的，即投标（响应）报价&lt;全部通过符合性审查供应商投标（响应）报价平均值×50%；</w:t>
      </w:r>
    </w:p>
    <w:p w14:paraId="4697558A">
      <w:pPr>
        <w:spacing w:line="360" w:lineRule="auto"/>
        <w:ind w:firstLine="420" w:firstLineChars="200"/>
        <w:rPr>
          <w:color w:val="auto"/>
          <w:szCs w:val="21"/>
          <w:highlight w:val="none"/>
        </w:rPr>
      </w:pPr>
      <w:r>
        <w:rPr>
          <w:rFonts w:hint="eastAsia"/>
          <w:color w:val="auto"/>
          <w:szCs w:val="21"/>
          <w:highlight w:val="none"/>
        </w:rPr>
        <w:t>4.5.1.2投标（响应）报价低于通过符合性审查的次低报价供应商投标（响应）报价50%的，即投标（响应）报价&lt;通过符合性审查的次低报价供应商投标（响应）报价×50%；</w:t>
      </w:r>
    </w:p>
    <w:p w14:paraId="36B9727D">
      <w:pPr>
        <w:spacing w:line="360" w:lineRule="auto"/>
        <w:ind w:firstLine="420" w:firstLineChars="200"/>
        <w:rPr>
          <w:color w:val="auto"/>
          <w:szCs w:val="21"/>
          <w:highlight w:val="none"/>
        </w:rPr>
      </w:pPr>
      <w:r>
        <w:rPr>
          <w:rFonts w:hint="eastAsia"/>
          <w:color w:val="auto"/>
          <w:szCs w:val="21"/>
          <w:highlight w:val="none"/>
        </w:rPr>
        <w:t>4.5.1.3投标（响应）报价低于采购项目最高限价45%的，即投标（响应）报价&lt;采购项目最高限价×45%；</w:t>
      </w:r>
    </w:p>
    <w:p w14:paraId="0369F9B5">
      <w:pPr>
        <w:spacing w:line="360" w:lineRule="auto"/>
        <w:ind w:firstLine="420" w:firstLineChars="200"/>
        <w:rPr>
          <w:color w:val="auto"/>
          <w:szCs w:val="21"/>
          <w:highlight w:val="none"/>
        </w:rPr>
      </w:pPr>
      <w:r>
        <w:rPr>
          <w:rFonts w:hint="eastAsia"/>
          <w:color w:val="auto"/>
          <w:szCs w:val="21"/>
          <w:highlight w:val="none"/>
        </w:rPr>
        <w:t>4.5.1.4评审委员会基于专业判断，认为供应商报价过低，有可能影响产品质量或者不能诚信履约的其他情形。</w:t>
      </w:r>
    </w:p>
    <w:p w14:paraId="139D557F">
      <w:pPr>
        <w:spacing w:line="360" w:lineRule="auto"/>
        <w:ind w:firstLine="420" w:firstLineChars="200"/>
        <w:rPr>
          <w:color w:val="auto"/>
          <w:szCs w:val="21"/>
          <w:highlight w:val="none"/>
        </w:rPr>
      </w:pPr>
      <w:r>
        <w:rPr>
          <w:rFonts w:hint="eastAsia"/>
          <w:color w:val="auto"/>
          <w:szCs w:val="21"/>
          <w:highlight w:val="none"/>
        </w:rPr>
        <w:t>4.5.2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p>
    <w:p w14:paraId="15E59A38">
      <w:pPr>
        <w:spacing w:line="360" w:lineRule="auto"/>
        <w:ind w:firstLine="420" w:firstLineChars="200"/>
        <w:rPr>
          <w:color w:val="auto"/>
          <w:szCs w:val="21"/>
          <w:highlight w:val="none"/>
        </w:rPr>
      </w:pPr>
      <w:r>
        <w:rPr>
          <w:rFonts w:hint="eastAsia"/>
          <w:color w:val="auto"/>
          <w:szCs w:val="21"/>
          <w:highlight w:val="none"/>
        </w:rPr>
        <w:t>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p>
    <w:p w14:paraId="245A08D9">
      <w:pPr>
        <w:spacing w:line="360" w:lineRule="auto"/>
        <w:ind w:firstLine="420" w:firstLineChars="200"/>
        <w:rPr>
          <w:color w:val="auto"/>
          <w:szCs w:val="21"/>
          <w:highlight w:val="none"/>
        </w:rPr>
      </w:pPr>
      <w:r>
        <w:rPr>
          <w:rFonts w:hint="eastAsia"/>
          <w:color w:val="auto"/>
          <w:szCs w:val="21"/>
          <w:highlight w:val="none"/>
        </w:rPr>
        <w:t>采购人、采购代理机构应当为评审委员会在评审现场及时获取同类项目中标（成交）价格、类似产品市场价格水平、行业人工费用标准、国家有关部门指导行业协会发布的行业平均成本等相关信息资料提供便利。评审委员会借助互联网等渠道查询相关信息的，应当严格遵守评审工作纪律，不得实施影响评审公正的行为。</w:t>
      </w:r>
    </w:p>
    <w:p w14:paraId="2D1230A5">
      <w:pPr>
        <w:spacing w:line="360" w:lineRule="auto"/>
        <w:ind w:firstLine="420" w:firstLineChars="200"/>
        <w:rPr>
          <w:color w:val="auto"/>
          <w:szCs w:val="21"/>
          <w:highlight w:val="none"/>
        </w:rPr>
      </w:pPr>
      <w:r>
        <w:rPr>
          <w:rFonts w:hint="eastAsia"/>
          <w:color w:val="auto"/>
          <w:szCs w:val="21"/>
          <w:highlight w:val="none"/>
        </w:rPr>
        <w:t>异常低价投标（响应）审查的启动原因、审查意见和审查结果应当在评审报告中记录，并随供应商提供的相关书面说明及证明材料，以及评审委员会有关互联网浏览、查询历史一并归档。</w:t>
      </w:r>
    </w:p>
    <w:p w14:paraId="2DE0EC2E">
      <w:pPr>
        <w:spacing w:line="360" w:lineRule="auto"/>
        <w:ind w:firstLine="420" w:firstLineChars="200"/>
        <w:rPr>
          <w:color w:val="auto"/>
          <w:szCs w:val="21"/>
          <w:highlight w:val="none"/>
        </w:rPr>
      </w:pPr>
      <w:r>
        <w:rPr>
          <w:rFonts w:hint="eastAsia"/>
          <w:color w:val="auto"/>
          <w:szCs w:val="21"/>
          <w:highlight w:val="none"/>
        </w:rPr>
        <w:t>4.5.3各级财政部门应当加强对评审专家的指导和监管，进一步压实评审专家的责任。财政部门在投诉处理、监督检查中发现评审委员会未按规定对异常低价开展审查的，依法予以纠正并追究评审专家的法律责任。</w:t>
      </w:r>
    </w:p>
    <w:p w14:paraId="28D16A11">
      <w:pPr>
        <w:spacing w:line="360" w:lineRule="auto"/>
        <w:ind w:firstLine="420" w:firstLineChars="200"/>
        <w:rPr>
          <w:rFonts w:hint="eastAsia" w:ascii="宋体" w:hAnsi="宋体" w:cs="仿宋"/>
          <w:color w:val="auto"/>
          <w:szCs w:val="21"/>
          <w:highlight w:val="none"/>
        </w:rPr>
      </w:pPr>
      <w:r>
        <w:rPr>
          <w:rFonts w:hint="eastAsia" w:ascii="宋体" w:hAnsi="宋体" w:cs="仿宋"/>
          <w:color w:val="auto"/>
          <w:szCs w:val="21"/>
          <w:highlight w:val="none"/>
        </w:rPr>
        <w:t>对不同文字文本响应文件的解释发生异议的，以中文文本为准。</w:t>
      </w:r>
    </w:p>
    <w:p w14:paraId="04DEE15A">
      <w:pPr>
        <w:spacing w:line="360" w:lineRule="auto"/>
        <w:rPr>
          <w:rFonts w:hint="eastAsia" w:ascii="宋体" w:hAnsi="宋体" w:cs="仿宋"/>
          <w:b/>
          <w:color w:val="auto"/>
          <w:szCs w:val="21"/>
          <w:highlight w:val="none"/>
        </w:rPr>
      </w:pPr>
      <w:r>
        <w:rPr>
          <w:rFonts w:hint="eastAsia" w:ascii="宋体" w:hAnsi="宋体" w:cs="仿宋"/>
          <w:b/>
          <w:color w:val="auto"/>
          <w:szCs w:val="21"/>
          <w:highlight w:val="none"/>
        </w:rPr>
        <w:t>4.6供应商澄清</w:t>
      </w:r>
    </w:p>
    <w:p w14:paraId="7577DEA2">
      <w:pPr>
        <w:spacing w:line="360" w:lineRule="auto"/>
        <w:ind w:firstLine="420" w:firstLineChars="200"/>
        <w:rPr>
          <w:rFonts w:hint="eastAsia" w:ascii="宋体" w:hAnsi="宋体" w:cs="仿宋"/>
          <w:color w:val="auto"/>
          <w:szCs w:val="21"/>
          <w:highlight w:val="none"/>
        </w:rPr>
      </w:pPr>
      <w:r>
        <w:rPr>
          <w:rFonts w:hint="eastAsia" w:ascii="宋体" w:hAnsi="宋体" w:cs="仿宋"/>
          <w:color w:val="auto"/>
          <w:szCs w:val="21"/>
          <w:highlight w:val="none"/>
        </w:rPr>
        <w:t>磋商小组要求供应商澄清、说明或者更正响应文件将以书面形式作出。供应商的澄清、说明或者更正应当由法定代表人或其授权代表签字或者加盖公章。</w:t>
      </w:r>
    </w:p>
    <w:p w14:paraId="12A4DBC0">
      <w:pPr>
        <w:spacing w:line="360" w:lineRule="auto"/>
        <w:rPr>
          <w:rFonts w:hint="eastAsia" w:ascii="宋体" w:hAnsi="宋体" w:cs="仿宋"/>
          <w:b/>
          <w:color w:val="auto"/>
          <w:szCs w:val="21"/>
          <w:highlight w:val="none"/>
        </w:rPr>
      </w:pPr>
      <w:r>
        <w:rPr>
          <w:rFonts w:hint="eastAsia" w:ascii="宋体" w:hAnsi="宋体" w:cs="仿宋"/>
          <w:b/>
          <w:color w:val="auto"/>
          <w:szCs w:val="21"/>
          <w:highlight w:val="none"/>
        </w:rPr>
        <w:t>4.7磋商程序、最后报价、综合评分</w:t>
      </w:r>
    </w:p>
    <w:p w14:paraId="598F01A1">
      <w:pPr>
        <w:spacing w:line="360" w:lineRule="auto"/>
        <w:ind w:firstLine="482"/>
        <w:rPr>
          <w:rFonts w:hint="eastAsia" w:ascii="宋体" w:hAnsi="宋体" w:cs="仿宋"/>
          <w:b/>
          <w:color w:val="auto"/>
          <w:szCs w:val="21"/>
          <w:highlight w:val="none"/>
        </w:rPr>
      </w:pPr>
      <w:r>
        <w:rPr>
          <w:rFonts w:hint="eastAsia" w:ascii="宋体" w:hAnsi="宋体" w:cs="仿宋"/>
          <w:b/>
          <w:color w:val="auto"/>
          <w:szCs w:val="21"/>
          <w:highlight w:val="none"/>
        </w:rPr>
        <w:t>磋商谈判以及报价步骤请详细查阅“</w:t>
      </w:r>
      <w:bookmarkStart w:id="29" w:name="OLE_LINK10"/>
      <w:r>
        <w:rPr>
          <w:rFonts w:hint="eastAsia" w:ascii="宋体" w:hAnsi="宋体" w:cs="仿宋"/>
          <w:b/>
          <w:color w:val="auto"/>
          <w:szCs w:val="21"/>
          <w:highlight w:val="none"/>
        </w:rPr>
        <w:t>苏采云系统供应商操作手册</w:t>
      </w:r>
      <w:bookmarkEnd w:id="29"/>
      <w:r>
        <w:rPr>
          <w:rFonts w:hint="eastAsia" w:ascii="宋体" w:hAnsi="宋体" w:cs="仿宋"/>
          <w:b/>
          <w:color w:val="auto"/>
          <w:szCs w:val="21"/>
          <w:highlight w:val="none"/>
        </w:rPr>
        <w:t>”文件有关磋商谈判报价章节内容。</w:t>
      </w:r>
    </w:p>
    <w:p w14:paraId="5E3E761F">
      <w:pPr>
        <w:spacing w:line="360" w:lineRule="auto"/>
        <w:ind w:firstLine="480"/>
        <w:rPr>
          <w:rFonts w:hint="eastAsia" w:ascii="宋体" w:hAnsi="宋体" w:cs="仿宋"/>
          <w:color w:val="auto"/>
          <w:szCs w:val="21"/>
          <w:highlight w:val="none"/>
        </w:rPr>
      </w:pPr>
      <w:r>
        <w:rPr>
          <w:rFonts w:hint="eastAsia" w:ascii="宋体" w:hAnsi="宋体" w:cs="仿宋"/>
          <w:color w:val="auto"/>
          <w:szCs w:val="21"/>
          <w:highlight w:val="none"/>
        </w:rPr>
        <w:t>4.7.1 磋商程序</w:t>
      </w:r>
    </w:p>
    <w:p w14:paraId="1D466E09">
      <w:pPr>
        <w:spacing w:line="360" w:lineRule="auto"/>
        <w:ind w:firstLine="480"/>
        <w:rPr>
          <w:rFonts w:hint="eastAsia" w:ascii="宋体" w:hAnsi="宋体" w:cs="仿宋"/>
          <w:color w:val="auto"/>
          <w:szCs w:val="21"/>
          <w:highlight w:val="none"/>
        </w:rPr>
      </w:pPr>
      <w:r>
        <w:rPr>
          <w:rFonts w:hint="eastAsia" w:ascii="宋体" w:hAnsi="宋体" w:cs="仿宋"/>
          <w:color w:val="auto"/>
          <w:szCs w:val="21"/>
          <w:highlight w:val="none"/>
        </w:rPr>
        <w:t>4.7.1.1 磋商小组所有成员应当集中与单一供应商分别进行磋商，并给予所有参加磋商的供应商平等的磋商机会。</w:t>
      </w:r>
    </w:p>
    <w:p w14:paraId="31F822E4">
      <w:pPr>
        <w:spacing w:line="360" w:lineRule="auto"/>
        <w:ind w:firstLine="482"/>
        <w:rPr>
          <w:rFonts w:hint="eastAsia" w:ascii="宋体" w:hAnsi="宋体" w:cs="仿宋"/>
          <w:bCs/>
          <w:color w:val="auto"/>
          <w:szCs w:val="21"/>
          <w:highlight w:val="none"/>
        </w:rPr>
      </w:pPr>
      <w:r>
        <w:rPr>
          <w:rFonts w:hint="eastAsia" w:ascii="宋体" w:hAnsi="宋体" w:cs="仿宋"/>
          <w:bCs/>
          <w:color w:val="auto"/>
          <w:szCs w:val="21"/>
          <w:highlight w:val="none"/>
        </w:rPr>
        <w:t>4.7.1.2磋商顺序的确定：按公布响应供应商名单顺序确定磋商顺序。在十分钟之内代理机构无法与供应商取得联系，磋商顺序顺延。</w:t>
      </w:r>
    </w:p>
    <w:p w14:paraId="175F5395">
      <w:pPr>
        <w:spacing w:line="360" w:lineRule="auto"/>
        <w:ind w:firstLine="480"/>
        <w:rPr>
          <w:rFonts w:hint="eastAsia" w:ascii="宋体" w:hAnsi="宋体" w:cs="仿宋"/>
          <w:color w:val="auto"/>
          <w:szCs w:val="21"/>
          <w:highlight w:val="none"/>
        </w:rPr>
      </w:pPr>
      <w:r>
        <w:rPr>
          <w:rFonts w:hint="eastAsia" w:ascii="宋体" w:hAnsi="宋体" w:cs="仿宋"/>
          <w:color w:val="auto"/>
          <w:szCs w:val="21"/>
          <w:highlight w:val="none"/>
        </w:rPr>
        <w:t>4.7.1.3磋商小组将首先对所有响应文件的有效性进行审查，包括对响应文件中的资格证明文件等进行审查，以确定供应商是否具备磋商资格。未实质性响应磋商文件的响应文件按无效响应处理，磋商小组将告知提交响应文件的供应商。</w:t>
      </w:r>
    </w:p>
    <w:p w14:paraId="3F162AEF">
      <w:pPr>
        <w:spacing w:line="360" w:lineRule="auto"/>
        <w:ind w:firstLine="480"/>
        <w:rPr>
          <w:rFonts w:hint="eastAsia" w:ascii="宋体" w:hAnsi="宋体" w:cs="仿宋"/>
          <w:color w:val="auto"/>
          <w:szCs w:val="21"/>
          <w:highlight w:val="none"/>
        </w:rPr>
      </w:pPr>
      <w:r>
        <w:rPr>
          <w:rFonts w:hint="eastAsia" w:ascii="宋体" w:hAnsi="宋体" w:cs="仿宋"/>
          <w:color w:val="auto"/>
          <w:szCs w:val="21"/>
          <w:highlight w:val="none"/>
        </w:rPr>
        <w:t>4.7.1.4 磋商小组将与符合相应资格条件的供应商分别进行磋商，磋商小组集中与单一供应商分别进行磋商。磋商小组与单一供应商进行磋商的次数和时间视磋商时的具体情况而定。</w:t>
      </w:r>
    </w:p>
    <w:p w14:paraId="5079E851">
      <w:pPr>
        <w:spacing w:line="360" w:lineRule="auto"/>
        <w:ind w:firstLine="480"/>
        <w:rPr>
          <w:rFonts w:hint="eastAsia" w:ascii="宋体" w:hAnsi="宋体" w:cs="仿宋"/>
          <w:color w:val="auto"/>
          <w:szCs w:val="21"/>
          <w:highlight w:val="none"/>
        </w:rPr>
      </w:pPr>
      <w:r>
        <w:rPr>
          <w:rFonts w:hint="eastAsia" w:ascii="宋体" w:hAnsi="宋体" w:cs="仿宋"/>
          <w:color w:val="auto"/>
          <w:szCs w:val="21"/>
          <w:highlight w:val="none"/>
        </w:rPr>
        <w:t xml:space="preserve">4.7.2磋商内容 </w:t>
      </w:r>
    </w:p>
    <w:p w14:paraId="6FD24EEE">
      <w:pPr>
        <w:spacing w:line="360" w:lineRule="auto"/>
        <w:ind w:firstLine="480"/>
        <w:rPr>
          <w:rFonts w:hint="eastAsia" w:ascii="宋体" w:hAnsi="宋体" w:cs="仿宋"/>
          <w:color w:val="auto"/>
          <w:szCs w:val="21"/>
          <w:highlight w:val="none"/>
        </w:rPr>
      </w:pPr>
      <w:r>
        <w:rPr>
          <w:rFonts w:hint="eastAsia" w:ascii="宋体" w:hAnsi="宋体" w:cs="仿宋"/>
          <w:color w:val="auto"/>
          <w:szCs w:val="21"/>
          <w:highlight w:val="none"/>
        </w:rPr>
        <w:t>在磋商过程中，磋商小组可以根据磋商文件和磋商情况实质性变动采购需求中的技术、服务要求以及合同草案条款，但不得变动磋商文件中的其他内容。对磋商文件作出的实质性变动是磋商文件的有效组成部分，磋商小组及时以书面形式同时通知所有参加磋商的供应商。供应商应当按照磋商文件的变动情况和磋商小组的要求重新提交响应文件，并由其法定代表人或授权代表签字或者加盖公章。</w:t>
      </w:r>
    </w:p>
    <w:p w14:paraId="722AE2B0">
      <w:pPr>
        <w:spacing w:line="360" w:lineRule="auto"/>
        <w:ind w:firstLine="482"/>
        <w:rPr>
          <w:rFonts w:hint="eastAsia" w:ascii="宋体" w:hAnsi="宋体" w:cs="仿宋"/>
          <w:b/>
          <w:color w:val="auto"/>
          <w:szCs w:val="21"/>
          <w:highlight w:val="none"/>
        </w:rPr>
      </w:pPr>
      <w:r>
        <w:rPr>
          <w:rFonts w:hint="eastAsia" w:ascii="宋体" w:hAnsi="宋体" w:cs="仿宋"/>
          <w:b/>
          <w:color w:val="auto"/>
          <w:szCs w:val="21"/>
          <w:highlight w:val="none"/>
        </w:rPr>
        <w:t>4.7.3最后报价（</w:t>
      </w:r>
      <w:r>
        <w:rPr>
          <w:rFonts w:ascii="宋体" w:hAnsi="宋体" w:cs="仿宋"/>
          <w:b/>
          <w:bCs/>
          <w:color w:val="auto"/>
          <w:szCs w:val="21"/>
          <w:highlight w:val="none"/>
        </w:rPr>
        <w:t>统一按每次530.00元</w:t>
      </w:r>
      <w:r>
        <w:rPr>
          <w:rFonts w:hint="eastAsia" w:ascii="宋体" w:hAnsi="宋体" w:cs="仿宋"/>
          <w:b/>
          <w:bCs/>
          <w:color w:val="auto"/>
          <w:szCs w:val="21"/>
          <w:highlight w:val="none"/>
        </w:rPr>
        <w:t>填报，否则为无效报价）</w:t>
      </w:r>
    </w:p>
    <w:p w14:paraId="72477F3B">
      <w:pPr>
        <w:spacing w:line="360" w:lineRule="auto"/>
        <w:ind w:firstLine="480"/>
        <w:rPr>
          <w:rFonts w:hint="eastAsia" w:ascii="宋体" w:hAnsi="宋体" w:cs="仿宋"/>
          <w:color w:val="auto"/>
          <w:szCs w:val="21"/>
          <w:highlight w:val="none"/>
        </w:rPr>
      </w:pPr>
      <w:r>
        <w:rPr>
          <w:rFonts w:hint="eastAsia" w:ascii="宋体" w:hAnsi="宋体" w:cs="仿宋"/>
          <w:color w:val="auto"/>
          <w:szCs w:val="21"/>
          <w:highlight w:val="none"/>
        </w:rPr>
        <w:t>4.7.3.1 磋商文件能够详细列明采购标的的技术、服务要求的，磋商结束后，磋商小组将要求所有实质性响应的供应商在规定时间内提交最后报价。最后报价是供应商响应文件的有效组成部分。</w:t>
      </w:r>
    </w:p>
    <w:p w14:paraId="3BE90008">
      <w:pPr>
        <w:spacing w:line="360" w:lineRule="auto"/>
        <w:ind w:firstLine="482"/>
        <w:rPr>
          <w:rFonts w:hint="eastAsia" w:ascii="宋体" w:hAnsi="宋体" w:cs="仿宋"/>
          <w:b/>
          <w:color w:val="auto"/>
          <w:szCs w:val="21"/>
          <w:highlight w:val="none"/>
        </w:rPr>
      </w:pPr>
      <w:r>
        <w:rPr>
          <w:rFonts w:hint="eastAsia" w:ascii="宋体" w:hAnsi="宋体" w:cs="仿宋"/>
          <w:b/>
          <w:color w:val="auto"/>
          <w:szCs w:val="21"/>
          <w:highlight w:val="none"/>
        </w:rPr>
        <w:t>4.7.3.2 代理机构工作人员在苏采云不见面开标大厅留言板栏目中通知各响应供应商准备报价，符合要求的供应商登录苏采云业务系统，进入本项目的“最后报价”模块，准备报价。</w:t>
      </w:r>
    </w:p>
    <w:p w14:paraId="74B307A6">
      <w:pPr>
        <w:spacing w:line="360" w:lineRule="auto"/>
        <w:ind w:firstLine="482"/>
        <w:rPr>
          <w:rFonts w:hint="eastAsia" w:ascii="宋体" w:hAnsi="宋体" w:cs="仿宋"/>
          <w:b/>
          <w:color w:val="auto"/>
          <w:szCs w:val="21"/>
          <w:highlight w:val="none"/>
        </w:rPr>
      </w:pPr>
      <w:r>
        <w:rPr>
          <w:rFonts w:hint="eastAsia" w:ascii="宋体" w:hAnsi="宋体" w:cs="仿宋"/>
          <w:b/>
          <w:color w:val="auto"/>
          <w:szCs w:val="21"/>
          <w:highlight w:val="none"/>
        </w:rPr>
        <w:t>4.7.3.3 磋商小组在系统中发出报价要求，响应供应商在规定15分钟的报价时间内，进行报价及电子签章，完成报价要求。</w:t>
      </w:r>
    </w:p>
    <w:p w14:paraId="133955DB">
      <w:pPr>
        <w:spacing w:line="360" w:lineRule="auto"/>
        <w:ind w:firstLine="482"/>
        <w:rPr>
          <w:rFonts w:hint="eastAsia" w:ascii="宋体" w:hAnsi="宋体" w:cs="仿宋"/>
          <w:b/>
          <w:color w:val="auto"/>
          <w:szCs w:val="21"/>
          <w:highlight w:val="none"/>
        </w:rPr>
      </w:pPr>
      <w:r>
        <w:rPr>
          <w:rFonts w:hint="eastAsia" w:ascii="宋体" w:hAnsi="宋体" w:cs="仿宋"/>
          <w:b/>
          <w:color w:val="auto"/>
          <w:szCs w:val="21"/>
          <w:highlight w:val="none"/>
        </w:rPr>
        <w:t>4.7.3.4 响应供应商应保证报价准确，规定报价时间结束之后，提交后的报价将不能更改。</w:t>
      </w:r>
    </w:p>
    <w:p w14:paraId="199F716D">
      <w:pPr>
        <w:spacing w:line="360" w:lineRule="auto"/>
        <w:ind w:firstLine="482"/>
        <w:rPr>
          <w:rFonts w:hint="eastAsia" w:ascii="宋体" w:hAnsi="宋体" w:cs="仿宋"/>
          <w:b/>
          <w:color w:val="auto"/>
          <w:szCs w:val="21"/>
          <w:highlight w:val="none"/>
        </w:rPr>
      </w:pPr>
      <w:r>
        <w:rPr>
          <w:rFonts w:hint="eastAsia" w:ascii="宋体" w:hAnsi="宋体" w:cs="仿宋"/>
          <w:b/>
          <w:color w:val="auto"/>
          <w:szCs w:val="21"/>
          <w:highlight w:val="none"/>
        </w:rPr>
        <w:t>4.7.3.5 在报价过程中，各供应商的报价保密。在规定报价时间结束后，评审小组才能收到各响应供应商的最终报价。</w:t>
      </w:r>
    </w:p>
    <w:p w14:paraId="14CF2549">
      <w:pPr>
        <w:spacing w:line="360" w:lineRule="auto"/>
        <w:ind w:firstLine="482"/>
        <w:rPr>
          <w:rFonts w:hint="eastAsia" w:ascii="宋体" w:hAnsi="宋体" w:cs="仿宋"/>
          <w:b/>
          <w:color w:val="auto"/>
          <w:szCs w:val="21"/>
          <w:highlight w:val="none"/>
        </w:rPr>
      </w:pPr>
      <w:r>
        <w:rPr>
          <w:rFonts w:hint="eastAsia" w:ascii="宋体" w:hAnsi="宋体" w:cs="仿宋"/>
          <w:b/>
          <w:color w:val="auto"/>
          <w:szCs w:val="21"/>
          <w:highlight w:val="none"/>
        </w:rPr>
        <w:t>4.7.3.6 响应供应商应在规定报价时间内提交最终报价。未在规定报价时间内报价的，视为自动退出磋商活动。</w:t>
      </w:r>
    </w:p>
    <w:p w14:paraId="69D62E52">
      <w:pPr>
        <w:spacing w:line="360" w:lineRule="auto"/>
        <w:ind w:firstLine="482"/>
        <w:rPr>
          <w:rFonts w:hint="eastAsia" w:ascii="宋体" w:hAnsi="宋体" w:cs="仿宋"/>
          <w:b/>
          <w:color w:val="auto"/>
          <w:szCs w:val="21"/>
          <w:highlight w:val="none"/>
        </w:rPr>
      </w:pPr>
      <w:r>
        <w:rPr>
          <w:rFonts w:hint="eastAsia" w:ascii="宋体" w:hAnsi="宋体" w:cs="仿宋"/>
          <w:b/>
          <w:color w:val="auto"/>
          <w:szCs w:val="21"/>
          <w:highlight w:val="none"/>
        </w:rPr>
        <w:t>4.7.3.7 已提交响应文件的供应商，在提交最后报价之前，可以根据磋商情况退出磋商活动。</w:t>
      </w:r>
    </w:p>
    <w:p w14:paraId="58BBE098">
      <w:pPr>
        <w:spacing w:line="360" w:lineRule="auto"/>
        <w:ind w:firstLine="480"/>
        <w:rPr>
          <w:rFonts w:hint="eastAsia" w:ascii="宋体" w:hAnsi="宋体" w:cs="仿宋"/>
          <w:color w:val="auto"/>
          <w:szCs w:val="21"/>
          <w:highlight w:val="none"/>
        </w:rPr>
      </w:pPr>
      <w:r>
        <w:rPr>
          <w:rFonts w:hint="eastAsia" w:ascii="宋体" w:hAnsi="宋体" w:cs="仿宋"/>
          <w:color w:val="auto"/>
          <w:szCs w:val="21"/>
          <w:highlight w:val="none"/>
        </w:rPr>
        <w:t>4.7.4 综合评分</w:t>
      </w:r>
    </w:p>
    <w:p w14:paraId="3AA41B22">
      <w:pPr>
        <w:spacing w:line="360" w:lineRule="auto"/>
        <w:ind w:firstLine="480"/>
        <w:rPr>
          <w:rFonts w:hint="eastAsia" w:ascii="宋体" w:hAnsi="宋体" w:cs="仿宋"/>
          <w:color w:val="auto"/>
          <w:szCs w:val="21"/>
          <w:highlight w:val="none"/>
        </w:rPr>
      </w:pPr>
      <w:r>
        <w:rPr>
          <w:rFonts w:hint="eastAsia" w:ascii="宋体" w:hAnsi="宋体" w:cs="仿宋"/>
          <w:color w:val="auto"/>
          <w:szCs w:val="21"/>
          <w:highlight w:val="none"/>
        </w:rPr>
        <w:t>4.7.4.1 经磋商确定最终采购需求和提交最后报价的供应商后，由磋商小组采用综合评分法对提交最后报价的供应商的响应文件和最后报价进行综合评分。综合评分法，是指响应文件满足磋商文件全部实质性要求且按评审因素的量化指标评审得分最高的供应商为成交候选供应商的评审方法。</w:t>
      </w:r>
    </w:p>
    <w:p w14:paraId="44B1C11E">
      <w:pPr>
        <w:spacing w:line="360" w:lineRule="auto"/>
        <w:ind w:firstLine="480"/>
        <w:rPr>
          <w:rFonts w:hint="eastAsia" w:ascii="宋体" w:hAnsi="宋体" w:cs="仿宋"/>
          <w:color w:val="auto"/>
          <w:szCs w:val="21"/>
          <w:highlight w:val="none"/>
        </w:rPr>
      </w:pPr>
      <w:r>
        <w:rPr>
          <w:rFonts w:hint="eastAsia" w:ascii="宋体" w:hAnsi="宋体" w:cs="仿宋"/>
          <w:color w:val="auto"/>
          <w:szCs w:val="21"/>
          <w:highlight w:val="none"/>
        </w:rPr>
        <w:t>4.7.4.2 评审时，磋商小组各成员独立对每个有效响应的文件进行评价、打分，然后汇总每个供应商每项评分因素的得分。</w:t>
      </w:r>
    </w:p>
    <w:p w14:paraId="724A6699">
      <w:pPr>
        <w:spacing w:line="360" w:lineRule="auto"/>
        <w:ind w:firstLine="480"/>
        <w:rPr>
          <w:rFonts w:hint="eastAsia" w:ascii="宋体" w:hAnsi="宋体" w:cs="仿宋"/>
          <w:color w:val="auto"/>
          <w:szCs w:val="21"/>
          <w:highlight w:val="none"/>
        </w:rPr>
      </w:pPr>
      <w:r>
        <w:rPr>
          <w:rFonts w:hint="eastAsia" w:ascii="宋体" w:hAnsi="宋体" w:cs="仿宋"/>
          <w:color w:val="auto"/>
          <w:szCs w:val="21"/>
          <w:highlight w:val="none"/>
        </w:rPr>
        <w:t>4.7.4.3 磋商小组应当根据综合评分情况，按照评审得分由高到低顺序推荐1名成交候选供应商，并编写评审报告。评审得分相同的，按照最后报价由低到高的顺序推荐。如果最后报价也相同的，则由采购人代表以抽签方式确定成交候选人。</w:t>
      </w:r>
    </w:p>
    <w:p w14:paraId="2B4EFF75">
      <w:pPr>
        <w:spacing w:line="360" w:lineRule="auto"/>
        <w:rPr>
          <w:rFonts w:hint="eastAsia" w:ascii="宋体" w:hAnsi="宋体" w:cs="仿宋"/>
          <w:b/>
          <w:color w:val="auto"/>
          <w:szCs w:val="21"/>
          <w:highlight w:val="none"/>
        </w:rPr>
      </w:pPr>
      <w:r>
        <w:rPr>
          <w:rFonts w:hint="eastAsia" w:ascii="宋体" w:hAnsi="宋体" w:cs="仿宋"/>
          <w:b/>
          <w:color w:val="auto"/>
          <w:szCs w:val="21"/>
          <w:highlight w:val="none"/>
        </w:rPr>
        <w:t>4.8响应无效和终止磋商活动条款</w:t>
      </w:r>
    </w:p>
    <w:p w14:paraId="10AAF95C">
      <w:pPr>
        <w:spacing w:line="360" w:lineRule="auto"/>
        <w:ind w:firstLine="480"/>
        <w:rPr>
          <w:rFonts w:hint="eastAsia" w:ascii="宋体" w:hAnsi="宋体" w:cs="仿宋"/>
          <w:color w:val="auto"/>
          <w:szCs w:val="21"/>
          <w:highlight w:val="none"/>
        </w:rPr>
      </w:pPr>
      <w:r>
        <w:rPr>
          <w:rFonts w:hint="eastAsia" w:ascii="宋体" w:hAnsi="宋体" w:cs="仿宋"/>
          <w:color w:val="auto"/>
          <w:szCs w:val="21"/>
          <w:highlight w:val="none"/>
        </w:rPr>
        <w:t>4.8.1响应无效条款</w:t>
      </w:r>
    </w:p>
    <w:p w14:paraId="0A2CE756">
      <w:pPr>
        <w:spacing w:line="360" w:lineRule="auto"/>
        <w:ind w:firstLine="480"/>
        <w:rPr>
          <w:rFonts w:hint="eastAsia" w:ascii="宋体" w:hAnsi="宋体" w:cs="仿宋"/>
          <w:color w:val="auto"/>
          <w:szCs w:val="21"/>
          <w:highlight w:val="none"/>
        </w:rPr>
      </w:pPr>
      <w:r>
        <w:rPr>
          <w:rFonts w:hint="eastAsia" w:ascii="宋体" w:hAnsi="宋体" w:cs="仿宋"/>
          <w:color w:val="auto"/>
          <w:szCs w:val="21"/>
          <w:highlight w:val="none"/>
        </w:rPr>
        <w:t>1）未按照竞争性磋商文件规定要求签署、盖章的；</w:t>
      </w:r>
    </w:p>
    <w:p w14:paraId="77B38875">
      <w:pPr>
        <w:spacing w:line="360" w:lineRule="auto"/>
        <w:ind w:firstLine="480"/>
        <w:rPr>
          <w:rFonts w:hint="eastAsia" w:ascii="宋体" w:hAnsi="宋体" w:cs="仿宋"/>
          <w:color w:val="auto"/>
          <w:szCs w:val="21"/>
          <w:highlight w:val="none"/>
        </w:rPr>
      </w:pPr>
      <w:r>
        <w:rPr>
          <w:rFonts w:hint="eastAsia" w:ascii="宋体" w:hAnsi="宋体" w:cs="仿宋"/>
          <w:color w:val="auto"/>
          <w:szCs w:val="21"/>
          <w:highlight w:val="none"/>
        </w:rPr>
        <w:t>2）供应商不具备竞争性磋商文件中规定资格条件的；</w:t>
      </w:r>
    </w:p>
    <w:p w14:paraId="3D86F5E0">
      <w:pPr>
        <w:spacing w:line="360" w:lineRule="auto"/>
        <w:ind w:firstLine="480"/>
        <w:rPr>
          <w:rFonts w:hint="eastAsia" w:ascii="宋体" w:hAnsi="宋体" w:cs="仿宋"/>
          <w:color w:val="auto"/>
          <w:szCs w:val="21"/>
          <w:highlight w:val="none"/>
        </w:rPr>
      </w:pPr>
      <w:r>
        <w:rPr>
          <w:rFonts w:hint="eastAsia" w:ascii="宋体" w:hAnsi="宋体" w:cs="仿宋"/>
          <w:color w:val="auto"/>
          <w:szCs w:val="21"/>
          <w:highlight w:val="none"/>
        </w:rPr>
        <w:t>3）不符合法律、法规和竞争性磋商文件中规定的其他实质性要求的；</w:t>
      </w:r>
    </w:p>
    <w:p w14:paraId="7D937880">
      <w:pPr>
        <w:spacing w:line="360" w:lineRule="auto"/>
        <w:ind w:firstLine="482"/>
        <w:rPr>
          <w:rFonts w:hint="eastAsia" w:ascii="宋体" w:hAnsi="宋体" w:cs="仿宋"/>
          <w:b/>
          <w:bCs/>
          <w:color w:val="auto"/>
          <w:szCs w:val="21"/>
          <w:highlight w:val="none"/>
        </w:rPr>
      </w:pPr>
      <w:r>
        <w:rPr>
          <w:rFonts w:hint="eastAsia" w:ascii="宋体" w:hAnsi="宋体" w:cs="仿宋"/>
          <w:b/>
          <w:bCs/>
          <w:color w:val="auto"/>
          <w:szCs w:val="21"/>
          <w:highlight w:val="none"/>
        </w:rPr>
        <w:t>4）不同响应供应商的响应文件使用同一台电脑编制的；</w:t>
      </w:r>
    </w:p>
    <w:p w14:paraId="1D82B672">
      <w:pPr>
        <w:spacing w:line="360" w:lineRule="auto"/>
        <w:ind w:firstLine="480"/>
        <w:rPr>
          <w:rFonts w:hint="eastAsia" w:ascii="宋体" w:hAnsi="宋体" w:cs="仿宋"/>
          <w:color w:val="auto"/>
          <w:szCs w:val="21"/>
          <w:highlight w:val="none"/>
        </w:rPr>
      </w:pPr>
      <w:r>
        <w:rPr>
          <w:rFonts w:hint="eastAsia" w:ascii="宋体" w:hAnsi="宋体" w:cs="仿宋"/>
          <w:color w:val="auto"/>
          <w:szCs w:val="21"/>
          <w:highlight w:val="none"/>
        </w:rPr>
        <w:t>5）其他法律、法规及本竞争性磋商文件规定的属响应无效的情形。</w:t>
      </w:r>
    </w:p>
    <w:p w14:paraId="3A9DF547">
      <w:pPr>
        <w:spacing w:line="360" w:lineRule="auto"/>
        <w:ind w:firstLine="480"/>
        <w:rPr>
          <w:rFonts w:hint="eastAsia" w:ascii="宋体" w:hAnsi="宋体" w:cs="仿宋"/>
          <w:color w:val="auto"/>
          <w:szCs w:val="21"/>
          <w:highlight w:val="none"/>
        </w:rPr>
      </w:pPr>
      <w:r>
        <w:rPr>
          <w:rFonts w:hint="eastAsia" w:ascii="宋体" w:hAnsi="宋体" w:cs="仿宋"/>
          <w:color w:val="auto"/>
          <w:szCs w:val="21"/>
          <w:highlight w:val="none"/>
        </w:rPr>
        <w:t>4.8.2终止竞争性磋商采购活动的条款</w:t>
      </w:r>
    </w:p>
    <w:p w14:paraId="58D771AB">
      <w:pPr>
        <w:spacing w:line="360" w:lineRule="auto"/>
        <w:ind w:firstLine="480"/>
        <w:rPr>
          <w:rFonts w:hint="eastAsia" w:ascii="宋体" w:hAnsi="宋体" w:cs="仿宋"/>
          <w:color w:val="auto"/>
          <w:szCs w:val="21"/>
          <w:highlight w:val="none"/>
        </w:rPr>
      </w:pPr>
      <w:r>
        <w:rPr>
          <w:rFonts w:hint="eastAsia" w:ascii="宋体" w:hAnsi="宋体" w:cs="仿宋"/>
          <w:color w:val="auto"/>
          <w:szCs w:val="21"/>
          <w:highlight w:val="none"/>
        </w:rPr>
        <w:t>出现下列情形之一的，代理机构将终止竞争性磋商采购活动，发布项目终止公告并说明原因，重新开展采购活动：</w:t>
      </w:r>
    </w:p>
    <w:p w14:paraId="5C3094E5">
      <w:pPr>
        <w:spacing w:line="360" w:lineRule="auto"/>
        <w:ind w:firstLine="480"/>
        <w:rPr>
          <w:rFonts w:hint="eastAsia" w:ascii="宋体" w:hAnsi="宋体" w:cs="仿宋"/>
          <w:color w:val="auto"/>
          <w:szCs w:val="21"/>
          <w:highlight w:val="none"/>
        </w:rPr>
      </w:pPr>
      <w:r>
        <w:rPr>
          <w:rFonts w:hint="eastAsia" w:ascii="宋体" w:hAnsi="宋体" w:cs="仿宋"/>
          <w:color w:val="auto"/>
          <w:szCs w:val="21"/>
          <w:highlight w:val="none"/>
        </w:rPr>
        <w:t>1）因情况变化，不再符合规定的竞争性磋商采购方式适用情形的；</w:t>
      </w:r>
    </w:p>
    <w:p w14:paraId="4ECD04FC">
      <w:pPr>
        <w:spacing w:line="360" w:lineRule="auto"/>
        <w:ind w:firstLine="480"/>
        <w:rPr>
          <w:rFonts w:hint="eastAsia" w:ascii="宋体" w:hAnsi="宋体" w:cs="仿宋"/>
          <w:color w:val="auto"/>
          <w:szCs w:val="21"/>
          <w:highlight w:val="none"/>
        </w:rPr>
      </w:pPr>
      <w:r>
        <w:rPr>
          <w:rFonts w:hint="eastAsia" w:ascii="宋体" w:hAnsi="宋体" w:cs="仿宋"/>
          <w:color w:val="auto"/>
          <w:szCs w:val="21"/>
          <w:highlight w:val="none"/>
        </w:rPr>
        <w:t>2）出现影响采购公正的违法、违规行为的；</w:t>
      </w:r>
    </w:p>
    <w:p w14:paraId="2A4511B0">
      <w:pPr>
        <w:spacing w:line="360" w:lineRule="auto"/>
        <w:ind w:firstLine="480"/>
        <w:rPr>
          <w:rFonts w:hint="eastAsia" w:ascii="宋体" w:hAnsi="宋体" w:cs="仿宋"/>
          <w:color w:val="auto"/>
          <w:szCs w:val="21"/>
          <w:highlight w:val="none"/>
        </w:rPr>
      </w:pPr>
      <w:r>
        <w:rPr>
          <w:rFonts w:hint="eastAsia" w:ascii="宋体" w:hAnsi="宋体" w:cs="仿宋"/>
          <w:color w:val="auto"/>
          <w:szCs w:val="21"/>
          <w:highlight w:val="none"/>
        </w:rPr>
        <w:t>3）在采购过程中符合要求的供应商或者报价未超过采购预算的供应商不足3家的。</w:t>
      </w:r>
    </w:p>
    <w:p w14:paraId="36C4541F">
      <w:pPr>
        <w:spacing w:line="360" w:lineRule="auto"/>
        <w:rPr>
          <w:rFonts w:hint="eastAsia" w:ascii="宋体" w:hAnsi="宋体" w:cs="仿宋"/>
          <w:b/>
          <w:color w:val="auto"/>
          <w:szCs w:val="21"/>
          <w:highlight w:val="none"/>
        </w:rPr>
      </w:pPr>
      <w:r>
        <w:rPr>
          <w:rFonts w:hint="eastAsia" w:ascii="宋体" w:hAnsi="宋体" w:cs="仿宋"/>
          <w:b/>
          <w:color w:val="auto"/>
          <w:szCs w:val="21"/>
          <w:highlight w:val="none"/>
        </w:rPr>
        <w:t>4.9确定成交、质疑</w:t>
      </w:r>
    </w:p>
    <w:p w14:paraId="24DBF22B">
      <w:pPr>
        <w:spacing w:line="360" w:lineRule="auto"/>
        <w:ind w:firstLine="420" w:firstLineChars="200"/>
        <w:rPr>
          <w:rFonts w:hint="eastAsia" w:ascii="宋体" w:hAnsi="宋体" w:cs="仿宋"/>
          <w:color w:val="auto"/>
          <w:szCs w:val="21"/>
          <w:highlight w:val="none"/>
        </w:rPr>
      </w:pPr>
      <w:r>
        <w:rPr>
          <w:rFonts w:hint="eastAsia" w:ascii="宋体" w:hAnsi="宋体" w:cs="仿宋"/>
          <w:color w:val="auto"/>
          <w:szCs w:val="21"/>
          <w:highlight w:val="none"/>
        </w:rPr>
        <w:t>4.9.1确定成交供应商</w:t>
      </w:r>
    </w:p>
    <w:p w14:paraId="24E62B59">
      <w:pPr>
        <w:spacing w:line="360" w:lineRule="auto"/>
        <w:ind w:firstLine="420" w:firstLineChars="200"/>
        <w:rPr>
          <w:rFonts w:hint="eastAsia" w:ascii="宋体" w:hAnsi="宋体" w:cs="仿宋"/>
          <w:color w:val="auto"/>
          <w:szCs w:val="21"/>
          <w:highlight w:val="none"/>
        </w:rPr>
      </w:pPr>
      <w:r>
        <w:rPr>
          <w:rFonts w:hint="eastAsia" w:ascii="宋体" w:hAnsi="宋体" w:cs="仿宋"/>
          <w:color w:val="auto"/>
          <w:szCs w:val="21"/>
          <w:highlight w:val="none"/>
        </w:rPr>
        <w:t>4.9.1.1磋商小组根据磋商成交原则确定成交单位，采购人授权磋商小组直接确定成交单位。</w:t>
      </w:r>
    </w:p>
    <w:p w14:paraId="2D19B300">
      <w:pPr>
        <w:spacing w:line="360" w:lineRule="auto"/>
        <w:ind w:firstLine="420" w:firstLineChars="200"/>
        <w:rPr>
          <w:rFonts w:hint="eastAsia" w:ascii="宋体" w:hAnsi="宋体" w:cs="仿宋"/>
          <w:color w:val="auto"/>
          <w:szCs w:val="21"/>
          <w:highlight w:val="none"/>
        </w:rPr>
      </w:pPr>
      <w:r>
        <w:rPr>
          <w:rFonts w:hint="eastAsia" w:ascii="宋体" w:hAnsi="宋体" w:cs="仿宋"/>
          <w:color w:val="auto"/>
          <w:szCs w:val="21"/>
          <w:highlight w:val="none"/>
        </w:rPr>
        <w:t>4.9.1.2代理机构在成交供应商确定后2个工作日内在苏州政府采购网、江苏省政府采购网公告成交结果。</w:t>
      </w:r>
    </w:p>
    <w:p w14:paraId="4DF4CD48">
      <w:pPr>
        <w:spacing w:line="360" w:lineRule="auto"/>
        <w:ind w:firstLine="420" w:firstLineChars="200"/>
        <w:rPr>
          <w:rFonts w:hint="eastAsia" w:ascii="宋体" w:hAnsi="宋体" w:cs="仿宋"/>
          <w:color w:val="auto"/>
          <w:szCs w:val="21"/>
          <w:highlight w:val="none"/>
        </w:rPr>
      </w:pPr>
      <w:r>
        <w:rPr>
          <w:rFonts w:hint="eastAsia" w:ascii="宋体" w:hAnsi="宋体" w:cs="仿宋"/>
          <w:color w:val="auto"/>
          <w:szCs w:val="21"/>
          <w:highlight w:val="none"/>
        </w:rPr>
        <w:t>4.9.2质疑</w:t>
      </w:r>
    </w:p>
    <w:p w14:paraId="43742B88">
      <w:pPr>
        <w:spacing w:line="360" w:lineRule="auto"/>
        <w:ind w:firstLine="420" w:firstLineChars="200"/>
        <w:rPr>
          <w:rFonts w:hint="eastAsia" w:ascii="宋体" w:hAnsi="宋体" w:cs="仿宋"/>
          <w:color w:val="auto"/>
          <w:szCs w:val="21"/>
          <w:highlight w:val="none"/>
        </w:rPr>
      </w:pPr>
      <w:r>
        <w:rPr>
          <w:rFonts w:hint="eastAsia" w:ascii="宋体" w:hAnsi="宋体" w:cs="仿宋"/>
          <w:color w:val="auto"/>
          <w:szCs w:val="21"/>
          <w:highlight w:val="none"/>
        </w:rPr>
        <w:t>4.9.2.1供应商认为采购文件使自己的权益受到损害的，可以在知道或者应知其权益受到损害之日起七个工作日内，以书面形式向采购人提出质疑。采购人应当在收到供应商书面质疑函后七个工作日内作出答复。</w:t>
      </w:r>
    </w:p>
    <w:p w14:paraId="5AB6DB38">
      <w:pPr>
        <w:spacing w:line="360" w:lineRule="auto"/>
        <w:ind w:firstLine="420" w:firstLineChars="200"/>
        <w:rPr>
          <w:rFonts w:hint="eastAsia" w:ascii="宋体" w:hAnsi="宋体" w:cs="仿宋"/>
          <w:color w:val="auto"/>
          <w:szCs w:val="21"/>
          <w:highlight w:val="none"/>
        </w:rPr>
      </w:pPr>
      <w:r>
        <w:rPr>
          <w:rFonts w:hint="eastAsia" w:ascii="宋体" w:hAnsi="宋体" w:cs="仿宋"/>
          <w:color w:val="auto"/>
          <w:szCs w:val="21"/>
          <w:highlight w:val="none"/>
        </w:rPr>
        <w:t>4.9.2.2提出质疑的供应商应当是参与所质疑项目采购活动的供应商，未参加磋商采购活动的供应商或在采购活动中自身权益未受到损害的供应商所提出的质疑不予受理。</w:t>
      </w:r>
    </w:p>
    <w:p w14:paraId="3404D2E1">
      <w:pPr>
        <w:spacing w:line="360" w:lineRule="auto"/>
        <w:ind w:firstLine="420" w:firstLineChars="200"/>
        <w:rPr>
          <w:rFonts w:hint="eastAsia" w:ascii="宋体" w:hAnsi="宋体" w:cs="仿宋"/>
          <w:color w:val="auto"/>
          <w:szCs w:val="21"/>
          <w:highlight w:val="none"/>
        </w:rPr>
      </w:pPr>
      <w:r>
        <w:rPr>
          <w:rFonts w:hint="eastAsia" w:ascii="宋体" w:hAnsi="宋体" w:cs="仿宋"/>
          <w:color w:val="auto"/>
          <w:szCs w:val="21"/>
          <w:highlight w:val="none"/>
        </w:rPr>
        <w:t>4.9.2.3上述应知其权益受到损害之日是指：</w:t>
      </w:r>
    </w:p>
    <w:p w14:paraId="381ACBEB">
      <w:pPr>
        <w:spacing w:line="360" w:lineRule="auto"/>
        <w:ind w:firstLine="420" w:firstLineChars="200"/>
        <w:rPr>
          <w:rFonts w:hint="eastAsia" w:ascii="宋体" w:hAnsi="宋体" w:cs="仿宋"/>
          <w:color w:val="auto"/>
          <w:szCs w:val="21"/>
          <w:highlight w:val="none"/>
        </w:rPr>
      </w:pPr>
      <w:r>
        <w:rPr>
          <w:rFonts w:hint="eastAsia" w:ascii="宋体" w:hAnsi="宋体" w:cs="仿宋"/>
          <w:color w:val="auto"/>
          <w:szCs w:val="21"/>
          <w:highlight w:val="none"/>
        </w:rPr>
        <w:t>4.9.2.3.1对采购文件提出质疑的，为获取采购文件或者采购文件公告期限届满之日起计算；</w:t>
      </w:r>
    </w:p>
    <w:p w14:paraId="770DC977">
      <w:pPr>
        <w:spacing w:line="360" w:lineRule="auto"/>
        <w:ind w:firstLine="420" w:firstLineChars="200"/>
        <w:rPr>
          <w:rFonts w:hint="eastAsia" w:ascii="宋体" w:hAnsi="宋体" w:cs="仿宋"/>
          <w:color w:val="auto"/>
          <w:szCs w:val="21"/>
          <w:highlight w:val="none"/>
        </w:rPr>
      </w:pPr>
      <w:r>
        <w:rPr>
          <w:rFonts w:hint="eastAsia" w:ascii="宋体" w:hAnsi="宋体" w:cs="仿宋"/>
          <w:color w:val="auto"/>
          <w:szCs w:val="21"/>
          <w:highlight w:val="none"/>
        </w:rPr>
        <w:t>4.9.2.3.2对采购过程提出质疑的，自采购程序环节结束之日起计算；</w:t>
      </w:r>
    </w:p>
    <w:p w14:paraId="66F6C4ED">
      <w:pPr>
        <w:spacing w:line="360" w:lineRule="auto"/>
        <w:ind w:firstLine="420" w:firstLineChars="200"/>
        <w:rPr>
          <w:rFonts w:hint="eastAsia" w:ascii="宋体" w:hAnsi="宋体" w:cs="仿宋"/>
          <w:color w:val="auto"/>
          <w:szCs w:val="21"/>
          <w:highlight w:val="none"/>
        </w:rPr>
      </w:pPr>
      <w:r>
        <w:rPr>
          <w:rFonts w:hint="eastAsia" w:ascii="宋体" w:hAnsi="宋体" w:cs="仿宋"/>
          <w:color w:val="auto"/>
          <w:szCs w:val="21"/>
          <w:highlight w:val="none"/>
        </w:rPr>
        <w:t>4.9.2.3.3对成交结果提出质疑的，自成交结果公告期限届满之日起计算。</w:t>
      </w:r>
    </w:p>
    <w:p w14:paraId="23EDAB1D">
      <w:pPr>
        <w:spacing w:line="360" w:lineRule="auto"/>
        <w:ind w:firstLine="420" w:firstLineChars="200"/>
        <w:rPr>
          <w:rFonts w:hint="eastAsia" w:ascii="宋体" w:hAnsi="宋体" w:cs="仿宋"/>
          <w:color w:val="auto"/>
          <w:szCs w:val="21"/>
          <w:highlight w:val="none"/>
        </w:rPr>
      </w:pPr>
      <w:r>
        <w:rPr>
          <w:rFonts w:hint="eastAsia" w:ascii="宋体" w:hAnsi="宋体" w:cs="仿宋"/>
          <w:color w:val="auto"/>
          <w:szCs w:val="21"/>
          <w:highlight w:val="none"/>
        </w:rPr>
        <w:t>4.9.2.4对采购文件提出质疑的供应商应把参加本项目的报名确认单与质疑函一起递交。</w:t>
      </w:r>
    </w:p>
    <w:p w14:paraId="6FCA4A67">
      <w:pPr>
        <w:spacing w:line="360" w:lineRule="auto"/>
        <w:ind w:firstLine="420" w:firstLineChars="200"/>
        <w:rPr>
          <w:rFonts w:hint="eastAsia" w:ascii="宋体" w:hAnsi="宋体" w:cs="仿宋"/>
          <w:color w:val="auto"/>
          <w:szCs w:val="21"/>
          <w:highlight w:val="none"/>
        </w:rPr>
      </w:pPr>
      <w:r>
        <w:rPr>
          <w:rFonts w:hint="eastAsia" w:ascii="宋体" w:hAnsi="宋体" w:cs="仿宋"/>
          <w:color w:val="auto"/>
          <w:szCs w:val="21"/>
          <w:highlight w:val="none"/>
        </w:rPr>
        <w:t>4.9.2.5供应商提出质疑应当提交质疑函和必要的证明材料。质疑函应当包括下列内容：</w:t>
      </w:r>
    </w:p>
    <w:p w14:paraId="3E954D93">
      <w:pPr>
        <w:spacing w:line="360" w:lineRule="auto"/>
        <w:ind w:firstLine="420" w:firstLineChars="200"/>
        <w:rPr>
          <w:rFonts w:hint="eastAsia" w:ascii="宋体" w:hAnsi="宋体" w:cs="仿宋"/>
          <w:color w:val="auto"/>
          <w:szCs w:val="21"/>
          <w:highlight w:val="none"/>
        </w:rPr>
      </w:pPr>
      <w:r>
        <w:rPr>
          <w:rFonts w:hint="eastAsia" w:ascii="宋体" w:hAnsi="宋体" w:cs="仿宋"/>
          <w:color w:val="auto"/>
          <w:szCs w:val="21"/>
          <w:highlight w:val="none"/>
        </w:rPr>
        <w:t>4.9.2.5.1供应商的姓名或者名称、地址、邮编、联系人及联系电话；</w:t>
      </w:r>
    </w:p>
    <w:p w14:paraId="00CDD97F">
      <w:pPr>
        <w:spacing w:line="360" w:lineRule="auto"/>
        <w:ind w:firstLine="420" w:firstLineChars="200"/>
        <w:rPr>
          <w:rFonts w:hint="eastAsia" w:ascii="宋体" w:hAnsi="宋体" w:cs="仿宋"/>
          <w:color w:val="auto"/>
          <w:szCs w:val="21"/>
          <w:highlight w:val="none"/>
        </w:rPr>
      </w:pPr>
      <w:r>
        <w:rPr>
          <w:rFonts w:hint="eastAsia" w:ascii="宋体" w:hAnsi="宋体" w:cs="仿宋"/>
          <w:color w:val="auto"/>
          <w:szCs w:val="21"/>
          <w:highlight w:val="none"/>
        </w:rPr>
        <w:t>4.9.2.5.2质疑项目的名称、编号；</w:t>
      </w:r>
    </w:p>
    <w:p w14:paraId="741D8F7C">
      <w:pPr>
        <w:spacing w:line="360" w:lineRule="auto"/>
        <w:ind w:firstLine="420" w:firstLineChars="200"/>
        <w:rPr>
          <w:rFonts w:hint="eastAsia" w:ascii="宋体" w:hAnsi="宋体" w:cs="仿宋"/>
          <w:color w:val="auto"/>
          <w:szCs w:val="21"/>
          <w:highlight w:val="none"/>
        </w:rPr>
      </w:pPr>
      <w:r>
        <w:rPr>
          <w:rFonts w:hint="eastAsia" w:ascii="宋体" w:hAnsi="宋体" w:cs="仿宋"/>
          <w:color w:val="auto"/>
          <w:szCs w:val="21"/>
          <w:highlight w:val="none"/>
        </w:rPr>
        <w:t>4.9.2.5.3具体、明确的质疑事项和与质疑事项相关的请求；</w:t>
      </w:r>
    </w:p>
    <w:p w14:paraId="2D168AA6">
      <w:pPr>
        <w:spacing w:line="360" w:lineRule="auto"/>
        <w:ind w:firstLine="420" w:firstLineChars="200"/>
        <w:rPr>
          <w:rFonts w:hint="eastAsia" w:ascii="宋体" w:hAnsi="宋体" w:cs="仿宋"/>
          <w:color w:val="auto"/>
          <w:szCs w:val="21"/>
          <w:highlight w:val="none"/>
        </w:rPr>
      </w:pPr>
      <w:r>
        <w:rPr>
          <w:rFonts w:hint="eastAsia" w:ascii="宋体" w:hAnsi="宋体" w:cs="仿宋"/>
          <w:color w:val="auto"/>
          <w:szCs w:val="21"/>
          <w:highlight w:val="none"/>
        </w:rPr>
        <w:t>4.9.2.5.4事实依据；</w:t>
      </w:r>
    </w:p>
    <w:p w14:paraId="54D1D865">
      <w:pPr>
        <w:spacing w:line="360" w:lineRule="auto"/>
        <w:ind w:firstLine="420" w:firstLineChars="200"/>
        <w:rPr>
          <w:rFonts w:hint="eastAsia" w:ascii="宋体" w:hAnsi="宋体" w:cs="仿宋"/>
          <w:color w:val="auto"/>
          <w:szCs w:val="21"/>
          <w:highlight w:val="none"/>
        </w:rPr>
      </w:pPr>
      <w:r>
        <w:rPr>
          <w:rFonts w:hint="eastAsia" w:ascii="宋体" w:hAnsi="宋体" w:cs="仿宋"/>
          <w:color w:val="auto"/>
          <w:szCs w:val="21"/>
          <w:highlight w:val="none"/>
        </w:rPr>
        <w:t>4.9.2.5.5必要的法律依据；</w:t>
      </w:r>
    </w:p>
    <w:p w14:paraId="11678F95">
      <w:pPr>
        <w:spacing w:line="360" w:lineRule="auto"/>
        <w:ind w:firstLine="420" w:firstLineChars="200"/>
        <w:rPr>
          <w:rFonts w:hint="eastAsia" w:ascii="宋体" w:hAnsi="宋体" w:cs="仿宋"/>
          <w:color w:val="auto"/>
          <w:szCs w:val="21"/>
          <w:highlight w:val="none"/>
        </w:rPr>
      </w:pPr>
      <w:r>
        <w:rPr>
          <w:rFonts w:hint="eastAsia" w:ascii="宋体" w:hAnsi="宋体" w:cs="仿宋"/>
          <w:color w:val="auto"/>
          <w:szCs w:val="21"/>
          <w:highlight w:val="none"/>
        </w:rPr>
        <w:t>4.9.2.5.6提出质疑的日期。</w:t>
      </w:r>
    </w:p>
    <w:p w14:paraId="4CFC0864">
      <w:pPr>
        <w:spacing w:line="360" w:lineRule="auto"/>
        <w:ind w:firstLine="420" w:firstLineChars="200"/>
        <w:rPr>
          <w:rFonts w:hint="eastAsia" w:ascii="宋体" w:hAnsi="宋体" w:cs="仿宋"/>
          <w:color w:val="auto"/>
          <w:szCs w:val="21"/>
          <w:highlight w:val="none"/>
        </w:rPr>
      </w:pPr>
      <w:r>
        <w:rPr>
          <w:rFonts w:hint="eastAsia" w:ascii="宋体" w:hAnsi="宋体" w:cs="仿宋"/>
          <w:color w:val="auto"/>
          <w:szCs w:val="21"/>
          <w:highlight w:val="none"/>
        </w:rPr>
        <w:t xml:space="preserve">4.9.2.6对采购文件提出质疑的，为获取采购文件或者采购文件公告期限届满之日起计算，提出质疑的供应商应把参加本项目的报名确认单与质疑函一起递交，并附营业执照复印件、法人身份证复印件。供应商为授权代理人，另需提供授权委托书和授权代理人身份证复印件。以上资料均需加盖单位公章。 </w:t>
      </w:r>
    </w:p>
    <w:p w14:paraId="7BDAC62E">
      <w:pPr>
        <w:spacing w:line="360" w:lineRule="auto"/>
        <w:ind w:firstLine="420" w:firstLineChars="200"/>
        <w:rPr>
          <w:rFonts w:hint="eastAsia" w:ascii="宋体" w:hAnsi="宋体" w:cs="仿宋"/>
          <w:color w:val="auto"/>
          <w:szCs w:val="21"/>
          <w:highlight w:val="none"/>
        </w:rPr>
      </w:pPr>
      <w:r>
        <w:rPr>
          <w:rFonts w:hint="eastAsia" w:ascii="宋体" w:hAnsi="宋体" w:cs="仿宋"/>
          <w:color w:val="auto"/>
          <w:szCs w:val="21"/>
          <w:highlight w:val="none"/>
        </w:rPr>
        <w:t>4.9.2.7供应商如对本项目提出质疑须在法定质疑期内一次性提出针对同一采购程序环节的质疑。</w:t>
      </w:r>
    </w:p>
    <w:p w14:paraId="12F1DB75">
      <w:pPr>
        <w:spacing w:line="360" w:lineRule="auto"/>
        <w:ind w:firstLine="420" w:firstLineChars="200"/>
        <w:rPr>
          <w:rFonts w:hint="eastAsia" w:ascii="宋体" w:hAnsi="宋体" w:cs="仿宋"/>
          <w:color w:val="auto"/>
          <w:szCs w:val="21"/>
          <w:highlight w:val="none"/>
        </w:rPr>
      </w:pPr>
      <w:r>
        <w:rPr>
          <w:rFonts w:hint="eastAsia" w:ascii="宋体" w:hAnsi="宋体" w:cs="仿宋"/>
          <w:color w:val="auto"/>
          <w:szCs w:val="21"/>
          <w:highlight w:val="none"/>
        </w:rPr>
        <w:t>4.9.2.8供应商对采购项目技术、商务及其他要求，以及评审细则、标准提出询问或</w:t>
      </w:r>
      <w:bookmarkStart w:id="30" w:name="OLE_LINK25"/>
      <w:r>
        <w:rPr>
          <w:rFonts w:hint="eastAsia" w:ascii="宋体" w:hAnsi="宋体" w:cs="仿宋"/>
          <w:color w:val="auto"/>
          <w:szCs w:val="21"/>
          <w:highlight w:val="none"/>
        </w:rPr>
        <w:t>质疑</w:t>
      </w:r>
      <w:bookmarkEnd w:id="30"/>
      <w:r>
        <w:rPr>
          <w:rFonts w:hint="eastAsia" w:ascii="宋体" w:hAnsi="宋体" w:cs="仿宋"/>
          <w:color w:val="auto"/>
          <w:szCs w:val="21"/>
          <w:highlight w:val="none"/>
        </w:rPr>
        <w:t xml:space="preserve">的，应向采购人提出；供应商对采购过程及成交结果提出询问或质疑的，应向采购代理机构提出； </w:t>
      </w:r>
    </w:p>
    <w:p w14:paraId="637CDE02">
      <w:pPr>
        <w:spacing w:line="360" w:lineRule="auto"/>
        <w:ind w:firstLine="420" w:firstLineChars="200"/>
        <w:rPr>
          <w:rFonts w:hint="eastAsia" w:ascii="宋体" w:hAnsi="宋体" w:cs="仿宋"/>
          <w:color w:val="auto"/>
          <w:szCs w:val="21"/>
          <w:highlight w:val="none"/>
        </w:rPr>
      </w:pPr>
      <w:r>
        <w:rPr>
          <w:rFonts w:hint="eastAsia" w:ascii="宋体" w:hAnsi="宋体" w:cs="仿宋"/>
          <w:color w:val="auto"/>
          <w:szCs w:val="21"/>
          <w:highlight w:val="none"/>
        </w:rPr>
        <w:t>4.9.2.9接受质疑函联系方式见采购公告联系事项。</w:t>
      </w:r>
    </w:p>
    <w:p w14:paraId="485DF002">
      <w:pPr>
        <w:spacing w:line="360" w:lineRule="auto"/>
        <w:rPr>
          <w:rFonts w:hint="eastAsia" w:ascii="宋体" w:hAnsi="宋体" w:cs="仿宋"/>
          <w:b/>
          <w:color w:val="auto"/>
          <w:szCs w:val="21"/>
          <w:highlight w:val="none"/>
        </w:rPr>
      </w:pPr>
      <w:r>
        <w:rPr>
          <w:rFonts w:hint="eastAsia" w:ascii="宋体" w:hAnsi="宋体" w:cs="仿宋"/>
          <w:b/>
          <w:color w:val="auto"/>
          <w:szCs w:val="21"/>
          <w:highlight w:val="none"/>
        </w:rPr>
        <w:t>4.10成交通知书</w:t>
      </w:r>
    </w:p>
    <w:p w14:paraId="56CD4B2D">
      <w:pPr>
        <w:spacing w:line="360" w:lineRule="auto"/>
        <w:ind w:firstLine="420" w:firstLineChars="200"/>
        <w:rPr>
          <w:rFonts w:hint="eastAsia" w:ascii="宋体" w:hAnsi="宋体" w:cs="仿宋"/>
          <w:b/>
          <w:color w:val="auto"/>
          <w:szCs w:val="21"/>
          <w:highlight w:val="none"/>
        </w:rPr>
      </w:pPr>
      <w:r>
        <w:rPr>
          <w:rFonts w:hint="eastAsia" w:ascii="宋体" w:hAnsi="宋体" w:cs="仿宋"/>
          <w:color w:val="auto"/>
          <w:szCs w:val="21"/>
          <w:highlight w:val="none"/>
        </w:rPr>
        <w:t>4.10.1</w:t>
      </w:r>
      <w:r>
        <w:rPr>
          <w:rFonts w:hint="eastAsia" w:ascii="宋体" w:hAnsi="宋体" w:cs="仿宋"/>
          <w:b/>
          <w:color w:val="auto"/>
          <w:szCs w:val="21"/>
          <w:highlight w:val="none"/>
        </w:rPr>
        <w:t>成交通知书在成交公告发布后将发布在业务系统中，成交供应商自行在业务系统中下载打印。</w:t>
      </w:r>
    </w:p>
    <w:p w14:paraId="1CC9DE02">
      <w:pPr>
        <w:spacing w:line="360" w:lineRule="auto"/>
        <w:ind w:firstLine="420" w:firstLineChars="200"/>
        <w:rPr>
          <w:rFonts w:hint="eastAsia" w:ascii="宋体" w:hAnsi="宋体" w:cs="仿宋"/>
          <w:color w:val="auto"/>
          <w:szCs w:val="21"/>
          <w:highlight w:val="none"/>
        </w:rPr>
      </w:pPr>
      <w:r>
        <w:rPr>
          <w:rFonts w:hint="eastAsia" w:ascii="宋体" w:hAnsi="宋体" w:cs="仿宋"/>
          <w:color w:val="auto"/>
          <w:szCs w:val="21"/>
          <w:highlight w:val="none"/>
        </w:rPr>
        <w:t>4.10.2成交通知书将是合同的一个组成部分。对采购人和成交供应商均具有法律效力。成交通知书发出后，采购人改变成交结果的，或者成交供应商放弃成交项目的，应当依法承担法律责任。</w:t>
      </w:r>
    </w:p>
    <w:p w14:paraId="0756B258">
      <w:pPr>
        <w:spacing w:line="360" w:lineRule="auto"/>
        <w:rPr>
          <w:rFonts w:hint="eastAsia" w:ascii="宋体" w:hAnsi="宋体" w:cs="仿宋"/>
          <w:b/>
          <w:color w:val="auto"/>
          <w:szCs w:val="21"/>
          <w:highlight w:val="none"/>
        </w:rPr>
      </w:pPr>
      <w:r>
        <w:rPr>
          <w:rFonts w:hint="eastAsia" w:ascii="宋体" w:hAnsi="宋体" w:cs="仿宋"/>
          <w:b/>
          <w:color w:val="auto"/>
          <w:szCs w:val="21"/>
          <w:highlight w:val="none"/>
        </w:rPr>
        <w:t>5.履约保证金（如有）</w:t>
      </w:r>
    </w:p>
    <w:p w14:paraId="2404959D">
      <w:pPr>
        <w:spacing w:line="360" w:lineRule="auto"/>
        <w:ind w:firstLine="420" w:firstLineChars="200"/>
        <w:rPr>
          <w:rFonts w:hint="eastAsia" w:ascii="宋体" w:hAnsi="宋体" w:cs="仿宋"/>
          <w:color w:val="auto"/>
          <w:szCs w:val="21"/>
          <w:highlight w:val="none"/>
        </w:rPr>
      </w:pPr>
      <w:r>
        <w:rPr>
          <w:rFonts w:hint="eastAsia" w:ascii="宋体" w:hAnsi="宋体" w:cs="仿宋"/>
          <w:color w:val="auto"/>
          <w:szCs w:val="21"/>
          <w:highlight w:val="none"/>
        </w:rPr>
        <w:t>5.1成交供应商按要求提交履约保证金。</w:t>
      </w:r>
    </w:p>
    <w:p w14:paraId="5EEC71FD">
      <w:pPr>
        <w:spacing w:line="360" w:lineRule="auto"/>
        <w:ind w:firstLine="420" w:firstLineChars="200"/>
        <w:rPr>
          <w:rFonts w:hint="eastAsia" w:ascii="宋体" w:hAnsi="宋体" w:cs="仿宋"/>
          <w:color w:val="auto"/>
          <w:szCs w:val="21"/>
          <w:highlight w:val="none"/>
        </w:rPr>
      </w:pPr>
      <w:r>
        <w:rPr>
          <w:rFonts w:hint="eastAsia" w:ascii="宋体" w:hAnsi="宋体" w:cs="仿宋"/>
          <w:color w:val="auto"/>
          <w:szCs w:val="21"/>
          <w:highlight w:val="none"/>
        </w:rPr>
        <w:t>5.2履约保证金用以约束供应商在合同履行中的行为，弥补合同执行中由于自身行为可能给采购人带来的各种损失。</w:t>
      </w:r>
    </w:p>
    <w:p w14:paraId="2FDDDB77">
      <w:pPr>
        <w:spacing w:line="360" w:lineRule="auto"/>
        <w:ind w:firstLine="420" w:firstLineChars="200"/>
        <w:rPr>
          <w:rFonts w:hint="eastAsia" w:ascii="宋体" w:hAnsi="宋体" w:cs="仿宋"/>
          <w:color w:val="auto"/>
          <w:szCs w:val="21"/>
          <w:highlight w:val="none"/>
        </w:rPr>
      </w:pPr>
      <w:r>
        <w:rPr>
          <w:rFonts w:hint="eastAsia" w:ascii="宋体" w:hAnsi="宋体" w:cs="仿宋"/>
          <w:color w:val="auto"/>
          <w:szCs w:val="21"/>
          <w:highlight w:val="none"/>
        </w:rPr>
        <w:t>5.3履约保证金（无息）将在成交供应商合同履行完毕后，采购人在五个工作日内退返成交供应商。</w:t>
      </w:r>
    </w:p>
    <w:p w14:paraId="6D3934ED">
      <w:pPr>
        <w:spacing w:line="360" w:lineRule="auto"/>
        <w:rPr>
          <w:rFonts w:hint="eastAsia" w:ascii="宋体" w:hAnsi="宋体" w:cs="仿宋"/>
          <w:b/>
          <w:color w:val="auto"/>
          <w:szCs w:val="21"/>
          <w:highlight w:val="none"/>
        </w:rPr>
      </w:pPr>
      <w:r>
        <w:rPr>
          <w:rFonts w:hint="eastAsia" w:ascii="宋体" w:hAnsi="宋体" w:cs="仿宋"/>
          <w:b/>
          <w:color w:val="auto"/>
          <w:szCs w:val="21"/>
          <w:highlight w:val="none"/>
        </w:rPr>
        <w:t>6.授予合同</w:t>
      </w:r>
    </w:p>
    <w:p w14:paraId="46B059FD">
      <w:pPr>
        <w:spacing w:line="360" w:lineRule="auto"/>
        <w:rPr>
          <w:rFonts w:hint="eastAsia" w:ascii="宋体" w:hAnsi="宋体" w:cs="仿宋"/>
          <w:b/>
          <w:color w:val="auto"/>
          <w:szCs w:val="21"/>
          <w:highlight w:val="none"/>
        </w:rPr>
      </w:pPr>
      <w:r>
        <w:rPr>
          <w:rFonts w:hint="eastAsia" w:ascii="宋体" w:hAnsi="宋体" w:cs="仿宋"/>
          <w:b/>
          <w:color w:val="auto"/>
          <w:szCs w:val="21"/>
          <w:highlight w:val="none"/>
        </w:rPr>
        <w:t>6.1签订合同</w:t>
      </w:r>
    </w:p>
    <w:p w14:paraId="76791C58">
      <w:pPr>
        <w:spacing w:line="360" w:lineRule="auto"/>
        <w:ind w:firstLine="420" w:firstLineChars="200"/>
        <w:rPr>
          <w:rFonts w:hint="eastAsia" w:ascii="宋体" w:hAnsi="宋体" w:cs="仿宋"/>
          <w:color w:val="auto"/>
          <w:szCs w:val="21"/>
          <w:highlight w:val="none"/>
        </w:rPr>
      </w:pPr>
      <w:r>
        <w:rPr>
          <w:rFonts w:hint="eastAsia" w:ascii="宋体" w:hAnsi="宋体" w:cs="仿宋"/>
          <w:color w:val="auto"/>
          <w:szCs w:val="21"/>
          <w:highlight w:val="none"/>
        </w:rPr>
        <w:t>6.1.1采购人与成交供应商应当在成交通知书发出之日起15日内，按照磋商文件确定的合同文本以及采购标的、规格型号、采购金额、采购数量、技术和服务要求等事项签订政府采购合同。</w:t>
      </w:r>
    </w:p>
    <w:p w14:paraId="1F414937">
      <w:pPr>
        <w:spacing w:line="360" w:lineRule="auto"/>
        <w:ind w:firstLine="420" w:firstLineChars="200"/>
        <w:rPr>
          <w:rFonts w:hint="eastAsia" w:ascii="宋体" w:hAnsi="宋体" w:cs="仿宋"/>
          <w:color w:val="auto"/>
          <w:szCs w:val="21"/>
          <w:highlight w:val="none"/>
        </w:rPr>
      </w:pPr>
      <w:r>
        <w:rPr>
          <w:rFonts w:hint="eastAsia" w:ascii="宋体" w:hAnsi="宋体" w:cs="仿宋"/>
          <w:color w:val="auto"/>
          <w:szCs w:val="21"/>
          <w:highlight w:val="none"/>
        </w:rPr>
        <w:t>6.1.2采购人不得向成交供应商提出超出磋商文件以外的任何要求作为签订合同的条件，不得与成交供应商订立背离磋商文件确定的合同文本以及采购标的、规格型号、采购金额、采购数量、技术和服务要求等实质性内容的协议。</w:t>
      </w:r>
    </w:p>
    <w:p w14:paraId="26A29687">
      <w:pPr>
        <w:spacing w:line="360" w:lineRule="auto"/>
        <w:ind w:firstLine="420" w:firstLineChars="200"/>
        <w:rPr>
          <w:rFonts w:hint="eastAsia" w:ascii="宋体" w:hAnsi="宋体" w:cs="仿宋"/>
          <w:color w:val="auto"/>
          <w:szCs w:val="21"/>
          <w:highlight w:val="none"/>
        </w:rPr>
      </w:pPr>
      <w:r>
        <w:rPr>
          <w:rFonts w:hint="eastAsia" w:ascii="宋体" w:hAnsi="宋体" w:cs="仿宋"/>
          <w:color w:val="auto"/>
          <w:szCs w:val="21"/>
          <w:highlight w:val="none"/>
        </w:rPr>
        <w:t>6.1.3成交供应商拒绝签订政府采购合同的，采购人可以按照从评审报告提出的成交候选供应商中，按照排序由高到低的原则重新确定其他供应商作为成交供应商并签订政府采购合同，也可以重新开展采购活动。拒绝签订政府采购合同的成交供应商不得参加对该项目重新开展的采购活动。</w:t>
      </w:r>
    </w:p>
    <w:p w14:paraId="467580D3">
      <w:pPr>
        <w:spacing w:line="360" w:lineRule="auto"/>
        <w:ind w:firstLine="420" w:firstLineChars="200"/>
        <w:rPr>
          <w:rFonts w:hint="eastAsia" w:ascii="宋体" w:hAnsi="宋体" w:cs="仿宋"/>
          <w:color w:val="auto"/>
          <w:szCs w:val="21"/>
          <w:highlight w:val="none"/>
        </w:rPr>
      </w:pPr>
      <w:r>
        <w:rPr>
          <w:rFonts w:hint="eastAsia" w:ascii="宋体" w:hAnsi="宋体" w:cs="仿宋"/>
          <w:color w:val="auto"/>
          <w:szCs w:val="21"/>
          <w:highlight w:val="none"/>
        </w:rPr>
        <w:t>6.1.4竞争性磋商文件、成交供应商的响应文件及竞争性磋商过程中有关澄清、承诺文件均应作为合同附件。</w:t>
      </w:r>
    </w:p>
    <w:p w14:paraId="24DBF8F1">
      <w:pPr>
        <w:spacing w:line="360" w:lineRule="auto"/>
        <w:ind w:firstLine="420" w:firstLineChars="200"/>
        <w:rPr>
          <w:rFonts w:hint="eastAsia" w:ascii="宋体" w:hAnsi="宋体" w:cs="仿宋"/>
          <w:color w:val="auto"/>
          <w:szCs w:val="21"/>
          <w:highlight w:val="none"/>
        </w:rPr>
      </w:pPr>
      <w:r>
        <w:rPr>
          <w:rFonts w:hint="eastAsia" w:ascii="宋体" w:hAnsi="宋体" w:cs="仿宋"/>
          <w:color w:val="auto"/>
          <w:szCs w:val="21"/>
          <w:highlight w:val="none"/>
        </w:rPr>
        <w:t>6.1.5签订合同后，成交供应商不得将工程及其他相关服务进行转包。未经采购人同意，成交供应商也不得采用分包的形式履行合同，否则采购人有权终止合同。转包或分包造成采购人损失的，成交供应商应承担相应赔偿责任。</w:t>
      </w:r>
    </w:p>
    <w:p w14:paraId="25EA0AAC">
      <w:pPr>
        <w:spacing w:line="360" w:lineRule="auto"/>
        <w:rPr>
          <w:rFonts w:hint="eastAsia" w:ascii="宋体" w:hAnsi="宋体" w:cs="仿宋"/>
          <w:b/>
          <w:color w:val="auto"/>
          <w:szCs w:val="21"/>
          <w:highlight w:val="none"/>
        </w:rPr>
      </w:pPr>
      <w:r>
        <w:rPr>
          <w:rFonts w:hint="eastAsia" w:ascii="宋体" w:hAnsi="宋体" w:cs="仿宋"/>
          <w:b/>
          <w:color w:val="auto"/>
          <w:szCs w:val="21"/>
          <w:highlight w:val="none"/>
        </w:rPr>
        <w:t>6.2货物和服务的追加、减少和添购</w:t>
      </w:r>
    </w:p>
    <w:p w14:paraId="1EA82926">
      <w:pPr>
        <w:spacing w:line="360" w:lineRule="auto"/>
        <w:ind w:firstLine="420" w:firstLineChars="200"/>
        <w:rPr>
          <w:rFonts w:hint="eastAsia" w:ascii="宋体" w:hAnsi="宋体" w:cs="仿宋"/>
          <w:color w:val="auto"/>
          <w:szCs w:val="21"/>
          <w:highlight w:val="none"/>
        </w:rPr>
      </w:pPr>
      <w:r>
        <w:rPr>
          <w:rFonts w:hint="eastAsia" w:ascii="宋体" w:hAnsi="宋体" w:cs="仿宋"/>
          <w:color w:val="auto"/>
          <w:szCs w:val="21"/>
          <w:highlight w:val="none"/>
        </w:rPr>
        <w:t>6.2.1采购结束后，采购人若由于各种客观原因，必须对采购项目所牵涉的货物和服务进行适当的减少时，在双方协商一致的前提下，可以按照竞争性磋商采购时的价格水平做相应的调减，并据此签订补充合同。</w:t>
      </w:r>
    </w:p>
    <w:p w14:paraId="343F6747">
      <w:pPr>
        <w:spacing w:line="360" w:lineRule="auto"/>
        <w:ind w:firstLine="420" w:firstLineChars="200"/>
        <w:rPr>
          <w:rFonts w:hint="eastAsia" w:ascii="宋体" w:hAnsi="宋体" w:cs="仿宋"/>
          <w:color w:val="auto"/>
          <w:szCs w:val="21"/>
          <w:highlight w:val="none"/>
        </w:rPr>
      </w:pPr>
      <w:r>
        <w:rPr>
          <w:rFonts w:hint="eastAsia" w:ascii="宋体" w:hAnsi="宋体" w:cs="仿宋"/>
          <w:color w:val="auto"/>
          <w:szCs w:val="21"/>
          <w:highlight w:val="none"/>
        </w:rPr>
        <w:t>6.2.2项目结束后，采购人若由于各种客观原因，必须对采购项目所牵涉的货物和服务进行适当的添购时，由于须保证原有采购项目一致性或者服务配套的要求，经相关部门批准，可以继续从成交人处按照单一来源采购的方式进行添购但金额不超过原合同金额的10%，且所牵涉的货物和服务的价格水平不得超过本次竞争性磋商的水平且低于当时的社会平均价。货物和服务的添购，应在本次政府采购合同的基础上，另行签订货物和服务的添购合同。</w:t>
      </w:r>
    </w:p>
    <w:p w14:paraId="7F69EBC7">
      <w:pPr>
        <w:rPr>
          <w:rFonts w:hint="eastAsia" w:ascii="宋体" w:hAnsi="宋体"/>
          <w:color w:val="auto"/>
          <w:highlight w:val="none"/>
        </w:rPr>
      </w:pPr>
      <w:r>
        <w:rPr>
          <w:rFonts w:hint="eastAsia" w:ascii="宋体" w:hAnsi="宋体"/>
          <w:color w:val="auto"/>
          <w:highlight w:val="none"/>
        </w:rPr>
        <w:br w:type="page" w:clear="all"/>
      </w:r>
    </w:p>
    <w:p w14:paraId="1D871B18">
      <w:pPr>
        <w:pStyle w:val="371"/>
        <w:spacing w:line="360" w:lineRule="auto"/>
        <w:ind w:firstLine="0"/>
        <w:rPr>
          <w:rFonts w:hint="eastAsia" w:ascii="仿宋" w:hAnsi="仿宋" w:eastAsia="仿宋" w:cs="仿宋"/>
          <w:color w:val="auto"/>
          <w:highlight w:val="none"/>
        </w:rPr>
      </w:pPr>
      <w:r>
        <w:rPr>
          <w:rFonts w:hint="eastAsia" w:ascii="仿宋" w:hAnsi="仿宋" w:eastAsia="仿宋" w:cs="仿宋"/>
          <w:color w:val="auto"/>
          <w:highlight w:val="none"/>
        </w:rPr>
        <w:t>第三部分 采购需求</w:t>
      </w:r>
    </w:p>
    <w:p w14:paraId="63272D7A">
      <w:pPr>
        <w:spacing w:line="440" w:lineRule="exact"/>
        <w:rPr>
          <w:rFonts w:hint="eastAsia" w:ascii="宋体" w:hAnsi="宋体"/>
          <w:b/>
          <w:color w:val="auto"/>
          <w:szCs w:val="21"/>
          <w:highlight w:val="none"/>
        </w:rPr>
      </w:pPr>
      <w:r>
        <w:rPr>
          <w:rFonts w:hint="eastAsia" w:ascii="宋体" w:hAnsi="宋体"/>
          <w:b/>
          <w:color w:val="auto"/>
          <w:szCs w:val="21"/>
          <w:highlight w:val="none"/>
        </w:rPr>
        <w:t>一、项目说明</w:t>
      </w:r>
    </w:p>
    <w:p w14:paraId="71087F47">
      <w:pPr>
        <w:widowControl/>
        <w:spacing w:line="480" w:lineRule="exact"/>
        <w:ind w:firstLine="480"/>
        <w:rPr>
          <w:rFonts w:hint="eastAsia" w:ascii="宋体" w:hAnsi="宋体"/>
          <w:color w:val="auto"/>
          <w:szCs w:val="21"/>
          <w:highlight w:val="none"/>
        </w:rPr>
      </w:pPr>
      <w:r>
        <w:rPr>
          <w:rFonts w:hint="eastAsia" w:ascii="宋体" w:hAnsi="宋体"/>
          <w:color w:val="auto"/>
          <w:szCs w:val="21"/>
          <w:highlight w:val="none"/>
        </w:rPr>
        <w:t>1、项目简介：太仓市殡仪馆所需的遗体接运服务，每年接运遗体约5000次。</w:t>
      </w:r>
    </w:p>
    <w:p w14:paraId="6E07BE73">
      <w:pPr>
        <w:spacing w:line="480" w:lineRule="exact"/>
        <w:ind w:firstLine="480"/>
        <w:rPr>
          <w:rFonts w:hint="eastAsia" w:ascii="宋体" w:hAnsi="宋体"/>
          <w:bCs/>
          <w:color w:val="auto"/>
          <w:szCs w:val="21"/>
          <w:highlight w:val="none"/>
        </w:rPr>
      </w:pPr>
      <w:r>
        <w:rPr>
          <w:rFonts w:hint="eastAsia" w:ascii="宋体" w:hAnsi="宋体"/>
          <w:color w:val="auto"/>
          <w:szCs w:val="21"/>
          <w:highlight w:val="none"/>
        </w:rPr>
        <w:t>2、接运范围：由投标人接运太仓市范围内正常死亡的遗体，</w:t>
      </w:r>
      <w:r>
        <w:rPr>
          <w:rFonts w:hint="eastAsia" w:ascii="宋体" w:hAnsi="宋体"/>
          <w:bCs/>
          <w:color w:val="auto"/>
          <w:szCs w:val="21"/>
          <w:highlight w:val="none"/>
        </w:rPr>
        <w:t>接运前须由医疗机构或公安部门出具死亡证明。</w:t>
      </w:r>
    </w:p>
    <w:p w14:paraId="3A224521">
      <w:pPr>
        <w:widowControl/>
        <w:spacing w:line="480" w:lineRule="exact"/>
        <w:ind w:firstLine="480"/>
        <w:rPr>
          <w:rFonts w:hint="eastAsia" w:ascii="宋体" w:hAnsi="宋体"/>
          <w:i/>
          <w:iCs/>
          <w:color w:val="auto"/>
          <w:szCs w:val="21"/>
          <w:highlight w:val="none"/>
        </w:rPr>
      </w:pPr>
      <w:r>
        <w:rPr>
          <w:rFonts w:hint="eastAsia" w:ascii="宋体" w:hAnsi="宋体"/>
          <w:i/>
          <w:iCs/>
          <w:color w:val="auto"/>
          <w:szCs w:val="21"/>
          <w:highlight w:val="none"/>
          <w:u w:val="single"/>
        </w:rPr>
        <w:t>3、合同履行期限：一年。</w:t>
      </w:r>
    </w:p>
    <w:p w14:paraId="4FC2C67F">
      <w:pPr>
        <w:spacing w:line="480" w:lineRule="exact"/>
        <w:ind w:firstLine="480"/>
        <w:rPr>
          <w:rFonts w:hint="eastAsia" w:ascii="宋体" w:hAnsi="宋体"/>
          <w:i/>
          <w:iCs/>
          <w:color w:val="auto"/>
          <w:szCs w:val="21"/>
          <w:highlight w:val="none"/>
        </w:rPr>
      </w:pPr>
      <w:r>
        <w:rPr>
          <w:rFonts w:hint="eastAsia" w:ascii="宋体" w:hAnsi="宋体"/>
          <w:i/>
          <w:iCs/>
          <w:color w:val="auto"/>
          <w:szCs w:val="21"/>
          <w:highlight w:val="none"/>
          <w:u w:val="single"/>
        </w:rPr>
        <w:t>4、结算方式：最终结算=单价*实际运输次数。</w:t>
      </w:r>
    </w:p>
    <w:p w14:paraId="7E45E939">
      <w:pPr>
        <w:spacing w:line="480" w:lineRule="exact"/>
        <w:rPr>
          <w:rFonts w:hint="eastAsia" w:ascii="宋体" w:hAnsi="宋体"/>
          <w:b/>
          <w:bCs/>
          <w:color w:val="auto"/>
          <w:szCs w:val="21"/>
          <w:highlight w:val="none"/>
        </w:rPr>
      </w:pPr>
      <w:r>
        <w:rPr>
          <w:rFonts w:hint="eastAsia" w:ascii="宋体" w:hAnsi="宋体"/>
          <w:b/>
          <w:bCs/>
          <w:color w:val="auto"/>
          <w:szCs w:val="21"/>
          <w:highlight w:val="none"/>
        </w:rPr>
        <w:t>注：（1）以上每次付款前，成交人均应提供符合采购人要求的同等金额合法有效发票。否则，采购人有权顺延付款时间，且不承担任何违约或赔偿责任。</w:t>
      </w:r>
    </w:p>
    <w:p w14:paraId="5B112FE8">
      <w:pPr>
        <w:spacing w:line="480" w:lineRule="exact"/>
        <w:ind w:firstLine="482"/>
        <w:rPr>
          <w:rFonts w:hint="eastAsia" w:ascii="宋体" w:hAnsi="宋体"/>
          <w:b/>
          <w:bCs/>
          <w:color w:val="auto"/>
          <w:szCs w:val="21"/>
          <w:highlight w:val="none"/>
        </w:rPr>
      </w:pPr>
      <w:r>
        <w:rPr>
          <w:rFonts w:hint="eastAsia" w:ascii="宋体" w:hAnsi="宋体"/>
          <w:b/>
          <w:bCs/>
          <w:color w:val="auto"/>
          <w:szCs w:val="21"/>
          <w:highlight w:val="none"/>
        </w:rPr>
        <w:t>（2）本项目合同款支付支持数字人民币方式。</w:t>
      </w:r>
    </w:p>
    <w:p w14:paraId="3D67CF64">
      <w:pPr>
        <w:spacing w:line="480" w:lineRule="exact"/>
        <w:ind w:firstLine="480"/>
        <w:rPr>
          <w:rFonts w:hint="eastAsia" w:ascii="宋体" w:hAnsi="宋体"/>
          <w:i/>
          <w:iCs/>
          <w:color w:val="auto"/>
          <w:szCs w:val="21"/>
          <w:highlight w:val="none"/>
          <w:u w:val="single"/>
        </w:rPr>
      </w:pPr>
      <w:r>
        <w:rPr>
          <w:rFonts w:hint="eastAsia" w:ascii="宋体" w:hAnsi="宋体"/>
          <w:i/>
          <w:iCs/>
          <w:color w:val="auto"/>
          <w:szCs w:val="21"/>
          <w:highlight w:val="none"/>
          <w:u w:val="single"/>
        </w:rPr>
        <w:t>5、价格标准：单价统一按每次530.00元执行；服务期内如遇上级新政策出台，按最新政策执行。</w:t>
      </w:r>
    </w:p>
    <w:p w14:paraId="528C0FAF">
      <w:pPr>
        <w:spacing w:line="480" w:lineRule="exact"/>
        <w:ind w:firstLine="480"/>
        <w:rPr>
          <w:rFonts w:hint="eastAsia" w:ascii="宋体" w:hAnsi="宋体"/>
          <w:color w:val="auto"/>
          <w:szCs w:val="21"/>
          <w:highlight w:val="none"/>
        </w:rPr>
      </w:pPr>
      <w:r>
        <w:rPr>
          <w:rFonts w:hint="eastAsia" w:ascii="宋体" w:hAnsi="宋体"/>
          <w:color w:val="auto"/>
          <w:szCs w:val="21"/>
          <w:highlight w:val="none"/>
        </w:rPr>
        <w:t>6、</w:t>
      </w:r>
      <w:r>
        <w:rPr>
          <w:rFonts w:hint="eastAsia" w:ascii="宋体" w:hAnsi="宋体"/>
          <w:bCs/>
          <w:color w:val="auto"/>
          <w:szCs w:val="21"/>
          <w:highlight w:val="none"/>
        </w:rPr>
        <w:t>本项目不接受联合体参加投标</w:t>
      </w:r>
      <w:r>
        <w:rPr>
          <w:rFonts w:hint="eastAsia" w:ascii="宋体" w:hAnsi="宋体"/>
          <w:color w:val="auto"/>
          <w:szCs w:val="21"/>
          <w:highlight w:val="none"/>
        </w:rPr>
        <w:t>。</w:t>
      </w:r>
    </w:p>
    <w:p w14:paraId="62429D0A">
      <w:pPr>
        <w:spacing w:line="420" w:lineRule="exact"/>
        <w:rPr>
          <w:rFonts w:hint="eastAsia" w:ascii="宋体" w:hAnsi="宋体"/>
          <w:b/>
          <w:color w:val="auto"/>
          <w:szCs w:val="21"/>
          <w:highlight w:val="none"/>
        </w:rPr>
      </w:pPr>
      <w:r>
        <w:rPr>
          <w:rFonts w:hint="eastAsia" w:ascii="宋体" w:hAnsi="宋体"/>
          <w:b/>
          <w:color w:val="auto"/>
          <w:szCs w:val="21"/>
          <w:highlight w:val="none"/>
        </w:rPr>
        <w:t>二、项目服务要求</w:t>
      </w:r>
    </w:p>
    <w:p w14:paraId="308F7B20">
      <w:pPr>
        <w:spacing w:line="440" w:lineRule="exact"/>
        <w:ind w:firstLine="480"/>
        <w:rPr>
          <w:rFonts w:hint="eastAsia" w:ascii="宋体" w:hAnsi="宋体"/>
          <w:bCs/>
          <w:color w:val="auto"/>
          <w:szCs w:val="21"/>
          <w:highlight w:val="none"/>
        </w:rPr>
      </w:pPr>
      <w:r>
        <w:rPr>
          <w:rFonts w:hint="eastAsia" w:ascii="宋体" w:hAnsi="宋体"/>
          <w:bCs/>
          <w:color w:val="auto"/>
          <w:szCs w:val="21"/>
          <w:highlight w:val="none"/>
        </w:rPr>
        <w:t>1、社会化接运企业应当拥有合法固定的服务场所，有与开展服务相适应的从业人员、车辆。</w:t>
      </w:r>
    </w:p>
    <w:p w14:paraId="0B734316">
      <w:pPr>
        <w:spacing w:line="440" w:lineRule="exact"/>
        <w:ind w:firstLine="480"/>
        <w:rPr>
          <w:rFonts w:hint="eastAsia" w:ascii="宋体" w:hAnsi="宋体"/>
          <w:bCs/>
          <w:color w:val="auto"/>
          <w:szCs w:val="21"/>
          <w:highlight w:val="none"/>
        </w:rPr>
      </w:pPr>
      <w:r>
        <w:rPr>
          <w:rFonts w:hint="eastAsia" w:ascii="宋体" w:hAnsi="宋体"/>
          <w:bCs/>
          <w:color w:val="auto"/>
          <w:szCs w:val="21"/>
          <w:highlight w:val="none"/>
        </w:rPr>
        <w:t>2、车辆配备要求：</w:t>
      </w:r>
    </w:p>
    <w:p w14:paraId="5FE148E7">
      <w:pPr>
        <w:spacing w:line="440" w:lineRule="exact"/>
        <w:ind w:firstLine="420" w:firstLineChars="200"/>
        <w:rPr>
          <w:rFonts w:hint="eastAsia" w:ascii="宋体" w:hAnsi="宋体"/>
          <w:bCs/>
          <w:color w:val="auto"/>
          <w:szCs w:val="21"/>
          <w:highlight w:val="none"/>
        </w:rPr>
      </w:pPr>
      <w:r>
        <w:rPr>
          <w:rFonts w:hint="eastAsia" w:ascii="宋体" w:hAnsi="宋体"/>
          <w:bCs/>
          <w:color w:val="auto"/>
          <w:szCs w:val="21"/>
          <w:highlight w:val="none"/>
        </w:rPr>
        <w:t>2.1遗体接运车辆应当使用殡葬专用车辆，车辆须符合《殡仪车通用技术规范》(MZ/T 227—2024)要求。禁止使用货运客运车辆及非法改装车辆接运遗体，禁止遗体接运车辆从事与遗体接运无关的经营活动。</w:t>
      </w:r>
    </w:p>
    <w:p w14:paraId="60B6C2AC">
      <w:pPr>
        <w:spacing w:line="440" w:lineRule="exact"/>
        <w:ind w:firstLine="420" w:firstLineChars="200"/>
        <w:rPr>
          <w:rFonts w:hint="eastAsia" w:ascii="宋体" w:hAnsi="宋体"/>
          <w:bCs/>
          <w:color w:val="auto"/>
          <w:szCs w:val="21"/>
          <w:highlight w:val="none"/>
        </w:rPr>
      </w:pPr>
      <w:r>
        <w:rPr>
          <w:rFonts w:hint="eastAsia" w:ascii="宋体" w:hAnsi="宋体"/>
          <w:bCs/>
          <w:color w:val="auto"/>
          <w:szCs w:val="21"/>
          <w:highlight w:val="none"/>
        </w:rPr>
        <w:t>2.2遗体接运车辆应按车辆登记注册机关要求，遵守按期检验、报废等相关规定，及时购买机动车交通事故责任强制保险、第三者责任险（不低于150万元）、驾驶人员及乘车人员保险、不计免赔险等，保证车辆符合道路交通法律法规管理规定。</w:t>
      </w:r>
    </w:p>
    <w:p w14:paraId="5E572AE2">
      <w:pPr>
        <w:spacing w:line="440" w:lineRule="exact"/>
        <w:ind w:firstLine="420" w:firstLineChars="200"/>
        <w:rPr>
          <w:rFonts w:hint="eastAsia" w:ascii="宋体" w:hAnsi="宋体"/>
          <w:bCs/>
          <w:color w:val="auto"/>
          <w:szCs w:val="21"/>
          <w:highlight w:val="none"/>
        </w:rPr>
      </w:pPr>
      <w:r>
        <w:rPr>
          <w:rFonts w:hint="eastAsia" w:ascii="宋体" w:hAnsi="宋体"/>
          <w:bCs/>
          <w:color w:val="auto"/>
          <w:szCs w:val="21"/>
          <w:highlight w:val="none"/>
        </w:rPr>
        <w:t>2.3遗体接运车辆应当按采购人要求统一涂装车身标识，确保车辆标识清晰醒目。</w:t>
      </w:r>
    </w:p>
    <w:p w14:paraId="5114F73E">
      <w:pPr>
        <w:spacing w:line="440" w:lineRule="exact"/>
        <w:ind w:firstLine="420" w:firstLineChars="200"/>
        <w:rPr>
          <w:rFonts w:hint="eastAsia" w:ascii="宋体" w:hAnsi="宋体"/>
          <w:bCs/>
          <w:color w:val="auto"/>
          <w:szCs w:val="21"/>
          <w:highlight w:val="none"/>
        </w:rPr>
      </w:pPr>
      <w:r>
        <w:rPr>
          <w:rFonts w:hint="eastAsia" w:ascii="宋体" w:hAnsi="宋体"/>
          <w:bCs/>
          <w:color w:val="auto"/>
          <w:szCs w:val="21"/>
          <w:highlight w:val="none"/>
        </w:rPr>
        <w:t>2.4投标人需配备符合《殡仪车通用技术规范》 (MZ/T 227—2024)的服务车辆数量</w:t>
      </w:r>
      <w:r>
        <w:rPr>
          <w:rFonts w:hint="eastAsia" w:ascii="宋体" w:hAnsi="宋体"/>
          <w:bCs/>
          <w:color w:val="auto"/>
          <w:szCs w:val="21"/>
          <w:highlight w:val="none"/>
          <w:lang w:eastAsia="zh-CN"/>
        </w:rPr>
        <w:t>不少于23辆</w:t>
      </w:r>
      <w:r>
        <w:rPr>
          <w:rFonts w:hint="eastAsia" w:ascii="宋体" w:hAnsi="宋体"/>
          <w:bCs/>
          <w:color w:val="auto"/>
          <w:szCs w:val="21"/>
          <w:highlight w:val="none"/>
        </w:rPr>
        <w:t>。车辆配备到位后须向采购人提供车辆合格证、车辆一致性证明、车辆登记证书、行驶证、保险单等材料用于上报民政部门纳入殡葬管理服务系统平台；如服务期内运力无法满足实际需求，投标人需根据项目情况逐步增加符合要求的车辆及人员以保障项目实施。</w:t>
      </w:r>
    </w:p>
    <w:p w14:paraId="2C5DE8E1">
      <w:pPr>
        <w:spacing w:line="360" w:lineRule="auto"/>
        <w:ind w:firstLine="420" w:firstLineChars="200"/>
        <w:rPr>
          <w:rFonts w:hint="eastAsia" w:ascii="宋体" w:hAnsi="宋体"/>
          <w:bCs/>
          <w:color w:val="auto"/>
          <w:szCs w:val="21"/>
          <w:highlight w:val="none"/>
        </w:rPr>
      </w:pPr>
      <w:r>
        <w:rPr>
          <w:rFonts w:hint="eastAsia" w:ascii="宋体" w:hAnsi="宋体"/>
          <w:bCs/>
          <w:color w:val="auto"/>
          <w:szCs w:val="21"/>
          <w:highlight w:val="none"/>
        </w:rPr>
        <w:t>3、人员配备要求：</w:t>
      </w:r>
    </w:p>
    <w:p w14:paraId="29BBD409">
      <w:pPr>
        <w:spacing w:line="360" w:lineRule="auto"/>
        <w:ind w:firstLine="420" w:firstLineChars="200"/>
        <w:rPr>
          <w:rFonts w:hint="eastAsia" w:ascii="宋体" w:hAnsi="宋体"/>
          <w:bCs/>
          <w:color w:val="auto"/>
          <w:szCs w:val="21"/>
          <w:highlight w:val="none"/>
        </w:rPr>
      </w:pPr>
      <w:r>
        <w:rPr>
          <w:rFonts w:hint="eastAsia" w:ascii="宋体" w:hAnsi="宋体"/>
          <w:bCs/>
          <w:color w:val="auto"/>
          <w:szCs w:val="21"/>
          <w:highlight w:val="none"/>
        </w:rPr>
        <w:t>3.1项目负责人1名，要求如下：</w:t>
      </w:r>
    </w:p>
    <w:p w14:paraId="25C21E02">
      <w:pPr>
        <w:spacing w:line="360" w:lineRule="auto"/>
        <w:ind w:firstLine="420" w:firstLineChars="200"/>
        <w:rPr>
          <w:rFonts w:hint="eastAsia" w:ascii="宋体" w:hAnsi="宋体"/>
          <w:bCs/>
          <w:color w:val="auto"/>
          <w:szCs w:val="21"/>
          <w:highlight w:val="none"/>
        </w:rPr>
      </w:pPr>
      <w:r>
        <w:rPr>
          <w:rFonts w:hint="eastAsia" w:ascii="宋体" w:hAnsi="宋体"/>
          <w:bCs/>
          <w:color w:val="auto"/>
          <w:szCs w:val="21"/>
          <w:highlight w:val="none"/>
        </w:rPr>
        <w:t>3.1.1负责项目的总体执行、负责与采购人沟通协调，具有良好的沟通协调能力；</w:t>
      </w:r>
    </w:p>
    <w:p w14:paraId="23060A2C">
      <w:pPr>
        <w:spacing w:line="360" w:lineRule="auto"/>
        <w:ind w:firstLine="420" w:firstLineChars="200"/>
        <w:rPr>
          <w:rFonts w:hint="eastAsia" w:ascii="宋体" w:hAnsi="宋体"/>
          <w:bCs/>
          <w:color w:val="auto"/>
          <w:szCs w:val="21"/>
          <w:highlight w:val="none"/>
        </w:rPr>
      </w:pPr>
      <w:r>
        <w:rPr>
          <w:rFonts w:hint="eastAsia" w:ascii="宋体" w:hAnsi="宋体"/>
          <w:bCs/>
          <w:color w:val="auto"/>
          <w:szCs w:val="21"/>
          <w:highlight w:val="none"/>
        </w:rPr>
        <w:t>3.1.2身体健康，有健康证，男60周岁以下，女50周岁以下，熟悉辖区地形、地图和主要道路。</w:t>
      </w:r>
    </w:p>
    <w:p w14:paraId="39C0EC7D">
      <w:pPr>
        <w:spacing w:line="360" w:lineRule="auto"/>
        <w:ind w:firstLine="420" w:firstLineChars="200"/>
        <w:rPr>
          <w:rFonts w:hint="eastAsia" w:ascii="宋体" w:hAnsi="宋体"/>
          <w:color w:val="auto"/>
          <w:szCs w:val="21"/>
          <w:highlight w:val="none"/>
        </w:rPr>
      </w:pPr>
      <w:r>
        <w:rPr>
          <w:rFonts w:hint="eastAsia" w:ascii="宋体" w:hAnsi="宋体"/>
          <w:bCs/>
          <w:color w:val="auto"/>
          <w:szCs w:val="21"/>
          <w:highlight w:val="none"/>
        </w:rPr>
        <w:t>3.2车辆管理人员4名，要求如下：</w:t>
      </w:r>
    </w:p>
    <w:p w14:paraId="393D3B39">
      <w:pPr>
        <w:spacing w:line="360" w:lineRule="auto"/>
        <w:ind w:firstLine="420" w:firstLineChars="200"/>
        <w:rPr>
          <w:rFonts w:hint="eastAsia" w:ascii="宋体" w:hAnsi="宋体"/>
          <w:bCs/>
          <w:color w:val="auto"/>
          <w:szCs w:val="21"/>
          <w:highlight w:val="none"/>
        </w:rPr>
      </w:pPr>
      <w:r>
        <w:rPr>
          <w:rFonts w:hint="eastAsia" w:ascii="宋体" w:hAnsi="宋体"/>
          <w:bCs/>
          <w:color w:val="auto"/>
          <w:szCs w:val="21"/>
          <w:highlight w:val="none"/>
        </w:rPr>
        <w:t>3.2.1身体健康，有健康证，男60周岁以下，女50周岁以下；</w:t>
      </w:r>
    </w:p>
    <w:p w14:paraId="7D15BBF1">
      <w:pPr>
        <w:spacing w:line="360" w:lineRule="auto"/>
        <w:ind w:firstLine="420" w:firstLineChars="200"/>
        <w:rPr>
          <w:rFonts w:hint="eastAsia" w:ascii="宋体" w:hAnsi="宋体"/>
          <w:bCs/>
          <w:color w:val="auto"/>
          <w:szCs w:val="21"/>
          <w:highlight w:val="none"/>
        </w:rPr>
      </w:pPr>
      <w:r>
        <w:rPr>
          <w:rFonts w:hint="eastAsia" w:ascii="宋体" w:hAnsi="宋体"/>
          <w:bCs/>
          <w:color w:val="auto"/>
          <w:szCs w:val="21"/>
          <w:highlight w:val="none"/>
        </w:rPr>
        <w:t>3.2.2做好车辆管理工作；</w:t>
      </w:r>
    </w:p>
    <w:p w14:paraId="45D7FC45">
      <w:pPr>
        <w:spacing w:line="360" w:lineRule="auto"/>
        <w:ind w:firstLine="420" w:firstLineChars="200"/>
        <w:rPr>
          <w:rFonts w:hint="eastAsia" w:ascii="宋体" w:hAnsi="宋体"/>
          <w:bCs/>
          <w:color w:val="auto"/>
          <w:szCs w:val="21"/>
          <w:highlight w:val="none"/>
        </w:rPr>
      </w:pPr>
      <w:r>
        <w:rPr>
          <w:rFonts w:hint="eastAsia" w:ascii="宋体" w:hAnsi="宋体"/>
          <w:bCs/>
          <w:color w:val="auto"/>
          <w:szCs w:val="21"/>
          <w:highlight w:val="none"/>
        </w:rPr>
        <w:t>3.2.3督促检查驾驶员做好车辆的车容、车貌、车况及例保等项工作；</w:t>
      </w:r>
    </w:p>
    <w:p w14:paraId="09F5B651">
      <w:pPr>
        <w:spacing w:line="360" w:lineRule="auto"/>
        <w:ind w:firstLine="420" w:firstLineChars="200"/>
        <w:rPr>
          <w:rFonts w:hint="eastAsia" w:ascii="宋体" w:hAnsi="宋体"/>
          <w:bCs/>
          <w:color w:val="auto"/>
          <w:szCs w:val="21"/>
          <w:highlight w:val="none"/>
        </w:rPr>
      </w:pPr>
      <w:r>
        <w:rPr>
          <w:rFonts w:hint="eastAsia" w:ascii="宋体" w:hAnsi="宋体"/>
          <w:bCs/>
          <w:color w:val="auto"/>
          <w:szCs w:val="21"/>
          <w:highlight w:val="none"/>
        </w:rPr>
        <w:t>3.2.4督促检查各项规章制度的执行情况，对违章违纪、交通事故负责查处；</w:t>
      </w:r>
    </w:p>
    <w:p w14:paraId="325FED56">
      <w:pPr>
        <w:spacing w:line="360" w:lineRule="auto"/>
        <w:ind w:firstLine="420" w:firstLineChars="200"/>
        <w:rPr>
          <w:rFonts w:hint="eastAsia" w:ascii="宋体" w:hAnsi="宋体"/>
          <w:bCs/>
          <w:color w:val="auto"/>
          <w:szCs w:val="21"/>
          <w:highlight w:val="none"/>
        </w:rPr>
      </w:pPr>
      <w:r>
        <w:rPr>
          <w:rFonts w:hint="eastAsia" w:ascii="宋体" w:hAnsi="宋体"/>
          <w:bCs/>
          <w:color w:val="auto"/>
          <w:szCs w:val="21"/>
          <w:highlight w:val="none"/>
        </w:rPr>
        <w:t>3.2.5抓好安全教育，定期组织驾驶员学习业务技术及安全知识；</w:t>
      </w:r>
    </w:p>
    <w:p w14:paraId="2520C0A7">
      <w:pPr>
        <w:spacing w:line="360" w:lineRule="auto"/>
        <w:ind w:firstLine="420" w:firstLineChars="200"/>
        <w:rPr>
          <w:rFonts w:hint="eastAsia" w:ascii="宋体" w:hAnsi="宋体"/>
          <w:bCs/>
          <w:color w:val="auto"/>
          <w:szCs w:val="21"/>
          <w:highlight w:val="none"/>
        </w:rPr>
      </w:pPr>
      <w:r>
        <w:rPr>
          <w:rFonts w:hint="eastAsia" w:ascii="宋体" w:hAnsi="宋体"/>
          <w:bCs/>
          <w:color w:val="auto"/>
          <w:szCs w:val="21"/>
          <w:highlight w:val="none"/>
        </w:rPr>
        <w:t>3.2.6建立健全驾驶员安全档案及车辆管理档案。</w:t>
      </w:r>
    </w:p>
    <w:p w14:paraId="748B9A49">
      <w:pPr>
        <w:spacing w:line="360" w:lineRule="auto"/>
        <w:ind w:firstLine="420" w:firstLineChars="200"/>
        <w:rPr>
          <w:rFonts w:hint="eastAsia" w:ascii="宋体" w:hAnsi="宋体"/>
          <w:bCs/>
          <w:color w:val="auto"/>
          <w:szCs w:val="21"/>
          <w:highlight w:val="none"/>
        </w:rPr>
      </w:pPr>
      <w:r>
        <w:rPr>
          <w:rFonts w:hint="eastAsia" w:ascii="宋体" w:hAnsi="宋体"/>
          <w:bCs/>
          <w:color w:val="auto"/>
          <w:szCs w:val="21"/>
          <w:highlight w:val="none"/>
        </w:rPr>
        <w:t>3.3调度管理人员4名，要求如下：</w:t>
      </w:r>
    </w:p>
    <w:p w14:paraId="2AAAD7A2">
      <w:pPr>
        <w:spacing w:line="360" w:lineRule="auto"/>
        <w:ind w:firstLine="420" w:firstLineChars="200"/>
        <w:rPr>
          <w:rFonts w:hint="eastAsia" w:ascii="宋体" w:hAnsi="宋体"/>
          <w:bCs/>
          <w:color w:val="auto"/>
          <w:szCs w:val="21"/>
          <w:highlight w:val="none"/>
        </w:rPr>
      </w:pPr>
      <w:r>
        <w:rPr>
          <w:rFonts w:hint="eastAsia" w:ascii="宋体" w:hAnsi="宋体"/>
          <w:bCs/>
          <w:color w:val="auto"/>
          <w:szCs w:val="21"/>
          <w:highlight w:val="none"/>
        </w:rPr>
        <w:t>3.3.1、身体健康，有健康证，男60周岁以下，女50周岁以下；</w:t>
      </w:r>
    </w:p>
    <w:p w14:paraId="771F3817">
      <w:pPr>
        <w:spacing w:line="360" w:lineRule="auto"/>
        <w:ind w:firstLine="420" w:firstLineChars="200"/>
        <w:rPr>
          <w:rFonts w:hint="eastAsia" w:ascii="宋体" w:hAnsi="宋体"/>
          <w:bCs/>
          <w:color w:val="auto"/>
          <w:szCs w:val="21"/>
          <w:highlight w:val="none"/>
        </w:rPr>
      </w:pPr>
      <w:r>
        <w:rPr>
          <w:rFonts w:hint="eastAsia" w:ascii="宋体" w:hAnsi="宋体"/>
          <w:bCs/>
          <w:color w:val="auto"/>
          <w:szCs w:val="21"/>
          <w:highlight w:val="none"/>
        </w:rPr>
        <w:t>3.3.2、调度管理人员需接受采购人统一管理，服从采购人对车辆调度的安排；</w:t>
      </w:r>
    </w:p>
    <w:p w14:paraId="03B7CD2F">
      <w:pPr>
        <w:spacing w:line="360" w:lineRule="auto"/>
        <w:ind w:firstLine="420" w:firstLineChars="200"/>
        <w:rPr>
          <w:rFonts w:hint="eastAsia" w:ascii="宋体" w:hAnsi="宋体"/>
          <w:bCs/>
          <w:color w:val="auto"/>
          <w:szCs w:val="21"/>
          <w:highlight w:val="none"/>
        </w:rPr>
      </w:pPr>
      <w:r>
        <w:rPr>
          <w:rFonts w:hint="eastAsia" w:ascii="宋体" w:hAnsi="宋体"/>
          <w:bCs/>
          <w:color w:val="auto"/>
          <w:szCs w:val="21"/>
          <w:highlight w:val="none"/>
        </w:rPr>
        <w:t>3.3.3、熟练掌握管理平台各项操作，负责车辆预约的登记、确认，管理车辆的调度工作，确保各项工作顺利进行。</w:t>
      </w:r>
    </w:p>
    <w:p w14:paraId="3D473D3F">
      <w:pPr>
        <w:spacing w:line="360" w:lineRule="auto"/>
        <w:ind w:firstLine="420" w:firstLineChars="200"/>
        <w:rPr>
          <w:rFonts w:hint="eastAsia" w:ascii="宋体" w:hAnsi="宋体"/>
          <w:bCs/>
          <w:color w:val="auto"/>
          <w:szCs w:val="21"/>
          <w:highlight w:val="none"/>
        </w:rPr>
      </w:pPr>
      <w:r>
        <w:rPr>
          <w:rFonts w:hint="eastAsia" w:ascii="宋体" w:hAnsi="宋体"/>
          <w:bCs/>
          <w:color w:val="auto"/>
          <w:szCs w:val="21"/>
          <w:highlight w:val="none"/>
        </w:rPr>
        <w:t>3.4驾驶员人员要求：</w:t>
      </w:r>
    </w:p>
    <w:p w14:paraId="71056410">
      <w:pPr>
        <w:spacing w:line="360" w:lineRule="auto"/>
        <w:ind w:firstLine="420" w:firstLineChars="200"/>
        <w:rPr>
          <w:rFonts w:hint="eastAsia" w:ascii="宋体" w:hAnsi="宋体"/>
          <w:bCs/>
          <w:color w:val="auto"/>
          <w:szCs w:val="21"/>
          <w:highlight w:val="none"/>
        </w:rPr>
      </w:pPr>
      <w:r>
        <w:rPr>
          <w:rFonts w:hint="eastAsia" w:ascii="宋体" w:hAnsi="宋体"/>
          <w:bCs/>
          <w:color w:val="auto"/>
          <w:szCs w:val="21"/>
          <w:highlight w:val="none"/>
        </w:rPr>
        <w:t>3.4.1配备驾驶员数量：不少于2</w:t>
      </w:r>
      <w:r>
        <w:rPr>
          <w:rFonts w:hint="eastAsia" w:ascii="宋体" w:hAnsi="宋体"/>
          <w:bCs/>
          <w:color w:val="auto"/>
          <w:szCs w:val="21"/>
          <w:highlight w:val="none"/>
          <w:lang w:val="en-US" w:eastAsia="zh-CN"/>
        </w:rPr>
        <w:t>3</w:t>
      </w:r>
      <w:r>
        <w:rPr>
          <w:rFonts w:hint="eastAsia" w:ascii="宋体" w:hAnsi="宋体"/>
          <w:bCs/>
          <w:color w:val="auto"/>
          <w:szCs w:val="21"/>
          <w:highlight w:val="none"/>
        </w:rPr>
        <w:t>人；</w:t>
      </w:r>
    </w:p>
    <w:p w14:paraId="76DCB345">
      <w:pPr>
        <w:spacing w:line="360" w:lineRule="auto"/>
        <w:ind w:firstLine="420" w:firstLineChars="200"/>
        <w:rPr>
          <w:rFonts w:hint="eastAsia" w:ascii="宋体" w:hAnsi="宋体"/>
          <w:bCs/>
          <w:color w:val="auto"/>
          <w:szCs w:val="21"/>
          <w:highlight w:val="none"/>
        </w:rPr>
      </w:pPr>
      <w:r>
        <w:rPr>
          <w:rFonts w:hint="eastAsia" w:ascii="宋体" w:hAnsi="宋体"/>
          <w:bCs/>
          <w:color w:val="auto"/>
          <w:szCs w:val="21"/>
          <w:highlight w:val="none"/>
        </w:rPr>
        <w:t>3.4.2男性，60周岁以下，身体健康，能适应24小时轮班制；</w:t>
      </w:r>
    </w:p>
    <w:p w14:paraId="0BD648D8">
      <w:pPr>
        <w:spacing w:line="360" w:lineRule="auto"/>
        <w:ind w:firstLine="420" w:firstLineChars="200"/>
        <w:rPr>
          <w:rFonts w:hint="eastAsia" w:ascii="宋体" w:hAnsi="宋体"/>
          <w:bCs/>
          <w:color w:val="auto"/>
          <w:szCs w:val="21"/>
          <w:highlight w:val="none"/>
        </w:rPr>
      </w:pPr>
      <w:r>
        <w:rPr>
          <w:rFonts w:hint="eastAsia" w:ascii="宋体" w:hAnsi="宋体"/>
          <w:bCs/>
          <w:color w:val="auto"/>
          <w:szCs w:val="21"/>
          <w:highlight w:val="none"/>
        </w:rPr>
        <w:t>3.4.3持有相应准驾车型驾驶证三年(含)以上，近三年(含)内无较大以上交通责任事故，掌握相关道路运输法规、应急处理等基本知识；</w:t>
      </w:r>
    </w:p>
    <w:p w14:paraId="36B533CD">
      <w:pPr>
        <w:spacing w:line="360" w:lineRule="auto"/>
        <w:ind w:firstLine="420" w:firstLineChars="200"/>
        <w:rPr>
          <w:rFonts w:hint="eastAsia" w:ascii="宋体" w:hAnsi="宋体"/>
          <w:bCs/>
          <w:color w:val="auto"/>
          <w:szCs w:val="21"/>
          <w:highlight w:val="none"/>
        </w:rPr>
      </w:pPr>
      <w:r>
        <w:rPr>
          <w:rFonts w:hint="eastAsia" w:ascii="宋体" w:hAnsi="宋体"/>
          <w:bCs/>
          <w:color w:val="auto"/>
          <w:szCs w:val="21"/>
          <w:highlight w:val="none"/>
        </w:rPr>
        <w:t>3.4.4熟知本市（道路、小区、商场）及周边区域地理位置；</w:t>
      </w:r>
    </w:p>
    <w:p w14:paraId="60911530">
      <w:pPr>
        <w:spacing w:line="360" w:lineRule="auto"/>
        <w:ind w:firstLine="420" w:firstLineChars="200"/>
        <w:rPr>
          <w:rFonts w:hint="eastAsia" w:ascii="宋体" w:hAnsi="宋体"/>
          <w:bCs/>
          <w:color w:val="auto"/>
          <w:szCs w:val="21"/>
          <w:highlight w:val="none"/>
        </w:rPr>
      </w:pPr>
      <w:r>
        <w:rPr>
          <w:rFonts w:hint="eastAsia" w:ascii="宋体" w:hAnsi="宋体"/>
          <w:bCs/>
          <w:color w:val="auto"/>
          <w:szCs w:val="21"/>
          <w:highlight w:val="none"/>
        </w:rPr>
        <w:t>3.4.5工作认真负责，责任心强，具有吃苦耐劳和团队协作精神能适应工作；</w:t>
      </w:r>
    </w:p>
    <w:p w14:paraId="38E6CAD9">
      <w:pPr>
        <w:spacing w:line="360" w:lineRule="auto"/>
        <w:ind w:firstLine="420" w:firstLineChars="200"/>
        <w:rPr>
          <w:rFonts w:hint="eastAsia" w:ascii="宋体" w:hAnsi="宋体"/>
          <w:bCs/>
          <w:color w:val="auto"/>
          <w:szCs w:val="21"/>
          <w:highlight w:val="none"/>
        </w:rPr>
      </w:pPr>
      <w:r>
        <w:rPr>
          <w:rFonts w:hint="eastAsia" w:ascii="宋体" w:hAnsi="宋体"/>
          <w:bCs/>
          <w:color w:val="auto"/>
          <w:szCs w:val="21"/>
          <w:highlight w:val="none"/>
        </w:rPr>
        <w:t>3.4.6服从值班调度的指挥，迅速出车，在保证安全的同时快速完成任务；</w:t>
      </w:r>
    </w:p>
    <w:p w14:paraId="0900BCB4">
      <w:pPr>
        <w:spacing w:line="360" w:lineRule="auto"/>
        <w:ind w:firstLine="420" w:firstLineChars="200"/>
        <w:rPr>
          <w:rFonts w:hint="eastAsia" w:ascii="宋体" w:hAnsi="宋体"/>
          <w:bCs/>
          <w:color w:val="auto"/>
          <w:szCs w:val="21"/>
          <w:highlight w:val="none"/>
        </w:rPr>
      </w:pPr>
      <w:r>
        <w:rPr>
          <w:rFonts w:hint="eastAsia" w:ascii="宋体" w:hAnsi="宋体"/>
          <w:bCs/>
          <w:color w:val="auto"/>
          <w:szCs w:val="21"/>
          <w:highlight w:val="none"/>
        </w:rPr>
        <w:t>3.4.7负责处理各种出车信息，执行任务过程中保持通信畅通；</w:t>
      </w:r>
    </w:p>
    <w:p w14:paraId="7C53FF02">
      <w:pPr>
        <w:spacing w:line="360" w:lineRule="auto"/>
        <w:ind w:firstLine="420" w:firstLineChars="200"/>
        <w:rPr>
          <w:rFonts w:hint="eastAsia" w:ascii="宋体" w:hAnsi="宋体"/>
          <w:bCs/>
          <w:color w:val="auto"/>
          <w:szCs w:val="21"/>
          <w:highlight w:val="none"/>
        </w:rPr>
      </w:pPr>
      <w:r>
        <w:rPr>
          <w:rFonts w:hint="eastAsia" w:ascii="宋体" w:hAnsi="宋体"/>
          <w:bCs/>
          <w:color w:val="auto"/>
          <w:szCs w:val="21"/>
          <w:highlight w:val="none"/>
        </w:rPr>
        <w:t>3.4.8交接班前做好车辆的检修、保养和清洗消毒工作，保持车况良好，节约油料，安全行驶；</w:t>
      </w:r>
    </w:p>
    <w:p w14:paraId="3D6AE3B7">
      <w:pPr>
        <w:spacing w:line="360" w:lineRule="auto"/>
        <w:ind w:firstLine="420" w:firstLineChars="200"/>
        <w:rPr>
          <w:rFonts w:hint="eastAsia" w:ascii="宋体" w:hAnsi="宋体"/>
          <w:bCs/>
          <w:color w:val="auto"/>
          <w:szCs w:val="21"/>
          <w:highlight w:val="none"/>
        </w:rPr>
      </w:pPr>
      <w:r>
        <w:rPr>
          <w:rFonts w:hint="eastAsia" w:ascii="宋体" w:hAnsi="宋体"/>
          <w:bCs/>
          <w:color w:val="auto"/>
          <w:szCs w:val="21"/>
          <w:highlight w:val="none"/>
        </w:rPr>
        <w:t>3.4.9严格遵守交通规则，认真执行操作规程，确保行车安全，任务完成后立即返回，不私自出车。</w:t>
      </w:r>
    </w:p>
    <w:p w14:paraId="48AEC436">
      <w:pPr>
        <w:spacing w:line="360" w:lineRule="auto"/>
        <w:ind w:firstLine="420" w:firstLineChars="200"/>
        <w:rPr>
          <w:rFonts w:hint="eastAsia" w:ascii="宋体" w:hAnsi="宋体"/>
          <w:bCs/>
          <w:color w:val="auto"/>
          <w:szCs w:val="21"/>
          <w:highlight w:val="none"/>
        </w:rPr>
      </w:pPr>
      <w:r>
        <w:rPr>
          <w:rFonts w:hint="eastAsia" w:ascii="宋体" w:hAnsi="宋体"/>
          <w:bCs/>
          <w:color w:val="auto"/>
          <w:szCs w:val="21"/>
          <w:highlight w:val="none"/>
        </w:rPr>
        <w:t>4、接运服务要求</w:t>
      </w:r>
    </w:p>
    <w:p w14:paraId="73AA388F">
      <w:pPr>
        <w:spacing w:line="360" w:lineRule="auto"/>
        <w:ind w:firstLine="420" w:firstLineChars="200"/>
        <w:rPr>
          <w:rFonts w:hint="eastAsia" w:ascii="宋体" w:hAnsi="宋体"/>
          <w:bCs/>
          <w:color w:val="auto"/>
          <w:szCs w:val="21"/>
          <w:highlight w:val="none"/>
        </w:rPr>
      </w:pPr>
      <w:r>
        <w:rPr>
          <w:rFonts w:hint="eastAsia" w:ascii="宋体" w:hAnsi="宋体"/>
          <w:bCs/>
          <w:color w:val="auto"/>
          <w:szCs w:val="21"/>
          <w:highlight w:val="none"/>
        </w:rPr>
        <w:t>4.1遗体接运人员在调度指挥下，按照与丧事承办人或经办人约定的时间接运遗体；遗体接运人员应当佩戴工作证，统一着装，文明规范服务，认真核对逝者身份证件，查验死亡证明，登记丧事承办人或经办人身份证件及联系电话号码，认真履行登记手续。</w:t>
      </w:r>
    </w:p>
    <w:p w14:paraId="6448CA32">
      <w:pPr>
        <w:spacing w:line="360" w:lineRule="auto"/>
        <w:ind w:firstLine="420" w:firstLineChars="200"/>
        <w:rPr>
          <w:rFonts w:hint="eastAsia" w:ascii="宋体" w:hAnsi="宋体"/>
          <w:bCs/>
          <w:color w:val="auto"/>
          <w:szCs w:val="21"/>
          <w:highlight w:val="none"/>
        </w:rPr>
      </w:pPr>
      <w:r>
        <w:rPr>
          <w:rFonts w:hint="eastAsia" w:ascii="宋体" w:hAnsi="宋体"/>
          <w:bCs/>
          <w:color w:val="auto"/>
          <w:szCs w:val="21"/>
          <w:highlight w:val="none"/>
        </w:rPr>
        <w:t>4.2接运遗体需审核的有关证件：正常死亡人员的遗体，在家中、养老机构或其他地方死亡的，丧属应当提交死者和承办人的身份证明；在医疗机构死亡的，丧属应提交医疗机构出具的死亡证明，以及死者和承办人的身份证明。</w:t>
      </w:r>
    </w:p>
    <w:p w14:paraId="5781D0EE">
      <w:pPr>
        <w:spacing w:line="360" w:lineRule="auto"/>
        <w:ind w:firstLine="420" w:firstLineChars="200"/>
        <w:rPr>
          <w:rFonts w:hint="eastAsia" w:ascii="宋体" w:hAnsi="宋体"/>
          <w:bCs/>
          <w:color w:val="auto"/>
          <w:szCs w:val="21"/>
          <w:highlight w:val="none"/>
        </w:rPr>
      </w:pPr>
      <w:r>
        <w:rPr>
          <w:rFonts w:hint="eastAsia" w:ascii="宋体" w:hAnsi="宋体"/>
          <w:bCs/>
          <w:color w:val="auto"/>
          <w:szCs w:val="21"/>
          <w:highlight w:val="none"/>
        </w:rPr>
        <w:t>4.3接运遗体时，应当做到文明操作、稳抬轻放、尊重逝者，并采取必要的自身安全防护措施。</w:t>
      </w:r>
    </w:p>
    <w:p w14:paraId="2A392277">
      <w:pPr>
        <w:spacing w:line="360" w:lineRule="auto"/>
        <w:ind w:firstLine="420" w:firstLineChars="200"/>
        <w:rPr>
          <w:rFonts w:hint="eastAsia" w:ascii="宋体" w:hAnsi="宋体"/>
          <w:bCs/>
          <w:color w:val="auto"/>
          <w:szCs w:val="21"/>
          <w:highlight w:val="none"/>
        </w:rPr>
      </w:pPr>
      <w:r>
        <w:rPr>
          <w:rFonts w:hint="eastAsia" w:ascii="宋体" w:hAnsi="宋体"/>
          <w:bCs/>
          <w:color w:val="auto"/>
          <w:szCs w:val="21"/>
          <w:highlight w:val="none"/>
        </w:rPr>
        <w:t>4.4遗体运输须对遗体进行必要的防腐、消毒技术处理。</w:t>
      </w:r>
    </w:p>
    <w:p w14:paraId="6CEBE733">
      <w:pPr>
        <w:spacing w:line="360" w:lineRule="auto"/>
        <w:ind w:firstLine="420" w:firstLineChars="200"/>
        <w:rPr>
          <w:rFonts w:hint="eastAsia" w:ascii="宋体" w:hAnsi="宋体"/>
          <w:bCs/>
          <w:color w:val="auto"/>
          <w:szCs w:val="21"/>
          <w:highlight w:val="none"/>
        </w:rPr>
      </w:pPr>
      <w:r>
        <w:rPr>
          <w:rFonts w:hint="eastAsia" w:ascii="宋体" w:hAnsi="宋体"/>
          <w:bCs/>
          <w:color w:val="auto"/>
          <w:szCs w:val="21"/>
          <w:highlight w:val="none"/>
        </w:rPr>
        <w:t>4.5遗体应使用卫生棺椁或专用卫生袋封装，接运车辆保持密闭、清洁、无异味。</w:t>
      </w:r>
    </w:p>
    <w:p w14:paraId="311183AB">
      <w:pPr>
        <w:spacing w:line="360" w:lineRule="auto"/>
        <w:ind w:firstLine="420" w:firstLineChars="200"/>
        <w:rPr>
          <w:rFonts w:hint="eastAsia" w:ascii="宋体" w:hAnsi="宋体"/>
          <w:bCs/>
          <w:color w:val="auto"/>
          <w:szCs w:val="21"/>
          <w:highlight w:val="none"/>
        </w:rPr>
      </w:pPr>
      <w:r>
        <w:rPr>
          <w:rFonts w:hint="eastAsia" w:ascii="宋体" w:hAnsi="宋体"/>
          <w:bCs/>
          <w:color w:val="auto"/>
          <w:szCs w:val="21"/>
          <w:highlight w:val="none"/>
        </w:rPr>
        <w:t>4.6接运任务完成，遗体接运车应当按要求停放在指定区域（如殡仪馆、各板块属地安息堂等）。</w:t>
      </w:r>
    </w:p>
    <w:p w14:paraId="07F4FF95">
      <w:pPr>
        <w:spacing w:line="360" w:lineRule="auto"/>
        <w:ind w:firstLine="420" w:firstLineChars="200"/>
        <w:rPr>
          <w:rFonts w:hint="eastAsia" w:ascii="宋体" w:hAnsi="宋体"/>
          <w:bCs/>
          <w:color w:val="auto"/>
          <w:szCs w:val="21"/>
          <w:highlight w:val="none"/>
        </w:rPr>
      </w:pPr>
      <w:r>
        <w:rPr>
          <w:rFonts w:hint="eastAsia" w:ascii="宋体" w:hAnsi="宋体"/>
          <w:bCs/>
          <w:color w:val="auto"/>
          <w:szCs w:val="21"/>
          <w:highlight w:val="none"/>
        </w:rPr>
        <w:t>4.7按照“一车一运一消毒”的要求，在完成遗体接运后，工作人员要按照相关卫生防疫技术规范及时对车辆进行消毒处理。</w:t>
      </w:r>
    </w:p>
    <w:p w14:paraId="5CFD9D0B">
      <w:pPr>
        <w:spacing w:line="360" w:lineRule="auto"/>
        <w:ind w:firstLine="420" w:firstLineChars="200"/>
        <w:rPr>
          <w:rFonts w:hint="eastAsia" w:ascii="宋体" w:hAnsi="宋体"/>
          <w:bCs/>
          <w:color w:val="auto"/>
          <w:szCs w:val="21"/>
          <w:highlight w:val="none"/>
        </w:rPr>
      </w:pPr>
      <w:r>
        <w:rPr>
          <w:rFonts w:hint="eastAsia" w:ascii="宋体" w:hAnsi="宋体"/>
          <w:bCs/>
          <w:color w:val="auto"/>
          <w:szCs w:val="21"/>
          <w:highlight w:val="none"/>
        </w:rPr>
        <w:t>5、信息化管理平台：投标人应为采购人提供信息化管理平台，管理平台应具统一调度管理（驾驶员管理、车辆管理）、对应车辆定位搜索、车辆运行轨迹、车载视频监控等用于管理的功能，以保证项目受采购人监督。</w:t>
      </w:r>
    </w:p>
    <w:p w14:paraId="087E8564">
      <w:pPr>
        <w:spacing w:line="360" w:lineRule="auto"/>
        <w:ind w:firstLine="420" w:firstLineChars="200"/>
        <w:rPr>
          <w:rFonts w:hint="eastAsia" w:ascii="宋体" w:hAnsi="宋体"/>
          <w:bCs/>
          <w:color w:val="auto"/>
          <w:szCs w:val="21"/>
          <w:highlight w:val="none"/>
        </w:rPr>
      </w:pPr>
      <w:r>
        <w:rPr>
          <w:rFonts w:hint="eastAsia" w:ascii="宋体" w:hAnsi="宋体"/>
          <w:bCs/>
          <w:color w:val="auto"/>
          <w:szCs w:val="21"/>
          <w:highlight w:val="none"/>
        </w:rPr>
        <w:t>6、其他要求：</w:t>
      </w:r>
    </w:p>
    <w:p w14:paraId="78D0115C">
      <w:pPr>
        <w:spacing w:line="360" w:lineRule="auto"/>
        <w:ind w:firstLine="420" w:firstLineChars="200"/>
        <w:rPr>
          <w:rFonts w:hint="eastAsia" w:ascii="宋体" w:hAnsi="宋体"/>
          <w:bCs/>
          <w:color w:val="auto"/>
          <w:szCs w:val="21"/>
          <w:highlight w:val="none"/>
        </w:rPr>
      </w:pPr>
      <w:r>
        <w:rPr>
          <w:rFonts w:hint="eastAsia" w:ascii="宋体" w:hAnsi="宋体"/>
          <w:bCs/>
          <w:color w:val="auto"/>
          <w:szCs w:val="21"/>
          <w:highlight w:val="none"/>
        </w:rPr>
        <w:t>6.1投标人应健全安全生产教育培训、考核奖惩制度，定期组织车辆安全检查，保持车况良好。</w:t>
      </w:r>
    </w:p>
    <w:p w14:paraId="6136F3ED">
      <w:pPr>
        <w:spacing w:line="360" w:lineRule="auto"/>
        <w:ind w:firstLine="420" w:firstLineChars="200"/>
        <w:rPr>
          <w:rFonts w:hint="eastAsia" w:ascii="宋体" w:hAnsi="宋体"/>
          <w:bCs/>
          <w:color w:val="auto"/>
          <w:szCs w:val="21"/>
          <w:highlight w:val="none"/>
        </w:rPr>
      </w:pPr>
      <w:r>
        <w:rPr>
          <w:rFonts w:hint="eastAsia" w:ascii="宋体" w:hAnsi="宋体"/>
          <w:bCs/>
          <w:color w:val="auto"/>
          <w:szCs w:val="21"/>
          <w:highlight w:val="none"/>
        </w:rPr>
        <w:t>6.2驾驶人员是车辆安全管理直接责任人，应严格遵守《中华人民共和国道路交通安全法》,加强对车辆维护保养。</w:t>
      </w:r>
    </w:p>
    <w:p w14:paraId="1438AE88">
      <w:pPr>
        <w:spacing w:line="360" w:lineRule="auto"/>
        <w:ind w:firstLine="420" w:firstLineChars="200"/>
        <w:rPr>
          <w:rFonts w:hint="eastAsia" w:ascii="宋体" w:hAnsi="宋体"/>
          <w:bCs/>
          <w:color w:val="auto"/>
          <w:szCs w:val="21"/>
          <w:highlight w:val="none"/>
        </w:rPr>
      </w:pPr>
      <w:r>
        <w:rPr>
          <w:rFonts w:hint="eastAsia" w:ascii="宋体" w:hAnsi="宋体"/>
          <w:bCs/>
          <w:color w:val="auto"/>
          <w:szCs w:val="21"/>
          <w:highlight w:val="none"/>
        </w:rPr>
        <w:t>6.3殡仪专用车辆应符合国家有关规定和技术规范，应当缴纳交强险、第三者责任险、乘员座位险和不计免赔险齐全。</w:t>
      </w:r>
    </w:p>
    <w:p w14:paraId="5D8C4C4E">
      <w:pPr>
        <w:spacing w:line="360" w:lineRule="auto"/>
        <w:ind w:firstLine="420" w:firstLineChars="200"/>
        <w:rPr>
          <w:rFonts w:hint="eastAsia" w:ascii="宋体" w:hAnsi="宋体"/>
          <w:bCs/>
          <w:color w:val="auto"/>
          <w:szCs w:val="21"/>
          <w:highlight w:val="none"/>
        </w:rPr>
      </w:pPr>
      <w:r>
        <w:rPr>
          <w:rFonts w:hint="eastAsia" w:ascii="宋体" w:hAnsi="宋体"/>
          <w:bCs/>
          <w:color w:val="auto"/>
          <w:szCs w:val="21"/>
          <w:highlight w:val="none"/>
        </w:rPr>
        <w:t>6.4投标人应当制定遗体接运突发事件应急预案，定期组织演练，确保车辆故障、自然灾害等突发情况下的快速响应和处置。</w:t>
      </w:r>
    </w:p>
    <w:p w14:paraId="6A582F50">
      <w:pPr>
        <w:spacing w:line="360" w:lineRule="auto"/>
        <w:ind w:firstLine="420" w:firstLineChars="200"/>
        <w:rPr>
          <w:rFonts w:hint="eastAsia" w:ascii="宋体" w:hAnsi="宋体"/>
          <w:bCs/>
          <w:color w:val="auto"/>
          <w:szCs w:val="21"/>
          <w:highlight w:val="none"/>
        </w:rPr>
      </w:pPr>
      <w:r>
        <w:rPr>
          <w:rFonts w:hint="eastAsia" w:ascii="宋体" w:hAnsi="宋体"/>
          <w:bCs/>
          <w:color w:val="auto"/>
          <w:szCs w:val="21"/>
          <w:highlight w:val="none"/>
        </w:rPr>
        <w:t>6.5 中标后一个月内，成交人需把车辆、人员配备到位以及岗前培训，所有人员、车辆均需经主管部门培训、备案后方可上岗接运。</w:t>
      </w:r>
    </w:p>
    <w:p w14:paraId="541C0E3E">
      <w:pPr>
        <w:spacing w:line="360" w:lineRule="auto"/>
        <w:ind w:firstLine="420" w:firstLineChars="200"/>
        <w:rPr>
          <w:rFonts w:hint="eastAsia" w:ascii="宋体" w:hAnsi="宋体"/>
          <w:bCs/>
          <w:color w:val="auto"/>
          <w:szCs w:val="21"/>
          <w:highlight w:val="none"/>
        </w:rPr>
      </w:pPr>
      <w:r>
        <w:rPr>
          <w:rFonts w:hint="eastAsia" w:ascii="宋体" w:hAnsi="宋体"/>
          <w:bCs/>
          <w:color w:val="auto"/>
          <w:szCs w:val="21"/>
          <w:highlight w:val="none"/>
        </w:rPr>
        <w:t>6.6遗体接运服务费用由采购人统一与中标方结算，并开具票据。严禁遗体接运车辆司乘人员直接收取费用，严禁巧立名目增加收费项目，严禁捆绑消费、强制搭售丧葬用品，严禁诱导丧事承办人消费高价商品和高价服务项目，严禁欺行霸市、野蛮服务、刁难群众等扰乱市场秩序行为。</w:t>
      </w:r>
    </w:p>
    <w:p w14:paraId="535B35DE">
      <w:pPr>
        <w:spacing w:line="360" w:lineRule="auto"/>
        <w:ind w:firstLine="420" w:firstLineChars="200"/>
        <w:rPr>
          <w:rFonts w:hint="eastAsia" w:ascii="宋体" w:hAnsi="宋体"/>
          <w:bCs/>
          <w:color w:val="auto"/>
          <w:szCs w:val="21"/>
          <w:highlight w:val="none"/>
        </w:rPr>
      </w:pPr>
      <w:r>
        <w:rPr>
          <w:rFonts w:hint="eastAsia" w:ascii="宋体" w:hAnsi="宋体"/>
          <w:bCs/>
          <w:color w:val="auto"/>
          <w:szCs w:val="21"/>
          <w:highlight w:val="none"/>
        </w:rPr>
        <w:t>6.7为保障家属客运接送需求，投标人可配有合法道路交通运输车辆供家属选择。</w:t>
      </w:r>
    </w:p>
    <w:p w14:paraId="6D2E5B37">
      <w:pPr>
        <w:spacing w:line="420" w:lineRule="exact"/>
        <w:rPr>
          <w:rFonts w:hint="eastAsia" w:ascii="宋体" w:hAnsi="宋体"/>
          <w:b/>
          <w:color w:val="auto"/>
          <w:szCs w:val="21"/>
          <w:highlight w:val="none"/>
        </w:rPr>
      </w:pPr>
      <w:r>
        <w:rPr>
          <w:rFonts w:hint="eastAsia" w:ascii="宋体" w:hAnsi="宋体"/>
          <w:b/>
          <w:color w:val="auto"/>
          <w:szCs w:val="21"/>
          <w:highlight w:val="none"/>
        </w:rPr>
        <w:t>三、投标报价要求</w:t>
      </w:r>
    </w:p>
    <w:p w14:paraId="266E3775">
      <w:pPr>
        <w:spacing w:line="450" w:lineRule="exact"/>
        <w:ind w:firstLine="482"/>
        <w:rPr>
          <w:rFonts w:hint="eastAsia" w:ascii="宋体" w:hAnsi="宋体"/>
          <w:b/>
          <w:bCs/>
          <w:color w:val="auto"/>
          <w:szCs w:val="21"/>
          <w:highlight w:val="none"/>
        </w:rPr>
      </w:pPr>
      <w:r>
        <w:rPr>
          <w:rFonts w:hint="eastAsia" w:ascii="宋体" w:hAnsi="宋体"/>
          <w:b/>
          <w:bCs/>
          <w:color w:val="auto"/>
          <w:szCs w:val="21"/>
          <w:highlight w:val="none"/>
        </w:rPr>
        <w:t>1、</w:t>
      </w:r>
      <w:r>
        <w:rPr>
          <w:rFonts w:ascii="宋体" w:hAnsi="宋体" w:cs="仿宋"/>
          <w:b/>
          <w:bCs/>
          <w:color w:val="auto"/>
          <w:szCs w:val="21"/>
          <w:highlight w:val="none"/>
        </w:rPr>
        <w:t>本项目无须报价，因软件设置，请投标人在开标一览表中按</w:t>
      </w:r>
      <w:r>
        <w:rPr>
          <w:rFonts w:hint="eastAsia" w:ascii="宋体" w:hAnsi="宋体" w:cs="仿宋"/>
          <w:b/>
          <w:bCs/>
          <w:color w:val="auto"/>
          <w:szCs w:val="21"/>
          <w:highlight w:val="none"/>
        </w:rPr>
        <w:t>530</w:t>
      </w:r>
      <w:r>
        <w:rPr>
          <w:rFonts w:ascii="宋体" w:hAnsi="宋体" w:cs="仿宋"/>
          <w:b/>
          <w:bCs/>
          <w:color w:val="auto"/>
          <w:szCs w:val="21"/>
          <w:highlight w:val="none"/>
        </w:rPr>
        <w:t>元/</w:t>
      </w:r>
      <w:r>
        <w:rPr>
          <w:rFonts w:hint="eastAsia" w:ascii="宋体" w:hAnsi="宋体" w:cs="仿宋"/>
          <w:b/>
          <w:bCs/>
          <w:color w:val="auto"/>
          <w:szCs w:val="21"/>
          <w:highlight w:val="none"/>
        </w:rPr>
        <w:t>次</w:t>
      </w:r>
      <w:r>
        <w:rPr>
          <w:rFonts w:ascii="宋体" w:hAnsi="宋体" w:cs="仿宋"/>
          <w:b/>
          <w:bCs/>
          <w:color w:val="auto"/>
          <w:szCs w:val="21"/>
          <w:highlight w:val="none"/>
        </w:rPr>
        <w:t>填报，填写数字“</w:t>
      </w:r>
      <w:r>
        <w:rPr>
          <w:rFonts w:hint="eastAsia" w:ascii="宋体" w:hAnsi="宋体" w:cs="仿宋"/>
          <w:b/>
          <w:bCs/>
          <w:color w:val="auto"/>
          <w:szCs w:val="21"/>
          <w:highlight w:val="none"/>
        </w:rPr>
        <w:t>530</w:t>
      </w:r>
      <w:r>
        <w:rPr>
          <w:rFonts w:ascii="宋体" w:hAnsi="宋体" w:cs="仿宋"/>
          <w:b/>
          <w:bCs/>
          <w:color w:val="auto"/>
          <w:szCs w:val="21"/>
          <w:highlight w:val="none"/>
        </w:rPr>
        <w:t>”，否则为无效标。</w:t>
      </w:r>
    </w:p>
    <w:p w14:paraId="6D523B53">
      <w:pPr>
        <w:spacing w:line="420" w:lineRule="exact"/>
        <w:ind w:firstLine="480"/>
        <w:rPr>
          <w:rFonts w:hint="eastAsia" w:ascii="宋体" w:hAnsi="宋体"/>
          <w:color w:val="auto"/>
          <w:szCs w:val="21"/>
          <w:highlight w:val="none"/>
        </w:rPr>
      </w:pPr>
      <w:r>
        <w:rPr>
          <w:rFonts w:hint="eastAsia" w:ascii="宋体" w:hAnsi="宋体" w:cs="Calibri"/>
          <w:color w:val="auto"/>
          <w:szCs w:val="21"/>
          <w:highlight w:val="none"/>
        </w:rPr>
        <w:t>2</w:t>
      </w:r>
      <w:r>
        <w:rPr>
          <w:rFonts w:ascii="宋体" w:hAnsi="宋体"/>
          <w:color w:val="auto"/>
          <w:szCs w:val="21"/>
          <w:highlight w:val="none"/>
        </w:rPr>
        <w:t>、本项目</w:t>
      </w:r>
      <w:r>
        <w:rPr>
          <w:rFonts w:hint="eastAsia" w:ascii="宋体" w:hAnsi="宋体"/>
          <w:color w:val="auto"/>
          <w:szCs w:val="21"/>
          <w:highlight w:val="none"/>
        </w:rPr>
        <w:t>服务价格</w:t>
      </w:r>
      <w:r>
        <w:rPr>
          <w:rFonts w:ascii="宋体" w:hAnsi="宋体"/>
          <w:color w:val="auto"/>
          <w:szCs w:val="21"/>
          <w:highlight w:val="none"/>
        </w:rPr>
        <w:t>包括但不仅限于完成作业所需的</w:t>
      </w:r>
      <w:r>
        <w:rPr>
          <w:rFonts w:hint="eastAsia" w:ascii="宋体" w:hAnsi="宋体"/>
          <w:color w:val="auto"/>
          <w:szCs w:val="21"/>
          <w:highlight w:val="none"/>
        </w:rPr>
        <w:t>车辆接运费（含折旧费、燃油费、保险费等）、基本工资、加班费用（日常超工时及法定节假日）、社会保险、公积金、服装（须满足采购人要求）、福利、人工培训费、不可预见费</w:t>
      </w:r>
      <w:r>
        <w:rPr>
          <w:rFonts w:ascii="宋体" w:hAnsi="宋体"/>
          <w:color w:val="auto"/>
          <w:szCs w:val="21"/>
          <w:highlight w:val="none"/>
        </w:rPr>
        <w:t>、税费、利润等费用，以及合同的所有责任、义务和一般风险。</w:t>
      </w:r>
    </w:p>
    <w:p w14:paraId="06BAC55C">
      <w:pPr>
        <w:spacing w:line="420" w:lineRule="exact"/>
        <w:ind w:firstLine="480"/>
        <w:rPr>
          <w:rFonts w:hint="eastAsia" w:ascii="宋体" w:hAnsi="宋体"/>
          <w:color w:val="auto"/>
          <w:szCs w:val="21"/>
          <w:highlight w:val="none"/>
        </w:rPr>
      </w:pPr>
      <w:r>
        <w:rPr>
          <w:rFonts w:hint="eastAsia" w:ascii="宋体" w:hAnsi="宋体" w:cs="Calibri"/>
          <w:color w:val="auto"/>
          <w:szCs w:val="21"/>
          <w:highlight w:val="none"/>
        </w:rPr>
        <w:t>3</w:t>
      </w:r>
      <w:r>
        <w:rPr>
          <w:rFonts w:ascii="宋体" w:hAnsi="宋体"/>
          <w:color w:val="auto"/>
          <w:szCs w:val="21"/>
          <w:highlight w:val="none"/>
        </w:rPr>
        <w:t>、</w:t>
      </w:r>
      <w:r>
        <w:rPr>
          <w:rFonts w:hint="eastAsia" w:ascii="宋体" w:hAnsi="宋体"/>
          <w:color w:val="auto"/>
          <w:szCs w:val="21"/>
          <w:highlight w:val="none"/>
        </w:rPr>
        <w:t>投标人</w:t>
      </w:r>
      <w:r>
        <w:rPr>
          <w:rFonts w:ascii="宋体" w:hAnsi="宋体"/>
          <w:color w:val="auto"/>
          <w:szCs w:val="21"/>
          <w:highlight w:val="none"/>
        </w:rPr>
        <w:t>的工作人员在岗履行职责期间（包括上下班途中），发生自身的人身伤害、伤亡，均由成交人负责处理并承担经济和道义上的责任，采购人不承担任何责任。</w:t>
      </w:r>
    </w:p>
    <w:p w14:paraId="4632049B">
      <w:pPr>
        <w:spacing w:line="420" w:lineRule="exact"/>
        <w:ind w:firstLine="480"/>
        <w:rPr>
          <w:rFonts w:hint="eastAsia" w:ascii="宋体" w:hAnsi="宋体"/>
          <w:color w:val="auto"/>
          <w:szCs w:val="21"/>
          <w:highlight w:val="none"/>
        </w:rPr>
      </w:pPr>
      <w:r>
        <w:rPr>
          <w:rFonts w:hint="eastAsia" w:ascii="宋体" w:hAnsi="宋体" w:cs="Calibri"/>
          <w:color w:val="auto"/>
          <w:szCs w:val="21"/>
          <w:highlight w:val="none"/>
        </w:rPr>
        <w:t>4</w:t>
      </w:r>
      <w:r>
        <w:rPr>
          <w:rFonts w:hint="eastAsia" w:ascii="宋体" w:hAnsi="宋体"/>
          <w:color w:val="auto"/>
          <w:szCs w:val="21"/>
          <w:highlight w:val="none"/>
        </w:rPr>
        <w:t>、其他为有利于项目实施的便利因素，包含在投标报价中。</w:t>
      </w:r>
    </w:p>
    <w:p w14:paraId="07E79244">
      <w:pPr>
        <w:spacing w:line="420" w:lineRule="exact"/>
        <w:rPr>
          <w:rFonts w:hint="eastAsia" w:ascii="宋体" w:hAnsi="宋体"/>
          <w:b/>
          <w:color w:val="auto"/>
          <w:szCs w:val="21"/>
          <w:highlight w:val="none"/>
        </w:rPr>
      </w:pPr>
      <w:r>
        <w:rPr>
          <w:rFonts w:hint="eastAsia" w:ascii="宋体" w:hAnsi="宋体"/>
          <w:b/>
          <w:color w:val="auto"/>
          <w:szCs w:val="21"/>
          <w:highlight w:val="none"/>
        </w:rPr>
        <w:t>四、其他要求</w:t>
      </w:r>
    </w:p>
    <w:p w14:paraId="59E2FA04">
      <w:pPr>
        <w:spacing w:line="420" w:lineRule="exact"/>
        <w:ind w:firstLine="482"/>
        <w:rPr>
          <w:rFonts w:hint="eastAsia" w:ascii="宋体" w:hAnsi="宋体"/>
          <w:b/>
          <w:bCs/>
          <w:color w:val="auto"/>
          <w:szCs w:val="21"/>
          <w:highlight w:val="none"/>
        </w:rPr>
      </w:pPr>
      <w:r>
        <w:rPr>
          <w:rFonts w:hint="eastAsia" w:ascii="宋体" w:hAnsi="宋体"/>
          <w:b/>
          <w:bCs/>
          <w:color w:val="auto"/>
          <w:szCs w:val="21"/>
          <w:highlight w:val="none"/>
        </w:rPr>
        <w:t>1、实质性要求：“第三部分  采购需求”中，斜体且有下划线部分为实质性要求，其余的均为常规要求，任何一项实质性要求未满足的，将作无效投标处理。</w:t>
      </w:r>
    </w:p>
    <w:p w14:paraId="739E57F2">
      <w:pPr>
        <w:spacing w:line="420" w:lineRule="exact"/>
        <w:ind w:firstLine="482"/>
        <w:rPr>
          <w:rFonts w:hint="eastAsia" w:ascii="宋体" w:hAnsi="宋体"/>
          <w:color w:val="auto"/>
          <w:szCs w:val="21"/>
          <w:highlight w:val="none"/>
        </w:rPr>
      </w:pPr>
      <w:r>
        <w:rPr>
          <w:rFonts w:hint="eastAsia" w:ascii="宋体" w:hAnsi="宋体"/>
          <w:color w:val="auto"/>
          <w:szCs w:val="21"/>
          <w:highlight w:val="none"/>
        </w:rPr>
        <w:t>2、投标人在响应文件中的拟投入人员即实际提供履约服务的人员，同时服从采购人的人员备案、考核管理，否则采购人有权终止项目合同，采购人无须承担相应的违约责任。</w:t>
      </w:r>
    </w:p>
    <w:p w14:paraId="1CA0DFB8">
      <w:pPr>
        <w:pStyle w:val="792"/>
        <w:spacing w:line="360" w:lineRule="auto"/>
        <w:rPr>
          <w:rFonts w:hint="eastAsia" w:ascii="宋体" w:hAnsi="宋体" w:cs="仿宋"/>
          <w:color w:val="auto"/>
          <w:szCs w:val="21"/>
          <w:highlight w:val="none"/>
          <w:lang w:val="en-US"/>
        </w:rPr>
      </w:pPr>
      <w:r>
        <w:rPr>
          <w:rFonts w:hint="eastAsia" w:ascii="宋体" w:hAnsi="宋体"/>
          <w:color w:val="auto"/>
          <w:szCs w:val="21"/>
          <w:highlight w:val="none"/>
        </w:rPr>
        <w:t>3、响应文件中提供重难点分析、遗体接运服务方案（①遗体接运、遗体接运衔接方案（与医院、家属、殡仪馆）；②消毒、防疫方案）、项目管理方案（①驾驶员管理方案②车辆管理方案③安全管理方案）、突发事件应急预案、人员到位方案（</w:t>
      </w:r>
      <w:r>
        <w:rPr>
          <w:rFonts w:hint="eastAsia" w:ascii="宋体" w:hAnsi="宋体" w:cs="宋体"/>
          <w:color w:val="auto"/>
          <w:szCs w:val="21"/>
          <w:highlight w:val="none"/>
        </w:rPr>
        <w:t>①人员到位方案；②现有殡葬行业相关从业人员吸纳方案）</w:t>
      </w:r>
      <w:r>
        <w:rPr>
          <w:rFonts w:hint="eastAsia" w:ascii="宋体" w:hAnsi="宋体"/>
          <w:color w:val="auto"/>
          <w:szCs w:val="21"/>
          <w:highlight w:val="none"/>
        </w:rPr>
        <w:t>。</w:t>
      </w:r>
    </w:p>
    <w:p w14:paraId="62B3529C">
      <w:pPr>
        <w:pStyle w:val="792"/>
        <w:spacing w:line="360" w:lineRule="auto"/>
        <w:ind w:firstLine="0"/>
        <w:rPr>
          <w:rFonts w:hint="eastAsia" w:ascii="宋体" w:hAnsi="宋体" w:cs="仿宋"/>
          <w:b/>
          <w:bCs/>
          <w:color w:val="auto"/>
          <w:szCs w:val="21"/>
          <w:highlight w:val="none"/>
          <w:lang w:val="en-US"/>
        </w:rPr>
      </w:pPr>
      <w:r>
        <w:rPr>
          <w:rFonts w:hint="eastAsia" w:ascii="宋体" w:hAnsi="宋体" w:cs="仿宋"/>
          <w:b/>
          <w:bCs/>
          <w:color w:val="auto"/>
          <w:szCs w:val="21"/>
          <w:highlight w:val="none"/>
          <w:lang w:val="en-US"/>
        </w:rPr>
        <w:t>五、验收</w:t>
      </w:r>
    </w:p>
    <w:p w14:paraId="1475106D">
      <w:pPr>
        <w:spacing w:line="360" w:lineRule="auto"/>
        <w:ind w:firstLine="420" w:firstLineChars="200"/>
        <w:contextualSpacing/>
        <w:rPr>
          <w:rFonts w:hint="eastAsia" w:ascii="宋体" w:hAnsi="宋体"/>
          <w:bCs/>
          <w:color w:val="auto"/>
          <w:szCs w:val="21"/>
          <w:highlight w:val="none"/>
        </w:rPr>
      </w:pPr>
      <w:r>
        <w:rPr>
          <w:rFonts w:hint="eastAsia" w:ascii="宋体" w:hAnsi="宋体"/>
          <w:bCs/>
          <w:color w:val="auto"/>
          <w:szCs w:val="21"/>
          <w:highlight w:val="none"/>
        </w:rPr>
        <w:t>1、验收组织方式：本项目由采购人组织相关人员进行考核验收。</w:t>
      </w:r>
    </w:p>
    <w:p w14:paraId="6A03F2B2">
      <w:pPr>
        <w:spacing w:line="360" w:lineRule="auto"/>
        <w:ind w:firstLine="420" w:firstLineChars="200"/>
        <w:contextualSpacing/>
        <w:rPr>
          <w:rFonts w:hint="eastAsia" w:ascii="宋体" w:hAnsi="宋体"/>
          <w:bCs/>
          <w:color w:val="auto"/>
          <w:szCs w:val="21"/>
          <w:highlight w:val="none"/>
        </w:rPr>
      </w:pPr>
      <w:r>
        <w:rPr>
          <w:rFonts w:hint="eastAsia" w:ascii="宋体" w:hAnsi="宋体"/>
          <w:bCs/>
          <w:color w:val="auto"/>
          <w:szCs w:val="21"/>
          <w:highlight w:val="none"/>
        </w:rPr>
        <w:t>2、履约验收时间：每月验收一次，采购人向投标单位发出《政府采购履约验收通知单》（附件1），验收完成后形成《政府采购履约验收书》（附件2）。</w:t>
      </w:r>
    </w:p>
    <w:p w14:paraId="34829359">
      <w:pPr>
        <w:spacing w:line="360" w:lineRule="auto"/>
        <w:ind w:firstLine="420"/>
        <w:rPr>
          <w:rFonts w:hint="eastAsia" w:ascii="宋体" w:hAnsi="宋体"/>
          <w:bCs/>
          <w:color w:val="auto"/>
          <w:szCs w:val="21"/>
          <w:highlight w:val="none"/>
        </w:rPr>
      </w:pPr>
      <w:r>
        <w:rPr>
          <w:rFonts w:hint="eastAsia" w:ascii="宋体" w:hAnsi="宋体"/>
          <w:bCs/>
          <w:color w:val="auto"/>
          <w:szCs w:val="21"/>
          <w:highlight w:val="none"/>
        </w:rPr>
        <w:t>3、履约验收的内容及标准：根据采购文件、成交单位的响应文件、双方签订的合同文件及其附件、国家的相关规定。</w:t>
      </w:r>
    </w:p>
    <w:p w14:paraId="105B7A67">
      <w:pPr>
        <w:pStyle w:val="792"/>
        <w:spacing w:line="360" w:lineRule="auto"/>
        <w:ind w:firstLine="0"/>
        <w:rPr>
          <w:rFonts w:hint="eastAsia" w:ascii="宋体" w:hAnsi="宋体" w:cs="仿宋"/>
          <w:b/>
          <w:bCs/>
          <w:color w:val="auto"/>
          <w:szCs w:val="21"/>
          <w:highlight w:val="none"/>
          <w:lang w:val="en-US"/>
        </w:rPr>
      </w:pPr>
      <w:r>
        <w:rPr>
          <w:rFonts w:hint="eastAsia" w:ascii="宋体" w:hAnsi="宋体" w:cs="仿宋"/>
          <w:b/>
          <w:bCs/>
          <w:color w:val="auto"/>
          <w:szCs w:val="21"/>
          <w:highlight w:val="none"/>
          <w:lang w:val="en-US"/>
        </w:rPr>
        <w:t>六、</w:t>
      </w:r>
      <w:bookmarkStart w:id="31" w:name="OLE_LINK17"/>
      <w:r>
        <w:rPr>
          <w:rFonts w:hint="eastAsia" w:ascii="宋体" w:hAnsi="宋体" w:cs="仿宋"/>
          <w:b/>
          <w:bCs/>
          <w:color w:val="auto"/>
          <w:szCs w:val="21"/>
          <w:highlight w:val="none"/>
          <w:lang w:val="en-US"/>
        </w:rPr>
        <w:t>考核办法</w:t>
      </w:r>
    </w:p>
    <w:bookmarkEnd w:id="31"/>
    <w:p w14:paraId="20737652">
      <w:pPr>
        <w:autoSpaceDE w:val="0"/>
        <w:spacing w:line="360" w:lineRule="auto"/>
        <w:ind w:firstLine="420" w:firstLineChars="200"/>
        <w:rPr>
          <w:rFonts w:hint="eastAsia" w:ascii="宋体" w:hAnsi="宋体"/>
          <w:color w:val="auto"/>
          <w:szCs w:val="21"/>
          <w:highlight w:val="none"/>
        </w:rPr>
      </w:pPr>
      <w:r>
        <w:rPr>
          <w:rFonts w:hint="eastAsia" w:ascii="宋体" w:hAnsi="宋体"/>
          <w:color w:val="auto"/>
          <w:szCs w:val="21"/>
          <w:highlight w:val="none"/>
        </w:rPr>
        <w:t>对遗体接运车辆服务实行百分制考核，考核周期为每个自然月，每月根据不同情况及时予以扣减相应分值。当月考核扣分不计入次月。</w:t>
      </w:r>
    </w:p>
    <w:p w14:paraId="088EE469">
      <w:pPr>
        <w:autoSpaceDE w:val="0"/>
        <w:spacing w:line="360" w:lineRule="auto"/>
        <w:ind w:firstLine="420" w:firstLineChars="200"/>
        <w:rPr>
          <w:rFonts w:hint="eastAsia" w:ascii="宋体" w:hAnsi="宋体"/>
          <w:color w:val="auto"/>
          <w:szCs w:val="21"/>
          <w:highlight w:val="none"/>
        </w:rPr>
      </w:pPr>
      <w:r>
        <w:rPr>
          <w:rFonts w:hint="eastAsia" w:ascii="宋体" w:hAnsi="宋体"/>
          <w:color w:val="auto"/>
          <w:szCs w:val="21"/>
          <w:highlight w:val="none"/>
        </w:rPr>
        <w:t>（一）发现有下列行为的，一律暂停运营资格，并扣100分。</w:t>
      </w:r>
    </w:p>
    <w:p w14:paraId="6CDD4198">
      <w:pPr>
        <w:autoSpaceDE w:val="0"/>
        <w:spacing w:line="360" w:lineRule="auto"/>
        <w:ind w:firstLine="420" w:firstLineChars="200"/>
        <w:rPr>
          <w:rFonts w:hint="eastAsia" w:ascii="宋体" w:hAnsi="宋体"/>
          <w:color w:val="auto"/>
          <w:szCs w:val="21"/>
          <w:highlight w:val="none"/>
        </w:rPr>
      </w:pPr>
      <w:r>
        <w:rPr>
          <w:rFonts w:hint="eastAsia" w:ascii="宋体" w:hAnsi="宋体"/>
          <w:color w:val="auto"/>
          <w:szCs w:val="21"/>
          <w:highlight w:val="none"/>
        </w:rPr>
        <w:t>1.参与违法犯罪活动，被追究刑事责任的。</w:t>
      </w:r>
    </w:p>
    <w:p w14:paraId="7F2A5FEC">
      <w:pPr>
        <w:autoSpaceDE w:val="0"/>
        <w:spacing w:line="360" w:lineRule="auto"/>
        <w:ind w:firstLine="420" w:firstLineChars="200"/>
        <w:rPr>
          <w:rFonts w:hint="eastAsia" w:ascii="宋体" w:hAnsi="宋体"/>
          <w:color w:val="auto"/>
          <w:szCs w:val="21"/>
          <w:highlight w:val="none"/>
        </w:rPr>
      </w:pPr>
      <w:r>
        <w:rPr>
          <w:rFonts w:hint="eastAsia" w:ascii="宋体" w:hAnsi="宋体"/>
          <w:color w:val="auto"/>
          <w:szCs w:val="21"/>
          <w:highlight w:val="none"/>
        </w:rPr>
        <w:t>2.饮酒驾驶殡仪车辆，带来安全隐患的。</w:t>
      </w:r>
    </w:p>
    <w:p w14:paraId="17AEDCBE">
      <w:pPr>
        <w:autoSpaceDE w:val="0"/>
        <w:spacing w:line="360" w:lineRule="auto"/>
        <w:ind w:firstLine="420" w:firstLineChars="200"/>
        <w:rPr>
          <w:rFonts w:hint="eastAsia" w:ascii="宋体" w:hAnsi="宋体"/>
          <w:color w:val="auto"/>
          <w:szCs w:val="21"/>
          <w:highlight w:val="none"/>
        </w:rPr>
      </w:pPr>
      <w:r>
        <w:rPr>
          <w:rFonts w:hint="eastAsia" w:ascii="宋体" w:hAnsi="宋体"/>
          <w:color w:val="auto"/>
          <w:szCs w:val="21"/>
          <w:highlight w:val="none"/>
        </w:rPr>
        <w:t>3.不服从管理，扰乱殡葬行业秩序的。</w:t>
      </w:r>
    </w:p>
    <w:p w14:paraId="2A57302E">
      <w:pPr>
        <w:autoSpaceDE w:val="0"/>
        <w:spacing w:line="360" w:lineRule="auto"/>
        <w:ind w:firstLine="420" w:firstLineChars="200"/>
        <w:rPr>
          <w:rFonts w:hint="eastAsia" w:ascii="宋体" w:hAnsi="宋体"/>
          <w:color w:val="auto"/>
          <w:szCs w:val="21"/>
          <w:highlight w:val="none"/>
        </w:rPr>
      </w:pPr>
      <w:r>
        <w:rPr>
          <w:rFonts w:hint="eastAsia" w:ascii="宋体" w:hAnsi="宋体"/>
          <w:color w:val="auto"/>
          <w:szCs w:val="21"/>
          <w:highlight w:val="none"/>
        </w:rPr>
        <w:t>4.未按照规定进行备案，从事殡葬专用车辆驾驶活动的。</w:t>
      </w:r>
    </w:p>
    <w:p w14:paraId="6DE00F4D">
      <w:pPr>
        <w:autoSpaceDE w:val="0"/>
        <w:spacing w:line="360" w:lineRule="auto"/>
        <w:ind w:firstLine="420" w:firstLineChars="200"/>
        <w:rPr>
          <w:rFonts w:hint="eastAsia" w:ascii="宋体" w:hAnsi="宋体"/>
          <w:color w:val="auto"/>
          <w:szCs w:val="21"/>
          <w:highlight w:val="none"/>
        </w:rPr>
      </w:pPr>
      <w:r>
        <w:rPr>
          <w:rFonts w:hint="eastAsia" w:ascii="宋体" w:hAnsi="宋体"/>
          <w:color w:val="auto"/>
          <w:szCs w:val="21"/>
          <w:highlight w:val="none"/>
        </w:rPr>
        <w:t>5.擅自遮挡牌照以及套用、伪造驾驶车牌号，擅自从事非法遗体接运活动的。</w:t>
      </w:r>
    </w:p>
    <w:p w14:paraId="47B7FED3">
      <w:pPr>
        <w:autoSpaceDE w:val="0"/>
        <w:spacing w:line="360" w:lineRule="auto"/>
        <w:ind w:firstLine="420" w:firstLineChars="200"/>
        <w:rPr>
          <w:rFonts w:hint="eastAsia" w:ascii="宋体" w:hAnsi="宋体"/>
          <w:color w:val="auto"/>
          <w:szCs w:val="21"/>
          <w:highlight w:val="none"/>
        </w:rPr>
      </w:pPr>
      <w:r>
        <w:rPr>
          <w:rFonts w:hint="eastAsia" w:ascii="宋体" w:hAnsi="宋体"/>
          <w:color w:val="auto"/>
          <w:szCs w:val="21"/>
          <w:highlight w:val="none"/>
        </w:rPr>
        <w:t>6.严重违反交通法规，带来安全生产隐患的，经公安机关交通管理部门认定负同等及以上责任的。</w:t>
      </w:r>
    </w:p>
    <w:p w14:paraId="78B7B63F">
      <w:pPr>
        <w:autoSpaceDE w:val="0"/>
        <w:spacing w:line="360" w:lineRule="auto"/>
        <w:ind w:firstLine="420" w:firstLineChars="200"/>
        <w:rPr>
          <w:rFonts w:hint="eastAsia" w:ascii="宋体" w:hAnsi="宋体"/>
          <w:color w:val="auto"/>
          <w:szCs w:val="21"/>
          <w:highlight w:val="none"/>
        </w:rPr>
      </w:pPr>
      <w:r>
        <w:rPr>
          <w:rFonts w:hint="eastAsia" w:ascii="宋体" w:hAnsi="宋体"/>
          <w:color w:val="auto"/>
          <w:szCs w:val="21"/>
          <w:highlight w:val="none"/>
        </w:rPr>
        <w:t>7.擅自增加遗体运输车次或使用其他车辆冒充遗体运输车辆从事运输遗体工作的。</w:t>
      </w:r>
    </w:p>
    <w:p w14:paraId="3AD787AC">
      <w:pPr>
        <w:autoSpaceDE w:val="0"/>
        <w:spacing w:line="360" w:lineRule="auto"/>
        <w:ind w:firstLine="420" w:firstLineChars="200"/>
        <w:rPr>
          <w:rFonts w:hint="eastAsia" w:ascii="宋体" w:hAnsi="宋体"/>
          <w:color w:val="auto"/>
          <w:szCs w:val="21"/>
          <w:highlight w:val="none"/>
        </w:rPr>
      </w:pPr>
      <w:r>
        <w:rPr>
          <w:rFonts w:hint="eastAsia" w:ascii="宋体" w:hAnsi="宋体"/>
          <w:color w:val="auto"/>
          <w:szCs w:val="21"/>
          <w:highlight w:val="none"/>
        </w:rPr>
        <w:t>8.驾驶未经备案登记车辆私自从事遗体接运工作的。</w:t>
      </w:r>
    </w:p>
    <w:p w14:paraId="797CA3D4">
      <w:pPr>
        <w:autoSpaceDE w:val="0"/>
        <w:spacing w:line="360" w:lineRule="auto"/>
        <w:ind w:firstLine="420" w:firstLineChars="200"/>
        <w:rPr>
          <w:rFonts w:hint="eastAsia" w:ascii="宋体" w:hAnsi="宋体"/>
          <w:color w:val="auto"/>
          <w:szCs w:val="21"/>
          <w:highlight w:val="none"/>
        </w:rPr>
      </w:pPr>
      <w:r>
        <w:rPr>
          <w:rFonts w:hint="eastAsia" w:ascii="宋体" w:hAnsi="宋体"/>
          <w:color w:val="auto"/>
          <w:szCs w:val="21"/>
          <w:highlight w:val="none"/>
        </w:rPr>
        <w:t>9.将登记的遗体运输车辆以外包或租借形式委托其他机构或个人从事经营活动或实行捆绑服务的。</w:t>
      </w:r>
    </w:p>
    <w:p w14:paraId="3DA5EDC2">
      <w:pPr>
        <w:autoSpaceDE w:val="0"/>
        <w:spacing w:line="360" w:lineRule="auto"/>
        <w:ind w:firstLine="420" w:firstLineChars="200"/>
        <w:rPr>
          <w:rFonts w:hint="eastAsia" w:ascii="宋体" w:hAnsi="宋体"/>
          <w:color w:val="auto"/>
          <w:szCs w:val="21"/>
          <w:highlight w:val="none"/>
        </w:rPr>
      </w:pPr>
      <w:r>
        <w:rPr>
          <w:rFonts w:hint="eastAsia" w:ascii="宋体" w:hAnsi="宋体"/>
          <w:color w:val="auto"/>
          <w:szCs w:val="21"/>
          <w:highlight w:val="none"/>
        </w:rPr>
        <w:t>10.遗体接运工作中出现恶性事件，引发重大舆情，造成严重影响的。</w:t>
      </w:r>
    </w:p>
    <w:p w14:paraId="219EFB21">
      <w:pPr>
        <w:autoSpaceDE w:val="0"/>
        <w:spacing w:line="360" w:lineRule="auto"/>
        <w:ind w:firstLine="420" w:firstLineChars="200"/>
        <w:rPr>
          <w:rFonts w:hint="eastAsia" w:ascii="宋体" w:hAnsi="宋体"/>
          <w:color w:val="auto"/>
          <w:szCs w:val="21"/>
          <w:highlight w:val="none"/>
        </w:rPr>
      </w:pPr>
      <w:r>
        <w:rPr>
          <w:rFonts w:hint="eastAsia" w:ascii="宋体" w:hAnsi="宋体"/>
          <w:color w:val="auto"/>
          <w:szCs w:val="21"/>
          <w:highlight w:val="none"/>
        </w:rPr>
        <w:t>11.其他违反评价内容，造成严重负面影响的。</w:t>
      </w:r>
    </w:p>
    <w:p w14:paraId="6B14D7AF">
      <w:pPr>
        <w:autoSpaceDE w:val="0"/>
        <w:spacing w:line="360" w:lineRule="auto"/>
        <w:ind w:firstLine="420" w:firstLineChars="200"/>
        <w:rPr>
          <w:rFonts w:hint="eastAsia" w:ascii="宋体" w:hAnsi="宋体"/>
          <w:color w:val="auto"/>
          <w:szCs w:val="21"/>
          <w:highlight w:val="none"/>
        </w:rPr>
      </w:pPr>
      <w:r>
        <w:rPr>
          <w:rFonts w:hint="eastAsia" w:ascii="宋体" w:hAnsi="宋体"/>
          <w:color w:val="auto"/>
          <w:szCs w:val="21"/>
          <w:highlight w:val="none"/>
        </w:rPr>
        <w:t>（二）发现以下行为的，按考核要求扣除相应分数。</w:t>
      </w:r>
    </w:p>
    <w:p w14:paraId="19A34558">
      <w:pPr>
        <w:autoSpaceDE w:val="0"/>
        <w:spacing w:line="360" w:lineRule="auto"/>
        <w:ind w:firstLine="420" w:firstLineChars="200"/>
        <w:rPr>
          <w:rFonts w:hint="eastAsia" w:ascii="宋体" w:hAnsi="宋体"/>
          <w:color w:val="auto"/>
          <w:szCs w:val="21"/>
          <w:highlight w:val="none"/>
        </w:rPr>
      </w:pPr>
      <w:r>
        <w:rPr>
          <w:rFonts w:hint="eastAsia" w:ascii="宋体" w:hAnsi="宋体"/>
          <w:color w:val="auto"/>
          <w:szCs w:val="21"/>
          <w:highlight w:val="none"/>
        </w:rPr>
        <w:t>1.向家属索要财物或故意以车辆故障为由或其他手段诱导家属变相获取财物的，一经发现，每次扣50分。</w:t>
      </w:r>
    </w:p>
    <w:p w14:paraId="27A802AF">
      <w:pPr>
        <w:autoSpaceDE w:val="0"/>
        <w:spacing w:line="360" w:lineRule="auto"/>
        <w:ind w:firstLine="420" w:firstLineChars="200"/>
        <w:rPr>
          <w:rFonts w:hint="eastAsia" w:ascii="宋体" w:hAnsi="宋体"/>
          <w:color w:val="auto"/>
          <w:szCs w:val="21"/>
          <w:highlight w:val="none"/>
        </w:rPr>
      </w:pPr>
      <w:r>
        <w:rPr>
          <w:rFonts w:hint="eastAsia" w:ascii="宋体" w:hAnsi="宋体"/>
          <w:color w:val="auto"/>
          <w:szCs w:val="21"/>
          <w:highlight w:val="none"/>
        </w:rPr>
        <w:t>2.违反相关规定，未经民政部门批准，擅自驾驶殡仪专用车辆将遗体运往非死亡地的，每次扣50分。</w:t>
      </w:r>
    </w:p>
    <w:p w14:paraId="737BB283">
      <w:pPr>
        <w:autoSpaceDE w:val="0"/>
        <w:spacing w:line="360" w:lineRule="auto"/>
        <w:ind w:firstLine="420" w:firstLineChars="200"/>
        <w:rPr>
          <w:rFonts w:hint="eastAsia" w:ascii="宋体" w:hAnsi="宋体"/>
          <w:color w:val="auto"/>
          <w:szCs w:val="21"/>
          <w:highlight w:val="none"/>
        </w:rPr>
      </w:pPr>
      <w:r>
        <w:rPr>
          <w:rFonts w:hint="eastAsia" w:ascii="宋体" w:hAnsi="宋体"/>
          <w:color w:val="auto"/>
          <w:szCs w:val="21"/>
          <w:highlight w:val="none"/>
        </w:rPr>
        <w:t>3.无特殊情况，拒不服从平台调度、不配合殡仪馆处理投诉和纠纷并带来不良影响的，每次扣50分。</w:t>
      </w:r>
    </w:p>
    <w:p w14:paraId="6B7C3B9B">
      <w:pPr>
        <w:autoSpaceDE w:val="0"/>
        <w:spacing w:line="360" w:lineRule="auto"/>
        <w:ind w:firstLine="420" w:firstLineChars="200"/>
        <w:rPr>
          <w:rFonts w:hint="eastAsia" w:ascii="宋体" w:hAnsi="宋体"/>
          <w:color w:val="auto"/>
          <w:szCs w:val="21"/>
          <w:highlight w:val="none"/>
        </w:rPr>
      </w:pPr>
      <w:r>
        <w:rPr>
          <w:rFonts w:hint="eastAsia" w:ascii="宋体" w:hAnsi="宋体"/>
          <w:color w:val="auto"/>
          <w:szCs w:val="21"/>
          <w:highlight w:val="none"/>
        </w:rPr>
        <w:t>4.不服从调度安排，造成接运任务延误、延时并带来不良影响的，每次扣50分。</w:t>
      </w:r>
    </w:p>
    <w:p w14:paraId="1807986E">
      <w:pPr>
        <w:autoSpaceDE w:val="0"/>
        <w:spacing w:line="360" w:lineRule="auto"/>
        <w:ind w:firstLine="420" w:firstLineChars="200"/>
        <w:rPr>
          <w:rFonts w:hint="eastAsia" w:ascii="宋体" w:hAnsi="宋体"/>
          <w:color w:val="auto"/>
          <w:szCs w:val="21"/>
          <w:highlight w:val="none"/>
        </w:rPr>
      </w:pPr>
      <w:r>
        <w:rPr>
          <w:rFonts w:hint="eastAsia" w:ascii="宋体" w:hAnsi="宋体"/>
          <w:color w:val="auto"/>
          <w:szCs w:val="21"/>
          <w:highlight w:val="none"/>
        </w:rPr>
        <w:t>5.涂改、遮挡遗体运输车辆统一标识、服务项目、收费标准等，一次扣除30分。</w:t>
      </w:r>
    </w:p>
    <w:p w14:paraId="766F75D2">
      <w:pPr>
        <w:autoSpaceDE w:val="0"/>
        <w:spacing w:line="360" w:lineRule="auto"/>
        <w:ind w:firstLine="420" w:firstLineChars="200"/>
        <w:rPr>
          <w:rFonts w:hint="eastAsia" w:ascii="宋体" w:hAnsi="宋体"/>
          <w:color w:val="auto"/>
          <w:szCs w:val="21"/>
          <w:highlight w:val="none"/>
        </w:rPr>
      </w:pPr>
      <w:r>
        <w:rPr>
          <w:rFonts w:hint="eastAsia" w:ascii="宋体" w:hAnsi="宋体"/>
          <w:color w:val="auto"/>
          <w:szCs w:val="21"/>
          <w:highlight w:val="none"/>
        </w:rPr>
        <w:t>6.人为损坏或屏蔽车内监控、定位设备的，一次扣除50分。</w:t>
      </w:r>
    </w:p>
    <w:p w14:paraId="2D07EC88">
      <w:pPr>
        <w:autoSpaceDE w:val="0"/>
        <w:spacing w:line="360" w:lineRule="auto"/>
        <w:ind w:firstLine="420" w:firstLineChars="200"/>
        <w:rPr>
          <w:rFonts w:hint="eastAsia" w:ascii="宋体" w:hAnsi="宋体"/>
          <w:color w:val="auto"/>
          <w:szCs w:val="21"/>
          <w:highlight w:val="none"/>
        </w:rPr>
      </w:pPr>
      <w:r>
        <w:rPr>
          <w:rFonts w:hint="eastAsia" w:ascii="宋体" w:hAnsi="宋体"/>
          <w:color w:val="auto"/>
          <w:szCs w:val="21"/>
          <w:highlight w:val="none"/>
        </w:rPr>
        <w:t>7.在未经单位允许前提下，随意更换驾驶人员的，一次扣除30分。</w:t>
      </w:r>
    </w:p>
    <w:p w14:paraId="2409DEF8">
      <w:pPr>
        <w:autoSpaceDE w:val="0"/>
        <w:spacing w:line="360" w:lineRule="auto"/>
        <w:ind w:firstLine="420" w:firstLineChars="200"/>
        <w:rPr>
          <w:rFonts w:hint="eastAsia" w:ascii="宋体" w:hAnsi="宋体"/>
          <w:color w:val="auto"/>
          <w:szCs w:val="21"/>
          <w:highlight w:val="none"/>
        </w:rPr>
      </w:pPr>
      <w:r>
        <w:rPr>
          <w:rFonts w:hint="eastAsia" w:ascii="宋体" w:hAnsi="宋体"/>
          <w:color w:val="auto"/>
          <w:szCs w:val="21"/>
          <w:highlight w:val="none"/>
        </w:rPr>
        <w:t>8.不按计费标准多收丧属车费的，一经发现，每次扣30分。</w:t>
      </w:r>
    </w:p>
    <w:p w14:paraId="29BBA776">
      <w:pPr>
        <w:autoSpaceDE w:val="0"/>
        <w:spacing w:line="360" w:lineRule="auto"/>
        <w:ind w:firstLine="420" w:firstLineChars="200"/>
        <w:rPr>
          <w:rFonts w:hint="eastAsia" w:ascii="宋体" w:hAnsi="宋体"/>
          <w:color w:val="auto"/>
          <w:szCs w:val="21"/>
          <w:highlight w:val="none"/>
        </w:rPr>
      </w:pPr>
      <w:r>
        <w:rPr>
          <w:rFonts w:hint="eastAsia" w:ascii="宋体" w:hAnsi="宋体"/>
          <w:color w:val="auto"/>
          <w:szCs w:val="21"/>
          <w:highlight w:val="none"/>
        </w:rPr>
        <w:t>9.殡仪车辆保险不全，未及时参加年审的，每次扣50分。</w:t>
      </w:r>
    </w:p>
    <w:p w14:paraId="1F142BC4">
      <w:pPr>
        <w:autoSpaceDE w:val="0"/>
        <w:spacing w:line="360" w:lineRule="auto"/>
        <w:ind w:firstLine="420" w:firstLineChars="200"/>
        <w:rPr>
          <w:rFonts w:hint="eastAsia" w:ascii="宋体" w:hAnsi="宋体"/>
          <w:color w:val="auto"/>
          <w:szCs w:val="21"/>
          <w:highlight w:val="none"/>
        </w:rPr>
      </w:pPr>
      <w:r>
        <w:rPr>
          <w:rFonts w:hint="eastAsia" w:ascii="宋体" w:hAnsi="宋体"/>
          <w:color w:val="auto"/>
          <w:szCs w:val="21"/>
          <w:highlight w:val="none"/>
        </w:rPr>
        <w:t>10.没有按照约定时间、地点接运遗体，没有认真核对遗体身份、检查死亡证明等相关证件，驾驶人员没有做好自身、遗体运输车辆及工具的清洁消毒工作的，发现一次扣除10分。</w:t>
      </w:r>
    </w:p>
    <w:p w14:paraId="63DFC622">
      <w:pPr>
        <w:autoSpaceDE w:val="0"/>
        <w:spacing w:line="360" w:lineRule="auto"/>
        <w:ind w:firstLine="420" w:firstLineChars="200"/>
        <w:rPr>
          <w:rFonts w:hint="eastAsia" w:ascii="宋体" w:hAnsi="宋体"/>
          <w:color w:val="auto"/>
          <w:szCs w:val="21"/>
          <w:highlight w:val="none"/>
        </w:rPr>
      </w:pPr>
      <w:r>
        <w:rPr>
          <w:rFonts w:hint="eastAsia" w:ascii="宋体" w:hAnsi="宋体"/>
          <w:color w:val="auto"/>
          <w:szCs w:val="21"/>
          <w:highlight w:val="none"/>
        </w:rPr>
        <w:t>11.丧事承办人线下直接联系遗体接运服务的，遗体接运前驾驶员未及时向系统平台报备，每次扣10分。</w:t>
      </w:r>
    </w:p>
    <w:p w14:paraId="1AC0EE94">
      <w:pPr>
        <w:autoSpaceDE w:val="0"/>
        <w:spacing w:line="360" w:lineRule="auto"/>
        <w:ind w:firstLine="420" w:firstLineChars="200"/>
        <w:rPr>
          <w:rFonts w:hint="eastAsia" w:ascii="宋体" w:hAnsi="宋体"/>
          <w:color w:val="auto"/>
          <w:szCs w:val="21"/>
          <w:highlight w:val="none"/>
        </w:rPr>
      </w:pPr>
      <w:r>
        <w:rPr>
          <w:rFonts w:hint="eastAsia" w:ascii="宋体" w:hAnsi="宋体"/>
          <w:color w:val="auto"/>
          <w:szCs w:val="21"/>
          <w:highlight w:val="none"/>
        </w:rPr>
        <w:t>12.未按规定随车携带有效消防器材和必备消毒设施设备，未及时对车辆进行消杀造成疾病传播风险的，每次扣10分。</w:t>
      </w:r>
    </w:p>
    <w:p w14:paraId="768D70A4">
      <w:pPr>
        <w:autoSpaceDE w:val="0"/>
        <w:spacing w:line="360" w:lineRule="auto"/>
        <w:ind w:firstLine="420" w:firstLineChars="200"/>
        <w:rPr>
          <w:rFonts w:hint="eastAsia" w:ascii="宋体" w:hAnsi="宋体"/>
          <w:color w:val="auto"/>
          <w:szCs w:val="21"/>
          <w:highlight w:val="none"/>
        </w:rPr>
      </w:pPr>
      <w:r>
        <w:rPr>
          <w:rFonts w:hint="eastAsia" w:ascii="宋体" w:hAnsi="宋体"/>
          <w:color w:val="auto"/>
          <w:szCs w:val="21"/>
          <w:highlight w:val="none"/>
        </w:rPr>
        <w:t>13.其他违反评价内容，造成较严重负面影响的，视情节予以扣分。</w:t>
      </w:r>
    </w:p>
    <w:p w14:paraId="2B272B5B">
      <w:pPr>
        <w:autoSpaceDE w:val="0"/>
        <w:spacing w:line="360" w:lineRule="auto"/>
        <w:ind w:firstLine="420" w:firstLineChars="200"/>
        <w:rPr>
          <w:rFonts w:hint="eastAsia" w:ascii="宋体" w:hAnsi="宋体"/>
          <w:color w:val="auto"/>
          <w:szCs w:val="21"/>
          <w:highlight w:val="none"/>
        </w:rPr>
      </w:pPr>
      <w:r>
        <w:rPr>
          <w:rFonts w:hint="eastAsia" w:ascii="宋体" w:hAnsi="宋体"/>
          <w:color w:val="auto"/>
          <w:szCs w:val="21"/>
          <w:highlight w:val="none"/>
        </w:rPr>
        <w:t>（三）考核应用</w:t>
      </w:r>
    </w:p>
    <w:p w14:paraId="18B70B91">
      <w:pPr>
        <w:autoSpaceDE w:val="0"/>
        <w:spacing w:line="360" w:lineRule="auto"/>
        <w:ind w:firstLine="420" w:firstLineChars="200"/>
        <w:rPr>
          <w:rFonts w:hint="eastAsia" w:ascii="宋体" w:hAnsi="宋体"/>
          <w:color w:val="auto"/>
          <w:szCs w:val="21"/>
          <w:highlight w:val="none"/>
        </w:rPr>
      </w:pPr>
      <w:r>
        <w:rPr>
          <w:rFonts w:hint="eastAsia" w:ascii="宋体" w:hAnsi="宋体"/>
          <w:color w:val="auto"/>
          <w:szCs w:val="21"/>
          <w:highlight w:val="none"/>
        </w:rPr>
        <w:t>1.考核得分在60以上至100分以下的，针对扣分情形，对驾驶员进行提醒告诫；得分在30以上至60分以下的，由市殡仪馆对其进行警示约谈；得分在30分以下，车辆下线停运10天，接受岗前培训。（“以上”包括本数，“以下”不包括本数）</w:t>
      </w:r>
    </w:p>
    <w:p w14:paraId="4143746B">
      <w:pPr>
        <w:autoSpaceDE w:val="0"/>
        <w:spacing w:line="360" w:lineRule="auto"/>
        <w:ind w:firstLine="420" w:firstLineChars="200"/>
        <w:rPr>
          <w:rFonts w:hint="eastAsia" w:ascii="宋体" w:hAnsi="宋体"/>
          <w:color w:val="auto"/>
          <w:szCs w:val="21"/>
          <w:highlight w:val="none"/>
        </w:rPr>
      </w:pPr>
      <w:r>
        <w:rPr>
          <w:rFonts w:hint="eastAsia" w:ascii="宋体" w:hAnsi="宋体"/>
          <w:color w:val="auto"/>
          <w:szCs w:val="21"/>
          <w:highlight w:val="none"/>
        </w:rPr>
        <w:t>2.考核90分以下每扣10分罚款500元，在次月费用结算时扣除。</w:t>
      </w:r>
    </w:p>
    <w:p w14:paraId="53D6164B">
      <w:pPr>
        <w:autoSpaceDE w:val="0"/>
        <w:spacing w:line="360" w:lineRule="auto"/>
        <w:ind w:firstLine="420" w:firstLineChars="200"/>
        <w:rPr>
          <w:rFonts w:ascii="Calibri" w:hAnsi="Calibri"/>
          <w:color w:val="auto"/>
          <w:szCs w:val="21"/>
          <w:highlight w:val="none"/>
        </w:rPr>
      </w:pPr>
      <w:r>
        <w:rPr>
          <w:rFonts w:hint="eastAsia" w:ascii="宋体" w:hAnsi="宋体"/>
          <w:color w:val="auto"/>
          <w:szCs w:val="21"/>
          <w:highlight w:val="none"/>
        </w:rPr>
        <w:t>3.对考核分数有异议的，可在评价得分公示之日起5个工作日内，向市殡仪馆提交异议申请，市殡仪馆自收到异议申请之日起5个工作日内进行核实，并出具反馈意见。</w:t>
      </w:r>
    </w:p>
    <w:p w14:paraId="57222AE3">
      <w:pPr>
        <w:pStyle w:val="792"/>
        <w:spacing w:line="360" w:lineRule="auto"/>
        <w:ind w:firstLine="0"/>
        <w:rPr>
          <w:rFonts w:hint="eastAsia" w:ascii="宋体" w:hAnsi="宋体" w:cs="仿宋"/>
          <w:color w:val="auto"/>
          <w:szCs w:val="21"/>
          <w:highlight w:val="none"/>
          <w:lang w:val="zh-TW" w:eastAsia="zh-TW"/>
        </w:rPr>
      </w:pPr>
      <w:r>
        <w:rPr>
          <w:rFonts w:hint="eastAsia" w:ascii="宋体" w:hAnsi="宋体" w:cs="仿宋"/>
          <w:b/>
          <w:bCs/>
          <w:color w:val="auto"/>
          <w:szCs w:val="21"/>
          <w:highlight w:val="none"/>
          <w:lang w:val="en-US"/>
        </w:rPr>
        <w:t>七、</w:t>
      </w:r>
      <w:r>
        <w:rPr>
          <w:rFonts w:hint="eastAsia" w:ascii="宋体" w:hAnsi="宋体" w:cs="仿宋"/>
          <w:b/>
          <w:bCs/>
          <w:color w:val="auto"/>
          <w:szCs w:val="21"/>
          <w:highlight w:val="none"/>
          <w:lang w:val="zh-TW" w:eastAsia="zh-TW"/>
        </w:rPr>
        <w:t>综合说明</w:t>
      </w:r>
    </w:p>
    <w:p w14:paraId="54D43907">
      <w:pPr>
        <w:pStyle w:val="792"/>
        <w:spacing w:line="360" w:lineRule="auto"/>
        <w:rPr>
          <w:rFonts w:hint="eastAsia" w:ascii="宋体" w:hAnsi="宋体" w:cs="仿宋"/>
          <w:color w:val="auto"/>
          <w:szCs w:val="21"/>
          <w:highlight w:val="none"/>
          <w:lang w:val="zh-TW" w:eastAsia="zh-TW"/>
        </w:rPr>
      </w:pPr>
      <w:r>
        <w:rPr>
          <w:rFonts w:hint="eastAsia" w:ascii="宋体" w:hAnsi="宋体" w:cs="仿宋"/>
          <w:color w:val="auto"/>
          <w:szCs w:val="21"/>
          <w:highlight w:val="none"/>
          <w:lang w:val="en-US"/>
        </w:rPr>
        <w:t>1</w:t>
      </w:r>
      <w:r>
        <w:rPr>
          <w:rFonts w:hint="eastAsia" w:ascii="宋体" w:hAnsi="宋体" w:cs="仿宋"/>
          <w:color w:val="auto"/>
          <w:szCs w:val="21"/>
          <w:highlight w:val="none"/>
          <w:lang w:val="zh-TW" w:eastAsia="zh-TW"/>
        </w:rPr>
        <w:t>、</w:t>
      </w:r>
      <w:r>
        <w:rPr>
          <w:rFonts w:hint="eastAsia" w:ascii="宋体" w:hAnsi="宋体" w:cs="仿宋"/>
          <w:color w:val="auto"/>
          <w:szCs w:val="21"/>
          <w:highlight w:val="none"/>
          <w:lang w:val="en-US"/>
        </w:rPr>
        <w:t>响应单位</w:t>
      </w:r>
      <w:r>
        <w:rPr>
          <w:rFonts w:hint="eastAsia" w:ascii="宋体" w:hAnsi="宋体" w:cs="仿宋"/>
          <w:color w:val="auto"/>
          <w:szCs w:val="21"/>
          <w:highlight w:val="none"/>
          <w:lang w:val="zh-TW" w:eastAsia="zh-TW"/>
        </w:rPr>
        <w:t>必须承诺</w:t>
      </w:r>
      <w:r>
        <w:rPr>
          <w:rFonts w:hint="eastAsia" w:ascii="宋体" w:hAnsi="宋体" w:cs="仿宋"/>
          <w:color w:val="auto"/>
          <w:szCs w:val="21"/>
          <w:highlight w:val="none"/>
          <w:lang w:val="en-US"/>
        </w:rPr>
        <w:t>磋商</w:t>
      </w:r>
      <w:r>
        <w:rPr>
          <w:rFonts w:hint="eastAsia" w:ascii="宋体" w:hAnsi="宋体" w:cs="仿宋"/>
          <w:color w:val="auto"/>
          <w:szCs w:val="21"/>
          <w:highlight w:val="none"/>
          <w:lang w:val="zh-TW" w:eastAsia="zh-TW"/>
        </w:rPr>
        <w:t>文件中提出的全部要求，如果其中某些条款不响应时，应在文件中逐条列出，未列出的视同响应。</w:t>
      </w:r>
    </w:p>
    <w:p w14:paraId="6C9CB754">
      <w:pPr>
        <w:pStyle w:val="792"/>
        <w:spacing w:line="360" w:lineRule="auto"/>
        <w:rPr>
          <w:rFonts w:hint="eastAsia" w:ascii="宋体" w:hAnsi="宋体" w:cs="仿宋"/>
          <w:color w:val="auto"/>
          <w:szCs w:val="21"/>
          <w:highlight w:val="none"/>
          <w:lang w:val="zh-TW" w:eastAsia="zh-TW"/>
        </w:rPr>
      </w:pPr>
      <w:r>
        <w:rPr>
          <w:rFonts w:hint="eastAsia" w:ascii="宋体" w:hAnsi="宋体" w:cs="仿宋"/>
          <w:color w:val="auto"/>
          <w:szCs w:val="21"/>
          <w:highlight w:val="none"/>
          <w:lang w:val="en-US"/>
        </w:rPr>
        <w:t>2、</w:t>
      </w:r>
      <w:r>
        <w:rPr>
          <w:rFonts w:hint="eastAsia" w:ascii="宋体" w:hAnsi="宋体" w:cs="仿宋"/>
          <w:color w:val="auto"/>
          <w:szCs w:val="21"/>
          <w:highlight w:val="none"/>
          <w:lang w:val="zh-TW" w:eastAsia="zh-TW"/>
        </w:rPr>
        <w:t>投标人必须保证全部投标资料的真实性，如有虚假或对招标文件所要求说明的情况故意隐瞒或虚报，视为不实质性响应招标文件，为无效投标。已中标的将取消中标资格，并按《中华人民共和国政府采购法》第七十七条“提供虚假材料谋取中标、成交”相关处理办法处理。</w:t>
      </w:r>
    </w:p>
    <w:p w14:paraId="53320009">
      <w:pPr>
        <w:pStyle w:val="792"/>
        <w:spacing w:line="360" w:lineRule="auto"/>
        <w:rPr>
          <w:rFonts w:hint="eastAsia" w:asciiTheme="minorEastAsia" w:hAnsiTheme="minorEastAsia" w:eastAsiaTheme="minorEastAsia"/>
          <w:bCs/>
          <w:color w:val="auto"/>
          <w:szCs w:val="21"/>
          <w:highlight w:val="none"/>
        </w:rPr>
      </w:pPr>
      <w:r>
        <w:rPr>
          <w:rFonts w:hint="eastAsia" w:asciiTheme="minorEastAsia" w:hAnsiTheme="minorEastAsia" w:eastAsiaTheme="minorEastAsia"/>
          <w:bCs/>
          <w:color w:val="auto"/>
          <w:szCs w:val="21"/>
          <w:highlight w:val="none"/>
        </w:rPr>
        <w:t>3、本项目专门面向中小企业采购，服务人员应当是具备《劳动合同》的或者承诺中标后聘请签订《劳动合同》的服务人员参与本项目。</w:t>
      </w:r>
    </w:p>
    <w:p w14:paraId="4038301D">
      <w:pPr>
        <w:pStyle w:val="792"/>
        <w:spacing w:line="360" w:lineRule="auto"/>
        <w:rPr>
          <w:rFonts w:hint="eastAsia" w:asciiTheme="minorEastAsia" w:hAnsiTheme="minorEastAsia" w:eastAsiaTheme="minorEastAsia"/>
          <w:bCs/>
          <w:color w:val="auto"/>
          <w:szCs w:val="21"/>
          <w:highlight w:val="none"/>
        </w:rPr>
      </w:pPr>
      <w:r>
        <w:rPr>
          <w:rFonts w:hint="eastAsia" w:asciiTheme="minorEastAsia" w:hAnsiTheme="minorEastAsia" w:eastAsiaTheme="minorEastAsia"/>
          <w:bCs/>
          <w:color w:val="auto"/>
          <w:szCs w:val="21"/>
          <w:highlight w:val="none"/>
        </w:rPr>
        <w:t>4、付款方式：详见合同主要条款。</w:t>
      </w:r>
    </w:p>
    <w:p w14:paraId="469A9004">
      <w:pPr>
        <w:pStyle w:val="792"/>
        <w:spacing w:line="360" w:lineRule="auto"/>
        <w:rPr>
          <w:rFonts w:hint="eastAsia" w:ascii="仿宋" w:hAnsi="仿宋" w:eastAsia="仿宋" w:cs="仿宋"/>
          <w:color w:val="auto"/>
          <w:sz w:val="24"/>
          <w:szCs w:val="24"/>
          <w:highlight w:val="none"/>
          <w:lang w:val="en-US"/>
        </w:rPr>
      </w:pPr>
      <w:r>
        <w:rPr>
          <w:rFonts w:hint="eastAsia" w:ascii="宋体" w:hAnsi="宋体" w:cs="仿宋"/>
          <w:color w:val="auto"/>
          <w:szCs w:val="21"/>
          <w:highlight w:val="none"/>
          <w:lang w:val="en-US"/>
        </w:rPr>
        <w:t>5</w:t>
      </w:r>
      <w:r>
        <w:rPr>
          <w:rFonts w:hint="eastAsia" w:ascii="宋体" w:hAnsi="宋体" w:cs="仿宋"/>
          <w:color w:val="auto"/>
          <w:szCs w:val="21"/>
          <w:highlight w:val="none"/>
          <w:lang w:val="zh-TW" w:eastAsia="zh-TW"/>
        </w:rPr>
        <w:t>、凡涉及招标文件的补充说明和修改，均以江苏省政府采购网、苏州市政府采购网、苏州市公共资源交易平台最后发布的内容为准。</w:t>
      </w:r>
    </w:p>
    <w:p w14:paraId="3293CE3C">
      <w:pPr>
        <w:pStyle w:val="792"/>
        <w:spacing w:line="360" w:lineRule="auto"/>
        <w:ind w:firstLine="0"/>
        <w:rPr>
          <w:rFonts w:hint="eastAsia" w:ascii="宋体" w:hAnsi="宋体" w:cs="仿宋"/>
          <w:b/>
          <w:bCs/>
          <w:color w:val="auto"/>
          <w:szCs w:val="21"/>
          <w:highlight w:val="none"/>
          <w:lang w:val="en-US"/>
        </w:rPr>
      </w:pPr>
      <w:r>
        <w:rPr>
          <w:rFonts w:hint="eastAsia" w:ascii="宋体" w:hAnsi="宋体" w:cs="仿宋"/>
          <w:b/>
          <w:bCs/>
          <w:color w:val="auto"/>
          <w:szCs w:val="21"/>
          <w:highlight w:val="none"/>
          <w:lang w:val="en-US"/>
        </w:rPr>
        <w:t>八、政府采购政策</w:t>
      </w:r>
    </w:p>
    <w:p w14:paraId="6B5B9309">
      <w:pPr>
        <w:pStyle w:val="792"/>
        <w:spacing w:line="360" w:lineRule="auto"/>
        <w:rPr>
          <w:rFonts w:hint="eastAsia" w:ascii="宋体" w:hAnsi="宋体" w:cs="仿宋"/>
          <w:color w:val="auto"/>
          <w:szCs w:val="21"/>
          <w:highlight w:val="none"/>
          <w:lang w:val="en-US"/>
        </w:rPr>
      </w:pPr>
      <w:r>
        <w:rPr>
          <w:rFonts w:hint="eastAsia" w:ascii="宋体" w:hAnsi="宋体" w:cs="仿宋"/>
          <w:color w:val="auto"/>
          <w:szCs w:val="21"/>
          <w:highlight w:val="none"/>
          <w:lang w:val="en-US"/>
        </w:rPr>
        <w:t>（一）节能产品和环境标志产品</w:t>
      </w:r>
    </w:p>
    <w:p w14:paraId="3324A5CC">
      <w:pPr>
        <w:pStyle w:val="792"/>
        <w:spacing w:line="360" w:lineRule="auto"/>
        <w:rPr>
          <w:rFonts w:hint="eastAsia" w:ascii="宋体" w:hAnsi="宋体" w:cs="仿宋"/>
          <w:color w:val="auto"/>
          <w:szCs w:val="21"/>
          <w:highlight w:val="none"/>
          <w:lang w:val="en-US"/>
        </w:rPr>
      </w:pPr>
      <w:r>
        <w:rPr>
          <w:rFonts w:hint="eastAsia" w:ascii="宋体" w:hAnsi="宋体" w:cs="仿宋"/>
          <w:color w:val="auto"/>
          <w:szCs w:val="21"/>
          <w:highlight w:val="none"/>
          <w:lang w:val="en-US"/>
        </w:rPr>
        <w:t>根据《关于调整优化节能产品、环境标志产品政府采购执行机制的通知》（财库〔</w:t>
      </w:r>
      <w:r>
        <w:rPr>
          <w:rFonts w:ascii="宋体" w:hAnsi="宋体" w:cs="仿宋"/>
          <w:color w:val="auto"/>
          <w:szCs w:val="21"/>
          <w:highlight w:val="none"/>
          <w:lang w:val="en-US"/>
        </w:rPr>
        <w:t>2019〕9号）、《关于贯彻执行绿色采购、促进残疾人就业和支持监狱企业发展有关政策的通知》（苏财购〔2019〕10号）的文件规定，采购清单产品如属于</w:t>
      </w:r>
      <w:bookmarkStart w:id="32" w:name="OLE_LINK11"/>
      <w:r>
        <w:rPr>
          <w:rFonts w:ascii="宋体" w:hAnsi="宋体" w:cs="仿宋"/>
          <w:color w:val="auto"/>
          <w:szCs w:val="21"/>
          <w:highlight w:val="none"/>
          <w:lang w:val="en-US"/>
        </w:rPr>
        <w:t>国家节能或环保品目清单的强制采购产品</w:t>
      </w:r>
      <w:bookmarkEnd w:id="32"/>
      <w:r>
        <w:rPr>
          <w:rFonts w:ascii="宋体" w:hAnsi="宋体" w:cs="仿宋"/>
          <w:color w:val="auto"/>
          <w:szCs w:val="21"/>
          <w:highlight w:val="none"/>
          <w:lang w:val="en-US"/>
        </w:rPr>
        <w:t>的，投标人应当选择强制采购产品，并提供由国家确定的认证机构出具的、处于有效期之内的节能产品或环境标志产品认证证书，否则视为未实质响应。</w:t>
      </w:r>
    </w:p>
    <w:p w14:paraId="1FF961BF">
      <w:pPr>
        <w:pStyle w:val="792"/>
        <w:spacing w:line="360" w:lineRule="auto"/>
        <w:rPr>
          <w:rFonts w:hint="eastAsia" w:ascii="宋体" w:hAnsi="宋体" w:cs="仿宋"/>
          <w:color w:val="auto"/>
          <w:szCs w:val="21"/>
          <w:highlight w:val="none"/>
          <w:lang w:val="en-US"/>
        </w:rPr>
      </w:pPr>
      <w:r>
        <w:rPr>
          <w:rFonts w:hint="eastAsia" w:ascii="宋体" w:hAnsi="宋体" w:cs="仿宋"/>
          <w:color w:val="auto"/>
          <w:szCs w:val="21"/>
          <w:highlight w:val="none"/>
          <w:lang w:val="en-US"/>
        </w:rPr>
        <w:t>（二）中小企业相关政策</w:t>
      </w:r>
    </w:p>
    <w:p w14:paraId="3D279FAC">
      <w:pPr>
        <w:pStyle w:val="792"/>
        <w:spacing w:line="360" w:lineRule="auto"/>
        <w:rPr>
          <w:rFonts w:hint="eastAsia" w:ascii="宋体" w:hAnsi="宋体" w:cs="仿宋"/>
          <w:color w:val="auto"/>
          <w:szCs w:val="21"/>
          <w:highlight w:val="none"/>
          <w:lang w:val="en-US"/>
        </w:rPr>
      </w:pPr>
      <w:r>
        <w:rPr>
          <w:rFonts w:ascii="宋体" w:hAnsi="宋体" w:cs="仿宋"/>
          <w:color w:val="auto"/>
          <w:szCs w:val="21"/>
          <w:highlight w:val="none"/>
          <w:lang w:val="en-US"/>
        </w:rPr>
        <w:t>1、本项目专门面向中小企业采购，执行以下相关政策：</w:t>
      </w:r>
    </w:p>
    <w:p w14:paraId="342567AC">
      <w:pPr>
        <w:pStyle w:val="792"/>
        <w:spacing w:line="360" w:lineRule="auto"/>
        <w:rPr>
          <w:rFonts w:hint="eastAsia" w:ascii="宋体" w:hAnsi="宋体" w:cs="仿宋"/>
          <w:color w:val="auto"/>
          <w:szCs w:val="21"/>
          <w:highlight w:val="none"/>
          <w:lang w:val="en-US"/>
        </w:rPr>
      </w:pPr>
      <w:r>
        <w:rPr>
          <w:rFonts w:hint="eastAsia" w:ascii="宋体" w:hAnsi="宋体" w:cs="仿宋"/>
          <w:color w:val="auto"/>
          <w:szCs w:val="21"/>
          <w:highlight w:val="none"/>
          <w:lang w:val="en-US"/>
        </w:rPr>
        <w:t>根据《政府采购促进中小企业发展管理办法》（财库〔</w:t>
      </w:r>
      <w:r>
        <w:rPr>
          <w:rFonts w:ascii="宋体" w:hAnsi="宋体" w:cs="仿宋"/>
          <w:color w:val="auto"/>
          <w:szCs w:val="21"/>
          <w:highlight w:val="none"/>
          <w:lang w:val="en-US"/>
        </w:rPr>
        <w:t>2020〕46号）有关规定，投标人应当提供中小企业声明函或残疾人福利性单位声明函或省级以上监狱管理局、戒毒管理局（含新疆生产建设兵团）出具的属于监狱企业的证明文件,否则视为投标无效。</w:t>
      </w:r>
    </w:p>
    <w:p w14:paraId="1A06F153">
      <w:pPr>
        <w:pStyle w:val="792"/>
        <w:spacing w:line="360" w:lineRule="auto"/>
        <w:rPr>
          <w:rFonts w:hint="eastAsia" w:ascii="宋体" w:hAnsi="宋体" w:cs="仿宋"/>
          <w:color w:val="auto"/>
          <w:szCs w:val="21"/>
          <w:highlight w:val="none"/>
          <w:lang w:val="en-US"/>
        </w:rPr>
      </w:pPr>
      <w:r>
        <w:rPr>
          <w:rFonts w:ascii="宋体" w:hAnsi="宋体" w:cs="仿宋"/>
          <w:color w:val="auto"/>
          <w:szCs w:val="21"/>
          <w:highlight w:val="none"/>
          <w:lang w:val="en-US"/>
        </w:rPr>
        <w:t>1.1中小企业划分：</w:t>
      </w:r>
    </w:p>
    <w:p w14:paraId="1764CDB4">
      <w:pPr>
        <w:pStyle w:val="792"/>
        <w:spacing w:line="360" w:lineRule="auto"/>
        <w:rPr>
          <w:rFonts w:hint="eastAsia" w:ascii="宋体" w:hAnsi="宋体" w:cs="仿宋"/>
          <w:color w:val="auto"/>
          <w:szCs w:val="21"/>
          <w:highlight w:val="none"/>
          <w:lang w:val="en-US"/>
        </w:rPr>
      </w:pPr>
      <w:r>
        <w:rPr>
          <w:rFonts w:hint="eastAsia" w:ascii="宋体" w:hAnsi="宋体" w:cs="仿宋"/>
          <w:color w:val="auto"/>
          <w:szCs w:val="21"/>
          <w:highlight w:val="none"/>
          <w:lang w:val="en-US"/>
        </w:rPr>
        <w:t>（</w:t>
      </w:r>
      <w:r>
        <w:rPr>
          <w:rFonts w:ascii="宋体" w:hAnsi="宋体" w:cs="仿宋"/>
          <w:color w:val="auto"/>
          <w:szCs w:val="21"/>
          <w:highlight w:val="none"/>
          <w:lang w:val="en-US"/>
        </w:rPr>
        <w:t>1）符合中小企业划分标准的个体工商户，在政府采购活动中视同中小企业。</w:t>
      </w:r>
    </w:p>
    <w:p w14:paraId="11342FFC">
      <w:pPr>
        <w:pStyle w:val="792"/>
        <w:spacing w:line="360" w:lineRule="auto"/>
        <w:rPr>
          <w:rFonts w:hint="eastAsia" w:ascii="宋体" w:hAnsi="宋体" w:cs="仿宋"/>
          <w:color w:val="auto"/>
          <w:szCs w:val="21"/>
          <w:highlight w:val="none"/>
          <w:lang w:val="en-US"/>
        </w:rPr>
      </w:pPr>
      <w:r>
        <w:rPr>
          <w:rFonts w:hint="eastAsia" w:ascii="宋体" w:hAnsi="宋体" w:cs="仿宋"/>
          <w:color w:val="auto"/>
          <w:szCs w:val="21"/>
          <w:highlight w:val="none"/>
          <w:lang w:val="en-US"/>
        </w:rPr>
        <w:t>（</w:t>
      </w:r>
      <w:r>
        <w:rPr>
          <w:rFonts w:ascii="宋体" w:hAnsi="宋体" w:cs="仿宋"/>
          <w:color w:val="auto"/>
          <w:szCs w:val="21"/>
          <w:highlight w:val="none"/>
          <w:lang w:val="en-US"/>
        </w:rPr>
        <w:t>2）中小企业划分标准详见“工信部联企业〔2011〕300号通知”</w:t>
      </w:r>
    </w:p>
    <w:p w14:paraId="1A2195DD">
      <w:pPr>
        <w:pStyle w:val="792"/>
        <w:spacing w:line="360" w:lineRule="auto"/>
        <w:rPr>
          <w:rFonts w:hint="eastAsia" w:ascii="宋体" w:hAnsi="宋体" w:cs="仿宋"/>
          <w:color w:val="auto"/>
          <w:szCs w:val="21"/>
          <w:highlight w:val="none"/>
          <w:lang w:val="en-US"/>
        </w:rPr>
      </w:pPr>
      <w:r>
        <w:rPr>
          <w:rFonts w:ascii="宋体" w:hAnsi="宋体" w:cs="仿宋"/>
          <w:color w:val="auto"/>
          <w:szCs w:val="21"/>
          <w:highlight w:val="none"/>
          <w:lang w:val="en-US"/>
        </w:rPr>
        <w:t>1.2残疾人福利性单位政策：</w:t>
      </w:r>
    </w:p>
    <w:p w14:paraId="157F056C">
      <w:pPr>
        <w:pStyle w:val="792"/>
        <w:spacing w:line="360" w:lineRule="auto"/>
        <w:rPr>
          <w:rFonts w:hint="eastAsia" w:ascii="宋体" w:hAnsi="宋体" w:cs="仿宋"/>
          <w:color w:val="auto"/>
          <w:szCs w:val="21"/>
          <w:highlight w:val="none"/>
          <w:lang w:val="en-US"/>
        </w:rPr>
      </w:pPr>
      <w:r>
        <w:rPr>
          <w:rFonts w:hint="eastAsia" w:ascii="宋体" w:hAnsi="宋体" w:cs="仿宋"/>
          <w:color w:val="auto"/>
          <w:szCs w:val="21"/>
          <w:highlight w:val="none"/>
          <w:lang w:val="en-US"/>
        </w:rPr>
        <w:t>根据《关于促进残疾人就业政府采购政策的通知》（财库〔</w:t>
      </w:r>
      <w:r>
        <w:rPr>
          <w:rFonts w:ascii="宋体" w:hAnsi="宋体" w:cs="仿宋"/>
          <w:color w:val="auto"/>
          <w:szCs w:val="21"/>
          <w:highlight w:val="none"/>
          <w:lang w:val="en-US"/>
        </w:rPr>
        <w:t>2017〕141号）规定，投标人若为残疾人福利性单位的，提供残疾人福利性单位声明函的，视同小微型企业。残疾人福利性单位属于小微型企业的，不重复认定。</w:t>
      </w:r>
    </w:p>
    <w:p w14:paraId="44FFB44F">
      <w:pPr>
        <w:pStyle w:val="792"/>
        <w:spacing w:line="360" w:lineRule="auto"/>
        <w:rPr>
          <w:rFonts w:hint="eastAsia" w:ascii="宋体" w:hAnsi="宋体" w:cs="仿宋"/>
          <w:color w:val="auto"/>
          <w:szCs w:val="21"/>
          <w:highlight w:val="none"/>
          <w:lang w:val="en-US"/>
        </w:rPr>
      </w:pPr>
      <w:r>
        <w:rPr>
          <w:rFonts w:ascii="宋体" w:hAnsi="宋体" w:cs="仿宋"/>
          <w:color w:val="auto"/>
          <w:szCs w:val="21"/>
          <w:highlight w:val="none"/>
          <w:lang w:val="en-US"/>
        </w:rPr>
        <w:t>1.3监狱企业发展政策：</w:t>
      </w:r>
    </w:p>
    <w:p w14:paraId="20B51DC2">
      <w:pPr>
        <w:pStyle w:val="792"/>
        <w:spacing w:line="360" w:lineRule="auto"/>
        <w:rPr>
          <w:rFonts w:hint="eastAsia" w:ascii="宋体" w:hAnsi="宋体" w:cs="仿宋"/>
          <w:color w:val="auto"/>
          <w:szCs w:val="21"/>
          <w:highlight w:val="none"/>
          <w:lang w:val="en-US"/>
        </w:rPr>
      </w:pPr>
      <w:r>
        <w:rPr>
          <w:rFonts w:hint="eastAsia" w:ascii="宋体" w:hAnsi="宋体" w:cs="仿宋"/>
          <w:color w:val="auto"/>
          <w:szCs w:val="21"/>
          <w:highlight w:val="none"/>
          <w:lang w:val="en-US"/>
        </w:rPr>
        <w:t>根据《关于政府采购支持监狱企业发展有关问题的通知》（财库〔</w:t>
      </w:r>
      <w:r>
        <w:rPr>
          <w:rFonts w:ascii="宋体" w:hAnsi="宋体" w:cs="仿宋"/>
          <w:color w:val="auto"/>
          <w:szCs w:val="21"/>
          <w:highlight w:val="none"/>
          <w:lang w:val="en-US"/>
        </w:rPr>
        <w:t>2014〕68号）规定，投标人若为监狱企业的，提供省级以上监狱管理局、戒毒管理局（含新疆生产建设兵团）出具的属于监狱企业的证明文件的，视同小微型企业。</w:t>
      </w:r>
    </w:p>
    <w:p w14:paraId="5F4353E5">
      <w:pPr>
        <w:pStyle w:val="792"/>
        <w:spacing w:line="360" w:lineRule="auto"/>
        <w:rPr>
          <w:rFonts w:hint="eastAsia" w:ascii="宋体" w:hAnsi="宋体" w:cs="仿宋"/>
          <w:color w:val="auto"/>
          <w:szCs w:val="21"/>
          <w:highlight w:val="none"/>
          <w:lang w:val="en-US"/>
        </w:rPr>
      </w:pPr>
      <w:r>
        <w:rPr>
          <w:rFonts w:ascii="宋体" w:hAnsi="宋体" w:cs="仿宋"/>
          <w:color w:val="auto"/>
          <w:szCs w:val="21"/>
          <w:highlight w:val="none"/>
          <w:lang w:val="en-US"/>
        </w:rPr>
        <w:t>1.4、中标、成交供应商享受规定的中小企业扶持政策的，其声明函及相关证明材料应当随中标、成交结果同时公告，接受社会监督。</w:t>
      </w:r>
    </w:p>
    <w:p w14:paraId="34F66FC7">
      <w:pPr>
        <w:pStyle w:val="792"/>
        <w:spacing w:line="360" w:lineRule="auto"/>
        <w:rPr>
          <w:rFonts w:hint="eastAsia" w:ascii="宋体" w:hAnsi="宋体" w:cs="仿宋"/>
          <w:color w:val="auto"/>
          <w:szCs w:val="21"/>
          <w:highlight w:val="none"/>
          <w:lang w:val="en-US"/>
        </w:rPr>
      </w:pPr>
      <w:r>
        <w:rPr>
          <w:rFonts w:ascii="宋体" w:hAnsi="宋体" w:cs="仿宋"/>
          <w:color w:val="auto"/>
          <w:szCs w:val="21"/>
          <w:highlight w:val="none"/>
          <w:lang w:val="en-US"/>
        </w:rPr>
        <w:t>1.5、</w:t>
      </w:r>
      <w:bookmarkStart w:id="33" w:name="OLE_LINK27"/>
      <w:r>
        <w:rPr>
          <w:rFonts w:ascii="宋体" w:hAnsi="宋体" w:cs="仿宋"/>
          <w:color w:val="auto"/>
          <w:szCs w:val="21"/>
          <w:highlight w:val="none"/>
          <w:lang w:val="en-US"/>
        </w:rPr>
        <w:t>专门面向中小企业采购的项目，不再执行价格评审优惠的扶持政策。</w:t>
      </w:r>
      <w:bookmarkEnd w:id="33"/>
    </w:p>
    <w:p w14:paraId="6D2AFB3C">
      <w:pPr>
        <w:pStyle w:val="792"/>
        <w:spacing w:line="360" w:lineRule="auto"/>
        <w:rPr>
          <w:rFonts w:hint="eastAsia" w:ascii="宋体" w:hAnsi="宋体" w:cs="仿宋"/>
          <w:color w:val="auto"/>
          <w:szCs w:val="21"/>
          <w:highlight w:val="none"/>
          <w:lang w:val="en-US"/>
        </w:rPr>
      </w:pPr>
      <w:r>
        <w:rPr>
          <w:rFonts w:hint="eastAsia" w:ascii="宋体" w:hAnsi="宋体" w:cs="仿宋"/>
          <w:color w:val="auto"/>
          <w:szCs w:val="21"/>
          <w:highlight w:val="none"/>
          <w:lang w:val="en-US"/>
        </w:rPr>
        <w:t>（三）</w:t>
      </w:r>
      <w:r>
        <w:rPr>
          <w:rFonts w:ascii="宋体" w:hAnsi="宋体" w:cs="仿宋"/>
          <w:color w:val="auto"/>
          <w:szCs w:val="21"/>
          <w:highlight w:val="none"/>
          <w:lang w:val="en-US"/>
        </w:rPr>
        <w:t>根据政府采购法及相关法规，以及《国务院关于建立完善守信联合激励和失信联合惩戒制度加快推进社会诚信建设的指导意见》（国发〔2016〕33号）《财政部关于在政府采购活动中查询及使用信用记录有关问题的通知》（财库（2016）125）文件规定，采购人将对供应商进行信用查询。对列入失信被执行人名单、重大税收违法案件当事人名单、政府采购严重违法失信行为记录名单的供应商，拒绝其参与政府采购活动。</w:t>
      </w:r>
    </w:p>
    <w:p w14:paraId="24F513C0">
      <w:pPr>
        <w:pStyle w:val="792"/>
        <w:spacing w:line="360" w:lineRule="auto"/>
        <w:rPr>
          <w:rFonts w:hint="eastAsia" w:ascii="宋体" w:hAnsi="宋体" w:cs="仿宋"/>
          <w:color w:val="auto"/>
          <w:szCs w:val="21"/>
          <w:highlight w:val="none"/>
          <w:lang w:val="en-US"/>
        </w:rPr>
      </w:pPr>
      <w:r>
        <w:rPr>
          <w:rFonts w:hint="eastAsia" w:ascii="宋体" w:hAnsi="宋体" w:cs="仿宋"/>
          <w:color w:val="auto"/>
          <w:szCs w:val="21"/>
          <w:highlight w:val="none"/>
          <w:lang w:val="en-US"/>
        </w:rPr>
        <w:t>（</w:t>
      </w:r>
      <w:r>
        <w:rPr>
          <w:rFonts w:ascii="宋体" w:hAnsi="宋体" w:cs="仿宋"/>
          <w:color w:val="auto"/>
          <w:szCs w:val="21"/>
          <w:highlight w:val="none"/>
          <w:lang w:val="en-US"/>
        </w:rPr>
        <w:t>1）查询时间：</w:t>
      </w:r>
      <w:r>
        <w:rPr>
          <w:rFonts w:hint="eastAsia" w:ascii="宋体" w:hAnsi="宋体" w:cs="仿宋"/>
          <w:color w:val="auto"/>
          <w:szCs w:val="21"/>
          <w:highlight w:val="none"/>
        </w:rPr>
        <w:t>评审开始前</w:t>
      </w:r>
      <w:r>
        <w:rPr>
          <w:rFonts w:ascii="宋体" w:hAnsi="宋体" w:cs="仿宋"/>
          <w:color w:val="auto"/>
          <w:szCs w:val="21"/>
          <w:highlight w:val="none"/>
          <w:lang w:val="en-US"/>
        </w:rPr>
        <w:t>。</w:t>
      </w:r>
    </w:p>
    <w:p w14:paraId="69037667">
      <w:pPr>
        <w:pStyle w:val="792"/>
        <w:spacing w:line="360" w:lineRule="auto"/>
        <w:rPr>
          <w:rFonts w:hint="eastAsia" w:ascii="宋体" w:hAnsi="宋体" w:cs="仿宋"/>
          <w:color w:val="auto"/>
          <w:szCs w:val="21"/>
          <w:highlight w:val="none"/>
          <w:lang w:val="en-US"/>
        </w:rPr>
      </w:pPr>
      <w:r>
        <w:rPr>
          <w:rFonts w:hint="eastAsia" w:ascii="宋体" w:hAnsi="宋体" w:cs="仿宋"/>
          <w:color w:val="auto"/>
          <w:szCs w:val="21"/>
          <w:highlight w:val="none"/>
          <w:lang w:val="en-US"/>
        </w:rPr>
        <w:t>（</w:t>
      </w:r>
      <w:r>
        <w:rPr>
          <w:rFonts w:ascii="宋体" w:hAnsi="宋体" w:cs="仿宋"/>
          <w:color w:val="auto"/>
          <w:szCs w:val="21"/>
          <w:highlight w:val="none"/>
          <w:lang w:val="en-US"/>
        </w:rPr>
        <w:t>2）查询渠道：通过“信用中国”网站、中国政府采购网等渠道查询相关主体信用记录。</w:t>
      </w:r>
    </w:p>
    <w:p w14:paraId="44E23C76">
      <w:pPr>
        <w:pStyle w:val="792"/>
        <w:spacing w:line="360" w:lineRule="auto"/>
        <w:rPr>
          <w:rFonts w:ascii="宋体" w:hAnsi="宋体" w:cs="仿宋"/>
          <w:color w:val="auto"/>
          <w:szCs w:val="21"/>
          <w:highlight w:val="none"/>
          <w:lang w:val="en-US"/>
        </w:rPr>
      </w:pPr>
      <w:r>
        <w:rPr>
          <w:rFonts w:hint="eastAsia" w:ascii="宋体" w:hAnsi="宋体" w:cs="仿宋"/>
          <w:color w:val="auto"/>
          <w:szCs w:val="21"/>
          <w:highlight w:val="none"/>
          <w:lang w:val="en-US"/>
        </w:rPr>
        <w:t>（</w:t>
      </w:r>
      <w:r>
        <w:rPr>
          <w:rFonts w:ascii="宋体" w:hAnsi="宋体" w:cs="仿宋"/>
          <w:color w:val="auto"/>
          <w:szCs w:val="21"/>
          <w:highlight w:val="none"/>
          <w:lang w:val="en-US"/>
        </w:rPr>
        <w:t>3）查询证据留存方式：对存在失信信息的供应商，招标代理机构应填写《苏州市级政府采购供应商失信信息确认函》，由失信供应商应签名确认。同时，采购代理机构工作人员应根据确认的失信信息，登陆到来源网站页面进行复核并打印，作为证据留存。</w:t>
      </w:r>
    </w:p>
    <w:p w14:paraId="6713B600">
      <w:pPr>
        <w:spacing w:line="360" w:lineRule="auto"/>
        <w:ind w:firstLine="420" w:firstLineChars="200"/>
        <w:contextualSpacing/>
        <w:rPr>
          <w:rFonts w:hint="eastAsia" w:ascii="宋体" w:hAnsi="宋体" w:cs="仿宋"/>
          <w:color w:val="auto"/>
          <w:szCs w:val="21"/>
          <w:highlight w:val="none"/>
          <w:lang w:val="en-US"/>
        </w:rPr>
      </w:pPr>
      <w:r>
        <w:rPr>
          <w:rFonts w:hint="eastAsia" w:ascii="宋体" w:hAnsi="宋体" w:cs="宋体"/>
          <w:color w:val="auto"/>
          <w:kern w:val="2"/>
          <w:sz w:val="21"/>
          <w:szCs w:val="21"/>
          <w:highlight w:val="none"/>
        </w:rPr>
        <w:t>（</w:t>
      </w:r>
      <w:r>
        <w:rPr>
          <w:rFonts w:ascii="宋体" w:hAnsi="宋体" w:cs="宋体"/>
          <w:color w:val="auto"/>
          <w:kern w:val="2"/>
          <w:sz w:val="21"/>
          <w:szCs w:val="21"/>
          <w:highlight w:val="none"/>
        </w:rPr>
        <w:t>4）信用记录使用规则：</w:t>
      </w:r>
      <w:r>
        <w:rPr>
          <w:rFonts w:hint="eastAsia" w:ascii="宋体" w:hAnsi="宋体" w:cs="宋体"/>
          <w:color w:val="auto"/>
          <w:kern w:val="2"/>
          <w:sz w:val="21"/>
          <w:szCs w:val="21"/>
          <w:highlight w:val="none"/>
        </w:rPr>
        <w:t>评审小组在</w:t>
      </w:r>
      <w:r>
        <w:rPr>
          <w:rFonts w:ascii="宋体" w:hAnsi="宋体" w:cs="宋体"/>
          <w:color w:val="auto"/>
          <w:kern w:val="2"/>
          <w:sz w:val="21"/>
          <w:szCs w:val="21"/>
          <w:highlight w:val="none"/>
        </w:rPr>
        <w:t>对供应商进行资格性审查时，应根据查询结果对供应商的不良信用记录逐项甄别确认</w:t>
      </w:r>
      <w:r>
        <w:rPr>
          <w:rFonts w:hint="eastAsia" w:ascii="宋体" w:hAnsi="宋体" w:cs="宋体"/>
          <w:color w:val="auto"/>
          <w:kern w:val="2"/>
          <w:sz w:val="21"/>
          <w:szCs w:val="21"/>
          <w:highlight w:val="none"/>
          <w:lang w:val="zh-CN"/>
        </w:rPr>
        <w:t>。</w:t>
      </w:r>
    </w:p>
    <w:p w14:paraId="36365C0D">
      <w:pPr>
        <w:widowControl/>
        <w:jc w:val="left"/>
        <w:rPr>
          <w:rFonts w:hint="eastAsia" w:ascii="宋体" w:hAnsi="宋体" w:cs="仿宋"/>
          <w:color w:val="auto"/>
          <w:szCs w:val="21"/>
          <w:highlight w:val="none"/>
        </w:rPr>
      </w:pPr>
      <w:r>
        <w:rPr>
          <w:rFonts w:hint="eastAsia" w:ascii="宋体" w:hAnsi="宋体" w:cs="仿宋"/>
          <w:color w:val="auto"/>
          <w:szCs w:val="21"/>
          <w:highlight w:val="none"/>
        </w:rPr>
        <w:br w:type="page"/>
      </w:r>
    </w:p>
    <w:p w14:paraId="5E7628C0">
      <w:pPr>
        <w:spacing w:line="360" w:lineRule="auto"/>
        <w:ind w:firstLine="420" w:firstLineChars="200"/>
        <w:rPr>
          <w:rFonts w:hint="eastAsia" w:ascii="宋体" w:hAnsi="宋体"/>
          <w:color w:val="auto"/>
          <w:szCs w:val="21"/>
          <w:highlight w:val="none"/>
        </w:rPr>
      </w:pPr>
      <w:r>
        <w:rPr>
          <w:rFonts w:hint="eastAsia" w:ascii="宋体" w:hAnsi="宋体"/>
          <w:color w:val="auto"/>
          <w:szCs w:val="21"/>
          <w:highlight w:val="none"/>
        </w:rPr>
        <w:t>附件1：</w:t>
      </w:r>
    </w:p>
    <w:p w14:paraId="76063945">
      <w:pPr>
        <w:jc w:val="center"/>
        <w:rPr>
          <w:rFonts w:hint="eastAsia" w:ascii="宋体" w:hAnsi="宋体"/>
          <w:color w:val="auto"/>
          <w:spacing w:val="19"/>
          <w:sz w:val="36"/>
          <w:szCs w:val="36"/>
          <w:highlight w:val="none"/>
        </w:rPr>
      </w:pPr>
      <w:r>
        <w:rPr>
          <w:rFonts w:hint="eastAsia" w:ascii="宋体" w:hAnsi="宋体"/>
          <w:color w:val="auto"/>
          <w:spacing w:val="19"/>
          <w:sz w:val="36"/>
          <w:szCs w:val="36"/>
          <w:highlight w:val="none"/>
        </w:rPr>
        <w:t>政府采购履约验收通知单（样本）</w:t>
      </w:r>
    </w:p>
    <w:p w14:paraId="67CFFF01">
      <w:pPr>
        <w:ind w:left="85"/>
        <w:rPr>
          <w:rFonts w:hint="eastAsia" w:ascii="宋体" w:hAnsi="宋体"/>
          <w:color w:val="auto"/>
          <w:sz w:val="23"/>
          <w:szCs w:val="23"/>
          <w:highlight w:val="none"/>
        </w:rPr>
      </w:pPr>
      <w:r>
        <w:rPr>
          <w:rFonts w:hint="eastAsia" w:ascii="宋体" w:hAnsi="宋体"/>
          <w:color w:val="auto"/>
          <w:spacing w:val="9"/>
          <w:sz w:val="23"/>
          <w:szCs w:val="23"/>
          <w:highlight w:val="none"/>
        </w:rPr>
        <w:t>供应商：</w:t>
      </w:r>
    </w:p>
    <w:p w14:paraId="3176BBC8">
      <w:pPr>
        <w:spacing w:line="44" w:lineRule="exact"/>
        <w:rPr>
          <w:rFonts w:hint="eastAsia" w:ascii="宋体" w:hAnsi="宋体"/>
          <w:color w:val="auto"/>
          <w:szCs w:val="21"/>
          <w:highlight w:val="none"/>
        </w:rPr>
      </w:pPr>
      <w:r>
        <w:rPr>
          <w:rFonts w:hint="eastAsia" w:ascii="宋体" w:hAnsi="宋体"/>
          <w:color w:val="auto"/>
          <w:szCs w:val="21"/>
          <w:highlight w:val="none"/>
        </w:rPr>
        <w:t xml:space="preserve"> </w:t>
      </w:r>
    </w:p>
    <w:tbl>
      <w:tblPr>
        <w:tblStyle w:val="65"/>
        <w:tblW w:w="9318" w:type="dxa"/>
        <w:tblInd w:w="377"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2610"/>
        <w:gridCol w:w="1961"/>
        <w:gridCol w:w="2139"/>
        <w:gridCol w:w="2608"/>
      </w:tblGrid>
      <w:tr w14:paraId="2AA1CE20">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62" w:hRule="atLeast"/>
        </w:trPr>
        <w:tc>
          <w:tcPr>
            <w:tcW w:w="2610" w:type="dxa"/>
            <w:tcBorders>
              <w:top w:val="single" w:color="000000" w:sz="2" w:space="0"/>
              <w:left w:val="single" w:color="000000" w:sz="2" w:space="0"/>
              <w:bottom w:val="single" w:color="000000" w:sz="2" w:space="0"/>
              <w:right w:val="single" w:color="000000" w:sz="2" w:space="0"/>
            </w:tcBorders>
          </w:tcPr>
          <w:p w14:paraId="330EA925">
            <w:pPr>
              <w:ind w:left="961"/>
              <w:rPr>
                <w:rFonts w:hint="eastAsia" w:ascii="宋体" w:hAnsi="宋体"/>
                <w:color w:val="auto"/>
                <w:sz w:val="23"/>
                <w:szCs w:val="23"/>
                <w:highlight w:val="none"/>
              </w:rPr>
            </w:pPr>
            <w:r>
              <w:rPr>
                <w:rFonts w:hint="eastAsia" w:ascii="宋体" w:hAnsi="宋体"/>
                <w:color w:val="auto"/>
                <w:spacing w:val="2"/>
                <w:sz w:val="23"/>
                <w:szCs w:val="23"/>
                <w:highlight w:val="none"/>
              </w:rPr>
              <w:t>采购人</w:t>
            </w:r>
          </w:p>
        </w:tc>
        <w:tc>
          <w:tcPr>
            <w:tcW w:w="6708" w:type="dxa"/>
            <w:gridSpan w:val="3"/>
            <w:tcBorders>
              <w:top w:val="single" w:color="000000" w:sz="2" w:space="0"/>
              <w:left w:val="nil"/>
              <w:bottom w:val="single" w:color="000000" w:sz="2" w:space="0"/>
              <w:right w:val="single" w:color="000000" w:sz="2" w:space="0"/>
            </w:tcBorders>
          </w:tcPr>
          <w:p w14:paraId="547BC0D7">
            <w:pPr>
              <w:rPr>
                <w:rFonts w:hint="eastAsia" w:ascii="宋体" w:hAnsi="宋体"/>
                <w:color w:val="auto"/>
                <w:szCs w:val="21"/>
                <w:highlight w:val="none"/>
              </w:rPr>
            </w:pPr>
          </w:p>
        </w:tc>
      </w:tr>
      <w:tr w14:paraId="519D6AFC">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60" w:hRule="atLeast"/>
        </w:trPr>
        <w:tc>
          <w:tcPr>
            <w:tcW w:w="2610" w:type="dxa"/>
            <w:tcBorders>
              <w:top w:val="single" w:color="000000" w:sz="2" w:space="0"/>
              <w:left w:val="single" w:color="000000" w:sz="2" w:space="0"/>
              <w:bottom w:val="single" w:color="000000" w:sz="2" w:space="0"/>
              <w:right w:val="single" w:color="000000" w:sz="2" w:space="0"/>
            </w:tcBorders>
          </w:tcPr>
          <w:p w14:paraId="1C6D692F">
            <w:pPr>
              <w:ind w:left="841"/>
              <w:rPr>
                <w:rFonts w:hint="eastAsia" w:ascii="宋体" w:hAnsi="宋体"/>
                <w:color w:val="auto"/>
                <w:sz w:val="23"/>
                <w:szCs w:val="23"/>
                <w:highlight w:val="none"/>
              </w:rPr>
            </w:pPr>
            <w:r>
              <w:rPr>
                <w:rFonts w:hint="eastAsia" w:ascii="宋体" w:hAnsi="宋体"/>
                <w:color w:val="auto"/>
                <w:spacing w:val="2"/>
                <w:sz w:val="23"/>
                <w:szCs w:val="23"/>
                <w:highlight w:val="none"/>
              </w:rPr>
              <w:t>项目名称</w:t>
            </w:r>
          </w:p>
        </w:tc>
        <w:tc>
          <w:tcPr>
            <w:tcW w:w="6708" w:type="dxa"/>
            <w:gridSpan w:val="3"/>
            <w:tcBorders>
              <w:top w:val="single" w:color="000000" w:sz="2" w:space="0"/>
              <w:left w:val="nil"/>
              <w:bottom w:val="single" w:color="000000" w:sz="2" w:space="0"/>
              <w:right w:val="single" w:color="000000" w:sz="2" w:space="0"/>
            </w:tcBorders>
          </w:tcPr>
          <w:p w14:paraId="2C68F576">
            <w:pPr>
              <w:rPr>
                <w:rFonts w:hint="eastAsia" w:ascii="宋体" w:hAnsi="宋体"/>
                <w:color w:val="auto"/>
                <w:szCs w:val="21"/>
                <w:highlight w:val="none"/>
              </w:rPr>
            </w:pPr>
          </w:p>
        </w:tc>
      </w:tr>
      <w:tr w14:paraId="35CCE101">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59" w:hRule="atLeast"/>
        </w:trPr>
        <w:tc>
          <w:tcPr>
            <w:tcW w:w="2610" w:type="dxa"/>
            <w:tcBorders>
              <w:top w:val="single" w:color="000000" w:sz="2" w:space="0"/>
              <w:left w:val="single" w:color="000000" w:sz="2" w:space="0"/>
              <w:bottom w:val="single" w:color="000000" w:sz="2" w:space="0"/>
              <w:right w:val="single" w:color="000000" w:sz="2" w:space="0"/>
            </w:tcBorders>
          </w:tcPr>
          <w:p w14:paraId="1F1E2B74">
            <w:pPr>
              <w:ind w:left="841"/>
              <w:rPr>
                <w:rFonts w:hint="eastAsia" w:ascii="宋体" w:hAnsi="宋体"/>
                <w:color w:val="auto"/>
                <w:sz w:val="23"/>
                <w:szCs w:val="23"/>
                <w:highlight w:val="none"/>
              </w:rPr>
            </w:pPr>
            <w:r>
              <w:rPr>
                <w:rFonts w:hint="eastAsia" w:ascii="宋体" w:hAnsi="宋体"/>
                <w:color w:val="auto"/>
                <w:spacing w:val="2"/>
                <w:sz w:val="23"/>
                <w:szCs w:val="23"/>
                <w:highlight w:val="none"/>
              </w:rPr>
              <w:t>合同名称</w:t>
            </w:r>
          </w:p>
        </w:tc>
        <w:tc>
          <w:tcPr>
            <w:tcW w:w="6708" w:type="dxa"/>
            <w:gridSpan w:val="3"/>
            <w:tcBorders>
              <w:top w:val="single" w:color="000000" w:sz="2" w:space="0"/>
              <w:left w:val="nil"/>
              <w:bottom w:val="single" w:color="000000" w:sz="2" w:space="0"/>
              <w:right w:val="single" w:color="000000" w:sz="2" w:space="0"/>
            </w:tcBorders>
          </w:tcPr>
          <w:p w14:paraId="6375B5D0">
            <w:pPr>
              <w:rPr>
                <w:rFonts w:hint="eastAsia" w:ascii="宋体" w:hAnsi="宋体"/>
                <w:color w:val="auto"/>
                <w:szCs w:val="21"/>
                <w:highlight w:val="none"/>
              </w:rPr>
            </w:pPr>
          </w:p>
        </w:tc>
      </w:tr>
      <w:tr w14:paraId="74740E25">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60" w:hRule="atLeast"/>
        </w:trPr>
        <w:tc>
          <w:tcPr>
            <w:tcW w:w="2610" w:type="dxa"/>
            <w:tcBorders>
              <w:top w:val="single" w:color="000000" w:sz="2" w:space="0"/>
              <w:left w:val="single" w:color="000000" w:sz="2" w:space="0"/>
              <w:bottom w:val="single" w:color="000000" w:sz="2" w:space="0"/>
              <w:right w:val="single" w:color="000000" w:sz="2" w:space="0"/>
            </w:tcBorders>
          </w:tcPr>
          <w:p w14:paraId="0FE0A12F">
            <w:pPr>
              <w:ind w:left="841"/>
              <w:rPr>
                <w:rFonts w:hint="eastAsia" w:ascii="宋体" w:hAnsi="宋体"/>
                <w:color w:val="auto"/>
                <w:sz w:val="23"/>
                <w:szCs w:val="23"/>
                <w:highlight w:val="none"/>
              </w:rPr>
            </w:pPr>
            <w:r>
              <w:rPr>
                <w:rFonts w:hint="eastAsia" w:ascii="宋体" w:hAnsi="宋体"/>
                <w:color w:val="auto"/>
                <w:spacing w:val="2"/>
                <w:sz w:val="23"/>
                <w:szCs w:val="23"/>
                <w:highlight w:val="none"/>
              </w:rPr>
              <w:t>合同编号</w:t>
            </w:r>
          </w:p>
        </w:tc>
        <w:tc>
          <w:tcPr>
            <w:tcW w:w="1961" w:type="dxa"/>
            <w:tcBorders>
              <w:top w:val="single" w:color="000000" w:sz="2" w:space="0"/>
              <w:left w:val="nil"/>
              <w:bottom w:val="single" w:color="000000" w:sz="2" w:space="0"/>
              <w:right w:val="single" w:color="000000" w:sz="2" w:space="0"/>
            </w:tcBorders>
          </w:tcPr>
          <w:p w14:paraId="379435EE">
            <w:pPr>
              <w:rPr>
                <w:rFonts w:hint="eastAsia" w:ascii="宋体" w:hAnsi="宋体"/>
                <w:color w:val="auto"/>
                <w:szCs w:val="21"/>
                <w:highlight w:val="none"/>
              </w:rPr>
            </w:pPr>
          </w:p>
        </w:tc>
        <w:tc>
          <w:tcPr>
            <w:tcW w:w="2139" w:type="dxa"/>
            <w:tcBorders>
              <w:top w:val="single" w:color="000000" w:sz="2" w:space="0"/>
              <w:left w:val="nil"/>
              <w:bottom w:val="single" w:color="000000" w:sz="2" w:space="0"/>
              <w:right w:val="single" w:color="000000" w:sz="2" w:space="0"/>
            </w:tcBorders>
          </w:tcPr>
          <w:p w14:paraId="4BE5CB98">
            <w:pPr>
              <w:ind w:left="607"/>
              <w:rPr>
                <w:rFonts w:hint="eastAsia" w:ascii="宋体" w:hAnsi="宋体"/>
                <w:color w:val="auto"/>
                <w:sz w:val="23"/>
                <w:szCs w:val="23"/>
                <w:highlight w:val="none"/>
              </w:rPr>
            </w:pPr>
            <w:r>
              <w:rPr>
                <w:rFonts w:hint="eastAsia" w:ascii="宋体" w:hAnsi="宋体"/>
                <w:color w:val="auto"/>
                <w:spacing w:val="2"/>
                <w:sz w:val="23"/>
                <w:szCs w:val="23"/>
                <w:highlight w:val="none"/>
              </w:rPr>
              <w:t>合同金额</w:t>
            </w:r>
          </w:p>
        </w:tc>
        <w:tc>
          <w:tcPr>
            <w:tcW w:w="2608" w:type="dxa"/>
            <w:tcBorders>
              <w:top w:val="single" w:color="000000" w:sz="2" w:space="0"/>
              <w:left w:val="nil"/>
              <w:bottom w:val="single" w:color="000000" w:sz="2" w:space="0"/>
              <w:right w:val="single" w:color="000000" w:sz="2" w:space="0"/>
            </w:tcBorders>
          </w:tcPr>
          <w:p w14:paraId="49C061C8">
            <w:pPr>
              <w:rPr>
                <w:rFonts w:hint="eastAsia" w:ascii="宋体" w:hAnsi="宋体"/>
                <w:color w:val="auto"/>
                <w:szCs w:val="21"/>
                <w:highlight w:val="none"/>
              </w:rPr>
            </w:pPr>
          </w:p>
        </w:tc>
      </w:tr>
      <w:tr w14:paraId="1850DD44">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59" w:hRule="atLeast"/>
        </w:trPr>
        <w:tc>
          <w:tcPr>
            <w:tcW w:w="2610" w:type="dxa"/>
            <w:tcBorders>
              <w:top w:val="single" w:color="000000" w:sz="2" w:space="0"/>
              <w:left w:val="single" w:color="000000" w:sz="2" w:space="0"/>
              <w:bottom w:val="single" w:color="000000" w:sz="2" w:space="0"/>
              <w:right w:val="single" w:color="000000" w:sz="2" w:space="0"/>
            </w:tcBorders>
          </w:tcPr>
          <w:p w14:paraId="234F8F23">
            <w:pPr>
              <w:ind w:left="841"/>
              <w:rPr>
                <w:rFonts w:hint="eastAsia" w:ascii="宋体" w:hAnsi="宋体"/>
                <w:color w:val="auto"/>
                <w:sz w:val="23"/>
                <w:szCs w:val="23"/>
                <w:highlight w:val="none"/>
              </w:rPr>
            </w:pPr>
            <w:r>
              <w:rPr>
                <w:rFonts w:hint="eastAsia" w:ascii="宋体" w:hAnsi="宋体"/>
                <w:color w:val="auto"/>
                <w:spacing w:val="4"/>
                <w:sz w:val="23"/>
                <w:szCs w:val="23"/>
                <w:highlight w:val="none"/>
              </w:rPr>
              <w:t>验收时间</w:t>
            </w:r>
          </w:p>
        </w:tc>
        <w:tc>
          <w:tcPr>
            <w:tcW w:w="1961" w:type="dxa"/>
            <w:tcBorders>
              <w:top w:val="single" w:color="000000" w:sz="2" w:space="0"/>
              <w:left w:val="nil"/>
              <w:bottom w:val="single" w:color="000000" w:sz="2" w:space="0"/>
              <w:right w:val="single" w:color="000000" w:sz="2" w:space="0"/>
            </w:tcBorders>
          </w:tcPr>
          <w:p w14:paraId="3E33088F">
            <w:pPr>
              <w:rPr>
                <w:rFonts w:hint="eastAsia" w:ascii="宋体" w:hAnsi="宋体"/>
                <w:color w:val="auto"/>
                <w:szCs w:val="21"/>
                <w:highlight w:val="none"/>
              </w:rPr>
            </w:pPr>
          </w:p>
        </w:tc>
        <w:tc>
          <w:tcPr>
            <w:tcW w:w="2139" w:type="dxa"/>
            <w:tcBorders>
              <w:top w:val="single" w:color="000000" w:sz="2" w:space="0"/>
              <w:left w:val="nil"/>
              <w:bottom w:val="single" w:color="000000" w:sz="2" w:space="0"/>
              <w:right w:val="single" w:color="000000" w:sz="2" w:space="0"/>
            </w:tcBorders>
          </w:tcPr>
          <w:p w14:paraId="46DC1D6E">
            <w:pPr>
              <w:ind w:left="607"/>
              <w:rPr>
                <w:rFonts w:hint="eastAsia" w:ascii="宋体" w:hAnsi="宋体"/>
                <w:color w:val="auto"/>
                <w:sz w:val="23"/>
                <w:szCs w:val="23"/>
                <w:highlight w:val="none"/>
              </w:rPr>
            </w:pPr>
            <w:r>
              <w:rPr>
                <w:rFonts w:hint="eastAsia" w:ascii="宋体" w:hAnsi="宋体"/>
                <w:color w:val="auto"/>
                <w:spacing w:val="4"/>
                <w:sz w:val="23"/>
                <w:szCs w:val="23"/>
                <w:highlight w:val="none"/>
              </w:rPr>
              <w:t>验收地点</w:t>
            </w:r>
          </w:p>
        </w:tc>
        <w:tc>
          <w:tcPr>
            <w:tcW w:w="2608" w:type="dxa"/>
            <w:tcBorders>
              <w:top w:val="single" w:color="000000" w:sz="2" w:space="0"/>
              <w:left w:val="nil"/>
              <w:bottom w:val="single" w:color="000000" w:sz="2" w:space="0"/>
              <w:right w:val="single" w:color="000000" w:sz="2" w:space="0"/>
            </w:tcBorders>
          </w:tcPr>
          <w:p w14:paraId="0561E9BE">
            <w:pPr>
              <w:rPr>
                <w:rFonts w:hint="eastAsia" w:ascii="宋体" w:hAnsi="宋体"/>
                <w:color w:val="auto"/>
                <w:szCs w:val="21"/>
                <w:highlight w:val="none"/>
              </w:rPr>
            </w:pPr>
          </w:p>
        </w:tc>
      </w:tr>
      <w:tr w14:paraId="624BC498">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60" w:hRule="atLeast"/>
        </w:trPr>
        <w:tc>
          <w:tcPr>
            <w:tcW w:w="2610" w:type="dxa"/>
            <w:tcBorders>
              <w:top w:val="single" w:color="000000" w:sz="2" w:space="0"/>
              <w:left w:val="single" w:color="000000" w:sz="2" w:space="0"/>
              <w:bottom w:val="single" w:color="000000" w:sz="2" w:space="0"/>
              <w:right w:val="single" w:color="000000" w:sz="2" w:space="0"/>
            </w:tcBorders>
          </w:tcPr>
          <w:p w14:paraId="714538DD">
            <w:pPr>
              <w:ind w:left="960"/>
              <w:rPr>
                <w:rFonts w:hint="eastAsia" w:ascii="宋体" w:hAnsi="宋体"/>
                <w:color w:val="auto"/>
                <w:sz w:val="23"/>
                <w:szCs w:val="23"/>
                <w:highlight w:val="none"/>
              </w:rPr>
            </w:pPr>
            <w:r>
              <w:rPr>
                <w:rFonts w:hint="eastAsia" w:ascii="宋体" w:hAnsi="宋体"/>
                <w:color w:val="auto"/>
                <w:spacing w:val="1"/>
                <w:sz w:val="23"/>
                <w:szCs w:val="23"/>
                <w:highlight w:val="none"/>
              </w:rPr>
              <w:t>联系人</w:t>
            </w:r>
          </w:p>
        </w:tc>
        <w:tc>
          <w:tcPr>
            <w:tcW w:w="1961" w:type="dxa"/>
            <w:tcBorders>
              <w:top w:val="single" w:color="000000" w:sz="2" w:space="0"/>
              <w:left w:val="nil"/>
              <w:bottom w:val="single" w:color="000000" w:sz="2" w:space="0"/>
              <w:right w:val="single" w:color="000000" w:sz="2" w:space="0"/>
            </w:tcBorders>
          </w:tcPr>
          <w:p w14:paraId="07A37B36">
            <w:pPr>
              <w:rPr>
                <w:rFonts w:hint="eastAsia" w:ascii="宋体" w:hAnsi="宋体"/>
                <w:color w:val="auto"/>
                <w:szCs w:val="21"/>
                <w:highlight w:val="none"/>
              </w:rPr>
            </w:pPr>
          </w:p>
        </w:tc>
        <w:tc>
          <w:tcPr>
            <w:tcW w:w="2139" w:type="dxa"/>
            <w:tcBorders>
              <w:top w:val="single" w:color="000000" w:sz="2" w:space="0"/>
              <w:left w:val="nil"/>
              <w:bottom w:val="single" w:color="000000" w:sz="2" w:space="0"/>
              <w:right w:val="single" w:color="000000" w:sz="2" w:space="0"/>
            </w:tcBorders>
          </w:tcPr>
          <w:p w14:paraId="25BA8316">
            <w:pPr>
              <w:ind w:left="605"/>
              <w:rPr>
                <w:rFonts w:hint="eastAsia" w:ascii="宋体" w:hAnsi="宋体"/>
                <w:color w:val="auto"/>
                <w:sz w:val="23"/>
                <w:szCs w:val="23"/>
                <w:highlight w:val="none"/>
              </w:rPr>
            </w:pPr>
            <w:r>
              <w:rPr>
                <w:rFonts w:hint="eastAsia" w:ascii="宋体" w:hAnsi="宋体"/>
                <w:color w:val="auto"/>
                <w:spacing w:val="3"/>
                <w:sz w:val="23"/>
                <w:szCs w:val="23"/>
                <w:highlight w:val="none"/>
              </w:rPr>
              <w:t>联系电话</w:t>
            </w:r>
          </w:p>
        </w:tc>
        <w:tc>
          <w:tcPr>
            <w:tcW w:w="2608" w:type="dxa"/>
            <w:tcBorders>
              <w:top w:val="single" w:color="000000" w:sz="2" w:space="0"/>
              <w:left w:val="nil"/>
              <w:bottom w:val="single" w:color="000000" w:sz="2" w:space="0"/>
              <w:right w:val="single" w:color="000000" w:sz="2" w:space="0"/>
            </w:tcBorders>
          </w:tcPr>
          <w:p w14:paraId="7F43ACDE">
            <w:pPr>
              <w:rPr>
                <w:rFonts w:hint="eastAsia" w:ascii="宋体" w:hAnsi="宋体"/>
                <w:color w:val="auto"/>
                <w:szCs w:val="21"/>
                <w:highlight w:val="none"/>
              </w:rPr>
            </w:pPr>
          </w:p>
        </w:tc>
      </w:tr>
      <w:tr w14:paraId="1F197872">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60" w:hRule="atLeast"/>
        </w:trPr>
        <w:tc>
          <w:tcPr>
            <w:tcW w:w="9318" w:type="dxa"/>
            <w:gridSpan w:val="4"/>
            <w:tcBorders>
              <w:top w:val="single" w:color="000000" w:sz="2" w:space="0"/>
              <w:left w:val="single" w:color="000000" w:sz="2" w:space="0"/>
              <w:bottom w:val="single" w:color="000000" w:sz="2" w:space="0"/>
              <w:right w:val="single" w:color="000000" w:sz="2" w:space="0"/>
            </w:tcBorders>
          </w:tcPr>
          <w:p w14:paraId="0FC1F67B">
            <w:pPr>
              <w:ind w:left="3353"/>
              <w:rPr>
                <w:rFonts w:hint="eastAsia" w:ascii="宋体" w:hAnsi="宋体"/>
                <w:color w:val="auto"/>
                <w:sz w:val="23"/>
                <w:szCs w:val="23"/>
                <w:highlight w:val="none"/>
              </w:rPr>
            </w:pPr>
            <w:r>
              <w:rPr>
                <w:rFonts w:hint="eastAsia" w:ascii="宋体" w:hAnsi="宋体"/>
                <w:color w:val="auto"/>
                <w:spacing w:val="7"/>
                <w:sz w:val="23"/>
                <w:szCs w:val="23"/>
                <w:highlight w:val="none"/>
              </w:rPr>
              <w:t>履约验收方案及工作要求</w:t>
            </w:r>
          </w:p>
        </w:tc>
      </w:tr>
      <w:tr w14:paraId="746EF704">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374" w:hRule="atLeast"/>
        </w:trPr>
        <w:tc>
          <w:tcPr>
            <w:tcW w:w="9318" w:type="dxa"/>
            <w:gridSpan w:val="4"/>
            <w:tcBorders>
              <w:top w:val="single" w:color="000000" w:sz="2" w:space="0"/>
              <w:left w:val="single" w:color="000000" w:sz="2" w:space="0"/>
              <w:bottom w:val="single" w:color="000000" w:sz="2" w:space="0"/>
              <w:right w:val="single" w:color="000000" w:sz="2" w:space="0"/>
            </w:tcBorders>
          </w:tcPr>
          <w:p w14:paraId="2F2E63E3">
            <w:pPr>
              <w:rPr>
                <w:rFonts w:hint="eastAsia" w:ascii="宋体" w:hAnsi="宋体"/>
                <w:color w:val="auto"/>
                <w:szCs w:val="21"/>
                <w:highlight w:val="none"/>
              </w:rPr>
            </w:pPr>
          </w:p>
          <w:p w14:paraId="21BAD754">
            <w:pPr>
              <w:rPr>
                <w:rFonts w:hint="eastAsia" w:ascii="宋体" w:hAnsi="宋体"/>
                <w:color w:val="auto"/>
                <w:szCs w:val="21"/>
                <w:highlight w:val="none"/>
              </w:rPr>
            </w:pPr>
          </w:p>
          <w:p w14:paraId="17E37F85">
            <w:pPr>
              <w:spacing w:line="504" w:lineRule="auto"/>
              <w:ind w:right="2892" w:firstLine="4720"/>
              <w:rPr>
                <w:rFonts w:hint="eastAsia" w:ascii="宋体" w:hAnsi="宋体"/>
                <w:color w:val="auto"/>
                <w:spacing w:val="3"/>
                <w:sz w:val="23"/>
                <w:szCs w:val="23"/>
                <w:highlight w:val="none"/>
              </w:rPr>
            </w:pPr>
          </w:p>
          <w:p w14:paraId="0D9FC82B">
            <w:pPr>
              <w:spacing w:line="504" w:lineRule="auto"/>
              <w:ind w:right="2892" w:firstLine="4720"/>
              <w:rPr>
                <w:rFonts w:hint="eastAsia" w:ascii="宋体" w:hAnsi="宋体"/>
                <w:color w:val="auto"/>
                <w:spacing w:val="3"/>
                <w:sz w:val="23"/>
                <w:szCs w:val="23"/>
                <w:highlight w:val="none"/>
              </w:rPr>
            </w:pPr>
          </w:p>
          <w:p w14:paraId="45CECB99">
            <w:pPr>
              <w:spacing w:line="504" w:lineRule="auto"/>
              <w:ind w:right="2892" w:firstLine="4720"/>
              <w:rPr>
                <w:rFonts w:hint="eastAsia" w:ascii="宋体" w:hAnsi="宋体"/>
                <w:color w:val="auto"/>
                <w:spacing w:val="3"/>
                <w:sz w:val="23"/>
                <w:szCs w:val="23"/>
                <w:highlight w:val="none"/>
              </w:rPr>
            </w:pPr>
          </w:p>
          <w:p w14:paraId="29658C58">
            <w:pPr>
              <w:spacing w:line="504" w:lineRule="auto"/>
              <w:ind w:right="2892" w:firstLine="4720"/>
              <w:rPr>
                <w:rFonts w:hint="eastAsia" w:ascii="宋体" w:hAnsi="宋体"/>
                <w:color w:val="auto"/>
                <w:spacing w:val="3"/>
                <w:sz w:val="23"/>
                <w:szCs w:val="23"/>
                <w:highlight w:val="none"/>
              </w:rPr>
            </w:pPr>
          </w:p>
          <w:p w14:paraId="37C5C4B1">
            <w:pPr>
              <w:spacing w:line="504" w:lineRule="auto"/>
              <w:ind w:right="2892" w:firstLine="4720"/>
              <w:rPr>
                <w:rFonts w:hint="eastAsia" w:ascii="宋体" w:hAnsi="宋体"/>
                <w:color w:val="auto"/>
                <w:spacing w:val="3"/>
                <w:sz w:val="23"/>
                <w:szCs w:val="23"/>
                <w:highlight w:val="none"/>
              </w:rPr>
            </w:pPr>
          </w:p>
          <w:p w14:paraId="39178109">
            <w:pPr>
              <w:spacing w:line="504" w:lineRule="auto"/>
              <w:ind w:right="2892" w:firstLine="4720"/>
              <w:rPr>
                <w:rFonts w:hint="eastAsia" w:ascii="宋体" w:hAnsi="宋体"/>
                <w:color w:val="auto"/>
                <w:spacing w:val="3"/>
                <w:sz w:val="23"/>
                <w:szCs w:val="23"/>
                <w:highlight w:val="none"/>
              </w:rPr>
            </w:pPr>
            <w:r>
              <w:rPr>
                <w:rFonts w:hint="eastAsia" w:ascii="宋体" w:hAnsi="宋体"/>
                <w:color w:val="auto"/>
                <w:spacing w:val="3"/>
                <w:sz w:val="23"/>
                <w:szCs w:val="23"/>
                <w:highlight w:val="none"/>
              </w:rPr>
              <w:t>单位公章</w:t>
            </w:r>
          </w:p>
          <w:p w14:paraId="55BDFBBA">
            <w:pPr>
              <w:spacing w:line="504" w:lineRule="auto"/>
              <w:ind w:right="2892" w:firstLine="4600"/>
              <w:rPr>
                <w:rFonts w:hint="eastAsia" w:ascii="宋体" w:hAnsi="宋体"/>
                <w:color w:val="auto"/>
                <w:sz w:val="23"/>
                <w:szCs w:val="23"/>
                <w:highlight w:val="none"/>
              </w:rPr>
            </w:pPr>
            <w:r>
              <w:rPr>
                <w:rFonts w:hint="eastAsia" w:ascii="宋体" w:hAnsi="宋体"/>
                <w:color w:val="auto"/>
                <w:sz w:val="23"/>
                <w:szCs w:val="23"/>
                <w:highlight w:val="none"/>
              </w:rPr>
              <w:t xml:space="preserve">  </w:t>
            </w:r>
            <w:r>
              <w:rPr>
                <w:rFonts w:hint="eastAsia" w:ascii="宋体" w:hAnsi="宋体"/>
                <w:color w:val="auto"/>
                <w:spacing w:val="-16"/>
                <w:sz w:val="23"/>
                <w:szCs w:val="23"/>
                <w:highlight w:val="none"/>
              </w:rPr>
              <w:t>年</w:t>
            </w:r>
            <w:r>
              <w:rPr>
                <w:rFonts w:hint="eastAsia" w:ascii="宋体" w:hAnsi="宋体"/>
                <w:color w:val="auto"/>
                <w:spacing w:val="18"/>
                <w:sz w:val="23"/>
                <w:szCs w:val="23"/>
                <w:highlight w:val="none"/>
              </w:rPr>
              <w:t xml:space="preserve"> </w:t>
            </w:r>
            <w:r>
              <w:rPr>
                <w:rFonts w:hint="eastAsia" w:ascii="宋体" w:hAnsi="宋体"/>
                <w:color w:val="auto"/>
                <w:spacing w:val="-16"/>
                <w:sz w:val="23"/>
                <w:szCs w:val="23"/>
                <w:highlight w:val="none"/>
              </w:rPr>
              <w:t>月</w:t>
            </w:r>
            <w:r>
              <w:rPr>
                <w:rFonts w:hint="eastAsia" w:ascii="宋体" w:hAnsi="宋体"/>
                <w:color w:val="auto"/>
                <w:spacing w:val="12"/>
                <w:sz w:val="23"/>
                <w:szCs w:val="23"/>
                <w:highlight w:val="none"/>
              </w:rPr>
              <w:t xml:space="preserve">  </w:t>
            </w:r>
            <w:r>
              <w:rPr>
                <w:rFonts w:hint="eastAsia" w:ascii="宋体" w:hAnsi="宋体"/>
                <w:color w:val="auto"/>
                <w:spacing w:val="-16"/>
                <w:sz w:val="23"/>
                <w:szCs w:val="23"/>
                <w:highlight w:val="none"/>
              </w:rPr>
              <w:t>日</w:t>
            </w:r>
          </w:p>
        </w:tc>
      </w:tr>
    </w:tbl>
    <w:p w14:paraId="60075C99">
      <w:pPr>
        <w:rPr>
          <w:rFonts w:hint="eastAsia" w:ascii="宋体" w:hAnsi="宋体" w:cs="宋体"/>
          <w:color w:val="auto"/>
          <w:highlight w:val="none"/>
        </w:rPr>
        <w:sectPr>
          <w:pgSz w:w="11906" w:h="16838"/>
          <w:pgMar w:top="675" w:right="1021" w:bottom="1702" w:left="1021" w:header="426" w:footer="284" w:gutter="0"/>
          <w:cols w:space="720" w:num="1"/>
          <w:titlePg/>
          <w:docGrid w:type="lines" w:linePitch="332" w:charSpace="0"/>
        </w:sectPr>
      </w:pPr>
    </w:p>
    <w:p w14:paraId="15783513">
      <w:pPr>
        <w:ind w:left="85"/>
        <w:jc w:val="center"/>
        <w:rPr>
          <w:rFonts w:hint="eastAsia" w:ascii="宋体" w:hAnsi="宋体" w:cs="Arial"/>
          <w:color w:val="auto"/>
          <w:sz w:val="18"/>
          <w:szCs w:val="18"/>
          <w:highlight w:val="none"/>
        </w:rPr>
      </w:pPr>
      <w:r>
        <w:rPr>
          <w:rFonts w:hint="eastAsia" w:ascii="宋体" w:hAnsi="宋体"/>
          <w:b/>
          <w:color w:val="auto"/>
          <w:spacing w:val="9"/>
          <w:sz w:val="36"/>
          <w:szCs w:val="36"/>
          <w:highlight w:val="none"/>
        </w:rPr>
        <w:t>政府采购履约验收书(服务类）</w:t>
      </w:r>
    </w:p>
    <w:tbl>
      <w:tblPr>
        <w:tblStyle w:val="65"/>
        <w:tblW w:w="9812" w:type="dxa"/>
        <w:tblInd w:w="-176"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108" w:type="dxa"/>
          <w:bottom w:w="0" w:type="dxa"/>
          <w:right w:w="108" w:type="dxa"/>
        </w:tblCellMar>
      </w:tblPr>
      <w:tblGrid>
        <w:gridCol w:w="1591"/>
        <w:gridCol w:w="1276"/>
        <w:gridCol w:w="1275"/>
        <w:gridCol w:w="1418"/>
        <w:gridCol w:w="425"/>
        <w:gridCol w:w="851"/>
        <w:gridCol w:w="1134"/>
        <w:gridCol w:w="1842"/>
      </w:tblGrid>
      <w:tr w14:paraId="2A039593">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108" w:type="dxa"/>
            <w:bottom w:w="0" w:type="dxa"/>
            <w:right w:w="108" w:type="dxa"/>
          </w:tblCellMar>
        </w:tblPrEx>
        <w:trPr>
          <w:trHeight w:val="330" w:hRule="atLeast"/>
        </w:trPr>
        <w:tc>
          <w:tcPr>
            <w:tcW w:w="1591" w:type="dxa"/>
            <w:tcBorders>
              <w:top w:val="single" w:color="000000" w:sz="2" w:space="0"/>
              <w:left w:val="single" w:color="000000" w:sz="2" w:space="0"/>
              <w:bottom w:val="single" w:color="000000" w:sz="2" w:space="0"/>
              <w:right w:val="single" w:color="000000" w:sz="2" w:space="0"/>
            </w:tcBorders>
            <w:vAlign w:val="center"/>
          </w:tcPr>
          <w:p w14:paraId="3F98C510">
            <w:pPr>
              <w:spacing w:line="300" w:lineRule="exact"/>
              <w:jc w:val="center"/>
              <w:rPr>
                <w:rFonts w:hint="eastAsia" w:ascii="宋体" w:hAnsi="宋体"/>
                <w:color w:val="auto"/>
                <w:sz w:val="18"/>
                <w:szCs w:val="18"/>
                <w:highlight w:val="none"/>
              </w:rPr>
            </w:pPr>
            <w:r>
              <w:rPr>
                <w:rFonts w:hint="eastAsia" w:ascii="宋体" w:hAnsi="宋体"/>
                <w:color w:val="auto"/>
                <w:sz w:val="18"/>
                <w:szCs w:val="18"/>
                <w:highlight w:val="none"/>
              </w:rPr>
              <w:t>采购人</w:t>
            </w:r>
          </w:p>
        </w:tc>
        <w:tc>
          <w:tcPr>
            <w:tcW w:w="1276" w:type="dxa"/>
            <w:tcBorders>
              <w:top w:val="single" w:color="000000" w:sz="2" w:space="0"/>
              <w:left w:val="nil"/>
              <w:bottom w:val="single" w:color="000000" w:sz="2" w:space="0"/>
              <w:right w:val="single" w:color="000000" w:sz="2" w:space="0"/>
            </w:tcBorders>
            <w:vAlign w:val="center"/>
          </w:tcPr>
          <w:p w14:paraId="62CCC243">
            <w:pPr>
              <w:spacing w:line="300" w:lineRule="exact"/>
              <w:jc w:val="center"/>
              <w:rPr>
                <w:rFonts w:hint="eastAsia" w:ascii="宋体" w:hAnsi="宋体"/>
                <w:color w:val="auto"/>
                <w:sz w:val="18"/>
                <w:szCs w:val="18"/>
                <w:highlight w:val="none"/>
              </w:rPr>
            </w:pPr>
          </w:p>
        </w:tc>
        <w:tc>
          <w:tcPr>
            <w:tcW w:w="1275" w:type="dxa"/>
            <w:tcBorders>
              <w:top w:val="single" w:color="000000" w:sz="2" w:space="0"/>
              <w:left w:val="nil"/>
              <w:bottom w:val="single" w:color="000000" w:sz="2" w:space="0"/>
              <w:right w:val="single" w:color="000000" w:sz="2" w:space="0"/>
            </w:tcBorders>
            <w:vAlign w:val="center"/>
          </w:tcPr>
          <w:p w14:paraId="6445812B">
            <w:pPr>
              <w:spacing w:line="300" w:lineRule="exact"/>
              <w:jc w:val="center"/>
              <w:rPr>
                <w:rFonts w:hint="eastAsia" w:ascii="宋体" w:hAnsi="宋体"/>
                <w:color w:val="auto"/>
                <w:sz w:val="18"/>
                <w:szCs w:val="18"/>
                <w:highlight w:val="none"/>
              </w:rPr>
            </w:pPr>
            <w:r>
              <w:rPr>
                <w:rFonts w:hint="eastAsia" w:ascii="宋体" w:hAnsi="宋体"/>
                <w:color w:val="auto"/>
                <w:sz w:val="18"/>
                <w:szCs w:val="18"/>
                <w:highlight w:val="none"/>
              </w:rPr>
              <w:t>项目名称</w:t>
            </w:r>
          </w:p>
        </w:tc>
        <w:tc>
          <w:tcPr>
            <w:tcW w:w="1418" w:type="dxa"/>
            <w:tcBorders>
              <w:top w:val="single" w:color="000000" w:sz="2" w:space="0"/>
              <w:left w:val="nil"/>
              <w:bottom w:val="single" w:color="000000" w:sz="2" w:space="0"/>
              <w:right w:val="single" w:color="000000" w:sz="2" w:space="0"/>
            </w:tcBorders>
            <w:vAlign w:val="center"/>
          </w:tcPr>
          <w:p w14:paraId="59793FFD">
            <w:pPr>
              <w:spacing w:line="300" w:lineRule="exact"/>
              <w:jc w:val="center"/>
              <w:rPr>
                <w:rFonts w:hint="eastAsia" w:ascii="宋体" w:hAnsi="宋体"/>
                <w:color w:val="auto"/>
                <w:sz w:val="18"/>
                <w:szCs w:val="18"/>
                <w:highlight w:val="none"/>
              </w:rPr>
            </w:pPr>
          </w:p>
        </w:tc>
        <w:tc>
          <w:tcPr>
            <w:tcW w:w="2410" w:type="dxa"/>
            <w:gridSpan w:val="3"/>
            <w:tcBorders>
              <w:top w:val="single" w:color="000000" w:sz="2" w:space="0"/>
              <w:left w:val="nil"/>
              <w:bottom w:val="single" w:color="000000" w:sz="2" w:space="0"/>
              <w:right w:val="single" w:color="000000" w:sz="2" w:space="0"/>
            </w:tcBorders>
            <w:vAlign w:val="center"/>
          </w:tcPr>
          <w:p w14:paraId="1B989FEF">
            <w:pPr>
              <w:spacing w:line="300" w:lineRule="exact"/>
              <w:jc w:val="center"/>
              <w:rPr>
                <w:rFonts w:hint="eastAsia" w:ascii="宋体" w:hAnsi="宋体"/>
                <w:color w:val="auto"/>
                <w:sz w:val="18"/>
                <w:szCs w:val="18"/>
                <w:highlight w:val="none"/>
              </w:rPr>
            </w:pPr>
            <w:r>
              <w:rPr>
                <w:rFonts w:hint="eastAsia" w:ascii="宋体" w:hAnsi="宋体"/>
                <w:color w:val="auto"/>
                <w:sz w:val="18"/>
                <w:szCs w:val="18"/>
                <w:highlight w:val="none"/>
              </w:rPr>
              <w:t>合同名称</w:t>
            </w:r>
          </w:p>
        </w:tc>
        <w:tc>
          <w:tcPr>
            <w:tcW w:w="1842" w:type="dxa"/>
            <w:tcBorders>
              <w:top w:val="single" w:color="000000" w:sz="2" w:space="0"/>
              <w:left w:val="nil"/>
              <w:bottom w:val="single" w:color="000000" w:sz="2" w:space="0"/>
              <w:right w:val="single" w:color="000000" w:sz="2" w:space="0"/>
            </w:tcBorders>
            <w:vAlign w:val="center"/>
          </w:tcPr>
          <w:p w14:paraId="493C5131">
            <w:pPr>
              <w:spacing w:line="300" w:lineRule="exact"/>
              <w:jc w:val="center"/>
              <w:rPr>
                <w:rFonts w:hint="eastAsia" w:ascii="宋体" w:hAnsi="宋体"/>
                <w:color w:val="auto"/>
                <w:sz w:val="18"/>
                <w:szCs w:val="18"/>
                <w:highlight w:val="none"/>
              </w:rPr>
            </w:pPr>
          </w:p>
        </w:tc>
      </w:tr>
      <w:tr w14:paraId="0914615F">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108" w:type="dxa"/>
            <w:bottom w:w="0" w:type="dxa"/>
            <w:right w:w="108" w:type="dxa"/>
          </w:tblCellMar>
        </w:tblPrEx>
        <w:trPr>
          <w:trHeight w:val="664" w:hRule="atLeast"/>
        </w:trPr>
        <w:tc>
          <w:tcPr>
            <w:tcW w:w="1591" w:type="dxa"/>
            <w:tcBorders>
              <w:top w:val="single" w:color="000000" w:sz="2" w:space="0"/>
              <w:left w:val="single" w:color="000000" w:sz="2" w:space="0"/>
              <w:bottom w:val="single" w:color="000000" w:sz="2" w:space="0"/>
              <w:right w:val="single" w:color="000000" w:sz="2" w:space="0"/>
            </w:tcBorders>
            <w:vAlign w:val="center"/>
          </w:tcPr>
          <w:p w14:paraId="668DFAE5">
            <w:pPr>
              <w:spacing w:line="300" w:lineRule="exact"/>
              <w:jc w:val="center"/>
              <w:rPr>
                <w:rFonts w:hint="eastAsia" w:ascii="宋体" w:hAnsi="宋体"/>
                <w:color w:val="auto"/>
                <w:sz w:val="18"/>
                <w:szCs w:val="18"/>
                <w:highlight w:val="none"/>
              </w:rPr>
            </w:pPr>
            <w:r>
              <w:rPr>
                <w:rFonts w:hint="eastAsia" w:ascii="宋体" w:hAnsi="宋体"/>
                <w:color w:val="auto"/>
                <w:sz w:val="18"/>
                <w:szCs w:val="18"/>
                <w:highlight w:val="none"/>
              </w:rPr>
              <w:t>供应商</w:t>
            </w:r>
          </w:p>
        </w:tc>
        <w:tc>
          <w:tcPr>
            <w:tcW w:w="1276" w:type="dxa"/>
            <w:tcBorders>
              <w:top w:val="single" w:color="000000" w:sz="2" w:space="0"/>
              <w:left w:val="nil"/>
              <w:bottom w:val="single" w:color="000000" w:sz="2" w:space="0"/>
              <w:right w:val="single" w:color="000000" w:sz="2" w:space="0"/>
            </w:tcBorders>
            <w:vAlign w:val="center"/>
          </w:tcPr>
          <w:p w14:paraId="6FDF22DE">
            <w:pPr>
              <w:spacing w:line="300" w:lineRule="exact"/>
              <w:jc w:val="center"/>
              <w:rPr>
                <w:rFonts w:hint="eastAsia" w:ascii="宋体" w:hAnsi="宋体"/>
                <w:color w:val="auto"/>
                <w:sz w:val="18"/>
                <w:szCs w:val="18"/>
                <w:highlight w:val="none"/>
              </w:rPr>
            </w:pPr>
          </w:p>
        </w:tc>
        <w:tc>
          <w:tcPr>
            <w:tcW w:w="1275" w:type="dxa"/>
            <w:tcBorders>
              <w:top w:val="single" w:color="000000" w:sz="2" w:space="0"/>
              <w:left w:val="nil"/>
              <w:bottom w:val="single" w:color="000000" w:sz="2" w:space="0"/>
              <w:right w:val="single" w:color="000000" w:sz="2" w:space="0"/>
            </w:tcBorders>
            <w:vAlign w:val="center"/>
          </w:tcPr>
          <w:p w14:paraId="5E498C44">
            <w:pPr>
              <w:spacing w:line="300" w:lineRule="exact"/>
              <w:jc w:val="center"/>
              <w:rPr>
                <w:rFonts w:hint="eastAsia" w:ascii="宋体" w:hAnsi="宋体"/>
                <w:color w:val="auto"/>
                <w:sz w:val="18"/>
                <w:szCs w:val="18"/>
                <w:highlight w:val="none"/>
              </w:rPr>
            </w:pPr>
            <w:r>
              <w:rPr>
                <w:rFonts w:hint="eastAsia" w:ascii="宋体" w:hAnsi="宋体"/>
                <w:color w:val="auto"/>
                <w:sz w:val="18"/>
                <w:szCs w:val="18"/>
                <w:highlight w:val="none"/>
              </w:rPr>
              <w:t>项目及合同编号</w:t>
            </w:r>
          </w:p>
        </w:tc>
        <w:tc>
          <w:tcPr>
            <w:tcW w:w="1418" w:type="dxa"/>
            <w:tcBorders>
              <w:top w:val="single" w:color="000000" w:sz="2" w:space="0"/>
              <w:left w:val="nil"/>
              <w:bottom w:val="single" w:color="000000" w:sz="2" w:space="0"/>
              <w:right w:val="single" w:color="000000" w:sz="2" w:space="0"/>
            </w:tcBorders>
            <w:vAlign w:val="center"/>
          </w:tcPr>
          <w:p w14:paraId="46970304">
            <w:pPr>
              <w:spacing w:line="300" w:lineRule="exact"/>
              <w:jc w:val="center"/>
              <w:rPr>
                <w:rFonts w:hint="eastAsia" w:ascii="宋体" w:hAnsi="宋体"/>
                <w:color w:val="auto"/>
                <w:sz w:val="18"/>
                <w:szCs w:val="18"/>
                <w:highlight w:val="none"/>
              </w:rPr>
            </w:pPr>
          </w:p>
        </w:tc>
        <w:tc>
          <w:tcPr>
            <w:tcW w:w="2410" w:type="dxa"/>
            <w:gridSpan w:val="3"/>
            <w:tcBorders>
              <w:top w:val="single" w:color="000000" w:sz="2" w:space="0"/>
              <w:left w:val="nil"/>
              <w:bottom w:val="single" w:color="000000" w:sz="2" w:space="0"/>
              <w:right w:val="single" w:color="000000" w:sz="2" w:space="0"/>
            </w:tcBorders>
            <w:vAlign w:val="center"/>
          </w:tcPr>
          <w:p w14:paraId="2A5B8307">
            <w:pPr>
              <w:spacing w:line="300" w:lineRule="exact"/>
              <w:jc w:val="center"/>
              <w:rPr>
                <w:rFonts w:hint="eastAsia" w:ascii="宋体" w:hAnsi="宋体"/>
                <w:color w:val="auto"/>
                <w:sz w:val="18"/>
                <w:szCs w:val="18"/>
                <w:highlight w:val="none"/>
              </w:rPr>
            </w:pPr>
            <w:r>
              <w:rPr>
                <w:rFonts w:hint="eastAsia" w:ascii="宋体" w:hAnsi="宋体"/>
                <w:color w:val="auto"/>
                <w:sz w:val="18"/>
                <w:szCs w:val="18"/>
                <w:highlight w:val="none"/>
              </w:rPr>
              <w:t>合同金额</w:t>
            </w:r>
          </w:p>
        </w:tc>
        <w:tc>
          <w:tcPr>
            <w:tcW w:w="1842" w:type="dxa"/>
            <w:tcBorders>
              <w:top w:val="single" w:color="000000" w:sz="2" w:space="0"/>
              <w:left w:val="nil"/>
              <w:bottom w:val="single" w:color="000000" w:sz="2" w:space="0"/>
              <w:right w:val="single" w:color="000000" w:sz="2" w:space="0"/>
            </w:tcBorders>
            <w:vAlign w:val="center"/>
          </w:tcPr>
          <w:p w14:paraId="13BE5D77">
            <w:pPr>
              <w:spacing w:line="300" w:lineRule="exact"/>
              <w:jc w:val="center"/>
              <w:rPr>
                <w:rFonts w:hint="eastAsia" w:ascii="宋体" w:hAnsi="宋体"/>
                <w:color w:val="auto"/>
                <w:sz w:val="18"/>
                <w:szCs w:val="18"/>
                <w:highlight w:val="none"/>
              </w:rPr>
            </w:pPr>
          </w:p>
        </w:tc>
      </w:tr>
      <w:tr w14:paraId="273ED8AC">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108" w:type="dxa"/>
            <w:bottom w:w="0" w:type="dxa"/>
            <w:right w:w="108" w:type="dxa"/>
          </w:tblCellMar>
        </w:tblPrEx>
        <w:trPr>
          <w:trHeight w:val="410" w:hRule="atLeast"/>
        </w:trPr>
        <w:tc>
          <w:tcPr>
            <w:tcW w:w="1591" w:type="dxa"/>
            <w:tcBorders>
              <w:top w:val="single" w:color="000000" w:sz="2" w:space="0"/>
              <w:left w:val="single" w:color="000000" w:sz="2" w:space="0"/>
              <w:bottom w:val="single" w:color="000000" w:sz="2" w:space="0"/>
              <w:right w:val="single" w:color="000000" w:sz="2" w:space="0"/>
            </w:tcBorders>
            <w:vAlign w:val="center"/>
          </w:tcPr>
          <w:p w14:paraId="6DE82365">
            <w:pPr>
              <w:spacing w:line="300" w:lineRule="exact"/>
              <w:jc w:val="center"/>
              <w:rPr>
                <w:rFonts w:hint="eastAsia" w:ascii="宋体" w:hAnsi="宋体"/>
                <w:color w:val="auto"/>
                <w:sz w:val="18"/>
                <w:szCs w:val="18"/>
                <w:highlight w:val="none"/>
              </w:rPr>
            </w:pPr>
            <w:r>
              <w:rPr>
                <w:rFonts w:hint="eastAsia" w:ascii="宋体" w:hAnsi="宋体"/>
                <w:color w:val="auto"/>
                <w:sz w:val="18"/>
                <w:szCs w:val="18"/>
                <w:highlight w:val="none"/>
              </w:rPr>
              <w:t>分期（段）验收</w:t>
            </w:r>
          </w:p>
        </w:tc>
        <w:tc>
          <w:tcPr>
            <w:tcW w:w="1276" w:type="dxa"/>
            <w:tcBorders>
              <w:top w:val="single" w:color="000000" w:sz="2" w:space="0"/>
              <w:left w:val="nil"/>
              <w:bottom w:val="single" w:color="000000" w:sz="2" w:space="0"/>
              <w:right w:val="single" w:color="000000" w:sz="2" w:space="0"/>
            </w:tcBorders>
            <w:vAlign w:val="center"/>
          </w:tcPr>
          <w:p w14:paraId="7DA2C822">
            <w:pPr>
              <w:spacing w:line="300" w:lineRule="exact"/>
              <w:rPr>
                <w:rFonts w:hint="eastAsia" w:ascii="宋体" w:hAnsi="宋体"/>
                <w:color w:val="auto"/>
                <w:sz w:val="18"/>
                <w:szCs w:val="18"/>
                <w:highlight w:val="none"/>
              </w:rPr>
            </w:pPr>
            <w:r>
              <w:rPr>
                <w:rFonts w:hint="eastAsia" w:ascii="宋体" w:hAnsi="宋体"/>
                <w:color w:val="auto"/>
                <w:sz w:val="18"/>
                <w:szCs w:val="18"/>
                <w:highlight w:val="none"/>
              </w:rPr>
              <w:t>是□   否□</w:t>
            </w:r>
          </w:p>
        </w:tc>
        <w:tc>
          <w:tcPr>
            <w:tcW w:w="1275" w:type="dxa"/>
            <w:tcBorders>
              <w:top w:val="single" w:color="000000" w:sz="2" w:space="0"/>
              <w:left w:val="nil"/>
              <w:bottom w:val="single" w:color="000000" w:sz="2" w:space="0"/>
              <w:right w:val="single" w:color="000000" w:sz="2" w:space="0"/>
            </w:tcBorders>
            <w:vAlign w:val="center"/>
          </w:tcPr>
          <w:p w14:paraId="68E4B6A9">
            <w:pPr>
              <w:spacing w:line="300" w:lineRule="exact"/>
              <w:jc w:val="center"/>
              <w:rPr>
                <w:rFonts w:hint="eastAsia" w:ascii="宋体" w:hAnsi="宋体"/>
                <w:color w:val="auto"/>
                <w:sz w:val="18"/>
                <w:szCs w:val="18"/>
                <w:highlight w:val="none"/>
              </w:rPr>
            </w:pPr>
            <w:r>
              <w:rPr>
                <w:rFonts w:hint="eastAsia" w:ascii="宋体" w:hAnsi="宋体"/>
                <w:color w:val="auto"/>
                <w:sz w:val="18"/>
                <w:szCs w:val="18"/>
                <w:highlight w:val="none"/>
              </w:rPr>
              <w:t>分期（段）情况</w:t>
            </w:r>
          </w:p>
        </w:tc>
        <w:tc>
          <w:tcPr>
            <w:tcW w:w="5670" w:type="dxa"/>
            <w:gridSpan w:val="5"/>
            <w:tcBorders>
              <w:top w:val="single" w:color="000000" w:sz="2" w:space="0"/>
              <w:left w:val="nil"/>
              <w:bottom w:val="single" w:color="000000" w:sz="2" w:space="0"/>
              <w:right w:val="single" w:color="000000" w:sz="2" w:space="0"/>
            </w:tcBorders>
            <w:vAlign w:val="center"/>
          </w:tcPr>
          <w:p w14:paraId="29406A68">
            <w:pPr>
              <w:spacing w:line="300" w:lineRule="exact"/>
              <w:jc w:val="center"/>
              <w:rPr>
                <w:rFonts w:hint="eastAsia" w:ascii="宋体" w:hAnsi="宋体"/>
                <w:color w:val="auto"/>
                <w:sz w:val="18"/>
                <w:szCs w:val="18"/>
                <w:highlight w:val="none"/>
              </w:rPr>
            </w:pPr>
            <w:r>
              <w:rPr>
                <w:rFonts w:hint="eastAsia" w:ascii="宋体" w:hAnsi="宋体"/>
                <w:color w:val="auto"/>
                <w:sz w:val="18"/>
                <w:szCs w:val="18"/>
                <w:highlight w:val="none"/>
              </w:rPr>
              <w:t>共分   期（段），此为第   期（段）验收</w:t>
            </w:r>
          </w:p>
        </w:tc>
      </w:tr>
      <w:tr w14:paraId="127CBD01">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108" w:type="dxa"/>
            <w:bottom w:w="0" w:type="dxa"/>
            <w:right w:w="108" w:type="dxa"/>
          </w:tblCellMar>
        </w:tblPrEx>
        <w:trPr>
          <w:trHeight w:val="889" w:hRule="atLeast"/>
        </w:trPr>
        <w:tc>
          <w:tcPr>
            <w:tcW w:w="1591" w:type="dxa"/>
            <w:tcBorders>
              <w:top w:val="single" w:color="000000" w:sz="2" w:space="0"/>
              <w:left w:val="single" w:color="000000" w:sz="2" w:space="0"/>
              <w:bottom w:val="single" w:color="000000" w:sz="2" w:space="0"/>
              <w:right w:val="single" w:color="000000" w:sz="2" w:space="0"/>
            </w:tcBorders>
            <w:vAlign w:val="center"/>
          </w:tcPr>
          <w:p w14:paraId="310AFD80">
            <w:pPr>
              <w:spacing w:line="300" w:lineRule="exact"/>
              <w:jc w:val="center"/>
              <w:rPr>
                <w:rFonts w:hint="eastAsia" w:ascii="宋体" w:hAnsi="宋体"/>
                <w:color w:val="auto"/>
                <w:sz w:val="18"/>
                <w:szCs w:val="18"/>
                <w:highlight w:val="none"/>
              </w:rPr>
            </w:pPr>
            <w:r>
              <w:rPr>
                <w:rFonts w:hint="eastAsia" w:ascii="宋体" w:hAnsi="宋体"/>
                <w:color w:val="auto"/>
                <w:sz w:val="18"/>
                <w:szCs w:val="18"/>
                <w:highlight w:val="none"/>
              </w:rPr>
              <w:t>验收时间</w:t>
            </w:r>
          </w:p>
        </w:tc>
        <w:tc>
          <w:tcPr>
            <w:tcW w:w="1276" w:type="dxa"/>
            <w:tcBorders>
              <w:top w:val="single" w:color="000000" w:sz="2" w:space="0"/>
              <w:left w:val="nil"/>
              <w:bottom w:val="single" w:color="000000" w:sz="2" w:space="0"/>
              <w:right w:val="single" w:color="000000" w:sz="2" w:space="0"/>
            </w:tcBorders>
            <w:vAlign w:val="center"/>
          </w:tcPr>
          <w:p w14:paraId="0DABE820">
            <w:pPr>
              <w:spacing w:line="300" w:lineRule="exact"/>
              <w:jc w:val="center"/>
              <w:rPr>
                <w:rFonts w:hint="eastAsia" w:ascii="宋体" w:hAnsi="宋体"/>
                <w:color w:val="auto"/>
                <w:sz w:val="18"/>
                <w:szCs w:val="18"/>
                <w:highlight w:val="none"/>
              </w:rPr>
            </w:pPr>
          </w:p>
        </w:tc>
        <w:tc>
          <w:tcPr>
            <w:tcW w:w="1275" w:type="dxa"/>
            <w:tcBorders>
              <w:top w:val="single" w:color="000000" w:sz="2" w:space="0"/>
              <w:left w:val="nil"/>
              <w:bottom w:val="single" w:color="000000" w:sz="2" w:space="0"/>
              <w:right w:val="single" w:color="000000" w:sz="2" w:space="0"/>
            </w:tcBorders>
            <w:vAlign w:val="center"/>
          </w:tcPr>
          <w:p w14:paraId="16F4D830">
            <w:pPr>
              <w:spacing w:line="300" w:lineRule="exact"/>
              <w:rPr>
                <w:rFonts w:hint="eastAsia" w:ascii="宋体" w:hAnsi="宋体"/>
                <w:color w:val="auto"/>
                <w:sz w:val="18"/>
                <w:szCs w:val="18"/>
                <w:highlight w:val="none"/>
              </w:rPr>
            </w:pPr>
            <w:r>
              <w:rPr>
                <w:rFonts w:hint="eastAsia" w:ascii="宋体" w:hAnsi="宋体"/>
                <w:color w:val="auto"/>
                <w:sz w:val="18"/>
                <w:szCs w:val="18"/>
                <w:highlight w:val="none"/>
              </w:rPr>
              <w:t>验收地点</w:t>
            </w:r>
          </w:p>
        </w:tc>
        <w:tc>
          <w:tcPr>
            <w:tcW w:w="1418" w:type="dxa"/>
            <w:tcBorders>
              <w:top w:val="single" w:color="000000" w:sz="2" w:space="0"/>
              <w:left w:val="nil"/>
              <w:bottom w:val="single" w:color="000000" w:sz="2" w:space="0"/>
              <w:right w:val="single" w:color="000000" w:sz="2" w:space="0"/>
            </w:tcBorders>
            <w:vAlign w:val="center"/>
          </w:tcPr>
          <w:p w14:paraId="4A1664A1">
            <w:pPr>
              <w:spacing w:line="300" w:lineRule="exact"/>
              <w:jc w:val="center"/>
              <w:rPr>
                <w:rFonts w:hint="eastAsia" w:ascii="宋体" w:hAnsi="宋体"/>
                <w:color w:val="auto"/>
                <w:sz w:val="18"/>
                <w:szCs w:val="18"/>
                <w:highlight w:val="none"/>
              </w:rPr>
            </w:pPr>
          </w:p>
        </w:tc>
        <w:tc>
          <w:tcPr>
            <w:tcW w:w="2410" w:type="dxa"/>
            <w:gridSpan w:val="3"/>
            <w:tcBorders>
              <w:top w:val="single" w:color="000000" w:sz="2" w:space="0"/>
              <w:left w:val="nil"/>
              <w:bottom w:val="single" w:color="000000" w:sz="2" w:space="0"/>
              <w:right w:val="single" w:color="000000" w:sz="2" w:space="0"/>
            </w:tcBorders>
            <w:vAlign w:val="center"/>
          </w:tcPr>
          <w:p w14:paraId="581F615C">
            <w:pPr>
              <w:spacing w:line="300" w:lineRule="exact"/>
              <w:jc w:val="center"/>
              <w:rPr>
                <w:rFonts w:hint="eastAsia" w:ascii="宋体" w:hAnsi="宋体"/>
                <w:color w:val="auto"/>
                <w:sz w:val="18"/>
                <w:szCs w:val="18"/>
                <w:highlight w:val="none"/>
              </w:rPr>
            </w:pPr>
            <w:r>
              <w:rPr>
                <w:rFonts w:hint="eastAsia" w:ascii="宋体" w:hAnsi="宋体"/>
                <w:color w:val="auto"/>
                <w:sz w:val="18"/>
                <w:szCs w:val="18"/>
                <w:highlight w:val="none"/>
              </w:rPr>
              <w:t>验收组织形式</w:t>
            </w:r>
          </w:p>
        </w:tc>
        <w:tc>
          <w:tcPr>
            <w:tcW w:w="1842" w:type="dxa"/>
            <w:tcBorders>
              <w:top w:val="single" w:color="000000" w:sz="2" w:space="0"/>
              <w:left w:val="nil"/>
              <w:bottom w:val="single" w:color="000000" w:sz="2" w:space="0"/>
              <w:right w:val="single" w:color="000000" w:sz="2" w:space="0"/>
            </w:tcBorders>
            <w:vAlign w:val="center"/>
          </w:tcPr>
          <w:p w14:paraId="46E6DD57">
            <w:pPr>
              <w:spacing w:line="300" w:lineRule="exact"/>
              <w:rPr>
                <w:rFonts w:hint="eastAsia" w:ascii="宋体" w:hAnsi="宋体"/>
                <w:color w:val="auto"/>
                <w:sz w:val="18"/>
                <w:szCs w:val="18"/>
                <w:highlight w:val="none"/>
              </w:rPr>
            </w:pPr>
            <w:r>
              <w:rPr>
                <w:rFonts w:hint="eastAsia" w:ascii="宋体" w:hAnsi="宋体"/>
                <w:color w:val="auto"/>
                <w:sz w:val="18"/>
                <w:szCs w:val="18"/>
                <w:highlight w:val="none"/>
              </w:rPr>
              <w:t>□自行简易验收</w:t>
            </w:r>
          </w:p>
          <w:p w14:paraId="21C6210F">
            <w:pPr>
              <w:spacing w:line="300" w:lineRule="exact"/>
              <w:rPr>
                <w:rFonts w:hint="eastAsia" w:ascii="宋体" w:hAnsi="宋体"/>
                <w:color w:val="auto"/>
                <w:sz w:val="18"/>
                <w:szCs w:val="18"/>
                <w:highlight w:val="none"/>
              </w:rPr>
            </w:pPr>
            <w:r>
              <w:rPr>
                <w:rFonts w:hint="eastAsia" w:ascii="宋体" w:hAnsi="宋体"/>
                <w:color w:val="auto"/>
                <w:sz w:val="18"/>
                <w:szCs w:val="18"/>
                <w:highlight w:val="none"/>
              </w:rPr>
              <w:t>□验收小组验收</w:t>
            </w:r>
          </w:p>
          <w:p w14:paraId="48EEF6BE">
            <w:pPr>
              <w:spacing w:line="300" w:lineRule="exact"/>
              <w:jc w:val="center"/>
              <w:rPr>
                <w:rFonts w:hint="eastAsia" w:ascii="宋体" w:hAnsi="宋体"/>
                <w:color w:val="auto"/>
                <w:sz w:val="18"/>
                <w:szCs w:val="18"/>
                <w:highlight w:val="none"/>
              </w:rPr>
            </w:pPr>
            <w:r>
              <w:rPr>
                <w:rFonts w:hint="eastAsia" w:ascii="宋体" w:hAnsi="宋体"/>
                <w:color w:val="auto"/>
                <w:sz w:val="18"/>
                <w:szCs w:val="18"/>
                <w:highlight w:val="none"/>
              </w:rPr>
              <w:t>□采购代理机构验收</w:t>
            </w:r>
          </w:p>
        </w:tc>
      </w:tr>
      <w:tr w14:paraId="7B909165">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108" w:type="dxa"/>
            <w:bottom w:w="0" w:type="dxa"/>
            <w:right w:w="108" w:type="dxa"/>
          </w:tblCellMar>
        </w:tblPrEx>
        <w:trPr>
          <w:trHeight w:val="395" w:hRule="atLeast"/>
        </w:trPr>
        <w:tc>
          <w:tcPr>
            <w:tcW w:w="1591" w:type="dxa"/>
            <w:vMerge w:val="restart"/>
            <w:tcBorders>
              <w:top w:val="nil"/>
              <w:left w:val="single" w:color="000000" w:sz="2" w:space="0"/>
              <w:bottom w:val="nil"/>
              <w:right w:val="single" w:color="000000" w:sz="2" w:space="0"/>
            </w:tcBorders>
            <w:vAlign w:val="center"/>
          </w:tcPr>
          <w:p w14:paraId="566B8B01">
            <w:pPr>
              <w:spacing w:line="300" w:lineRule="exact"/>
              <w:jc w:val="center"/>
              <w:rPr>
                <w:rFonts w:hint="eastAsia" w:ascii="宋体" w:hAnsi="宋体"/>
                <w:color w:val="auto"/>
                <w:sz w:val="18"/>
                <w:szCs w:val="18"/>
                <w:highlight w:val="none"/>
              </w:rPr>
            </w:pPr>
            <w:r>
              <w:rPr>
                <w:rFonts w:hint="eastAsia" w:ascii="宋体" w:hAnsi="宋体"/>
                <w:color w:val="auto"/>
                <w:sz w:val="18"/>
                <w:szCs w:val="18"/>
                <w:highlight w:val="none"/>
              </w:rPr>
              <w:t>验收内容</w:t>
            </w:r>
          </w:p>
        </w:tc>
        <w:tc>
          <w:tcPr>
            <w:tcW w:w="1276" w:type="dxa"/>
            <w:tcBorders>
              <w:top w:val="single" w:color="000000" w:sz="2" w:space="0"/>
              <w:left w:val="nil"/>
              <w:bottom w:val="single" w:color="000000" w:sz="2" w:space="0"/>
              <w:right w:val="single" w:color="000000" w:sz="2" w:space="0"/>
            </w:tcBorders>
            <w:vAlign w:val="center"/>
          </w:tcPr>
          <w:p w14:paraId="76C095AE">
            <w:pPr>
              <w:spacing w:line="300" w:lineRule="exact"/>
              <w:rPr>
                <w:rFonts w:hint="eastAsia" w:ascii="宋体" w:hAnsi="宋体"/>
                <w:color w:val="auto"/>
                <w:sz w:val="18"/>
                <w:szCs w:val="18"/>
                <w:highlight w:val="none"/>
              </w:rPr>
            </w:pPr>
            <w:r>
              <w:rPr>
                <w:rFonts w:hint="eastAsia" w:ascii="宋体" w:hAnsi="宋体"/>
                <w:color w:val="auto"/>
                <w:sz w:val="18"/>
                <w:szCs w:val="18"/>
                <w:highlight w:val="none"/>
              </w:rPr>
              <w:t>服务质量</w:t>
            </w:r>
          </w:p>
        </w:tc>
        <w:tc>
          <w:tcPr>
            <w:tcW w:w="1275" w:type="dxa"/>
            <w:tcBorders>
              <w:top w:val="single" w:color="000000" w:sz="2" w:space="0"/>
              <w:left w:val="nil"/>
              <w:bottom w:val="single" w:color="000000" w:sz="2" w:space="0"/>
              <w:right w:val="single" w:color="000000" w:sz="2" w:space="0"/>
            </w:tcBorders>
            <w:vAlign w:val="center"/>
          </w:tcPr>
          <w:p w14:paraId="553B18C4">
            <w:pPr>
              <w:spacing w:line="300" w:lineRule="exact"/>
              <w:rPr>
                <w:rFonts w:hint="eastAsia" w:ascii="宋体" w:hAnsi="宋体"/>
                <w:color w:val="auto"/>
                <w:sz w:val="18"/>
                <w:szCs w:val="18"/>
                <w:highlight w:val="none"/>
              </w:rPr>
            </w:pPr>
            <w:r>
              <w:rPr>
                <w:rFonts w:hint="eastAsia" w:ascii="宋体" w:hAnsi="宋体"/>
                <w:color w:val="auto"/>
                <w:sz w:val="18"/>
                <w:szCs w:val="18"/>
                <w:highlight w:val="none"/>
              </w:rPr>
              <w:t>服务进度</w:t>
            </w:r>
          </w:p>
        </w:tc>
        <w:tc>
          <w:tcPr>
            <w:tcW w:w="1418" w:type="dxa"/>
            <w:tcBorders>
              <w:top w:val="single" w:color="000000" w:sz="2" w:space="0"/>
              <w:left w:val="nil"/>
              <w:bottom w:val="single" w:color="000000" w:sz="2" w:space="0"/>
              <w:right w:val="single" w:color="000000" w:sz="2" w:space="0"/>
            </w:tcBorders>
            <w:vAlign w:val="center"/>
          </w:tcPr>
          <w:p w14:paraId="5731E80D">
            <w:pPr>
              <w:spacing w:line="300" w:lineRule="exact"/>
              <w:jc w:val="center"/>
              <w:rPr>
                <w:rFonts w:hint="eastAsia" w:ascii="宋体" w:hAnsi="宋体"/>
                <w:color w:val="auto"/>
                <w:sz w:val="18"/>
                <w:szCs w:val="18"/>
                <w:highlight w:val="none"/>
              </w:rPr>
            </w:pPr>
            <w:r>
              <w:rPr>
                <w:rFonts w:hint="eastAsia" w:ascii="宋体" w:hAnsi="宋体"/>
                <w:color w:val="auto"/>
                <w:sz w:val="18"/>
                <w:szCs w:val="18"/>
                <w:highlight w:val="none"/>
              </w:rPr>
              <w:t>人员、设备 配备情况</w:t>
            </w:r>
          </w:p>
        </w:tc>
        <w:tc>
          <w:tcPr>
            <w:tcW w:w="1276" w:type="dxa"/>
            <w:gridSpan w:val="2"/>
            <w:tcBorders>
              <w:top w:val="single" w:color="000000" w:sz="2" w:space="0"/>
              <w:left w:val="nil"/>
              <w:bottom w:val="single" w:color="000000" w:sz="2" w:space="0"/>
              <w:right w:val="single" w:color="000000" w:sz="2" w:space="0"/>
            </w:tcBorders>
            <w:vAlign w:val="center"/>
          </w:tcPr>
          <w:p w14:paraId="30A01430">
            <w:pPr>
              <w:spacing w:line="300" w:lineRule="exact"/>
              <w:jc w:val="center"/>
              <w:rPr>
                <w:rFonts w:hint="eastAsia" w:ascii="宋体" w:hAnsi="宋体"/>
                <w:color w:val="auto"/>
                <w:sz w:val="18"/>
                <w:szCs w:val="18"/>
                <w:highlight w:val="none"/>
              </w:rPr>
            </w:pPr>
            <w:r>
              <w:rPr>
                <w:rFonts w:hint="eastAsia" w:ascii="宋体" w:hAnsi="宋体"/>
                <w:color w:val="auto"/>
                <w:sz w:val="18"/>
                <w:szCs w:val="18"/>
                <w:highlight w:val="none"/>
              </w:rPr>
              <w:t>行业、安全标准</w:t>
            </w:r>
          </w:p>
        </w:tc>
        <w:tc>
          <w:tcPr>
            <w:tcW w:w="1134" w:type="dxa"/>
            <w:tcBorders>
              <w:top w:val="single" w:color="000000" w:sz="2" w:space="0"/>
              <w:left w:val="nil"/>
              <w:bottom w:val="single" w:color="000000" w:sz="2" w:space="0"/>
              <w:right w:val="single" w:color="000000" w:sz="2" w:space="0"/>
            </w:tcBorders>
            <w:vAlign w:val="center"/>
          </w:tcPr>
          <w:p w14:paraId="08334AA2">
            <w:pPr>
              <w:spacing w:line="300" w:lineRule="exact"/>
              <w:jc w:val="center"/>
              <w:rPr>
                <w:rFonts w:hint="eastAsia" w:ascii="宋体" w:hAnsi="宋体"/>
                <w:color w:val="auto"/>
                <w:sz w:val="18"/>
                <w:szCs w:val="18"/>
                <w:highlight w:val="none"/>
              </w:rPr>
            </w:pPr>
            <w:r>
              <w:rPr>
                <w:rFonts w:hint="eastAsia" w:ascii="宋体" w:hAnsi="宋体"/>
                <w:color w:val="auto"/>
                <w:sz w:val="18"/>
                <w:szCs w:val="18"/>
                <w:highlight w:val="none"/>
              </w:rPr>
              <w:t>项目需求、服务承诺</w:t>
            </w:r>
          </w:p>
        </w:tc>
        <w:tc>
          <w:tcPr>
            <w:tcW w:w="1842" w:type="dxa"/>
            <w:tcBorders>
              <w:top w:val="single" w:color="000000" w:sz="2" w:space="0"/>
              <w:left w:val="nil"/>
              <w:bottom w:val="single" w:color="000000" w:sz="2" w:space="0"/>
              <w:right w:val="single" w:color="000000" w:sz="2" w:space="0"/>
            </w:tcBorders>
            <w:vAlign w:val="center"/>
          </w:tcPr>
          <w:p w14:paraId="32C2F07C">
            <w:pPr>
              <w:spacing w:line="300" w:lineRule="exact"/>
              <w:jc w:val="center"/>
              <w:rPr>
                <w:rFonts w:hint="eastAsia" w:ascii="宋体" w:hAnsi="宋体"/>
                <w:color w:val="auto"/>
                <w:sz w:val="18"/>
                <w:szCs w:val="18"/>
                <w:highlight w:val="none"/>
              </w:rPr>
            </w:pPr>
            <w:r>
              <w:rPr>
                <w:rFonts w:hint="eastAsia" w:ascii="宋体" w:hAnsi="宋体"/>
                <w:color w:val="auto"/>
                <w:sz w:val="18"/>
                <w:szCs w:val="18"/>
                <w:highlight w:val="none"/>
              </w:rPr>
              <w:t>合同履约时间、地点、方式</w:t>
            </w:r>
          </w:p>
        </w:tc>
      </w:tr>
      <w:tr w14:paraId="25429CF4">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108" w:type="dxa"/>
            <w:bottom w:w="0" w:type="dxa"/>
            <w:right w:w="108" w:type="dxa"/>
          </w:tblCellMar>
        </w:tblPrEx>
        <w:trPr>
          <w:trHeight w:val="828" w:hRule="atLeast"/>
        </w:trPr>
        <w:tc>
          <w:tcPr>
            <w:tcW w:w="300" w:type="dxa"/>
            <w:vMerge w:val="continue"/>
            <w:tcBorders>
              <w:top w:val="nil"/>
              <w:left w:val="single" w:color="000000" w:sz="2" w:space="0"/>
              <w:bottom w:val="nil"/>
              <w:right w:val="single" w:color="000000" w:sz="2" w:space="0"/>
            </w:tcBorders>
            <w:vAlign w:val="center"/>
          </w:tcPr>
          <w:p w14:paraId="7426D36A">
            <w:pPr>
              <w:rPr>
                <w:rFonts w:hint="eastAsia" w:ascii="宋体" w:hAnsi="宋体" w:cs="Arial"/>
                <w:color w:val="auto"/>
                <w:sz w:val="18"/>
                <w:szCs w:val="18"/>
                <w:highlight w:val="none"/>
              </w:rPr>
            </w:pPr>
          </w:p>
        </w:tc>
        <w:tc>
          <w:tcPr>
            <w:tcW w:w="1276" w:type="dxa"/>
            <w:tcBorders>
              <w:top w:val="single" w:color="000000" w:sz="2" w:space="0"/>
              <w:left w:val="nil"/>
              <w:bottom w:val="single" w:color="000000" w:sz="2" w:space="0"/>
              <w:right w:val="single" w:color="000000" w:sz="2" w:space="0"/>
            </w:tcBorders>
            <w:vAlign w:val="center"/>
          </w:tcPr>
          <w:p w14:paraId="10896FF0">
            <w:pPr>
              <w:spacing w:line="300" w:lineRule="exact"/>
              <w:rPr>
                <w:rFonts w:hint="eastAsia" w:ascii="宋体" w:hAnsi="宋体"/>
                <w:color w:val="auto"/>
                <w:sz w:val="18"/>
                <w:szCs w:val="18"/>
                <w:highlight w:val="none"/>
              </w:rPr>
            </w:pPr>
            <w:r>
              <w:rPr>
                <w:rFonts w:hint="eastAsia" w:ascii="宋体" w:hAnsi="宋体"/>
                <w:color w:val="auto"/>
                <w:sz w:val="18"/>
                <w:szCs w:val="18"/>
                <w:highlight w:val="none"/>
              </w:rPr>
              <w:t xml:space="preserve">合  格□ </w:t>
            </w:r>
          </w:p>
          <w:p w14:paraId="0398095B">
            <w:pPr>
              <w:spacing w:line="300" w:lineRule="exact"/>
              <w:rPr>
                <w:rFonts w:hint="eastAsia" w:ascii="宋体" w:hAnsi="宋体"/>
                <w:color w:val="auto"/>
                <w:sz w:val="18"/>
                <w:szCs w:val="18"/>
                <w:highlight w:val="none"/>
              </w:rPr>
            </w:pPr>
            <w:r>
              <w:rPr>
                <w:rFonts w:hint="eastAsia" w:ascii="宋体" w:hAnsi="宋体"/>
                <w:color w:val="auto"/>
                <w:sz w:val="18"/>
                <w:szCs w:val="18"/>
                <w:highlight w:val="none"/>
              </w:rPr>
              <w:t>不合格□</w:t>
            </w:r>
          </w:p>
        </w:tc>
        <w:tc>
          <w:tcPr>
            <w:tcW w:w="1275" w:type="dxa"/>
            <w:tcBorders>
              <w:top w:val="single" w:color="000000" w:sz="2" w:space="0"/>
              <w:left w:val="nil"/>
              <w:bottom w:val="single" w:color="000000" w:sz="2" w:space="0"/>
              <w:right w:val="single" w:color="000000" w:sz="2" w:space="0"/>
            </w:tcBorders>
            <w:vAlign w:val="center"/>
          </w:tcPr>
          <w:p w14:paraId="7AABA040">
            <w:pPr>
              <w:spacing w:line="300" w:lineRule="exact"/>
              <w:rPr>
                <w:rFonts w:hint="eastAsia" w:ascii="宋体" w:hAnsi="宋体"/>
                <w:color w:val="auto"/>
                <w:sz w:val="18"/>
                <w:szCs w:val="18"/>
                <w:highlight w:val="none"/>
              </w:rPr>
            </w:pPr>
            <w:r>
              <w:rPr>
                <w:rFonts w:hint="eastAsia" w:ascii="宋体" w:hAnsi="宋体"/>
                <w:color w:val="auto"/>
                <w:sz w:val="18"/>
                <w:szCs w:val="18"/>
                <w:highlight w:val="none"/>
              </w:rPr>
              <w:t xml:space="preserve">按  时□ </w:t>
            </w:r>
          </w:p>
          <w:p w14:paraId="252FC04C">
            <w:pPr>
              <w:spacing w:line="300" w:lineRule="exact"/>
              <w:rPr>
                <w:rFonts w:hint="eastAsia" w:ascii="宋体" w:hAnsi="宋体"/>
                <w:color w:val="auto"/>
                <w:sz w:val="18"/>
                <w:szCs w:val="18"/>
                <w:highlight w:val="none"/>
              </w:rPr>
            </w:pPr>
            <w:r>
              <w:rPr>
                <w:rFonts w:hint="eastAsia" w:ascii="宋体" w:hAnsi="宋体"/>
                <w:color w:val="auto"/>
                <w:sz w:val="18"/>
                <w:szCs w:val="18"/>
                <w:highlight w:val="none"/>
              </w:rPr>
              <w:t>不按时□</w:t>
            </w:r>
          </w:p>
        </w:tc>
        <w:tc>
          <w:tcPr>
            <w:tcW w:w="1418" w:type="dxa"/>
            <w:tcBorders>
              <w:top w:val="single" w:color="000000" w:sz="2" w:space="0"/>
              <w:left w:val="nil"/>
              <w:bottom w:val="single" w:color="000000" w:sz="2" w:space="0"/>
              <w:right w:val="single" w:color="000000" w:sz="2" w:space="0"/>
            </w:tcBorders>
            <w:vAlign w:val="center"/>
          </w:tcPr>
          <w:p w14:paraId="33F0DFA1">
            <w:pPr>
              <w:spacing w:line="300" w:lineRule="exact"/>
              <w:rPr>
                <w:rFonts w:hint="eastAsia" w:ascii="宋体" w:hAnsi="宋体"/>
                <w:color w:val="auto"/>
                <w:sz w:val="18"/>
                <w:szCs w:val="18"/>
                <w:highlight w:val="none"/>
              </w:rPr>
            </w:pPr>
            <w:r>
              <w:rPr>
                <w:rFonts w:hint="eastAsia" w:ascii="宋体" w:hAnsi="宋体"/>
                <w:color w:val="auto"/>
                <w:sz w:val="18"/>
                <w:szCs w:val="18"/>
                <w:highlight w:val="none"/>
              </w:rPr>
              <w:t xml:space="preserve">合  格□ </w:t>
            </w:r>
          </w:p>
          <w:p w14:paraId="3ABFE9EC">
            <w:pPr>
              <w:spacing w:line="300" w:lineRule="exact"/>
              <w:rPr>
                <w:rFonts w:hint="eastAsia" w:ascii="宋体" w:hAnsi="宋体"/>
                <w:color w:val="auto"/>
                <w:sz w:val="18"/>
                <w:szCs w:val="18"/>
                <w:highlight w:val="none"/>
              </w:rPr>
            </w:pPr>
            <w:r>
              <w:rPr>
                <w:rFonts w:hint="eastAsia" w:ascii="宋体" w:hAnsi="宋体"/>
                <w:color w:val="auto"/>
                <w:sz w:val="18"/>
                <w:szCs w:val="18"/>
                <w:highlight w:val="none"/>
              </w:rPr>
              <w:t>不合格□</w:t>
            </w:r>
          </w:p>
        </w:tc>
        <w:tc>
          <w:tcPr>
            <w:tcW w:w="1276" w:type="dxa"/>
            <w:gridSpan w:val="2"/>
            <w:tcBorders>
              <w:top w:val="single" w:color="000000" w:sz="2" w:space="0"/>
              <w:left w:val="nil"/>
              <w:bottom w:val="single" w:color="000000" w:sz="2" w:space="0"/>
              <w:right w:val="single" w:color="000000" w:sz="2" w:space="0"/>
            </w:tcBorders>
            <w:vAlign w:val="center"/>
          </w:tcPr>
          <w:p w14:paraId="6F7DD2AE">
            <w:pPr>
              <w:spacing w:line="300" w:lineRule="exact"/>
              <w:rPr>
                <w:rFonts w:hint="eastAsia" w:ascii="宋体" w:hAnsi="宋体"/>
                <w:color w:val="auto"/>
                <w:sz w:val="18"/>
                <w:szCs w:val="18"/>
                <w:highlight w:val="none"/>
              </w:rPr>
            </w:pPr>
            <w:r>
              <w:rPr>
                <w:rFonts w:hint="eastAsia" w:ascii="宋体" w:hAnsi="宋体"/>
                <w:color w:val="auto"/>
                <w:sz w:val="18"/>
                <w:szCs w:val="18"/>
                <w:highlight w:val="none"/>
              </w:rPr>
              <w:t xml:space="preserve">合  格□ </w:t>
            </w:r>
          </w:p>
          <w:p w14:paraId="49085625">
            <w:pPr>
              <w:spacing w:line="300" w:lineRule="exact"/>
              <w:rPr>
                <w:rFonts w:hint="eastAsia" w:ascii="宋体" w:hAnsi="宋体"/>
                <w:color w:val="auto"/>
                <w:sz w:val="18"/>
                <w:szCs w:val="18"/>
                <w:highlight w:val="none"/>
              </w:rPr>
            </w:pPr>
            <w:r>
              <w:rPr>
                <w:rFonts w:hint="eastAsia" w:ascii="宋体" w:hAnsi="宋体"/>
                <w:color w:val="auto"/>
                <w:sz w:val="18"/>
                <w:szCs w:val="18"/>
                <w:highlight w:val="none"/>
              </w:rPr>
              <w:t>不合格□</w:t>
            </w:r>
          </w:p>
        </w:tc>
        <w:tc>
          <w:tcPr>
            <w:tcW w:w="1134" w:type="dxa"/>
            <w:tcBorders>
              <w:top w:val="single" w:color="000000" w:sz="2" w:space="0"/>
              <w:left w:val="nil"/>
              <w:bottom w:val="single" w:color="000000" w:sz="2" w:space="0"/>
              <w:right w:val="single" w:color="000000" w:sz="2" w:space="0"/>
            </w:tcBorders>
            <w:vAlign w:val="center"/>
          </w:tcPr>
          <w:p w14:paraId="5FDDA9DF">
            <w:pPr>
              <w:spacing w:line="300" w:lineRule="exact"/>
              <w:rPr>
                <w:rFonts w:hint="eastAsia" w:ascii="宋体" w:hAnsi="宋体"/>
                <w:color w:val="auto"/>
                <w:sz w:val="18"/>
                <w:szCs w:val="18"/>
                <w:highlight w:val="none"/>
              </w:rPr>
            </w:pPr>
            <w:r>
              <w:rPr>
                <w:rFonts w:hint="eastAsia" w:ascii="宋体" w:hAnsi="宋体"/>
                <w:color w:val="auto"/>
                <w:sz w:val="18"/>
                <w:szCs w:val="18"/>
                <w:highlight w:val="none"/>
              </w:rPr>
              <w:t xml:space="preserve">合  格□ </w:t>
            </w:r>
          </w:p>
          <w:p w14:paraId="55CAC772">
            <w:pPr>
              <w:spacing w:line="300" w:lineRule="exact"/>
              <w:rPr>
                <w:rFonts w:hint="eastAsia" w:ascii="宋体" w:hAnsi="宋体"/>
                <w:color w:val="auto"/>
                <w:sz w:val="18"/>
                <w:szCs w:val="18"/>
                <w:highlight w:val="none"/>
              </w:rPr>
            </w:pPr>
            <w:r>
              <w:rPr>
                <w:rFonts w:hint="eastAsia" w:ascii="宋体" w:hAnsi="宋体"/>
                <w:color w:val="auto"/>
                <w:sz w:val="18"/>
                <w:szCs w:val="18"/>
                <w:highlight w:val="none"/>
              </w:rPr>
              <w:t>不合格□</w:t>
            </w:r>
          </w:p>
        </w:tc>
        <w:tc>
          <w:tcPr>
            <w:tcW w:w="1842" w:type="dxa"/>
            <w:tcBorders>
              <w:top w:val="single" w:color="000000" w:sz="2" w:space="0"/>
              <w:left w:val="nil"/>
              <w:bottom w:val="single" w:color="000000" w:sz="2" w:space="0"/>
              <w:right w:val="single" w:color="000000" w:sz="2" w:space="0"/>
            </w:tcBorders>
            <w:vAlign w:val="center"/>
          </w:tcPr>
          <w:p w14:paraId="5F524EC8">
            <w:pPr>
              <w:spacing w:line="300" w:lineRule="exact"/>
              <w:rPr>
                <w:rFonts w:hint="eastAsia" w:ascii="宋体" w:hAnsi="宋体"/>
                <w:color w:val="auto"/>
                <w:sz w:val="18"/>
                <w:szCs w:val="18"/>
                <w:highlight w:val="none"/>
              </w:rPr>
            </w:pPr>
            <w:r>
              <w:rPr>
                <w:rFonts w:hint="eastAsia" w:ascii="宋体" w:hAnsi="宋体"/>
                <w:color w:val="auto"/>
                <w:sz w:val="18"/>
                <w:szCs w:val="18"/>
                <w:highlight w:val="none"/>
              </w:rPr>
              <w:t xml:space="preserve">合  格□ </w:t>
            </w:r>
          </w:p>
          <w:p w14:paraId="73A53DD9">
            <w:pPr>
              <w:spacing w:line="300" w:lineRule="exact"/>
              <w:rPr>
                <w:rFonts w:hint="eastAsia" w:ascii="宋体" w:hAnsi="宋体"/>
                <w:color w:val="auto"/>
                <w:sz w:val="18"/>
                <w:szCs w:val="18"/>
                <w:highlight w:val="none"/>
              </w:rPr>
            </w:pPr>
            <w:r>
              <w:rPr>
                <w:rFonts w:hint="eastAsia" w:ascii="宋体" w:hAnsi="宋体"/>
                <w:color w:val="auto"/>
                <w:sz w:val="18"/>
                <w:szCs w:val="18"/>
                <w:highlight w:val="none"/>
              </w:rPr>
              <w:t>不合格□</w:t>
            </w:r>
          </w:p>
        </w:tc>
      </w:tr>
      <w:tr w14:paraId="042BA571">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108" w:type="dxa"/>
            <w:bottom w:w="0" w:type="dxa"/>
            <w:right w:w="108" w:type="dxa"/>
          </w:tblCellMar>
        </w:tblPrEx>
        <w:trPr>
          <w:trHeight w:val="565" w:hRule="atLeast"/>
        </w:trPr>
        <w:tc>
          <w:tcPr>
            <w:tcW w:w="1591" w:type="dxa"/>
            <w:tcBorders>
              <w:top w:val="single" w:color="000000" w:sz="2" w:space="0"/>
              <w:left w:val="single" w:color="000000" w:sz="2" w:space="0"/>
              <w:bottom w:val="single" w:color="000000" w:sz="2" w:space="0"/>
              <w:right w:val="single" w:color="000000" w:sz="2" w:space="0"/>
            </w:tcBorders>
            <w:vAlign w:val="center"/>
          </w:tcPr>
          <w:p w14:paraId="078BFE82">
            <w:pPr>
              <w:spacing w:line="300" w:lineRule="exact"/>
              <w:jc w:val="center"/>
              <w:rPr>
                <w:rFonts w:hint="eastAsia" w:ascii="宋体" w:hAnsi="宋体"/>
                <w:color w:val="auto"/>
                <w:sz w:val="18"/>
                <w:szCs w:val="18"/>
                <w:highlight w:val="none"/>
              </w:rPr>
            </w:pPr>
            <w:r>
              <w:rPr>
                <w:rFonts w:hint="eastAsia" w:ascii="宋体" w:hAnsi="宋体"/>
                <w:color w:val="auto"/>
                <w:sz w:val="18"/>
                <w:szCs w:val="18"/>
                <w:highlight w:val="none"/>
              </w:rPr>
              <w:t>专业检测机构情况说明</w:t>
            </w:r>
          </w:p>
        </w:tc>
        <w:tc>
          <w:tcPr>
            <w:tcW w:w="8221" w:type="dxa"/>
            <w:gridSpan w:val="7"/>
            <w:tcBorders>
              <w:top w:val="single" w:color="000000" w:sz="2" w:space="0"/>
              <w:left w:val="nil"/>
              <w:bottom w:val="single" w:color="000000" w:sz="2" w:space="0"/>
              <w:right w:val="single" w:color="000000" w:sz="2" w:space="0"/>
            </w:tcBorders>
            <w:vAlign w:val="center"/>
          </w:tcPr>
          <w:p w14:paraId="20AF67BE">
            <w:pPr>
              <w:spacing w:line="300" w:lineRule="exact"/>
              <w:jc w:val="center"/>
              <w:rPr>
                <w:rFonts w:hint="eastAsia" w:ascii="宋体" w:hAnsi="宋体"/>
                <w:color w:val="auto"/>
                <w:sz w:val="18"/>
                <w:szCs w:val="18"/>
                <w:highlight w:val="none"/>
              </w:rPr>
            </w:pPr>
          </w:p>
        </w:tc>
      </w:tr>
      <w:tr w14:paraId="3D5576D1">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108" w:type="dxa"/>
            <w:bottom w:w="0" w:type="dxa"/>
            <w:right w:w="108" w:type="dxa"/>
          </w:tblCellMar>
        </w:tblPrEx>
        <w:trPr>
          <w:trHeight w:val="649" w:hRule="atLeast"/>
        </w:trPr>
        <w:tc>
          <w:tcPr>
            <w:tcW w:w="1591" w:type="dxa"/>
            <w:tcBorders>
              <w:top w:val="single" w:color="000000" w:sz="2" w:space="0"/>
              <w:left w:val="single" w:color="000000" w:sz="2" w:space="0"/>
              <w:bottom w:val="single" w:color="000000" w:sz="2" w:space="0"/>
              <w:right w:val="single" w:color="000000" w:sz="2" w:space="0"/>
            </w:tcBorders>
            <w:vAlign w:val="center"/>
          </w:tcPr>
          <w:p w14:paraId="1976831F">
            <w:pPr>
              <w:spacing w:line="300" w:lineRule="exact"/>
              <w:jc w:val="center"/>
              <w:rPr>
                <w:rFonts w:hint="eastAsia" w:ascii="宋体" w:hAnsi="宋体"/>
                <w:color w:val="auto"/>
                <w:sz w:val="18"/>
                <w:szCs w:val="18"/>
                <w:highlight w:val="none"/>
              </w:rPr>
            </w:pPr>
            <w:r>
              <w:rPr>
                <w:rFonts w:hint="eastAsia" w:ascii="宋体" w:hAnsi="宋体"/>
                <w:color w:val="auto"/>
                <w:sz w:val="18"/>
                <w:szCs w:val="18"/>
                <w:highlight w:val="none"/>
              </w:rPr>
              <w:t>存在问题和改进意见</w:t>
            </w:r>
          </w:p>
        </w:tc>
        <w:tc>
          <w:tcPr>
            <w:tcW w:w="8221" w:type="dxa"/>
            <w:gridSpan w:val="7"/>
            <w:tcBorders>
              <w:top w:val="single" w:color="000000" w:sz="2" w:space="0"/>
              <w:left w:val="nil"/>
              <w:bottom w:val="single" w:color="000000" w:sz="2" w:space="0"/>
              <w:right w:val="single" w:color="000000" w:sz="2" w:space="0"/>
            </w:tcBorders>
            <w:vAlign w:val="center"/>
          </w:tcPr>
          <w:p w14:paraId="7290F009">
            <w:pPr>
              <w:spacing w:line="300" w:lineRule="exact"/>
              <w:jc w:val="center"/>
              <w:rPr>
                <w:rFonts w:hint="eastAsia" w:ascii="宋体" w:hAnsi="宋体"/>
                <w:color w:val="auto"/>
                <w:sz w:val="18"/>
                <w:szCs w:val="18"/>
                <w:highlight w:val="none"/>
              </w:rPr>
            </w:pPr>
          </w:p>
        </w:tc>
      </w:tr>
      <w:tr w14:paraId="7E4D4441">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108" w:type="dxa"/>
            <w:bottom w:w="0" w:type="dxa"/>
            <w:right w:w="108" w:type="dxa"/>
          </w:tblCellMar>
        </w:tblPrEx>
        <w:trPr>
          <w:trHeight w:val="686" w:hRule="atLeast"/>
        </w:trPr>
        <w:tc>
          <w:tcPr>
            <w:tcW w:w="1591" w:type="dxa"/>
            <w:tcBorders>
              <w:top w:val="single" w:color="000000" w:sz="2" w:space="0"/>
              <w:left w:val="single" w:color="000000" w:sz="2" w:space="0"/>
              <w:bottom w:val="single" w:color="000000" w:sz="2" w:space="0"/>
              <w:right w:val="single" w:color="000000" w:sz="2" w:space="0"/>
            </w:tcBorders>
            <w:vAlign w:val="center"/>
          </w:tcPr>
          <w:p w14:paraId="12BBF8FC">
            <w:pPr>
              <w:spacing w:line="300" w:lineRule="exact"/>
              <w:jc w:val="center"/>
              <w:rPr>
                <w:rFonts w:hint="eastAsia" w:ascii="宋体" w:hAnsi="宋体"/>
                <w:color w:val="auto"/>
                <w:sz w:val="18"/>
                <w:szCs w:val="18"/>
                <w:highlight w:val="none"/>
              </w:rPr>
            </w:pPr>
            <w:r>
              <w:rPr>
                <w:rFonts w:hint="eastAsia" w:ascii="宋体" w:hAnsi="宋体"/>
                <w:color w:val="auto"/>
                <w:sz w:val="18"/>
                <w:szCs w:val="18"/>
                <w:highlight w:val="none"/>
              </w:rPr>
              <w:t>最终结论</w:t>
            </w:r>
          </w:p>
        </w:tc>
        <w:tc>
          <w:tcPr>
            <w:tcW w:w="8221" w:type="dxa"/>
            <w:gridSpan w:val="7"/>
            <w:tcBorders>
              <w:top w:val="single" w:color="000000" w:sz="2" w:space="0"/>
              <w:left w:val="nil"/>
              <w:bottom w:val="single" w:color="000000" w:sz="2" w:space="0"/>
              <w:right w:val="single" w:color="000000" w:sz="2" w:space="0"/>
            </w:tcBorders>
            <w:vAlign w:val="center"/>
          </w:tcPr>
          <w:p w14:paraId="504B92D8">
            <w:pPr>
              <w:spacing w:line="300" w:lineRule="exact"/>
              <w:jc w:val="center"/>
              <w:rPr>
                <w:rFonts w:hint="eastAsia" w:ascii="宋体" w:hAnsi="宋体"/>
                <w:color w:val="auto"/>
                <w:sz w:val="18"/>
                <w:szCs w:val="18"/>
                <w:highlight w:val="none"/>
              </w:rPr>
            </w:pPr>
            <w:r>
              <w:rPr>
                <w:rFonts w:hint="eastAsia" w:ascii="宋体" w:hAnsi="宋体"/>
                <w:color w:val="auto"/>
                <w:sz w:val="18"/>
                <w:szCs w:val="18"/>
                <w:highlight w:val="none"/>
              </w:rPr>
              <w:t>合  格□                              不合格□</w:t>
            </w:r>
          </w:p>
        </w:tc>
      </w:tr>
      <w:tr w14:paraId="5A5A647D">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108" w:type="dxa"/>
            <w:bottom w:w="0" w:type="dxa"/>
            <w:right w:w="108" w:type="dxa"/>
          </w:tblCellMar>
        </w:tblPrEx>
        <w:trPr>
          <w:trHeight w:val="565" w:hRule="atLeast"/>
        </w:trPr>
        <w:tc>
          <w:tcPr>
            <w:tcW w:w="1591" w:type="dxa"/>
            <w:tcBorders>
              <w:top w:val="single" w:color="000000" w:sz="2" w:space="0"/>
              <w:left w:val="single" w:color="000000" w:sz="2" w:space="0"/>
              <w:bottom w:val="single" w:color="000000" w:sz="2" w:space="0"/>
              <w:right w:val="single" w:color="000000" w:sz="2" w:space="0"/>
            </w:tcBorders>
            <w:vAlign w:val="center"/>
          </w:tcPr>
          <w:p w14:paraId="75405F01">
            <w:pPr>
              <w:spacing w:line="300" w:lineRule="exact"/>
              <w:jc w:val="center"/>
              <w:rPr>
                <w:rFonts w:hint="eastAsia" w:ascii="宋体" w:hAnsi="宋体"/>
                <w:color w:val="auto"/>
                <w:sz w:val="18"/>
                <w:szCs w:val="18"/>
                <w:highlight w:val="none"/>
              </w:rPr>
            </w:pPr>
            <w:r>
              <w:rPr>
                <w:rFonts w:hint="eastAsia" w:ascii="宋体" w:hAnsi="宋体"/>
                <w:color w:val="auto"/>
                <w:sz w:val="18"/>
                <w:szCs w:val="18"/>
                <w:highlight w:val="none"/>
              </w:rPr>
              <w:t>验收小组成员签字</w:t>
            </w:r>
          </w:p>
        </w:tc>
        <w:tc>
          <w:tcPr>
            <w:tcW w:w="8221" w:type="dxa"/>
            <w:gridSpan w:val="7"/>
            <w:tcBorders>
              <w:top w:val="single" w:color="000000" w:sz="2" w:space="0"/>
              <w:left w:val="nil"/>
              <w:bottom w:val="single" w:color="000000" w:sz="2" w:space="0"/>
              <w:right w:val="single" w:color="000000" w:sz="2" w:space="0"/>
            </w:tcBorders>
            <w:vAlign w:val="center"/>
          </w:tcPr>
          <w:p w14:paraId="4189B10F">
            <w:pPr>
              <w:spacing w:line="300" w:lineRule="exact"/>
              <w:jc w:val="center"/>
              <w:rPr>
                <w:rFonts w:hint="eastAsia" w:ascii="宋体" w:hAnsi="宋体"/>
                <w:color w:val="auto"/>
                <w:sz w:val="18"/>
                <w:szCs w:val="18"/>
                <w:highlight w:val="none"/>
              </w:rPr>
            </w:pPr>
          </w:p>
        </w:tc>
      </w:tr>
      <w:tr w14:paraId="31B1862E">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108" w:type="dxa"/>
            <w:bottom w:w="0" w:type="dxa"/>
            <w:right w:w="108" w:type="dxa"/>
          </w:tblCellMar>
        </w:tblPrEx>
        <w:trPr>
          <w:trHeight w:val="519" w:hRule="atLeast"/>
        </w:trPr>
        <w:tc>
          <w:tcPr>
            <w:tcW w:w="5985" w:type="dxa"/>
            <w:gridSpan w:val="5"/>
            <w:tcBorders>
              <w:top w:val="single" w:color="000000" w:sz="2" w:space="0"/>
              <w:left w:val="single" w:color="000000" w:sz="2" w:space="0"/>
              <w:bottom w:val="single" w:color="000000" w:sz="2" w:space="0"/>
              <w:right w:val="single" w:color="000000" w:sz="2" w:space="0"/>
            </w:tcBorders>
            <w:vAlign w:val="center"/>
          </w:tcPr>
          <w:p w14:paraId="58CDF9A8">
            <w:pPr>
              <w:spacing w:line="300" w:lineRule="exact"/>
              <w:rPr>
                <w:rFonts w:hint="eastAsia" w:ascii="宋体" w:hAnsi="宋体"/>
                <w:color w:val="auto"/>
                <w:sz w:val="18"/>
                <w:szCs w:val="18"/>
                <w:highlight w:val="none"/>
              </w:rPr>
            </w:pPr>
            <w:r>
              <w:rPr>
                <w:rFonts w:hint="eastAsia" w:ascii="宋体" w:hAnsi="宋体"/>
                <w:color w:val="auto"/>
                <w:sz w:val="18"/>
                <w:szCs w:val="18"/>
                <w:highlight w:val="none"/>
              </w:rPr>
              <w:t>采购代理机构意见</w:t>
            </w:r>
          </w:p>
        </w:tc>
        <w:tc>
          <w:tcPr>
            <w:tcW w:w="3827" w:type="dxa"/>
            <w:gridSpan w:val="3"/>
            <w:tcBorders>
              <w:top w:val="single" w:color="000000" w:sz="2" w:space="0"/>
              <w:left w:val="nil"/>
              <w:bottom w:val="single" w:color="000000" w:sz="2" w:space="0"/>
              <w:right w:val="single" w:color="000000" w:sz="2" w:space="0"/>
            </w:tcBorders>
            <w:vAlign w:val="center"/>
          </w:tcPr>
          <w:p w14:paraId="70EF9199">
            <w:pPr>
              <w:spacing w:line="300" w:lineRule="exact"/>
              <w:jc w:val="center"/>
              <w:rPr>
                <w:rFonts w:hint="eastAsia" w:ascii="宋体" w:hAnsi="宋体"/>
                <w:color w:val="auto"/>
                <w:sz w:val="18"/>
                <w:szCs w:val="18"/>
                <w:highlight w:val="none"/>
              </w:rPr>
            </w:pPr>
            <w:r>
              <w:rPr>
                <w:rFonts w:hint="eastAsia" w:ascii="宋体" w:hAnsi="宋体"/>
                <w:color w:val="auto"/>
                <w:sz w:val="18"/>
                <w:szCs w:val="18"/>
                <w:highlight w:val="none"/>
              </w:rPr>
              <w:t>采购人意见</w:t>
            </w:r>
          </w:p>
        </w:tc>
      </w:tr>
      <w:tr w14:paraId="47AA761D">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108" w:type="dxa"/>
            <w:bottom w:w="0" w:type="dxa"/>
            <w:right w:w="108" w:type="dxa"/>
          </w:tblCellMar>
        </w:tblPrEx>
        <w:tc>
          <w:tcPr>
            <w:tcW w:w="5985" w:type="dxa"/>
            <w:gridSpan w:val="5"/>
            <w:tcBorders>
              <w:top w:val="single" w:color="000000" w:sz="2" w:space="0"/>
              <w:left w:val="single" w:color="000000" w:sz="2" w:space="0"/>
              <w:bottom w:val="single" w:color="000000" w:sz="2" w:space="0"/>
              <w:right w:val="single" w:color="000000" w:sz="2" w:space="0"/>
            </w:tcBorders>
          </w:tcPr>
          <w:p w14:paraId="02756643">
            <w:pPr>
              <w:spacing w:line="300" w:lineRule="exact"/>
              <w:rPr>
                <w:rFonts w:hint="eastAsia" w:ascii="宋体" w:hAnsi="宋体"/>
                <w:color w:val="auto"/>
                <w:sz w:val="18"/>
                <w:szCs w:val="18"/>
                <w:highlight w:val="none"/>
              </w:rPr>
            </w:pPr>
          </w:p>
          <w:p w14:paraId="6CE0B9C1">
            <w:pPr>
              <w:spacing w:line="300" w:lineRule="exact"/>
              <w:rPr>
                <w:rFonts w:hint="eastAsia" w:ascii="宋体" w:hAnsi="宋体"/>
                <w:color w:val="auto"/>
                <w:sz w:val="18"/>
                <w:szCs w:val="18"/>
                <w:highlight w:val="none"/>
              </w:rPr>
            </w:pPr>
            <w:r>
              <w:rPr>
                <w:rFonts w:hint="eastAsia" w:ascii="宋体" w:hAnsi="宋体"/>
                <w:color w:val="auto"/>
                <w:sz w:val="18"/>
                <w:szCs w:val="18"/>
                <w:highlight w:val="none"/>
              </w:rPr>
              <w:t>经办人：         负责人：     （采购代理机构公章）</w:t>
            </w:r>
          </w:p>
        </w:tc>
        <w:tc>
          <w:tcPr>
            <w:tcW w:w="3827" w:type="dxa"/>
            <w:gridSpan w:val="3"/>
            <w:tcBorders>
              <w:top w:val="single" w:color="000000" w:sz="2" w:space="0"/>
              <w:left w:val="nil"/>
              <w:bottom w:val="single" w:color="000000" w:sz="2" w:space="0"/>
              <w:right w:val="single" w:color="000000" w:sz="2" w:space="0"/>
            </w:tcBorders>
          </w:tcPr>
          <w:p w14:paraId="044321C5">
            <w:pPr>
              <w:spacing w:line="300" w:lineRule="exact"/>
              <w:rPr>
                <w:rFonts w:hint="eastAsia" w:ascii="宋体" w:hAnsi="宋体"/>
                <w:color w:val="auto"/>
                <w:sz w:val="18"/>
                <w:szCs w:val="18"/>
                <w:highlight w:val="none"/>
              </w:rPr>
            </w:pPr>
          </w:p>
          <w:p w14:paraId="1E734854">
            <w:pPr>
              <w:spacing w:line="300" w:lineRule="exact"/>
              <w:rPr>
                <w:rFonts w:hint="eastAsia" w:ascii="宋体" w:hAnsi="宋体"/>
                <w:color w:val="auto"/>
                <w:sz w:val="18"/>
                <w:szCs w:val="18"/>
                <w:highlight w:val="none"/>
              </w:rPr>
            </w:pPr>
            <w:r>
              <w:rPr>
                <w:rFonts w:hint="eastAsia" w:ascii="宋体" w:hAnsi="宋体"/>
                <w:color w:val="auto"/>
                <w:sz w:val="18"/>
                <w:szCs w:val="18"/>
                <w:highlight w:val="none"/>
              </w:rPr>
              <w:t>经办人：     负责人：    （采购人公章）</w:t>
            </w:r>
          </w:p>
        </w:tc>
      </w:tr>
      <w:tr w14:paraId="31A6D65C">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108" w:type="dxa"/>
            <w:bottom w:w="0" w:type="dxa"/>
            <w:right w:w="108" w:type="dxa"/>
          </w:tblCellMar>
        </w:tblPrEx>
        <w:tc>
          <w:tcPr>
            <w:tcW w:w="9812" w:type="dxa"/>
            <w:gridSpan w:val="8"/>
            <w:tcBorders>
              <w:top w:val="single" w:color="000000" w:sz="2" w:space="0"/>
              <w:left w:val="single" w:color="000000" w:sz="2" w:space="0"/>
              <w:bottom w:val="single" w:color="000000" w:sz="2" w:space="0"/>
              <w:right w:val="single" w:color="000000" w:sz="2" w:space="0"/>
            </w:tcBorders>
          </w:tcPr>
          <w:p w14:paraId="718207D4">
            <w:pPr>
              <w:spacing w:line="300" w:lineRule="exact"/>
              <w:rPr>
                <w:rFonts w:hint="eastAsia" w:ascii="宋体" w:hAnsi="宋体"/>
                <w:color w:val="auto"/>
                <w:sz w:val="18"/>
                <w:szCs w:val="18"/>
                <w:highlight w:val="none"/>
              </w:rPr>
            </w:pPr>
            <w:r>
              <w:rPr>
                <w:rFonts w:hint="eastAsia" w:ascii="宋体" w:hAnsi="宋体"/>
                <w:color w:val="auto"/>
                <w:sz w:val="18"/>
                <w:szCs w:val="18"/>
                <w:highlight w:val="none"/>
              </w:rPr>
              <w:t>供应商确认：</w:t>
            </w:r>
          </w:p>
          <w:p w14:paraId="2473534B">
            <w:pPr>
              <w:spacing w:line="300" w:lineRule="exact"/>
              <w:rPr>
                <w:rFonts w:hint="eastAsia" w:ascii="宋体" w:hAnsi="宋体"/>
                <w:color w:val="auto"/>
                <w:sz w:val="18"/>
                <w:szCs w:val="18"/>
                <w:highlight w:val="none"/>
              </w:rPr>
            </w:pPr>
          </w:p>
          <w:p w14:paraId="774F20B6">
            <w:pPr>
              <w:spacing w:line="300" w:lineRule="exact"/>
              <w:rPr>
                <w:rFonts w:hint="eastAsia" w:ascii="宋体" w:hAnsi="宋体"/>
                <w:color w:val="auto"/>
                <w:sz w:val="18"/>
                <w:szCs w:val="18"/>
                <w:highlight w:val="none"/>
              </w:rPr>
            </w:pPr>
            <w:r>
              <w:rPr>
                <w:rFonts w:hint="eastAsia" w:ascii="宋体" w:hAnsi="宋体"/>
                <w:color w:val="auto"/>
                <w:sz w:val="18"/>
                <w:szCs w:val="18"/>
                <w:highlight w:val="none"/>
              </w:rPr>
              <w:t>（单位公章或授权代表签字）</w:t>
            </w:r>
          </w:p>
        </w:tc>
      </w:tr>
    </w:tbl>
    <w:p w14:paraId="687A6528">
      <w:pPr>
        <w:rPr>
          <w:rFonts w:hint="eastAsia" w:ascii="宋体" w:hAnsi="宋体" w:cs="Arial"/>
          <w:color w:val="auto"/>
          <w:sz w:val="18"/>
          <w:szCs w:val="18"/>
          <w:highlight w:val="none"/>
        </w:rPr>
      </w:pPr>
      <w:r>
        <w:rPr>
          <w:rFonts w:hint="eastAsia" w:ascii="宋体" w:hAnsi="宋体"/>
          <w:color w:val="auto"/>
          <w:sz w:val="18"/>
          <w:szCs w:val="18"/>
          <w:highlight w:val="none"/>
        </w:rPr>
        <w:t>说明：1.该表为服务类项目履约验收的参考样表，采购人或采购代理机构可以</w:t>
      </w:r>
      <w:r>
        <w:rPr>
          <w:rFonts w:hint="eastAsia" w:ascii="宋体" w:hAnsi="宋体"/>
          <w:color w:val="auto"/>
          <w:spacing w:val="-1"/>
          <w:sz w:val="18"/>
          <w:szCs w:val="18"/>
          <w:highlight w:val="none"/>
        </w:rPr>
        <w:t>根据工作实际进行调整。</w:t>
      </w:r>
    </w:p>
    <w:p w14:paraId="3A87924A">
      <w:pPr>
        <w:rPr>
          <w:rFonts w:hint="eastAsia" w:ascii="宋体" w:hAnsi="宋体"/>
          <w:color w:val="auto"/>
          <w:spacing w:val="-1"/>
          <w:sz w:val="18"/>
          <w:szCs w:val="18"/>
          <w:highlight w:val="none"/>
        </w:rPr>
      </w:pPr>
      <w:r>
        <w:rPr>
          <w:rFonts w:hint="eastAsia" w:ascii="宋体" w:hAnsi="宋体"/>
          <w:color w:val="auto"/>
          <w:sz w:val="18"/>
          <w:szCs w:val="18"/>
          <w:highlight w:val="none"/>
        </w:rPr>
        <w:t>2.未委托采购代理机构开展履约验收工作的，无需填写“</w:t>
      </w:r>
      <w:r>
        <w:rPr>
          <w:rFonts w:hint="eastAsia" w:ascii="宋体" w:hAnsi="宋体"/>
          <w:color w:val="auto"/>
          <w:spacing w:val="-1"/>
          <w:sz w:val="18"/>
          <w:szCs w:val="18"/>
          <w:highlight w:val="none"/>
        </w:rPr>
        <w:t>采购代理机构意见</w:t>
      </w:r>
      <w:r>
        <w:rPr>
          <w:rFonts w:hint="eastAsia" w:ascii="宋体" w:hAnsi="宋体"/>
          <w:color w:val="auto"/>
          <w:spacing w:val="-66"/>
          <w:sz w:val="18"/>
          <w:szCs w:val="18"/>
          <w:highlight w:val="none"/>
        </w:rPr>
        <w:t xml:space="preserve"> </w:t>
      </w:r>
      <w:r>
        <w:rPr>
          <w:rFonts w:hint="eastAsia" w:ascii="宋体" w:hAnsi="宋体"/>
          <w:color w:val="auto"/>
          <w:spacing w:val="-1"/>
          <w:sz w:val="18"/>
          <w:szCs w:val="18"/>
          <w:highlight w:val="none"/>
        </w:rPr>
        <w:t>”</w:t>
      </w:r>
    </w:p>
    <w:p w14:paraId="7E03E3CA">
      <w:pPr>
        <w:widowControl/>
        <w:jc w:val="left"/>
        <w:rPr>
          <w:rFonts w:hint="eastAsia" w:ascii="宋体" w:hAnsi="宋体"/>
          <w:b/>
          <w:color w:val="auto"/>
          <w:sz w:val="44"/>
          <w:szCs w:val="44"/>
          <w:highlight w:val="none"/>
        </w:rPr>
      </w:pPr>
      <w:r>
        <w:rPr>
          <w:rFonts w:ascii="宋体" w:hAnsi="宋体"/>
          <w:color w:val="auto"/>
          <w:highlight w:val="none"/>
        </w:rPr>
        <w:br w:type="page" w:clear="all"/>
      </w:r>
    </w:p>
    <w:p w14:paraId="7646C473">
      <w:pPr>
        <w:pStyle w:val="371"/>
        <w:rPr>
          <w:rFonts w:hint="eastAsia" w:ascii="仿宋" w:hAnsi="仿宋" w:eastAsia="仿宋" w:cs="仿宋"/>
          <w:color w:val="auto"/>
          <w:highlight w:val="none"/>
        </w:rPr>
      </w:pPr>
      <w:r>
        <w:rPr>
          <w:rFonts w:hint="eastAsia" w:ascii="仿宋" w:hAnsi="仿宋" w:eastAsia="仿宋" w:cs="仿宋"/>
          <w:color w:val="auto"/>
          <w:highlight w:val="none"/>
        </w:rPr>
        <w:t>第四部分 响应文件格式</w:t>
      </w:r>
    </w:p>
    <w:p w14:paraId="13EB6A96">
      <w:pPr>
        <w:spacing w:line="360" w:lineRule="auto"/>
        <w:jc w:val="left"/>
        <w:rPr>
          <w:rFonts w:hint="eastAsia" w:ascii="宋体" w:hAnsi="宋体" w:cs="仿宋"/>
          <w:color w:val="auto"/>
          <w:szCs w:val="21"/>
          <w:highlight w:val="none"/>
        </w:rPr>
      </w:pPr>
      <w:r>
        <w:rPr>
          <w:rFonts w:hint="eastAsia" w:ascii="宋体" w:hAnsi="宋体" w:cs="仿宋"/>
          <w:color w:val="auto"/>
          <w:szCs w:val="21"/>
          <w:highlight w:val="none"/>
        </w:rPr>
        <w:t>说明：</w:t>
      </w:r>
    </w:p>
    <w:p w14:paraId="4964CB3E">
      <w:pPr>
        <w:spacing w:line="360" w:lineRule="auto"/>
        <w:jc w:val="left"/>
        <w:rPr>
          <w:rFonts w:hint="eastAsia" w:ascii="宋体" w:hAnsi="宋体" w:cs="仿宋"/>
          <w:color w:val="auto"/>
          <w:szCs w:val="21"/>
          <w:highlight w:val="none"/>
        </w:rPr>
      </w:pPr>
      <w:r>
        <w:rPr>
          <w:rFonts w:hint="eastAsia" w:ascii="宋体" w:hAnsi="宋体" w:cs="仿宋"/>
          <w:color w:val="auto"/>
          <w:szCs w:val="21"/>
          <w:highlight w:val="none"/>
        </w:rPr>
        <w:t>对本章所有的投标书格式，投标方可根据自身情况进行补充和修改，但补充和修改不得造成与本格式内容有实质性的违背。</w:t>
      </w:r>
      <w:bookmarkEnd w:id="21"/>
    </w:p>
    <w:p w14:paraId="3AD5DFB1">
      <w:pPr>
        <w:widowControl/>
        <w:jc w:val="left"/>
        <w:rPr>
          <w:rFonts w:hint="eastAsia" w:ascii="宋体" w:hAnsi="宋体"/>
          <w:b/>
          <w:color w:val="auto"/>
          <w:sz w:val="24"/>
          <w:szCs w:val="24"/>
          <w:highlight w:val="none"/>
        </w:rPr>
      </w:pPr>
    </w:p>
    <w:p w14:paraId="39F35ECB">
      <w:pPr>
        <w:widowControl/>
        <w:jc w:val="left"/>
        <w:rPr>
          <w:rFonts w:hint="eastAsia" w:ascii="仿宋" w:hAnsi="仿宋" w:eastAsia="仿宋" w:cs="仿宋"/>
          <w:b/>
          <w:color w:val="auto"/>
          <w:szCs w:val="21"/>
          <w:highlight w:val="none"/>
          <w:lang w:val="zh-CN"/>
        </w:rPr>
      </w:pPr>
      <w:r>
        <w:rPr>
          <w:rFonts w:hint="eastAsia" w:ascii="仿宋" w:hAnsi="仿宋" w:eastAsia="仿宋" w:cs="仿宋"/>
          <w:b/>
          <w:color w:val="auto"/>
          <w:szCs w:val="21"/>
          <w:highlight w:val="none"/>
          <w:lang w:val="zh-CN"/>
        </w:rPr>
        <w:br w:type="page"/>
      </w:r>
    </w:p>
    <w:p w14:paraId="48887540">
      <w:pPr>
        <w:spacing w:line="360" w:lineRule="auto"/>
        <w:rPr>
          <w:rFonts w:hint="eastAsia" w:ascii="宋体" w:hAnsi="宋体" w:cs="仿宋"/>
          <w:b/>
          <w:color w:val="auto"/>
          <w:szCs w:val="21"/>
          <w:highlight w:val="none"/>
          <w:lang w:val="zh-CN"/>
        </w:rPr>
      </w:pPr>
      <w:r>
        <w:rPr>
          <w:rFonts w:hint="eastAsia" w:ascii="宋体" w:hAnsi="宋体" w:cs="仿宋"/>
          <w:b/>
          <w:color w:val="auto"/>
          <w:szCs w:val="21"/>
          <w:highlight w:val="none"/>
          <w:lang w:val="zh-CN"/>
        </w:rPr>
        <w:t>格式1：投标函</w:t>
      </w:r>
    </w:p>
    <w:p w14:paraId="3606FA7B">
      <w:pPr>
        <w:pStyle w:val="251"/>
        <w:spacing w:line="420" w:lineRule="exact"/>
        <w:jc w:val="center"/>
        <w:rPr>
          <w:rFonts w:hint="eastAsia" w:hAnsi="宋体" w:eastAsia="宋体" w:cs="仿宋"/>
          <w:b/>
          <w:color w:val="auto"/>
          <w:sz w:val="30"/>
          <w:szCs w:val="30"/>
          <w:highlight w:val="none"/>
        </w:rPr>
      </w:pPr>
      <w:r>
        <w:rPr>
          <w:rFonts w:hint="eastAsia" w:hAnsi="宋体" w:eastAsia="宋体" w:cs="仿宋"/>
          <w:b/>
          <w:color w:val="auto"/>
          <w:sz w:val="30"/>
          <w:szCs w:val="30"/>
          <w:highlight w:val="none"/>
        </w:rPr>
        <w:t>投标函</w:t>
      </w:r>
    </w:p>
    <w:p w14:paraId="44C41F8B">
      <w:pPr>
        <w:pStyle w:val="251"/>
        <w:spacing w:line="360" w:lineRule="exact"/>
        <w:rPr>
          <w:rFonts w:hint="eastAsia" w:hAnsi="宋体" w:eastAsia="宋体" w:cs="仿宋"/>
          <w:bCs/>
          <w:color w:val="auto"/>
          <w:sz w:val="21"/>
          <w:szCs w:val="21"/>
          <w:highlight w:val="none"/>
        </w:rPr>
      </w:pPr>
      <w:r>
        <w:rPr>
          <w:rFonts w:hint="eastAsia" w:hAnsi="宋体" w:eastAsia="宋体" w:cs="仿宋"/>
          <w:bCs/>
          <w:color w:val="auto"/>
          <w:sz w:val="21"/>
          <w:szCs w:val="21"/>
          <w:highlight w:val="none"/>
        </w:rPr>
        <w:t>苏州乐族工程咨询有限公司：</w:t>
      </w:r>
    </w:p>
    <w:p w14:paraId="32FAEFB0">
      <w:pPr>
        <w:spacing w:line="440" w:lineRule="exact"/>
        <w:ind w:firstLine="420" w:firstLineChars="200"/>
        <w:rPr>
          <w:rFonts w:hint="eastAsia" w:ascii="宋体" w:hAnsi="宋体" w:cs="仿宋"/>
          <w:color w:val="auto"/>
          <w:szCs w:val="21"/>
          <w:highlight w:val="none"/>
        </w:rPr>
      </w:pPr>
      <w:r>
        <w:rPr>
          <w:rFonts w:hint="eastAsia" w:ascii="宋体" w:hAnsi="宋体" w:cs="仿宋"/>
          <w:color w:val="auto"/>
          <w:szCs w:val="21"/>
          <w:highlight w:val="none"/>
        </w:rPr>
        <w:t>我方收到贵公司</w:t>
      </w:r>
      <w:r>
        <w:rPr>
          <w:rFonts w:hint="eastAsia" w:ascii="宋体" w:hAnsi="宋体" w:cs="仿宋"/>
          <w:color w:val="auto"/>
          <w:szCs w:val="21"/>
          <w:highlight w:val="none"/>
          <w:u w:val="single"/>
          <w:lang w:eastAsia="zh-CN"/>
        </w:rPr>
        <w:t>JSZC-320585-SZLZ-C2026-0012</w:t>
      </w:r>
      <w:r>
        <w:rPr>
          <w:rFonts w:hint="eastAsia" w:ascii="宋体" w:hAnsi="宋体" w:cs="仿宋"/>
          <w:color w:val="auto"/>
          <w:szCs w:val="21"/>
          <w:highlight w:val="none"/>
        </w:rPr>
        <w:t>号招标文件，经仔细阅读和研究，我方决定参加投标。并向贵公司承诺：</w:t>
      </w:r>
    </w:p>
    <w:p w14:paraId="5FCA04C2">
      <w:pPr>
        <w:spacing w:line="440" w:lineRule="exact"/>
        <w:ind w:firstLine="480"/>
        <w:rPr>
          <w:rFonts w:hint="eastAsia" w:ascii="宋体" w:hAnsi="宋体" w:cs="仿宋"/>
          <w:color w:val="auto"/>
          <w:szCs w:val="21"/>
          <w:highlight w:val="none"/>
        </w:rPr>
      </w:pPr>
      <w:r>
        <w:rPr>
          <w:rFonts w:hint="eastAsia" w:ascii="宋体" w:hAnsi="宋体" w:cs="仿宋"/>
          <w:color w:val="auto"/>
          <w:szCs w:val="21"/>
          <w:highlight w:val="none"/>
        </w:rPr>
        <w:t>1、我方自愿按照招标文件规定的各项要求向采购人提供所需服务。</w:t>
      </w:r>
    </w:p>
    <w:p w14:paraId="64256DCD">
      <w:pPr>
        <w:spacing w:line="440" w:lineRule="exact"/>
        <w:ind w:firstLine="480"/>
        <w:rPr>
          <w:rFonts w:hint="eastAsia" w:ascii="宋体" w:hAnsi="宋体" w:cs="仿宋"/>
          <w:color w:val="auto"/>
          <w:szCs w:val="21"/>
          <w:highlight w:val="none"/>
        </w:rPr>
      </w:pPr>
      <w:r>
        <w:rPr>
          <w:rFonts w:hint="eastAsia" w:ascii="宋体" w:hAnsi="宋体" w:cs="仿宋"/>
          <w:color w:val="auto"/>
          <w:szCs w:val="21"/>
          <w:highlight w:val="none"/>
        </w:rPr>
        <w:t>2、一旦我方中标，我们将严格履行招标文件中规定的每一项要求，按期、按质、按量履行合同的义务。</w:t>
      </w:r>
    </w:p>
    <w:p w14:paraId="0AF23DD3">
      <w:pPr>
        <w:spacing w:line="440" w:lineRule="exact"/>
        <w:ind w:firstLine="480"/>
        <w:rPr>
          <w:rFonts w:hint="eastAsia" w:ascii="宋体" w:hAnsi="宋体" w:cs="仿宋"/>
          <w:color w:val="auto"/>
          <w:szCs w:val="21"/>
          <w:highlight w:val="none"/>
        </w:rPr>
      </w:pPr>
      <w:r>
        <w:rPr>
          <w:rFonts w:hint="eastAsia" w:ascii="宋体" w:hAnsi="宋体" w:cs="仿宋"/>
          <w:color w:val="auto"/>
          <w:szCs w:val="21"/>
          <w:highlight w:val="none"/>
        </w:rPr>
        <w:t>3、我们已详细审查全部招标文件，包括更正文件（如有），对招标文件及更正公告（如有）无任何异议。我们完全理解并同意放弃对上述全部文件有不明及误解的权力。</w:t>
      </w:r>
    </w:p>
    <w:p w14:paraId="0A3A6DCB">
      <w:pPr>
        <w:spacing w:line="440" w:lineRule="exact"/>
        <w:ind w:firstLine="480"/>
        <w:rPr>
          <w:rFonts w:hint="eastAsia" w:ascii="宋体" w:hAnsi="宋体" w:cs="仿宋"/>
          <w:color w:val="auto"/>
          <w:szCs w:val="21"/>
          <w:highlight w:val="none"/>
        </w:rPr>
      </w:pPr>
      <w:r>
        <w:rPr>
          <w:rFonts w:hint="eastAsia" w:ascii="宋体" w:hAnsi="宋体" w:cs="仿宋"/>
          <w:color w:val="auto"/>
          <w:szCs w:val="21"/>
          <w:highlight w:val="none"/>
        </w:rPr>
        <w:t>4、我们同意按招标文件中的规定，本投标书的有效期限为自投标截止之日起</w:t>
      </w:r>
      <w:r>
        <w:rPr>
          <w:rFonts w:hint="eastAsia" w:ascii="宋体" w:hAnsi="宋体" w:cs="仿宋"/>
          <w:color w:val="auto"/>
          <w:szCs w:val="21"/>
          <w:highlight w:val="none"/>
          <w:u w:val="single"/>
        </w:rPr>
        <w:t xml:space="preserve">  60  </w:t>
      </w:r>
      <w:r>
        <w:rPr>
          <w:rFonts w:hint="eastAsia" w:ascii="宋体" w:hAnsi="宋体" w:cs="仿宋"/>
          <w:color w:val="auto"/>
          <w:szCs w:val="21"/>
          <w:highlight w:val="none"/>
        </w:rPr>
        <w:t>天。</w:t>
      </w:r>
    </w:p>
    <w:p w14:paraId="7E92C9AD">
      <w:pPr>
        <w:spacing w:line="440" w:lineRule="exact"/>
        <w:ind w:firstLine="480"/>
        <w:rPr>
          <w:rFonts w:hint="eastAsia" w:ascii="宋体" w:hAnsi="宋体" w:cs="仿宋"/>
          <w:color w:val="auto"/>
          <w:szCs w:val="21"/>
          <w:highlight w:val="none"/>
        </w:rPr>
      </w:pPr>
      <w:r>
        <w:rPr>
          <w:rFonts w:hint="eastAsia" w:ascii="宋体" w:hAnsi="宋体" w:cs="仿宋"/>
          <w:color w:val="auto"/>
          <w:szCs w:val="21"/>
          <w:highlight w:val="none"/>
        </w:rPr>
        <w:t>5、我们愿意提供招标采购单位在招标文件中要求的相关资料。</w:t>
      </w:r>
    </w:p>
    <w:p w14:paraId="604FF63F">
      <w:pPr>
        <w:spacing w:line="440" w:lineRule="exact"/>
        <w:ind w:firstLine="480"/>
        <w:rPr>
          <w:rFonts w:hint="eastAsia" w:ascii="宋体" w:hAnsi="宋体" w:cs="仿宋"/>
          <w:color w:val="auto"/>
          <w:szCs w:val="21"/>
          <w:highlight w:val="none"/>
        </w:rPr>
      </w:pPr>
      <w:r>
        <w:rPr>
          <w:rFonts w:hint="eastAsia" w:ascii="宋体" w:hAnsi="宋体" w:cs="仿宋"/>
          <w:color w:val="auto"/>
          <w:szCs w:val="21"/>
          <w:highlight w:val="none"/>
        </w:rPr>
        <w:t>6、我们愿意遵守招标公告及招标文件中所列的收费标准。</w:t>
      </w:r>
    </w:p>
    <w:p w14:paraId="76A6A739">
      <w:pPr>
        <w:spacing w:line="440" w:lineRule="exact"/>
        <w:ind w:firstLine="480"/>
        <w:rPr>
          <w:rFonts w:hint="eastAsia" w:ascii="宋体" w:hAnsi="宋体" w:cs="仿宋"/>
          <w:color w:val="auto"/>
          <w:szCs w:val="21"/>
          <w:highlight w:val="none"/>
        </w:rPr>
      </w:pPr>
      <w:r>
        <w:rPr>
          <w:rFonts w:hint="eastAsia" w:ascii="宋体" w:hAnsi="宋体" w:cs="仿宋"/>
          <w:color w:val="auto"/>
          <w:szCs w:val="21"/>
          <w:highlight w:val="none"/>
        </w:rPr>
        <w:t>7、我们承诺该项投标在开标后的全过程中保持有效，不作任何更改和变动。</w:t>
      </w:r>
    </w:p>
    <w:p w14:paraId="726A3BD3">
      <w:pPr>
        <w:spacing w:line="440" w:lineRule="exact"/>
        <w:ind w:firstLine="480"/>
        <w:rPr>
          <w:rFonts w:hint="eastAsia" w:ascii="宋体" w:hAnsi="宋体" w:cs="仿宋"/>
          <w:color w:val="auto"/>
          <w:szCs w:val="21"/>
          <w:highlight w:val="none"/>
        </w:rPr>
      </w:pPr>
      <w:r>
        <w:rPr>
          <w:rFonts w:hint="eastAsia" w:ascii="宋体" w:hAnsi="宋体" w:cs="仿宋"/>
          <w:color w:val="auto"/>
          <w:szCs w:val="21"/>
          <w:highlight w:val="none"/>
        </w:rPr>
        <w:t>8、我们同意中标方若无法按约定条款履行义务等行为，招标方有权取消其中标资格。</w:t>
      </w:r>
    </w:p>
    <w:p w14:paraId="7086133F">
      <w:pPr>
        <w:spacing w:line="440" w:lineRule="exact"/>
        <w:ind w:firstLine="480"/>
        <w:rPr>
          <w:rFonts w:hint="eastAsia" w:ascii="宋体" w:hAnsi="宋体" w:cs="仿宋"/>
          <w:color w:val="auto"/>
          <w:szCs w:val="21"/>
          <w:highlight w:val="none"/>
        </w:rPr>
      </w:pPr>
      <w:r>
        <w:rPr>
          <w:rFonts w:hint="eastAsia" w:ascii="宋体" w:hAnsi="宋体" w:cs="仿宋"/>
          <w:color w:val="auto"/>
          <w:szCs w:val="21"/>
          <w:highlight w:val="none"/>
        </w:rPr>
        <w:t>9、与本投标有关的通讯地址：</w:t>
      </w:r>
    </w:p>
    <w:p w14:paraId="629D52FE">
      <w:pPr>
        <w:spacing w:line="440" w:lineRule="exact"/>
        <w:ind w:firstLine="480"/>
        <w:rPr>
          <w:rFonts w:hint="eastAsia" w:ascii="宋体" w:hAnsi="宋体" w:cs="仿宋"/>
          <w:color w:val="auto"/>
          <w:szCs w:val="21"/>
          <w:highlight w:val="none"/>
        </w:rPr>
      </w:pPr>
      <w:r>
        <w:rPr>
          <w:rFonts w:hint="eastAsia" w:ascii="宋体" w:hAnsi="宋体" w:cs="仿宋"/>
          <w:color w:val="auto"/>
          <w:szCs w:val="21"/>
          <w:highlight w:val="none"/>
        </w:rPr>
        <w:t xml:space="preserve">单    位：                                   联 系 人：                   </w:t>
      </w:r>
    </w:p>
    <w:p w14:paraId="4885C4E5">
      <w:pPr>
        <w:spacing w:line="440" w:lineRule="exact"/>
        <w:ind w:firstLine="480"/>
        <w:rPr>
          <w:rFonts w:hint="eastAsia" w:ascii="宋体" w:hAnsi="宋体" w:cs="仿宋"/>
          <w:color w:val="auto"/>
          <w:szCs w:val="21"/>
          <w:highlight w:val="none"/>
        </w:rPr>
      </w:pPr>
      <w:r>
        <w:rPr>
          <w:rFonts w:hint="eastAsia" w:ascii="宋体" w:hAnsi="宋体" w:cs="仿宋"/>
          <w:color w:val="auto"/>
          <w:szCs w:val="21"/>
          <w:highlight w:val="none"/>
        </w:rPr>
        <w:t xml:space="preserve">地    址：                                   邮政编码：                </w:t>
      </w:r>
    </w:p>
    <w:p w14:paraId="4EDF713D">
      <w:pPr>
        <w:spacing w:line="440" w:lineRule="exact"/>
        <w:ind w:firstLine="480"/>
        <w:rPr>
          <w:rFonts w:hint="eastAsia" w:ascii="宋体" w:hAnsi="宋体" w:cs="仿宋"/>
          <w:color w:val="auto"/>
          <w:szCs w:val="21"/>
          <w:highlight w:val="none"/>
        </w:rPr>
      </w:pPr>
      <w:r>
        <w:rPr>
          <w:rFonts w:hint="eastAsia" w:ascii="宋体" w:hAnsi="宋体" w:cs="仿宋"/>
          <w:color w:val="auto"/>
          <w:szCs w:val="21"/>
          <w:highlight w:val="none"/>
        </w:rPr>
        <w:t xml:space="preserve">联系电话：                                   传    真：       </w:t>
      </w:r>
    </w:p>
    <w:p w14:paraId="6D080826">
      <w:pPr>
        <w:spacing w:line="440" w:lineRule="exact"/>
        <w:ind w:firstLine="480"/>
        <w:rPr>
          <w:rFonts w:hint="eastAsia" w:ascii="宋体" w:hAnsi="宋体" w:cs="仿宋"/>
          <w:color w:val="auto"/>
          <w:szCs w:val="21"/>
          <w:highlight w:val="none"/>
        </w:rPr>
      </w:pPr>
    </w:p>
    <w:p w14:paraId="682D9596">
      <w:pPr>
        <w:pStyle w:val="37"/>
        <w:tabs>
          <w:tab w:val="left" w:pos="360"/>
          <w:tab w:val="clear" w:pos="1785"/>
          <w:tab w:val="clear" w:pos="1887"/>
          <w:tab w:val="clear" w:pos="2112"/>
          <w:tab w:val="clear" w:pos="9000"/>
        </w:tabs>
        <w:spacing w:line="360" w:lineRule="auto"/>
        <w:ind w:left="481" w:firstLine="525"/>
        <w:rPr>
          <w:rFonts w:hint="eastAsia" w:ascii="宋体" w:hAnsi="宋体" w:cs="仿宋"/>
          <w:bCs/>
          <w:color w:val="auto"/>
          <w:sz w:val="21"/>
          <w:szCs w:val="21"/>
          <w:highlight w:val="none"/>
        </w:rPr>
      </w:pPr>
    </w:p>
    <w:p w14:paraId="37D07808">
      <w:pPr>
        <w:spacing w:line="460" w:lineRule="exact"/>
        <w:ind w:firstLine="480"/>
        <w:rPr>
          <w:rFonts w:hint="eastAsia" w:ascii="宋体" w:hAnsi="宋体" w:cs="仿宋"/>
          <w:color w:val="auto"/>
          <w:szCs w:val="21"/>
          <w:highlight w:val="none"/>
        </w:rPr>
      </w:pPr>
      <w:r>
        <w:rPr>
          <w:rFonts w:hint="eastAsia" w:ascii="宋体" w:hAnsi="宋体" w:cs="仿宋"/>
          <w:color w:val="auto"/>
          <w:szCs w:val="21"/>
          <w:highlight w:val="none"/>
        </w:rPr>
        <w:t>投标单位：（单位盖章）</w:t>
      </w:r>
    </w:p>
    <w:p w14:paraId="53998AE5">
      <w:pPr>
        <w:spacing w:line="460" w:lineRule="exact"/>
        <w:ind w:firstLine="480"/>
        <w:rPr>
          <w:rFonts w:hint="eastAsia" w:ascii="宋体" w:hAnsi="宋体" w:cs="仿宋"/>
          <w:color w:val="auto"/>
          <w:szCs w:val="21"/>
          <w:highlight w:val="none"/>
        </w:rPr>
      </w:pPr>
      <w:r>
        <w:rPr>
          <w:rFonts w:hint="eastAsia" w:ascii="宋体" w:hAnsi="宋体" w:cs="仿宋"/>
          <w:color w:val="auto"/>
          <w:szCs w:val="21"/>
          <w:highlight w:val="none"/>
        </w:rPr>
        <w:t>法定代表人或授权代理人：（签字或盖章）</w:t>
      </w:r>
    </w:p>
    <w:p w14:paraId="447251AD">
      <w:pPr>
        <w:spacing w:line="460" w:lineRule="exact"/>
        <w:ind w:firstLine="480"/>
        <w:rPr>
          <w:rFonts w:hint="eastAsia" w:ascii="宋体" w:hAnsi="宋体" w:cs="仿宋"/>
          <w:color w:val="auto"/>
          <w:szCs w:val="21"/>
          <w:highlight w:val="none"/>
        </w:rPr>
      </w:pPr>
      <w:r>
        <w:rPr>
          <w:rFonts w:hint="eastAsia" w:ascii="宋体" w:hAnsi="宋体" w:cs="仿宋"/>
          <w:color w:val="auto"/>
          <w:szCs w:val="21"/>
          <w:highlight w:val="none"/>
        </w:rPr>
        <w:t>投标日期：年月日</w:t>
      </w:r>
    </w:p>
    <w:p w14:paraId="70B4358F">
      <w:pPr>
        <w:spacing w:line="360" w:lineRule="auto"/>
        <w:rPr>
          <w:rFonts w:hint="eastAsia" w:ascii="宋体" w:hAnsi="宋体" w:cs="仿宋"/>
          <w:b/>
          <w:bCs/>
          <w:color w:val="auto"/>
          <w:szCs w:val="21"/>
          <w:highlight w:val="none"/>
        </w:rPr>
      </w:pPr>
      <w:r>
        <w:rPr>
          <w:rFonts w:hint="eastAsia" w:ascii="仿宋" w:hAnsi="仿宋" w:eastAsia="仿宋" w:cs="仿宋"/>
          <w:color w:val="auto"/>
          <w:szCs w:val="21"/>
          <w:highlight w:val="none"/>
        </w:rPr>
        <w:br w:type="page" w:clear="all"/>
      </w:r>
      <w:r>
        <w:rPr>
          <w:rFonts w:hint="eastAsia" w:ascii="宋体" w:hAnsi="宋体" w:cs="仿宋"/>
          <w:b/>
          <w:color w:val="auto"/>
          <w:szCs w:val="21"/>
          <w:highlight w:val="none"/>
          <w:lang w:val="zh-CN"/>
        </w:rPr>
        <w:t>格式2：</w:t>
      </w:r>
      <w:r>
        <w:rPr>
          <w:rFonts w:hint="eastAsia" w:ascii="宋体" w:hAnsi="宋体" w:cs="仿宋"/>
          <w:b/>
          <w:color w:val="auto"/>
          <w:highlight w:val="none"/>
        </w:rPr>
        <w:t>法人授权委托书</w:t>
      </w:r>
    </w:p>
    <w:p w14:paraId="4C779560">
      <w:pPr>
        <w:spacing w:line="360" w:lineRule="auto"/>
        <w:ind w:firstLine="425"/>
        <w:rPr>
          <w:rFonts w:hint="eastAsia" w:ascii="仿宋" w:hAnsi="仿宋" w:eastAsia="仿宋" w:cs="仿宋"/>
          <w:b/>
          <w:color w:val="auto"/>
          <w:sz w:val="32"/>
          <w:szCs w:val="32"/>
          <w:highlight w:val="none"/>
          <w:lang w:val="zh-CN"/>
        </w:rPr>
      </w:pPr>
    </w:p>
    <w:p w14:paraId="22AA6968">
      <w:pPr>
        <w:pStyle w:val="251"/>
        <w:spacing w:line="420" w:lineRule="exact"/>
        <w:jc w:val="center"/>
        <w:rPr>
          <w:rFonts w:hint="eastAsia" w:hAnsi="宋体" w:eastAsia="宋体" w:cs="仿宋"/>
          <w:b/>
          <w:color w:val="auto"/>
          <w:sz w:val="30"/>
          <w:szCs w:val="30"/>
          <w:highlight w:val="none"/>
        </w:rPr>
      </w:pPr>
      <w:r>
        <w:rPr>
          <w:rFonts w:hint="eastAsia" w:hAnsi="宋体" w:eastAsia="宋体" w:cs="仿宋"/>
          <w:b/>
          <w:color w:val="auto"/>
          <w:sz w:val="30"/>
          <w:szCs w:val="30"/>
          <w:highlight w:val="none"/>
        </w:rPr>
        <w:t>法人授权委托书</w:t>
      </w:r>
    </w:p>
    <w:p w14:paraId="7E9A72F9">
      <w:pPr>
        <w:spacing w:line="360" w:lineRule="auto"/>
        <w:ind w:firstLine="425"/>
        <w:rPr>
          <w:rFonts w:hint="eastAsia" w:ascii="仿宋" w:hAnsi="仿宋" w:eastAsia="仿宋" w:cs="仿宋"/>
          <w:color w:val="auto"/>
          <w:szCs w:val="21"/>
          <w:highlight w:val="none"/>
          <w:lang w:val="zh-CN"/>
        </w:rPr>
      </w:pPr>
    </w:p>
    <w:p w14:paraId="0639C381">
      <w:pPr>
        <w:spacing w:line="360" w:lineRule="auto"/>
        <w:ind w:firstLine="420"/>
        <w:rPr>
          <w:rFonts w:hint="eastAsia" w:ascii="宋体" w:hAnsi="宋体" w:cs="仿宋"/>
          <w:color w:val="auto"/>
          <w:szCs w:val="21"/>
          <w:highlight w:val="none"/>
        </w:rPr>
      </w:pPr>
      <w:r>
        <w:rPr>
          <w:rFonts w:hint="eastAsia" w:ascii="宋体" w:hAnsi="宋体" w:cs="仿宋"/>
          <w:color w:val="auto"/>
          <w:szCs w:val="21"/>
          <w:highlight w:val="none"/>
          <w:lang w:val="zh-CN"/>
        </w:rPr>
        <w:t>本授权委托书声明：我</w:t>
      </w:r>
      <w:r>
        <w:rPr>
          <w:rFonts w:hint="eastAsia" w:ascii="宋体" w:hAnsi="宋体" w:cs="仿宋"/>
          <w:color w:val="auto"/>
          <w:szCs w:val="21"/>
          <w:highlight w:val="none"/>
          <w:u w:val="single"/>
          <w:lang w:val="zh-CN"/>
        </w:rPr>
        <w:t xml:space="preserve"> （姓名） </w:t>
      </w:r>
      <w:r>
        <w:rPr>
          <w:rFonts w:hint="eastAsia" w:ascii="宋体" w:hAnsi="宋体" w:cs="仿宋"/>
          <w:color w:val="auto"/>
          <w:szCs w:val="21"/>
          <w:highlight w:val="none"/>
          <w:lang w:val="zh-CN"/>
        </w:rPr>
        <w:t>系</w:t>
      </w:r>
      <w:r>
        <w:rPr>
          <w:rFonts w:hint="eastAsia" w:ascii="宋体" w:hAnsi="宋体" w:cs="仿宋"/>
          <w:color w:val="auto"/>
          <w:szCs w:val="21"/>
          <w:highlight w:val="none"/>
          <w:u w:val="single"/>
          <w:lang w:val="zh-CN"/>
        </w:rPr>
        <w:t xml:space="preserve">     （投标人名称）</w:t>
      </w:r>
      <w:r>
        <w:rPr>
          <w:rFonts w:hint="eastAsia" w:ascii="宋体" w:hAnsi="宋体" w:cs="仿宋"/>
          <w:color w:val="auto"/>
          <w:szCs w:val="21"/>
          <w:highlight w:val="none"/>
          <w:lang w:val="zh-CN"/>
        </w:rPr>
        <w:t>的法定代表人，现授权委托</w:t>
      </w:r>
      <w:r>
        <w:rPr>
          <w:rFonts w:hint="eastAsia" w:ascii="宋体" w:hAnsi="宋体" w:cs="仿宋"/>
          <w:color w:val="auto"/>
          <w:szCs w:val="21"/>
          <w:highlight w:val="none"/>
          <w:u w:val="single"/>
          <w:lang w:val="zh-CN"/>
        </w:rPr>
        <w:t xml:space="preserve">（姓名） </w:t>
      </w:r>
      <w:r>
        <w:rPr>
          <w:rFonts w:hint="eastAsia" w:ascii="宋体" w:hAnsi="宋体" w:cs="仿宋"/>
          <w:color w:val="auto"/>
          <w:szCs w:val="21"/>
          <w:highlight w:val="none"/>
          <w:lang w:val="zh-CN"/>
        </w:rPr>
        <w:t>为我公司代理人，以本公司的名义参加苏州乐族工程咨询有限公司组织实施的编号为</w:t>
      </w:r>
      <w:r>
        <w:rPr>
          <w:rFonts w:hint="eastAsia" w:ascii="宋体" w:hAnsi="宋体" w:cs="仿宋"/>
          <w:color w:val="auto"/>
          <w:szCs w:val="21"/>
          <w:highlight w:val="none"/>
          <w:u w:val="single"/>
          <w:lang w:val="zh-CN"/>
        </w:rPr>
        <w:t>JSZC-320585-SZLZ-C2026-0012</w:t>
      </w:r>
      <w:r>
        <w:rPr>
          <w:rFonts w:hint="eastAsia" w:ascii="宋体" w:hAnsi="宋体" w:cs="仿宋"/>
          <w:color w:val="auto"/>
          <w:szCs w:val="21"/>
          <w:highlight w:val="none"/>
          <w:lang w:val="zh-CN"/>
        </w:rPr>
        <w:t>的招投标活动。代理人在开标、评标、合同谈判过程中所签署的一切文件和处理与这有关的一切事务，我均予以承认。</w:t>
      </w:r>
    </w:p>
    <w:p w14:paraId="710DE7E1">
      <w:pPr>
        <w:spacing w:line="360" w:lineRule="auto"/>
        <w:ind w:firstLine="420"/>
        <w:rPr>
          <w:rFonts w:hint="eastAsia" w:ascii="宋体" w:hAnsi="宋体" w:cs="仿宋"/>
          <w:color w:val="auto"/>
          <w:szCs w:val="21"/>
          <w:highlight w:val="none"/>
        </w:rPr>
      </w:pPr>
      <w:r>
        <w:rPr>
          <w:rFonts w:hint="eastAsia" w:ascii="宋体" w:hAnsi="宋体" w:cs="仿宋"/>
          <w:color w:val="auto"/>
          <w:szCs w:val="21"/>
          <w:highlight w:val="none"/>
          <w:lang w:val="zh-CN"/>
        </w:rPr>
        <w:t>代理人在授权委托书有效期内签署的所有文件不因授权委托的撤销而失效，除非有撤销授权委托的书面通知，本授权委托书自投标开始至合同履行完毕止。</w:t>
      </w:r>
    </w:p>
    <w:p w14:paraId="3D858F89">
      <w:pPr>
        <w:spacing w:line="360" w:lineRule="auto"/>
        <w:ind w:firstLine="480"/>
        <w:rPr>
          <w:rFonts w:hint="eastAsia" w:ascii="宋体" w:hAnsi="宋体" w:cs="仿宋"/>
          <w:color w:val="auto"/>
          <w:szCs w:val="21"/>
          <w:highlight w:val="none"/>
        </w:rPr>
      </w:pPr>
      <w:r>
        <w:rPr>
          <w:rFonts w:hint="eastAsia" w:ascii="宋体" w:hAnsi="宋体" w:cs="仿宋"/>
          <w:color w:val="auto"/>
          <w:szCs w:val="21"/>
          <w:highlight w:val="none"/>
          <w:lang w:val="zh-CN"/>
        </w:rPr>
        <w:t>代理人无转委托权。特此委托。</w:t>
      </w:r>
    </w:p>
    <w:p w14:paraId="47E04AB8">
      <w:pPr>
        <w:spacing w:line="360" w:lineRule="auto"/>
        <w:rPr>
          <w:rFonts w:hint="eastAsia" w:ascii="宋体" w:hAnsi="宋体" w:cs="仿宋"/>
          <w:color w:val="auto"/>
          <w:szCs w:val="21"/>
          <w:highlight w:val="none"/>
        </w:rPr>
      </w:pPr>
    </w:p>
    <w:p w14:paraId="029F476B">
      <w:pPr>
        <w:spacing w:line="360" w:lineRule="auto"/>
        <w:rPr>
          <w:rFonts w:hint="eastAsia" w:ascii="宋体" w:hAnsi="宋体" w:cs="仿宋"/>
          <w:color w:val="auto"/>
          <w:szCs w:val="21"/>
          <w:highlight w:val="none"/>
        </w:rPr>
      </w:pPr>
      <w:r>
        <w:rPr>
          <w:rFonts w:hint="eastAsia" w:ascii="宋体" w:hAnsi="宋体" w:cs="仿宋"/>
          <w:color w:val="auto"/>
          <w:szCs w:val="21"/>
          <w:highlight w:val="none"/>
        </w:rPr>
        <w:t>投标单位：（公章）</w:t>
      </w:r>
    </w:p>
    <w:p w14:paraId="33838DCB">
      <w:pPr>
        <w:spacing w:line="360" w:lineRule="auto"/>
        <w:rPr>
          <w:rFonts w:hint="eastAsia" w:ascii="宋体" w:hAnsi="宋体" w:cs="仿宋"/>
          <w:color w:val="auto"/>
          <w:szCs w:val="21"/>
          <w:highlight w:val="none"/>
        </w:rPr>
      </w:pPr>
      <w:r>
        <w:rPr>
          <w:rFonts w:hint="eastAsia" w:ascii="宋体" w:hAnsi="宋体" w:cs="仿宋"/>
          <w:color w:val="auto"/>
          <w:szCs w:val="21"/>
          <w:highlight w:val="none"/>
        </w:rPr>
        <w:t>法定代表人：（签字或签章）</w:t>
      </w:r>
    </w:p>
    <w:p w14:paraId="58E367E2">
      <w:pPr>
        <w:spacing w:line="360" w:lineRule="auto"/>
        <w:rPr>
          <w:rFonts w:hint="eastAsia" w:ascii="宋体" w:hAnsi="宋体" w:cs="仿宋"/>
          <w:color w:val="auto"/>
          <w:szCs w:val="21"/>
          <w:highlight w:val="none"/>
        </w:rPr>
      </w:pPr>
      <w:r>
        <w:rPr>
          <w:rFonts w:hint="eastAsia" w:ascii="宋体" w:hAnsi="宋体" w:cs="仿宋"/>
          <w:color w:val="auto"/>
          <w:szCs w:val="21"/>
          <w:highlight w:val="none"/>
          <w:lang w:val="zh-CN"/>
        </w:rPr>
        <w:t>代理人</w:t>
      </w:r>
      <w:r>
        <w:rPr>
          <w:rFonts w:hint="eastAsia" w:ascii="宋体" w:hAnsi="宋体" w:cs="仿宋"/>
          <w:color w:val="auto"/>
          <w:szCs w:val="21"/>
          <w:highlight w:val="none"/>
        </w:rPr>
        <w:t>：（签字或签章）</w:t>
      </w:r>
    </w:p>
    <w:p w14:paraId="2715305B">
      <w:pPr>
        <w:spacing w:line="360" w:lineRule="auto"/>
        <w:ind w:firstLine="425"/>
        <w:rPr>
          <w:rFonts w:hint="eastAsia" w:ascii="宋体" w:hAnsi="宋体" w:cs="仿宋"/>
          <w:color w:val="auto"/>
          <w:szCs w:val="21"/>
          <w:highlight w:val="none"/>
        </w:rPr>
      </w:pPr>
    </w:p>
    <w:p w14:paraId="72ECD212">
      <w:pPr>
        <w:spacing w:line="360" w:lineRule="auto"/>
        <w:ind w:firstLine="425"/>
        <w:jc w:val="right"/>
        <w:rPr>
          <w:rFonts w:hint="eastAsia" w:ascii="宋体" w:hAnsi="宋体" w:cs="仿宋"/>
          <w:color w:val="auto"/>
          <w:szCs w:val="21"/>
          <w:highlight w:val="none"/>
          <w:lang w:val="zh-CN"/>
        </w:rPr>
      </w:pPr>
    </w:p>
    <w:p w14:paraId="0243F387">
      <w:pPr>
        <w:spacing w:line="360" w:lineRule="auto"/>
        <w:ind w:firstLine="425"/>
        <w:jc w:val="right"/>
        <w:rPr>
          <w:rFonts w:hint="eastAsia" w:ascii="宋体" w:hAnsi="宋体" w:cs="仿宋"/>
          <w:color w:val="auto"/>
          <w:szCs w:val="21"/>
          <w:highlight w:val="none"/>
          <w:lang w:val="zh-CN"/>
        </w:rPr>
      </w:pPr>
    </w:p>
    <w:p w14:paraId="03E2469B">
      <w:pPr>
        <w:spacing w:line="360" w:lineRule="auto"/>
        <w:ind w:firstLine="425"/>
        <w:jc w:val="center"/>
        <w:rPr>
          <w:rFonts w:hint="eastAsia" w:ascii="宋体" w:hAnsi="宋体" w:cs="仿宋"/>
          <w:color w:val="auto"/>
          <w:szCs w:val="21"/>
          <w:highlight w:val="none"/>
          <w:lang w:val="zh-CN"/>
        </w:rPr>
      </w:pPr>
      <w:r>
        <w:rPr>
          <w:rFonts w:hint="eastAsia" w:ascii="宋体" w:hAnsi="宋体" w:cs="仿宋"/>
          <w:color w:val="auto"/>
          <w:szCs w:val="21"/>
          <w:highlight w:val="none"/>
          <w:lang w:val="zh-CN"/>
        </w:rPr>
        <w:t xml:space="preserve">                                       日期：        年     月     日</w:t>
      </w:r>
    </w:p>
    <w:p w14:paraId="1ABB6382">
      <w:pPr>
        <w:spacing w:line="360" w:lineRule="auto"/>
        <w:rPr>
          <w:rFonts w:hint="eastAsia" w:ascii="仿宋" w:hAnsi="仿宋" w:eastAsia="仿宋" w:cs="仿宋"/>
          <w:color w:val="auto"/>
          <w:szCs w:val="21"/>
          <w:highlight w:val="none"/>
          <w:lang w:val="zh-CN"/>
        </w:rPr>
      </w:pPr>
    </w:p>
    <w:p w14:paraId="21E5295E">
      <w:pPr>
        <w:spacing w:line="400" w:lineRule="exact"/>
        <w:rPr>
          <w:rFonts w:hint="eastAsia" w:ascii="仿宋" w:hAnsi="仿宋" w:eastAsia="仿宋" w:cs="仿宋"/>
          <w:bCs/>
          <w:color w:val="auto"/>
          <w:szCs w:val="21"/>
          <w:highlight w:val="none"/>
          <w:lang w:val="zh-CN"/>
        </w:rPr>
      </w:pPr>
    </w:p>
    <w:p w14:paraId="6F70B9C0">
      <w:pPr>
        <w:spacing w:line="400" w:lineRule="exact"/>
        <w:rPr>
          <w:rFonts w:hint="eastAsia" w:ascii="仿宋" w:hAnsi="仿宋" w:eastAsia="仿宋" w:cs="仿宋"/>
          <w:bCs/>
          <w:color w:val="auto"/>
          <w:szCs w:val="21"/>
          <w:highlight w:val="none"/>
          <w:lang w:val="zh-CN"/>
        </w:rPr>
      </w:pPr>
    </w:p>
    <w:p w14:paraId="5292DE97">
      <w:pPr>
        <w:spacing w:line="400" w:lineRule="exact"/>
        <w:rPr>
          <w:rFonts w:hint="eastAsia" w:ascii="仿宋" w:hAnsi="仿宋" w:eastAsia="仿宋" w:cs="仿宋"/>
          <w:b/>
          <w:bCs/>
          <w:color w:val="auto"/>
          <w:szCs w:val="21"/>
          <w:highlight w:val="none"/>
          <w:lang w:val="zh-CN"/>
        </w:rPr>
      </w:pPr>
    </w:p>
    <w:p w14:paraId="6772355F">
      <w:pPr>
        <w:spacing w:line="400" w:lineRule="exact"/>
        <w:rPr>
          <w:rFonts w:hint="eastAsia" w:ascii="仿宋" w:hAnsi="仿宋" w:eastAsia="仿宋" w:cs="仿宋"/>
          <w:b/>
          <w:bCs/>
          <w:color w:val="auto"/>
          <w:szCs w:val="21"/>
          <w:highlight w:val="none"/>
          <w:lang w:val="zh-CN"/>
        </w:rPr>
      </w:pPr>
    </w:p>
    <w:p w14:paraId="23767AA5">
      <w:pPr>
        <w:spacing w:line="400" w:lineRule="exact"/>
        <w:rPr>
          <w:rFonts w:hint="eastAsia" w:ascii="仿宋" w:hAnsi="仿宋" w:eastAsia="仿宋" w:cs="仿宋"/>
          <w:b/>
          <w:bCs/>
          <w:color w:val="auto"/>
          <w:szCs w:val="21"/>
          <w:highlight w:val="none"/>
          <w:lang w:val="zh-CN"/>
        </w:rPr>
      </w:pPr>
    </w:p>
    <w:p w14:paraId="134BCC75">
      <w:pPr>
        <w:rPr>
          <w:rFonts w:hint="eastAsia" w:ascii="仿宋" w:hAnsi="仿宋" w:eastAsia="仿宋" w:cs="仿宋"/>
          <w:bCs/>
          <w:color w:val="auto"/>
          <w:szCs w:val="21"/>
          <w:highlight w:val="none"/>
          <w:lang w:val="zh-CN"/>
        </w:rPr>
      </w:pPr>
      <w:r>
        <w:rPr>
          <w:rFonts w:hint="eastAsia" w:ascii="仿宋" w:hAnsi="仿宋" w:eastAsia="仿宋" w:cs="仿宋"/>
          <w:b/>
          <w:bCs/>
          <w:color w:val="auto"/>
          <w:highlight w:val="none"/>
        </w:rPr>
        <w:br w:type="page" w:clear="all"/>
      </w:r>
    </w:p>
    <w:p w14:paraId="5DEF670A">
      <w:pPr>
        <w:rPr>
          <w:rFonts w:hint="eastAsia" w:ascii="宋体" w:hAnsi="宋体" w:cs="仿宋"/>
          <w:b/>
          <w:color w:val="auto"/>
          <w:szCs w:val="21"/>
          <w:highlight w:val="none"/>
        </w:rPr>
      </w:pPr>
      <w:r>
        <w:rPr>
          <w:rFonts w:hint="eastAsia" w:ascii="宋体" w:hAnsi="宋体" w:cs="仿宋"/>
          <w:b/>
          <w:color w:val="auto"/>
          <w:szCs w:val="21"/>
          <w:highlight w:val="none"/>
        </w:rPr>
        <w:t>格式3：</w:t>
      </w:r>
      <w:r>
        <w:rPr>
          <w:rFonts w:ascii="宋体" w:hAnsi="宋体" w:cs="仿宋"/>
          <w:b/>
          <w:color w:val="auto"/>
          <w:szCs w:val="21"/>
          <w:highlight w:val="none"/>
        </w:rPr>
        <w:t>磋商报价表</w:t>
      </w:r>
    </w:p>
    <w:p w14:paraId="4450CFDC">
      <w:pPr>
        <w:pStyle w:val="251"/>
        <w:spacing w:line="420" w:lineRule="exact"/>
        <w:jc w:val="center"/>
        <w:rPr>
          <w:rFonts w:hint="eastAsia" w:hAnsi="宋体" w:eastAsia="宋体"/>
          <w:b/>
          <w:color w:val="auto"/>
          <w:sz w:val="30"/>
          <w:szCs w:val="30"/>
          <w:highlight w:val="none"/>
        </w:rPr>
      </w:pPr>
      <w:r>
        <w:rPr>
          <w:rFonts w:hint="eastAsia" w:hAnsi="宋体" w:eastAsia="宋体"/>
          <w:b/>
          <w:color w:val="auto"/>
          <w:sz w:val="30"/>
          <w:szCs w:val="30"/>
          <w:highlight w:val="none"/>
        </w:rPr>
        <w:t>磋商报价表（开标一览表）</w:t>
      </w:r>
    </w:p>
    <w:p w14:paraId="6B4313F8">
      <w:pPr>
        <w:spacing w:line="360" w:lineRule="auto"/>
        <w:ind w:firstLine="630" w:firstLineChars="300"/>
        <w:rPr>
          <w:rFonts w:hint="eastAsia" w:ascii="宋体" w:hAnsi="宋体"/>
          <w:color w:val="auto"/>
          <w:szCs w:val="21"/>
          <w:highlight w:val="none"/>
        </w:rPr>
      </w:pPr>
      <w:r>
        <w:rPr>
          <w:rFonts w:hint="eastAsia" w:ascii="宋体" w:hAnsi="宋体"/>
          <w:color w:val="auto"/>
          <w:szCs w:val="21"/>
          <w:highlight w:val="none"/>
        </w:rPr>
        <w:t>采购编号：</w:t>
      </w:r>
    </w:p>
    <w:tbl>
      <w:tblPr>
        <w:tblStyle w:val="65"/>
        <w:tblW w:w="9076"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2613"/>
        <w:gridCol w:w="6463"/>
      </w:tblGrid>
      <w:tr w14:paraId="7874247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75" w:hRule="atLeast"/>
          <w:jc w:val="center"/>
        </w:trPr>
        <w:tc>
          <w:tcPr>
            <w:tcW w:w="2613" w:type="dxa"/>
            <w:tcBorders>
              <w:top w:val="single" w:color="auto" w:sz="4" w:space="0"/>
              <w:left w:val="single" w:color="auto" w:sz="4" w:space="0"/>
              <w:bottom w:val="single" w:color="auto" w:sz="4" w:space="0"/>
              <w:right w:val="single" w:color="auto" w:sz="4" w:space="0"/>
            </w:tcBorders>
            <w:vAlign w:val="center"/>
          </w:tcPr>
          <w:p w14:paraId="07620443">
            <w:pPr>
              <w:spacing w:line="320" w:lineRule="exact"/>
              <w:jc w:val="center"/>
              <w:rPr>
                <w:rFonts w:hint="eastAsia" w:ascii="宋体" w:hAnsi="宋体"/>
                <w:color w:val="auto"/>
                <w:szCs w:val="21"/>
                <w:highlight w:val="none"/>
              </w:rPr>
            </w:pPr>
            <w:r>
              <w:rPr>
                <w:rFonts w:hint="eastAsia" w:ascii="宋体" w:hAnsi="宋体"/>
                <w:color w:val="auto"/>
                <w:szCs w:val="21"/>
                <w:highlight w:val="none"/>
              </w:rPr>
              <w:t>项目名称</w:t>
            </w:r>
          </w:p>
        </w:tc>
        <w:tc>
          <w:tcPr>
            <w:tcW w:w="6463" w:type="dxa"/>
            <w:tcBorders>
              <w:top w:val="single" w:color="auto" w:sz="4" w:space="0"/>
              <w:left w:val="single" w:color="auto" w:sz="4" w:space="0"/>
              <w:bottom w:val="single" w:color="auto" w:sz="4" w:space="0"/>
              <w:right w:val="single" w:color="auto" w:sz="4" w:space="0"/>
            </w:tcBorders>
            <w:vAlign w:val="center"/>
          </w:tcPr>
          <w:p w14:paraId="564A38DC">
            <w:pPr>
              <w:spacing w:line="320" w:lineRule="exact"/>
              <w:rPr>
                <w:rFonts w:hint="eastAsia" w:ascii="宋体" w:hAnsi="宋体"/>
                <w:color w:val="auto"/>
                <w:szCs w:val="21"/>
                <w:highlight w:val="none"/>
              </w:rPr>
            </w:pPr>
          </w:p>
        </w:tc>
      </w:tr>
      <w:tr w14:paraId="2D828A9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073" w:hRule="atLeast"/>
          <w:jc w:val="center"/>
        </w:trPr>
        <w:tc>
          <w:tcPr>
            <w:tcW w:w="2613" w:type="dxa"/>
            <w:tcBorders>
              <w:top w:val="single" w:color="auto" w:sz="4" w:space="0"/>
              <w:left w:val="single" w:color="auto" w:sz="4" w:space="0"/>
              <w:bottom w:val="single" w:color="auto" w:sz="4" w:space="0"/>
              <w:right w:val="single" w:color="auto" w:sz="4" w:space="0"/>
            </w:tcBorders>
            <w:vAlign w:val="center"/>
          </w:tcPr>
          <w:p w14:paraId="1AA6D8B2">
            <w:pPr>
              <w:spacing w:line="320" w:lineRule="exact"/>
              <w:jc w:val="center"/>
              <w:rPr>
                <w:rFonts w:hint="eastAsia" w:ascii="宋体" w:hAnsi="宋体"/>
                <w:color w:val="auto"/>
                <w:szCs w:val="21"/>
                <w:highlight w:val="none"/>
              </w:rPr>
            </w:pPr>
            <w:r>
              <w:rPr>
                <w:rFonts w:hint="eastAsia" w:ascii="宋体" w:hAnsi="宋体"/>
                <w:color w:val="auto"/>
                <w:szCs w:val="21"/>
                <w:highlight w:val="none"/>
              </w:rPr>
              <w:t>投标报价（元）</w:t>
            </w:r>
          </w:p>
        </w:tc>
        <w:tc>
          <w:tcPr>
            <w:tcW w:w="6463" w:type="dxa"/>
            <w:tcBorders>
              <w:top w:val="single" w:color="auto" w:sz="4" w:space="0"/>
              <w:left w:val="single" w:color="auto" w:sz="4" w:space="0"/>
              <w:bottom w:val="single" w:color="auto" w:sz="4" w:space="0"/>
              <w:right w:val="single" w:color="auto" w:sz="4" w:space="0"/>
            </w:tcBorders>
            <w:vAlign w:val="center"/>
          </w:tcPr>
          <w:p w14:paraId="0DD3EFD2">
            <w:pPr>
              <w:spacing w:line="320" w:lineRule="exact"/>
              <w:rPr>
                <w:rFonts w:hint="eastAsia" w:ascii="宋体" w:hAnsi="宋体"/>
                <w:color w:val="auto"/>
                <w:szCs w:val="21"/>
                <w:highlight w:val="none"/>
              </w:rPr>
            </w:pPr>
            <w:r>
              <w:rPr>
                <w:rFonts w:hint="eastAsia" w:ascii="宋体" w:hAnsi="宋体"/>
                <w:color w:val="auto"/>
                <w:szCs w:val="21"/>
                <w:highlight w:val="none"/>
              </w:rPr>
              <w:t>小写：</w:t>
            </w:r>
          </w:p>
          <w:p w14:paraId="16A405E3">
            <w:pPr>
              <w:spacing w:line="320" w:lineRule="exact"/>
              <w:rPr>
                <w:rFonts w:hint="eastAsia" w:ascii="宋体" w:hAnsi="宋体"/>
                <w:color w:val="auto"/>
                <w:szCs w:val="21"/>
                <w:highlight w:val="none"/>
              </w:rPr>
            </w:pPr>
            <w:r>
              <w:rPr>
                <w:rFonts w:hint="eastAsia" w:ascii="宋体" w:hAnsi="宋体"/>
                <w:color w:val="auto"/>
                <w:szCs w:val="21"/>
                <w:highlight w:val="none"/>
              </w:rPr>
              <w:t>大写：</w:t>
            </w:r>
          </w:p>
        </w:tc>
      </w:tr>
      <w:tr w14:paraId="27E814C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073" w:hRule="atLeast"/>
          <w:jc w:val="center"/>
        </w:trPr>
        <w:tc>
          <w:tcPr>
            <w:tcW w:w="2613" w:type="dxa"/>
            <w:tcBorders>
              <w:top w:val="single" w:color="auto" w:sz="4" w:space="0"/>
              <w:left w:val="single" w:color="auto" w:sz="4" w:space="0"/>
              <w:bottom w:val="single" w:color="auto" w:sz="4" w:space="0"/>
              <w:right w:val="single" w:color="auto" w:sz="4" w:space="0"/>
            </w:tcBorders>
            <w:vAlign w:val="center"/>
          </w:tcPr>
          <w:p w14:paraId="040B9462">
            <w:pPr>
              <w:spacing w:line="320" w:lineRule="exact"/>
              <w:jc w:val="center"/>
              <w:rPr>
                <w:rFonts w:hint="eastAsia" w:ascii="宋体" w:hAnsi="宋体"/>
                <w:color w:val="auto"/>
                <w:szCs w:val="21"/>
                <w:highlight w:val="none"/>
              </w:rPr>
            </w:pPr>
            <w:r>
              <w:rPr>
                <w:rFonts w:hint="eastAsia" w:ascii="宋体" w:hAnsi="宋体"/>
                <w:color w:val="auto"/>
                <w:szCs w:val="21"/>
                <w:highlight w:val="none"/>
              </w:rPr>
              <w:t>合同履行期限</w:t>
            </w:r>
          </w:p>
        </w:tc>
        <w:tc>
          <w:tcPr>
            <w:tcW w:w="6463" w:type="dxa"/>
            <w:tcBorders>
              <w:top w:val="single" w:color="auto" w:sz="4" w:space="0"/>
              <w:left w:val="single" w:color="auto" w:sz="4" w:space="0"/>
              <w:bottom w:val="single" w:color="auto" w:sz="4" w:space="0"/>
              <w:right w:val="single" w:color="auto" w:sz="4" w:space="0"/>
            </w:tcBorders>
            <w:vAlign w:val="center"/>
          </w:tcPr>
          <w:p w14:paraId="4B4818B1">
            <w:pPr>
              <w:spacing w:line="320" w:lineRule="exact"/>
              <w:rPr>
                <w:rFonts w:hint="eastAsia" w:ascii="宋体" w:hAnsi="宋体"/>
                <w:color w:val="auto"/>
                <w:szCs w:val="21"/>
                <w:highlight w:val="none"/>
              </w:rPr>
            </w:pPr>
          </w:p>
        </w:tc>
      </w:tr>
    </w:tbl>
    <w:p w14:paraId="0D719493">
      <w:pPr>
        <w:adjustRightInd w:val="0"/>
        <w:spacing w:line="360" w:lineRule="auto"/>
        <w:ind w:firstLine="420" w:firstLineChars="200"/>
        <w:jc w:val="left"/>
        <w:rPr>
          <w:color w:val="auto"/>
          <w:szCs w:val="21"/>
          <w:highlight w:val="none"/>
        </w:rPr>
      </w:pPr>
      <w:r>
        <w:rPr>
          <w:rFonts w:hint="eastAsia"/>
          <w:color w:val="auto"/>
          <w:szCs w:val="21"/>
          <w:highlight w:val="none"/>
        </w:rPr>
        <w:t>注：本项目无须报价，因软件设置，请投标人在开标一览表中按530元/次填报，填写数字“530”，</w:t>
      </w:r>
      <w:r>
        <w:rPr>
          <w:rFonts w:hint="eastAsia"/>
          <w:b/>
          <w:bCs/>
          <w:color w:val="auto"/>
          <w:szCs w:val="21"/>
          <w:highlight w:val="none"/>
        </w:rPr>
        <w:t>否则为无效标。</w:t>
      </w:r>
    </w:p>
    <w:p w14:paraId="595D780F">
      <w:pPr>
        <w:spacing w:line="360" w:lineRule="auto"/>
        <w:ind w:firstLine="210"/>
        <w:rPr>
          <w:rFonts w:hint="eastAsia" w:ascii="仿宋" w:hAnsi="仿宋" w:eastAsia="仿宋"/>
          <w:color w:val="auto"/>
          <w:szCs w:val="21"/>
          <w:highlight w:val="none"/>
        </w:rPr>
      </w:pPr>
      <w:r>
        <w:rPr>
          <w:rFonts w:hint="eastAsia" w:ascii="仿宋" w:hAnsi="仿宋" w:eastAsia="仿宋"/>
          <w:color w:val="auto"/>
          <w:highlight w:val="none"/>
        </w:rPr>
        <w:t xml:space="preserve"> </w:t>
      </w:r>
    </w:p>
    <w:p w14:paraId="71D3BB2D">
      <w:pPr>
        <w:spacing w:line="360" w:lineRule="auto"/>
        <w:ind w:firstLine="210"/>
        <w:rPr>
          <w:rFonts w:hint="eastAsia" w:ascii="仿宋" w:hAnsi="仿宋" w:eastAsia="仿宋"/>
          <w:color w:val="auto"/>
          <w:sz w:val="24"/>
          <w:szCs w:val="24"/>
          <w:highlight w:val="none"/>
        </w:rPr>
      </w:pPr>
      <w:r>
        <w:rPr>
          <w:rFonts w:hint="eastAsia" w:ascii="仿宋" w:hAnsi="仿宋" w:eastAsia="仿宋"/>
          <w:color w:val="auto"/>
          <w:sz w:val="24"/>
          <w:szCs w:val="24"/>
          <w:highlight w:val="none"/>
        </w:rPr>
        <w:t xml:space="preserve"> </w:t>
      </w:r>
    </w:p>
    <w:p w14:paraId="62C0A47B">
      <w:pPr>
        <w:spacing w:line="360" w:lineRule="auto"/>
        <w:ind w:firstLine="482"/>
        <w:rPr>
          <w:rFonts w:hint="eastAsia" w:ascii="仿宋" w:hAnsi="仿宋" w:eastAsia="仿宋"/>
          <w:color w:val="auto"/>
          <w:sz w:val="24"/>
          <w:szCs w:val="24"/>
          <w:highlight w:val="none"/>
        </w:rPr>
      </w:pPr>
      <w:r>
        <w:rPr>
          <w:rFonts w:hint="eastAsia" w:ascii="仿宋" w:hAnsi="仿宋" w:eastAsia="仿宋"/>
          <w:color w:val="auto"/>
          <w:sz w:val="24"/>
          <w:szCs w:val="24"/>
          <w:highlight w:val="none"/>
        </w:rPr>
        <w:t>投标单位：（单位盖章）</w:t>
      </w:r>
    </w:p>
    <w:p w14:paraId="1372FBB2">
      <w:pPr>
        <w:spacing w:line="360" w:lineRule="auto"/>
        <w:ind w:firstLine="482"/>
        <w:rPr>
          <w:rFonts w:hint="eastAsia" w:ascii="仿宋" w:hAnsi="仿宋" w:eastAsia="仿宋"/>
          <w:color w:val="auto"/>
          <w:sz w:val="24"/>
          <w:szCs w:val="24"/>
          <w:highlight w:val="none"/>
        </w:rPr>
      </w:pPr>
      <w:r>
        <w:rPr>
          <w:rFonts w:hint="eastAsia" w:ascii="仿宋" w:hAnsi="仿宋" w:eastAsia="仿宋"/>
          <w:color w:val="auto"/>
          <w:sz w:val="24"/>
          <w:szCs w:val="24"/>
          <w:highlight w:val="none"/>
        </w:rPr>
        <w:t>法定代表人或授权代理人：（签字或盖章）</w:t>
      </w:r>
    </w:p>
    <w:p w14:paraId="3D2E9C8D">
      <w:pPr>
        <w:spacing w:line="360" w:lineRule="auto"/>
        <w:ind w:firstLine="482"/>
        <w:rPr>
          <w:rFonts w:hint="eastAsia" w:ascii="仿宋" w:hAnsi="仿宋" w:eastAsia="仿宋"/>
          <w:color w:val="auto"/>
          <w:sz w:val="24"/>
          <w:szCs w:val="24"/>
          <w:highlight w:val="none"/>
        </w:rPr>
      </w:pPr>
      <w:r>
        <w:rPr>
          <w:rFonts w:hint="eastAsia" w:ascii="仿宋" w:hAnsi="仿宋" w:eastAsia="仿宋"/>
          <w:color w:val="auto"/>
          <w:sz w:val="24"/>
          <w:szCs w:val="24"/>
          <w:highlight w:val="none"/>
        </w:rPr>
        <w:t>投标日期：年月日</w:t>
      </w:r>
    </w:p>
    <w:p w14:paraId="4038B29A">
      <w:pPr>
        <w:spacing w:line="360" w:lineRule="auto"/>
        <w:ind w:firstLine="482"/>
        <w:rPr>
          <w:color w:val="auto"/>
          <w:highlight w:val="none"/>
        </w:rPr>
      </w:pPr>
    </w:p>
    <w:p w14:paraId="5A288E91">
      <w:pPr>
        <w:widowControl/>
        <w:jc w:val="left"/>
        <w:rPr>
          <w:rFonts w:hint="eastAsia" w:ascii="仿宋" w:hAnsi="仿宋" w:eastAsia="仿宋" w:cs="仿宋"/>
          <w:b/>
          <w:color w:val="auto"/>
          <w:szCs w:val="21"/>
          <w:highlight w:val="none"/>
        </w:rPr>
      </w:pPr>
      <w:r>
        <w:rPr>
          <w:rFonts w:hint="eastAsia" w:ascii="仿宋" w:hAnsi="仿宋" w:eastAsia="仿宋" w:cs="仿宋"/>
          <w:b/>
          <w:color w:val="auto"/>
          <w:szCs w:val="21"/>
          <w:highlight w:val="none"/>
        </w:rPr>
        <w:br w:type="page"/>
      </w:r>
    </w:p>
    <w:p w14:paraId="60F23B99">
      <w:pPr>
        <w:rPr>
          <w:rFonts w:hint="eastAsia" w:ascii="宋体" w:hAnsi="宋体" w:cs="仿宋"/>
          <w:b/>
          <w:color w:val="auto"/>
          <w:highlight w:val="none"/>
        </w:rPr>
      </w:pPr>
      <w:r>
        <w:rPr>
          <w:rFonts w:hint="eastAsia" w:ascii="宋体" w:hAnsi="宋体" w:cs="仿宋"/>
          <w:b/>
          <w:color w:val="auto"/>
          <w:szCs w:val="21"/>
          <w:highlight w:val="none"/>
        </w:rPr>
        <w:t>格式4、技术（</w:t>
      </w:r>
      <w:r>
        <w:rPr>
          <w:rFonts w:hint="eastAsia" w:ascii="宋体" w:hAnsi="宋体" w:cs="仿宋"/>
          <w:b/>
          <w:bCs/>
          <w:color w:val="auto"/>
          <w:szCs w:val="21"/>
          <w:highlight w:val="none"/>
        </w:rPr>
        <w:t>服务）要求偏离表</w:t>
      </w:r>
    </w:p>
    <w:p w14:paraId="47E53E23">
      <w:pPr>
        <w:ind w:firstLine="432"/>
        <w:rPr>
          <w:rFonts w:hint="eastAsia" w:ascii="宋体" w:hAnsi="宋体" w:cs="仿宋"/>
          <w:b/>
          <w:color w:val="auto"/>
          <w:highlight w:val="none"/>
        </w:rPr>
      </w:pPr>
    </w:p>
    <w:p w14:paraId="408DB196">
      <w:pPr>
        <w:pStyle w:val="251"/>
        <w:spacing w:line="420" w:lineRule="exact"/>
        <w:jc w:val="center"/>
        <w:rPr>
          <w:rFonts w:hint="eastAsia" w:hAnsi="宋体" w:eastAsia="宋体" w:cs="仿宋"/>
          <w:b/>
          <w:color w:val="auto"/>
          <w:sz w:val="30"/>
          <w:szCs w:val="30"/>
          <w:highlight w:val="none"/>
        </w:rPr>
      </w:pPr>
      <w:r>
        <w:rPr>
          <w:rFonts w:hint="eastAsia" w:hAnsi="宋体" w:eastAsia="宋体" w:cs="仿宋"/>
          <w:b/>
          <w:color w:val="auto"/>
          <w:sz w:val="30"/>
          <w:szCs w:val="30"/>
          <w:highlight w:val="none"/>
        </w:rPr>
        <w:t>技术（服务）要求偏离表</w:t>
      </w:r>
    </w:p>
    <w:p w14:paraId="16E29E69">
      <w:pPr>
        <w:spacing w:line="380" w:lineRule="exact"/>
        <w:ind w:firstLine="600"/>
        <w:rPr>
          <w:rFonts w:hint="eastAsia" w:ascii="宋体" w:hAnsi="宋体" w:cs="仿宋"/>
          <w:b/>
          <w:color w:val="auto"/>
          <w:spacing w:val="20"/>
          <w:szCs w:val="21"/>
          <w:highlight w:val="none"/>
        </w:rPr>
      </w:pPr>
      <w:r>
        <w:rPr>
          <w:rFonts w:hint="eastAsia" w:ascii="宋体" w:hAnsi="宋体" w:cs="仿宋"/>
          <w:color w:val="auto"/>
          <w:szCs w:val="21"/>
          <w:highlight w:val="none"/>
        </w:rPr>
        <w:t>采购编号：</w:t>
      </w:r>
    </w:p>
    <w:tbl>
      <w:tblPr>
        <w:tblStyle w:val="65"/>
        <w:tblW w:w="8796"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58"/>
        <w:gridCol w:w="1683"/>
        <w:gridCol w:w="2051"/>
        <w:gridCol w:w="2052"/>
        <w:gridCol w:w="2052"/>
      </w:tblGrid>
      <w:tr w14:paraId="5809938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958" w:type="dxa"/>
            <w:vAlign w:val="center"/>
          </w:tcPr>
          <w:p w14:paraId="0EE3F099">
            <w:pPr>
              <w:jc w:val="center"/>
              <w:rPr>
                <w:rFonts w:hint="eastAsia" w:ascii="宋体" w:hAnsi="宋体" w:cs="仿宋"/>
                <w:color w:val="auto"/>
                <w:szCs w:val="21"/>
                <w:highlight w:val="none"/>
              </w:rPr>
            </w:pPr>
            <w:r>
              <w:rPr>
                <w:rFonts w:hint="eastAsia" w:ascii="宋体" w:hAnsi="宋体" w:cs="仿宋"/>
                <w:color w:val="auto"/>
                <w:szCs w:val="21"/>
                <w:highlight w:val="none"/>
              </w:rPr>
              <w:t>序号</w:t>
            </w:r>
          </w:p>
        </w:tc>
        <w:tc>
          <w:tcPr>
            <w:tcW w:w="1683" w:type="dxa"/>
            <w:vAlign w:val="center"/>
          </w:tcPr>
          <w:p w14:paraId="5991D7E0">
            <w:pPr>
              <w:spacing w:line="360" w:lineRule="auto"/>
              <w:ind w:left="54"/>
              <w:jc w:val="center"/>
              <w:rPr>
                <w:rFonts w:hint="eastAsia" w:ascii="宋体" w:hAnsi="宋体" w:cs="仿宋"/>
                <w:color w:val="auto"/>
                <w:szCs w:val="21"/>
                <w:highlight w:val="none"/>
              </w:rPr>
            </w:pPr>
            <w:r>
              <w:rPr>
                <w:rFonts w:hint="eastAsia" w:ascii="宋体" w:hAnsi="宋体" w:cs="仿宋"/>
                <w:color w:val="auto"/>
                <w:szCs w:val="21"/>
                <w:highlight w:val="none"/>
              </w:rPr>
              <w:t>项目</w:t>
            </w:r>
          </w:p>
        </w:tc>
        <w:tc>
          <w:tcPr>
            <w:tcW w:w="2051" w:type="dxa"/>
            <w:vAlign w:val="center"/>
          </w:tcPr>
          <w:p w14:paraId="4B13925A">
            <w:pPr>
              <w:spacing w:line="360" w:lineRule="auto"/>
              <w:jc w:val="center"/>
              <w:rPr>
                <w:rFonts w:hint="eastAsia" w:ascii="宋体" w:hAnsi="宋体" w:cs="仿宋"/>
                <w:color w:val="auto"/>
                <w:szCs w:val="21"/>
                <w:highlight w:val="none"/>
              </w:rPr>
            </w:pPr>
            <w:r>
              <w:rPr>
                <w:rFonts w:hint="eastAsia" w:ascii="宋体" w:hAnsi="宋体" w:cs="仿宋"/>
                <w:color w:val="auto"/>
                <w:szCs w:val="21"/>
                <w:highlight w:val="none"/>
              </w:rPr>
              <w:t>招标要求</w:t>
            </w:r>
          </w:p>
        </w:tc>
        <w:tc>
          <w:tcPr>
            <w:tcW w:w="2052" w:type="dxa"/>
            <w:vAlign w:val="center"/>
          </w:tcPr>
          <w:p w14:paraId="48E268B4">
            <w:pPr>
              <w:spacing w:line="360" w:lineRule="auto"/>
              <w:jc w:val="center"/>
              <w:rPr>
                <w:rFonts w:hint="eastAsia" w:ascii="宋体" w:hAnsi="宋体" w:cs="仿宋"/>
                <w:color w:val="auto"/>
                <w:szCs w:val="21"/>
                <w:highlight w:val="none"/>
              </w:rPr>
            </w:pPr>
            <w:r>
              <w:rPr>
                <w:rFonts w:hint="eastAsia" w:ascii="宋体" w:hAnsi="宋体" w:cs="仿宋"/>
                <w:color w:val="auto"/>
                <w:szCs w:val="21"/>
                <w:highlight w:val="none"/>
              </w:rPr>
              <w:t>投标响应</w:t>
            </w:r>
          </w:p>
        </w:tc>
        <w:tc>
          <w:tcPr>
            <w:tcW w:w="2052" w:type="dxa"/>
            <w:vAlign w:val="center"/>
          </w:tcPr>
          <w:p w14:paraId="30D78B59">
            <w:pPr>
              <w:spacing w:line="360" w:lineRule="auto"/>
              <w:jc w:val="center"/>
              <w:rPr>
                <w:rFonts w:hint="eastAsia" w:ascii="宋体" w:hAnsi="宋体" w:cs="仿宋"/>
                <w:color w:val="auto"/>
                <w:szCs w:val="21"/>
                <w:highlight w:val="none"/>
              </w:rPr>
            </w:pPr>
            <w:r>
              <w:rPr>
                <w:rFonts w:hint="eastAsia" w:ascii="宋体" w:hAnsi="宋体" w:cs="仿宋"/>
                <w:color w:val="auto"/>
                <w:szCs w:val="21"/>
                <w:highlight w:val="none"/>
              </w:rPr>
              <w:t>偏离说明</w:t>
            </w:r>
          </w:p>
        </w:tc>
      </w:tr>
      <w:tr w14:paraId="0A7CE6F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958" w:type="dxa"/>
            <w:vAlign w:val="center"/>
          </w:tcPr>
          <w:p w14:paraId="026D4C62">
            <w:pPr>
              <w:jc w:val="center"/>
              <w:rPr>
                <w:rFonts w:hint="eastAsia" w:ascii="宋体" w:hAnsi="宋体" w:cs="仿宋"/>
                <w:color w:val="auto"/>
                <w:szCs w:val="21"/>
                <w:highlight w:val="none"/>
              </w:rPr>
            </w:pPr>
            <w:r>
              <w:rPr>
                <w:rFonts w:hint="eastAsia" w:ascii="宋体" w:hAnsi="宋体" w:cs="仿宋"/>
                <w:color w:val="auto"/>
                <w:szCs w:val="21"/>
                <w:highlight w:val="none"/>
              </w:rPr>
              <w:t>1</w:t>
            </w:r>
          </w:p>
        </w:tc>
        <w:tc>
          <w:tcPr>
            <w:tcW w:w="1683" w:type="dxa"/>
            <w:vAlign w:val="center"/>
          </w:tcPr>
          <w:p w14:paraId="3617F0C4">
            <w:pPr>
              <w:spacing w:line="360" w:lineRule="auto"/>
              <w:jc w:val="center"/>
              <w:rPr>
                <w:rFonts w:hint="eastAsia" w:ascii="宋体" w:hAnsi="宋体" w:cs="仿宋"/>
                <w:color w:val="auto"/>
                <w:szCs w:val="21"/>
                <w:highlight w:val="none"/>
              </w:rPr>
            </w:pPr>
          </w:p>
        </w:tc>
        <w:tc>
          <w:tcPr>
            <w:tcW w:w="2051" w:type="dxa"/>
            <w:vAlign w:val="center"/>
          </w:tcPr>
          <w:p w14:paraId="4F7C6CA4">
            <w:pPr>
              <w:spacing w:line="360" w:lineRule="auto"/>
              <w:jc w:val="center"/>
              <w:rPr>
                <w:rFonts w:hint="eastAsia" w:ascii="宋体" w:hAnsi="宋体" w:cs="仿宋"/>
                <w:color w:val="auto"/>
                <w:szCs w:val="21"/>
                <w:highlight w:val="none"/>
              </w:rPr>
            </w:pPr>
          </w:p>
        </w:tc>
        <w:tc>
          <w:tcPr>
            <w:tcW w:w="2052" w:type="dxa"/>
            <w:vAlign w:val="center"/>
          </w:tcPr>
          <w:p w14:paraId="7360AD76">
            <w:pPr>
              <w:spacing w:line="360" w:lineRule="auto"/>
              <w:jc w:val="center"/>
              <w:rPr>
                <w:rFonts w:hint="eastAsia" w:ascii="宋体" w:hAnsi="宋体" w:cs="仿宋"/>
                <w:color w:val="auto"/>
                <w:szCs w:val="21"/>
                <w:highlight w:val="none"/>
              </w:rPr>
            </w:pPr>
          </w:p>
        </w:tc>
        <w:tc>
          <w:tcPr>
            <w:tcW w:w="2052" w:type="dxa"/>
            <w:vAlign w:val="center"/>
          </w:tcPr>
          <w:p w14:paraId="5EEB788F">
            <w:pPr>
              <w:spacing w:line="360" w:lineRule="auto"/>
              <w:jc w:val="center"/>
              <w:rPr>
                <w:rFonts w:hint="eastAsia" w:ascii="宋体" w:hAnsi="宋体" w:cs="仿宋"/>
                <w:color w:val="auto"/>
                <w:szCs w:val="21"/>
                <w:highlight w:val="none"/>
              </w:rPr>
            </w:pPr>
          </w:p>
        </w:tc>
      </w:tr>
      <w:tr w14:paraId="0EDF620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958" w:type="dxa"/>
            <w:vAlign w:val="center"/>
          </w:tcPr>
          <w:p w14:paraId="74B60DA3">
            <w:pPr>
              <w:jc w:val="center"/>
              <w:rPr>
                <w:rFonts w:hint="eastAsia" w:ascii="宋体" w:hAnsi="宋体" w:cs="仿宋"/>
                <w:color w:val="auto"/>
                <w:szCs w:val="21"/>
                <w:highlight w:val="none"/>
              </w:rPr>
            </w:pPr>
            <w:r>
              <w:rPr>
                <w:rFonts w:hint="eastAsia" w:ascii="宋体" w:hAnsi="宋体" w:cs="仿宋"/>
                <w:color w:val="auto"/>
                <w:szCs w:val="21"/>
                <w:highlight w:val="none"/>
              </w:rPr>
              <w:t>2</w:t>
            </w:r>
          </w:p>
        </w:tc>
        <w:tc>
          <w:tcPr>
            <w:tcW w:w="1683" w:type="dxa"/>
            <w:vAlign w:val="center"/>
          </w:tcPr>
          <w:p w14:paraId="073619FC">
            <w:pPr>
              <w:spacing w:line="360" w:lineRule="auto"/>
              <w:jc w:val="center"/>
              <w:rPr>
                <w:rFonts w:hint="eastAsia" w:ascii="宋体" w:hAnsi="宋体" w:cs="仿宋"/>
                <w:color w:val="auto"/>
                <w:szCs w:val="21"/>
                <w:highlight w:val="none"/>
              </w:rPr>
            </w:pPr>
          </w:p>
        </w:tc>
        <w:tc>
          <w:tcPr>
            <w:tcW w:w="2051" w:type="dxa"/>
            <w:vAlign w:val="center"/>
          </w:tcPr>
          <w:p w14:paraId="418F7E16">
            <w:pPr>
              <w:spacing w:line="360" w:lineRule="auto"/>
              <w:jc w:val="center"/>
              <w:rPr>
                <w:rFonts w:hint="eastAsia" w:ascii="宋体" w:hAnsi="宋体" w:cs="仿宋"/>
                <w:color w:val="auto"/>
                <w:szCs w:val="21"/>
                <w:highlight w:val="none"/>
              </w:rPr>
            </w:pPr>
          </w:p>
        </w:tc>
        <w:tc>
          <w:tcPr>
            <w:tcW w:w="2052" w:type="dxa"/>
            <w:vAlign w:val="center"/>
          </w:tcPr>
          <w:p w14:paraId="38E4EBE8">
            <w:pPr>
              <w:spacing w:line="360" w:lineRule="auto"/>
              <w:jc w:val="center"/>
              <w:rPr>
                <w:rFonts w:hint="eastAsia" w:ascii="宋体" w:hAnsi="宋体" w:cs="仿宋"/>
                <w:color w:val="auto"/>
                <w:szCs w:val="21"/>
                <w:highlight w:val="none"/>
              </w:rPr>
            </w:pPr>
          </w:p>
        </w:tc>
        <w:tc>
          <w:tcPr>
            <w:tcW w:w="2052" w:type="dxa"/>
            <w:vAlign w:val="center"/>
          </w:tcPr>
          <w:p w14:paraId="413AFBEC">
            <w:pPr>
              <w:spacing w:line="360" w:lineRule="auto"/>
              <w:jc w:val="center"/>
              <w:rPr>
                <w:rFonts w:hint="eastAsia" w:ascii="宋体" w:hAnsi="宋体" w:cs="仿宋"/>
                <w:color w:val="auto"/>
                <w:szCs w:val="21"/>
                <w:highlight w:val="none"/>
              </w:rPr>
            </w:pPr>
          </w:p>
        </w:tc>
      </w:tr>
      <w:tr w14:paraId="3D68B34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958" w:type="dxa"/>
            <w:vAlign w:val="center"/>
          </w:tcPr>
          <w:p w14:paraId="2ABF8EF7">
            <w:pPr>
              <w:jc w:val="center"/>
              <w:rPr>
                <w:rFonts w:hint="eastAsia" w:ascii="宋体" w:hAnsi="宋体" w:cs="仿宋"/>
                <w:color w:val="auto"/>
                <w:szCs w:val="21"/>
                <w:highlight w:val="none"/>
              </w:rPr>
            </w:pPr>
            <w:r>
              <w:rPr>
                <w:rFonts w:hint="eastAsia" w:ascii="宋体" w:hAnsi="宋体" w:cs="仿宋"/>
                <w:color w:val="auto"/>
                <w:szCs w:val="21"/>
                <w:highlight w:val="none"/>
              </w:rPr>
              <w:t>3</w:t>
            </w:r>
          </w:p>
        </w:tc>
        <w:tc>
          <w:tcPr>
            <w:tcW w:w="1683" w:type="dxa"/>
            <w:vAlign w:val="center"/>
          </w:tcPr>
          <w:p w14:paraId="11DC61F7">
            <w:pPr>
              <w:spacing w:line="360" w:lineRule="auto"/>
              <w:jc w:val="center"/>
              <w:rPr>
                <w:rFonts w:hint="eastAsia" w:ascii="宋体" w:hAnsi="宋体" w:cs="仿宋"/>
                <w:color w:val="auto"/>
                <w:szCs w:val="21"/>
                <w:highlight w:val="none"/>
              </w:rPr>
            </w:pPr>
          </w:p>
        </w:tc>
        <w:tc>
          <w:tcPr>
            <w:tcW w:w="2051" w:type="dxa"/>
            <w:vAlign w:val="center"/>
          </w:tcPr>
          <w:p w14:paraId="4EA6F81A">
            <w:pPr>
              <w:spacing w:line="360" w:lineRule="auto"/>
              <w:jc w:val="center"/>
              <w:rPr>
                <w:rFonts w:hint="eastAsia" w:ascii="宋体" w:hAnsi="宋体" w:cs="仿宋"/>
                <w:color w:val="auto"/>
                <w:szCs w:val="21"/>
                <w:highlight w:val="none"/>
              </w:rPr>
            </w:pPr>
          </w:p>
        </w:tc>
        <w:tc>
          <w:tcPr>
            <w:tcW w:w="2052" w:type="dxa"/>
            <w:vAlign w:val="center"/>
          </w:tcPr>
          <w:p w14:paraId="7688E033">
            <w:pPr>
              <w:spacing w:line="360" w:lineRule="auto"/>
              <w:jc w:val="center"/>
              <w:rPr>
                <w:rFonts w:hint="eastAsia" w:ascii="宋体" w:hAnsi="宋体" w:cs="仿宋"/>
                <w:color w:val="auto"/>
                <w:szCs w:val="21"/>
                <w:highlight w:val="none"/>
              </w:rPr>
            </w:pPr>
          </w:p>
        </w:tc>
        <w:tc>
          <w:tcPr>
            <w:tcW w:w="2052" w:type="dxa"/>
            <w:vAlign w:val="center"/>
          </w:tcPr>
          <w:p w14:paraId="7C0DEDCC">
            <w:pPr>
              <w:spacing w:line="360" w:lineRule="auto"/>
              <w:jc w:val="center"/>
              <w:rPr>
                <w:rFonts w:hint="eastAsia" w:ascii="宋体" w:hAnsi="宋体" w:cs="仿宋"/>
                <w:color w:val="auto"/>
                <w:szCs w:val="21"/>
                <w:highlight w:val="none"/>
              </w:rPr>
            </w:pPr>
          </w:p>
        </w:tc>
      </w:tr>
      <w:tr w14:paraId="35CA965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958" w:type="dxa"/>
            <w:vAlign w:val="center"/>
          </w:tcPr>
          <w:p w14:paraId="74B1A019">
            <w:pPr>
              <w:jc w:val="center"/>
              <w:rPr>
                <w:rFonts w:hint="eastAsia" w:ascii="宋体" w:hAnsi="宋体" w:cs="仿宋"/>
                <w:color w:val="auto"/>
                <w:szCs w:val="21"/>
                <w:highlight w:val="none"/>
              </w:rPr>
            </w:pPr>
            <w:r>
              <w:rPr>
                <w:rFonts w:hint="eastAsia" w:ascii="宋体" w:hAnsi="宋体" w:cs="仿宋"/>
                <w:color w:val="auto"/>
                <w:szCs w:val="21"/>
                <w:highlight w:val="none"/>
              </w:rPr>
              <w:t>4</w:t>
            </w:r>
          </w:p>
        </w:tc>
        <w:tc>
          <w:tcPr>
            <w:tcW w:w="1683" w:type="dxa"/>
            <w:vAlign w:val="center"/>
          </w:tcPr>
          <w:p w14:paraId="5D57D6F7">
            <w:pPr>
              <w:spacing w:line="360" w:lineRule="auto"/>
              <w:jc w:val="center"/>
              <w:rPr>
                <w:rFonts w:hint="eastAsia" w:ascii="宋体" w:hAnsi="宋体" w:cs="仿宋"/>
                <w:color w:val="auto"/>
                <w:szCs w:val="21"/>
                <w:highlight w:val="none"/>
              </w:rPr>
            </w:pPr>
          </w:p>
        </w:tc>
        <w:tc>
          <w:tcPr>
            <w:tcW w:w="2051" w:type="dxa"/>
            <w:vAlign w:val="center"/>
          </w:tcPr>
          <w:p w14:paraId="0DDEB38D">
            <w:pPr>
              <w:spacing w:line="360" w:lineRule="auto"/>
              <w:jc w:val="center"/>
              <w:rPr>
                <w:rFonts w:hint="eastAsia" w:ascii="宋体" w:hAnsi="宋体" w:cs="仿宋"/>
                <w:color w:val="auto"/>
                <w:szCs w:val="21"/>
                <w:highlight w:val="none"/>
              </w:rPr>
            </w:pPr>
          </w:p>
        </w:tc>
        <w:tc>
          <w:tcPr>
            <w:tcW w:w="2052" w:type="dxa"/>
            <w:vAlign w:val="center"/>
          </w:tcPr>
          <w:p w14:paraId="339AD854">
            <w:pPr>
              <w:spacing w:line="360" w:lineRule="auto"/>
              <w:jc w:val="center"/>
              <w:rPr>
                <w:rFonts w:hint="eastAsia" w:ascii="宋体" w:hAnsi="宋体" w:cs="仿宋"/>
                <w:color w:val="auto"/>
                <w:szCs w:val="21"/>
                <w:highlight w:val="none"/>
              </w:rPr>
            </w:pPr>
          </w:p>
        </w:tc>
        <w:tc>
          <w:tcPr>
            <w:tcW w:w="2052" w:type="dxa"/>
            <w:vAlign w:val="center"/>
          </w:tcPr>
          <w:p w14:paraId="5669D985">
            <w:pPr>
              <w:spacing w:line="360" w:lineRule="auto"/>
              <w:jc w:val="center"/>
              <w:rPr>
                <w:rFonts w:hint="eastAsia" w:ascii="宋体" w:hAnsi="宋体" w:cs="仿宋"/>
                <w:color w:val="auto"/>
                <w:szCs w:val="21"/>
                <w:highlight w:val="none"/>
              </w:rPr>
            </w:pPr>
          </w:p>
        </w:tc>
      </w:tr>
      <w:tr w14:paraId="3FFAFCF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958" w:type="dxa"/>
            <w:vAlign w:val="center"/>
          </w:tcPr>
          <w:p w14:paraId="37F644F9">
            <w:pPr>
              <w:jc w:val="center"/>
              <w:rPr>
                <w:rFonts w:hint="eastAsia" w:ascii="宋体" w:hAnsi="宋体" w:cs="仿宋"/>
                <w:color w:val="auto"/>
                <w:szCs w:val="21"/>
                <w:highlight w:val="none"/>
              </w:rPr>
            </w:pPr>
            <w:r>
              <w:rPr>
                <w:rFonts w:hint="eastAsia" w:ascii="宋体" w:hAnsi="宋体" w:cs="仿宋"/>
                <w:color w:val="auto"/>
                <w:szCs w:val="21"/>
                <w:highlight w:val="none"/>
              </w:rPr>
              <w:t>5</w:t>
            </w:r>
          </w:p>
        </w:tc>
        <w:tc>
          <w:tcPr>
            <w:tcW w:w="1683" w:type="dxa"/>
            <w:vAlign w:val="center"/>
          </w:tcPr>
          <w:p w14:paraId="7DC0D53A">
            <w:pPr>
              <w:spacing w:line="360" w:lineRule="auto"/>
              <w:jc w:val="center"/>
              <w:rPr>
                <w:rFonts w:hint="eastAsia" w:ascii="宋体" w:hAnsi="宋体" w:cs="仿宋"/>
                <w:color w:val="auto"/>
                <w:szCs w:val="21"/>
                <w:highlight w:val="none"/>
              </w:rPr>
            </w:pPr>
          </w:p>
        </w:tc>
        <w:tc>
          <w:tcPr>
            <w:tcW w:w="2051" w:type="dxa"/>
            <w:vAlign w:val="center"/>
          </w:tcPr>
          <w:p w14:paraId="69C10AED">
            <w:pPr>
              <w:spacing w:line="360" w:lineRule="auto"/>
              <w:jc w:val="center"/>
              <w:rPr>
                <w:rFonts w:hint="eastAsia" w:ascii="宋体" w:hAnsi="宋体" w:cs="仿宋"/>
                <w:color w:val="auto"/>
                <w:szCs w:val="21"/>
                <w:highlight w:val="none"/>
              </w:rPr>
            </w:pPr>
          </w:p>
        </w:tc>
        <w:tc>
          <w:tcPr>
            <w:tcW w:w="2052" w:type="dxa"/>
            <w:vAlign w:val="center"/>
          </w:tcPr>
          <w:p w14:paraId="2DCD25DA">
            <w:pPr>
              <w:spacing w:line="360" w:lineRule="auto"/>
              <w:jc w:val="center"/>
              <w:rPr>
                <w:rFonts w:hint="eastAsia" w:ascii="宋体" w:hAnsi="宋体" w:cs="仿宋"/>
                <w:color w:val="auto"/>
                <w:szCs w:val="21"/>
                <w:highlight w:val="none"/>
              </w:rPr>
            </w:pPr>
          </w:p>
        </w:tc>
        <w:tc>
          <w:tcPr>
            <w:tcW w:w="2052" w:type="dxa"/>
            <w:vAlign w:val="center"/>
          </w:tcPr>
          <w:p w14:paraId="3231EA6C">
            <w:pPr>
              <w:spacing w:line="360" w:lineRule="auto"/>
              <w:jc w:val="center"/>
              <w:rPr>
                <w:rFonts w:hint="eastAsia" w:ascii="宋体" w:hAnsi="宋体" w:cs="仿宋"/>
                <w:color w:val="auto"/>
                <w:szCs w:val="21"/>
                <w:highlight w:val="none"/>
              </w:rPr>
            </w:pPr>
          </w:p>
        </w:tc>
      </w:tr>
      <w:tr w14:paraId="65F8701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958" w:type="dxa"/>
            <w:vAlign w:val="center"/>
          </w:tcPr>
          <w:p w14:paraId="1AC841E4">
            <w:pPr>
              <w:jc w:val="center"/>
              <w:rPr>
                <w:rFonts w:hint="eastAsia" w:ascii="宋体" w:hAnsi="宋体" w:cs="仿宋"/>
                <w:color w:val="auto"/>
                <w:szCs w:val="21"/>
                <w:highlight w:val="none"/>
              </w:rPr>
            </w:pPr>
          </w:p>
        </w:tc>
        <w:tc>
          <w:tcPr>
            <w:tcW w:w="1683" w:type="dxa"/>
            <w:vAlign w:val="center"/>
          </w:tcPr>
          <w:p w14:paraId="0F94825A">
            <w:pPr>
              <w:spacing w:line="360" w:lineRule="auto"/>
              <w:jc w:val="center"/>
              <w:rPr>
                <w:rFonts w:hint="eastAsia" w:ascii="宋体" w:hAnsi="宋体" w:cs="仿宋"/>
                <w:color w:val="auto"/>
                <w:szCs w:val="21"/>
                <w:highlight w:val="none"/>
              </w:rPr>
            </w:pPr>
          </w:p>
        </w:tc>
        <w:tc>
          <w:tcPr>
            <w:tcW w:w="2051" w:type="dxa"/>
            <w:vAlign w:val="center"/>
          </w:tcPr>
          <w:p w14:paraId="4F5964DA">
            <w:pPr>
              <w:spacing w:line="360" w:lineRule="auto"/>
              <w:jc w:val="center"/>
              <w:rPr>
                <w:rFonts w:hint="eastAsia" w:ascii="宋体" w:hAnsi="宋体" w:cs="仿宋"/>
                <w:color w:val="auto"/>
                <w:szCs w:val="21"/>
                <w:highlight w:val="none"/>
              </w:rPr>
            </w:pPr>
          </w:p>
        </w:tc>
        <w:tc>
          <w:tcPr>
            <w:tcW w:w="2052" w:type="dxa"/>
            <w:vAlign w:val="center"/>
          </w:tcPr>
          <w:p w14:paraId="337ED4D7">
            <w:pPr>
              <w:spacing w:line="360" w:lineRule="auto"/>
              <w:jc w:val="center"/>
              <w:rPr>
                <w:rFonts w:hint="eastAsia" w:ascii="宋体" w:hAnsi="宋体" w:cs="仿宋"/>
                <w:color w:val="auto"/>
                <w:szCs w:val="21"/>
                <w:highlight w:val="none"/>
              </w:rPr>
            </w:pPr>
          </w:p>
        </w:tc>
        <w:tc>
          <w:tcPr>
            <w:tcW w:w="2052" w:type="dxa"/>
            <w:vAlign w:val="center"/>
          </w:tcPr>
          <w:p w14:paraId="23B80730">
            <w:pPr>
              <w:spacing w:line="360" w:lineRule="auto"/>
              <w:jc w:val="center"/>
              <w:rPr>
                <w:rFonts w:hint="eastAsia" w:ascii="宋体" w:hAnsi="宋体" w:cs="仿宋"/>
                <w:color w:val="auto"/>
                <w:szCs w:val="21"/>
                <w:highlight w:val="none"/>
              </w:rPr>
            </w:pPr>
          </w:p>
        </w:tc>
      </w:tr>
    </w:tbl>
    <w:p w14:paraId="06EFF56D">
      <w:pPr>
        <w:spacing w:line="360" w:lineRule="auto"/>
        <w:ind w:firstLine="440"/>
        <w:rPr>
          <w:rFonts w:hint="eastAsia" w:ascii="宋体" w:hAnsi="宋体" w:cs="仿宋"/>
          <w:color w:val="auto"/>
          <w:szCs w:val="21"/>
          <w:highlight w:val="none"/>
        </w:rPr>
      </w:pPr>
      <w:r>
        <w:rPr>
          <w:rFonts w:hint="eastAsia" w:ascii="宋体" w:hAnsi="宋体" w:cs="仿宋"/>
          <w:color w:val="auto"/>
          <w:szCs w:val="21"/>
          <w:highlight w:val="none"/>
          <w:lang w:val="zh-CN"/>
        </w:rPr>
        <w:t>注：</w:t>
      </w:r>
      <w:r>
        <w:rPr>
          <w:rFonts w:hint="eastAsia" w:ascii="宋体" w:hAnsi="宋体" w:cs="仿宋"/>
          <w:color w:val="auto"/>
          <w:szCs w:val="21"/>
          <w:highlight w:val="none"/>
        </w:rPr>
        <w:t>1.</w:t>
      </w:r>
      <w:r>
        <w:rPr>
          <w:rFonts w:hint="eastAsia" w:cs="宋体"/>
          <w:sz w:val="21"/>
          <w:szCs w:val="21"/>
        </w:rPr>
        <w:t>投标人应在本表中对照招标文件技术要求（包括服务要求）与实际投标技术要求（包括服务要求）逐项对应列出，</w:t>
      </w:r>
      <w:r>
        <w:rPr>
          <w:rFonts w:hint="eastAsia" w:ascii="宋体" w:hAnsi="宋体" w:cs="仿宋"/>
          <w:color w:val="auto"/>
          <w:szCs w:val="21"/>
          <w:highlight w:val="none"/>
        </w:rPr>
        <w:t>并在“偏离说明”项下填写以下内容：优于的，填写“正偏离”；符合的，填写“无偏离”；低于的，填写“负偏离”。</w:t>
      </w:r>
      <w:r>
        <w:rPr>
          <w:rFonts w:hint="eastAsia" w:eastAsia="宋体"/>
          <w:color w:val="auto"/>
          <w:sz w:val="21"/>
          <w:szCs w:val="21"/>
          <w:highlight w:val="none"/>
          <w:lang w:eastAsia="zh-CN"/>
        </w:rPr>
        <w:t>偏离表未填写则视为无效标。</w:t>
      </w:r>
    </w:p>
    <w:p w14:paraId="3EA70162">
      <w:pPr>
        <w:spacing w:line="360" w:lineRule="auto"/>
        <w:ind w:right="480" w:firstLine="440"/>
        <w:rPr>
          <w:rFonts w:hint="eastAsia" w:ascii="宋体" w:hAnsi="宋体" w:cs="仿宋"/>
          <w:color w:val="auto"/>
          <w:szCs w:val="21"/>
          <w:highlight w:val="none"/>
        </w:rPr>
      </w:pPr>
      <w:r>
        <w:rPr>
          <w:rFonts w:hint="eastAsia" w:ascii="宋体" w:hAnsi="宋体" w:cs="仿宋"/>
          <w:color w:val="auto"/>
          <w:szCs w:val="21"/>
          <w:highlight w:val="none"/>
        </w:rPr>
        <w:t>2.</w:t>
      </w:r>
      <w:r>
        <w:rPr>
          <w:rFonts w:ascii="宋体" w:hAnsi="宋体" w:cs="仿宋"/>
          <w:color w:val="auto"/>
          <w:szCs w:val="21"/>
          <w:highlight w:val="none"/>
        </w:rPr>
        <w:t>若事项较多，投标人可根据投标内容的实际情况另纸说明。</w:t>
      </w:r>
    </w:p>
    <w:p w14:paraId="27ECDB94">
      <w:pPr>
        <w:spacing w:line="360" w:lineRule="auto"/>
        <w:ind w:firstLine="480"/>
        <w:rPr>
          <w:rFonts w:hint="eastAsia" w:ascii="宋体" w:hAnsi="宋体" w:cs="仿宋"/>
          <w:color w:val="auto"/>
          <w:szCs w:val="21"/>
          <w:highlight w:val="none"/>
        </w:rPr>
      </w:pPr>
    </w:p>
    <w:p w14:paraId="44B0817A">
      <w:pPr>
        <w:spacing w:line="360" w:lineRule="auto"/>
        <w:ind w:firstLine="480"/>
        <w:rPr>
          <w:rFonts w:hint="eastAsia" w:ascii="宋体" w:hAnsi="宋体" w:cs="仿宋"/>
          <w:color w:val="auto"/>
          <w:szCs w:val="21"/>
          <w:highlight w:val="none"/>
        </w:rPr>
      </w:pPr>
    </w:p>
    <w:p w14:paraId="4263EE73">
      <w:pPr>
        <w:spacing w:line="360" w:lineRule="auto"/>
        <w:ind w:firstLine="482"/>
        <w:rPr>
          <w:rFonts w:hint="eastAsia" w:ascii="宋体" w:hAnsi="宋体" w:cs="仿宋"/>
          <w:color w:val="auto"/>
          <w:szCs w:val="21"/>
          <w:highlight w:val="none"/>
        </w:rPr>
      </w:pPr>
      <w:r>
        <w:rPr>
          <w:rFonts w:hint="eastAsia" w:ascii="宋体" w:hAnsi="宋体" w:cs="仿宋"/>
          <w:color w:val="auto"/>
          <w:szCs w:val="21"/>
          <w:highlight w:val="none"/>
        </w:rPr>
        <w:t>投标单位：（单位盖章）</w:t>
      </w:r>
    </w:p>
    <w:p w14:paraId="0EBF9669">
      <w:pPr>
        <w:spacing w:line="360" w:lineRule="auto"/>
        <w:ind w:firstLine="482"/>
        <w:rPr>
          <w:rFonts w:hint="eastAsia" w:ascii="宋体" w:hAnsi="宋体" w:cs="仿宋"/>
          <w:color w:val="auto"/>
          <w:szCs w:val="21"/>
          <w:highlight w:val="none"/>
        </w:rPr>
      </w:pPr>
      <w:r>
        <w:rPr>
          <w:rFonts w:hint="eastAsia" w:ascii="宋体" w:hAnsi="宋体" w:cs="仿宋"/>
          <w:color w:val="auto"/>
          <w:szCs w:val="21"/>
          <w:highlight w:val="none"/>
        </w:rPr>
        <w:t>法定代表人或授权代理人：（签字或盖章）</w:t>
      </w:r>
    </w:p>
    <w:p w14:paraId="66F9EB72">
      <w:pPr>
        <w:spacing w:line="360" w:lineRule="auto"/>
        <w:ind w:firstLine="482"/>
        <w:rPr>
          <w:rFonts w:hint="eastAsia" w:ascii="宋体" w:hAnsi="宋体" w:cs="仿宋"/>
          <w:color w:val="auto"/>
          <w:szCs w:val="21"/>
          <w:highlight w:val="none"/>
        </w:rPr>
      </w:pPr>
      <w:r>
        <w:rPr>
          <w:rFonts w:hint="eastAsia" w:ascii="宋体" w:hAnsi="宋体" w:cs="仿宋"/>
          <w:color w:val="auto"/>
          <w:szCs w:val="21"/>
          <w:highlight w:val="none"/>
        </w:rPr>
        <w:t>投标日期：年月日</w:t>
      </w:r>
    </w:p>
    <w:p w14:paraId="1CCA6230">
      <w:pPr>
        <w:spacing w:line="360" w:lineRule="auto"/>
        <w:rPr>
          <w:rFonts w:hint="eastAsia" w:ascii="仿宋" w:hAnsi="仿宋" w:eastAsia="仿宋" w:cs="仿宋"/>
          <w:b/>
          <w:color w:val="auto"/>
          <w:highlight w:val="none"/>
        </w:rPr>
      </w:pPr>
      <w:r>
        <w:rPr>
          <w:rFonts w:hint="eastAsia" w:ascii="仿宋" w:hAnsi="仿宋" w:eastAsia="仿宋" w:cs="仿宋"/>
          <w:b/>
          <w:color w:val="auto"/>
          <w:highlight w:val="none"/>
        </w:rPr>
        <w:br w:type="page" w:clear="all"/>
      </w:r>
    </w:p>
    <w:p w14:paraId="1B2582E3">
      <w:pPr>
        <w:rPr>
          <w:rFonts w:hint="eastAsia" w:ascii="宋体" w:hAnsi="宋体" w:cs="仿宋"/>
          <w:b/>
          <w:bCs/>
          <w:color w:val="auto"/>
          <w:highlight w:val="none"/>
        </w:rPr>
      </w:pPr>
      <w:r>
        <w:rPr>
          <w:rFonts w:hint="eastAsia" w:ascii="宋体" w:hAnsi="宋体" w:cs="仿宋"/>
          <w:b/>
          <w:bCs/>
          <w:color w:val="auto"/>
          <w:szCs w:val="21"/>
          <w:highlight w:val="none"/>
        </w:rPr>
        <w:t>格式5、商务偏离表</w:t>
      </w:r>
    </w:p>
    <w:p w14:paraId="091B01D4">
      <w:pPr>
        <w:pStyle w:val="251"/>
        <w:spacing w:line="420" w:lineRule="exact"/>
        <w:jc w:val="center"/>
        <w:rPr>
          <w:rFonts w:hint="eastAsia" w:hAnsi="宋体" w:eastAsia="宋体" w:cs="仿宋"/>
          <w:b/>
          <w:color w:val="auto"/>
          <w:sz w:val="30"/>
          <w:szCs w:val="30"/>
          <w:highlight w:val="none"/>
        </w:rPr>
      </w:pPr>
      <w:r>
        <w:rPr>
          <w:rFonts w:hint="eastAsia" w:hAnsi="宋体" w:eastAsia="宋体" w:cs="仿宋"/>
          <w:b/>
          <w:color w:val="auto"/>
          <w:sz w:val="30"/>
          <w:szCs w:val="30"/>
          <w:highlight w:val="none"/>
        </w:rPr>
        <w:t>商务条款偏离表</w:t>
      </w:r>
    </w:p>
    <w:p w14:paraId="6C21E0CE">
      <w:pPr>
        <w:pStyle w:val="251"/>
        <w:spacing w:line="420" w:lineRule="exact"/>
        <w:ind w:firstLine="420" w:firstLineChars="200"/>
        <w:jc w:val="left"/>
        <w:rPr>
          <w:rFonts w:hint="eastAsia" w:hAnsi="宋体" w:eastAsia="宋体" w:cs="仿宋"/>
          <w:b/>
          <w:color w:val="auto"/>
          <w:sz w:val="21"/>
          <w:szCs w:val="21"/>
          <w:highlight w:val="none"/>
        </w:rPr>
      </w:pPr>
      <w:r>
        <w:rPr>
          <w:rFonts w:hint="eastAsia" w:hAnsi="宋体" w:eastAsia="宋体" w:cs="仿宋"/>
          <w:color w:val="auto"/>
          <w:sz w:val="21"/>
          <w:szCs w:val="21"/>
          <w:highlight w:val="none"/>
        </w:rPr>
        <w:t>采购编号：</w:t>
      </w:r>
    </w:p>
    <w:tbl>
      <w:tblPr>
        <w:tblStyle w:val="65"/>
        <w:tblW w:w="9546" w:type="dxa"/>
        <w:tblInd w:w="346"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80"/>
        <w:gridCol w:w="1537"/>
        <w:gridCol w:w="2410"/>
        <w:gridCol w:w="2409"/>
        <w:gridCol w:w="1276"/>
        <w:gridCol w:w="1134"/>
      </w:tblGrid>
      <w:tr w14:paraId="4476534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67" w:hRule="atLeast"/>
          <w:tblHeader/>
        </w:trPr>
        <w:tc>
          <w:tcPr>
            <w:tcW w:w="780" w:type="dxa"/>
            <w:vAlign w:val="center"/>
          </w:tcPr>
          <w:p w14:paraId="6ABA20EA">
            <w:pPr>
              <w:spacing w:line="360" w:lineRule="auto"/>
              <w:jc w:val="center"/>
              <w:rPr>
                <w:rFonts w:hint="eastAsia" w:ascii="宋体" w:hAnsi="宋体" w:cs="仿宋"/>
                <w:bCs/>
                <w:color w:val="auto"/>
                <w:szCs w:val="21"/>
                <w:highlight w:val="none"/>
              </w:rPr>
            </w:pPr>
            <w:r>
              <w:rPr>
                <w:rFonts w:hint="eastAsia" w:ascii="宋体" w:hAnsi="宋体" w:cs="仿宋"/>
                <w:bCs/>
                <w:color w:val="auto"/>
                <w:szCs w:val="21"/>
                <w:highlight w:val="none"/>
              </w:rPr>
              <w:t>序号</w:t>
            </w:r>
          </w:p>
        </w:tc>
        <w:tc>
          <w:tcPr>
            <w:tcW w:w="1537" w:type="dxa"/>
            <w:vAlign w:val="center"/>
          </w:tcPr>
          <w:p w14:paraId="018DA85F">
            <w:pPr>
              <w:spacing w:line="360" w:lineRule="auto"/>
              <w:jc w:val="center"/>
              <w:rPr>
                <w:rFonts w:hint="eastAsia" w:ascii="宋体" w:hAnsi="宋体" w:cs="仿宋"/>
                <w:bCs/>
                <w:color w:val="auto"/>
                <w:szCs w:val="21"/>
                <w:highlight w:val="none"/>
              </w:rPr>
            </w:pPr>
            <w:r>
              <w:rPr>
                <w:rFonts w:hint="eastAsia" w:ascii="宋体" w:hAnsi="宋体" w:cs="仿宋"/>
                <w:bCs/>
                <w:color w:val="auto"/>
                <w:szCs w:val="21"/>
                <w:highlight w:val="none"/>
              </w:rPr>
              <w:t>内容</w:t>
            </w:r>
          </w:p>
        </w:tc>
        <w:tc>
          <w:tcPr>
            <w:tcW w:w="2410" w:type="dxa"/>
            <w:vAlign w:val="center"/>
          </w:tcPr>
          <w:p w14:paraId="3281058D">
            <w:pPr>
              <w:spacing w:line="360" w:lineRule="auto"/>
              <w:jc w:val="center"/>
              <w:rPr>
                <w:rFonts w:hint="eastAsia" w:ascii="宋体" w:hAnsi="宋体" w:cs="仿宋"/>
                <w:bCs/>
                <w:color w:val="auto"/>
                <w:szCs w:val="21"/>
                <w:highlight w:val="none"/>
              </w:rPr>
            </w:pPr>
            <w:r>
              <w:rPr>
                <w:rFonts w:hint="eastAsia" w:ascii="宋体" w:hAnsi="宋体" w:cs="仿宋"/>
                <w:color w:val="auto"/>
                <w:szCs w:val="21"/>
                <w:highlight w:val="none"/>
              </w:rPr>
              <w:t>招标文件的商务条款</w:t>
            </w:r>
          </w:p>
        </w:tc>
        <w:tc>
          <w:tcPr>
            <w:tcW w:w="2409" w:type="dxa"/>
            <w:vAlign w:val="center"/>
          </w:tcPr>
          <w:p w14:paraId="1ABEBF2E">
            <w:pPr>
              <w:spacing w:line="360" w:lineRule="auto"/>
              <w:jc w:val="center"/>
              <w:rPr>
                <w:rFonts w:hint="eastAsia" w:ascii="宋体" w:hAnsi="宋体" w:cs="仿宋"/>
                <w:bCs/>
                <w:color w:val="auto"/>
                <w:szCs w:val="21"/>
                <w:highlight w:val="none"/>
              </w:rPr>
            </w:pPr>
            <w:r>
              <w:rPr>
                <w:rFonts w:hint="eastAsia" w:ascii="宋体" w:hAnsi="宋体" w:cs="仿宋"/>
                <w:color w:val="auto"/>
                <w:szCs w:val="21"/>
                <w:highlight w:val="none"/>
              </w:rPr>
              <w:t>响应文件的商务条款</w:t>
            </w:r>
          </w:p>
        </w:tc>
        <w:tc>
          <w:tcPr>
            <w:tcW w:w="1276" w:type="dxa"/>
            <w:vAlign w:val="center"/>
          </w:tcPr>
          <w:p w14:paraId="22B8F53B">
            <w:pPr>
              <w:spacing w:line="360" w:lineRule="auto"/>
              <w:jc w:val="center"/>
              <w:rPr>
                <w:rFonts w:hint="eastAsia" w:ascii="宋体" w:hAnsi="宋体" w:cs="仿宋"/>
                <w:color w:val="auto"/>
                <w:szCs w:val="21"/>
                <w:highlight w:val="none"/>
              </w:rPr>
            </w:pPr>
            <w:r>
              <w:rPr>
                <w:rFonts w:hint="eastAsia" w:ascii="宋体" w:hAnsi="宋体" w:cs="仿宋"/>
                <w:color w:val="auto"/>
                <w:szCs w:val="21"/>
                <w:highlight w:val="none"/>
              </w:rPr>
              <w:t>偏离说明</w:t>
            </w:r>
          </w:p>
        </w:tc>
        <w:tc>
          <w:tcPr>
            <w:tcW w:w="1134" w:type="dxa"/>
            <w:vAlign w:val="center"/>
          </w:tcPr>
          <w:p w14:paraId="2CA4AC64">
            <w:pPr>
              <w:spacing w:line="360" w:lineRule="auto"/>
              <w:jc w:val="center"/>
              <w:rPr>
                <w:rFonts w:hint="eastAsia" w:ascii="宋体" w:hAnsi="宋体" w:cs="仿宋"/>
                <w:bCs/>
                <w:color w:val="auto"/>
                <w:szCs w:val="21"/>
                <w:highlight w:val="none"/>
              </w:rPr>
            </w:pPr>
            <w:r>
              <w:rPr>
                <w:rFonts w:hint="eastAsia" w:ascii="宋体" w:hAnsi="宋体" w:cs="仿宋"/>
                <w:bCs/>
                <w:color w:val="auto"/>
                <w:szCs w:val="21"/>
                <w:highlight w:val="none"/>
              </w:rPr>
              <w:t>备注</w:t>
            </w:r>
          </w:p>
        </w:tc>
      </w:tr>
      <w:tr w14:paraId="18169CC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67" w:hRule="atLeast"/>
        </w:trPr>
        <w:tc>
          <w:tcPr>
            <w:tcW w:w="780" w:type="dxa"/>
            <w:vAlign w:val="center"/>
          </w:tcPr>
          <w:p w14:paraId="0A64BB6C">
            <w:pPr>
              <w:jc w:val="center"/>
              <w:rPr>
                <w:rFonts w:hint="eastAsia" w:ascii="宋体" w:hAnsi="宋体" w:cs="仿宋"/>
                <w:color w:val="auto"/>
                <w:szCs w:val="21"/>
                <w:highlight w:val="none"/>
              </w:rPr>
            </w:pPr>
            <w:r>
              <w:rPr>
                <w:rFonts w:hint="eastAsia" w:ascii="宋体" w:hAnsi="宋体" w:cs="仿宋"/>
                <w:color w:val="auto"/>
                <w:szCs w:val="21"/>
                <w:highlight w:val="none"/>
              </w:rPr>
              <w:t>1</w:t>
            </w:r>
          </w:p>
        </w:tc>
        <w:tc>
          <w:tcPr>
            <w:tcW w:w="1537" w:type="dxa"/>
            <w:vAlign w:val="center"/>
          </w:tcPr>
          <w:p w14:paraId="5576CF16">
            <w:pPr>
              <w:rPr>
                <w:rFonts w:hint="eastAsia" w:ascii="宋体" w:hAnsi="宋体" w:cs="仿宋"/>
                <w:color w:val="auto"/>
                <w:szCs w:val="21"/>
                <w:highlight w:val="none"/>
                <w:lang w:val="zh-CN"/>
              </w:rPr>
            </w:pPr>
            <w:r>
              <w:rPr>
                <w:rFonts w:hint="eastAsia" w:ascii="宋体" w:hAnsi="宋体" w:cs="仿宋"/>
                <w:color w:val="auto"/>
                <w:szCs w:val="21"/>
                <w:highlight w:val="none"/>
              </w:rPr>
              <w:t>合同履行期限</w:t>
            </w:r>
          </w:p>
        </w:tc>
        <w:tc>
          <w:tcPr>
            <w:tcW w:w="2410" w:type="dxa"/>
            <w:vAlign w:val="center"/>
          </w:tcPr>
          <w:p w14:paraId="49F36951">
            <w:pPr>
              <w:spacing w:line="360" w:lineRule="auto"/>
              <w:rPr>
                <w:rFonts w:hint="eastAsia" w:ascii="宋体" w:hAnsi="宋体" w:cs="仿宋"/>
                <w:color w:val="auto"/>
                <w:szCs w:val="21"/>
                <w:highlight w:val="none"/>
              </w:rPr>
            </w:pPr>
          </w:p>
        </w:tc>
        <w:tc>
          <w:tcPr>
            <w:tcW w:w="2409" w:type="dxa"/>
            <w:vAlign w:val="center"/>
          </w:tcPr>
          <w:p w14:paraId="1A1C189A">
            <w:pPr>
              <w:spacing w:line="360" w:lineRule="auto"/>
              <w:rPr>
                <w:rFonts w:hint="eastAsia" w:ascii="宋体" w:hAnsi="宋体" w:cs="仿宋"/>
                <w:color w:val="auto"/>
                <w:szCs w:val="21"/>
                <w:highlight w:val="none"/>
              </w:rPr>
            </w:pPr>
          </w:p>
        </w:tc>
        <w:tc>
          <w:tcPr>
            <w:tcW w:w="1276" w:type="dxa"/>
            <w:vAlign w:val="center"/>
          </w:tcPr>
          <w:p w14:paraId="42E88D0F">
            <w:pPr>
              <w:spacing w:line="360" w:lineRule="auto"/>
              <w:rPr>
                <w:rFonts w:hint="eastAsia" w:ascii="宋体" w:hAnsi="宋体" w:cs="仿宋"/>
                <w:color w:val="auto"/>
                <w:szCs w:val="21"/>
                <w:highlight w:val="none"/>
              </w:rPr>
            </w:pPr>
          </w:p>
        </w:tc>
        <w:tc>
          <w:tcPr>
            <w:tcW w:w="1134" w:type="dxa"/>
            <w:vAlign w:val="center"/>
          </w:tcPr>
          <w:p w14:paraId="6E784C5E">
            <w:pPr>
              <w:spacing w:line="360" w:lineRule="auto"/>
              <w:rPr>
                <w:rFonts w:hint="eastAsia" w:ascii="宋体" w:hAnsi="宋体" w:cs="仿宋"/>
                <w:color w:val="auto"/>
                <w:szCs w:val="21"/>
                <w:highlight w:val="none"/>
              </w:rPr>
            </w:pPr>
          </w:p>
        </w:tc>
      </w:tr>
      <w:tr w14:paraId="7548CB3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67" w:hRule="atLeast"/>
        </w:trPr>
        <w:tc>
          <w:tcPr>
            <w:tcW w:w="780" w:type="dxa"/>
            <w:vAlign w:val="center"/>
          </w:tcPr>
          <w:p w14:paraId="36891DB0">
            <w:pPr>
              <w:jc w:val="center"/>
              <w:rPr>
                <w:rFonts w:hint="eastAsia" w:ascii="宋体" w:hAnsi="宋体" w:cs="仿宋"/>
                <w:color w:val="auto"/>
                <w:szCs w:val="21"/>
                <w:highlight w:val="none"/>
              </w:rPr>
            </w:pPr>
            <w:r>
              <w:rPr>
                <w:rFonts w:hint="eastAsia" w:ascii="宋体" w:hAnsi="宋体" w:cs="仿宋"/>
                <w:color w:val="auto"/>
                <w:szCs w:val="21"/>
                <w:highlight w:val="none"/>
              </w:rPr>
              <w:t>2</w:t>
            </w:r>
          </w:p>
        </w:tc>
        <w:tc>
          <w:tcPr>
            <w:tcW w:w="1537" w:type="dxa"/>
            <w:vAlign w:val="center"/>
          </w:tcPr>
          <w:p w14:paraId="4544C6E6">
            <w:pPr>
              <w:rPr>
                <w:rFonts w:hint="eastAsia" w:ascii="宋体" w:hAnsi="宋体" w:cs="仿宋"/>
                <w:color w:val="auto"/>
                <w:szCs w:val="21"/>
                <w:highlight w:val="none"/>
                <w:lang w:val="zh-CN"/>
              </w:rPr>
            </w:pPr>
            <w:r>
              <w:rPr>
                <w:rFonts w:hint="eastAsia" w:ascii="宋体" w:hAnsi="宋体" w:cs="仿宋"/>
                <w:color w:val="auto"/>
                <w:szCs w:val="21"/>
                <w:highlight w:val="none"/>
              </w:rPr>
              <w:t>结算方式</w:t>
            </w:r>
          </w:p>
        </w:tc>
        <w:tc>
          <w:tcPr>
            <w:tcW w:w="2410" w:type="dxa"/>
            <w:vAlign w:val="center"/>
          </w:tcPr>
          <w:p w14:paraId="7A8F36D9">
            <w:pPr>
              <w:spacing w:line="360" w:lineRule="auto"/>
              <w:rPr>
                <w:rFonts w:hint="eastAsia" w:ascii="宋体" w:hAnsi="宋体" w:cs="仿宋"/>
                <w:color w:val="auto"/>
                <w:szCs w:val="21"/>
                <w:highlight w:val="none"/>
              </w:rPr>
            </w:pPr>
          </w:p>
        </w:tc>
        <w:tc>
          <w:tcPr>
            <w:tcW w:w="2409" w:type="dxa"/>
            <w:vAlign w:val="center"/>
          </w:tcPr>
          <w:p w14:paraId="6338261B">
            <w:pPr>
              <w:spacing w:line="360" w:lineRule="auto"/>
              <w:rPr>
                <w:rFonts w:hint="eastAsia" w:ascii="宋体" w:hAnsi="宋体" w:cs="仿宋"/>
                <w:color w:val="auto"/>
                <w:szCs w:val="21"/>
                <w:highlight w:val="none"/>
              </w:rPr>
            </w:pPr>
          </w:p>
        </w:tc>
        <w:tc>
          <w:tcPr>
            <w:tcW w:w="1276" w:type="dxa"/>
            <w:vAlign w:val="center"/>
          </w:tcPr>
          <w:p w14:paraId="7C1ABCA3">
            <w:pPr>
              <w:spacing w:line="360" w:lineRule="auto"/>
              <w:rPr>
                <w:rFonts w:hint="eastAsia" w:ascii="宋体" w:hAnsi="宋体" w:cs="仿宋"/>
                <w:color w:val="auto"/>
                <w:szCs w:val="21"/>
                <w:highlight w:val="none"/>
              </w:rPr>
            </w:pPr>
          </w:p>
        </w:tc>
        <w:tc>
          <w:tcPr>
            <w:tcW w:w="1134" w:type="dxa"/>
            <w:vAlign w:val="center"/>
          </w:tcPr>
          <w:p w14:paraId="28C3A976">
            <w:pPr>
              <w:spacing w:line="360" w:lineRule="auto"/>
              <w:rPr>
                <w:rFonts w:hint="eastAsia" w:ascii="宋体" w:hAnsi="宋体" w:cs="仿宋"/>
                <w:color w:val="auto"/>
                <w:szCs w:val="21"/>
                <w:highlight w:val="none"/>
              </w:rPr>
            </w:pPr>
          </w:p>
        </w:tc>
      </w:tr>
      <w:tr w14:paraId="1BA6DDF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67" w:hRule="atLeast"/>
        </w:trPr>
        <w:tc>
          <w:tcPr>
            <w:tcW w:w="780" w:type="dxa"/>
            <w:vAlign w:val="center"/>
          </w:tcPr>
          <w:p w14:paraId="04A9C5EB">
            <w:pPr>
              <w:jc w:val="center"/>
              <w:rPr>
                <w:rFonts w:hint="eastAsia" w:ascii="宋体" w:hAnsi="宋体" w:cs="仿宋"/>
                <w:color w:val="auto"/>
                <w:szCs w:val="21"/>
                <w:highlight w:val="none"/>
              </w:rPr>
            </w:pPr>
            <w:r>
              <w:rPr>
                <w:rFonts w:hint="eastAsia" w:ascii="宋体" w:hAnsi="宋体" w:cs="仿宋"/>
                <w:color w:val="auto"/>
                <w:szCs w:val="21"/>
                <w:highlight w:val="none"/>
              </w:rPr>
              <w:t>3</w:t>
            </w:r>
          </w:p>
        </w:tc>
        <w:tc>
          <w:tcPr>
            <w:tcW w:w="1537" w:type="dxa"/>
            <w:vAlign w:val="center"/>
          </w:tcPr>
          <w:p w14:paraId="001A8B70">
            <w:pPr>
              <w:rPr>
                <w:rFonts w:hint="eastAsia" w:ascii="宋体" w:hAnsi="宋体" w:cs="仿宋"/>
                <w:color w:val="auto"/>
                <w:szCs w:val="21"/>
                <w:highlight w:val="none"/>
                <w:lang w:val="zh-CN"/>
              </w:rPr>
            </w:pPr>
            <w:r>
              <w:rPr>
                <w:rFonts w:hint="eastAsia" w:ascii="宋体" w:hAnsi="宋体" w:cs="仿宋"/>
                <w:color w:val="auto"/>
                <w:szCs w:val="21"/>
                <w:highlight w:val="none"/>
                <w:lang w:val="zh-CN"/>
              </w:rPr>
              <w:t>付款方式</w:t>
            </w:r>
          </w:p>
        </w:tc>
        <w:tc>
          <w:tcPr>
            <w:tcW w:w="2410" w:type="dxa"/>
            <w:vAlign w:val="center"/>
          </w:tcPr>
          <w:p w14:paraId="1563EA9B">
            <w:pPr>
              <w:spacing w:line="360" w:lineRule="auto"/>
              <w:rPr>
                <w:rFonts w:hint="eastAsia" w:ascii="宋体" w:hAnsi="宋体" w:cs="仿宋"/>
                <w:color w:val="auto"/>
                <w:szCs w:val="21"/>
                <w:highlight w:val="none"/>
              </w:rPr>
            </w:pPr>
          </w:p>
        </w:tc>
        <w:tc>
          <w:tcPr>
            <w:tcW w:w="2409" w:type="dxa"/>
            <w:vAlign w:val="center"/>
          </w:tcPr>
          <w:p w14:paraId="352C0883">
            <w:pPr>
              <w:spacing w:line="360" w:lineRule="auto"/>
              <w:rPr>
                <w:rFonts w:hint="eastAsia" w:ascii="宋体" w:hAnsi="宋体" w:cs="仿宋"/>
                <w:color w:val="auto"/>
                <w:szCs w:val="21"/>
                <w:highlight w:val="none"/>
              </w:rPr>
            </w:pPr>
          </w:p>
        </w:tc>
        <w:tc>
          <w:tcPr>
            <w:tcW w:w="1276" w:type="dxa"/>
            <w:vAlign w:val="center"/>
          </w:tcPr>
          <w:p w14:paraId="754F6761">
            <w:pPr>
              <w:spacing w:line="360" w:lineRule="auto"/>
              <w:rPr>
                <w:rFonts w:hint="eastAsia" w:ascii="宋体" w:hAnsi="宋体" w:cs="仿宋"/>
                <w:color w:val="auto"/>
                <w:szCs w:val="21"/>
                <w:highlight w:val="none"/>
              </w:rPr>
            </w:pPr>
          </w:p>
        </w:tc>
        <w:tc>
          <w:tcPr>
            <w:tcW w:w="1134" w:type="dxa"/>
            <w:vAlign w:val="center"/>
          </w:tcPr>
          <w:p w14:paraId="023DE5D5">
            <w:pPr>
              <w:spacing w:line="360" w:lineRule="auto"/>
              <w:rPr>
                <w:rFonts w:hint="eastAsia" w:ascii="宋体" w:hAnsi="宋体" w:cs="仿宋"/>
                <w:color w:val="auto"/>
                <w:szCs w:val="21"/>
                <w:highlight w:val="none"/>
              </w:rPr>
            </w:pPr>
          </w:p>
        </w:tc>
      </w:tr>
      <w:tr w14:paraId="0B69093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67" w:hRule="atLeast"/>
        </w:trPr>
        <w:tc>
          <w:tcPr>
            <w:tcW w:w="780" w:type="dxa"/>
            <w:vAlign w:val="center"/>
          </w:tcPr>
          <w:p w14:paraId="6B9D3DEB">
            <w:pPr>
              <w:jc w:val="center"/>
              <w:rPr>
                <w:rFonts w:hint="eastAsia" w:ascii="宋体" w:hAnsi="宋体" w:cs="仿宋"/>
                <w:color w:val="auto"/>
                <w:szCs w:val="21"/>
                <w:highlight w:val="none"/>
              </w:rPr>
            </w:pPr>
            <w:r>
              <w:rPr>
                <w:rFonts w:hint="eastAsia" w:ascii="宋体" w:hAnsi="宋体" w:cs="仿宋"/>
                <w:color w:val="auto"/>
                <w:szCs w:val="21"/>
                <w:highlight w:val="none"/>
              </w:rPr>
              <w:t>4</w:t>
            </w:r>
          </w:p>
        </w:tc>
        <w:tc>
          <w:tcPr>
            <w:tcW w:w="1537" w:type="dxa"/>
            <w:vAlign w:val="center"/>
          </w:tcPr>
          <w:p w14:paraId="0A5D4946">
            <w:pPr>
              <w:rPr>
                <w:rFonts w:hint="eastAsia" w:ascii="宋体" w:hAnsi="宋体" w:cs="仿宋"/>
                <w:bCs/>
                <w:color w:val="auto"/>
                <w:szCs w:val="21"/>
                <w:highlight w:val="none"/>
              </w:rPr>
            </w:pPr>
            <w:r>
              <w:rPr>
                <w:rFonts w:hint="eastAsia" w:ascii="宋体" w:hAnsi="宋体" w:cs="仿宋"/>
                <w:color w:val="auto"/>
                <w:szCs w:val="21"/>
                <w:highlight w:val="none"/>
              </w:rPr>
              <w:t>价格标准</w:t>
            </w:r>
          </w:p>
        </w:tc>
        <w:tc>
          <w:tcPr>
            <w:tcW w:w="2410" w:type="dxa"/>
            <w:vAlign w:val="center"/>
          </w:tcPr>
          <w:p w14:paraId="37D0C14C">
            <w:pPr>
              <w:spacing w:line="360" w:lineRule="auto"/>
              <w:rPr>
                <w:rFonts w:hint="eastAsia" w:ascii="宋体" w:hAnsi="宋体" w:cs="仿宋"/>
                <w:color w:val="auto"/>
                <w:szCs w:val="21"/>
                <w:highlight w:val="none"/>
              </w:rPr>
            </w:pPr>
          </w:p>
        </w:tc>
        <w:tc>
          <w:tcPr>
            <w:tcW w:w="2409" w:type="dxa"/>
            <w:vAlign w:val="center"/>
          </w:tcPr>
          <w:p w14:paraId="5E94434B">
            <w:pPr>
              <w:spacing w:line="360" w:lineRule="auto"/>
              <w:rPr>
                <w:rFonts w:hint="eastAsia" w:ascii="宋体" w:hAnsi="宋体" w:cs="仿宋"/>
                <w:color w:val="auto"/>
                <w:szCs w:val="21"/>
                <w:highlight w:val="none"/>
              </w:rPr>
            </w:pPr>
          </w:p>
        </w:tc>
        <w:tc>
          <w:tcPr>
            <w:tcW w:w="1276" w:type="dxa"/>
            <w:vAlign w:val="center"/>
          </w:tcPr>
          <w:p w14:paraId="78E68768">
            <w:pPr>
              <w:spacing w:line="360" w:lineRule="auto"/>
              <w:rPr>
                <w:rFonts w:hint="eastAsia" w:ascii="宋体" w:hAnsi="宋体" w:cs="仿宋"/>
                <w:color w:val="auto"/>
                <w:szCs w:val="21"/>
                <w:highlight w:val="none"/>
              </w:rPr>
            </w:pPr>
          </w:p>
        </w:tc>
        <w:tc>
          <w:tcPr>
            <w:tcW w:w="1134" w:type="dxa"/>
            <w:vAlign w:val="center"/>
          </w:tcPr>
          <w:p w14:paraId="3EE5A7F4">
            <w:pPr>
              <w:spacing w:line="360" w:lineRule="auto"/>
              <w:rPr>
                <w:rFonts w:hint="eastAsia" w:ascii="宋体" w:hAnsi="宋体" w:cs="仿宋"/>
                <w:color w:val="auto"/>
                <w:szCs w:val="21"/>
                <w:highlight w:val="none"/>
              </w:rPr>
            </w:pPr>
          </w:p>
        </w:tc>
      </w:tr>
      <w:tr w14:paraId="11AADDD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67" w:hRule="atLeast"/>
        </w:trPr>
        <w:tc>
          <w:tcPr>
            <w:tcW w:w="780" w:type="dxa"/>
            <w:vAlign w:val="center"/>
          </w:tcPr>
          <w:p w14:paraId="57927690">
            <w:pPr>
              <w:spacing w:line="360" w:lineRule="auto"/>
              <w:jc w:val="center"/>
              <w:rPr>
                <w:rFonts w:hint="eastAsia" w:ascii="宋体" w:hAnsi="宋体" w:cs="仿宋"/>
                <w:bCs/>
                <w:color w:val="auto"/>
                <w:szCs w:val="21"/>
                <w:highlight w:val="none"/>
              </w:rPr>
            </w:pPr>
            <w:r>
              <w:rPr>
                <w:rFonts w:hint="eastAsia" w:ascii="宋体" w:hAnsi="宋体" w:cs="仿宋"/>
                <w:bCs/>
                <w:color w:val="auto"/>
                <w:szCs w:val="21"/>
                <w:highlight w:val="none"/>
              </w:rPr>
              <w:t>5</w:t>
            </w:r>
          </w:p>
        </w:tc>
        <w:tc>
          <w:tcPr>
            <w:tcW w:w="1537" w:type="dxa"/>
            <w:vAlign w:val="center"/>
          </w:tcPr>
          <w:p w14:paraId="28DB6362">
            <w:pPr>
              <w:spacing w:line="360" w:lineRule="auto"/>
              <w:rPr>
                <w:rFonts w:hint="eastAsia" w:ascii="宋体" w:hAnsi="宋体" w:cs="仿宋"/>
                <w:color w:val="auto"/>
                <w:szCs w:val="21"/>
                <w:highlight w:val="none"/>
                <w:lang w:val="zh-CN"/>
              </w:rPr>
            </w:pPr>
            <w:r>
              <w:rPr>
                <w:rFonts w:hint="eastAsia" w:ascii="宋体" w:hAnsi="宋体" w:cs="仿宋"/>
                <w:color w:val="auto"/>
                <w:szCs w:val="21"/>
                <w:highlight w:val="none"/>
                <w:lang w:val="zh-CN"/>
              </w:rPr>
              <w:t>考核办法</w:t>
            </w:r>
          </w:p>
        </w:tc>
        <w:tc>
          <w:tcPr>
            <w:tcW w:w="2410" w:type="dxa"/>
            <w:vAlign w:val="center"/>
          </w:tcPr>
          <w:p w14:paraId="03805DC1">
            <w:pPr>
              <w:spacing w:line="360" w:lineRule="auto"/>
              <w:rPr>
                <w:rFonts w:hint="eastAsia" w:ascii="宋体" w:hAnsi="宋体" w:cs="仿宋"/>
                <w:color w:val="auto"/>
                <w:szCs w:val="21"/>
                <w:highlight w:val="none"/>
              </w:rPr>
            </w:pPr>
          </w:p>
        </w:tc>
        <w:tc>
          <w:tcPr>
            <w:tcW w:w="2409" w:type="dxa"/>
            <w:vAlign w:val="center"/>
          </w:tcPr>
          <w:p w14:paraId="6E995C99">
            <w:pPr>
              <w:spacing w:line="360" w:lineRule="auto"/>
              <w:rPr>
                <w:rFonts w:hint="eastAsia" w:ascii="宋体" w:hAnsi="宋体" w:cs="仿宋"/>
                <w:color w:val="auto"/>
                <w:szCs w:val="21"/>
                <w:highlight w:val="none"/>
              </w:rPr>
            </w:pPr>
          </w:p>
        </w:tc>
        <w:tc>
          <w:tcPr>
            <w:tcW w:w="1276" w:type="dxa"/>
            <w:vAlign w:val="center"/>
          </w:tcPr>
          <w:p w14:paraId="0C824F39">
            <w:pPr>
              <w:spacing w:line="360" w:lineRule="auto"/>
              <w:rPr>
                <w:rFonts w:hint="eastAsia" w:ascii="宋体" w:hAnsi="宋体" w:cs="仿宋"/>
                <w:color w:val="auto"/>
                <w:szCs w:val="21"/>
                <w:highlight w:val="none"/>
              </w:rPr>
            </w:pPr>
          </w:p>
        </w:tc>
        <w:tc>
          <w:tcPr>
            <w:tcW w:w="1134" w:type="dxa"/>
            <w:vAlign w:val="center"/>
          </w:tcPr>
          <w:p w14:paraId="7E25F813">
            <w:pPr>
              <w:spacing w:line="360" w:lineRule="auto"/>
              <w:rPr>
                <w:rFonts w:hint="eastAsia" w:ascii="宋体" w:hAnsi="宋体" w:cs="仿宋"/>
                <w:color w:val="auto"/>
                <w:szCs w:val="21"/>
                <w:highlight w:val="none"/>
              </w:rPr>
            </w:pPr>
          </w:p>
        </w:tc>
      </w:tr>
      <w:tr w14:paraId="094D109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67" w:hRule="atLeast"/>
        </w:trPr>
        <w:tc>
          <w:tcPr>
            <w:tcW w:w="780" w:type="dxa"/>
            <w:vAlign w:val="center"/>
          </w:tcPr>
          <w:p w14:paraId="630DABDD">
            <w:pPr>
              <w:spacing w:line="360" w:lineRule="auto"/>
              <w:jc w:val="center"/>
              <w:rPr>
                <w:rFonts w:hint="eastAsia" w:ascii="宋体" w:hAnsi="宋体" w:cs="仿宋"/>
                <w:bCs/>
                <w:color w:val="auto"/>
                <w:szCs w:val="21"/>
                <w:highlight w:val="none"/>
              </w:rPr>
            </w:pPr>
            <w:r>
              <w:rPr>
                <w:rFonts w:hint="eastAsia" w:ascii="宋体" w:hAnsi="宋体" w:cs="仿宋"/>
                <w:bCs/>
                <w:color w:val="auto"/>
                <w:szCs w:val="21"/>
                <w:highlight w:val="none"/>
              </w:rPr>
              <w:t>…</w:t>
            </w:r>
          </w:p>
        </w:tc>
        <w:tc>
          <w:tcPr>
            <w:tcW w:w="1537" w:type="dxa"/>
            <w:vAlign w:val="center"/>
          </w:tcPr>
          <w:p w14:paraId="1E873BEB">
            <w:pPr>
              <w:spacing w:line="360" w:lineRule="auto"/>
              <w:rPr>
                <w:rFonts w:hint="eastAsia" w:ascii="宋体" w:hAnsi="宋体" w:cs="仿宋"/>
                <w:color w:val="auto"/>
                <w:szCs w:val="21"/>
                <w:highlight w:val="none"/>
                <w:lang w:val="zh-CN"/>
              </w:rPr>
            </w:pPr>
          </w:p>
        </w:tc>
        <w:tc>
          <w:tcPr>
            <w:tcW w:w="2410" w:type="dxa"/>
            <w:vAlign w:val="center"/>
          </w:tcPr>
          <w:p w14:paraId="451258CC">
            <w:pPr>
              <w:spacing w:line="360" w:lineRule="auto"/>
              <w:rPr>
                <w:rFonts w:hint="eastAsia" w:ascii="宋体" w:hAnsi="宋体" w:cs="仿宋"/>
                <w:color w:val="auto"/>
                <w:szCs w:val="21"/>
                <w:highlight w:val="none"/>
              </w:rPr>
            </w:pPr>
          </w:p>
        </w:tc>
        <w:tc>
          <w:tcPr>
            <w:tcW w:w="2409" w:type="dxa"/>
            <w:vAlign w:val="center"/>
          </w:tcPr>
          <w:p w14:paraId="6BE56D50">
            <w:pPr>
              <w:spacing w:line="360" w:lineRule="auto"/>
              <w:rPr>
                <w:rFonts w:hint="eastAsia" w:ascii="宋体" w:hAnsi="宋体" w:cs="仿宋"/>
                <w:color w:val="auto"/>
                <w:szCs w:val="21"/>
                <w:highlight w:val="none"/>
              </w:rPr>
            </w:pPr>
          </w:p>
        </w:tc>
        <w:tc>
          <w:tcPr>
            <w:tcW w:w="1276" w:type="dxa"/>
            <w:vAlign w:val="center"/>
          </w:tcPr>
          <w:p w14:paraId="5B9F82C8">
            <w:pPr>
              <w:spacing w:line="360" w:lineRule="auto"/>
              <w:rPr>
                <w:rFonts w:hint="eastAsia" w:ascii="宋体" w:hAnsi="宋体" w:cs="仿宋"/>
                <w:color w:val="auto"/>
                <w:szCs w:val="21"/>
                <w:highlight w:val="none"/>
              </w:rPr>
            </w:pPr>
          </w:p>
        </w:tc>
        <w:tc>
          <w:tcPr>
            <w:tcW w:w="1134" w:type="dxa"/>
            <w:vAlign w:val="center"/>
          </w:tcPr>
          <w:p w14:paraId="11692214">
            <w:pPr>
              <w:spacing w:line="360" w:lineRule="auto"/>
              <w:rPr>
                <w:rFonts w:hint="eastAsia" w:ascii="宋体" w:hAnsi="宋体" w:cs="仿宋"/>
                <w:color w:val="auto"/>
                <w:szCs w:val="21"/>
                <w:highlight w:val="none"/>
              </w:rPr>
            </w:pPr>
          </w:p>
        </w:tc>
      </w:tr>
    </w:tbl>
    <w:p w14:paraId="6C814019">
      <w:pPr>
        <w:spacing w:line="360" w:lineRule="auto"/>
        <w:rPr>
          <w:rFonts w:hint="eastAsia" w:ascii="宋体" w:hAnsi="宋体" w:cs="仿宋"/>
          <w:color w:val="auto"/>
          <w:szCs w:val="21"/>
          <w:highlight w:val="none"/>
        </w:rPr>
      </w:pPr>
      <w:r>
        <w:rPr>
          <w:rFonts w:hint="eastAsia" w:ascii="宋体" w:hAnsi="宋体" w:cs="仿宋"/>
          <w:color w:val="auto"/>
          <w:szCs w:val="21"/>
          <w:highlight w:val="none"/>
          <w:lang w:val="zh-CN"/>
        </w:rPr>
        <w:t>注：</w:t>
      </w:r>
      <w:r>
        <w:rPr>
          <w:rFonts w:hint="eastAsia" w:ascii="宋体" w:hAnsi="宋体" w:cs="仿宋"/>
          <w:color w:val="auto"/>
          <w:szCs w:val="21"/>
          <w:highlight w:val="none"/>
        </w:rPr>
        <w:t>1.</w:t>
      </w:r>
      <w:r>
        <w:rPr>
          <w:rFonts w:hint="eastAsia" w:cs="宋体"/>
          <w:sz w:val="21"/>
          <w:szCs w:val="21"/>
        </w:rPr>
        <w:t>投标人应在本表中对照招标文件商务要求与实际投标商务要求逐项对应列出，</w:t>
      </w:r>
      <w:r>
        <w:rPr>
          <w:rFonts w:hint="eastAsia" w:ascii="宋体" w:hAnsi="宋体" w:cs="仿宋"/>
          <w:color w:val="auto"/>
          <w:szCs w:val="21"/>
          <w:highlight w:val="none"/>
        </w:rPr>
        <w:t>并在“偏离说明”项下填写以下内容：优于的，填写“正偏离”；符合的，填写“无偏离”；低于的，填写“负偏离”。</w:t>
      </w:r>
      <w:r>
        <w:rPr>
          <w:rFonts w:hint="eastAsia" w:eastAsia="宋体"/>
          <w:color w:val="auto"/>
          <w:sz w:val="21"/>
          <w:szCs w:val="21"/>
          <w:highlight w:val="none"/>
          <w:lang w:eastAsia="zh-CN"/>
        </w:rPr>
        <w:t>偏离表未填写则视为无效标。</w:t>
      </w:r>
    </w:p>
    <w:p w14:paraId="3584EC7A">
      <w:pPr>
        <w:spacing w:line="360" w:lineRule="auto"/>
        <w:ind w:firstLine="420" w:firstLineChars="200"/>
        <w:rPr>
          <w:rFonts w:hint="eastAsia" w:ascii="宋体" w:hAnsi="宋体" w:cs="仿宋"/>
          <w:color w:val="auto"/>
          <w:szCs w:val="21"/>
          <w:highlight w:val="none"/>
        </w:rPr>
      </w:pPr>
      <w:r>
        <w:rPr>
          <w:rFonts w:hint="eastAsia" w:ascii="宋体" w:hAnsi="宋体" w:cs="仿宋"/>
          <w:color w:val="auto"/>
          <w:szCs w:val="21"/>
          <w:highlight w:val="none"/>
        </w:rPr>
        <w:t>2.若事项较多，投标人可根据投标内容的实际情况另纸说明。</w:t>
      </w:r>
    </w:p>
    <w:p w14:paraId="4770E5A7">
      <w:pPr>
        <w:spacing w:line="360" w:lineRule="auto"/>
        <w:ind w:firstLine="420" w:firstLineChars="200"/>
        <w:rPr>
          <w:rFonts w:hint="eastAsia" w:ascii="宋体" w:hAnsi="宋体" w:cs="仿宋"/>
          <w:color w:val="auto"/>
          <w:szCs w:val="21"/>
          <w:highlight w:val="none"/>
        </w:rPr>
      </w:pPr>
      <w:r>
        <w:rPr>
          <w:rFonts w:hint="eastAsia" w:ascii="宋体" w:hAnsi="宋体" w:cs="仿宋"/>
          <w:color w:val="auto"/>
          <w:szCs w:val="21"/>
          <w:highlight w:val="none"/>
        </w:rPr>
        <w:t>3.价格标准不允许偏离，其他商务条款不允许出现负偏离，否则为无效标。</w:t>
      </w:r>
    </w:p>
    <w:p w14:paraId="51270FA2">
      <w:pPr>
        <w:spacing w:line="360" w:lineRule="auto"/>
        <w:ind w:firstLine="480"/>
        <w:rPr>
          <w:rFonts w:hint="eastAsia" w:ascii="宋体" w:hAnsi="宋体" w:cs="仿宋"/>
          <w:color w:val="auto"/>
          <w:szCs w:val="21"/>
          <w:highlight w:val="none"/>
        </w:rPr>
      </w:pPr>
    </w:p>
    <w:p w14:paraId="628F9D21">
      <w:pPr>
        <w:spacing w:line="360" w:lineRule="auto"/>
        <w:ind w:firstLine="480"/>
        <w:rPr>
          <w:rFonts w:hint="eastAsia" w:ascii="宋体" w:hAnsi="宋体" w:cs="仿宋"/>
          <w:color w:val="auto"/>
          <w:szCs w:val="21"/>
          <w:highlight w:val="none"/>
        </w:rPr>
      </w:pPr>
    </w:p>
    <w:p w14:paraId="3A8BEEAE">
      <w:pPr>
        <w:spacing w:line="360" w:lineRule="auto"/>
        <w:ind w:firstLine="482"/>
        <w:rPr>
          <w:rFonts w:hint="eastAsia" w:ascii="宋体" w:hAnsi="宋体" w:cs="仿宋"/>
          <w:color w:val="auto"/>
          <w:szCs w:val="21"/>
          <w:highlight w:val="none"/>
        </w:rPr>
      </w:pPr>
      <w:r>
        <w:rPr>
          <w:rFonts w:hint="eastAsia" w:ascii="宋体" w:hAnsi="宋体" w:cs="仿宋"/>
          <w:color w:val="auto"/>
          <w:szCs w:val="21"/>
          <w:highlight w:val="none"/>
        </w:rPr>
        <w:t>投标单位：（单位盖章）</w:t>
      </w:r>
    </w:p>
    <w:p w14:paraId="25504E12">
      <w:pPr>
        <w:spacing w:line="360" w:lineRule="auto"/>
        <w:ind w:firstLine="482"/>
        <w:rPr>
          <w:rFonts w:hint="eastAsia" w:ascii="宋体" w:hAnsi="宋体" w:cs="仿宋"/>
          <w:color w:val="auto"/>
          <w:szCs w:val="21"/>
          <w:highlight w:val="none"/>
        </w:rPr>
      </w:pPr>
      <w:r>
        <w:rPr>
          <w:rFonts w:hint="eastAsia" w:ascii="宋体" w:hAnsi="宋体" w:cs="仿宋"/>
          <w:color w:val="auto"/>
          <w:szCs w:val="21"/>
          <w:highlight w:val="none"/>
        </w:rPr>
        <w:t>法定代表人或授权代理人：（签字或盖章）</w:t>
      </w:r>
    </w:p>
    <w:p w14:paraId="14CFDF9C">
      <w:pPr>
        <w:spacing w:line="360" w:lineRule="auto"/>
        <w:ind w:firstLine="482"/>
        <w:rPr>
          <w:rFonts w:hint="eastAsia" w:ascii="宋体" w:hAnsi="宋体" w:cs="仿宋"/>
          <w:bCs/>
          <w:color w:val="auto"/>
          <w:szCs w:val="21"/>
          <w:highlight w:val="none"/>
        </w:rPr>
      </w:pPr>
      <w:r>
        <w:rPr>
          <w:rFonts w:hint="eastAsia" w:ascii="宋体" w:hAnsi="宋体" w:cs="仿宋"/>
          <w:color w:val="auto"/>
          <w:szCs w:val="21"/>
          <w:highlight w:val="none"/>
        </w:rPr>
        <w:t>投标日期：年月日</w:t>
      </w:r>
    </w:p>
    <w:p w14:paraId="05C219B3">
      <w:pPr>
        <w:rPr>
          <w:rFonts w:hint="eastAsia" w:ascii="仿宋" w:hAnsi="仿宋" w:eastAsia="仿宋" w:cs="仿宋"/>
          <w:b/>
          <w:bCs/>
          <w:color w:val="auto"/>
          <w:highlight w:val="none"/>
        </w:rPr>
      </w:pPr>
      <w:r>
        <w:rPr>
          <w:rFonts w:hint="eastAsia" w:ascii="仿宋" w:hAnsi="仿宋" w:eastAsia="仿宋" w:cs="仿宋"/>
          <w:b/>
          <w:bCs/>
          <w:color w:val="auto"/>
          <w:highlight w:val="none"/>
        </w:rPr>
        <w:br w:type="page" w:clear="all"/>
      </w:r>
    </w:p>
    <w:p w14:paraId="02609A15">
      <w:pPr>
        <w:rPr>
          <w:rFonts w:hint="eastAsia" w:ascii="宋体" w:hAnsi="宋体" w:cs="仿宋"/>
          <w:b/>
          <w:bCs/>
          <w:color w:val="auto"/>
          <w:szCs w:val="21"/>
          <w:highlight w:val="none"/>
        </w:rPr>
      </w:pPr>
      <w:r>
        <w:rPr>
          <w:rFonts w:hint="eastAsia" w:ascii="宋体" w:hAnsi="宋体" w:cs="仿宋"/>
          <w:b/>
          <w:color w:val="auto"/>
          <w:szCs w:val="21"/>
          <w:highlight w:val="none"/>
        </w:rPr>
        <w:t>格式6、拟投入本项目的人员情况</w:t>
      </w:r>
      <w:r>
        <w:rPr>
          <w:rFonts w:hint="eastAsia" w:ascii="宋体" w:hAnsi="宋体" w:cs="仿宋"/>
          <w:b/>
          <w:bCs/>
          <w:color w:val="auto"/>
          <w:szCs w:val="21"/>
          <w:highlight w:val="none"/>
        </w:rPr>
        <w:t>一览表</w:t>
      </w:r>
    </w:p>
    <w:p w14:paraId="4F03D7FE">
      <w:pPr>
        <w:pStyle w:val="225"/>
        <w:ind w:firstLine="420"/>
        <w:rPr>
          <w:rFonts w:hint="eastAsia" w:hAnsi="宋体" w:cs="仿宋"/>
          <w:color w:val="auto"/>
          <w:highlight w:val="none"/>
        </w:rPr>
      </w:pPr>
    </w:p>
    <w:p w14:paraId="6182063D">
      <w:pPr>
        <w:pStyle w:val="251"/>
        <w:spacing w:line="420" w:lineRule="exact"/>
        <w:jc w:val="center"/>
        <w:rPr>
          <w:rFonts w:hint="eastAsia" w:hAnsi="宋体" w:eastAsia="宋体" w:cs="仿宋"/>
          <w:b/>
          <w:color w:val="auto"/>
          <w:sz w:val="30"/>
          <w:szCs w:val="30"/>
          <w:highlight w:val="none"/>
        </w:rPr>
      </w:pPr>
      <w:r>
        <w:rPr>
          <w:rFonts w:hint="eastAsia" w:hAnsi="宋体" w:eastAsia="宋体" w:cs="仿宋"/>
          <w:b/>
          <w:color w:val="auto"/>
          <w:sz w:val="30"/>
          <w:szCs w:val="30"/>
          <w:highlight w:val="none"/>
        </w:rPr>
        <w:t>拟投入本项目的人员情况一览表</w:t>
      </w:r>
    </w:p>
    <w:p w14:paraId="54363045">
      <w:pPr>
        <w:pStyle w:val="251"/>
        <w:spacing w:line="420" w:lineRule="exact"/>
        <w:jc w:val="left"/>
        <w:rPr>
          <w:rFonts w:hint="eastAsia" w:hAnsi="宋体" w:eastAsia="宋体" w:cs="仿宋"/>
          <w:b/>
          <w:color w:val="auto"/>
          <w:sz w:val="21"/>
          <w:szCs w:val="21"/>
          <w:highlight w:val="none"/>
        </w:rPr>
      </w:pPr>
      <w:r>
        <w:rPr>
          <w:rFonts w:hint="eastAsia" w:hAnsi="宋体" w:eastAsia="宋体" w:cs="仿宋"/>
          <w:color w:val="auto"/>
          <w:sz w:val="21"/>
          <w:szCs w:val="21"/>
          <w:highlight w:val="none"/>
        </w:rPr>
        <w:t>采购编号：</w:t>
      </w:r>
    </w:p>
    <w:tbl>
      <w:tblPr>
        <w:tblStyle w:val="65"/>
        <w:tblW w:w="992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0" w:type="dxa"/>
          <w:bottom w:w="0" w:type="dxa"/>
          <w:right w:w="0" w:type="dxa"/>
        </w:tblCellMar>
      </w:tblPr>
      <w:tblGrid>
        <w:gridCol w:w="647"/>
        <w:gridCol w:w="1346"/>
        <w:gridCol w:w="1553"/>
        <w:gridCol w:w="1044"/>
        <w:gridCol w:w="960"/>
        <w:gridCol w:w="1116"/>
        <w:gridCol w:w="1632"/>
        <w:gridCol w:w="1622"/>
      </w:tblGrid>
      <w:tr w14:paraId="56A257C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567" w:hRule="atLeast"/>
          <w:jc w:val="center"/>
        </w:trPr>
        <w:tc>
          <w:tcPr>
            <w:tcW w:w="647" w:type="dxa"/>
            <w:tcBorders>
              <w:top w:val="single" w:color="000000" w:sz="2" w:space="0"/>
              <w:left w:val="single" w:color="000000" w:sz="2" w:space="0"/>
              <w:bottom w:val="single" w:color="000000" w:sz="2" w:space="0"/>
              <w:right w:val="single" w:color="000000" w:sz="2" w:space="0"/>
            </w:tcBorders>
            <w:vAlign w:val="center"/>
          </w:tcPr>
          <w:p w14:paraId="3DE6A64D">
            <w:pPr>
              <w:jc w:val="center"/>
              <w:rPr>
                <w:rFonts w:hint="eastAsia" w:ascii="宋体" w:hAnsi="宋体" w:cs="仿宋"/>
                <w:color w:val="auto"/>
                <w:szCs w:val="21"/>
                <w:highlight w:val="none"/>
              </w:rPr>
            </w:pPr>
            <w:r>
              <w:rPr>
                <w:rFonts w:hint="eastAsia" w:ascii="宋体" w:hAnsi="宋体" w:cs="仿宋"/>
                <w:color w:val="auto"/>
                <w:szCs w:val="21"/>
                <w:highlight w:val="none"/>
              </w:rPr>
              <w:t>序号</w:t>
            </w:r>
          </w:p>
        </w:tc>
        <w:tc>
          <w:tcPr>
            <w:tcW w:w="1346" w:type="dxa"/>
            <w:tcBorders>
              <w:top w:val="single" w:color="000000" w:sz="2" w:space="0"/>
              <w:left w:val="single" w:color="auto" w:sz="4" w:space="0"/>
              <w:bottom w:val="single" w:color="000000" w:sz="2" w:space="0"/>
              <w:right w:val="single" w:color="auto" w:sz="4" w:space="0"/>
            </w:tcBorders>
            <w:vAlign w:val="center"/>
          </w:tcPr>
          <w:p w14:paraId="5486ACA4">
            <w:pPr>
              <w:jc w:val="center"/>
              <w:rPr>
                <w:rFonts w:hint="eastAsia" w:ascii="宋体" w:hAnsi="宋体" w:cs="仿宋"/>
                <w:color w:val="auto"/>
                <w:szCs w:val="21"/>
                <w:highlight w:val="none"/>
              </w:rPr>
            </w:pPr>
            <w:r>
              <w:rPr>
                <w:rFonts w:hint="eastAsia" w:ascii="宋体" w:hAnsi="宋体" w:cs="仿宋"/>
                <w:color w:val="auto"/>
                <w:szCs w:val="21"/>
                <w:highlight w:val="none"/>
              </w:rPr>
              <w:t>在本项目中担任岗位</w:t>
            </w:r>
          </w:p>
        </w:tc>
        <w:tc>
          <w:tcPr>
            <w:tcW w:w="1553" w:type="dxa"/>
            <w:tcBorders>
              <w:top w:val="single" w:color="000000" w:sz="2" w:space="0"/>
              <w:left w:val="single" w:color="auto" w:sz="4" w:space="0"/>
              <w:bottom w:val="single" w:color="000000" w:sz="2" w:space="0"/>
              <w:right w:val="single" w:color="000000" w:sz="2" w:space="0"/>
            </w:tcBorders>
            <w:vAlign w:val="center"/>
          </w:tcPr>
          <w:p w14:paraId="4D99F328">
            <w:pPr>
              <w:jc w:val="center"/>
              <w:rPr>
                <w:rFonts w:hint="eastAsia" w:ascii="宋体" w:hAnsi="宋体" w:cs="仿宋"/>
                <w:color w:val="auto"/>
                <w:szCs w:val="21"/>
                <w:highlight w:val="none"/>
              </w:rPr>
            </w:pPr>
            <w:r>
              <w:rPr>
                <w:rFonts w:hint="eastAsia" w:ascii="宋体" w:hAnsi="宋体" w:cs="仿宋"/>
                <w:color w:val="auto"/>
                <w:szCs w:val="21"/>
                <w:highlight w:val="none"/>
              </w:rPr>
              <w:t>姓名</w:t>
            </w:r>
          </w:p>
        </w:tc>
        <w:tc>
          <w:tcPr>
            <w:tcW w:w="1044" w:type="dxa"/>
            <w:tcBorders>
              <w:top w:val="single" w:color="000000" w:sz="2" w:space="0"/>
              <w:left w:val="single" w:color="auto" w:sz="4" w:space="0"/>
              <w:bottom w:val="single" w:color="000000" w:sz="2" w:space="0"/>
              <w:right w:val="single" w:color="auto" w:sz="4" w:space="0"/>
            </w:tcBorders>
            <w:vAlign w:val="center"/>
          </w:tcPr>
          <w:p w14:paraId="26122EBC">
            <w:pPr>
              <w:jc w:val="center"/>
              <w:rPr>
                <w:rFonts w:hint="eastAsia" w:ascii="宋体" w:hAnsi="宋体" w:cs="仿宋"/>
                <w:color w:val="auto"/>
                <w:szCs w:val="21"/>
                <w:highlight w:val="none"/>
              </w:rPr>
            </w:pPr>
            <w:r>
              <w:rPr>
                <w:rFonts w:hint="eastAsia" w:ascii="宋体" w:hAnsi="宋体" w:cs="仿宋"/>
                <w:color w:val="auto"/>
                <w:szCs w:val="21"/>
                <w:highlight w:val="none"/>
              </w:rPr>
              <w:t>性别</w:t>
            </w:r>
          </w:p>
        </w:tc>
        <w:tc>
          <w:tcPr>
            <w:tcW w:w="960" w:type="dxa"/>
            <w:tcBorders>
              <w:top w:val="single" w:color="000000" w:sz="2" w:space="0"/>
              <w:left w:val="single" w:color="auto" w:sz="4" w:space="0"/>
              <w:bottom w:val="single" w:color="000000" w:sz="2" w:space="0"/>
              <w:right w:val="single" w:color="auto" w:sz="4" w:space="0"/>
            </w:tcBorders>
            <w:vAlign w:val="center"/>
          </w:tcPr>
          <w:p w14:paraId="229796AD">
            <w:pPr>
              <w:jc w:val="center"/>
              <w:rPr>
                <w:rFonts w:hint="eastAsia" w:ascii="宋体" w:hAnsi="宋体" w:cs="仿宋"/>
                <w:color w:val="auto"/>
                <w:szCs w:val="21"/>
                <w:highlight w:val="none"/>
              </w:rPr>
            </w:pPr>
            <w:r>
              <w:rPr>
                <w:rFonts w:hint="eastAsia" w:ascii="宋体" w:hAnsi="宋体" w:cs="仿宋"/>
                <w:color w:val="auto"/>
                <w:szCs w:val="21"/>
                <w:highlight w:val="none"/>
              </w:rPr>
              <w:t>年龄</w:t>
            </w:r>
          </w:p>
        </w:tc>
        <w:tc>
          <w:tcPr>
            <w:tcW w:w="1116" w:type="dxa"/>
            <w:tcBorders>
              <w:top w:val="single" w:color="000000" w:sz="2" w:space="0"/>
              <w:left w:val="single" w:color="auto" w:sz="4" w:space="0"/>
              <w:bottom w:val="single" w:color="000000" w:sz="2" w:space="0"/>
              <w:right w:val="single" w:color="auto" w:sz="4" w:space="0"/>
            </w:tcBorders>
            <w:vAlign w:val="center"/>
          </w:tcPr>
          <w:p w14:paraId="2C7C1D0D">
            <w:pPr>
              <w:jc w:val="center"/>
              <w:rPr>
                <w:rFonts w:hint="eastAsia" w:ascii="宋体" w:hAnsi="宋体" w:cs="仿宋"/>
                <w:color w:val="auto"/>
                <w:szCs w:val="21"/>
                <w:highlight w:val="none"/>
              </w:rPr>
            </w:pPr>
            <w:r>
              <w:rPr>
                <w:rFonts w:hint="eastAsia" w:ascii="宋体" w:hAnsi="宋体" w:cs="仿宋"/>
                <w:color w:val="auto"/>
                <w:szCs w:val="21"/>
                <w:highlight w:val="none"/>
              </w:rPr>
              <w:t>学历</w:t>
            </w:r>
          </w:p>
        </w:tc>
        <w:tc>
          <w:tcPr>
            <w:tcW w:w="1632" w:type="dxa"/>
            <w:tcBorders>
              <w:top w:val="single" w:color="000000" w:sz="2" w:space="0"/>
              <w:left w:val="single" w:color="auto" w:sz="4" w:space="0"/>
              <w:bottom w:val="single" w:color="000000" w:sz="2" w:space="0"/>
              <w:right w:val="single" w:color="000000" w:sz="2" w:space="0"/>
            </w:tcBorders>
            <w:vAlign w:val="center"/>
          </w:tcPr>
          <w:p w14:paraId="30734A06">
            <w:pPr>
              <w:jc w:val="center"/>
              <w:rPr>
                <w:rFonts w:hint="eastAsia" w:ascii="宋体" w:hAnsi="宋体" w:cs="仿宋"/>
                <w:color w:val="auto"/>
                <w:szCs w:val="21"/>
                <w:highlight w:val="none"/>
              </w:rPr>
            </w:pPr>
            <w:r>
              <w:rPr>
                <w:rFonts w:hint="eastAsia" w:ascii="宋体" w:hAnsi="宋体" w:cs="仿宋"/>
                <w:color w:val="auto"/>
                <w:szCs w:val="21"/>
                <w:highlight w:val="none"/>
              </w:rPr>
              <w:t>职称情况</w:t>
            </w:r>
          </w:p>
        </w:tc>
        <w:tc>
          <w:tcPr>
            <w:tcW w:w="1622" w:type="dxa"/>
            <w:tcBorders>
              <w:top w:val="single" w:color="000000" w:sz="2" w:space="0"/>
              <w:left w:val="single" w:color="auto" w:sz="4" w:space="0"/>
              <w:bottom w:val="single" w:color="000000" w:sz="2" w:space="0"/>
              <w:right w:val="single" w:color="000000" w:sz="2" w:space="0"/>
            </w:tcBorders>
            <w:vAlign w:val="center"/>
          </w:tcPr>
          <w:p w14:paraId="51EB9AE6">
            <w:pPr>
              <w:jc w:val="center"/>
              <w:rPr>
                <w:rFonts w:hint="eastAsia" w:ascii="宋体" w:hAnsi="宋体" w:cs="仿宋"/>
                <w:color w:val="auto"/>
                <w:szCs w:val="21"/>
                <w:highlight w:val="none"/>
              </w:rPr>
            </w:pPr>
            <w:r>
              <w:rPr>
                <w:rFonts w:hint="eastAsia" w:ascii="宋体" w:hAnsi="宋体" w:cs="仿宋"/>
                <w:color w:val="auto"/>
                <w:szCs w:val="21"/>
                <w:highlight w:val="none"/>
              </w:rPr>
              <w:t>备注（相关证书、经验）</w:t>
            </w:r>
          </w:p>
        </w:tc>
      </w:tr>
      <w:tr w14:paraId="5AFD764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567" w:hRule="atLeast"/>
          <w:jc w:val="center"/>
        </w:trPr>
        <w:tc>
          <w:tcPr>
            <w:tcW w:w="647" w:type="dxa"/>
            <w:tcBorders>
              <w:top w:val="single" w:color="auto" w:sz="4" w:space="0"/>
              <w:left w:val="single" w:color="000000" w:sz="2" w:space="0"/>
              <w:bottom w:val="single" w:color="000000" w:sz="2" w:space="0"/>
              <w:right w:val="single" w:color="000000" w:sz="2" w:space="0"/>
            </w:tcBorders>
            <w:vAlign w:val="center"/>
          </w:tcPr>
          <w:p w14:paraId="2D0E2830">
            <w:pPr>
              <w:ind w:firstLine="240"/>
              <w:rPr>
                <w:rFonts w:hint="eastAsia" w:ascii="宋体" w:hAnsi="宋体" w:cs="仿宋"/>
                <w:color w:val="auto"/>
                <w:szCs w:val="21"/>
                <w:highlight w:val="none"/>
              </w:rPr>
            </w:pPr>
            <w:r>
              <w:rPr>
                <w:rFonts w:hint="eastAsia" w:ascii="宋体" w:hAnsi="宋体" w:cs="仿宋"/>
                <w:color w:val="auto"/>
                <w:szCs w:val="21"/>
                <w:highlight w:val="none"/>
              </w:rPr>
              <w:t>1</w:t>
            </w:r>
          </w:p>
        </w:tc>
        <w:tc>
          <w:tcPr>
            <w:tcW w:w="1346" w:type="dxa"/>
            <w:tcBorders>
              <w:top w:val="single" w:color="auto" w:sz="4" w:space="0"/>
              <w:left w:val="single" w:color="auto" w:sz="4" w:space="0"/>
              <w:bottom w:val="single" w:color="000000" w:sz="2" w:space="0"/>
              <w:right w:val="single" w:color="auto" w:sz="4" w:space="0"/>
            </w:tcBorders>
            <w:vAlign w:val="center"/>
          </w:tcPr>
          <w:p w14:paraId="13288A70">
            <w:pPr>
              <w:jc w:val="center"/>
              <w:rPr>
                <w:rFonts w:hint="eastAsia" w:ascii="宋体" w:hAnsi="宋体" w:cs="仿宋"/>
                <w:color w:val="auto"/>
                <w:szCs w:val="21"/>
                <w:highlight w:val="none"/>
              </w:rPr>
            </w:pPr>
          </w:p>
        </w:tc>
        <w:tc>
          <w:tcPr>
            <w:tcW w:w="1553" w:type="dxa"/>
            <w:tcBorders>
              <w:top w:val="single" w:color="auto" w:sz="4" w:space="0"/>
              <w:left w:val="single" w:color="auto" w:sz="4" w:space="0"/>
              <w:bottom w:val="single" w:color="000000" w:sz="2" w:space="0"/>
              <w:right w:val="single" w:color="000000" w:sz="2" w:space="0"/>
            </w:tcBorders>
            <w:vAlign w:val="center"/>
          </w:tcPr>
          <w:p w14:paraId="1553ABBA">
            <w:pPr>
              <w:ind w:firstLine="480"/>
              <w:jc w:val="center"/>
              <w:rPr>
                <w:rFonts w:hint="eastAsia" w:ascii="宋体" w:hAnsi="宋体" w:cs="仿宋"/>
                <w:color w:val="auto"/>
                <w:szCs w:val="21"/>
                <w:highlight w:val="none"/>
              </w:rPr>
            </w:pPr>
          </w:p>
        </w:tc>
        <w:tc>
          <w:tcPr>
            <w:tcW w:w="1044" w:type="dxa"/>
            <w:tcBorders>
              <w:top w:val="single" w:color="auto" w:sz="4" w:space="0"/>
              <w:left w:val="single" w:color="auto" w:sz="4" w:space="0"/>
              <w:bottom w:val="single" w:color="000000" w:sz="2" w:space="0"/>
              <w:right w:val="single" w:color="auto" w:sz="4" w:space="0"/>
            </w:tcBorders>
            <w:vAlign w:val="center"/>
          </w:tcPr>
          <w:p w14:paraId="45EFCB86">
            <w:pPr>
              <w:ind w:firstLine="480"/>
              <w:jc w:val="center"/>
              <w:rPr>
                <w:rFonts w:hint="eastAsia" w:ascii="宋体" w:hAnsi="宋体" w:cs="仿宋"/>
                <w:color w:val="auto"/>
                <w:szCs w:val="21"/>
                <w:highlight w:val="none"/>
              </w:rPr>
            </w:pPr>
          </w:p>
        </w:tc>
        <w:tc>
          <w:tcPr>
            <w:tcW w:w="960" w:type="dxa"/>
            <w:tcBorders>
              <w:top w:val="single" w:color="auto" w:sz="4" w:space="0"/>
              <w:left w:val="single" w:color="auto" w:sz="4" w:space="0"/>
              <w:bottom w:val="single" w:color="000000" w:sz="2" w:space="0"/>
              <w:right w:val="single" w:color="auto" w:sz="4" w:space="0"/>
            </w:tcBorders>
            <w:vAlign w:val="center"/>
          </w:tcPr>
          <w:p w14:paraId="1B5F9C10">
            <w:pPr>
              <w:ind w:firstLine="480"/>
              <w:jc w:val="center"/>
              <w:rPr>
                <w:rFonts w:hint="eastAsia" w:ascii="宋体" w:hAnsi="宋体" w:cs="仿宋"/>
                <w:color w:val="auto"/>
                <w:szCs w:val="21"/>
                <w:highlight w:val="none"/>
              </w:rPr>
            </w:pPr>
          </w:p>
        </w:tc>
        <w:tc>
          <w:tcPr>
            <w:tcW w:w="1116" w:type="dxa"/>
            <w:tcBorders>
              <w:top w:val="single" w:color="auto" w:sz="4" w:space="0"/>
              <w:left w:val="single" w:color="auto" w:sz="4" w:space="0"/>
              <w:bottom w:val="single" w:color="000000" w:sz="2" w:space="0"/>
              <w:right w:val="single" w:color="auto" w:sz="4" w:space="0"/>
            </w:tcBorders>
            <w:vAlign w:val="center"/>
          </w:tcPr>
          <w:p w14:paraId="3DF2D71F">
            <w:pPr>
              <w:ind w:firstLine="480"/>
              <w:jc w:val="center"/>
              <w:rPr>
                <w:rFonts w:hint="eastAsia" w:ascii="宋体" w:hAnsi="宋体" w:cs="仿宋"/>
                <w:color w:val="auto"/>
                <w:szCs w:val="21"/>
                <w:highlight w:val="none"/>
              </w:rPr>
            </w:pPr>
          </w:p>
        </w:tc>
        <w:tc>
          <w:tcPr>
            <w:tcW w:w="1632" w:type="dxa"/>
            <w:tcBorders>
              <w:top w:val="single" w:color="auto" w:sz="4" w:space="0"/>
              <w:left w:val="single" w:color="auto" w:sz="4" w:space="0"/>
              <w:bottom w:val="single" w:color="000000" w:sz="2" w:space="0"/>
              <w:right w:val="single" w:color="000000" w:sz="2" w:space="0"/>
            </w:tcBorders>
            <w:vAlign w:val="center"/>
          </w:tcPr>
          <w:p w14:paraId="28339AC7">
            <w:pPr>
              <w:ind w:firstLine="480"/>
              <w:jc w:val="center"/>
              <w:rPr>
                <w:rFonts w:hint="eastAsia" w:ascii="宋体" w:hAnsi="宋体" w:cs="仿宋"/>
                <w:color w:val="auto"/>
                <w:szCs w:val="21"/>
                <w:highlight w:val="none"/>
              </w:rPr>
            </w:pPr>
          </w:p>
        </w:tc>
        <w:tc>
          <w:tcPr>
            <w:tcW w:w="1622" w:type="dxa"/>
            <w:tcBorders>
              <w:top w:val="single" w:color="auto" w:sz="4" w:space="0"/>
              <w:left w:val="single" w:color="auto" w:sz="4" w:space="0"/>
              <w:bottom w:val="single" w:color="000000" w:sz="2" w:space="0"/>
              <w:right w:val="single" w:color="000000" w:sz="2" w:space="0"/>
            </w:tcBorders>
            <w:vAlign w:val="center"/>
          </w:tcPr>
          <w:p w14:paraId="5EC587F4">
            <w:pPr>
              <w:ind w:firstLine="480"/>
              <w:jc w:val="center"/>
              <w:rPr>
                <w:rFonts w:hint="eastAsia" w:ascii="宋体" w:hAnsi="宋体" w:cs="仿宋"/>
                <w:color w:val="auto"/>
                <w:szCs w:val="21"/>
                <w:highlight w:val="none"/>
              </w:rPr>
            </w:pPr>
          </w:p>
        </w:tc>
      </w:tr>
      <w:tr w14:paraId="2F9C82F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567" w:hRule="atLeast"/>
          <w:jc w:val="center"/>
        </w:trPr>
        <w:tc>
          <w:tcPr>
            <w:tcW w:w="647" w:type="dxa"/>
            <w:tcBorders>
              <w:top w:val="single" w:color="auto" w:sz="4" w:space="0"/>
              <w:left w:val="single" w:color="000000" w:sz="2" w:space="0"/>
              <w:bottom w:val="single" w:color="000000" w:sz="2" w:space="0"/>
              <w:right w:val="single" w:color="000000" w:sz="2" w:space="0"/>
            </w:tcBorders>
            <w:vAlign w:val="center"/>
          </w:tcPr>
          <w:p w14:paraId="48B05FEF">
            <w:pPr>
              <w:ind w:firstLine="240"/>
              <w:rPr>
                <w:rFonts w:hint="eastAsia" w:ascii="宋体" w:hAnsi="宋体" w:cs="仿宋"/>
                <w:color w:val="auto"/>
                <w:szCs w:val="21"/>
                <w:highlight w:val="none"/>
              </w:rPr>
            </w:pPr>
            <w:r>
              <w:rPr>
                <w:rFonts w:hint="eastAsia" w:ascii="宋体" w:hAnsi="宋体" w:cs="仿宋"/>
                <w:color w:val="auto"/>
                <w:szCs w:val="21"/>
                <w:highlight w:val="none"/>
              </w:rPr>
              <w:t>2</w:t>
            </w:r>
          </w:p>
        </w:tc>
        <w:tc>
          <w:tcPr>
            <w:tcW w:w="1346" w:type="dxa"/>
            <w:tcBorders>
              <w:top w:val="single" w:color="auto" w:sz="4" w:space="0"/>
              <w:left w:val="single" w:color="auto" w:sz="4" w:space="0"/>
              <w:bottom w:val="single" w:color="000000" w:sz="2" w:space="0"/>
              <w:right w:val="single" w:color="auto" w:sz="4" w:space="0"/>
            </w:tcBorders>
            <w:vAlign w:val="center"/>
          </w:tcPr>
          <w:p w14:paraId="315D263F">
            <w:pPr>
              <w:jc w:val="center"/>
              <w:rPr>
                <w:rFonts w:hint="eastAsia" w:ascii="宋体" w:hAnsi="宋体" w:cs="仿宋"/>
                <w:color w:val="auto"/>
                <w:szCs w:val="21"/>
                <w:highlight w:val="none"/>
              </w:rPr>
            </w:pPr>
          </w:p>
        </w:tc>
        <w:tc>
          <w:tcPr>
            <w:tcW w:w="1553" w:type="dxa"/>
            <w:tcBorders>
              <w:top w:val="single" w:color="auto" w:sz="4" w:space="0"/>
              <w:left w:val="single" w:color="auto" w:sz="4" w:space="0"/>
              <w:bottom w:val="single" w:color="000000" w:sz="2" w:space="0"/>
              <w:right w:val="single" w:color="000000" w:sz="2" w:space="0"/>
            </w:tcBorders>
            <w:vAlign w:val="center"/>
          </w:tcPr>
          <w:p w14:paraId="5D91113B">
            <w:pPr>
              <w:ind w:firstLine="480"/>
              <w:jc w:val="center"/>
              <w:rPr>
                <w:rFonts w:hint="eastAsia" w:ascii="宋体" w:hAnsi="宋体" w:cs="仿宋"/>
                <w:color w:val="auto"/>
                <w:szCs w:val="21"/>
                <w:highlight w:val="none"/>
              </w:rPr>
            </w:pPr>
          </w:p>
        </w:tc>
        <w:tc>
          <w:tcPr>
            <w:tcW w:w="1044" w:type="dxa"/>
            <w:tcBorders>
              <w:top w:val="single" w:color="auto" w:sz="4" w:space="0"/>
              <w:left w:val="single" w:color="auto" w:sz="4" w:space="0"/>
              <w:bottom w:val="single" w:color="000000" w:sz="2" w:space="0"/>
              <w:right w:val="single" w:color="auto" w:sz="4" w:space="0"/>
            </w:tcBorders>
            <w:vAlign w:val="center"/>
          </w:tcPr>
          <w:p w14:paraId="214EF62D">
            <w:pPr>
              <w:ind w:firstLine="480"/>
              <w:jc w:val="center"/>
              <w:rPr>
                <w:rFonts w:hint="eastAsia" w:ascii="宋体" w:hAnsi="宋体" w:cs="仿宋"/>
                <w:color w:val="auto"/>
                <w:szCs w:val="21"/>
                <w:highlight w:val="none"/>
              </w:rPr>
            </w:pPr>
          </w:p>
        </w:tc>
        <w:tc>
          <w:tcPr>
            <w:tcW w:w="960" w:type="dxa"/>
            <w:tcBorders>
              <w:top w:val="single" w:color="auto" w:sz="4" w:space="0"/>
              <w:left w:val="single" w:color="auto" w:sz="4" w:space="0"/>
              <w:bottom w:val="single" w:color="000000" w:sz="2" w:space="0"/>
              <w:right w:val="single" w:color="auto" w:sz="4" w:space="0"/>
            </w:tcBorders>
            <w:vAlign w:val="center"/>
          </w:tcPr>
          <w:p w14:paraId="6D46EBD8">
            <w:pPr>
              <w:ind w:firstLine="480"/>
              <w:jc w:val="center"/>
              <w:rPr>
                <w:rFonts w:hint="eastAsia" w:ascii="宋体" w:hAnsi="宋体" w:cs="仿宋"/>
                <w:color w:val="auto"/>
                <w:szCs w:val="21"/>
                <w:highlight w:val="none"/>
              </w:rPr>
            </w:pPr>
          </w:p>
        </w:tc>
        <w:tc>
          <w:tcPr>
            <w:tcW w:w="1116" w:type="dxa"/>
            <w:tcBorders>
              <w:top w:val="single" w:color="auto" w:sz="4" w:space="0"/>
              <w:left w:val="single" w:color="auto" w:sz="4" w:space="0"/>
              <w:bottom w:val="single" w:color="000000" w:sz="2" w:space="0"/>
              <w:right w:val="single" w:color="auto" w:sz="4" w:space="0"/>
            </w:tcBorders>
            <w:vAlign w:val="center"/>
          </w:tcPr>
          <w:p w14:paraId="54D2B2F5">
            <w:pPr>
              <w:ind w:firstLine="480"/>
              <w:jc w:val="center"/>
              <w:rPr>
                <w:rFonts w:hint="eastAsia" w:ascii="宋体" w:hAnsi="宋体" w:cs="仿宋"/>
                <w:color w:val="auto"/>
                <w:szCs w:val="21"/>
                <w:highlight w:val="none"/>
              </w:rPr>
            </w:pPr>
          </w:p>
        </w:tc>
        <w:tc>
          <w:tcPr>
            <w:tcW w:w="1632" w:type="dxa"/>
            <w:tcBorders>
              <w:top w:val="single" w:color="auto" w:sz="4" w:space="0"/>
              <w:left w:val="single" w:color="auto" w:sz="4" w:space="0"/>
              <w:bottom w:val="single" w:color="000000" w:sz="2" w:space="0"/>
              <w:right w:val="single" w:color="000000" w:sz="2" w:space="0"/>
            </w:tcBorders>
            <w:vAlign w:val="center"/>
          </w:tcPr>
          <w:p w14:paraId="322833A7">
            <w:pPr>
              <w:ind w:firstLine="480"/>
              <w:jc w:val="center"/>
              <w:rPr>
                <w:rFonts w:hint="eastAsia" w:ascii="宋体" w:hAnsi="宋体" w:cs="仿宋"/>
                <w:color w:val="auto"/>
                <w:szCs w:val="21"/>
                <w:highlight w:val="none"/>
              </w:rPr>
            </w:pPr>
          </w:p>
        </w:tc>
        <w:tc>
          <w:tcPr>
            <w:tcW w:w="1622" w:type="dxa"/>
            <w:tcBorders>
              <w:top w:val="single" w:color="auto" w:sz="4" w:space="0"/>
              <w:left w:val="single" w:color="auto" w:sz="4" w:space="0"/>
              <w:bottom w:val="single" w:color="000000" w:sz="2" w:space="0"/>
              <w:right w:val="single" w:color="000000" w:sz="2" w:space="0"/>
            </w:tcBorders>
            <w:vAlign w:val="center"/>
          </w:tcPr>
          <w:p w14:paraId="4B524E8E">
            <w:pPr>
              <w:ind w:firstLine="480"/>
              <w:jc w:val="center"/>
              <w:rPr>
                <w:rFonts w:hint="eastAsia" w:ascii="宋体" w:hAnsi="宋体" w:cs="仿宋"/>
                <w:color w:val="auto"/>
                <w:szCs w:val="21"/>
                <w:highlight w:val="none"/>
              </w:rPr>
            </w:pPr>
          </w:p>
        </w:tc>
      </w:tr>
      <w:tr w14:paraId="5F155E1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567" w:hRule="atLeast"/>
          <w:jc w:val="center"/>
        </w:trPr>
        <w:tc>
          <w:tcPr>
            <w:tcW w:w="647" w:type="dxa"/>
            <w:tcBorders>
              <w:top w:val="single" w:color="auto" w:sz="4" w:space="0"/>
              <w:left w:val="single" w:color="000000" w:sz="2" w:space="0"/>
              <w:bottom w:val="single" w:color="000000" w:sz="2" w:space="0"/>
              <w:right w:val="single" w:color="000000" w:sz="2" w:space="0"/>
            </w:tcBorders>
            <w:vAlign w:val="center"/>
          </w:tcPr>
          <w:p w14:paraId="22590E5B">
            <w:pPr>
              <w:ind w:firstLine="240"/>
              <w:rPr>
                <w:rFonts w:hint="eastAsia" w:ascii="宋体" w:hAnsi="宋体" w:cs="仿宋"/>
                <w:color w:val="auto"/>
                <w:szCs w:val="21"/>
                <w:highlight w:val="none"/>
              </w:rPr>
            </w:pPr>
            <w:r>
              <w:rPr>
                <w:rFonts w:hint="eastAsia" w:ascii="宋体" w:hAnsi="宋体" w:cs="仿宋"/>
                <w:color w:val="auto"/>
                <w:szCs w:val="21"/>
                <w:highlight w:val="none"/>
              </w:rPr>
              <w:t>3</w:t>
            </w:r>
          </w:p>
        </w:tc>
        <w:tc>
          <w:tcPr>
            <w:tcW w:w="1346" w:type="dxa"/>
            <w:tcBorders>
              <w:top w:val="single" w:color="auto" w:sz="4" w:space="0"/>
              <w:left w:val="single" w:color="auto" w:sz="4" w:space="0"/>
              <w:bottom w:val="single" w:color="000000" w:sz="2" w:space="0"/>
              <w:right w:val="single" w:color="auto" w:sz="4" w:space="0"/>
            </w:tcBorders>
            <w:vAlign w:val="center"/>
          </w:tcPr>
          <w:p w14:paraId="4D887D9E">
            <w:pPr>
              <w:jc w:val="center"/>
              <w:rPr>
                <w:rFonts w:hint="eastAsia" w:ascii="宋体" w:hAnsi="宋体" w:cs="仿宋"/>
                <w:color w:val="auto"/>
                <w:szCs w:val="21"/>
                <w:highlight w:val="none"/>
              </w:rPr>
            </w:pPr>
          </w:p>
        </w:tc>
        <w:tc>
          <w:tcPr>
            <w:tcW w:w="1553" w:type="dxa"/>
            <w:tcBorders>
              <w:top w:val="single" w:color="auto" w:sz="4" w:space="0"/>
              <w:left w:val="single" w:color="auto" w:sz="4" w:space="0"/>
              <w:bottom w:val="single" w:color="000000" w:sz="2" w:space="0"/>
              <w:right w:val="single" w:color="000000" w:sz="2" w:space="0"/>
            </w:tcBorders>
            <w:vAlign w:val="center"/>
          </w:tcPr>
          <w:p w14:paraId="0847F7F5">
            <w:pPr>
              <w:ind w:firstLine="480"/>
              <w:jc w:val="center"/>
              <w:rPr>
                <w:rFonts w:hint="eastAsia" w:ascii="宋体" w:hAnsi="宋体" w:cs="仿宋"/>
                <w:color w:val="auto"/>
                <w:szCs w:val="21"/>
                <w:highlight w:val="none"/>
              </w:rPr>
            </w:pPr>
          </w:p>
        </w:tc>
        <w:tc>
          <w:tcPr>
            <w:tcW w:w="1044" w:type="dxa"/>
            <w:tcBorders>
              <w:top w:val="single" w:color="auto" w:sz="4" w:space="0"/>
              <w:left w:val="single" w:color="auto" w:sz="4" w:space="0"/>
              <w:bottom w:val="single" w:color="000000" w:sz="2" w:space="0"/>
              <w:right w:val="single" w:color="auto" w:sz="4" w:space="0"/>
            </w:tcBorders>
            <w:vAlign w:val="center"/>
          </w:tcPr>
          <w:p w14:paraId="4C003883">
            <w:pPr>
              <w:ind w:firstLine="480"/>
              <w:jc w:val="center"/>
              <w:rPr>
                <w:rFonts w:hint="eastAsia" w:ascii="宋体" w:hAnsi="宋体" w:cs="仿宋"/>
                <w:color w:val="auto"/>
                <w:szCs w:val="21"/>
                <w:highlight w:val="none"/>
              </w:rPr>
            </w:pPr>
          </w:p>
        </w:tc>
        <w:tc>
          <w:tcPr>
            <w:tcW w:w="960" w:type="dxa"/>
            <w:tcBorders>
              <w:top w:val="single" w:color="auto" w:sz="4" w:space="0"/>
              <w:left w:val="single" w:color="auto" w:sz="4" w:space="0"/>
              <w:bottom w:val="single" w:color="000000" w:sz="2" w:space="0"/>
              <w:right w:val="single" w:color="auto" w:sz="4" w:space="0"/>
            </w:tcBorders>
            <w:vAlign w:val="center"/>
          </w:tcPr>
          <w:p w14:paraId="3F84D082">
            <w:pPr>
              <w:ind w:firstLine="480"/>
              <w:jc w:val="center"/>
              <w:rPr>
                <w:rFonts w:hint="eastAsia" w:ascii="宋体" w:hAnsi="宋体" w:cs="仿宋"/>
                <w:color w:val="auto"/>
                <w:szCs w:val="21"/>
                <w:highlight w:val="none"/>
              </w:rPr>
            </w:pPr>
          </w:p>
        </w:tc>
        <w:tc>
          <w:tcPr>
            <w:tcW w:w="1116" w:type="dxa"/>
            <w:tcBorders>
              <w:top w:val="single" w:color="auto" w:sz="4" w:space="0"/>
              <w:left w:val="single" w:color="auto" w:sz="4" w:space="0"/>
              <w:bottom w:val="single" w:color="000000" w:sz="2" w:space="0"/>
              <w:right w:val="single" w:color="auto" w:sz="4" w:space="0"/>
            </w:tcBorders>
            <w:vAlign w:val="center"/>
          </w:tcPr>
          <w:p w14:paraId="653FD9AD">
            <w:pPr>
              <w:ind w:firstLine="480"/>
              <w:jc w:val="center"/>
              <w:rPr>
                <w:rFonts w:hint="eastAsia" w:ascii="宋体" w:hAnsi="宋体" w:cs="仿宋"/>
                <w:color w:val="auto"/>
                <w:szCs w:val="21"/>
                <w:highlight w:val="none"/>
              </w:rPr>
            </w:pPr>
          </w:p>
        </w:tc>
        <w:tc>
          <w:tcPr>
            <w:tcW w:w="1632" w:type="dxa"/>
            <w:tcBorders>
              <w:top w:val="single" w:color="auto" w:sz="4" w:space="0"/>
              <w:left w:val="single" w:color="auto" w:sz="4" w:space="0"/>
              <w:bottom w:val="single" w:color="000000" w:sz="2" w:space="0"/>
              <w:right w:val="single" w:color="000000" w:sz="2" w:space="0"/>
            </w:tcBorders>
            <w:vAlign w:val="center"/>
          </w:tcPr>
          <w:p w14:paraId="5D8EA281">
            <w:pPr>
              <w:ind w:firstLine="480"/>
              <w:jc w:val="center"/>
              <w:rPr>
                <w:rFonts w:hint="eastAsia" w:ascii="宋体" w:hAnsi="宋体" w:cs="仿宋"/>
                <w:color w:val="auto"/>
                <w:szCs w:val="21"/>
                <w:highlight w:val="none"/>
              </w:rPr>
            </w:pPr>
          </w:p>
        </w:tc>
        <w:tc>
          <w:tcPr>
            <w:tcW w:w="1622" w:type="dxa"/>
            <w:tcBorders>
              <w:top w:val="single" w:color="auto" w:sz="4" w:space="0"/>
              <w:left w:val="single" w:color="auto" w:sz="4" w:space="0"/>
              <w:bottom w:val="single" w:color="000000" w:sz="2" w:space="0"/>
              <w:right w:val="single" w:color="000000" w:sz="2" w:space="0"/>
            </w:tcBorders>
            <w:vAlign w:val="center"/>
          </w:tcPr>
          <w:p w14:paraId="43FD14D7">
            <w:pPr>
              <w:ind w:firstLine="480"/>
              <w:jc w:val="center"/>
              <w:rPr>
                <w:rFonts w:hint="eastAsia" w:ascii="宋体" w:hAnsi="宋体" w:cs="仿宋"/>
                <w:color w:val="auto"/>
                <w:szCs w:val="21"/>
                <w:highlight w:val="none"/>
              </w:rPr>
            </w:pPr>
          </w:p>
        </w:tc>
      </w:tr>
      <w:tr w14:paraId="140D0BA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567" w:hRule="atLeast"/>
          <w:jc w:val="center"/>
        </w:trPr>
        <w:tc>
          <w:tcPr>
            <w:tcW w:w="647" w:type="dxa"/>
            <w:tcBorders>
              <w:top w:val="single" w:color="auto" w:sz="4" w:space="0"/>
              <w:left w:val="single" w:color="000000" w:sz="2" w:space="0"/>
              <w:bottom w:val="single" w:color="000000" w:sz="2" w:space="0"/>
              <w:right w:val="single" w:color="000000" w:sz="2" w:space="0"/>
            </w:tcBorders>
            <w:vAlign w:val="center"/>
          </w:tcPr>
          <w:p w14:paraId="51C8487D">
            <w:pPr>
              <w:ind w:firstLine="480"/>
              <w:rPr>
                <w:rFonts w:hint="eastAsia" w:ascii="宋体" w:hAnsi="宋体" w:cs="仿宋"/>
                <w:color w:val="auto"/>
                <w:szCs w:val="21"/>
                <w:highlight w:val="none"/>
              </w:rPr>
            </w:pPr>
          </w:p>
        </w:tc>
        <w:tc>
          <w:tcPr>
            <w:tcW w:w="1346" w:type="dxa"/>
            <w:tcBorders>
              <w:top w:val="single" w:color="auto" w:sz="4" w:space="0"/>
              <w:left w:val="single" w:color="auto" w:sz="4" w:space="0"/>
              <w:bottom w:val="single" w:color="000000" w:sz="2" w:space="0"/>
              <w:right w:val="single" w:color="auto" w:sz="4" w:space="0"/>
            </w:tcBorders>
            <w:vAlign w:val="center"/>
          </w:tcPr>
          <w:p w14:paraId="0B91C7F8">
            <w:pPr>
              <w:ind w:firstLine="480"/>
              <w:rPr>
                <w:rFonts w:hint="eastAsia" w:ascii="宋体" w:hAnsi="宋体" w:cs="仿宋"/>
                <w:color w:val="auto"/>
                <w:szCs w:val="21"/>
                <w:highlight w:val="none"/>
              </w:rPr>
            </w:pPr>
          </w:p>
        </w:tc>
        <w:tc>
          <w:tcPr>
            <w:tcW w:w="1553" w:type="dxa"/>
            <w:tcBorders>
              <w:top w:val="single" w:color="auto" w:sz="4" w:space="0"/>
              <w:left w:val="single" w:color="auto" w:sz="4" w:space="0"/>
              <w:bottom w:val="single" w:color="000000" w:sz="2" w:space="0"/>
              <w:right w:val="single" w:color="000000" w:sz="2" w:space="0"/>
            </w:tcBorders>
            <w:vAlign w:val="center"/>
          </w:tcPr>
          <w:p w14:paraId="72B11F6D">
            <w:pPr>
              <w:ind w:firstLine="480"/>
              <w:rPr>
                <w:rFonts w:hint="eastAsia" w:ascii="宋体" w:hAnsi="宋体" w:cs="仿宋"/>
                <w:color w:val="auto"/>
                <w:szCs w:val="21"/>
                <w:highlight w:val="none"/>
              </w:rPr>
            </w:pPr>
          </w:p>
        </w:tc>
        <w:tc>
          <w:tcPr>
            <w:tcW w:w="1044" w:type="dxa"/>
            <w:tcBorders>
              <w:top w:val="single" w:color="auto" w:sz="4" w:space="0"/>
              <w:left w:val="single" w:color="auto" w:sz="4" w:space="0"/>
              <w:bottom w:val="single" w:color="000000" w:sz="2" w:space="0"/>
              <w:right w:val="single" w:color="auto" w:sz="4" w:space="0"/>
            </w:tcBorders>
            <w:vAlign w:val="center"/>
          </w:tcPr>
          <w:p w14:paraId="100F8A7E">
            <w:pPr>
              <w:ind w:firstLine="480"/>
              <w:rPr>
                <w:rFonts w:hint="eastAsia" w:ascii="宋体" w:hAnsi="宋体" w:cs="仿宋"/>
                <w:color w:val="auto"/>
                <w:szCs w:val="21"/>
                <w:highlight w:val="none"/>
              </w:rPr>
            </w:pPr>
          </w:p>
        </w:tc>
        <w:tc>
          <w:tcPr>
            <w:tcW w:w="960" w:type="dxa"/>
            <w:tcBorders>
              <w:top w:val="single" w:color="auto" w:sz="4" w:space="0"/>
              <w:left w:val="single" w:color="auto" w:sz="4" w:space="0"/>
              <w:bottom w:val="single" w:color="000000" w:sz="2" w:space="0"/>
              <w:right w:val="single" w:color="auto" w:sz="4" w:space="0"/>
            </w:tcBorders>
            <w:vAlign w:val="center"/>
          </w:tcPr>
          <w:p w14:paraId="3F40BAD9">
            <w:pPr>
              <w:ind w:firstLine="480"/>
              <w:rPr>
                <w:rFonts w:hint="eastAsia" w:ascii="宋体" w:hAnsi="宋体" w:cs="仿宋"/>
                <w:color w:val="auto"/>
                <w:szCs w:val="21"/>
                <w:highlight w:val="none"/>
              </w:rPr>
            </w:pPr>
          </w:p>
        </w:tc>
        <w:tc>
          <w:tcPr>
            <w:tcW w:w="1116" w:type="dxa"/>
            <w:tcBorders>
              <w:top w:val="single" w:color="auto" w:sz="4" w:space="0"/>
              <w:left w:val="single" w:color="auto" w:sz="4" w:space="0"/>
              <w:bottom w:val="single" w:color="000000" w:sz="2" w:space="0"/>
              <w:right w:val="single" w:color="auto" w:sz="4" w:space="0"/>
            </w:tcBorders>
            <w:vAlign w:val="center"/>
          </w:tcPr>
          <w:p w14:paraId="314CDDB7">
            <w:pPr>
              <w:ind w:firstLine="480"/>
              <w:rPr>
                <w:rFonts w:hint="eastAsia" w:ascii="宋体" w:hAnsi="宋体" w:cs="仿宋"/>
                <w:color w:val="auto"/>
                <w:szCs w:val="21"/>
                <w:highlight w:val="none"/>
              </w:rPr>
            </w:pPr>
          </w:p>
        </w:tc>
        <w:tc>
          <w:tcPr>
            <w:tcW w:w="1632" w:type="dxa"/>
            <w:tcBorders>
              <w:top w:val="single" w:color="auto" w:sz="4" w:space="0"/>
              <w:left w:val="single" w:color="auto" w:sz="4" w:space="0"/>
              <w:bottom w:val="single" w:color="000000" w:sz="2" w:space="0"/>
              <w:right w:val="single" w:color="000000" w:sz="2" w:space="0"/>
            </w:tcBorders>
            <w:vAlign w:val="center"/>
          </w:tcPr>
          <w:p w14:paraId="6CE288E0">
            <w:pPr>
              <w:ind w:firstLine="480"/>
              <w:rPr>
                <w:rFonts w:hint="eastAsia" w:ascii="宋体" w:hAnsi="宋体" w:cs="仿宋"/>
                <w:color w:val="auto"/>
                <w:szCs w:val="21"/>
                <w:highlight w:val="none"/>
              </w:rPr>
            </w:pPr>
          </w:p>
        </w:tc>
        <w:tc>
          <w:tcPr>
            <w:tcW w:w="1622" w:type="dxa"/>
            <w:tcBorders>
              <w:top w:val="single" w:color="auto" w:sz="4" w:space="0"/>
              <w:left w:val="single" w:color="auto" w:sz="4" w:space="0"/>
              <w:bottom w:val="single" w:color="000000" w:sz="2" w:space="0"/>
              <w:right w:val="single" w:color="000000" w:sz="2" w:space="0"/>
            </w:tcBorders>
            <w:vAlign w:val="center"/>
          </w:tcPr>
          <w:p w14:paraId="49A9D995">
            <w:pPr>
              <w:ind w:firstLine="480"/>
              <w:rPr>
                <w:rFonts w:hint="eastAsia" w:ascii="宋体" w:hAnsi="宋体" w:cs="仿宋"/>
                <w:color w:val="auto"/>
                <w:szCs w:val="21"/>
                <w:highlight w:val="none"/>
              </w:rPr>
            </w:pPr>
          </w:p>
        </w:tc>
      </w:tr>
      <w:tr w14:paraId="0B1D864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567" w:hRule="atLeast"/>
          <w:jc w:val="center"/>
        </w:trPr>
        <w:tc>
          <w:tcPr>
            <w:tcW w:w="647" w:type="dxa"/>
            <w:tcBorders>
              <w:top w:val="single" w:color="auto" w:sz="4" w:space="0"/>
              <w:left w:val="single" w:color="000000" w:sz="2" w:space="0"/>
              <w:bottom w:val="single" w:color="000000" w:sz="2" w:space="0"/>
              <w:right w:val="single" w:color="000000" w:sz="2" w:space="0"/>
            </w:tcBorders>
            <w:vAlign w:val="center"/>
          </w:tcPr>
          <w:p w14:paraId="538526C3">
            <w:pPr>
              <w:ind w:firstLine="480"/>
              <w:rPr>
                <w:rFonts w:hint="eastAsia" w:ascii="宋体" w:hAnsi="宋体" w:cs="仿宋"/>
                <w:color w:val="auto"/>
                <w:szCs w:val="21"/>
                <w:highlight w:val="none"/>
              </w:rPr>
            </w:pPr>
          </w:p>
        </w:tc>
        <w:tc>
          <w:tcPr>
            <w:tcW w:w="1346" w:type="dxa"/>
            <w:tcBorders>
              <w:top w:val="single" w:color="auto" w:sz="4" w:space="0"/>
              <w:left w:val="single" w:color="auto" w:sz="4" w:space="0"/>
              <w:bottom w:val="single" w:color="000000" w:sz="2" w:space="0"/>
              <w:right w:val="single" w:color="auto" w:sz="4" w:space="0"/>
            </w:tcBorders>
            <w:vAlign w:val="center"/>
          </w:tcPr>
          <w:p w14:paraId="362CF4E9">
            <w:pPr>
              <w:ind w:firstLine="480"/>
              <w:rPr>
                <w:rFonts w:hint="eastAsia" w:ascii="宋体" w:hAnsi="宋体" w:cs="仿宋"/>
                <w:color w:val="auto"/>
                <w:szCs w:val="21"/>
                <w:highlight w:val="none"/>
              </w:rPr>
            </w:pPr>
          </w:p>
        </w:tc>
        <w:tc>
          <w:tcPr>
            <w:tcW w:w="1553" w:type="dxa"/>
            <w:tcBorders>
              <w:top w:val="single" w:color="auto" w:sz="4" w:space="0"/>
              <w:left w:val="single" w:color="auto" w:sz="4" w:space="0"/>
              <w:bottom w:val="single" w:color="000000" w:sz="2" w:space="0"/>
              <w:right w:val="single" w:color="000000" w:sz="2" w:space="0"/>
            </w:tcBorders>
            <w:vAlign w:val="center"/>
          </w:tcPr>
          <w:p w14:paraId="75BC61F6">
            <w:pPr>
              <w:ind w:firstLine="480"/>
              <w:rPr>
                <w:rFonts w:hint="eastAsia" w:ascii="宋体" w:hAnsi="宋体" w:cs="仿宋"/>
                <w:color w:val="auto"/>
                <w:szCs w:val="21"/>
                <w:highlight w:val="none"/>
              </w:rPr>
            </w:pPr>
          </w:p>
        </w:tc>
        <w:tc>
          <w:tcPr>
            <w:tcW w:w="1044" w:type="dxa"/>
            <w:tcBorders>
              <w:top w:val="single" w:color="auto" w:sz="4" w:space="0"/>
              <w:left w:val="single" w:color="auto" w:sz="4" w:space="0"/>
              <w:bottom w:val="single" w:color="000000" w:sz="2" w:space="0"/>
              <w:right w:val="single" w:color="auto" w:sz="4" w:space="0"/>
            </w:tcBorders>
            <w:vAlign w:val="center"/>
          </w:tcPr>
          <w:p w14:paraId="570719F8">
            <w:pPr>
              <w:ind w:firstLine="480"/>
              <w:rPr>
                <w:rFonts w:hint="eastAsia" w:ascii="宋体" w:hAnsi="宋体" w:cs="仿宋"/>
                <w:color w:val="auto"/>
                <w:szCs w:val="21"/>
                <w:highlight w:val="none"/>
              </w:rPr>
            </w:pPr>
          </w:p>
        </w:tc>
        <w:tc>
          <w:tcPr>
            <w:tcW w:w="960" w:type="dxa"/>
            <w:tcBorders>
              <w:top w:val="single" w:color="auto" w:sz="4" w:space="0"/>
              <w:left w:val="single" w:color="auto" w:sz="4" w:space="0"/>
              <w:bottom w:val="single" w:color="000000" w:sz="2" w:space="0"/>
              <w:right w:val="single" w:color="auto" w:sz="4" w:space="0"/>
            </w:tcBorders>
            <w:vAlign w:val="center"/>
          </w:tcPr>
          <w:p w14:paraId="467C25D2">
            <w:pPr>
              <w:ind w:firstLine="480"/>
              <w:rPr>
                <w:rFonts w:hint="eastAsia" w:ascii="宋体" w:hAnsi="宋体" w:cs="仿宋"/>
                <w:color w:val="auto"/>
                <w:szCs w:val="21"/>
                <w:highlight w:val="none"/>
              </w:rPr>
            </w:pPr>
          </w:p>
        </w:tc>
        <w:tc>
          <w:tcPr>
            <w:tcW w:w="1116" w:type="dxa"/>
            <w:tcBorders>
              <w:top w:val="single" w:color="auto" w:sz="4" w:space="0"/>
              <w:left w:val="single" w:color="auto" w:sz="4" w:space="0"/>
              <w:bottom w:val="single" w:color="000000" w:sz="2" w:space="0"/>
              <w:right w:val="single" w:color="auto" w:sz="4" w:space="0"/>
            </w:tcBorders>
            <w:vAlign w:val="center"/>
          </w:tcPr>
          <w:p w14:paraId="23C3C441">
            <w:pPr>
              <w:ind w:firstLine="480"/>
              <w:rPr>
                <w:rFonts w:hint="eastAsia" w:ascii="宋体" w:hAnsi="宋体" w:cs="仿宋"/>
                <w:color w:val="auto"/>
                <w:szCs w:val="21"/>
                <w:highlight w:val="none"/>
              </w:rPr>
            </w:pPr>
          </w:p>
        </w:tc>
        <w:tc>
          <w:tcPr>
            <w:tcW w:w="1632" w:type="dxa"/>
            <w:tcBorders>
              <w:top w:val="single" w:color="auto" w:sz="4" w:space="0"/>
              <w:left w:val="single" w:color="auto" w:sz="4" w:space="0"/>
              <w:bottom w:val="single" w:color="000000" w:sz="2" w:space="0"/>
              <w:right w:val="single" w:color="000000" w:sz="2" w:space="0"/>
            </w:tcBorders>
            <w:vAlign w:val="center"/>
          </w:tcPr>
          <w:p w14:paraId="284CB8B9">
            <w:pPr>
              <w:ind w:firstLine="480"/>
              <w:rPr>
                <w:rFonts w:hint="eastAsia" w:ascii="宋体" w:hAnsi="宋体" w:cs="仿宋"/>
                <w:color w:val="auto"/>
                <w:szCs w:val="21"/>
                <w:highlight w:val="none"/>
              </w:rPr>
            </w:pPr>
          </w:p>
        </w:tc>
        <w:tc>
          <w:tcPr>
            <w:tcW w:w="1622" w:type="dxa"/>
            <w:tcBorders>
              <w:top w:val="single" w:color="auto" w:sz="4" w:space="0"/>
              <w:left w:val="single" w:color="auto" w:sz="4" w:space="0"/>
              <w:bottom w:val="single" w:color="000000" w:sz="2" w:space="0"/>
              <w:right w:val="single" w:color="000000" w:sz="2" w:space="0"/>
            </w:tcBorders>
            <w:vAlign w:val="center"/>
          </w:tcPr>
          <w:p w14:paraId="22575325">
            <w:pPr>
              <w:ind w:firstLine="480"/>
              <w:rPr>
                <w:rFonts w:hint="eastAsia" w:ascii="宋体" w:hAnsi="宋体" w:cs="仿宋"/>
                <w:color w:val="auto"/>
                <w:szCs w:val="21"/>
                <w:highlight w:val="none"/>
              </w:rPr>
            </w:pPr>
          </w:p>
        </w:tc>
      </w:tr>
      <w:tr w14:paraId="3DD74E3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567" w:hRule="atLeast"/>
          <w:jc w:val="center"/>
        </w:trPr>
        <w:tc>
          <w:tcPr>
            <w:tcW w:w="647" w:type="dxa"/>
            <w:tcBorders>
              <w:top w:val="single" w:color="auto" w:sz="4" w:space="0"/>
              <w:left w:val="single" w:color="000000" w:sz="2" w:space="0"/>
              <w:bottom w:val="single" w:color="000000" w:sz="2" w:space="0"/>
              <w:right w:val="single" w:color="000000" w:sz="2" w:space="0"/>
            </w:tcBorders>
            <w:vAlign w:val="center"/>
          </w:tcPr>
          <w:p w14:paraId="06B5822E">
            <w:pPr>
              <w:ind w:firstLine="480"/>
              <w:rPr>
                <w:rFonts w:hint="eastAsia" w:ascii="宋体" w:hAnsi="宋体" w:cs="仿宋"/>
                <w:color w:val="auto"/>
                <w:szCs w:val="21"/>
                <w:highlight w:val="none"/>
              </w:rPr>
            </w:pPr>
          </w:p>
        </w:tc>
        <w:tc>
          <w:tcPr>
            <w:tcW w:w="1346" w:type="dxa"/>
            <w:tcBorders>
              <w:top w:val="single" w:color="auto" w:sz="4" w:space="0"/>
              <w:left w:val="single" w:color="auto" w:sz="4" w:space="0"/>
              <w:bottom w:val="single" w:color="000000" w:sz="2" w:space="0"/>
              <w:right w:val="single" w:color="auto" w:sz="4" w:space="0"/>
            </w:tcBorders>
            <w:vAlign w:val="center"/>
          </w:tcPr>
          <w:p w14:paraId="7C4FC226">
            <w:pPr>
              <w:ind w:firstLine="480"/>
              <w:rPr>
                <w:rFonts w:hint="eastAsia" w:ascii="宋体" w:hAnsi="宋体" w:cs="仿宋"/>
                <w:color w:val="auto"/>
                <w:szCs w:val="21"/>
                <w:highlight w:val="none"/>
              </w:rPr>
            </w:pPr>
          </w:p>
        </w:tc>
        <w:tc>
          <w:tcPr>
            <w:tcW w:w="1553" w:type="dxa"/>
            <w:tcBorders>
              <w:top w:val="single" w:color="auto" w:sz="4" w:space="0"/>
              <w:left w:val="single" w:color="auto" w:sz="4" w:space="0"/>
              <w:bottom w:val="single" w:color="000000" w:sz="2" w:space="0"/>
              <w:right w:val="single" w:color="000000" w:sz="2" w:space="0"/>
            </w:tcBorders>
            <w:vAlign w:val="center"/>
          </w:tcPr>
          <w:p w14:paraId="1AD828CA">
            <w:pPr>
              <w:ind w:firstLine="480"/>
              <w:rPr>
                <w:rFonts w:hint="eastAsia" w:ascii="宋体" w:hAnsi="宋体" w:cs="仿宋"/>
                <w:color w:val="auto"/>
                <w:szCs w:val="21"/>
                <w:highlight w:val="none"/>
              </w:rPr>
            </w:pPr>
          </w:p>
        </w:tc>
        <w:tc>
          <w:tcPr>
            <w:tcW w:w="1044" w:type="dxa"/>
            <w:tcBorders>
              <w:top w:val="single" w:color="auto" w:sz="4" w:space="0"/>
              <w:left w:val="single" w:color="auto" w:sz="4" w:space="0"/>
              <w:bottom w:val="single" w:color="000000" w:sz="2" w:space="0"/>
              <w:right w:val="single" w:color="auto" w:sz="4" w:space="0"/>
            </w:tcBorders>
            <w:vAlign w:val="center"/>
          </w:tcPr>
          <w:p w14:paraId="71A17FF5">
            <w:pPr>
              <w:ind w:firstLine="480"/>
              <w:rPr>
                <w:rFonts w:hint="eastAsia" w:ascii="宋体" w:hAnsi="宋体" w:cs="仿宋"/>
                <w:color w:val="auto"/>
                <w:szCs w:val="21"/>
                <w:highlight w:val="none"/>
              </w:rPr>
            </w:pPr>
          </w:p>
        </w:tc>
        <w:tc>
          <w:tcPr>
            <w:tcW w:w="960" w:type="dxa"/>
            <w:tcBorders>
              <w:top w:val="single" w:color="auto" w:sz="4" w:space="0"/>
              <w:left w:val="single" w:color="auto" w:sz="4" w:space="0"/>
              <w:bottom w:val="single" w:color="000000" w:sz="2" w:space="0"/>
              <w:right w:val="single" w:color="auto" w:sz="4" w:space="0"/>
            </w:tcBorders>
            <w:vAlign w:val="center"/>
          </w:tcPr>
          <w:p w14:paraId="5BB6CB25">
            <w:pPr>
              <w:ind w:firstLine="480"/>
              <w:rPr>
                <w:rFonts w:hint="eastAsia" w:ascii="宋体" w:hAnsi="宋体" w:cs="仿宋"/>
                <w:color w:val="auto"/>
                <w:szCs w:val="21"/>
                <w:highlight w:val="none"/>
              </w:rPr>
            </w:pPr>
          </w:p>
        </w:tc>
        <w:tc>
          <w:tcPr>
            <w:tcW w:w="1116" w:type="dxa"/>
            <w:tcBorders>
              <w:top w:val="single" w:color="auto" w:sz="4" w:space="0"/>
              <w:left w:val="single" w:color="auto" w:sz="4" w:space="0"/>
              <w:bottom w:val="single" w:color="000000" w:sz="2" w:space="0"/>
              <w:right w:val="single" w:color="auto" w:sz="4" w:space="0"/>
            </w:tcBorders>
            <w:vAlign w:val="center"/>
          </w:tcPr>
          <w:p w14:paraId="0E9C2F13">
            <w:pPr>
              <w:ind w:firstLine="480"/>
              <w:rPr>
                <w:rFonts w:hint="eastAsia" w:ascii="宋体" w:hAnsi="宋体" w:cs="仿宋"/>
                <w:color w:val="auto"/>
                <w:szCs w:val="21"/>
                <w:highlight w:val="none"/>
              </w:rPr>
            </w:pPr>
          </w:p>
        </w:tc>
        <w:tc>
          <w:tcPr>
            <w:tcW w:w="1632" w:type="dxa"/>
            <w:tcBorders>
              <w:top w:val="single" w:color="auto" w:sz="4" w:space="0"/>
              <w:left w:val="single" w:color="auto" w:sz="4" w:space="0"/>
              <w:bottom w:val="single" w:color="000000" w:sz="2" w:space="0"/>
              <w:right w:val="single" w:color="000000" w:sz="2" w:space="0"/>
            </w:tcBorders>
            <w:vAlign w:val="center"/>
          </w:tcPr>
          <w:p w14:paraId="18C69D35">
            <w:pPr>
              <w:ind w:firstLine="480"/>
              <w:rPr>
                <w:rFonts w:hint="eastAsia" w:ascii="宋体" w:hAnsi="宋体" w:cs="仿宋"/>
                <w:color w:val="auto"/>
                <w:szCs w:val="21"/>
                <w:highlight w:val="none"/>
              </w:rPr>
            </w:pPr>
          </w:p>
        </w:tc>
        <w:tc>
          <w:tcPr>
            <w:tcW w:w="1622" w:type="dxa"/>
            <w:tcBorders>
              <w:top w:val="single" w:color="auto" w:sz="4" w:space="0"/>
              <w:left w:val="single" w:color="auto" w:sz="4" w:space="0"/>
              <w:bottom w:val="single" w:color="000000" w:sz="2" w:space="0"/>
              <w:right w:val="single" w:color="000000" w:sz="2" w:space="0"/>
            </w:tcBorders>
            <w:vAlign w:val="center"/>
          </w:tcPr>
          <w:p w14:paraId="1689C1AA">
            <w:pPr>
              <w:ind w:firstLine="480"/>
              <w:rPr>
                <w:rFonts w:hint="eastAsia" w:ascii="宋体" w:hAnsi="宋体" w:cs="仿宋"/>
                <w:color w:val="auto"/>
                <w:szCs w:val="21"/>
                <w:highlight w:val="none"/>
              </w:rPr>
            </w:pPr>
          </w:p>
        </w:tc>
      </w:tr>
      <w:tr w14:paraId="5A69690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567" w:hRule="atLeast"/>
          <w:jc w:val="center"/>
        </w:trPr>
        <w:tc>
          <w:tcPr>
            <w:tcW w:w="647" w:type="dxa"/>
            <w:tcBorders>
              <w:top w:val="single" w:color="auto" w:sz="4" w:space="0"/>
              <w:left w:val="single" w:color="000000" w:sz="2" w:space="0"/>
              <w:bottom w:val="single" w:color="000000" w:sz="2" w:space="0"/>
              <w:right w:val="single" w:color="000000" w:sz="2" w:space="0"/>
            </w:tcBorders>
            <w:vAlign w:val="center"/>
          </w:tcPr>
          <w:p w14:paraId="07E00A9E">
            <w:pPr>
              <w:ind w:firstLine="480"/>
              <w:rPr>
                <w:rFonts w:hint="eastAsia" w:ascii="宋体" w:hAnsi="宋体" w:cs="仿宋"/>
                <w:color w:val="auto"/>
                <w:szCs w:val="21"/>
                <w:highlight w:val="none"/>
              </w:rPr>
            </w:pPr>
          </w:p>
        </w:tc>
        <w:tc>
          <w:tcPr>
            <w:tcW w:w="1346" w:type="dxa"/>
            <w:tcBorders>
              <w:top w:val="single" w:color="auto" w:sz="4" w:space="0"/>
              <w:left w:val="single" w:color="auto" w:sz="4" w:space="0"/>
              <w:bottom w:val="single" w:color="000000" w:sz="2" w:space="0"/>
              <w:right w:val="single" w:color="auto" w:sz="4" w:space="0"/>
            </w:tcBorders>
            <w:vAlign w:val="center"/>
          </w:tcPr>
          <w:p w14:paraId="39040E30">
            <w:pPr>
              <w:ind w:firstLine="480"/>
              <w:rPr>
                <w:rFonts w:hint="eastAsia" w:ascii="宋体" w:hAnsi="宋体" w:cs="仿宋"/>
                <w:color w:val="auto"/>
                <w:szCs w:val="21"/>
                <w:highlight w:val="none"/>
              </w:rPr>
            </w:pPr>
          </w:p>
        </w:tc>
        <w:tc>
          <w:tcPr>
            <w:tcW w:w="1553" w:type="dxa"/>
            <w:tcBorders>
              <w:top w:val="single" w:color="auto" w:sz="4" w:space="0"/>
              <w:left w:val="single" w:color="auto" w:sz="4" w:space="0"/>
              <w:bottom w:val="single" w:color="000000" w:sz="2" w:space="0"/>
              <w:right w:val="single" w:color="000000" w:sz="2" w:space="0"/>
            </w:tcBorders>
            <w:vAlign w:val="center"/>
          </w:tcPr>
          <w:p w14:paraId="6BA12984">
            <w:pPr>
              <w:ind w:firstLine="480"/>
              <w:rPr>
                <w:rFonts w:hint="eastAsia" w:ascii="宋体" w:hAnsi="宋体" w:cs="仿宋"/>
                <w:color w:val="auto"/>
                <w:szCs w:val="21"/>
                <w:highlight w:val="none"/>
              </w:rPr>
            </w:pPr>
          </w:p>
        </w:tc>
        <w:tc>
          <w:tcPr>
            <w:tcW w:w="1044" w:type="dxa"/>
            <w:tcBorders>
              <w:top w:val="single" w:color="auto" w:sz="4" w:space="0"/>
              <w:left w:val="single" w:color="auto" w:sz="4" w:space="0"/>
              <w:bottom w:val="single" w:color="000000" w:sz="2" w:space="0"/>
              <w:right w:val="single" w:color="auto" w:sz="4" w:space="0"/>
            </w:tcBorders>
            <w:vAlign w:val="center"/>
          </w:tcPr>
          <w:p w14:paraId="20C2A43E">
            <w:pPr>
              <w:ind w:firstLine="480"/>
              <w:rPr>
                <w:rFonts w:hint="eastAsia" w:ascii="宋体" w:hAnsi="宋体" w:cs="仿宋"/>
                <w:color w:val="auto"/>
                <w:szCs w:val="21"/>
                <w:highlight w:val="none"/>
              </w:rPr>
            </w:pPr>
          </w:p>
        </w:tc>
        <w:tc>
          <w:tcPr>
            <w:tcW w:w="960" w:type="dxa"/>
            <w:tcBorders>
              <w:top w:val="single" w:color="auto" w:sz="4" w:space="0"/>
              <w:left w:val="single" w:color="auto" w:sz="4" w:space="0"/>
              <w:bottom w:val="single" w:color="000000" w:sz="2" w:space="0"/>
              <w:right w:val="single" w:color="auto" w:sz="4" w:space="0"/>
            </w:tcBorders>
            <w:vAlign w:val="center"/>
          </w:tcPr>
          <w:p w14:paraId="66239897">
            <w:pPr>
              <w:ind w:firstLine="480"/>
              <w:rPr>
                <w:rFonts w:hint="eastAsia" w:ascii="宋体" w:hAnsi="宋体" w:cs="仿宋"/>
                <w:color w:val="auto"/>
                <w:szCs w:val="21"/>
                <w:highlight w:val="none"/>
              </w:rPr>
            </w:pPr>
          </w:p>
        </w:tc>
        <w:tc>
          <w:tcPr>
            <w:tcW w:w="1116" w:type="dxa"/>
            <w:tcBorders>
              <w:top w:val="single" w:color="auto" w:sz="4" w:space="0"/>
              <w:left w:val="single" w:color="auto" w:sz="4" w:space="0"/>
              <w:bottom w:val="single" w:color="000000" w:sz="2" w:space="0"/>
              <w:right w:val="single" w:color="auto" w:sz="4" w:space="0"/>
            </w:tcBorders>
            <w:vAlign w:val="center"/>
          </w:tcPr>
          <w:p w14:paraId="7EA1D04A">
            <w:pPr>
              <w:ind w:firstLine="480"/>
              <w:rPr>
                <w:rFonts w:hint="eastAsia" w:ascii="宋体" w:hAnsi="宋体" w:cs="仿宋"/>
                <w:color w:val="auto"/>
                <w:szCs w:val="21"/>
                <w:highlight w:val="none"/>
              </w:rPr>
            </w:pPr>
          </w:p>
        </w:tc>
        <w:tc>
          <w:tcPr>
            <w:tcW w:w="1632" w:type="dxa"/>
            <w:tcBorders>
              <w:top w:val="single" w:color="auto" w:sz="4" w:space="0"/>
              <w:left w:val="single" w:color="auto" w:sz="4" w:space="0"/>
              <w:bottom w:val="single" w:color="000000" w:sz="2" w:space="0"/>
              <w:right w:val="single" w:color="000000" w:sz="2" w:space="0"/>
            </w:tcBorders>
            <w:vAlign w:val="center"/>
          </w:tcPr>
          <w:p w14:paraId="20C09541">
            <w:pPr>
              <w:ind w:firstLine="480"/>
              <w:rPr>
                <w:rFonts w:hint="eastAsia" w:ascii="宋体" w:hAnsi="宋体" w:cs="仿宋"/>
                <w:color w:val="auto"/>
                <w:szCs w:val="21"/>
                <w:highlight w:val="none"/>
              </w:rPr>
            </w:pPr>
          </w:p>
        </w:tc>
        <w:tc>
          <w:tcPr>
            <w:tcW w:w="1622" w:type="dxa"/>
            <w:tcBorders>
              <w:top w:val="single" w:color="auto" w:sz="4" w:space="0"/>
              <w:left w:val="single" w:color="auto" w:sz="4" w:space="0"/>
              <w:bottom w:val="single" w:color="000000" w:sz="2" w:space="0"/>
              <w:right w:val="single" w:color="000000" w:sz="2" w:space="0"/>
            </w:tcBorders>
            <w:vAlign w:val="center"/>
          </w:tcPr>
          <w:p w14:paraId="172AA785">
            <w:pPr>
              <w:ind w:firstLine="480"/>
              <w:rPr>
                <w:rFonts w:hint="eastAsia" w:ascii="宋体" w:hAnsi="宋体" w:cs="仿宋"/>
                <w:color w:val="auto"/>
                <w:szCs w:val="21"/>
                <w:highlight w:val="none"/>
              </w:rPr>
            </w:pPr>
          </w:p>
        </w:tc>
      </w:tr>
      <w:tr w14:paraId="3FCD5AE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567" w:hRule="atLeast"/>
          <w:jc w:val="center"/>
        </w:trPr>
        <w:tc>
          <w:tcPr>
            <w:tcW w:w="647" w:type="dxa"/>
            <w:tcBorders>
              <w:top w:val="single" w:color="auto" w:sz="4" w:space="0"/>
              <w:left w:val="single" w:color="000000" w:sz="2" w:space="0"/>
              <w:bottom w:val="single" w:color="000000" w:sz="2" w:space="0"/>
              <w:right w:val="single" w:color="000000" w:sz="2" w:space="0"/>
            </w:tcBorders>
            <w:vAlign w:val="center"/>
          </w:tcPr>
          <w:p w14:paraId="18EF88AA">
            <w:pPr>
              <w:ind w:firstLine="480"/>
              <w:rPr>
                <w:rFonts w:hint="eastAsia" w:ascii="宋体" w:hAnsi="宋体" w:cs="仿宋"/>
                <w:color w:val="auto"/>
                <w:szCs w:val="21"/>
                <w:highlight w:val="none"/>
              </w:rPr>
            </w:pPr>
          </w:p>
        </w:tc>
        <w:tc>
          <w:tcPr>
            <w:tcW w:w="1346" w:type="dxa"/>
            <w:tcBorders>
              <w:top w:val="single" w:color="auto" w:sz="4" w:space="0"/>
              <w:left w:val="single" w:color="auto" w:sz="4" w:space="0"/>
              <w:bottom w:val="single" w:color="000000" w:sz="2" w:space="0"/>
              <w:right w:val="single" w:color="auto" w:sz="4" w:space="0"/>
            </w:tcBorders>
            <w:vAlign w:val="center"/>
          </w:tcPr>
          <w:p w14:paraId="385AA80B">
            <w:pPr>
              <w:ind w:firstLine="480"/>
              <w:rPr>
                <w:rFonts w:hint="eastAsia" w:ascii="宋体" w:hAnsi="宋体" w:cs="仿宋"/>
                <w:color w:val="auto"/>
                <w:szCs w:val="21"/>
                <w:highlight w:val="none"/>
              </w:rPr>
            </w:pPr>
          </w:p>
        </w:tc>
        <w:tc>
          <w:tcPr>
            <w:tcW w:w="1553" w:type="dxa"/>
            <w:tcBorders>
              <w:top w:val="single" w:color="auto" w:sz="4" w:space="0"/>
              <w:left w:val="single" w:color="auto" w:sz="4" w:space="0"/>
              <w:bottom w:val="single" w:color="000000" w:sz="2" w:space="0"/>
              <w:right w:val="single" w:color="000000" w:sz="2" w:space="0"/>
            </w:tcBorders>
            <w:vAlign w:val="center"/>
          </w:tcPr>
          <w:p w14:paraId="08ED7003">
            <w:pPr>
              <w:ind w:firstLine="480"/>
              <w:rPr>
                <w:rFonts w:hint="eastAsia" w:ascii="宋体" w:hAnsi="宋体" w:cs="仿宋"/>
                <w:color w:val="auto"/>
                <w:szCs w:val="21"/>
                <w:highlight w:val="none"/>
              </w:rPr>
            </w:pPr>
          </w:p>
        </w:tc>
        <w:tc>
          <w:tcPr>
            <w:tcW w:w="1044" w:type="dxa"/>
            <w:tcBorders>
              <w:top w:val="single" w:color="auto" w:sz="4" w:space="0"/>
              <w:left w:val="single" w:color="auto" w:sz="4" w:space="0"/>
              <w:bottom w:val="single" w:color="000000" w:sz="2" w:space="0"/>
              <w:right w:val="single" w:color="auto" w:sz="4" w:space="0"/>
            </w:tcBorders>
            <w:vAlign w:val="center"/>
          </w:tcPr>
          <w:p w14:paraId="17EED78B">
            <w:pPr>
              <w:ind w:firstLine="480"/>
              <w:rPr>
                <w:rFonts w:hint="eastAsia" w:ascii="宋体" w:hAnsi="宋体" w:cs="仿宋"/>
                <w:color w:val="auto"/>
                <w:szCs w:val="21"/>
                <w:highlight w:val="none"/>
              </w:rPr>
            </w:pPr>
          </w:p>
        </w:tc>
        <w:tc>
          <w:tcPr>
            <w:tcW w:w="960" w:type="dxa"/>
            <w:tcBorders>
              <w:top w:val="single" w:color="auto" w:sz="4" w:space="0"/>
              <w:left w:val="single" w:color="auto" w:sz="4" w:space="0"/>
              <w:bottom w:val="single" w:color="000000" w:sz="2" w:space="0"/>
              <w:right w:val="single" w:color="auto" w:sz="4" w:space="0"/>
            </w:tcBorders>
            <w:vAlign w:val="center"/>
          </w:tcPr>
          <w:p w14:paraId="40CFA8AB">
            <w:pPr>
              <w:ind w:firstLine="480"/>
              <w:rPr>
                <w:rFonts w:hint="eastAsia" w:ascii="宋体" w:hAnsi="宋体" w:cs="仿宋"/>
                <w:color w:val="auto"/>
                <w:szCs w:val="21"/>
                <w:highlight w:val="none"/>
              </w:rPr>
            </w:pPr>
          </w:p>
        </w:tc>
        <w:tc>
          <w:tcPr>
            <w:tcW w:w="1116" w:type="dxa"/>
            <w:tcBorders>
              <w:top w:val="single" w:color="auto" w:sz="4" w:space="0"/>
              <w:left w:val="single" w:color="auto" w:sz="4" w:space="0"/>
              <w:bottom w:val="single" w:color="000000" w:sz="2" w:space="0"/>
              <w:right w:val="single" w:color="auto" w:sz="4" w:space="0"/>
            </w:tcBorders>
            <w:vAlign w:val="center"/>
          </w:tcPr>
          <w:p w14:paraId="7986724C">
            <w:pPr>
              <w:ind w:firstLine="480"/>
              <w:rPr>
                <w:rFonts w:hint="eastAsia" w:ascii="宋体" w:hAnsi="宋体" w:cs="仿宋"/>
                <w:color w:val="auto"/>
                <w:szCs w:val="21"/>
                <w:highlight w:val="none"/>
              </w:rPr>
            </w:pPr>
          </w:p>
        </w:tc>
        <w:tc>
          <w:tcPr>
            <w:tcW w:w="1632" w:type="dxa"/>
            <w:tcBorders>
              <w:top w:val="single" w:color="auto" w:sz="4" w:space="0"/>
              <w:left w:val="single" w:color="auto" w:sz="4" w:space="0"/>
              <w:bottom w:val="single" w:color="000000" w:sz="2" w:space="0"/>
              <w:right w:val="single" w:color="000000" w:sz="2" w:space="0"/>
            </w:tcBorders>
            <w:vAlign w:val="center"/>
          </w:tcPr>
          <w:p w14:paraId="35DBC712">
            <w:pPr>
              <w:ind w:firstLine="480"/>
              <w:rPr>
                <w:rFonts w:hint="eastAsia" w:ascii="宋体" w:hAnsi="宋体" w:cs="仿宋"/>
                <w:color w:val="auto"/>
                <w:szCs w:val="21"/>
                <w:highlight w:val="none"/>
              </w:rPr>
            </w:pPr>
          </w:p>
        </w:tc>
        <w:tc>
          <w:tcPr>
            <w:tcW w:w="1622" w:type="dxa"/>
            <w:tcBorders>
              <w:top w:val="single" w:color="auto" w:sz="4" w:space="0"/>
              <w:left w:val="single" w:color="auto" w:sz="4" w:space="0"/>
              <w:bottom w:val="single" w:color="000000" w:sz="2" w:space="0"/>
              <w:right w:val="single" w:color="000000" w:sz="2" w:space="0"/>
            </w:tcBorders>
            <w:vAlign w:val="center"/>
          </w:tcPr>
          <w:p w14:paraId="4B70C1F3">
            <w:pPr>
              <w:ind w:firstLine="480"/>
              <w:rPr>
                <w:rFonts w:hint="eastAsia" w:ascii="宋体" w:hAnsi="宋体" w:cs="仿宋"/>
                <w:color w:val="auto"/>
                <w:szCs w:val="21"/>
                <w:highlight w:val="none"/>
              </w:rPr>
            </w:pPr>
          </w:p>
        </w:tc>
      </w:tr>
      <w:tr w14:paraId="579744D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567" w:hRule="atLeast"/>
          <w:jc w:val="center"/>
        </w:trPr>
        <w:tc>
          <w:tcPr>
            <w:tcW w:w="647" w:type="dxa"/>
            <w:tcBorders>
              <w:top w:val="single" w:color="auto" w:sz="4" w:space="0"/>
              <w:left w:val="single" w:color="000000" w:sz="2" w:space="0"/>
              <w:bottom w:val="single" w:color="000000" w:sz="2" w:space="0"/>
              <w:right w:val="single" w:color="000000" w:sz="2" w:space="0"/>
            </w:tcBorders>
            <w:vAlign w:val="center"/>
          </w:tcPr>
          <w:p w14:paraId="4424F84E">
            <w:pPr>
              <w:ind w:firstLine="480"/>
              <w:rPr>
                <w:rFonts w:hint="eastAsia" w:ascii="宋体" w:hAnsi="宋体" w:cs="仿宋"/>
                <w:color w:val="auto"/>
                <w:szCs w:val="21"/>
                <w:highlight w:val="none"/>
              </w:rPr>
            </w:pPr>
          </w:p>
        </w:tc>
        <w:tc>
          <w:tcPr>
            <w:tcW w:w="1346" w:type="dxa"/>
            <w:tcBorders>
              <w:top w:val="single" w:color="auto" w:sz="4" w:space="0"/>
              <w:left w:val="single" w:color="auto" w:sz="4" w:space="0"/>
              <w:bottom w:val="single" w:color="000000" w:sz="2" w:space="0"/>
              <w:right w:val="single" w:color="auto" w:sz="4" w:space="0"/>
            </w:tcBorders>
            <w:vAlign w:val="center"/>
          </w:tcPr>
          <w:p w14:paraId="59569E81">
            <w:pPr>
              <w:ind w:firstLine="480"/>
              <w:rPr>
                <w:rFonts w:hint="eastAsia" w:ascii="宋体" w:hAnsi="宋体" w:cs="仿宋"/>
                <w:color w:val="auto"/>
                <w:szCs w:val="21"/>
                <w:highlight w:val="none"/>
              </w:rPr>
            </w:pPr>
          </w:p>
        </w:tc>
        <w:tc>
          <w:tcPr>
            <w:tcW w:w="1553" w:type="dxa"/>
            <w:tcBorders>
              <w:top w:val="single" w:color="auto" w:sz="4" w:space="0"/>
              <w:left w:val="single" w:color="auto" w:sz="4" w:space="0"/>
              <w:bottom w:val="single" w:color="000000" w:sz="2" w:space="0"/>
              <w:right w:val="single" w:color="000000" w:sz="2" w:space="0"/>
            </w:tcBorders>
            <w:vAlign w:val="center"/>
          </w:tcPr>
          <w:p w14:paraId="6B0B905B">
            <w:pPr>
              <w:ind w:firstLine="480"/>
              <w:rPr>
                <w:rFonts w:hint="eastAsia" w:ascii="宋体" w:hAnsi="宋体" w:cs="仿宋"/>
                <w:color w:val="auto"/>
                <w:szCs w:val="21"/>
                <w:highlight w:val="none"/>
              </w:rPr>
            </w:pPr>
          </w:p>
        </w:tc>
        <w:tc>
          <w:tcPr>
            <w:tcW w:w="1044" w:type="dxa"/>
            <w:tcBorders>
              <w:top w:val="single" w:color="auto" w:sz="4" w:space="0"/>
              <w:left w:val="single" w:color="auto" w:sz="4" w:space="0"/>
              <w:bottom w:val="single" w:color="000000" w:sz="2" w:space="0"/>
              <w:right w:val="single" w:color="auto" w:sz="4" w:space="0"/>
            </w:tcBorders>
            <w:vAlign w:val="center"/>
          </w:tcPr>
          <w:p w14:paraId="35ADD690">
            <w:pPr>
              <w:ind w:firstLine="480"/>
              <w:rPr>
                <w:rFonts w:hint="eastAsia" w:ascii="宋体" w:hAnsi="宋体" w:cs="仿宋"/>
                <w:color w:val="auto"/>
                <w:szCs w:val="21"/>
                <w:highlight w:val="none"/>
              </w:rPr>
            </w:pPr>
          </w:p>
        </w:tc>
        <w:tc>
          <w:tcPr>
            <w:tcW w:w="960" w:type="dxa"/>
            <w:tcBorders>
              <w:top w:val="single" w:color="auto" w:sz="4" w:space="0"/>
              <w:left w:val="single" w:color="auto" w:sz="4" w:space="0"/>
              <w:bottom w:val="single" w:color="000000" w:sz="2" w:space="0"/>
              <w:right w:val="single" w:color="auto" w:sz="4" w:space="0"/>
            </w:tcBorders>
            <w:vAlign w:val="center"/>
          </w:tcPr>
          <w:p w14:paraId="690D348B">
            <w:pPr>
              <w:ind w:firstLine="480"/>
              <w:rPr>
                <w:rFonts w:hint="eastAsia" w:ascii="宋体" w:hAnsi="宋体" w:cs="仿宋"/>
                <w:color w:val="auto"/>
                <w:szCs w:val="21"/>
                <w:highlight w:val="none"/>
              </w:rPr>
            </w:pPr>
          </w:p>
        </w:tc>
        <w:tc>
          <w:tcPr>
            <w:tcW w:w="1116" w:type="dxa"/>
            <w:tcBorders>
              <w:top w:val="single" w:color="auto" w:sz="4" w:space="0"/>
              <w:left w:val="single" w:color="auto" w:sz="4" w:space="0"/>
              <w:bottom w:val="single" w:color="000000" w:sz="2" w:space="0"/>
              <w:right w:val="single" w:color="auto" w:sz="4" w:space="0"/>
            </w:tcBorders>
            <w:vAlign w:val="center"/>
          </w:tcPr>
          <w:p w14:paraId="3AA5975B">
            <w:pPr>
              <w:ind w:firstLine="480"/>
              <w:rPr>
                <w:rFonts w:hint="eastAsia" w:ascii="宋体" w:hAnsi="宋体" w:cs="仿宋"/>
                <w:color w:val="auto"/>
                <w:szCs w:val="21"/>
                <w:highlight w:val="none"/>
              </w:rPr>
            </w:pPr>
          </w:p>
        </w:tc>
        <w:tc>
          <w:tcPr>
            <w:tcW w:w="1632" w:type="dxa"/>
            <w:tcBorders>
              <w:top w:val="single" w:color="auto" w:sz="4" w:space="0"/>
              <w:left w:val="single" w:color="auto" w:sz="4" w:space="0"/>
              <w:bottom w:val="single" w:color="000000" w:sz="2" w:space="0"/>
              <w:right w:val="single" w:color="000000" w:sz="2" w:space="0"/>
            </w:tcBorders>
            <w:vAlign w:val="center"/>
          </w:tcPr>
          <w:p w14:paraId="7DAC563F">
            <w:pPr>
              <w:ind w:firstLine="480"/>
              <w:rPr>
                <w:rFonts w:hint="eastAsia" w:ascii="宋体" w:hAnsi="宋体" w:cs="仿宋"/>
                <w:color w:val="auto"/>
                <w:szCs w:val="21"/>
                <w:highlight w:val="none"/>
              </w:rPr>
            </w:pPr>
          </w:p>
        </w:tc>
        <w:tc>
          <w:tcPr>
            <w:tcW w:w="1622" w:type="dxa"/>
            <w:tcBorders>
              <w:top w:val="single" w:color="auto" w:sz="4" w:space="0"/>
              <w:left w:val="single" w:color="auto" w:sz="4" w:space="0"/>
              <w:bottom w:val="single" w:color="000000" w:sz="2" w:space="0"/>
              <w:right w:val="single" w:color="000000" w:sz="2" w:space="0"/>
            </w:tcBorders>
            <w:vAlign w:val="center"/>
          </w:tcPr>
          <w:p w14:paraId="5775A712">
            <w:pPr>
              <w:ind w:firstLine="480"/>
              <w:rPr>
                <w:rFonts w:hint="eastAsia" w:ascii="宋体" w:hAnsi="宋体" w:cs="仿宋"/>
                <w:color w:val="auto"/>
                <w:szCs w:val="21"/>
                <w:highlight w:val="none"/>
              </w:rPr>
            </w:pPr>
          </w:p>
        </w:tc>
      </w:tr>
    </w:tbl>
    <w:p w14:paraId="6139BEA1">
      <w:pPr>
        <w:ind w:firstLine="482"/>
        <w:rPr>
          <w:rFonts w:hint="eastAsia" w:ascii="宋体" w:hAnsi="宋体" w:cs="仿宋"/>
          <w:b/>
          <w:bCs/>
          <w:color w:val="auto"/>
          <w:szCs w:val="21"/>
          <w:highlight w:val="none"/>
        </w:rPr>
      </w:pPr>
      <w:r>
        <w:rPr>
          <w:rFonts w:hint="eastAsia" w:ascii="宋体" w:hAnsi="宋体" w:cs="仿宋"/>
          <w:b/>
          <w:bCs/>
          <w:color w:val="auto"/>
          <w:szCs w:val="21"/>
          <w:highlight w:val="none"/>
        </w:rPr>
        <w:t>注：按采购文件和评分标准要求提供相应证明材料</w:t>
      </w:r>
    </w:p>
    <w:p w14:paraId="7F53195A">
      <w:pPr>
        <w:spacing w:line="360" w:lineRule="auto"/>
        <w:ind w:firstLine="420"/>
        <w:rPr>
          <w:rFonts w:hint="eastAsia" w:ascii="宋体" w:hAnsi="宋体" w:cs="仿宋"/>
          <w:color w:val="auto"/>
          <w:szCs w:val="21"/>
          <w:highlight w:val="none"/>
        </w:rPr>
      </w:pPr>
    </w:p>
    <w:p w14:paraId="32007CFE">
      <w:pPr>
        <w:spacing w:line="360" w:lineRule="auto"/>
        <w:ind w:firstLine="482"/>
        <w:rPr>
          <w:rFonts w:hint="eastAsia" w:ascii="宋体" w:hAnsi="宋体" w:cs="仿宋"/>
          <w:color w:val="auto"/>
          <w:szCs w:val="21"/>
          <w:highlight w:val="none"/>
        </w:rPr>
      </w:pPr>
      <w:r>
        <w:rPr>
          <w:rFonts w:hint="eastAsia" w:ascii="宋体" w:hAnsi="宋体" w:cs="仿宋"/>
          <w:color w:val="auto"/>
          <w:szCs w:val="21"/>
          <w:highlight w:val="none"/>
        </w:rPr>
        <w:t>投标单位：（单位盖章）</w:t>
      </w:r>
    </w:p>
    <w:p w14:paraId="57C7FA4F">
      <w:pPr>
        <w:spacing w:line="360" w:lineRule="auto"/>
        <w:ind w:firstLine="482"/>
        <w:rPr>
          <w:rFonts w:hint="eastAsia" w:ascii="宋体" w:hAnsi="宋体" w:cs="仿宋"/>
          <w:color w:val="auto"/>
          <w:szCs w:val="21"/>
          <w:highlight w:val="none"/>
        </w:rPr>
      </w:pPr>
      <w:r>
        <w:rPr>
          <w:rFonts w:hint="eastAsia" w:ascii="宋体" w:hAnsi="宋体" w:cs="仿宋"/>
          <w:color w:val="auto"/>
          <w:szCs w:val="21"/>
          <w:highlight w:val="none"/>
        </w:rPr>
        <w:t>法定代表人或授权代理人：（签字或盖章）</w:t>
      </w:r>
    </w:p>
    <w:p w14:paraId="2DDA80F7">
      <w:pPr>
        <w:spacing w:line="360" w:lineRule="auto"/>
        <w:ind w:firstLine="482"/>
        <w:rPr>
          <w:rFonts w:hint="eastAsia" w:ascii="宋体" w:hAnsi="宋体" w:cs="仿宋"/>
          <w:bCs/>
          <w:color w:val="auto"/>
          <w:szCs w:val="21"/>
          <w:highlight w:val="none"/>
        </w:rPr>
      </w:pPr>
      <w:r>
        <w:rPr>
          <w:rFonts w:hint="eastAsia" w:ascii="宋体" w:hAnsi="宋体" w:cs="仿宋"/>
          <w:color w:val="auto"/>
          <w:szCs w:val="21"/>
          <w:highlight w:val="none"/>
        </w:rPr>
        <w:t>投标日期：年月日</w:t>
      </w:r>
    </w:p>
    <w:p w14:paraId="32925C86">
      <w:pPr>
        <w:spacing w:line="360" w:lineRule="auto"/>
        <w:ind w:firstLine="48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        </w:t>
      </w:r>
    </w:p>
    <w:p w14:paraId="33F43D86">
      <w:pPr>
        <w:pStyle w:val="16"/>
        <w:spacing w:line="360" w:lineRule="auto"/>
        <w:ind w:firstLine="0"/>
        <w:rPr>
          <w:rFonts w:hint="eastAsia" w:ascii="仿宋" w:hAnsi="仿宋" w:eastAsia="仿宋" w:cs="仿宋"/>
          <w:b/>
          <w:bCs/>
          <w:color w:val="auto"/>
          <w:szCs w:val="21"/>
          <w:highlight w:val="none"/>
        </w:rPr>
      </w:pPr>
    </w:p>
    <w:p w14:paraId="3BE9040A">
      <w:pPr>
        <w:pStyle w:val="16"/>
        <w:spacing w:line="360" w:lineRule="auto"/>
        <w:ind w:firstLine="0"/>
        <w:rPr>
          <w:rFonts w:hint="eastAsia" w:ascii="仿宋" w:hAnsi="仿宋" w:eastAsia="仿宋" w:cs="仿宋"/>
          <w:b/>
          <w:bCs/>
          <w:color w:val="auto"/>
          <w:szCs w:val="21"/>
          <w:highlight w:val="none"/>
        </w:rPr>
      </w:pPr>
    </w:p>
    <w:p w14:paraId="754CBC9C">
      <w:pPr>
        <w:pStyle w:val="16"/>
        <w:spacing w:line="360" w:lineRule="auto"/>
        <w:ind w:firstLine="0"/>
        <w:rPr>
          <w:rFonts w:hint="eastAsia" w:ascii="仿宋" w:hAnsi="仿宋" w:eastAsia="仿宋" w:cs="仿宋"/>
          <w:b/>
          <w:bCs/>
          <w:color w:val="auto"/>
          <w:szCs w:val="21"/>
          <w:highlight w:val="none"/>
        </w:rPr>
      </w:pPr>
    </w:p>
    <w:p w14:paraId="1BECA9BB">
      <w:pPr>
        <w:pStyle w:val="16"/>
        <w:spacing w:line="360" w:lineRule="auto"/>
        <w:ind w:firstLine="0"/>
        <w:rPr>
          <w:rFonts w:hint="eastAsia" w:ascii="仿宋" w:hAnsi="仿宋" w:eastAsia="仿宋" w:cs="仿宋"/>
          <w:b/>
          <w:bCs/>
          <w:color w:val="auto"/>
          <w:szCs w:val="21"/>
          <w:highlight w:val="none"/>
        </w:rPr>
      </w:pPr>
    </w:p>
    <w:p w14:paraId="6138248D">
      <w:pPr>
        <w:pStyle w:val="16"/>
        <w:spacing w:line="360" w:lineRule="auto"/>
        <w:ind w:firstLine="0"/>
        <w:rPr>
          <w:rFonts w:hint="eastAsia" w:ascii="仿宋" w:hAnsi="仿宋" w:eastAsia="仿宋" w:cs="仿宋"/>
          <w:b/>
          <w:bCs/>
          <w:color w:val="auto"/>
          <w:szCs w:val="21"/>
          <w:highlight w:val="none"/>
        </w:rPr>
      </w:pPr>
    </w:p>
    <w:p w14:paraId="41DF2936">
      <w:pPr>
        <w:pStyle w:val="16"/>
        <w:spacing w:line="360" w:lineRule="auto"/>
        <w:ind w:firstLine="0"/>
        <w:rPr>
          <w:rFonts w:hint="eastAsia" w:ascii="仿宋" w:hAnsi="仿宋" w:eastAsia="仿宋" w:cs="仿宋"/>
          <w:b/>
          <w:bCs/>
          <w:color w:val="auto"/>
          <w:szCs w:val="21"/>
          <w:highlight w:val="none"/>
        </w:rPr>
      </w:pPr>
    </w:p>
    <w:p w14:paraId="293CDD5A">
      <w:pPr>
        <w:pStyle w:val="16"/>
        <w:spacing w:line="360" w:lineRule="auto"/>
        <w:ind w:firstLine="0"/>
        <w:rPr>
          <w:rFonts w:hint="eastAsia" w:ascii="仿宋" w:hAnsi="仿宋" w:eastAsia="仿宋" w:cs="仿宋"/>
          <w:b/>
          <w:bCs/>
          <w:color w:val="auto"/>
          <w:szCs w:val="21"/>
          <w:highlight w:val="none"/>
        </w:rPr>
      </w:pPr>
    </w:p>
    <w:p w14:paraId="1F048C48">
      <w:pPr>
        <w:pStyle w:val="16"/>
        <w:spacing w:line="360" w:lineRule="auto"/>
        <w:ind w:firstLine="0"/>
        <w:rPr>
          <w:rFonts w:hint="eastAsia" w:ascii="仿宋" w:hAnsi="仿宋" w:eastAsia="仿宋" w:cs="仿宋"/>
          <w:b/>
          <w:bCs/>
          <w:color w:val="auto"/>
          <w:szCs w:val="21"/>
          <w:highlight w:val="none"/>
        </w:rPr>
      </w:pPr>
    </w:p>
    <w:p w14:paraId="0C865DAE">
      <w:pPr>
        <w:pStyle w:val="16"/>
        <w:spacing w:line="360" w:lineRule="auto"/>
        <w:ind w:firstLine="0"/>
        <w:rPr>
          <w:rFonts w:hint="eastAsia" w:ascii="仿宋" w:hAnsi="仿宋" w:eastAsia="仿宋" w:cs="仿宋"/>
          <w:b/>
          <w:bCs/>
          <w:color w:val="auto"/>
          <w:szCs w:val="21"/>
          <w:highlight w:val="none"/>
        </w:rPr>
      </w:pPr>
    </w:p>
    <w:p w14:paraId="19C4A68B">
      <w:pPr>
        <w:pStyle w:val="16"/>
        <w:spacing w:line="360" w:lineRule="auto"/>
        <w:ind w:firstLine="0"/>
        <w:rPr>
          <w:rFonts w:hint="eastAsia" w:ascii="仿宋" w:hAnsi="仿宋" w:eastAsia="仿宋" w:cs="仿宋"/>
          <w:bCs/>
          <w:color w:val="auto"/>
          <w:szCs w:val="21"/>
          <w:highlight w:val="none"/>
        </w:rPr>
      </w:pPr>
    </w:p>
    <w:p w14:paraId="2835DD2B">
      <w:pPr>
        <w:spacing w:line="360" w:lineRule="auto"/>
        <w:rPr>
          <w:rFonts w:hint="eastAsia" w:ascii="宋体" w:hAnsi="宋体" w:cs="仿宋"/>
          <w:b/>
          <w:color w:val="auto"/>
          <w:szCs w:val="21"/>
          <w:highlight w:val="none"/>
        </w:rPr>
      </w:pPr>
      <w:r>
        <w:rPr>
          <w:rFonts w:hint="eastAsia" w:ascii="仿宋" w:hAnsi="仿宋" w:eastAsia="仿宋" w:cs="仿宋"/>
          <w:bCs/>
          <w:color w:val="auto"/>
          <w:szCs w:val="21"/>
          <w:highlight w:val="none"/>
        </w:rPr>
        <w:br w:type="page" w:clear="all"/>
      </w:r>
      <w:r>
        <w:rPr>
          <w:rFonts w:hint="eastAsia" w:ascii="宋体" w:hAnsi="宋体" w:cs="仿宋"/>
          <w:b/>
          <w:color w:val="auto"/>
          <w:szCs w:val="21"/>
          <w:highlight w:val="none"/>
        </w:rPr>
        <w:t>格式7、资格证明文件</w:t>
      </w:r>
    </w:p>
    <w:p w14:paraId="357276B7">
      <w:pPr>
        <w:pStyle w:val="16"/>
        <w:spacing w:line="360" w:lineRule="auto"/>
        <w:ind w:firstLine="0"/>
        <w:rPr>
          <w:rFonts w:hint="eastAsia" w:ascii="宋体" w:hAnsi="宋体" w:cs="仿宋"/>
          <w:b/>
          <w:color w:val="auto"/>
          <w:szCs w:val="21"/>
          <w:highlight w:val="none"/>
        </w:rPr>
      </w:pPr>
      <w:r>
        <w:rPr>
          <w:rFonts w:hint="eastAsia" w:ascii="宋体" w:hAnsi="宋体" w:cs="仿宋"/>
          <w:b/>
          <w:color w:val="auto"/>
          <w:szCs w:val="21"/>
          <w:highlight w:val="none"/>
        </w:rPr>
        <w:t>（1）关于资格文件的声明函</w:t>
      </w:r>
    </w:p>
    <w:p w14:paraId="034117E3">
      <w:pPr>
        <w:pStyle w:val="251"/>
        <w:spacing w:line="420" w:lineRule="exact"/>
        <w:jc w:val="center"/>
        <w:rPr>
          <w:rFonts w:hint="eastAsia" w:hAnsi="宋体" w:eastAsia="宋体" w:cs="仿宋"/>
          <w:b/>
          <w:color w:val="auto"/>
          <w:sz w:val="30"/>
          <w:szCs w:val="30"/>
          <w:highlight w:val="none"/>
        </w:rPr>
      </w:pPr>
      <w:r>
        <w:rPr>
          <w:rFonts w:hint="eastAsia" w:hAnsi="宋体" w:eastAsia="宋体" w:cs="仿宋"/>
          <w:b/>
          <w:color w:val="auto"/>
          <w:sz w:val="30"/>
          <w:szCs w:val="30"/>
          <w:highlight w:val="none"/>
        </w:rPr>
        <w:t>关于资格文件的声明函</w:t>
      </w:r>
    </w:p>
    <w:p w14:paraId="733E04ED">
      <w:pPr>
        <w:pStyle w:val="16"/>
        <w:jc w:val="center"/>
        <w:rPr>
          <w:rFonts w:hint="eastAsia" w:ascii="仿宋" w:hAnsi="仿宋" w:eastAsia="仿宋" w:cs="仿宋"/>
          <w:color w:val="auto"/>
          <w:szCs w:val="24"/>
          <w:highlight w:val="none"/>
        </w:rPr>
      </w:pPr>
    </w:p>
    <w:p w14:paraId="2D4FF169">
      <w:pPr>
        <w:pStyle w:val="16"/>
        <w:spacing w:line="360" w:lineRule="auto"/>
        <w:ind w:firstLine="0"/>
        <w:rPr>
          <w:rFonts w:hint="eastAsia" w:ascii="宋体" w:hAnsi="宋体" w:cs="仿宋"/>
          <w:color w:val="auto"/>
          <w:szCs w:val="21"/>
          <w:highlight w:val="none"/>
        </w:rPr>
      </w:pPr>
      <w:r>
        <w:rPr>
          <w:rFonts w:hint="eastAsia" w:ascii="宋体" w:hAnsi="宋体" w:cs="仿宋"/>
          <w:color w:val="auto"/>
          <w:szCs w:val="21"/>
          <w:highlight w:val="none"/>
        </w:rPr>
        <w:t>苏州乐族工程咨询有限公司：</w:t>
      </w:r>
    </w:p>
    <w:p w14:paraId="6EED168B">
      <w:pPr>
        <w:pStyle w:val="16"/>
        <w:spacing w:line="360" w:lineRule="auto"/>
        <w:ind w:firstLine="426"/>
        <w:rPr>
          <w:rFonts w:hint="eastAsia" w:ascii="宋体" w:hAnsi="宋体" w:cs="仿宋"/>
          <w:color w:val="auto"/>
          <w:szCs w:val="21"/>
          <w:highlight w:val="none"/>
        </w:rPr>
      </w:pPr>
      <w:r>
        <w:rPr>
          <w:rFonts w:hint="eastAsia" w:ascii="宋体" w:hAnsi="宋体" w:cs="仿宋"/>
          <w:color w:val="auto"/>
          <w:szCs w:val="21"/>
          <w:highlight w:val="none"/>
        </w:rPr>
        <w:t>本公司愿就由贵公司组织实施的编号</w:t>
      </w:r>
      <w:r>
        <w:rPr>
          <w:rFonts w:hint="eastAsia" w:ascii="宋体" w:hAnsi="宋体" w:cs="仿宋"/>
          <w:color w:val="auto"/>
          <w:szCs w:val="21"/>
          <w:highlight w:val="none"/>
          <w:u w:val="single"/>
          <w:lang w:eastAsia="zh-CN"/>
        </w:rPr>
        <w:t>JSZC-320585-SZLZ-C2026-0012</w:t>
      </w:r>
      <w:r>
        <w:rPr>
          <w:rFonts w:hint="eastAsia" w:ascii="宋体" w:hAnsi="宋体" w:cs="仿宋"/>
          <w:color w:val="auto"/>
          <w:szCs w:val="21"/>
          <w:highlight w:val="none"/>
        </w:rPr>
        <w:t>的招标活动进行投标。本公司所提交的响应文件中所有关于投标资格的文件、证明和陈述均是真实的、准确的。若与真实情况不符，本公司愿意承担由此而产生的一切后果。</w:t>
      </w:r>
    </w:p>
    <w:p w14:paraId="1886C4B1">
      <w:pPr>
        <w:pStyle w:val="16"/>
        <w:spacing w:line="360" w:lineRule="auto"/>
        <w:ind w:firstLine="426"/>
        <w:rPr>
          <w:rFonts w:hint="eastAsia" w:ascii="宋体" w:hAnsi="宋体" w:cs="仿宋"/>
          <w:color w:val="auto"/>
          <w:szCs w:val="21"/>
          <w:highlight w:val="none"/>
        </w:rPr>
      </w:pPr>
    </w:p>
    <w:p w14:paraId="053466E3">
      <w:pPr>
        <w:spacing w:line="360" w:lineRule="auto"/>
        <w:ind w:firstLine="482"/>
        <w:rPr>
          <w:rFonts w:hint="eastAsia" w:ascii="宋体" w:hAnsi="宋体" w:cs="仿宋"/>
          <w:color w:val="auto"/>
          <w:szCs w:val="21"/>
          <w:highlight w:val="none"/>
        </w:rPr>
      </w:pPr>
      <w:r>
        <w:rPr>
          <w:rFonts w:hint="eastAsia" w:ascii="宋体" w:hAnsi="宋体" w:cs="仿宋"/>
          <w:color w:val="auto"/>
          <w:szCs w:val="21"/>
          <w:highlight w:val="none"/>
        </w:rPr>
        <w:t>投标单位：（单位盖章）</w:t>
      </w:r>
    </w:p>
    <w:p w14:paraId="465BC8DD">
      <w:pPr>
        <w:spacing w:line="360" w:lineRule="auto"/>
        <w:ind w:firstLine="482"/>
        <w:rPr>
          <w:rFonts w:hint="eastAsia" w:ascii="宋体" w:hAnsi="宋体" w:cs="仿宋"/>
          <w:color w:val="auto"/>
          <w:szCs w:val="21"/>
          <w:highlight w:val="none"/>
        </w:rPr>
      </w:pPr>
      <w:r>
        <w:rPr>
          <w:rFonts w:hint="eastAsia" w:ascii="宋体" w:hAnsi="宋体" w:cs="仿宋"/>
          <w:color w:val="auto"/>
          <w:szCs w:val="21"/>
          <w:highlight w:val="none"/>
        </w:rPr>
        <w:t>法定代表人或授权代理人：（签字或盖章）</w:t>
      </w:r>
    </w:p>
    <w:p w14:paraId="4A359B2E">
      <w:pPr>
        <w:spacing w:line="360" w:lineRule="auto"/>
        <w:ind w:firstLine="482"/>
        <w:rPr>
          <w:rFonts w:hint="eastAsia" w:ascii="宋体" w:hAnsi="宋体" w:cs="仿宋"/>
          <w:bCs/>
          <w:color w:val="auto"/>
          <w:szCs w:val="21"/>
          <w:highlight w:val="none"/>
        </w:rPr>
      </w:pPr>
      <w:r>
        <w:rPr>
          <w:rFonts w:hint="eastAsia" w:ascii="宋体" w:hAnsi="宋体" w:cs="仿宋"/>
          <w:color w:val="auto"/>
          <w:szCs w:val="21"/>
          <w:highlight w:val="none"/>
        </w:rPr>
        <w:t>投标日期：年月日</w:t>
      </w:r>
    </w:p>
    <w:p w14:paraId="058F05D6">
      <w:pPr>
        <w:spacing w:line="360" w:lineRule="auto"/>
        <w:ind w:firstLine="480"/>
        <w:rPr>
          <w:rFonts w:hint="eastAsia" w:ascii="仿宋" w:hAnsi="仿宋" w:eastAsia="仿宋" w:cs="仿宋"/>
          <w:color w:val="auto"/>
          <w:sz w:val="24"/>
          <w:szCs w:val="24"/>
          <w:highlight w:val="none"/>
        </w:rPr>
      </w:pPr>
    </w:p>
    <w:p w14:paraId="5ADF9937">
      <w:pPr>
        <w:rPr>
          <w:rFonts w:hint="eastAsia" w:ascii="仿宋" w:hAnsi="仿宋" w:eastAsia="仿宋" w:cs="仿宋"/>
          <w:b/>
          <w:color w:val="auto"/>
          <w:sz w:val="24"/>
          <w:szCs w:val="24"/>
          <w:highlight w:val="none"/>
        </w:rPr>
      </w:pPr>
      <w:r>
        <w:rPr>
          <w:rFonts w:hint="eastAsia" w:ascii="仿宋" w:hAnsi="仿宋" w:eastAsia="仿宋" w:cs="仿宋"/>
          <w:b/>
          <w:color w:val="auto"/>
          <w:sz w:val="24"/>
          <w:szCs w:val="24"/>
          <w:highlight w:val="none"/>
        </w:rPr>
        <w:br w:type="page" w:clear="all"/>
      </w:r>
    </w:p>
    <w:p w14:paraId="4F05AED8">
      <w:pPr>
        <w:pStyle w:val="16"/>
        <w:spacing w:line="400" w:lineRule="exact"/>
        <w:ind w:firstLine="0"/>
        <w:rPr>
          <w:rFonts w:hint="eastAsia" w:cs="仿宋" w:asciiTheme="minorEastAsia" w:hAnsiTheme="minorEastAsia" w:eastAsiaTheme="minorEastAsia"/>
          <w:b/>
          <w:color w:val="auto"/>
          <w:szCs w:val="21"/>
          <w:highlight w:val="none"/>
        </w:rPr>
      </w:pPr>
      <w:r>
        <w:rPr>
          <w:rFonts w:hint="eastAsia" w:cs="仿宋" w:asciiTheme="minorEastAsia" w:hAnsiTheme="minorEastAsia" w:eastAsiaTheme="minorEastAsia"/>
          <w:b/>
          <w:color w:val="auto"/>
          <w:szCs w:val="21"/>
          <w:highlight w:val="none"/>
        </w:rPr>
        <w:t>（2）投标单位情况表</w:t>
      </w:r>
    </w:p>
    <w:p w14:paraId="28116279">
      <w:pPr>
        <w:pStyle w:val="251"/>
        <w:spacing w:line="420" w:lineRule="exact"/>
        <w:jc w:val="center"/>
        <w:rPr>
          <w:rFonts w:hint="eastAsia" w:cs="仿宋" w:asciiTheme="minorEastAsia" w:hAnsiTheme="minorEastAsia" w:eastAsiaTheme="minorEastAsia"/>
          <w:b/>
          <w:color w:val="auto"/>
          <w:sz w:val="30"/>
          <w:szCs w:val="30"/>
          <w:highlight w:val="none"/>
        </w:rPr>
      </w:pPr>
      <w:r>
        <w:rPr>
          <w:rFonts w:hint="eastAsia" w:cs="仿宋" w:asciiTheme="minorEastAsia" w:hAnsiTheme="minorEastAsia" w:eastAsiaTheme="minorEastAsia"/>
          <w:b/>
          <w:color w:val="auto"/>
          <w:sz w:val="30"/>
          <w:szCs w:val="30"/>
          <w:highlight w:val="none"/>
        </w:rPr>
        <w:t>投标单位</w:t>
      </w:r>
      <w:bookmarkStart w:id="34" w:name="OLE_LINK28"/>
      <w:r>
        <w:rPr>
          <w:rFonts w:hint="eastAsia" w:cs="仿宋" w:asciiTheme="minorEastAsia" w:hAnsiTheme="minorEastAsia" w:eastAsiaTheme="minorEastAsia"/>
          <w:b/>
          <w:color w:val="auto"/>
          <w:sz w:val="30"/>
          <w:szCs w:val="30"/>
          <w:highlight w:val="none"/>
        </w:rPr>
        <w:t>情况表</w:t>
      </w:r>
      <w:bookmarkEnd w:id="34"/>
    </w:p>
    <w:p w14:paraId="3DFB72CE">
      <w:pPr>
        <w:pStyle w:val="16"/>
        <w:ind w:firstLine="210" w:firstLineChars="100"/>
        <w:rPr>
          <w:rFonts w:hint="eastAsia" w:ascii="宋体" w:hAnsi="宋体" w:cs="仿宋"/>
          <w:color w:val="auto"/>
          <w:szCs w:val="21"/>
          <w:highlight w:val="none"/>
        </w:rPr>
      </w:pPr>
      <w:r>
        <w:rPr>
          <w:rFonts w:hint="eastAsia" w:ascii="宋体" w:hAnsi="宋体" w:cs="仿宋"/>
          <w:color w:val="auto"/>
          <w:szCs w:val="21"/>
          <w:highlight w:val="none"/>
        </w:rPr>
        <w:t>单位名称（盖章）</w:t>
      </w:r>
    </w:p>
    <w:tbl>
      <w:tblPr>
        <w:tblStyle w:val="65"/>
        <w:tblW w:w="9421" w:type="dxa"/>
        <w:jc w:val="center"/>
        <w:tblLayout w:type="fixed"/>
        <w:tblCellMar>
          <w:top w:w="0" w:type="dxa"/>
          <w:left w:w="108" w:type="dxa"/>
          <w:bottom w:w="0" w:type="dxa"/>
          <w:right w:w="108" w:type="dxa"/>
        </w:tblCellMar>
      </w:tblPr>
      <w:tblGrid>
        <w:gridCol w:w="3202"/>
        <w:gridCol w:w="1845"/>
        <w:gridCol w:w="1344"/>
        <w:gridCol w:w="1892"/>
        <w:gridCol w:w="1138"/>
      </w:tblGrid>
      <w:tr w14:paraId="67F03956">
        <w:tblPrEx>
          <w:tblCellMar>
            <w:top w:w="0" w:type="dxa"/>
            <w:left w:w="108" w:type="dxa"/>
            <w:bottom w:w="0" w:type="dxa"/>
            <w:right w:w="108" w:type="dxa"/>
          </w:tblCellMar>
        </w:tblPrEx>
        <w:trPr>
          <w:cantSplit/>
          <w:jc w:val="center"/>
        </w:trPr>
        <w:tc>
          <w:tcPr>
            <w:tcW w:w="3202" w:type="dxa"/>
            <w:tcBorders>
              <w:top w:val="single" w:color="000000" w:sz="6" w:space="0"/>
              <w:left w:val="single" w:color="000000" w:sz="6" w:space="0"/>
              <w:bottom w:val="single" w:color="000000" w:sz="6" w:space="0"/>
              <w:right w:val="single" w:color="000000" w:sz="6" w:space="0"/>
            </w:tcBorders>
          </w:tcPr>
          <w:p w14:paraId="7270212C">
            <w:pPr>
              <w:pStyle w:val="16"/>
              <w:ind w:firstLine="0"/>
              <w:rPr>
                <w:rFonts w:hint="eastAsia" w:ascii="宋体" w:hAnsi="宋体" w:cs="仿宋"/>
                <w:color w:val="auto"/>
                <w:szCs w:val="21"/>
                <w:highlight w:val="none"/>
              </w:rPr>
            </w:pPr>
            <w:r>
              <w:rPr>
                <w:rFonts w:hint="eastAsia" w:ascii="宋体" w:hAnsi="宋体" w:cs="仿宋"/>
                <w:color w:val="auto"/>
                <w:szCs w:val="21"/>
                <w:highlight w:val="none"/>
              </w:rPr>
              <w:t>法定代表人</w:t>
            </w:r>
          </w:p>
        </w:tc>
        <w:tc>
          <w:tcPr>
            <w:tcW w:w="1845" w:type="dxa"/>
            <w:tcBorders>
              <w:top w:val="single" w:color="000000" w:sz="6" w:space="0"/>
              <w:left w:val="single" w:color="000000" w:sz="6" w:space="0"/>
              <w:bottom w:val="single" w:color="000000" w:sz="6" w:space="0"/>
              <w:right w:val="single" w:color="000000" w:sz="6" w:space="0"/>
            </w:tcBorders>
          </w:tcPr>
          <w:p w14:paraId="52B59B1B">
            <w:pPr>
              <w:pStyle w:val="16"/>
              <w:ind w:firstLine="0"/>
              <w:rPr>
                <w:rFonts w:hint="eastAsia" w:ascii="宋体" w:hAnsi="宋体" w:cs="仿宋"/>
                <w:color w:val="auto"/>
                <w:szCs w:val="21"/>
                <w:highlight w:val="none"/>
              </w:rPr>
            </w:pPr>
          </w:p>
        </w:tc>
        <w:tc>
          <w:tcPr>
            <w:tcW w:w="1344" w:type="dxa"/>
            <w:tcBorders>
              <w:top w:val="single" w:color="000000" w:sz="6" w:space="0"/>
              <w:left w:val="single" w:color="000000" w:sz="6" w:space="0"/>
              <w:bottom w:val="single" w:color="000000" w:sz="6" w:space="0"/>
              <w:right w:val="single" w:color="000000" w:sz="6" w:space="0"/>
            </w:tcBorders>
          </w:tcPr>
          <w:p w14:paraId="1C0C3A0C">
            <w:pPr>
              <w:pStyle w:val="16"/>
              <w:ind w:firstLine="0"/>
              <w:rPr>
                <w:rFonts w:hint="eastAsia" w:ascii="宋体" w:hAnsi="宋体" w:cs="仿宋"/>
                <w:color w:val="auto"/>
                <w:szCs w:val="21"/>
                <w:highlight w:val="none"/>
              </w:rPr>
            </w:pPr>
            <w:r>
              <w:rPr>
                <w:rFonts w:hint="eastAsia" w:ascii="宋体" w:hAnsi="宋体" w:cs="仿宋"/>
                <w:color w:val="auto"/>
                <w:szCs w:val="21"/>
                <w:highlight w:val="none"/>
              </w:rPr>
              <w:t>成立日期</w:t>
            </w:r>
          </w:p>
        </w:tc>
        <w:tc>
          <w:tcPr>
            <w:tcW w:w="3030" w:type="dxa"/>
            <w:gridSpan w:val="2"/>
            <w:tcBorders>
              <w:top w:val="single" w:color="000000" w:sz="6" w:space="0"/>
              <w:left w:val="single" w:color="000000" w:sz="6" w:space="0"/>
              <w:bottom w:val="single" w:color="000000" w:sz="6" w:space="0"/>
              <w:right w:val="single" w:color="000000" w:sz="6" w:space="0"/>
            </w:tcBorders>
          </w:tcPr>
          <w:p w14:paraId="1C1B8CAB">
            <w:pPr>
              <w:pStyle w:val="16"/>
              <w:ind w:firstLine="0"/>
              <w:rPr>
                <w:rFonts w:hint="eastAsia" w:ascii="宋体" w:hAnsi="宋体" w:cs="仿宋"/>
                <w:color w:val="auto"/>
                <w:szCs w:val="21"/>
                <w:highlight w:val="none"/>
              </w:rPr>
            </w:pPr>
          </w:p>
        </w:tc>
      </w:tr>
      <w:tr w14:paraId="70985B7C">
        <w:tblPrEx>
          <w:tblCellMar>
            <w:top w:w="0" w:type="dxa"/>
            <w:left w:w="108" w:type="dxa"/>
            <w:bottom w:w="0" w:type="dxa"/>
            <w:right w:w="108" w:type="dxa"/>
          </w:tblCellMar>
        </w:tblPrEx>
        <w:trPr>
          <w:cantSplit/>
          <w:jc w:val="center"/>
        </w:trPr>
        <w:tc>
          <w:tcPr>
            <w:tcW w:w="3202" w:type="dxa"/>
            <w:tcBorders>
              <w:top w:val="single" w:color="000000" w:sz="6" w:space="0"/>
              <w:left w:val="single" w:color="000000" w:sz="6" w:space="0"/>
              <w:bottom w:val="single" w:color="000000" w:sz="6" w:space="0"/>
              <w:right w:val="single" w:color="000000" w:sz="6" w:space="0"/>
            </w:tcBorders>
          </w:tcPr>
          <w:p w14:paraId="05D48172">
            <w:pPr>
              <w:pStyle w:val="16"/>
              <w:ind w:firstLine="0"/>
              <w:rPr>
                <w:rFonts w:hint="eastAsia" w:ascii="宋体" w:hAnsi="宋体" w:cs="仿宋"/>
                <w:color w:val="auto"/>
                <w:szCs w:val="21"/>
                <w:highlight w:val="none"/>
              </w:rPr>
            </w:pPr>
            <w:r>
              <w:rPr>
                <w:rFonts w:hint="eastAsia" w:ascii="宋体" w:hAnsi="宋体" w:cs="仿宋"/>
                <w:color w:val="auto"/>
                <w:szCs w:val="21"/>
                <w:highlight w:val="none"/>
              </w:rPr>
              <w:t>企业地址</w:t>
            </w:r>
          </w:p>
        </w:tc>
        <w:tc>
          <w:tcPr>
            <w:tcW w:w="1845" w:type="dxa"/>
            <w:tcBorders>
              <w:top w:val="single" w:color="000000" w:sz="6" w:space="0"/>
              <w:left w:val="single" w:color="000000" w:sz="6" w:space="0"/>
              <w:bottom w:val="single" w:color="000000" w:sz="6" w:space="0"/>
              <w:right w:val="single" w:color="000000" w:sz="6" w:space="0"/>
            </w:tcBorders>
          </w:tcPr>
          <w:p w14:paraId="4476A6CA">
            <w:pPr>
              <w:pStyle w:val="16"/>
              <w:ind w:firstLine="0"/>
              <w:rPr>
                <w:rFonts w:hint="eastAsia" w:ascii="宋体" w:hAnsi="宋体" w:cs="仿宋"/>
                <w:color w:val="auto"/>
                <w:szCs w:val="21"/>
                <w:highlight w:val="none"/>
              </w:rPr>
            </w:pPr>
          </w:p>
        </w:tc>
        <w:tc>
          <w:tcPr>
            <w:tcW w:w="1344" w:type="dxa"/>
            <w:tcBorders>
              <w:top w:val="single" w:color="000000" w:sz="6" w:space="0"/>
              <w:left w:val="single" w:color="000000" w:sz="6" w:space="0"/>
              <w:bottom w:val="single" w:color="000000" w:sz="6" w:space="0"/>
              <w:right w:val="single" w:color="000000" w:sz="6" w:space="0"/>
            </w:tcBorders>
          </w:tcPr>
          <w:p w14:paraId="16E96BF3">
            <w:pPr>
              <w:pStyle w:val="16"/>
              <w:ind w:firstLine="0"/>
              <w:rPr>
                <w:rFonts w:hint="eastAsia" w:ascii="宋体" w:hAnsi="宋体" w:cs="仿宋"/>
                <w:color w:val="auto"/>
                <w:szCs w:val="21"/>
                <w:highlight w:val="none"/>
              </w:rPr>
            </w:pPr>
            <w:r>
              <w:rPr>
                <w:rFonts w:hint="eastAsia" w:ascii="宋体" w:hAnsi="宋体" w:cs="仿宋"/>
                <w:color w:val="auto"/>
                <w:szCs w:val="21"/>
                <w:highlight w:val="none"/>
              </w:rPr>
              <w:t>注册资本</w:t>
            </w:r>
          </w:p>
        </w:tc>
        <w:tc>
          <w:tcPr>
            <w:tcW w:w="3030" w:type="dxa"/>
            <w:gridSpan w:val="2"/>
            <w:tcBorders>
              <w:top w:val="single" w:color="000000" w:sz="6" w:space="0"/>
              <w:left w:val="single" w:color="000000" w:sz="6" w:space="0"/>
              <w:bottom w:val="single" w:color="000000" w:sz="6" w:space="0"/>
              <w:right w:val="single" w:color="000000" w:sz="6" w:space="0"/>
            </w:tcBorders>
          </w:tcPr>
          <w:p w14:paraId="13DF1795">
            <w:pPr>
              <w:pStyle w:val="16"/>
              <w:ind w:firstLine="2160"/>
              <w:rPr>
                <w:rFonts w:hint="eastAsia" w:ascii="宋体" w:hAnsi="宋体" w:cs="仿宋"/>
                <w:color w:val="auto"/>
                <w:szCs w:val="21"/>
                <w:highlight w:val="none"/>
              </w:rPr>
            </w:pPr>
            <w:r>
              <w:rPr>
                <w:rFonts w:hint="eastAsia" w:ascii="宋体" w:hAnsi="宋体" w:cs="仿宋"/>
                <w:color w:val="auto"/>
                <w:szCs w:val="21"/>
                <w:highlight w:val="none"/>
              </w:rPr>
              <w:t>万元</w:t>
            </w:r>
          </w:p>
        </w:tc>
      </w:tr>
      <w:tr w14:paraId="66A25D3C">
        <w:tblPrEx>
          <w:tblCellMar>
            <w:top w:w="0" w:type="dxa"/>
            <w:left w:w="108" w:type="dxa"/>
            <w:bottom w:w="0" w:type="dxa"/>
            <w:right w:w="108" w:type="dxa"/>
          </w:tblCellMar>
        </w:tblPrEx>
        <w:trPr>
          <w:cantSplit/>
          <w:jc w:val="center"/>
        </w:trPr>
        <w:tc>
          <w:tcPr>
            <w:tcW w:w="3202" w:type="dxa"/>
            <w:tcBorders>
              <w:top w:val="single" w:color="000000" w:sz="6" w:space="0"/>
              <w:left w:val="single" w:color="000000" w:sz="6" w:space="0"/>
              <w:bottom w:val="single" w:color="000000" w:sz="6" w:space="0"/>
              <w:right w:val="single" w:color="000000" w:sz="6" w:space="0"/>
            </w:tcBorders>
          </w:tcPr>
          <w:p w14:paraId="1FFA9245">
            <w:pPr>
              <w:pStyle w:val="16"/>
              <w:ind w:firstLine="0"/>
              <w:rPr>
                <w:rFonts w:hint="eastAsia" w:ascii="宋体" w:hAnsi="宋体" w:cs="仿宋"/>
                <w:color w:val="auto"/>
                <w:szCs w:val="21"/>
                <w:highlight w:val="none"/>
              </w:rPr>
            </w:pPr>
            <w:r>
              <w:rPr>
                <w:rFonts w:hint="eastAsia" w:ascii="宋体" w:hAnsi="宋体" w:cs="仿宋"/>
                <w:color w:val="auto"/>
                <w:szCs w:val="21"/>
                <w:highlight w:val="none"/>
              </w:rPr>
              <w:t>经营范围</w:t>
            </w:r>
          </w:p>
        </w:tc>
        <w:tc>
          <w:tcPr>
            <w:tcW w:w="6219" w:type="dxa"/>
            <w:gridSpan w:val="4"/>
            <w:tcBorders>
              <w:top w:val="single" w:color="000000" w:sz="6" w:space="0"/>
              <w:left w:val="single" w:color="000000" w:sz="6" w:space="0"/>
              <w:bottom w:val="single" w:color="000000" w:sz="6" w:space="0"/>
              <w:right w:val="single" w:color="000000" w:sz="6" w:space="0"/>
            </w:tcBorders>
          </w:tcPr>
          <w:p w14:paraId="6ACA1C08">
            <w:pPr>
              <w:pStyle w:val="16"/>
              <w:ind w:firstLine="0"/>
              <w:rPr>
                <w:rFonts w:hint="eastAsia" w:ascii="宋体" w:hAnsi="宋体" w:cs="仿宋"/>
                <w:color w:val="auto"/>
                <w:szCs w:val="21"/>
                <w:highlight w:val="none"/>
              </w:rPr>
            </w:pPr>
          </w:p>
        </w:tc>
      </w:tr>
      <w:tr w14:paraId="38608BEF">
        <w:tblPrEx>
          <w:tblCellMar>
            <w:top w:w="0" w:type="dxa"/>
            <w:left w:w="108" w:type="dxa"/>
            <w:bottom w:w="0" w:type="dxa"/>
            <w:right w:w="108" w:type="dxa"/>
          </w:tblCellMar>
        </w:tblPrEx>
        <w:trPr>
          <w:cantSplit/>
          <w:jc w:val="center"/>
        </w:trPr>
        <w:tc>
          <w:tcPr>
            <w:tcW w:w="3202" w:type="dxa"/>
            <w:tcBorders>
              <w:top w:val="single" w:color="000000" w:sz="6" w:space="0"/>
              <w:left w:val="single" w:color="000000" w:sz="6" w:space="0"/>
              <w:bottom w:val="single" w:color="000000" w:sz="6" w:space="0"/>
              <w:right w:val="single" w:color="000000" w:sz="6" w:space="0"/>
            </w:tcBorders>
          </w:tcPr>
          <w:p w14:paraId="7DDFAA39">
            <w:pPr>
              <w:pStyle w:val="16"/>
              <w:ind w:firstLine="0"/>
              <w:rPr>
                <w:rFonts w:hint="eastAsia" w:ascii="宋体" w:hAnsi="宋体" w:cs="仿宋"/>
                <w:color w:val="auto"/>
                <w:szCs w:val="21"/>
                <w:highlight w:val="none"/>
              </w:rPr>
            </w:pPr>
            <w:r>
              <w:rPr>
                <w:rFonts w:hint="eastAsia" w:ascii="宋体" w:hAnsi="宋体" w:cs="仿宋"/>
                <w:color w:val="auto"/>
                <w:szCs w:val="21"/>
                <w:highlight w:val="none"/>
              </w:rPr>
              <w:t>职工人数</w:t>
            </w:r>
          </w:p>
        </w:tc>
        <w:tc>
          <w:tcPr>
            <w:tcW w:w="1845" w:type="dxa"/>
            <w:tcBorders>
              <w:top w:val="single" w:color="000000" w:sz="6" w:space="0"/>
              <w:left w:val="single" w:color="000000" w:sz="6" w:space="0"/>
              <w:bottom w:val="single" w:color="000000" w:sz="6" w:space="0"/>
              <w:right w:val="single" w:color="000000" w:sz="6" w:space="0"/>
            </w:tcBorders>
          </w:tcPr>
          <w:p w14:paraId="08924E56">
            <w:pPr>
              <w:pStyle w:val="16"/>
              <w:ind w:firstLine="0"/>
              <w:rPr>
                <w:rFonts w:hint="eastAsia" w:ascii="宋体" w:hAnsi="宋体" w:cs="仿宋"/>
                <w:color w:val="auto"/>
                <w:szCs w:val="21"/>
                <w:highlight w:val="none"/>
              </w:rPr>
            </w:pPr>
          </w:p>
        </w:tc>
        <w:tc>
          <w:tcPr>
            <w:tcW w:w="3236" w:type="dxa"/>
            <w:gridSpan w:val="2"/>
            <w:tcBorders>
              <w:top w:val="single" w:color="000000" w:sz="6" w:space="0"/>
              <w:left w:val="single" w:color="000000" w:sz="6" w:space="0"/>
              <w:bottom w:val="single" w:color="000000" w:sz="6" w:space="0"/>
              <w:right w:val="single" w:color="000000" w:sz="6" w:space="0"/>
            </w:tcBorders>
          </w:tcPr>
          <w:p w14:paraId="6FD3F602">
            <w:pPr>
              <w:pStyle w:val="16"/>
              <w:ind w:firstLine="0"/>
              <w:rPr>
                <w:rFonts w:hint="eastAsia" w:ascii="宋体" w:hAnsi="宋体" w:cs="仿宋"/>
                <w:color w:val="auto"/>
                <w:szCs w:val="21"/>
                <w:highlight w:val="none"/>
              </w:rPr>
            </w:pPr>
            <w:r>
              <w:rPr>
                <w:rFonts w:hint="eastAsia" w:ascii="宋体" w:hAnsi="宋体" w:cs="仿宋"/>
                <w:color w:val="auto"/>
                <w:szCs w:val="21"/>
                <w:highlight w:val="none"/>
              </w:rPr>
              <w:t>其中：有中高级以上职称的人数</w:t>
            </w:r>
          </w:p>
        </w:tc>
        <w:tc>
          <w:tcPr>
            <w:tcW w:w="1138" w:type="dxa"/>
            <w:tcBorders>
              <w:top w:val="single" w:color="000000" w:sz="6" w:space="0"/>
              <w:left w:val="single" w:color="000000" w:sz="6" w:space="0"/>
              <w:bottom w:val="single" w:color="000000" w:sz="6" w:space="0"/>
              <w:right w:val="single" w:color="000000" w:sz="6" w:space="0"/>
            </w:tcBorders>
          </w:tcPr>
          <w:p w14:paraId="3191907B">
            <w:pPr>
              <w:pStyle w:val="16"/>
              <w:ind w:firstLine="0"/>
              <w:rPr>
                <w:rFonts w:hint="eastAsia" w:ascii="宋体" w:hAnsi="宋体" w:cs="仿宋"/>
                <w:color w:val="auto"/>
                <w:szCs w:val="21"/>
                <w:highlight w:val="none"/>
              </w:rPr>
            </w:pPr>
          </w:p>
        </w:tc>
      </w:tr>
      <w:tr w14:paraId="1B0CF28B">
        <w:tblPrEx>
          <w:tblCellMar>
            <w:top w:w="0" w:type="dxa"/>
            <w:left w:w="108" w:type="dxa"/>
            <w:bottom w:w="0" w:type="dxa"/>
            <w:right w:w="108" w:type="dxa"/>
          </w:tblCellMar>
        </w:tblPrEx>
        <w:trPr>
          <w:cantSplit/>
          <w:jc w:val="center"/>
        </w:trPr>
        <w:tc>
          <w:tcPr>
            <w:tcW w:w="3202" w:type="dxa"/>
            <w:tcBorders>
              <w:top w:val="single" w:color="000000" w:sz="6" w:space="0"/>
              <w:left w:val="single" w:color="000000" w:sz="6" w:space="0"/>
              <w:bottom w:val="single" w:color="000000" w:sz="6" w:space="0"/>
              <w:right w:val="single" w:color="000000" w:sz="6" w:space="0"/>
            </w:tcBorders>
            <w:vAlign w:val="center"/>
          </w:tcPr>
          <w:p w14:paraId="6AE53413">
            <w:pPr>
              <w:pStyle w:val="16"/>
              <w:ind w:firstLine="0"/>
              <w:rPr>
                <w:rFonts w:hint="eastAsia" w:ascii="宋体" w:hAnsi="宋体" w:cs="仿宋"/>
                <w:color w:val="auto"/>
                <w:szCs w:val="21"/>
                <w:highlight w:val="none"/>
              </w:rPr>
            </w:pPr>
            <w:r>
              <w:rPr>
                <w:rFonts w:hint="eastAsia" w:ascii="宋体" w:hAnsi="宋体" w:cs="仿宋"/>
                <w:color w:val="auto"/>
                <w:szCs w:val="21"/>
                <w:highlight w:val="none"/>
              </w:rPr>
              <w:t>资产总计</w:t>
            </w:r>
          </w:p>
        </w:tc>
        <w:tc>
          <w:tcPr>
            <w:tcW w:w="1845" w:type="dxa"/>
            <w:tcBorders>
              <w:top w:val="single" w:color="000000" w:sz="6" w:space="0"/>
              <w:left w:val="single" w:color="000000" w:sz="6" w:space="0"/>
              <w:bottom w:val="single" w:color="000000" w:sz="6" w:space="0"/>
              <w:right w:val="single" w:color="000000" w:sz="6" w:space="0"/>
            </w:tcBorders>
            <w:vAlign w:val="center"/>
          </w:tcPr>
          <w:p w14:paraId="760BBE73">
            <w:pPr>
              <w:pStyle w:val="16"/>
              <w:ind w:firstLine="0"/>
              <w:jc w:val="center"/>
              <w:rPr>
                <w:rFonts w:hint="eastAsia" w:ascii="宋体" w:hAnsi="宋体" w:cs="仿宋"/>
                <w:color w:val="auto"/>
                <w:szCs w:val="21"/>
                <w:highlight w:val="none"/>
              </w:rPr>
            </w:pPr>
            <w:r>
              <w:rPr>
                <w:rFonts w:hint="eastAsia" w:ascii="宋体" w:hAnsi="宋体" w:cs="仿宋"/>
                <w:color w:val="auto"/>
                <w:szCs w:val="21"/>
                <w:highlight w:val="none"/>
              </w:rPr>
              <w:t xml:space="preserve">         万元</w:t>
            </w:r>
          </w:p>
        </w:tc>
        <w:tc>
          <w:tcPr>
            <w:tcW w:w="1344" w:type="dxa"/>
            <w:tcBorders>
              <w:top w:val="single" w:color="000000" w:sz="6" w:space="0"/>
              <w:left w:val="single" w:color="000000" w:sz="6" w:space="0"/>
              <w:bottom w:val="single" w:color="000000" w:sz="6" w:space="0"/>
              <w:right w:val="single" w:color="000000" w:sz="6" w:space="0"/>
            </w:tcBorders>
            <w:vAlign w:val="center"/>
          </w:tcPr>
          <w:p w14:paraId="3B96443A">
            <w:pPr>
              <w:pStyle w:val="16"/>
              <w:ind w:firstLine="0"/>
              <w:rPr>
                <w:rFonts w:hint="eastAsia" w:ascii="宋体" w:hAnsi="宋体" w:cs="仿宋"/>
                <w:color w:val="auto"/>
                <w:szCs w:val="21"/>
                <w:highlight w:val="none"/>
              </w:rPr>
            </w:pPr>
            <w:r>
              <w:rPr>
                <w:rFonts w:hint="eastAsia" w:ascii="宋体" w:hAnsi="宋体" w:cs="仿宋"/>
                <w:color w:val="auto"/>
                <w:szCs w:val="21"/>
                <w:highlight w:val="none"/>
              </w:rPr>
              <w:t>净资产</w:t>
            </w:r>
          </w:p>
        </w:tc>
        <w:tc>
          <w:tcPr>
            <w:tcW w:w="3030" w:type="dxa"/>
            <w:gridSpan w:val="2"/>
            <w:tcBorders>
              <w:top w:val="single" w:color="000000" w:sz="6" w:space="0"/>
              <w:left w:val="single" w:color="000000" w:sz="6" w:space="0"/>
              <w:bottom w:val="single" w:color="000000" w:sz="6" w:space="0"/>
              <w:right w:val="single" w:color="000000" w:sz="6" w:space="0"/>
            </w:tcBorders>
            <w:vAlign w:val="center"/>
          </w:tcPr>
          <w:p w14:paraId="0EC4480E">
            <w:pPr>
              <w:pStyle w:val="16"/>
              <w:ind w:firstLine="0"/>
              <w:jc w:val="center"/>
              <w:rPr>
                <w:rFonts w:hint="eastAsia" w:ascii="宋体" w:hAnsi="宋体" w:cs="仿宋"/>
                <w:color w:val="auto"/>
                <w:szCs w:val="21"/>
                <w:highlight w:val="none"/>
              </w:rPr>
            </w:pPr>
            <w:r>
              <w:rPr>
                <w:rFonts w:hint="eastAsia" w:ascii="宋体" w:hAnsi="宋体" w:cs="仿宋"/>
                <w:color w:val="auto"/>
                <w:szCs w:val="21"/>
                <w:highlight w:val="none"/>
              </w:rPr>
              <w:t xml:space="preserve">                万元</w:t>
            </w:r>
          </w:p>
        </w:tc>
      </w:tr>
      <w:tr w14:paraId="130B0FD9">
        <w:tblPrEx>
          <w:tblCellMar>
            <w:top w:w="0" w:type="dxa"/>
            <w:left w:w="108" w:type="dxa"/>
            <w:bottom w:w="0" w:type="dxa"/>
            <w:right w:w="108" w:type="dxa"/>
          </w:tblCellMar>
        </w:tblPrEx>
        <w:trPr>
          <w:cantSplit/>
          <w:jc w:val="center"/>
        </w:trPr>
        <w:tc>
          <w:tcPr>
            <w:tcW w:w="3202" w:type="dxa"/>
            <w:tcBorders>
              <w:top w:val="single" w:color="000000" w:sz="6" w:space="0"/>
              <w:left w:val="single" w:color="000000" w:sz="6" w:space="0"/>
              <w:bottom w:val="single" w:color="000000" w:sz="6" w:space="0"/>
              <w:right w:val="single" w:color="000000" w:sz="6" w:space="0"/>
            </w:tcBorders>
            <w:vAlign w:val="center"/>
          </w:tcPr>
          <w:p w14:paraId="5AC16D7A">
            <w:pPr>
              <w:pStyle w:val="16"/>
              <w:ind w:firstLine="0"/>
              <w:rPr>
                <w:rFonts w:hint="eastAsia" w:ascii="宋体" w:hAnsi="宋体" w:cs="仿宋"/>
                <w:color w:val="auto"/>
                <w:szCs w:val="21"/>
                <w:highlight w:val="none"/>
              </w:rPr>
            </w:pPr>
            <w:r>
              <w:rPr>
                <w:rFonts w:hint="eastAsia" w:ascii="宋体" w:hAnsi="宋体" w:cs="仿宋"/>
                <w:color w:val="auto"/>
                <w:szCs w:val="21"/>
                <w:highlight w:val="none"/>
              </w:rPr>
              <w:t>股东权益</w:t>
            </w:r>
          </w:p>
        </w:tc>
        <w:tc>
          <w:tcPr>
            <w:tcW w:w="1845" w:type="dxa"/>
            <w:tcBorders>
              <w:top w:val="single" w:color="000000" w:sz="6" w:space="0"/>
              <w:left w:val="single" w:color="000000" w:sz="6" w:space="0"/>
              <w:bottom w:val="single" w:color="000000" w:sz="6" w:space="0"/>
              <w:right w:val="single" w:color="000000" w:sz="6" w:space="0"/>
            </w:tcBorders>
            <w:vAlign w:val="center"/>
          </w:tcPr>
          <w:p w14:paraId="4991B6E3">
            <w:pPr>
              <w:pStyle w:val="16"/>
              <w:ind w:firstLine="0"/>
              <w:jc w:val="center"/>
              <w:rPr>
                <w:rFonts w:hint="eastAsia" w:ascii="宋体" w:hAnsi="宋体" w:cs="仿宋"/>
                <w:color w:val="auto"/>
                <w:szCs w:val="21"/>
                <w:highlight w:val="none"/>
              </w:rPr>
            </w:pPr>
            <w:r>
              <w:rPr>
                <w:rFonts w:hint="eastAsia" w:ascii="宋体" w:hAnsi="宋体" w:cs="仿宋"/>
                <w:color w:val="auto"/>
                <w:szCs w:val="21"/>
                <w:highlight w:val="none"/>
              </w:rPr>
              <w:t xml:space="preserve">         万元</w:t>
            </w:r>
          </w:p>
        </w:tc>
        <w:tc>
          <w:tcPr>
            <w:tcW w:w="1344" w:type="dxa"/>
            <w:tcBorders>
              <w:top w:val="single" w:color="000000" w:sz="6" w:space="0"/>
              <w:left w:val="single" w:color="000000" w:sz="6" w:space="0"/>
              <w:bottom w:val="single" w:color="000000" w:sz="6" w:space="0"/>
              <w:right w:val="single" w:color="000000" w:sz="6" w:space="0"/>
            </w:tcBorders>
            <w:vAlign w:val="center"/>
          </w:tcPr>
          <w:p w14:paraId="76220CEF">
            <w:pPr>
              <w:pStyle w:val="16"/>
              <w:ind w:firstLine="0"/>
              <w:rPr>
                <w:rFonts w:hint="eastAsia" w:ascii="宋体" w:hAnsi="宋体" w:cs="仿宋"/>
                <w:color w:val="auto"/>
                <w:szCs w:val="21"/>
                <w:highlight w:val="none"/>
              </w:rPr>
            </w:pPr>
            <w:r>
              <w:rPr>
                <w:rFonts w:hint="eastAsia" w:ascii="宋体" w:hAnsi="宋体" w:cs="仿宋"/>
                <w:color w:val="auto"/>
                <w:szCs w:val="21"/>
                <w:highlight w:val="none"/>
              </w:rPr>
              <w:t>销售收入</w:t>
            </w:r>
          </w:p>
        </w:tc>
        <w:tc>
          <w:tcPr>
            <w:tcW w:w="3030" w:type="dxa"/>
            <w:gridSpan w:val="2"/>
            <w:tcBorders>
              <w:top w:val="single" w:color="000000" w:sz="6" w:space="0"/>
              <w:left w:val="single" w:color="000000" w:sz="6" w:space="0"/>
              <w:bottom w:val="single" w:color="000000" w:sz="6" w:space="0"/>
              <w:right w:val="single" w:color="000000" w:sz="6" w:space="0"/>
            </w:tcBorders>
            <w:vAlign w:val="center"/>
          </w:tcPr>
          <w:p w14:paraId="1357314D">
            <w:pPr>
              <w:pStyle w:val="16"/>
              <w:ind w:firstLine="0"/>
              <w:jc w:val="center"/>
              <w:rPr>
                <w:rFonts w:hint="eastAsia" w:ascii="宋体" w:hAnsi="宋体" w:cs="仿宋"/>
                <w:color w:val="auto"/>
                <w:szCs w:val="21"/>
                <w:highlight w:val="none"/>
              </w:rPr>
            </w:pPr>
            <w:r>
              <w:rPr>
                <w:rFonts w:hint="eastAsia" w:ascii="宋体" w:hAnsi="宋体" w:cs="仿宋"/>
                <w:color w:val="auto"/>
                <w:szCs w:val="21"/>
                <w:highlight w:val="none"/>
              </w:rPr>
              <w:t>2025年          万元</w:t>
            </w:r>
          </w:p>
        </w:tc>
      </w:tr>
      <w:tr w14:paraId="442DE6BC">
        <w:tblPrEx>
          <w:tblCellMar>
            <w:top w:w="0" w:type="dxa"/>
            <w:left w:w="108" w:type="dxa"/>
            <w:bottom w:w="0" w:type="dxa"/>
            <w:right w:w="108" w:type="dxa"/>
          </w:tblCellMar>
        </w:tblPrEx>
        <w:trPr>
          <w:cantSplit/>
          <w:jc w:val="center"/>
        </w:trPr>
        <w:tc>
          <w:tcPr>
            <w:tcW w:w="3202" w:type="dxa"/>
            <w:tcBorders>
              <w:top w:val="single" w:color="000000" w:sz="6" w:space="0"/>
              <w:left w:val="single" w:color="000000" w:sz="6" w:space="0"/>
              <w:bottom w:val="single" w:color="000000" w:sz="6" w:space="0"/>
              <w:right w:val="single" w:color="000000" w:sz="6" w:space="0"/>
            </w:tcBorders>
          </w:tcPr>
          <w:p w14:paraId="2A6BA624">
            <w:pPr>
              <w:pStyle w:val="16"/>
              <w:ind w:firstLine="0"/>
              <w:rPr>
                <w:rFonts w:hint="eastAsia" w:ascii="宋体" w:hAnsi="宋体" w:cs="仿宋"/>
                <w:color w:val="auto"/>
                <w:szCs w:val="21"/>
                <w:highlight w:val="none"/>
              </w:rPr>
            </w:pPr>
            <w:r>
              <w:rPr>
                <w:rFonts w:hint="eastAsia" w:ascii="宋体" w:hAnsi="宋体" w:cs="仿宋"/>
                <w:color w:val="auto"/>
                <w:szCs w:val="21"/>
                <w:highlight w:val="none"/>
              </w:rPr>
              <w:t>实现利润</w:t>
            </w:r>
          </w:p>
        </w:tc>
        <w:tc>
          <w:tcPr>
            <w:tcW w:w="1845" w:type="dxa"/>
            <w:tcBorders>
              <w:top w:val="single" w:color="000000" w:sz="6" w:space="0"/>
              <w:left w:val="single" w:color="000000" w:sz="6" w:space="0"/>
              <w:bottom w:val="single" w:color="000000" w:sz="6" w:space="0"/>
              <w:right w:val="single" w:color="000000" w:sz="6" w:space="0"/>
            </w:tcBorders>
          </w:tcPr>
          <w:p w14:paraId="7ED1704B">
            <w:pPr>
              <w:pStyle w:val="16"/>
              <w:ind w:firstLine="0"/>
              <w:rPr>
                <w:rFonts w:hint="eastAsia" w:ascii="宋体" w:hAnsi="宋体" w:cs="仿宋"/>
                <w:color w:val="auto"/>
                <w:szCs w:val="21"/>
                <w:highlight w:val="none"/>
              </w:rPr>
            </w:pPr>
            <w:r>
              <w:rPr>
                <w:rFonts w:hint="eastAsia" w:ascii="宋体" w:hAnsi="宋体" w:cs="仿宋"/>
                <w:color w:val="auto"/>
                <w:szCs w:val="21"/>
                <w:highlight w:val="none"/>
              </w:rPr>
              <w:t xml:space="preserve"> 2025年  万元</w:t>
            </w:r>
          </w:p>
        </w:tc>
        <w:tc>
          <w:tcPr>
            <w:tcW w:w="1344" w:type="dxa"/>
            <w:tcBorders>
              <w:top w:val="single" w:color="000000" w:sz="6" w:space="0"/>
              <w:left w:val="single" w:color="000000" w:sz="6" w:space="0"/>
              <w:bottom w:val="single" w:color="000000" w:sz="6" w:space="0"/>
              <w:right w:val="single" w:color="000000" w:sz="6" w:space="0"/>
            </w:tcBorders>
          </w:tcPr>
          <w:p w14:paraId="43CDD672">
            <w:pPr>
              <w:pStyle w:val="16"/>
              <w:ind w:firstLine="0"/>
              <w:rPr>
                <w:rFonts w:hint="eastAsia" w:ascii="宋体" w:hAnsi="宋体" w:cs="仿宋"/>
                <w:color w:val="auto"/>
                <w:szCs w:val="21"/>
                <w:highlight w:val="none"/>
              </w:rPr>
            </w:pPr>
          </w:p>
        </w:tc>
        <w:tc>
          <w:tcPr>
            <w:tcW w:w="3030" w:type="dxa"/>
            <w:gridSpan w:val="2"/>
            <w:tcBorders>
              <w:top w:val="single" w:color="000000" w:sz="6" w:space="0"/>
              <w:left w:val="single" w:color="000000" w:sz="6" w:space="0"/>
              <w:bottom w:val="single" w:color="000000" w:sz="6" w:space="0"/>
              <w:right w:val="single" w:color="000000" w:sz="6" w:space="0"/>
            </w:tcBorders>
          </w:tcPr>
          <w:p w14:paraId="4AA8AE27">
            <w:pPr>
              <w:pStyle w:val="16"/>
              <w:ind w:firstLine="0"/>
              <w:rPr>
                <w:rFonts w:hint="eastAsia" w:ascii="宋体" w:hAnsi="宋体" w:cs="仿宋"/>
                <w:color w:val="auto"/>
                <w:szCs w:val="21"/>
                <w:highlight w:val="none"/>
              </w:rPr>
            </w:pPr>
          </w:p>
        </w:tc>
      </w:tr>
      <w:tr w14:paraId="15798DD2">
        <w:tblPrEx>
          <w:tblCellMar>
            <w:top w:w="0" w:type="dxa"/>
            <w:left w:w="108" w:type="dxa"/>
            <w:bottom w:w="0" w:type="dxa"/>
            <w:right w:w="108" w:type="dxa"/>
          </w:tblCellMar>
        </w:tblPrEx>
        <w:trPr>
          <w:cantSplit/>
          <w:jc w:val="center"/>
        </w:trPr>
        <w:tc>
          <w:tcPr>
            <w:tcW w:w="3202" w:type="dxa"/>
            <w:tcBorders>
              <w:top w:val="single" w:color="000000" w:sz="6" w:space="0"/>
              <w:left w:val="single" w:color="000000" w:sz="6" w:space="0"/>
              <w:bottom w:val="single" w:color="000000" w:sz="6" w:space="0"/>
              <w:right w:val="single" w:color="000000" w:sz="6" w:space="0"/>
            </w:tcBorders>
          </w:tcPr>
          <w:p w14:paraId="2FF98899">
            <w:pPr>
              <w:pStyle w:val="16"/>
              <w:ind w:firstLine="0"/>
              <w:rPr>
                <w:rFonts w:hint="eastAsia" w:ascii="宋体" w:hAnsi="宋体" w:cs="仿宋"/>
                <w:color w:val="auto"/>
                <w:szCs w:val="21"/>
                <w:highlight w:val="none"/>
              </w:rPr>
            </w:pPr>
            <w:r>
              <w:rPr>
                <w:rFonts w:hint="eastAsia" w:ascii="宋体" w:hAnsi="宋体" w:cs="仿宋"/>
                <w:color w:val="auto"/>
                <w:szCs w:val="21"/>
                <w:highlight w:val="none"/>
              </w:rPr>
              <w:t>营业面积（含厂房面积）</w:t>
            </w:r>
          </w:p>
        </w:tc>
        <w:tc>
          <w:tcPr>
            <w:tcW w:w="1845" w:type="dxa"/>
            <w:tcBorders>
              <w:top w:val="single" w:color="000000" w:sz="6" w:space="0"/>
              <w:left w:val="single" w:color="000000" w:sz="6" w:space="0"/>
              <w:bottom w:val="single" w:color="000000" w:sz="6" w:space="0"/>
              <w:right w:val="single" w:color="000000" w:sz="6" w:space="0"/>
            </w:tcBorders>
            <w:vAlign w:val="center"/>
          </w:tcPr>
          <w:p w14:paraId="12FA284E">
            <w:pPr>
              <w:pStyle w:val="16"/>
              <w:ind w:firstLine="0"/>
              <w:rPr>
                <w:rFonts w:hint="eastAsia" w:ascii="宋体" w:hAnsi="宋体" w:cs="仿宋"/>
                <w:color w:val="auto"/>
                <w:szCs w:val="21"/>
                <w:highlight w:val="none"/>
              </w:rPr>
            </w:pPr>
            <w:r>
              <w:rPr>
                <w:rFonts w:hint="eastAsia" w:ascii="宋体" w:hAnsi="宋体" w:cs="仿宋"/>
                <w:color w:val="auto"/>
                <w:szCs w:val="21"/>
                <w:highlight w:val="none"/>
              </w:rPr>
              <w:t xml:space="preserve">       平方米</w:t>
            </w:r>
          </w:p>
        </w:tc>
        <w:tc>
          <w:tcPr>
            <w:tcW w:w="1344" w:type="dxa"/>
            <w:tcBorders>
              <w:top w:val="single" w:color="000000" w:sz="6" w:space="0"/>
              <w:left w:val="single" w:color="000000" w:sz="6" w:space="0"/>
              <w:bottom w:val="single" w:color="000000" w:sz="6" w:space="0"/>
              <w:right w:val="single" w:color="000000" w:sz="6" w:space="0"/>
            </w:tcBorders>
          </w:tcPr>
          <w:p w14:paraId="21E90032">
            <w:pPr>
              <w:pStyle w:val="16"/>
              <w:ind w:firstLine="0"/>
              <w:rPr>
                <w:rFonts w:hint="eastAsia" w:ascii="宋体" w:hAnsi="宋体" w:cs="仿宋"/>
                <w:color w:val="auto"/>
                <w:szCs w:val="21"/>
                <w:highlight w:val="none"/>
              </w:rPr>
            </w:pPr>
            <w:r>
              <w:rPr>
                <w:rFonts w:hint="eastAsia" w:ascii="宋体" w:hAnsi="宋体" w:cs="仿宋"/>
                <w:color w:val="auto"/>
                <w:szCs w:val="21"/>
                <w:highlight w:val="none"/>
              </w:rPr>
              <w:t>其中：</w:t>
            </w:r>
          </w:p>
        </w:tc>
        <w:tc>
          <w:tcPr>
            <w:tcW w:w="3030" w:type="dxa"/>
            <w:gridSpan w:val="2"/>
            <w:tcBorders>
              <w:top w:val="single" w:color="000000" w:sz="6" w:space="0"/>
              <w:left w:val="single" w:color="000000" w:sz="6" w:space="0"/>
              <w:bottom w:val="single" w:color="000000" w:sz="6" w:space="0"/>
              <w:right w:val="single" w:color="000000" w:sz="6" w:space="0"/>
            </w:tcBorders>
          </w:tcPr>
          <w:p w14:paraId="02B93910">
            <w:pPr>
              <w:pStyle w:val="16"/>
              <w:ind w:firstLine="0"/>
              <w:rPr>
                <w:rFonts w:hint="eastAsia" w:ascii="宋体" w:hAnsi="宋体" w:cs="仿宋"/>
                <w:color w:val="auto"/>
                <w:szCs w:val="21"/>
                <w:highlight w:val="none"/>
              </w:rPr>
            </w:pPr>
            <w:r>
              <w:rPr>
                <w:rFonts w:hint="eastAsia" w:ascii="宋体" w:hAnsi="宋体" w:cs="仿宋"/>
                <w:color w:val="auto"/>
                <w:szCs w:val="21"/>
                <w:highlight w:val="none"/>
              </w:rPr>
              <w:t>自有面积         平方米</w:t>
            </w:r>
          </w:p>
          <w:p w14:paraId="16CEC573">
            <w:pPr>
              <w:pStyle w:val="16"/>
              <w:ind w:firstLine="0"/>
              <w:rPr>
                <w:rFonts w:hint="eastAsia" w:ascii="宋体" w:hAnsi="宋体" w:cs="仿宋"/>
                <w:color w:val="auto"/>
                <w:szCs w:val="21"/>
                <w:highlight w:val="none"/>
              </w:rPr>
            </w:pPr>
            <w:r>
              <w:rPr>
                <w:rFonts w:hint="eastAsia" w:ascii="宋体" w:hAnsi="宋体" w:cs="仿宋"/>
                <w:color w:val="auto"/>
                <w:szCs w:val="21"/>
                <w:highlight w:val="none"/>
              </w:rPr>
              <w:t>承租面积         平方米</w:t>
            </w:r>
          </w:p>
        </w:tc>
      </w:tr>
      <w:tr w14:paraId="02B83615">
        <w:tblPrEx>
          <w:tblCellMar>
            <w:top w:w="0" w:type="dxa"/>
            <w:left w:w="108" w:type="dxa"/>
            <w:bottom w:w="0" w:type="dxa"/>
            <w:right w:w="108" w:type="dxa"/>
          </w:tblCellMar>
        </w:tblPrEx>
        <w:trPr>
          <w:cantSplit/>
          <w:trHeight w:val="926" w:hRule="atLeast"/>
          <w:jc w:val="center"/>
        </w:trPr>
        <w:tc>
          <w:tcPr>
            <w:tcW w:w="3202" w:type="dxa"/>
            <w:tcBorders>
              <w:top w:val="single" w:color="000000" w:sz="6" w:space="0"/>
              <w:left w:val="single" w:color="000000" w:sz="6" w:space="0"/>
              <w:bottom w:val="single" w:color="000000" w:sz="6" w:space="0"/>
              <w:right w:val="single" w:color="000000" w:sz="6" w:space="0"/>
            </w:tcBorders>
            <w:vAlign w:val="center"/>
          </w:tcPr>
          <w:p w14:paraId="73426EE1">
            <w:pPr>
              <w:pStyle w:val="16"/>
              <w:ind w:firstLine="0"/>
              <w:rPr>
                <w:rFonts w:hint="eastAsia" w:ascii="宋体" w:hAnsi="宋体" w:cs="仿宋"/>
                <w:color w:val="auto"/>
                <w:szCs w:val="21"/>
                <w:highlight w:val="none"/>
              </w:rPr>
            </w:pPr>
            <w:r>
              <w:rPr>
                <w:rFonts w:hint="eastAsia" w:ascii="宋体" w:hAnsi="宋体" w:cs="仿宋"/>
                <w:color w:val="auto"/>
                <w:szCs w:val="21"/>
                <w:highlight w:val="none"/>
              </w:rPr>
              <w:t>单位简历及内设机构情况</w:t>
            </w:r>
          </w:p>
        </w:tc>
        <w:tc>
          <w:tcPr>
            <w:tcW w:w="6219" w:type="dxa"/>
            <w:gridSpan w:val="4"/>
            <w:tcBorders>
              <w:top w:val="single" w:color="000000" w:sz="6" w:space="0"/>
              <w:left w:val="single" w:color="000000" w:sz="6" w:space="0"/>
              <w:bottom w:val="single" w:color="000000" w:sz="6" w:space="0"/>
              <w:right w:val="single" w:color="000000" w:sz="6" w:space="0"/>
            </w:tcBorders>
          </w:tcPr>
          <w:p w14:paraId="56A4936A">
            <w:pPr>
              <w:pStyle w:val="16"/>
              <w:ind w:firstLine="0"/>
              <w:rPr>
                <w:rFonts w:hint="eastAsia" w:ascii="宋体" w:hAnsi="宋体" w:cs="仿宋"/>
                <w:color w:val="auto"/>
                <w:szCs w:val="21"/>
                <w:highlight w:val="none"/>
              </w:rPr>
            </w:pPr>
          </w:p>
        </w:tc>
      </w:tr>
      <w:tr w14:paraId="4644DE08">
        <w:tblPrEx>
          <w:tblCellMar>
            <w:top w:w="0" w:type="dxa"/>
            <w:left w:w="108" w:type="dxa"/>
            <w:bottom w:w="0" w:type="dxa"/>
            <w:right w:w="108" w:type="dxa"/>
          </w:tblCellMar>
        </w:tblPrEx>
        <w:trPr>
          <w:cantSplit/>
          <w:trHeight w:val="806" w:hRule="atLeast"/>
          <w:jc w:val="center"/>
        </w:trPr>
        <w:tc>
          <w:tcPr>
            <w:tcW w:w="3202" w:type="dxa"/>
            <w:tcBorders>
              <w:top w:val="single" w:color="000000" w:sz="6" w:space="0"/>
              <w:left w:val="single" w:color="000000" w:sz="6" w:space="0"/>
              <w:bottom w:val="single" w:color="000000" w:sz="6" w:space="0"/>
              <w:right w:val="single" w:color="000000" w:sz="6" w:space="0"/>
            </w:tcBorders>
            <w:vAlign w:val="center"/>
          </w:tcPr>
          <w:p w14:paraId="6FFF7EAB">
            <w:pPr>
              <w:pStyle w:val="16"/>
              <w:ind w:firstLine="0"/>
              <w:rPr>
                <w:rFonts w:hint="eastAsia" w:ascii="宋体" w:hAnsi="宋体" w:cs="仿宋"/>
                <w:color w:val="auto"/>
                <w:szCs w:val="21"/>
                <w:highlight w:val="none"/>
              </w:rPr>
            </w:pPr>
            <w:r>
              <w:rPr>
                <w:rFonts w:hint="eastAsia" w:ascii="宋体" w:hAnsi="宋体" w:cs="仿宋"/>
                <w:color w:val="auto"/>
                <w:szCs w:val="21"/>
                <w:highlight w:val="none"/>
              </w:rPr>
              <w:t>单位优势及特长</w:t>
            </w:r>
          </w:p>
        </w:tc>
        <w:tc>
          <w:tcPr>
            <w:tcW w:w="6219" w:type="dxa"/>
            <w:gridSpan w:val="4"/>
            <w:tcBorders>
              <w:top w:val="single" w:color="000000" w:sz="6" w:space="0"/>
              <w:left w:val="single" w:color="000000" w:sz="6" w:space="0"/>
              <w:bottom w:val="single" w:color="000000" w:sz="6" w:space="0"/>
              <w:right w:val="single" w:color="000000" w:sz="6" w:space="0"/>
            </w:tcBorders>
          </w:tcPr>
          <w:p w14:paraId="37AB6B6C">
            <w:pPr>
              <w:pStyle w:val="16"/>
              <w:ind w:firstLine="0"/>
              <w:rPr>
                <w:rFonts w:hint="eastAsia" w:ascii="宋体" w:hAnsi="宋体" w:cs="仿宋"/>
                <w:color w:val="auto"/>
                <w:szCs w:val="21"/>
                <w:highlight w:val="none"/>
              </w:rPr>
            </w:pPr>
          </w:p>
        </w:tc>
      </w:tr>
      <w:tr w14:paraId="7C8BA0CC">
        <w:tblPrEx>
          <w:tblCellMar>
            <w:top w:w="0" w:type="dxa"/>
            <w:left w:w="108" w:type="dxa"/>
            <w:bottom w:w="0" w:type="dxa"/>
            <w:right w:w="108" w:type="dxa"/>
          </w:tblCellMar>
        </w:tblPrEx>
        <w:trPr>
          <w:cantSplit/>
          <w:trHeight w:val="847" w:hRule="atLeast"/>
          <w:jc w:val="center"/>
        </w:trPr>
        <w:tc>
          <w:tcPr>
            <w:tcW w:w="3202" w:type="dxa"/>
            <w:tcBorders>
              <w:top w:val="single" w:color="000000" w:sz="6" w:space="0"/>
              <w:left w:val="single" w:color="000000" w:sz="6" w:space="0"/>
              <w:bottom w:val="single" w:color="000000" w:sz="6" w:space="0"/>
              <w:right w:val="single" w:color="000000" w:sz="6" w:space="0"/>
            </w:tcBorders>
            <w:vAlign w:val="center"/>
          </w:tcPr>
          <w:p w14:paraId="5B06C3E7">
            <w:pPr>
              <w:pStyle w:val="16"/>
              <w:ind w:firstLine="0"/>
              <w:rPr>
                <w:rFonts w:hint="eastAsia" w:ascii="宋体" w:hAnsi="宋体" w:cs="仿宋"/>
                <w:color w:val="auto"/>
                <w:szCs w:val="21"/>
                <w:highlight w:val="none"/>
              </w:rPr>
            </w:pPr>
            <w:r>
              <w:rPr>
                <w:rFonts w:hint="eastAsia" w:ascii="宋体" w:hAnsi="宋体" w:cs="仿宋"/>
                <w:color w:val="auto"/>
                <w:szCs w:val="21"/>
                <w:highlight w:val="none"/>
              </w:rPr>
              <w:t>商业信誉和健全的财务会计制度介绍</w:t>
            </w:r>
          </w:p>
        </w:tc>
        <w:tc>
          <w:tcPr>
            <w:tcW w:w="6219" w:type="dxa"/>
            <w:gridSpan w:val="4"/>
            <w:tcBorders>
              <w:top w:val="single" w:color="000000" w:sz="6" w:space="0"/>
              <w:left w:val="single" w:color="000000" w:sz="6" w:space="0"/>
              <w:bottom w:val="single" w:color="000000" w:sz="6" w:space="0"/>
              <w:right w:val="single" w:color="000000" w:sz="6" w:space="0"/>
            </w:tcBorders>
          </w:tcPr>
          <w:p w14:paraId="2D965D72">
            <w:pPr>
              <w:pStyle w:val="16"/>
              <w:ind w:firstLine="0"/>
              <w:rPr>
                <w:rFonts w:hint="eastAsia" w:ascii="宋体" w:hAnsi="宋体" w:cs="仿宋"/>
                <w:color w:val="auto"/>
                <w:szCs w:val="21"/>
                <w:highlight w:val="none"/>
              </w:rPr>
            </w:pPr>
          </w:p>
        </w:tc>
      </w:tr>
      <w:tr w14:paraId="4E226D46">
        <w:tblPrEx>
          <w:tblCellMar>
            <w:top w:w="0" w:type="dxa"/>
            <w:left w:w="108" w:type="dxa"/>
            <w:bottom w:w="0" w:type="dxa"/>
            <w:right w:w="108" w:type="dxa"/>
          </w:tblCellMar>
        </w:tblPrEx>
        <w:trPr>
          <w:cantSplit/>
          <w:trHeight w:val="859" w:hRule="atLeast"/>
          <w:jc w:val="center"/>
        </w:trPr>
        <w:tc>
          <w:tcPr>
            <w:tcW w:w="3202" w:type="dxa"/>
            <w:tcBorders>
              <w:top w:val="single" w:color="000000" w:sz="6" w:space="0"/>
              <w:left w:val="single" w:color="000000" w:sz="6" w:space="0"/>
              <w:bottom w:val="single" w:color="000000" w:sz="6" w:space="0"/>
              <w:right w:val="single" w:color="000000" w:sz="6" w:space="0"/>
            </w:tcBorders>
            <w:vAlign w:val="center"/>
          </w:tcPr>
          <w:p w14:paraId="13A4AFC4">
            <w:pPr>
              <w:pStyle w:val="16"/>
              <w:ind w:firstLine="0"/>
              <w:rPr>
                <w:rFonts w:hint="eastAsia" w:ascii="宋体" w:hAnsi="宋体" w:cs="仿宋"/>
                <w:color w:val="auto"/>
                <w:szCs w:val="21"/>
                <w:highlight w:val="none"/>
              </w:rPr>
            </w:pPr>
            <w:r>
              <w:rPr>
                <w:rFonts w:hint="eastAsia" w:ascii="宋体" w:hAnsi="宋体" w:cs="仿宋"/>
                <w:color w:val="auto"/>
                <w:szCs w:val="21"/>
                <w:highlight w:val="none"/>
              </w:rPr>
              <w:t>履行合同所必需的设备和专业技术能力情况</w:t>
            </w:r>
          </w:p>
        </w:tc>
        <w:tc>
          <w:tcPr>
            <w:tcW w:w="6219" w:type="dxa"/>
            <w:gridSpan w:val="4"/>
            <w:tcBorders>
              <w:top w:val="single" w:color="000000" w:sz="6" w:space="0"/>
              <w:left w:val="single" w:color="000000" w:sz="6" w:space="0"/>
              <w:bottom w:val="single" w:color="000000" w:sz="6" w:space="0"/>
              <w:right w:val="single" w:color="000000" w:sz="6" w:space="0"/>
            </w:tcBorders>
          </w:tcPr>
          <w:p w14:paraId="2FF7BD35">
            <w:pPr>
              <w:pStyle w:val="16"/>
              <w:ind w:firstLine="0"/>
              <w:rPr>
                <w:rFonts w:hint="eastAsia" w:ascii="宋体" w:hAnsi="宋体" w:cs="仿宋"/>
                <w:color w:val="auto"/>
                <w:szCs w:val="21"/>
                <w:highlight w:val="none"/>
              </w:rPr>
            </w:pPr>
          </w:p>
        </w:tc>
      </w:tr>
      <w:tr w14:paraId="6B33BD9D">
        <w:tblPrEx>
          <w:tblCellMar>
            <w:top w:w="0" w:type="dxa"/>
            <w:left w:w="108" w:type="dxa"/>
            <w:bottom w:w="0" w:type="dxa"/>
            <w:right w:w="108" w:type="dxa"/>
          </w:tblCellMar>
        </w:tblPrEx>
        <w:trPr>
          <w:cantSplit/>
          <w:trHeight w:val="907" w:hRule="atLeast"/>
          <w:jc w:val="center"/>
        </w:trPr>
        <w:tc>
          <w:tcPr>
            <w:tcW w:w="3202" w:type="dxa"/>
            <w:tcBorders>
              <w:top w:val="single" w:color="000000" w:sz="6" w:space="0"/>
              <w:left w:val="single" w:color="000000" w:sz="6" w:space="0"/>
              <w:bottom w:val="single" w:color="000000" w:sz="6" w:space="0"/>
              <w:right w:val="single" w:color="000000" w:sz="6" w:space="0"/>
            </w:tcBorders>
            <w:vAlign w:val="center"/>
          </w:tcPr>
          <w:p w14:paraId="19C6FA29">
            <w:pPr>
              <w:pStyle w:val="16"/>
              <w:ind w:firstLine="0"/>
              <w:rPr>
                <w:rFonts w:hint="eastAsia" w:ascii="宋体" w:hAnsi="宋体" w:cs="仿宋"/>
                <w:color w:val="auto"/>
                <w:szCs w:val="21"/>
                <w:highlight w:val="none"/>
              </w:rPr>
            </w:pPr>
            <w:r>
              <w:rPr>
                <w:rFonts w:hint="eastAsia" w:ascii="宋体" w:hAnsi="宋体" w:cs="仿宋"/>
                <w:color w:val="auto"/>
                <w:szCs w:val="21"/>
                <w:highlight w:val="none"/>
              </w:rPr>
              <w:t>依法缴纳税收和社会保障资金情况</w:t>
            </w:r>
          </w:p>
        </w:tc>
        <w:tc>
          <w:tcPr>
            <w:tcW w:w="6219" w:type="dxa"/>
            <w:gridSpan w:val="4"/>
            <w:tcBorders>
              <w:top w:val="single" w:color="000000" w:sz="6" w:space="0"/>
              <w:left w:val="single" w:color="000000" w:sz="6" w:space="0"/>
              <w:bottom w:val="single" w:color="000000" w:sz="6" w:space="0"/>
              <w:right w:val="single" w:color="000000" w:sz="6" w:space="0"/>
            </w:tcBorders>
          </w:tcPr>
          <w:p w14:paraId="0177C7AC">
            <w:pPr>
              <w:pStyle w:val="16"/>
              <w:ind w:firstLine="0"/>
              <w:rPr>
                <w:rFonts w:hint="eastAsia" w:ascii="宋体" w:hAnsi="宋体" w:cs="仿宋"/>
                <w:color w:val="auto"/>
                <w:szCs w:val="21"/>
                <w:highlight w:val="none"/>
              </w:rPr>
            </w:pPr>
          </w:p>
        </w:tc>
      </w:tr>
      <w:tr w14:paraId="7D563C9D">
        <w:tblPrEx>
          <w:tblCellMar>
            <w:top w:w="0" w:type="dxa"/>
            <w:left w:w="108" w:type="dxa"/>
            <w:bottom w:w="0" w:type="dxa"/>
            <w:right w:w="108" w:type="dxa"/>
          </w:tblCellMar>
        </w:tblPrEx>
        <w:trPr>
          <w:cantSplit/>
          <w:trHeight w:val="1062" w:hRule="atLeast"/>
          <w:jc w:val="center"/>
        </w:trPr>
        <w:tc>
          <w:tcPr>
            <w:tcW w:w="3202" w:type="dxa"/>
            <w:tcBorders>
              <w:top w:val="single" w:color="000000" w:sz="6" w:space="0"/>
              <w:left w:val="single" w:color="000000" w:sz="6" w:space="0"/>
              <w:bottom w:val="single" w:color="000000" w:sz="6" w:space="0"/>
              <w:right w:val="single" w:color="000000" w:sz="6" w:space="0"/>
            </w:tcBorders>
            <w:vAlign w:val="center"/>
          </w:tcPr>
          <w:p w14:paraId="3AFE2FB7">
            <w:pPr>
              <w:pStyle w:val="16"/>
              <w:ind w:firstLine="0"/>
              <w:rPr>
                <w:rFonts w:hint="eastAsia" w:ascii="宋体" w:hAnsi="宋体" w:cs="仿宋"/>
                <w:color w:val="auto"/>
                <w:szCs w:val="21"/>
                <w:highlight w:val="none"/>
              </w:rPr>
            </w:pPr>
            <w:r>
              <w:rPr>
                <w:rFonts w:hint="eastAsia" w:ascii="宋体" w:hAnsi="宋体" w:cs="仿宋"/>
                <w:color w:val="auto"/>
                <w:szCs w:val="21"/>
                <w:highlight w:val="none"/>
              </w:rPr>
              <w:t>参加政府采购活动前三年内，在经营活动中有无重大违法记录</w:t>
            </w:r>
          </w:p>
        </w:tc>
        <w:tc>
          <w:tcPr>
            <w:tcW w:w="6219" w:type="dxa"/>
            <w:gridSpan w:val="4"/>
            <w:tcBorders>
              <w:top w:val="single" w:color="000000" w:sz="6" w:space="0"/>
              <w:left w:val="single" w:color="000000" w:sz="6" w:space="0"/>
              <w:bottom w:val="single" w:color="000000" w:sz="6" w:space="0"/>
              <w:right w:val="single" w:color="000000" w:sz="6" w:space="0"/>
            </w:tcBorders>
          </w:tcPr>
          <w:p w14:paraId="44795247">
            <w:pPr>
              <w:pStyle w:val="16"/>
              <w:ind w:firstLine="0"/>
              <w:rPr>
                <w:rFonts w:hint="eastAsia" w:ascii="宋体" w:hAnsi="宋体" w:cs="仿宋"/>
                <w:color w:val="auto"/>
                <w:szCs w:val="21"/>
                <w:highlight w:val="none"/>
              </w:rPr>
            </w:pPr>
          </w:p>
        </w:tc>
      </w:tr>
      <w:tr w14:paraId="6E8A03E7">
        <w:tblPrEx>
          <w:tblCellMar>
            <w:top w:w="0" w:type="dxa"/>
            <w:left w:w="108" w:type="dxa"/>
            <w:bottom w:w="0" w:type="dxa"/>
            <w:right w:w="108" w:type="dxa"/>
          </w:tblCellMar>
        </w:tblPrEx>
        <w:trPr>
          <w:cantSplit/>
          <w:trHeight w:val="551" w:hRule="atLeast"/>
          <w:jc w:val="center"/>
        </w:trPr>
        <w:tc>
          <w:tcPr>
            <w:tcW w:w="3202" w:type="dxa"/>
            <w:tcBorders>
              <w:top w:val="single" w:color="000000" w:sz="6" w:space="0"/>
              <w:left w:val="single" w:color="000000" w:sz="6" w:space="0"/>
              <w:bottom w:val="single" w:color="000000" w:sz="6" w:space="0"/>
              <w:right w:val="single" w:color="000000" w:sz="6" w:space="0"/>
            </w:tcBorders>
            <w:vAlign w:val="center"/>
          </w:tcPr>
          <w:p w14:paraId="70605688">
            <w:pPr>
              <w:pStyle w:val="16"/>
              <w:ind w:firstLine="0"/>
              <w:rPr>
                <w:rFonts w:hint="eastAsia" w:ascii="宋体" w:hAnsi="宋体" w:cs="仿宋"/>
                <w:color w:val="auto"/>
                <w:szCs w:val="21"/>
                <w:highlight w:val="none"/>
              </w:rPr>
            </w:pPr>
            <w:r>
              <w:rPr>
                <w:rFonts w:hint="eastAsia" w:ascii="宋体" w:hAnsi="宋体" w:cs="仿宋"/>
                <w:color w:val="auto"/>
                <w:szCs w:val="21"/>
                <w:highlight w:val="none"/>
              </w:rPr>
              <w:t>其他需要说明的情况</w:t>
            </w:r>
          </w:p>
        </w:tc>
        <w:tc>
          <w:tcPr>
            <w:tcW w:w="6219" w:type="dxa"/>
            <w:gridSpan w:val="4"/>
            <w:tcBorders>
              <w:top w:val="single" w:color="000000" w:sz="6" w:space="0"/>
              <w:left w:val="single" w:color="000000" w:sz="6" w:space="0"/>
              <w:bottom w:val="single" w:color="000000" w:sz="6" w:space="0"/>
              <w:right w:val="single" w:color="000000" w:sz="6" w:space="0"/>
            </w:tcBorders>
          </w:tcPr>
          <w:p w14:paraId="3AE49738">
            <w:pPr>
              <w:pStyle w:val="16"/>
              <w:ind w:firstLine="0"/>
              <w:rPr>
                <w:rFonts w:hint="eastAsia" w:ascii="宋体" w:hAnsi="宋体" w:cs="仿宋"/>
                <w:color w:val="auto"/>
                <w:szCs w:val="21"/>
                <w:highlight w:val="none"/>
              </w:rPr>
            </w:pPr>
          </w:p>
        </w:tc>
      </w:tr>
    </w:tbl>
    <w:p w14:paraId="3FC4967A">
      <w:pPr>
        <w:pStyle w:val="16"/>
        <w:ind w:firstLine="0"/>
        <w:rPr>
          <w:rFonts w:hint="eastAsia" w:ascii="仿宋" w:hAnsi="仿宋" w:eastAsia="仿宋" w:cs="仿宋"/>
          <w:b/>
          <w:bCs/>
          <w:color w:val="auto"/>
          <w:szCs w:val="21"/>
          <w:highlight w:val="none"/>
        </w:rPr>
      </w:pPr>
    </w:p>
    <w:p w14:paraId="73CD8CFA">
      <w:pPr>
        <w:spacing w:line="360" w:lineRule="auto"/>
        <w:rPr>
          <w:color w:val="auto"/>
          <w:highlight w:val="none"/>
        </w:rPr>
      </w:pPr>
      <w:r>
        <w:rPr>
          <w:rFonts w:hint="eastAsia"/>
          <w:color w:val="auto"/>
          <w:highlight w:val="none"/>
        </w:rPr>
        <w:br w:type="page"/>
      </w:r>
    </w:p>
    <w:p w14:paraId="2FA637AD">
      <w:pPr>
        <w:spacing w:line="360" w:lineRule="auto"/>
        <w:rPr>
          <w:rFonts w:hint="eastAsia" w:ascii="宋体" w:hAnsi="宋体"/>
          <w:color w:val="auto"/>
          <w:szCs w:val="21"/>
          <w:highlight w:val="none"/>
        </w:rPr>
      </w:pPr>
      <w:r>
        <w:rPr>
          <w:rFonts w:hint="eastAsia" w:ascii="宋体" w:hAnsi="宋体"/>
          <w:color w:val="auto"/>
          <w:szCs w:val="21"/>
          <w:highlight w:val="none"/>
        </w:rPr>
        <w:t>（3）资格证明材料（按照资格条件提供相应证明材料）</w:t>
      </w:r>
    </w:p>
    <w:p w14:paraId="16B2AE35">
      <w:pPr>
        <w:spacing w:line="360" w:lineRule="auto"/>
        <w:ind w:firstLine="420" w:firstLineChars="200"/>
        <w:rPr>
          <w:rFonts w:hint="eastAsia" w:ascii="宋体" w:hAnsi="宋体"/>
          <w:color w:val="auto"/>
          <w:szCs w:val="21"/>
          <w:highlight w:val="none"/>
        </w:rPr>
      </w:pPr>
      <w:r>
        <w:rPr>
          <w:rFonts w:hint="eastAsia" w:ascii="宋体" w:hAnsi="宋体"/>
          <w:color w:val="auto"/>
          <w:szCs w:val="21"/>
          <w:highlight w:val="none"/>
        </w:rPr>
        <w:t>1、具有独立承担民事责任的能力（提供法人或者其他组织的营业执照等证明文件，自然人的身份证明）；</w:t>
      </w:r>
    </w:p>
    <w:p w14:paraId="5FD1F03C">
      <w:pPr>
        <w:spacing w:line="360" w:lineRule="auto"/>
        <w:ind w:firstLine="420" w:firstLineChars="200"/>
        <w:rPr>
          <w:rFonts w:hint="eastAsia" w:ascii="宋体" w:hAnsi="宋体"/>
          <w:color w:val="auto"/>
          <w:szCs w:val="21"/>
          <w:highlight w:val="none"/>
        </w:rPr>
      </w:pPr>
      <w:r>
        <w:rPr>
          <w:rFonts w:hint="eastAsia" w:ascii="宋体" w:hAnsi="宋体"/>
          <w:color w:val="auto"/>
          <w:szCs w:val="21"/>
          <w:highlight w:val="none"/>
        </w:rPr>
        <w:t>2、具有良好的商业信誉和健全的财务会计制度（提供最近一期的财务报告，其他组织、自然人及成立未满一年的法人应提供银行出具的资信证明）；</w:t>
      </w:r>
    </w:p>
    <w:p w14:paraId="13FA047E">
      <w:pPr>
        <w:spacing w:line="360" w:lineRule="auto"/>
        <w:ind w:firstLine="420" w:firstLineChars="200"/>
        <w:rPr>
          <w:rFonts w:hint="eastAsia" w:ascii="宋体" w:hAnsi="宋体"/>
          <w:color w:val="auto"/>
          <w:szCs w:val="21"/>
          <w:highlight w:val="none"/>
        </w:rPr>
      </w:pPr>
      <w:r>
        <w:rPr>
          <w:rFonts w:hint="eastAsia" w:ascii="宋体" w:hAnsi="宋体"/>
          <w:color w:val="auto"/>
          <w:szCs w:val="21"/>
          <w:highlight w:val="none"/>
        </w:rPr>
        <w:t>3、具有履行合同所必需的设备和专业技术能力（提供履行合同所必需的设备和专业技术能力的证明材料）；</w:t>
      </w:r>
    </w:p>
    <w:p w14:paraId="798B0F51">
      <w:pPr>
        <w:spacing w:line="360" w:lineRule="auto"/>
        <w:ind w:firstLine="420" w:firstLineChars="200"/>
        <w:rPr>
          <w:rFonts w:hint="eastAsia" w:ascii="宋体" w:hAnsi="宋体"/>
          <w:color w:val="auto"/>
          <w:szCs w:val="21"/>
          <w:highlight w:val="none"/>
        </w:rPr>
      </w:pPr>
      <w:r>
        <w:rPr>
          <w:rFonts w:hint="eastAsia" w:ascii="宋体" w:hAnsi="宋体"/>
          <w:color w:val="auto"/>
          <w:szCs w:val="21"/>
          <w:highlight w:val="none"/>
        </w:rPr>
        <w:t>4、有依法缴纳税收和社会保障资金的良好记录（提供参加本次政府采购活动前半年（至少一个月）依法缴纳税收和社会保障资金的证明材料，依法免税或不需要缴纳社会保障资金的，提供相关证明文件）；</w:t>
      </w:r>
    </w:p>
    <w:p w14:paraId="66D78372">
      <w:pPr>
        <w:spacing w:line="360" w:lineRule="auto"/>
        <w:ind w:firstLine="420" w:firstLineChars="200"/>
        <w:rPr>
          <w:rFonts w:hint="eastAsia" w:ascii="宋体" w:hAnsi="宋体"/>
          <w:color w:val="auto"/>
          <w:szCs w:val="21"/>
          <w:highlight w:val="none"/>
        </w:rPr>
      </w:pPr>
      <w:r>
        <w:rPr>
          <w:rFonts w:hint="eastAsia" w:ascii="宋体" w:hAnsi="宋体"/>
          <w:color w:val="auto"/>
          <w:szCs w:val="21"/>
          <w:highlight w:val="none"/>
        </w:rPr>
        <w:t>5、参加政府采购活动前三年内，在经营活动中没有重大违法记录（提供参加本次政府采购活动前3年内在经营活动中没有重大违法记录的书面声明）；</w:t>
      </w:r>
    </w:p>
    <w:p w14:paraId="74DA9157">
      <w:pPr>
        <w:spacing w:line="360" w:lineRule="auto"/>
        <w:ind w:firstLine="420" w:firstLineChars="200"/>
        <w:rPr>
          <w:rFonts w:hint="eastAsia" w:ascii="宋体" w:hAnsi="宋体"/>
          <w:color w:val="auto"/>
          <w:szCs w:val="21"/>
          <w:highlight w:val="none"/>
        </w:rPr>
      </w:pPr>
      <w:r>
        <w:rPr>
          <w:rFonts w:hint="eastAsia" w:ascii="宋体" w:hAnsi="宋体"/>
          <w:color w:val="auto"/>
          <w:szCs w:val="21"/>
          <w:highlight w:val="none"/>
        </w:rPr>
        <w:t>6、法律、行政法规规定的其他条件；</w:t>
      </w:r>
    </w:p>
    <w:p w14:paraId="0006AA26">
      <w:pPr>
        <w:spacing w:line="360" w:lineRule="auto"/>
        <w:ind w:firstLine="420" w:firstLineChars="200"/>
        <w:rPr>
          <w:rFonts w:hint="eastAsia" w:ascii="宋体" w:hAnsi="宋体"/>
          <w:color w:val="auto"/>
          <w:szCs w:val="21"/>
          <w:highlight w:val="none"/>
        </w:rPr>
      </w:pPr>
      <w:r>
        <w:rPr>
          <w:rFonts w:hint="eastAsia" w:ascii="宋体" w:hAnsi="宋体"/>
          <w:color w:val="auto"/>
          <w:szCs w:val="21"/>
          <w:highlight w:val="none"/>
        </w:rPr>
        <w:t>7、落实政府采购政策需满足的资格要求：本项目专门面向中小企业采购，根据《政府采购促进中小企业发展管理办法》（财库〔2020〕46号）有关规定，投标人应提供中小企业声明函或残疾人福利性单位声明函或省级以上监狱管理局、戒毒管理局（含新疆生产建设兵团）出具的属于监狱企业的证明文件，否则视为投标无效。</w:t>
      </w:r>
    </w:p>
    <w:p w14:paraId="1ABA2AE1">
      <w:pPr>
        <w:pStyle w:val="16"/>
        <w:spacing w:line="360" w:lineRule="auto"/>
        <w:ind w:firstLineChars="200"/>
        <w:rPr>
          <w:rFonts w:hint="eastAsia" w:ascii="宋体" w:hAnsi="宋体"/>
          <w:color w:val="auto"/>
          <w:szCs w:val="21"/>
          <w:highlight w:val="none"/>
        </w:rPr>
      </w:pPr>
      <w:r>
        <w:rPr>
          <w:rFonts w:hint="eastAsia" w:ascii="宋体" w:hAnsi="宋体"/>
          <w:color w:val="auto"/>
          <w:szCs w:val="21"/>
          <w:highlight w:val="none"/>
        </w:rPr>
        <w:t>8、本项目的特定资格要求：</w:t>
      </w:r>
    </w:p>
    <w:p w14:paraId="730BC09E">
      <w:pPr>
        <w:spacing w:line="360" w:lineRule="auto"/>
        <w:ind w:firstLine="420" w:firstLineChars="200"/>
        <w:rPr>
          <w:rFonts w:hint="eastAsia" w:ascii="宋体" w:hAnsi="宋体"/>
          <w:color w:val="auto"/>
          <w:szCs w:val="21"/>
          <w:highlight w:val="none"/>
        </w:rPr>
      </w:pPr>
      <w:r>
        <w:rPr>
          <w:rFonts w:hint="eastAsia" w:ascii="宋体" w:hAnsi="宋体"/>
          <w:color w:val="auto"/>
          <w:szCs w:val="21"/>
          <w:highlight w:val="none"/>
        </w:rPr>
        <w:t>（1</w:t>
      </w:r>
      <w:r>
        <w:rPr>
          <w:rFonts w:ascii="宋体" w:hAnsi="宋体"/>
          <w:color w:val="auto"/>
          <w:szCs w:val="21"/>
          <w:highlight w:val="none"/>
        </w:rPr>
        <w:t>）单位资质：具有有效期内的《道路运输经营许可证》</w:t>
      </w:r>
      <w:r>
        <w:rPr>
          <w:rFonts w:hint="eastAsia" w:cs="仿宋" w:asciiTheme="minorEastAsia" w:hAnsiTheme="minorEastAsia" w:eastAsiaTheme="minorEastAsia"/>
          <w:bCs/>
          <w:color w:val="auto"/>
          <w:szCs w:val="21"/>
          <w:highlight w:val="none"/>
        </w:rPr>
        <w:t>（提供证书扫描件）</w:t>
      </w:r>
    </w:p>
    <w:p w14:paraId="24E974CC">
      <w:pPr>
        <w:spacing w:line="360" w:lineRule="auto"/>
        <w:ind w:firstLine="420" w:firstLineChars="200"/>
        <w:rPr>
          <w:rFonts w:hint="eastAsia" w:ascii="宋体" w:hAnsi="宋体"/>
          <w:color w:val="auto"/>
          <w:szCs w:val="21"/>
          <w:highlight w:val="none"/>
        </w:rPr>
      </w:pPr>
      <w:r>
        <w:rPr>
          <w:rFonts w:hint="eastAsia" w:ascii="宋体" w:hAnsi="宋体"/>
          <w:color w:val="auto"/>
          <w:szCs w:val="21"/>
          <w:highlight w:val="none"/>
        </w:rPr>
        <w:t>（2）</w:t>
      </w:r>
      <w:r>
        <w:rPr>
          <w:rFonts w:ascii="宋体" w:hAnsi="宋体"/>
          <w:color w:val="auto"/>
          <w:szCs w:val="21"/>
          <w:highlight w:val="none"/>
        </w:rPr>
        <w:t>车辆配置（自有或租赁或承诺中标后1个月内配齐）</w:t>
      </w:r>
    </w:p>
    <w:p w14:paraId="2B327247">
      <w:pPr>
        <w:spacing w:line="360" w:lineRule="auto"/>
        <w:ind w:firstLine="420" w:firstLineChars="200"/>
        <w:rPr>
          <w:rFonts w:hint="eastAsia" w:ascii="宋体" w:hAnsi="宋体"/>
          <w:color w:val="auto"/>
          <w:szCs w:val="21"/>
          <w:highlight w:val="none"/>
        </w:rPr>
      </w:pPr>
      <w:r>
        <w:rPr>
          <w:rFonts w:ascii="宋体" w:hAnsi="宋体"/>
          <w:color w:val="auto"/>
          <w:szCs w:val="21"/>
          <w:highlight w:val="none"/>
        </w:rPr>
        <w:t>配备符合《殡仪车通用技术规范》(MZ/T 227—2024)的服务车辆数量</w:t>
      </w:r>
      <w:r>
        <w:rPr>
          <w:rFonts w:hint="eastAsia" w:ascii="宋体" w:hAnsi="宋体"/>
          <w:color w:val="auto"/>
          <w:szCs w:val="21"/>
          <w:highlight w:val="none"/>
          <w:lang w:eastAsia="zh-CN"/>
        </w:rPr>
        <w:t>不少于23辆</w:t>
      </w:r>
      <w:r>
        <w:rPr>
          <w:rFonts w:hint="eastAsia" w:ascii="宋体" w:hAnsi="宋体"/>
          <w:color w:val="auto"/>
          <w:szCs w:val="21"/>
          <w:highlight w:val="none"/>
        </w:rPr>
        <w:t>（含</w:t>
      </w:r>
      <w:r>
        <w:rPr>
          <w:rFonts w:hint="eastAsia" w:ascii="宋体" w:hAnsi="宋体"/>
          <w:color w:val="auto"/>
          <w:szCs w:val="21"/>
          <w:highlight w:val="none"/>
          <w:lang w:eastAsia="zh-CN"/>
        </w:rPr>
        <w:t>23名驾驶员</w:t>
      </w:r>
      <w:r>
        <w:rPr>
          <w:rFonts w:hint="eastAsia" w:ascii="宋体" w:hAnsi="宋体"/>
          <w:color w:val="auto"/>
          <w:szCs w:val="21"/>
          <w:highlight w:val="none"/>
        </w:rPr>
        <w:t>）</w:t>
      </w:r>
      <w:r>
        <w:rPr>
          <w:rFonts w:ascii="宋体" w:hAnsi="宋体"/>
          <w:color w:val="auto"/>
          <w:szCs w:val="21"/>
          <w:highlight w:val="none"/>
        </w:rPr>
        <w:t>注：如为自有，响应文件中须提供车辆行驶证及车辆权属证明；如为租赁，响应文件中须提供车辆行驶证、租赁合同及证明合同真实履行车辆租赁发票；如为承诺，在响应文件中提供承诺函及与车辆供货方签订的采购意向合作书</w:t>
      </w:r>
      <w:r>
        <w:rPr>
          <w:rFonts w:hint="eastAsia" w:ascii="宋体" w:hAnsi="宋体"/>
          <w:color w:val="auto"/>
          <w:szCs w:val="21"/>
          <w:highlight w:val="none"/>
        </w:rPr>
        <w:t>（</w:t>
      </w:r>
      <w:r>
        <w:rPr>
          <w:rFonts w:ascii="宋体" w:hAnsi="宋体"/>
          <w:color w:val="auto"/>
          <w:szCs w:val="21"/>
          <w:highlight w:val="none"/>
        </w:rPr>
        <w:t>内容需包括车辆数量及供货时间等）。</w:t>
      </w:r>
    </w:p>
    <w:p w14:paraId="4956E229">
      <w:pPr>
        <w:rPr>
          <w:rFonts w:hint="eastAsia" w:ascii="仿宋" w:hAnsi="仿宋" w:eastAsia="仿宋" w:cs="仿宋"/>
          <w:b/>
          <w:bCs/>
          <w:color w:val="auto"/>
          <w:szCs w:val="21"/>
          <w:highlight w:val="none"/>
        </w:rPr>
      </w:pPr>
      <w:r>
        <w:rPr>
          <w:rFonts w:hint="eastAsia" w:ascii="仿宋" w:hAnsi="仿宋" w:eastAsia="仿宋" w:cs="仿宋"/>
          <w:b/>
          <w:bCs/>
          <w:color w:val="auto"/>
          <w:szCs w:val="21"/>
          <w:highlight w:val="none"/>
        </w:rPr>
        <w:br w:type="page" w:clear="all"/>
      </w:r>
    </w:p>
    <w:p w14:paraId="252F2CF7">
      <w:pPr>
        <w:pStyle w:val="16"/>
        <w:ind w:firstLine="0"/>
        <w:rPr>
          <w:rFonts w:hint="eastAsia" w:cs="仿宋" w:asciiTheme="minorEastAsia" w:hAnsiTheme="minorEastAsia" w:eastAsiaTheme="minorEastAsia"/>
          <w:color w:val="auto"/>
          <w:szCs w:val="21"/>
          <w:highlight w:val="none"/>
        </w:rPr>
      </w:pPr>
      <w:r>
        <w:rPr>
          <w:rFonts w:hint="eastAsia" w:cs="仿宋" w:asciiTheme="minorEastAsia" w:hAnsiTheme="minorEastAsia" w:eastAsiaTheme="minorEastAsia"/>
          <w:b/>
          <w:color w:val="auto"/>
          <w:szCs w:val="21"/>
          <w:highlight w:val="none"/>
        </w:rPr>
        <w:t>格式8、参加政府</w:t>
      </w:r>
      <w:r>
        <w:rPr>
          <w:rFonts w:hint="eastAsia" w:cs="仿宋" w:asciiTheme="minorEastAsia" w:hAnsiTheme="minorEastAsia" w:eastAsiaTheme="minorEastAsia"/>
          <w:b/>
          <w:bCs/>
          <w:color w:val="auto"/>
          <w:szCs w:val="21"/>
          <w:highlight w:val="none"/>
        </w:rPr>
        <w:t>采购活动前3年内在经营活动中没有重大违法记录的书面声明</w:t>
      </w:r>
    </w:p>
    <w:p w14:paraId="1DDCD30E">
      <w:pPr>
        <w:spacing w:line="440" w:lineRule="exact"/>
        <w:jc w:val="center"/>
        <w:rPr>
          <w:rFonts w:hint="eastAsia" w:cs="仿宋" w:asciiTheme="minorEastAsia" w:hAnsiTheme="minorEastAsia" w:eastAsiaTheme="minorEastAsia"/>
          <w:b/>
          <w:bCs/>
          <w:color w:val="auto"/>
          <w:szCs w:val="21"/>
          <w:highlight w:val="none"/>
        </w:rPr>
      </w:pPr>
    </w:p>
    <w:p w14:paraId="3B9972F6">
      <w:pPr>
        <w:pStyle w:val="251"/>
        <w:spacing w:line="420" w:lineRule="exact"/>
        <w:jc w:val="center"/>
        <w:rPr>
          <w:rFonts w:hint="eastAsia" w:cs="仿宋" w:asciiTheme="minorEastAsia" w:hAnsiTheme="minorEastAsia" w:eastAsiaTheme="minorEastAsia"/>
          <w:b/>
          <w:color w:val="auto"/>
          <w:sz w:val="30"/>
          <w:szCs w:val="30"/>
          <w:highlight w:val="none"/>
        </w:rPr>
      </w:pPr>
      <w:r>
        <w:rPr>
          <w:rFonts w:hint="eastAsia" w:cs="仿宋" w:asciiTheme="minorEastAsia" w:hAnsiTheme="minorEastAsia" w:eastAsiaTheme="minorEastAsia"/>
          <w:b/>
          <w:color w:val="auto"/>
          <w:sz w:val="30"/>
          <w:szCs w:val="30"/>
          <w:highlight w:val="none"/>
        </w:rPr>
        <w:t>参加政府采购活动前3年内在经营活动中没有重大违法记录的书面声明</w:t>
      </w:r>
    </w:p>
    <w:p w14:paraId="08DC2E06">
      <w:pPr>
        <w:spacing w:line="360" w:lineRule="auto"/>
        <w:rPr>
          <w:rFonts w:hint="eastAsia" w:ascii="仿宋" w:hAnsi="仿宋" w:eastAsia="仿宋" w:cs="仿宋"/>
          <w:color w:val="auto"/>
          <w:sz w:val="24"/>
          <w:szCs w:val="24"/>
          <w:highlight w:val="none"/>
        </w:rPr>
      </w:pPr>
    </w:p>
    <w:p w14:paraId="01DE49D1">
      <w:pPr>
        <w:spacing w:line="360" w:lineRule="auto"/>
        <w:rPr>
          <w:rFonts w:hint="eastAsia" w:ascii="宋体" w:hAnsi="宋体" w:cs="仿宋"/>
          <w:color w:val="auto"/>
          <w:szCs w:val="21"/>
          <w:highlight w:val="none"/>
        </w:rPr>
      </w:pPr>
      <w:r>
        <w:rPr>
          <w:rFonts w:hint="eastAsia" w:ascii="宋体" w:hAnsi="宋体" w:cs="仿宋"/>
          <w:color w:val="auto"/>
          <w:szCs w:val="21"/>
          <w:highlight w:val="none"/>
        </w:rPr>
        <w:t>致苏州乐族工程咨询有限公司：</w:t>
      </w:r>
    </w:p>
    <w:p w14:paraId="47C27BCA">
      <w:pPr>
        <w:spacing w:line="360" w:lineRule="auto"/>
        <w:ind w:firstLine="420"/>
        <w:rPr>
          <w:rFonts w:hint="eastAsia" w:ascii="宋体" w:hAnsi="宋体" w:cs="仿宋"/>
          <w:color w:val="auto"/>
          <w:szCs w:val="21"/>
          <w:highlight w:val="none"/>
        </w:rPr>
      </w:pPr>
      <w:r>
        <w:rPr>
          <w:rFonts w:hint="eastAsia" w:ascii="宋体" w:hAnsi="宋体" w:cs="仿宋"/>
          <w:color w:val="auto"/>
          <w:szCs w:val="21"/>
          <w:highlight w:val="none"/>
        </w:rPr>
        <w:t>我单位</w:t>
      </w:r>
      <w:r>
        <w:rPr>
          <w:rFonts w:hint="eastAsia" w:ascii="宋体" w:hAnsi="宋体" w:cs="仿宋"/>
          <w:color w:val="auto"/>
          <w:szCs w:val="21"/>
          <w:highlight w:val="none"/>
          <w:u w:val="single"/>
        </w:rPr>
        <w:t xml:space="preserve">         （投标人名称）        </w:t>
      </w:r>
      <w:r>
        <w:rPr>
          <w:rFonts w:hint="eastAsia" w:ascii="宋体" w:hAnsi="宋体" w:cs="仿宋"/>
          <w:color w:val="auto"/>
          <w:szCs w:val="21"/>
          <w:highlight w:val="none"/>
        </w:rPr>
        <w:t xml:space="preserve"> 在参加政府采购活动前三年内，没有重大违法记录，特此声明。</w:t>
      </w:r>
    </w:p>
    <w:p w14:paraId="0B13DC50">
      <w:pPr>
        <w:spacing w:line="360" w:lineRule="auto"/>
        <w:ind w:firstLine="420"/>
        <w:rPr>
          <w:rFonts w:hint="eastAsia" w:ascii="宋体" w:hAnsi="宋体" w:cs="仿宋"/>
          <w:color w:val="auto"/>
          <w:szCs w:val="21"/>
          <w:highlight w:val="none"/>
        </w:rPr>
      </w:pPr>
      <w:r>
        <w:rPr>
          <w:rFonts w:hint="eastAsia" w:ascii="宋体" w:hAnsi="宋体" w:cs="仿宋"/>
          <w:color w:val="auto"/>
          <w:szCs w:val="21"/>
          <w:highlight w:val="none"/>
        </w:rPr>
        <w:t>若采购代理机构在本项目采购过程中发现我单位近三年内在政府采购活动中有重大违法记录，我单位将无条件退出本项目的招标，并承担因此引起的一切后果。</w:t>
      </w:r>
    </w:p>
    <w:p w14:paraId="13F7B112">
      <w:pPr>
        <w:pStyle w:val="443"/>
        <w:spacing w:line="360" w:lineRule="auto"/>
        <w:ind w:right="480"/>
        <w:rPr>
          <w:rFonts w:hint="eastAsia" w:hAnsi="宋体" w:eastAsia="宋体" w:cs="仿宋"/>
          <w:color w:val="auto"/>
          <w:sz w:val="21"/>
          <w:szCs w:val="21"/>
          <w:highlight w:val="none"/>
        </w:rPr>
      </w:pPr>
    </w:p>
    <w:p w14:paraId="2050C85F">
      <w:pPr>
        <w:spacing w:line="360" w:lineRule="auto"/>
        <w:ind w:firstLine="482"/>
        <w:rPr>
          <w:rFonts w:hint="eastAsia" w:ascii="宋体" w:hAnsi="宋体" w:cs="仿宋"/>
          <w:color w:val="auto"/>
          <w:szCs w:val="21"/>
          <w:highlight w:val="none"/>
        </w:rPr>
      </w:pPr>
      <w:bookmarkStart w:id="35" w:name="OLE_LINK43"/>
      <w:r>
        <w:rPr>
          <w:rFonts w:hint="eastAsia" w:ascii="宋体" w:hAnsi="宋体" w:cs="仿宋"/>
          <w:color w:val="auto"/>
          <w:szCs w:val="21"/>
          <w:highlight w:val="none"/>
        </w:rPr>
        <w:t>投标单位：（单位盖章）</w:t>
      </w:r>
    </w:p>
    <w:p w14:paraId="5623AD44">
      <w:pPr>
        <w:spacing w:line="360" w:lineRule="auto"/>
        <w:ind w:firstLine="482"/>
        <w:rPr>
          <w:rFonts w:hint="eastAsia" w:ascii="宋体" w:hAnsi="宋体" w:cs="仿宋"/>
          <w:color w:val="auto"/>
          <w:szCs w:val="21"/>
          <w:highlight w:val="none"/>
        </w:rPr>
      </w:pPr>
      <w:r>
        <w:rPr>
          <w:rFonts w:hint="eastAsia" w:ascii="宋体" w:hAnsi="宋体" w:cs="仿宋"/>
          <w:color w:val="auto"/>
          <w:szCs w:val="21"/>
          <w:highlight w:val="none"/>
        </w:rPr>
        <w:t>法定代表人或授权代理人：（签字或盖章）</w:t>
      </w:r>
    </w:p>
    <w:p w14:paraId="31BAF1DB">
      <w:pPr>
        <w:spacing w:line="360" w:lineRule="auto"/>
        <w:ind w:firstLine="482"/>
        <w:rPr>
          <w:rFonts w:hint="eastAsia" w:ascii="宋体" w:hAnsi="宋体" w:cs="仿宋"/>
          <w:bCs/>
          <w:color w:val="auto"/>
          <w:szCs w:val="21"/>
          <w:highlight w:val="none"/>
        </w:rPr>
      </w:pPr>
      <w:r>
        <w:rPr>
          <w:rFonts w:hint="eastAsia" w:ascii="宋体" w:hAnsi="宋体" w:cs="仿宋"/>
          <w:color w:val="auto"/>
          <w:szCs w:val="21"/>
          <w:highlight w:val="none"/>
        </w:rPr>
        <w:t>投标日期：年月日</w:t>
      </w:r>
    </w:p>
    <w:bookmarkEnd w:id="35"/>
    <w:p w14:paraId="6BDD2477">
      <w:pPr>
        <w:pStyle w:val="443"/>
        <w:spacing w:line="360" w:lineRule="auto"/>
        <w:ind w:right="480" w:firstLine="4920"/>
        <w:rPr>
          <w:rFonts w:hint="eastAsia" w:ascii="仿宋" w:hAnsi="仿宋" w:eastAsia="仿宋" w:cs="仿宋"/>
          <w:b/>
          <w:bCs/>
          <w:color w:val="auto"/>
          <w:sz w:val="24"/>
          <w:szCs w:val="24"/>
          <w:highlight w:val="none"/>
          <w:lang w:val="zh-CN"/>
        </w:rPr>
      </w:pPr>
    </w:p>
    <w:p w14:paraId="1DCCD521">
      <w:pPr>
        <w:spacing w:line="360" w:lineRule="auto"/>
        <w:rPr>
          <w:rFonts w:hint="eastAsia" w:ascii="仿宋" w:hAnsi="仿宋" w:eastAsia="仿宋" w:cs="仿宋"/>
          <w:b/>
          <w:bCs/>
          <w:color w:val="auto"/>
          <w:highlight w:val="none"/>
          <w:lang w:val="zh-CN"/>
        </w:rPr>
      </w:pPr>
    </w:p>
    <w:p w14:paraId="56191C0B">
      <w:pPr>
        <w:widowControl/>
        <w:jc w:val="left"/>
        <w:rPr>
          <w:rFonts w:hint="eastAsia" w:ascii="仿宋" w:hAnsi="仿宋" w:eastAsia="仿宋" w:cs="仿宋"/>
          <w:bCs/>
          <w:color w:val="auto"/>
          <w:szCs w:val="21"/>
          <w:highlight w:val="none"/>
          <w:lang w:val="zh-CN"/>
        </w:rPr>
      </w:pPr>
      <w:r>
        <w:rPr>
          <w:rFonts w:hint="eastAsia" w:ascii="仿宋" w:hAnsi="仿宋" w:eastAsia="仿宋" w:cs="仿宋"/>
          <w:bCs/>
          <w:color w:val="auto"/>
          <w:szCs w:val="21"/>
          <w:highlight w:val="none"/>
          <w:lang w:val="zh-CN"/>
        </w:rPr>
        <w:br w:type="page" w:clear="all"/>
      </w:r>
    </w:p>
    <w:p w14:paraId="1C55AFA9">
      <w:pPr>
        <w:spacing w:line="400" w:lineRule="exact"/>
        <w:rPr>
          <w:rFonts w:hint="eastAsia" w:ascii="宋体" w:hAnsi="宋体" w:cs="仿宋"/>
          <w:b/>
          <w:bCs/>
          <w:color w:val="auto"/>
          <w:szCs w:val="21"/>
          <w:highlight w:val="none"/>
          <w:lang w:val="zh-CN"/>
        </w:rPr>
      </w:pPr>
      <w:r>
        <w:rPr>
          <w:rFonts w:hint="eastAsia" w:ascii="宋体" w:hAnsi="宋体" w:cs="仿宋"/>
          <w:b/>
          <w:color w:val="auto"/>
          <w:szCs w:val="21"/>
          <w:highlight w:val="none"/>
          <w:lang w:val="zh-CN"/>
        </w:rPr>
        <w:t>格式</w:t>
      </w:r>
      <w:r>
        <w:rPr>
          <w:rFonts w:hint="eastAsia" w:ascii="宋体" w:hAnsi="宋体" w:cs="仿宋"/>
          <w:b/>
          <w:color w:val="auto"/>
          <w:szCs w:val="21"/>
          <w:highlight w:val="none"/>
        </w:rPr>
        <w:t>9</w:t>
      </w:r>
      <w:r>
        <w:rPr>
          <w:rFonts w:hint="eastAsia" w:ascii="宋体" w:hAnsi="宋体" w:cs="仿宋"/>
          <w:b/>
          <w:color w:val="auto"/>
          <w:szCs w:val="21"/>
          <w:highlight w:val="none"/>
          <w:lang w:val="zh-CN"/>
        </w:rPr>
        <w:t>、中小企业</w:t>
      </w:r>
      <w:r>
        <w:rPr>
          <w:rFonts w:hint="eastAsia" w:ascii="宋体" w:hAnsi="宋体" w:cs="仿宋"/>
          <w:b/>
          <w:bCs/>
          <w:color w:val="auto"/>
          <w:szCs w:val="21"/>
          <w:highlight w:val="none"/>
          <w:lang w:val="zh-CN"/>
        </w:rPr>
        <w:t>声明函</w:t>
      </w:r>
    </w:p>
    <w:p w14:paraId="1E409BD2">
      <w:pPr>
        <w:pStyle w:val="25"/>
        <w:ind w:firstLine="250"/>
        <w:jc w:val="center"/>
        <w:rPr>
          <w:rFonts w:hint="eastAsia" w:hAnsi="宋体" w:cs="仿宋"/>
          <w:color w:val="auto"/>
          <w:szCs w:val="21"/>
          <w:highlight w:val="none"/>
          <w:lang w:val="zh-CN"/>
        </w:rPr>
      </w:pPr>
    </w:p>
    <w:p w14:paraId="2FA68E53">
      <w:pPr>
        <w:spacing w:line="360" w:lineRule="auto"/>
        <w:jc w:val="center"/>
        <w:rPr>
          <w:rFonts w:hint="eastAsia" w:ascii="宋体" w:hAnsi="宋体"/>
          <w:color w:val="auto"/>
          <w:szCs w:val="21"/>
          <w:highlight w:val="none"/>
        </w:rPr>
      </w:pPr>
      <w:r>
        <w:rPr>
          <w:rFonts w:hint="eastAsia" w:ascii="宋体" w:hAnsi="宋体"/>
          <w:color w:val="auto"/>
          <w:szCs w:val="21"/>
          <w:highlight w:val="none"/>
        </w:rPr>
        <w:t>中小企业声明函（服务）</w:t>
      </w:r>
    </w:p>
    <w:p w14:paraId="23AEC11F">
      <w:pPr>
        <w:spacing w:line="360" w:lineRule="auto"/>
        <w:rPr>
          <w:color w:val="auto"/>
          <w:szCs w:val="21"/>
          <w:highlight w:val="none"/>
        </w:rPr>
      </w:pPr>
      <w:r>
        <w:rPr>
          <w:rFonts w:hint="eastAsia"/>
          <w:color w:val="auto"/>
          <w:szCs w:val="21"/>
          <w:highlight w:val="none"/>
        </w:rPr>
        <w:t xml:space="preserve"> </w:t>
      </w:r>
    </w:p>
    <w:p w14:paraId="02339A3B">
      <w:pPr>
        <w:spacing w:line="360" w:lineRule="auto"/>
        <w:ind w:firstLine="420" w:firstLineChars="200"/>
        <w:rPr>
          <w:color w:val="auto"/>
          <w:szCs w:val="21"/>
          <w:highlight w:val="none"/>
        </w:rPr>
      </w:pPr>
      <w:r>
        <w:rPr>
          <w:rFonts w:hint="eastAsia"/>
          <w:color w:val="auto"/>
          <w:szCs w:val="21"/>
          <w:highlight w:val="none"/>
        </w:rPr>
        <w:t>本公司郑重声明，根据《政府采购促进中小企业发展管理办法》（财库﹝2020﹞46号）的规定，本公司参加</w:t>
      </w:r>
      <w:r>
        <w:rPr>
          <w:rFonts w:hint="eastAsia"/>
          <w:i/>
          <w:color w:val="auto"/>
          <w:szCs w:val="21"/>
          <w:highlight w:val="none"/>
          <w:u w:val="single"/>
        </w:rPr>
        <w:t>（单位名称）</w:t>
      </w:r>
      <w:r>
        <w:rPr>
          <w:rFonts w:hint="eastAsia"/>
          <w:color w:val="auto"/>
          <w:szCs w:val="21"/>
          <w:highlight w:val="none"/>
        </w:rPr>
        <w:t>的</w:t>
      </w:r>
      <w:r>
        <w:rPr>
          <w:rFonts w:hint="eastAsia"/>
          <w:i/>
          <w:color w:val="auto"/>
          <w:szCs w:val="21"/>
          <w:highlight w:val="none"/>
          <w:u w:val="single"/>
        </w:rPr>
        <w:t>（项目名称）</w:t>
      </w:r>
      <w:r>
        <w:rPr>
          <w:rFonts w:hint="eastAsia"/>
          <w:color w:val="auto"/>
          <w:szCs w:val="21"/>
          <w:highlight w:val="none"/>
        </w:rPr>
        <w:t>采购活动，服务全部由符合政策要求的中小企业承接。相关企业的具体情况如下：</w:t>
      </w:r>
    </w:p>
    <w:p w14:paraId="10B0865A">
      <w:pPr>
        <w:spacing w:line="360" w:lineRule="auto"/>
        <w:ind w:firstLine="420" w:firstLineChars="200"/>
        <w:rPr>
          <w:color w:val="auto"/>
          <w:szCs w:val="21"/>
          <w:highlight w:val="none"/>
        </w:rPr>
      </w:pPr>
      <w:r>
        <w:rPr>
          <w:rFonts w:hint="eastAsia"/>
          <w:color w:val="auto"/>
          <w:szCs w:val="21"/>
          <w:highlight w:val="none"/>
        </w:rPr>
        <w:t>1、</w:t>
      </w:r>
      <w:r>
        <w:rPr>
          <w:rFonts w:hint="eastAsia"/>
          <w:i/>
          <w:color w:val="auto"/>
          <w:szCs w:val="21"/>
          <w:highlight w:val="none"/>
          <w:u w:val="single"/>
        </w:rPr>
        <w:t>（标的名称）</w:t>
      </w:r>
      <w:r>
        <w:rPr>
          <w:rFonts w:hint="eastAsia"/>
          <w:color w:val="auto"/>
          <w:szCs w:val="21"/>
          <w:highlight w:val="none"/>
        </w:rPr>
        <w:t>，属于</w:t>
      </w:r>
      <w:r>
        <w:rPr>
          <w:rFonts w:hint="eastAsia"/>
          <w:i/>
          <w:iCs/>
          <w:color w:val="auto"/>
          <w:szCs w:val="21"/>
          <w:highlight w:val="none"/>
          <w:u w:val="single"/>
        </w:rPr>
        <w:t>（采购文件中明确的所属行业）行业</w:t>
      </w:r>
      <w:r>
        <w:rPr>
          <w:rFonts w:hint="eastAsia"/>
          <w:color w:val="auto"/>
          <w:szCs w:val="21"/>
          <w:highlight w:val="none"/>
        </w:rPr>
        <w:t>；承接企业为</w:t>
      </w:r>
      <w:r>
        <w:rPr>
          <w:rFonts w:hint="eastAsia"/>
          <w:i/>
          <w:color w:val="auto"/>
          <w:szCs w:val="21"/>
          <w:highlight w:val="none"/>
          <w:u w:val="single"/>
        </w:rPr>
        <w:t>（企业名称）</w:t>
      </w:r>
      <w:r>
        <w:rPr>
          <w:rFonts w:hint="eastAsia"/>
          <w:color w:val="auto"/>
          <w:szCs w:val="21"/>
          <w:highlight w:val="none"/>
        </w:rPr>
        <w:t>，从业人员</w:t>
      </w:r>
      <w:r>
        <w:rPr>
          <w:rFonts w:hint="eastAsia"/>
          <w:color w:val="auto"/>
          <w:szCs w:val="21"/>
          <w:highlight w:val="none"/>
          <w:u w:val="single"/>
        </w:rPr>
        <w:tab/>
      </w:r>
      <w:r>
        <w:rPr>
          <w:rFonts w:hint="eastAsia"/>
          <w:color w:val="auto"/>
          <w:szCs w:val="21"/>
          <w:highlight w:val="none"/>
        </w:rPr>
        <w:t>人，营业收入为</w:t>
      </w:r>
      <w:r>
        <w:rPr>
          <w:rFonts w:hint="eastAsia"/>
          <w:color w:val="auto"/>
          <w:szCs w:val="21"/>
          <w:highlight w:val="none"/>
          <w:u w:val="single"/>
        </w:rPr>
        <w:tab/>
      </w:r>
      <w:r>
        <w:rPr>
          <w:rFonts w:hint="eastAsia"/>
          <w:color w:val="auto"/>
          <w:szCs w:val="21"/>
          <w:highlight w:val="none"/>
        </w:rPr>
        <w:t>万元，资产总额为</w:t>
      </w:r>
      <w:r>
        <w:rPr>
          <w:rFonts w:hint="eastAsia"/>
          <w:color w:val="auto"/>
          <w:szCs w:val="21"/>
          <w:highlight w:val="none"/>
          <w:u w:val="single"/>
        </w:rPr>
        <w:tab/>
      </w:r>
      <w:r>
        <w:rPr>
          <w:rFonts w:hint="eastAsia"/>
          <w:color w:val="auto"/>
          <w:szCs w:val="21"/>
          <w:highlight w:val="none"/>
        </w:rPr>
        <w:t>万元</w:t>
      </w:r>
      <w:r>
        <w:rPr>
          <w:color w:val="auto"/>
          <w:highlight w:val="none"/>
        </w:rPr>
        <w:fldChar w:fldCharType="begin"/>
      </w:r>
      <w:r>
        <w:rPr>
          <w:color w:val="auto"/>
          <w:highlight w:val="none"/>
        </w:rPr>
        <w:instrText xml:space="preserve"> HYPERLINK "file:///F:\\采购项目汇总\\2026年采购项目汇总（杨）\\乐族\\太仓市浮桥镇人民政府\\JSZC-320585-SZLZ-G2026-0008%202026年浮桥镇厨余垃圾清运服务\\JSZC-320585-SZLZ-G2026-0008%202026年浮桥镇厨余垃圾清运服务.doc" \l "_bookmark1" </w:instrText>
      </w:r>
      <w:r>
        <w:rPr>
          <w:color w:val="auto"/>
          <w:highlight w:val="none"/>
        </w:rPr>
        <w:fldChar w:fldCharType="separate"/>
      </w:r>
      <w:r>
        <w:rPr>
          <w:rStyle w:val="808"/>
          <w:rFonts w:hint="eastAsia"/>
          <w:color w:val="auto"/>
          <w:position w:val="16"/>
          <w:szCs w:val="21"/>
          <w:highlight w:val="none"/>
        </w:rPr>
        <w:t>1</w:t>
      </w:r>
      <w:r>
        <w:rPr>
          <w:rStyle w:val="808"/>
          <w:rFonts w:hint="eastAsia"/>
          <w:color w:val="auto"/>
          <w:position w:val="16"/>
          <w:szCs w:val="21"/>
          <w:highlight w:val="none"/>
        </w:rPr>
        <w:fldChar w:fldCharType="end"/>
      </w:r>
      <w:r>
        <w:rPr>
          <w:rFonts w:hint="eastAsia"/>
          <w:color w:val="auto"/>
          <w:szCs w:val="21"/>
          <w:highlight w:val="none"/>
        </w:rPr>
        <w:t>，属于</w:t>
      </w:r>
      <w:r>
        <w:rPr>
          <w:rFonts w:hint="eastAsia"/>
          <w:i/>
          <w:color w:val="auto"/>
          <w:szCs w:val="21"/>
          <w:highlight w:val="none"/>
          <w:u w:val="single"/>
        </w:rPr>
        <w:t>（中型企业、小型企业、微型企业）</w:t>
      </w:r>
      <w:r>
        <w:rPr>
          <w:rFonts w:hint="eastAsia"/>
          <w:color w:val="auto"/>
          <w:szCs w:val="21"/>
          <w:highlight w:val="none"/>
        </w:rPr>
        <w:t>；</w:t>
      </w:r>
    </w:p>
    <w:p w14:paraId="5F1EF806">
      <w:pPr>
        <w:spacing w:line="360" w:lineRule="auto"/>
        <w:ind w:firstLine="420" w:firstLineChars="200"/>
        <w:rPr>
          <w:color w:val="auto"/>
          <w:szCs w:val="21"/>
          <w:highlight w:val="none"/>
        </w:rPr>
      </w:pPr>
      <w:r>
        <w:rPr>
          <w:rFonts w:hint="eastAsia"/>
          <w:color w:val="auto"/>
          <w:szCs w:val="21"/>
          <w:highlight w:val="none"/>
        </w:rPr>
        <w:t>……</w:t>
      </w:r>
    </w:p>
    <w:p w14:paraId="421DDA0B">
      <w:pPr>
        <w:spacing w:line="360" w:lineRule="auto"/>
        <w:ind w:firstLine="420" w:firstLineChars="200"/>
        <w:rPr>
          <w:color w:val="auto"/>
          <w:szCs w:val="21"/>
          <w:highlight w:val="none"/>
        </w:rPr>
      </w:pPr>
      <w:r>
        <w:rPr>
          <w:rFonts w:hint="eastAsia"/>
          <w:color w:val="auto"/>
          <w:szCs w:val="21"/>
          <w:highlight w:val="none"/>
        </w:rPr>
        <w:t>以上企业，不属于大企业的分支机构，不存在控股股东为大企业的情形，也不存在与大企业的负责人为同一人的情形。</w:t>
      </w:r>
    </w:p>
    <w:p w14:paraId="0E42A600">
      <w:pPr>
        <w:spacing w:line="360" w:lineRule="auto"/>
        <w:ind w:firstLine="420" w:firstLineChars="200"/>
        <w:rPr>
          <w:color w:val="auto"/>
          <w:szCs w:val="21"/>
          <w:highlight w:val="none"/>
        </w:rPr>
      </w:pPr>
      <w:r>
        <w:rPr>
          <w:rFonts w:hint="eastAsia"/>
          <w:color w:val="auto"/>
          <w:szCs w:val="21"/>
          <w:highlight w:val="none"/>
        </w:rPr>
        <w:t>本企业对上述声明内容的真实性负责。如有虚假，将依法承担相应责任。</w:t>
      </w:r>
    </w:p>
    <w:p w14:paraId="2DE704D9">
      <w:pPr>
        <w:spacing w:line="360" w:lineRule="auto"/>
        <w:ind w:firstLine="4200" w:firstLineChars="2000"/>
        <w:jc w:val="left"/>
        <w:rPr>
          <w:color w:val="auto"/>
          <w:szCs w:val="21"/>
          <w:highlight w:val="none"/>
        </w:rPr>
      </w:pPr>
      <w:r>
        <w:rPr>
          <w:rFonts w:hint="eastAsia"/>
          <w:color w:val="auto"/>
          <w:szCs w:val="21"/>
          <w:highlight w:val="none"/>
        </w:rPr>
        <w:t>企业名称（盖章）：</w:t>
      </w:r>
    </w:p>
    <w:p w14:paraId="12B1D12D">
      <w:pPr>
        <w:spacing w:line="360" w:lineRule="auto"/>
        <w:ind w:right="1120" w:firstLine="4200" w:firstLineChars="2000"/>
        <w:jc w:val="left"/>
        <w:rPr>
          <w:color w:val="auto"/>
          <w:szCs w:val="21"/>
          <w:highlight w:val="none"/>
        </w:rPr>
      </w:pPr>
      <w:r>
        <w:rPr>
          <w:rFonts w:hint="eastAsia"/>
          <w:color w:val="auto"/>
          <w:szCs w:val="21"/>
          <w:highlight w:val="none"/>
        </w:rPr>
        <w:t>日期：</w:t>
      </w:r>
    </w:p>
    <w:p w14:paraId="4AB264BE">
      <w:pPr>
        <w:spacing w:line="360" w:lineRule="auto"/>
        <w:rPr>
          <w:color w:val="auto"/>
          <w:szCs w:val="21"/>
          <w:highlight w:val="none"/>
        </w:rPr>
      </w:pPr>
      <w:r>
        <w:rPr>
          <w:color w:val="auto"/>
          <w:highlight w:val="none"/>
        </w:rPr>
        <w:fldChar w:fldCharType="begin"/>
      </w:r>
      <w:r>
        <w:rPr>
          <w:color w:val="auto"/>
          <w:highlight w:val="none"/>
        </w:rPr>
        <w:instrText xml:space="preserve"> HYPERLINK "file:///F:\\采购项目汇总\\2026年采购项目汇总（杨）\\乐族\\太仓市浮桥镇人民政府\\JSZC-320585-SZLZ-G2026-0008%202026年浮桥镇厨余垃圾清运服务\\JSZC-320585-SZLZ-G2026-0008%202026年浮桥镇厨余垃圾清运服务.doc" \l "_bookmark1" </w:instrText>
      </w:r>
      <w:r>
        <w:rPr>
          <w:color w:val="auto"/>
          <w:highlight w:val="none"/>
        </w:rPr>
        <w:fldChar w:fldCharType="separate"/>
      </w:r>
      <w:r>
        <w:rPr>
          <w:rStyle w:val="808"/>
          <w:rFonts w:hint="eastAsia"/>
          <w:color w:val="auto"/>
          <w:position w:val="16"/>
          <w:szCs w:val="21"/>
          <w:highlight w:val="none"/>
        </w:rPr>
        <w:t>1</w:t>
      </w:r>
      <w:r>
        <w:rPr>
          <w:rStyle w:val="808"/>
          <w:rFonts w:hint="eastAsia"/>
          <w:color w:val="auto"/>
          <w:position w:val="16"/>
          <w:szCs w:val="21"/>
          <w:highlight w:val="none"/>
        </w:rPr>
        <w:fldChar w:fldCharType="end"/>
      </w:r>
      <w:r>
        <w:rPr>
          <w:rFonts w:hint="eastAsia"/>
          <w:color w:val="auto"/>
          <w:szCs w:val="21"/>
          <w:highlight w:val="none"/>
        </w:rPr>
        <w:t>从业人员、营业收入、资产总额填报上一年度数据，无上一年度数据的新成立企业可不填报。</w:t>
      </w:r>
    </w:p>
    <w:p w14:paraId="38CFAC1C">
      <w:pPr>
        <w:overflowPunct w:val="0"/>
        <w:spacing w:line="360" w:lineRule="auto"/>
        <w:ind w:firstLine="422" w:firstLineChars="200"/>
        <w:jc w:val="left"/>
        <w:rPr>
          <w:b/>
          <w:color w:val="auto"/>
          <w:szCs w:val="21"/>
          <w:highlight w:val="none"/>
        </w:rPr>
      </w:pPr>
      <w:r>
        <w:rPr>
          <w:rFonts w:hint="eastAsia"/>
          <w:b/>
          <w:color w:val="auto"/>
          <w:szCs w:val="21"/>
          <w:highlight w:val="none"/>
        </w:rPr>
        <w:t>备注：</w:t>
      </w:r>
    </w:p>
    <w:p w14:paraId="120A74E8">
      <w:pPr>
        <w:spacing w:line="360" w:lineRule="auto"/>
        <w:ind w:firstLine="420" w:firstLineChars="200"/>
        <w:rPr>
          <w:color w:val="auto"/>
          <w:szCs w:val="21"/>
          <w:highlight w:val="none"/>
        </w:rPr>
      </w:pPr>
      <w:r>
        <w:rPr>
          <w:rFonts w:hint="eastAsia"/>
          <w:color w:val="auto"/>
          <w:szCs w:val="21"/>
          <w:highlight w:val="none"/>
        </w:rPr>
        <w:t>1、中小企业参加政府采购活动，应当出具《中小企业声明函》，否则不得享受相关中小企业扶持政策。</w:t>
      </w:r>
    </w:p>
    <w:p w14:paraId="3633ADBE">
      <w:pPr>
        <w:spacing w:line="360" w:lineRule="auto"/>
        <w:ind w:firstLine="432"/>
        <w:rPr>
          <w:b/>
          <w:color w:val="auto"/>
          <w:szCs w:val="21"/>
          <w:highlight w:val="none"/>
        </w:rPr>
      </w:pPr>
      <w:r>
        <w:rPr>
          <w:rFonts w:hint="eastAsia"/>
          <w:color w:val="auto"/>
          <w:szCs w:val="21"/>
          <w:highlight w:val="none"/>
        </w:rPr>
        <w:t>2、供应商提供声明函内容不实的，属于提供虚假材料谋取中标、成交，依照《中华人民共和国政府采购法》 等国家有关规定追究相应责任</w:t>
      </w:r>
      <w:r>
        <w:rPr>
          <w:rFonts w:hint="eastAsia"/>
          <w:b/>
          <w:color w:val="auto"/>
          <w:szCs w:val="21"/>
          <w:highlight w:val="none"/>
        </w:rPr>
        <w:t>。</w:t>
      </w:r>
    </w:p>
    <w:p w14:paraId="779D141B">
      <w:pPr>
        <w:widowControl/>
        <w:jc w:val="left"/>
        <w:rPr>
          <w:rFonts w:hint="eastAsia" w:ascii="仿宋" w:hAnsi="仿宋" w:eastAsia="仿宋" w:cs="仿宋"/>
          <w:b/>
          <w:bCs/>
          <w:color w:val="auto"/>
          <w:szCs w:val="21"/>
          <w:highlight w:val="none"/>
        </w:rPr>
      </w:pPr>
      <w:r>
        <w:rPr>
          <w:rFonts w:hint="eastAsia" w:ascii="仿宋" w:hAnsi="仿宋" w:eastAsia="仿宋" w:cs="仿宋"/>
          <w:b/>
          <w:bCs/>
          <w:color w:val="auto"/>
          <w:szCs w:val="21"/>
          <w:highlight w:val="none"/>
        </w:rPr>
        <w:br w:type="page"/>
      </w:r>
    </w:p>
    <w:p w14:paraId="601957F4">
      <w:pPr>
        <w:spacing w:line="400" w:lineRule="exact"/>
        <w:rPr>
          <w:rFonts w:hint="eastAsia" w:ascii="宋体" w:hAnsi="宋体" w:cs="仿宋"/>
          <w:b/>
          <w:bCs/>
          <w:color w:val="auto"/>
          <w:szCs w:val="21"/>
          <w:highlight w:val="none"/>
          <w:lang w:val="zh-CN"/>
        </w:rPr>
      </w:pPr>
      <w:r>
        <w:rPr>
          <w:rFonts w:hint="eastAsia" w:ascii="宋体" w:hAnsi="宋体" w:cs="仿宋"/>
          <w:b/>
          <w:color w:val="auto"/>
          <w:szCs w:val="21"/>
          <w:highlight w:val="none"/>
          <w:lang w:val="zh-CN"/>
        </w:rPr>
        <w:t>格式</w:t>
      </w:r>
      <w:r>
        <w:rPr>
          <w:rFonts w:hint="eastAsia" w:ascii="宋体" w:hAnsi="宋体" w:cs="仿宋"/>
          <w:b/>
          <w:color w:val="auto"/>
          <w:szCs w:val="21"/>
          <w:highlight w:val="none"/>
        </w:rPr>
        <w:t>10</w:t>
      </w:r>
      <w:r>
        <w:rPr>
          <w:rFonts w:hint="eastAsia" w:ascii="宋体" w:hAnsi="宋体" w:cs="仿宋"/>
          <w:b/>
          <w:color w:val="auto"/>
          <w:szCs w:val="21"/>
          <w:highlight w:val="none"/>
          <w:lang w:val="zh-CN"/>
        </w:rPr>
        <w:t>、残</w:t>
      </w:r>
      <w:r>
        <w:rPr>
          <w:rFonts w:hint="eastAsia" w:ascii="宋体" w:hAnsi="宋体" w:cs="仿宋"/>
          <w:b/>
          <w:bCs/>
          <w:color w:val="auto"/>
          <w:szCs w:val="21"/>
          <w:highlight w:val="none"/>
          <w:lang w:val="zh-CN"/>
        </w:rPr>
        <w:t>疾人福利性单位声明函</w:t>
      </w:r>
    </w:p>
    <w:p w14:paraId="47500721">
      <w:pPr>
        <w:pStyle w:val="25"/>
        <w:ind w:firstLine="250"/>
        <w:rPr>
          <w:rFonts w:hint="eastAsia" w:hAnsi="宋体" w:cs="仿宋"/>
          <w:color w:val="auto"/>
          <w:highlight w:val="none"/>
        </w:rPr>
      </w:pPr>
    </w:p>
    <w:p w14:paraId="642E4E82">
      <w:pPr>
        <w:pStyle w:val="251"/>
        <w:spacing w:line="420" w:lineRule="exact"/>
        <w:jc w:val="center"/>
        <w:rPr>
          <w:rFonts w:hint="eastAsia" w:hAnsi="宋体" w:eastAsia="宋体" w:cs="仿宋"/>
          <w:b/>
          <w:color w:val="auto"/>
          <w:sz w:val="30"/>
          <w:szCs w:val="30"/>
          <w:highlight w:val="none"/>
        </w:rPr>
      </w:pPr>
      <w:r>
        <w:rPr>
          <w:rFonts w:hint="eastAsia" w:hAnsi="宋体" w:eastAsia="宋体" w:cs="仿宋"/>
          <w:b/>
          <w:color w:val="auto"/>
          <w:sz w:val="30"/>
          <w:szCs w:val="30"/>
          <w:highlight w:val="none"/>
        </w:rPr>
        <w:t>残疾人福利性单位声明函</w:t>
      </w:r>
    </w:p>
    <w:p w14:paraId="5F86C30B">
      <w:pPr>
        <w:spacing w:line="480" w:lineRule="atLeast"/>
        <w:ind w:firstLine="480"/>
        <w:rPr>
          <w:rFonts w:hint="eastAsia" w:ascii="宋体" w:hAnsi="宋体" w:cs="仿宋"/>
          <w:color w:val="auto"/>
          <w:sz w:val="24"/>
          <w:szCs w:val="24"/>
          <w:highlight w:val="none"/>
        </w:rPr>
      </w:pPr>
      <w:r>
        <w:rPr>
          <w:rFonts w:hint="eastAsia" w:ascii="宋体" w:hAnsi="宋体" w:cs="仿宋"/>
          <w:color w:val="auto"/>
          <w:sz w:val="24"/>
          <w:szCs w:val="24"/>
          <w:highlight w:val="none"/>
        </w:rPr>
        <w:t>本单位郑重声明，根据《财政部  民政部  中国残疾人联合会关于促进残疾人就业政府采购政策的通知》（财库〔2017〕141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p>
    <w:p w14:paraId="4FF55376">
      <w:pPr>
        <w:spacing w:line="480" w:lineRule="atLeast"/>
        <w:ind w:firstLine="480"/>
        <w:rPr>
          <w:rFonts w:hint="eastAsia" w:ascii="宋体" w:hAnsi="宋体" w:cs="仿宋"/>
          <w:color w:val="auto"/>
          <w:sz w:val="24"/>
          <w:szCs w:val="24"/>
          <w:highlight w:val="none"/>
        </w:rPr>
      </w:pPr>
      <w:r>
        <w:rPr>
          <w:rFonts w:hint="eastAsia" w:ascii="宋体" w:hAnsi="宋体" w:cs="仿宋"/>
          <w:color w:val="auto"/>
          <w:sz w:val="24"/>
          <w:szCs w:val="24"/>
          <w:highlight w:val="none"/>
        </w:rPr>
        <w:t>本单位对上述声明的真实性负责。如有虚假，将依法承担相应责任。</w:t>
      </w:r>
    </w:p>
    <w:p w14:paraId="118FC73D">
      <w:pPr>
        <w:spacing w:line="480" w:lineRule="atLeast"/>
        <w:rPr>
          <w:rFonts w:hint="eastAsia" w:ascii="宋体" w:hAnsi="宋体" w:cs="仿宋"/>
          <w:color w:val="auto"/>
          <w:sz w:val="24"/>
          <w:szCs w:val="24"/>
          <w:highlight w:val="none"/>
        </w:rPr>
      </w:pPr>
    </w:p>
    <w:p w14:paraId="53DB1BD1">
      <w:pPr>
        <w:spacing w:line="480" w:lineRule="atLeast"/>
        <w:rPr>
          <w:rFonts w:hint="eastAsia" w:ascii="宋体" w:hAnsi="宋体" w:cs="仿宋"/>
          <w:color w:val="auto"/>
          <w:sz w:val="24"/>
          <w:szCs w:val="24"/>
          <w:highlight w:val="none"/>
        </w:rPr>
      </w:pPr>
    </w:p>
    <w:p w14:paraId="17C704A8">
      <w:pPr>
        <w:spacing w:line="480" w:lineRule="atLeast"/>
        <w:rPr>
          <w:rFonts w:hint="eastAsia" w:ascii="宋体" w:hAnsi="宋体" w:cs="仿宋"/>
          <w:color w:val="auto"/>
          <w:sz w:val="24"/>
          <w:szCs w:val="24"/>
          <w:highlight w:val="none"/>
        </w:rPr>
      </w:pPr>
      <w:r>
        <w:rPr>
          <w:rFonts w:hint="eastAsia" w:ascii="宋体" w:hAnsi="宋体" w:cs="仿宋"/>
          <w:color w:val="auto"/>
          <w:sz w:val="24"/>
          <w:szCs w:val="24"/>
          <w:highlight w:val="none"/>
        </w:rPr>
        <w:t xml:space="preserve">                                企业名称（盖章）：</w:t>
      </w:r>
    </w:p>
    <w:p w14:paraId="490A71CE">
      <w:pPr>
        <w:spacing w:line="400" w:lineRule="exact"/>
        <w:rPr>
          <w:rFonts w:hint="eastAsia" w:ascii="宋体" w:hAnsi="宋体" w:cs="仿宋"/>
          <w:b/>
          <w:bCs/>
          <w:color w:val="auto"/>
          <w:spacing w:val="20"/>
          <w:sz w:val="24"/>
          <w:szCs w:val="24"/>
          <w:highlight w:val="none"/>
        </w:rPr>
      </w:pPr>
      <w:r>
        <w:rPr>
          <w:rFonts w:hint="eastAsia" w:ascii="宋体" w:hAnsi="宋体" w:cs="仿宋"/>
          <w:color w:val="auto"/>
          <w:sz w:val="24"/>
          <w:szCs w:val="24"/>
          <w:highlight w:val="none"/>
        </w:rPr>
        <w:t>                                         日 期：</w:t>
      </w:r>
    </w:p>
    <w:p w14:paraId="30BCBE55">
      <w:pPr>
        <w:widowControl/>
        <w:jc w:val="left"/>
        <w:rPr>
          <w:rFonts w:hint="eastAsia" w:ascii="宋体" w:hAnsi="宋体" w:cs="仿宋"/>
          <w:b/>
          <w:bCs/>
          <w:color w:val="auto"/>
          <w:spacing w:val="20"/>
          <w:sz w:val="24"/>
          <w:szCs w:val="24"/>
          <w:highlight w:val="none"/>
        </w:rPr>
      </w:pPr>
      <w:r>
        <w:rPr>
          <w:rFonts w:hint="eastAsia" w:ascii="宋体" w:hAnsi="宋体" w:cs="仿宋"/>
          <w:b/>
          <w:bCs/>
          <w:color w:val="auto"/>
          <w:spacing w:val="20"/>
          <w:sz w:val="24"/>
          <w:szCs w:val="24"/>
          <w:highlight w:val="none"/>
        </w:rPr>
        <w:br w:type="page"/>
      </w:r>
    </w:p>
    <w:p w14:paraId="53DE9C31">
      <w:pPr>
        <w:widowControl/>
        <w:jc w:val="left"/>
        <w:rPr>
          <w:rFonts w:hint="eastAsia" w:ascii="仿宋" w:hAnsi="仿宋" w:eastAsia="仿宋" w:cs="仿宋"/>
          <w:bCs/>
          <w:color w:val="auto"/>
          <w:szCs w:val="21"/>
          <w:highlight w:val="none"/>
          <w:lang w:val="zh-CN"/>
        </w:rPr>
      </w:pPr>
    </w:p>
    <w:p w14:paraId="1E1AF16C">
      <w:pPr>
        <w:pStyle w:val="371"/>
        <w:ind w:firstLine="0"/>
        <w:rPr>
          <w:rFonts w:hint="eastAsia" w:ascii="仿宋" w:hAnsi="仿宋" w:eastAsia="仿宋" w:cs="仿宋"/>
          <w:color w:val="auto"/>
          <w:highlight w:val="none"/>
        </w:rPr>
      </w:pPr>
      <w:r>
        <w:rPr>
          <w:rFonts w:hint="eastAsia" w:ascii="仿宋" w:hAnsi="仿宋" w:eastAsia="仿宋" w:cs="仿宋"/>
          <w:color w:val="auto"/>
          <w:highlight w:val="none"/>
        </w:rPr>
        <w:t xml:space="preserve">第五部分 </w:t>
      </w:r>
      <w:r>
        <w:rPr>
          <w:rFonts w:ascii="仿宋" w:hAnsi="仿宋" w:eastAsia="仿宋" w:cs="仿宋"/>
          <w:color w:val="auto"/>
          <w:highlight w:val="none"/>
        </w:rPr>
        <w:t>磋商成交原则及评分标准</w:t>
      </w:r>
    </w:p>
    <w:p w14:paraId="0AAC8C1D">
      <w:pPr>
        <w:spacing w:line="360" w:lineRule="auto"/>
        <w:rPr>
          <w:rFonts w:hint="eastAsia" w:cs="仿宋" w:asciiTheme="minorEastAsia" w:hAnsiTheme="minorEastAsia" w:eastAsiaTheme="minorEastAsia"/>
          <w:b/>
          <w:color w:val="auto"/>
          <w:szCs w:val="21"/>
          <w:highlight w:val="none"/>
        </w:rPr>
      </w:pPr>
      <w:r>
        <w:rPr>
          <w:rFonts w:hint="eastAsia" w:cs="仿宋" w:asciiTheme="minorEastAsia" w:hAnsiTheme="minorEastAsia" w:eastAsiaTheme="minorEastAsia"/>
          <w:b/>
          <w:color w:val="auto"/>
          <w:szCs w:val="21"/>
          <w:highlight w:val="none"/>
        </w:rPr>
        <w:t>一、</w:t>
      </w:r>
      <w:r>
        <w:rPr>
          <w:rFonts w:cs="仿宋" w:asciiTheme="minorEastAsia" w:hAnsiTheme="minorEastAsia" w:eastAsiaTheme="minorEastAsia"/>
          <w:b/>
          <w:color w:val="auto"/>
          <w:szCs w:val="21"/>
          <w:highlight w:val="none"/>
        </w:rPr>
        <w:t>磋商成交原则</w:t>
      </w:r>
    </w:p>
    <w:p w14:paraId="1887D9C7">
      <w:pPr>
        <w:pBdr>
          <w:top w:val="none" w:color="000000" w:sz="0" w:space="0"/>
          <w:left w:val="none" w:color="000000" w:sz="0" w:space="0"/>
          <w:bottom w:val="none" w:color="000000" w:sz="0" w:space="0"/>
          <w:right w:val="none" w:color="000000" w:sz="0" w:space="0"/>
        </w:pBdr>
        <w:spacing w:line="360" w:lineRule="auto"/>
        <w:ind w:firstLine="482"/>
        <w:rPr>
          <w:rFonts w:hint="eastAsia" w:asciiTheme="minorEastAsia" w:hAnsiTheme="minorEastAsia" w:eastAsiaTheme="minorEastAsia"/>
          <w:color w:val="auto"/>
          <w:szCs w:val="21"/>
          <w:highlight w:val="none"/>
        </w:rPr>
      </w:pPr>
      <w:bookmarkStart w:id="36" w:name="OLE_LINK44"/>
      <w:r>
        <w:rPr>
          <w:rFonts w:cs="仿宋" w:asciiTheme="minorEastAsia" w:hAnsiTheme="minorEastAsia" w:eastAsiaTheme="minorEastAsia"/>
          <w:color w:val="auto"/>
          <w:szCs w:val="21"/>
          <w:highlight w:val="none"/>
        </w:rPr>
        <w:t>1、本次招标评标采用为综合评分法，即在满足</w:t>
      </w:r>
      <w:r>
        <w:rPr>
          <w:rFonts w:hint="eastAsia" w:cs="仿宋" w:asciiTheme="minorEastAsia" w:hAnsiTheme="minorEastAsia" w:eastAsiaTheme="minorEastAsia"/>
          <w:color w:val="auto"/>
          <w:szCs w:val="21"/>
          <w:highlight w:val="none"/>
        </w:rPr>
        <w:t>采购</w:t>
      </w:r>
      <w:r>
        <w:rPr>
          <w:rFonts w:cs="仿宋" w:asciiTheme="minorEastAsia" w:hAnsiTheme="minorEastAsia" w:eastAsiaTheme="minorEastAsia"/>
          <w:color w:val="auto"/>
          <w:szCs w:val="21"/>
          <w:highlight w:val="none"/>
        </w:rPr>
        <w:t>文件实质性要求前提下，按照</w:t>
      </w:r>
      <w:r>
        <w:rPr>
          <w:rFonts w:hint="eastAsia" w:cs="仿宋" w:asciiTheme="minorEastAsia" w:hAnsiTheme="minorEastAsia" w:eastAsiaTheme="minorEastAsia"/>
          <w:color w:val="auto"/>
          <w:szCs w:val="21"/>
          <w:highlight w:val="none"/>
        </w:rPr>
        <w:t>采购</w:t>
      </w:r>
      <w:r>
        <w:rPr>
          <w:rFonts w:cs="仿宋" w:asciiTheme="minorEastAsia" w:hAnsiTheme="minorEastAsia" w:eastAsiaTheme="minorEastAsia"/>
          <w:color w:val="auto"/>
          <w:szCs w:val="21"/>
          <w:highlight w:val="none"/>
        </w:rPr>
        <w:t>文件中规定的评分标准和各项因素进行综合评审，以评</w:t>
      </w:r>
      <w:r>
        <w:rPr>
          <w:rFonts w:hint="eastAsia" w:cs="仿宋" w:asciiTheme="minorEastAsia" w:hAnsiTheme="minorEastAsia" w:eastAsiaTheme="minorEastAsia"/>
          <w:color w:val="auto"/>
          <w:szCs w:val="21"/>
          <w:highlight w:val="none"/>
        </w:rPr>
        <w:t>审</w:t>
      </w:r>
      <w:r>
        <w:rPr>
          <w:rFonts w:cs="仿宋" w:asciiTheme="minorEastAsia" w:hAnsiTheme="minorEastAsia" w:eastAsiaTheme="minorEastAsia"/>
          <w:color w:val="auto"/>
          <w:szCs w:val="21"/>
          <w:highlight w:val="none"/>
        </w:rPr>
        <w:t>总得分最高的投标人作为</w:t>
      </w:r>
      <w:r>
        <w:rPr>
          <w:rFonts w:hint="eastAsia" w:cs="仿宋" w:asciiTheme="minorEastAsia" w:hAnsiTheme="minorEastAsia" w:eastAsiaTheme="minorEastAsia"/>
          <w:color w:val="auto"/>
          <w:szCs w:val="21"/>
          <w:highlight w:val="none"/>
        </w:rPr>
        <w:t>成交</w:t>
      </w:r>
      <w:r>
        <w:rPr>
          <w:rFonts w:cs="仿宋" w:asciiTheme="minorEastAsia" w:hAnsiTheme="minorEastAsia" w:eastAsiaTheme="minorEastAsia"/>
          <w:color w:val="auto"/>
          <w:szCs w:val="21"/>
          <w:highlight w:val="none"/>
        </w:rPr>
        <w:t>候选人。</w:t>
      </w:r>
    </w:p>
    <w:p w14:paraId="2EBA6556">
      <w:pPr>
        <w:pBdr>
          <w:top w:val="none" w:color="000000" w:sz="0" w:space="0"/>
          <w:left w:val="none" w:color="000000" w:sz="0" w:space="0"/>
          <w:bottom w:val="none" w:color="000000" w:sz="0" w:space="0"/>
          <w:right w:val="none" w:color="000000" w:sz="0" w:space="0"/>
        </w:pBdr>
        <w:spacing w:line="360" w:lineRule="auto"/>
        <w:ind w:firstLine="482"/>
        <w:rPr>
          <w:rFonts w:hint="eastAsia" w:cs="仿宋" w:asciiTheme="minorEastAsia" w:hAnsiTheme="minorEastAsia" w:eastAsiaTheme="minorEastAsia"/>
          <w:color w:val="auto"/>
          <w:szCs w:val="21"/>
          <w:highlight w:val="none"/>
        </w:rPr>
      </w:pPr>
      <w:r>
        <w:rPr>
          <w:rFonts w:cs="仿宋" w:asciiTheme="minorEastAsia" w:hAnsiTheme="minorEastAsia" w:eastAsiaTheme="minorEastAsia"/>
          <w:color w:val="auto"/>
          <w:szCs w:val="21"/>
          <w:highlight w:val="none"/>
        </w:rPr>
        <w:t>2、</w:t>
      </w:r>
      <w:r>
        <w:rPr>
          <w:rFonts w:hint="eastAsia" w:cs="仿宋" w:asciiTheme="minorEastAsia" w:hAnsiTheme="minorEastAsia" w:eastAsiaTheme="minorEastAsia"/>
          <w:color w:val="auto"/>
          <w:szCs w:val="21"/>
          <w:highlight w:val="none"/>
        </w:rPr>
        <w:t>评标时，评标委员会各成员应当按照采购文件规定的评分标准独立对每个投标人的响应文件进行评价，并汇总每个投标人的得分。对评委的评分（除价格分外）进行统计汇总，直接算术平均，计算出每个投标人的得分，加上价格得分即为每个投标人的综合得分。</w:t>
      </w:r>
    </w:p>
    <w:p w14:paraId="3FCE5701">
      <w:pPr>
        <w:pBdr>
          <w:top w:val="none" w:color="000000" w:sz="0" w:space="0"/>
          <w:left w:val="none" w:color="000000" w:sz="0" w:space="0"/>
          <w:bottom w:val="none" w:color="000000" w:sz="0" w:space="0"/>
          <w:right w:val="none" w:color="000000" w:sz="0" w:space="0"/>
        </w:pBdr>
        <w:spacing w:line="360" w:lineRule="auto"/>
        <w:ind w:firstLine="482"/>
        <w:rPr>
          <w:rFonts w:hint="eastAsia" w:cs="仿宋" w:asciiTheme="minorEastAsia" w:hAnsiTheme="minorEastAsia" w:eastAsiaTheme="minorEastAsia"/>
          <w:color w:val="auto"/>
          <w:szCs w:val="21"/>
          <w:highlight w:val="none"/>
        </w:rPr>
      </w:pPr>
      <w:r>
        <w:rPr>
          <w:rFonts w:hint="eastAsia" w:cs="仿宋" w:asciiTheme="minorEastAsia" w:hAnsiTheme="minorEastAsia" w:eastAsiaTheme="minorEastAsia"/>
          <w:color w:val="auto"/>
          <w:szCs w:val="21"/>
          <w:highlight w:val="none"/>
        </w:rPr>
        <w:t>3、如出现评审得分最高的投标人有两个或两个以上的，以投标报价较低者优先作为该标段成交候选人，如果投标报价也相同的，则由采购人代表以抽签方式确定成交候选人。</w:t>
      </w:r>
    </w:p>
    <w:bookmarkEnd w:id="36"/>
    <w:p w14:paraId="69EC9522">
      <w:pPr>
        <w:spacing w:line="360" w:lineRule="auto"/>
        <w:rPr>
          <w:rFonts w:hint="eastAsia" w:cs="仿宋" w:asciiTheme="minorEastAsia" w:hAnsiTheme="minorEastAsia" w:eastAsiaTheme="minorEastAsia"/>
          <w:b/>
          <w:color w:val="auto"/>
          <w:szCs w:val="21"/>
          <w:highlight w:val="none"/>
        </w:rPr>
      </w:pPr>
      <w:r>
        <w:rPr>
          <w:rFonts w:hint="eastAsia" w:cs="仿宋" w:asciiTheme="minorEastAsia" w:hAnsiTheme="minorEastAsia" w:eastAsiaTheme="minorEastAsia"/>
          <w:b/>
          <w:color w:val="auto"/>
          <w:szCs w:val="21"/>
          <w:highlight w:val="none"/>
        </w:rPr>
        <w:t>二、评分标准</w:t>
      </w:r>
    </w:p>
    <w:p w14:paraId="3422160A">
      <w:pPr>
        <w:spacing w:line="360" w:lineRule="auto"/>
        <w:ind w:firstLine="482"/>
        <w:rPr>
          <w:rFonts w:hint="eastAsia" w:ascii="宋体" w:hAnsi="宋体"/>
          <w:b/>
          <w:bCs/>
          <w:color w:val="auto"/>
          <w:szCs w:val="21"/>
          <w:highlight w:val="none"/>
        </w:rPr>
      </w:pPr>
      <w:r>
        <w:rPr>
          <w:rFonts w:hint="eastAsia" w:ascii="宋体" w:hAnsi="宋体"/>
          <w:b/>
          <w:bCs/>
          <w:color w:val="auto"/>
          <w:szCs w:val="21"/>
          <w:highlight w:val="none"/>
        </w:rPr>
        <w:t>1、项目服务方案</w:t>
      </w:r>
      <w:r>
        <w:rPr>
          <w:rFonts w:hint="eastAsia" w:ascii="宋体" w:hAnsi="宋体"/>
          <w:b/>
          <w:bCs/>
          <w:color w:val="auto"/>
          <w:szCs w:val="21"/>
          <w:highlight w:val="none"/>
          <w:lang w:val="en-US" w:eastAsia="zh-CN"/>
        </w:rPr>
        <w:t>94</w:t>
      </w:r>
      <w:r>
        <w:rPr>
          <w:rFonts w:hint="eastAsia" w:ascii="宋体" w:hAnsi="宋体"/>
          <w:b/>
          <w:bCs/>
          <w:color w:val="auto"/>
          <w:szCs w:val="21"/>
          <w:highlight w:val="none"/>
        </w:rPr>
        <w:t>分</w:t>
      </w:r>
    </w:p>
    <w:tbl>
      <w:tblPr>
        <w:tblStyle w:val="65"/>
        <w:tblW w:w="9774"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34"/>
        <w:gridCol w:w="1860"/>
        <w:gridCol w:w="821"/>
        <w:gridCol w:w="6259"/>
      </w:tblGrid>
      <w:tr w14:paraId="627BA3D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9" w:hRule="atLeast"/>
          <w:jc w:val="center"/>
        </w:trPr>
        <w:tc>
          <w:tcPr>
            <w:tcW w:w="834" w:type="dxa"/>
            <w:tcBorders>
              <w:top w:val="single" w:color="auto" w:sz="4" w:space="0"/>
              <w:left w:val="single" w:color="auto" w:sz="4" w:space="0"/>
              <w:bottom w:val="single" w:color="auto" w:sz="4" w:space="0"/>
              <w:right w:val="single" w:color="auto" w:sz="4" w:space="0"/>
            </w:tcBorders>
            <w:vAlign w:val="center"/>
          </w:tcPr>
          <w:p w14:paraId="1AB44B90">
            <w:pPr>
              <w:spacing w:line="360" w:lineRule="auto"/>
              <w:jc w:val="center"/>
              <w:rPr>
                <w:rFonts w:hint="eastAsia" w:ascii="宋体" w:hAnsi="宋体"/>
                <w:color w:val="auto"/>
                <w:szCs w:val="21"/>
                <w:highlight w:val="none"/>
              </w:rPr>
            </w:pPr>
            <w:r>
              <w:rPr>
                <w:rFonts w:hint="eastAsia" w:ascii="宋体" w:hAnsi="宋体"/>
                <w:color w:val="auto"/>
                <w:szCs w:val="21"/>
                <w:highlight w:val="none"/>
              </w:rPr>
              <w:t>序号</w:t>
            </w:r>
          </w:p>
        </w:tc>
        <w:tc>
          <w:tcPr>
            <w:tcW w:w="1860" w:type="dxa"/>
            <w:tcBorders>
              <w:top w:val="single" w:color="auto" w:sz="4" w:space="0"/>
              <w:left w:val="single" w:color="auto" w:sz="4" w:space="0"/>
              <w:bottom w:val="single" w:color="auto" w:sz="4" w:space="0"/>
              <w:right w:val="single" w:color="auto" w:sz="4" w:space="0"/>
            </w:tcBorders>
            <w:vAlign w:val="center"/>
          </w:tcPr>
          <w:p w14:paraId="11C38332">
            <w:pPr>
              <w:spacing w:line="360" w:lineRule="auto"/>
              <w:jc w:val="center"/>
              <w:rPr>
                <w:rFonts w:hint="eastAsia" w:ascii="宋体" w:hAnsi="宋体"/>
                <w:color w:val="auto"/>
                <w:szCs w:val="21"/>
                <w:highlight w:val="none"/>
              </w:rPr>
            </w:pPr>
            <w:r>
              <w:rPr>
                <w:rFonts w:hint="eastAsia" w:ascii="宋体" w:hAnsi="宋体"/>
                <w:color w:val="auto"/>
                <w:szCs w:val="21"/>
                <w:highlight w:val="none"/>
              </w:rPr>
              <w:t>评审因素</w:t>
            </w:r>
          </w:p>
        </w:tc>
        <w:tc>
          <w:tcPr>
            <w:tcW w:w="821" w:type="dxa"/>
            <w:tcBorders>
              <w:top w:val="single" w:color="auto" w:sz="4" w:space="0"/>
              <w:left w:val="single" w:color="auto" w:sz="4" w:space="0"/>
              <w:bottom w:val="single" w:color="auto" w:sz="4" w:space="0"/>
              <w:right w:val="single" w:color="auto" w:sz="4" w:space="0"/>
            </w:tcBorders>
            <w:vAlign w:val="center"/>
          </w:tcPr>
          <w:p w14:paraId="148CCB44">
            <w:pPr>
              <w:spacing w:line="360" w:lineRule="auto"/>
              <w:jc w:val="center"/>
              <w:rPr>
                <w:rFonts w:hint="eastAsia" w:ascii="宋体" w:hAnsi="宋体"/>
                <w:color w:val="auto"/>
                <w:szCs w:val="21"/>
                <w:highlight w:val="none"/>
              </w:rPr>
            </w:pPr>
            <w:r>
              <w:rPr>
                <w:rFonts w:hint="eastAsia" w:ascii="宋体" w:hAnsi="宋体"/>
                <w:color w:val="auto"/>
                <w:szCs w:val="21"/>
                <w:highlight w:val="none"/>
              </w:rPr>
              <w:t>权值</w:t>
            </w:r>
          </w:p>
        </w:tc>
        <w:tc>
          <w:tcPr>
            <w:tcW w:w="6259" w:type="dxa"/>
            <w:tcBorders>
              <w:top w:val="single" w:color="auto" w:sz="4" w:space="0"/>
              <w:left w:val="single" w:color="auto" w:sz="4" w:space="0"/>
              <w:bottom w:val="single" w:color="auto" w:sz="4" w:space="0"/>
              <w:right w:val="single" w:color="auto" w:sz="4" w:space="0"/>
            </w:tcBorders>
            <w:vAlign w:val="center"/>
          </w:tcPr>
          <w:p w14:paraId="785EA8B8">
            <w:pPr>
              <w:spacing w:line="360" w:lineRule="auto"/>
              <w:jc w:val="center"/>
              <w:rPr>
                <w:rFonts w:hint="eastAsia" w:ascii="宋体" w:hAnsi="宋体"/>
                <w:color w:val="auto"/>
                <w:szCs w:val="21"/>
                <w:highlight w:val="none"/>
              </w:rPr>
            </w:pPr>
            <w:r>
              <w:rPr>
                <w:rFonts w:hint="eastAsia" w:ascii="宋体" w:hAnsi="宋体"/>
                <w:color w:val="auto"/>
                <w:szCs w:val="21"/>
                <w:highlight w:val="none"/>
              </w:rPr>
              <w:t>评分标准</w:t>
            </w:r>
          </w:p>
        </w:tc>
      </w:tr>
      <w:tr w14:paraId="548BE32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58" w:hRule="atLeast"/>
          <w:jc w:val="center"/>
        </w:trPr>
        <w:tc>
          <w:tcPr>
            <w:tcW w:w="834" w:type="dxa"/>
            <w:tcBorders>
              <w:top w:val="single" w:color="auto" w:sz="4" w:space="0"/>
              <w:left w:val="single" w:color="auto" w:sz="4" w:space="0"/>
              <w:bottom w:val="single" w:color="auto" w:sz="4" w:space="0"/>
              <w:right w:val="single" w:color="auto" w:sz="4" w:space="0"/>
            </w:tcBorders>
            <w:vAlign w:val="center"/>
          </w:tcPr>
          <w:p w14:paraId="3C483DE7">
            <w:pPr>
              <w:spacing w:line="360" w:lineRule="auto"/>
              <w:jc w:val="center"/>
              <w:rPr>
                <w:rFonts w:hint="eastAsia" w:ascii="宋体" w:hAnsi="宋体"/>
                <w:color w:val="auto"/>
                <w:szCs w:val="21"/>
                <w:highlight w:val="none"/>
              </w:rPr>
            </w:pPr>
            <w:r>
              <w:rPr>
                <w:rFonts w:hint="eastAsia" w:ascii="宋体" w:hAnsi="宋体"/>
                <w:color w:val="auto"/>
                <w:szCs w:val="21"/>
                <w:highlight w:val="none"/>
              </w:rPr>
              <w:t>1</w:t>
            </w:r>
          </w:p>
        </w:tc>
        <w:tc>
          <w:tcPr>
            <w:tcW w:w="1860" w:type="dxa"/>
            <w:tcBorders>
              <w:top w:val="single" w:color="auto" w:sz="4" w:space="0"/>
              <w:left w:val="single" w:color="auto" w:sz="4" w:space="0"/>
              <w:bottom w:val="single" w:color="auto" w:sz="4" w:space="0"/>
              <w:right w:val="single" w:color="auto" w:sz="4" w:space="0"/>
            </w:tcBorders>
            <w:vAlign w:val="center"/>
          </w:tcPr>
          <w:p w14:paraId="3A7B8A81">
            <w:pPr>
              <w:spacing w:line="360" w:lineRule="auto"/>
              <w:jc w:val="center"/>
              <w:rPr>
                <w:rFonts w:hint="eastAsia" w:ascii="宋体" w:hAnsi="宋体"/>
                <w:color w:val="auto"/>
                <w:szCs w:val="21"/>
                <w:highlight w:val="none"/>
              </w:rPr>
            </w:pPr>
            <w:r>
              <w:rPr>
                <w:rFonts w:hint="eastAsia" w:ascii="宋体" w:hAnsi="宋体"/>
                <w:color w:val="auto"/>
                <w:szCs w:val="21"/>
                <w:highlight w:val="none"/>
              </w:rPr>
              <w:t>服务响应情况</w:t>
            </w:r>
          </w:p>
        </w:tc>
        <w:tc>
          <w:tcPr>
            <w:tcW w:w="821" w:type="dxa"/>
            <w:tcBorders>
              <w:top w:val="single" w:color="auto" w:sz="4" w:space="0"/>
              <w:left w:val="single" w:color="auto" w:sz="4" w:space="0"/>
              <w:bottom w:val="single" w:color="auto" w:sz="4" w:space="0"/>
              <w:right w:val="single" w:color="auto" w:sz="4" w:space="0"/>
            </w:tcBorders>
            <w:vAlign w:val="center"/>
          </w:tcPr>
          <w:p w14:paraId="307D4A8F">
            <w:pPr>
              <w:spacing w:line="360" w:lineRule="auto"/>
              <w:jc w:val="center"/>
              <w:rPr>
                <w:rFonts w:hint="eastAsia" w:ascii="宋体" w:hAnsi="宋体"/>
                <w:color w:val="auto"/>
                <w:szCs w:val="21"/>
                <w:highlight w:val="none"/>
              </w:rPr>
            </w:pPr>
            <w:r>
              <w:rPr>
                <w:rFonts w:hint="eastAsia" w:ascii="宋体" w:hAnsi="宋体"/>
                <w:color w:val="auto"/>
                <w:szCs w:val="21"/>
                <w:highlight w:val="none"/>
              </w:rPr>
              <w:t>20</w:t>
            </w:r>
          </w:p>
        </w:tc>
        <w:tc>
          <w:tcPr>
            <w:tcW w:w="6259" w:type="dxa"/>
            <w:tcBorders>
              <w:top w:val="single" w:color="auto" w:sz="4" w:space="0"/>
              <w:left w:val="single" w:color="auto" w:sz="4" w:space="0"/>
              <w:bottom w:val="single" w:color="auto" w:sz="4" w:space="0"/>
              <w:right w:val="single" w:color="auto" w:sz="4" w:space="0"/>
            </w:tcBorders>
            <w:vAlign w:val="center"/>
          </w:tcPr>
          <w:p w14:paraId="51A225AB">
            <w:pPr>
              <w:spacing w:line="360" w:lineRule="auto"/>
              <w:rPr>
                <w:rFonts w:hint="eastAsia" w:ascii="宋体" w:hAnsi="宋体"/>
                <w:color w:val="auto"/>
                <w:szCs w:val="21"/>
                <w:highlight w:val="none"/>
              </w:rPr>
            </w:pPr>
            <w:r>
              <w:rPr>
                <w:rFonts w:hint="eastAsia" w:ascii="宋体" w:hAnsi="宋体"/>
                <w:color w:val="auto"/>
                <w:szCs w:val="21"/>
                <w:highlight w:val="none"/>
              </w:rPr>
              <w:t>投标人承诺提供的服务每满足一项</w:t>
            </w:r>
            <w:r>
              <w:rPr>
                <w:rFonts w:hint="eastAsia" w:ascii="宋体" w:hAnsi="宋体"/>
                <w:color w:val="auto"/>
                <w:szCs w:val="21"/>
                <w:highlight w:val="none"/>
                <w:lang w:val="en-US" w:eastAsia="zh-CN"/>
              </w:rPr>
              <w:t>“第三部分 采购需求-二、项目服务要求”</w:t>
            </w:r>
            <w:r>
              <w:rPr>
                <w:rFonts w:hint="eastAsia" w:ascii="宋体" w:hAnsi="宋体"/>
                <w:color w:val="auto"/>
                <w:szCs w:val="21"/>
                <w:highlight w:val="none"/>
              </w:rPr>
              <w:t>的得0.5分，项目服务要求共40条，全部满足或高于采购文件要求的得20分。</w:t>
            </w:r>
          </w:p>
        </w:tc>
      </w:tr>
      <w:tr w14:paraId="2319F47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43" w:hRule="atLeast"/>
          <w:jc w:val="center"/>
        </w:trPr>
        <w:tc>
          <w:tcPr>
            <w:tcW w:w="834" w:type="dxa"/>
            <w:tcBorders>
              <w:top w:val="single" w:color="auto" w:sz="4" w:space="0"/>
              <w:left w:val="single" w:color="auto" w:sz="4" w:space="0"/>
              <w:bottom w:val="single" w:color="auto" w:sz="4" w:space="0"/>
              <w:right w:val="single" w:color="auto" w:sz="4" w:space="0"/>
            </w:tcBorders>
            <w:vAlign w:val="center"/>
          </w:tcPr>
          <w:p w14:paraId="1596BE7E">
            <w:pPr>
              <w:spacing w:line="360" w:lineRule="auto"/>
              <w:jc w:val="center"/>
              <w:rPr>
                <w:rFonts w:hint="eastAsia" w:ascii="宋体" w:hAnsi="宋体"/>
                <w:color w:val="auto"/>
                <w:szCs w:val="21"/>
                <w:highlight w:val="none"/>
              </w:rPr>
            </w:pPr>
            <w:r>
              <w:rPr>
                <w:rFonts w:hint="eastAsia" w:ascii="宋体" w:hAnsi="宋体"/>
                <w:color w:val="auto"/>
                <w:szCs w:val="21"/>
                <w:highlight w:val="none"/>
              </w:rPr>
              <w:t>2</w:t>
            </w:r>
          </w:p>
        </w:tc>
        <w:tc>
          <w:tcPr>
            <w:tcW w:w="1860" w:type="dxa"/>
            <w:tcBorders>
              <w:top w:val="single" w:color="auto" w:sz="4" w:space="0"/>
              <w:left w:val="single" w:color="auto" w:sz="4" w:space="0"/>
              <w:bottom w:val="single" w:color="auto" w:sz="4" w:space="0"/>
              <w:right w:val="single" w:color="auto" w:sz="4" w:space="0"/>
            </w:tcBorders>
            <w:vAlign w:val="center"/>
          </w:tcPr>
          <w:p w14:paraId="5316A164">
            <w:pPr>
              <w:spacing w:line="360" w:lineRule="auto"/>
              <w:jc w:val="center"/>
              <w:rPr>
                <w:rFonts w:hint="eastAsia" w:ascii="宋体" w:hAnsi="宋体"/>
                <w:color w:val="auto"/>
                <w:szCs w:val="21"/>
                <w:highlight w:val="none"/>
              </w:rPr>
            </w:pPr>
            <w:r>
              <w:rPr>
                <w:rFonts w:hint="eastAsia" w:ascii="宋体" w:hAnsi="宋体"/>
                <w:color w:val="auto"/>
                <w:szCs w:val="21"/>
                <w:highlight w:val="none"/>
              </w:rPr>
              <w:t>重难点分析</w:t>
            </w:r>
          </w:p>
        </w:tc>
        <w:tc>
          <w:tcPr>
            <w:tcW w:w="821" w:type="dxa"/>
            <w:tcBorders>
              <w:top w:val="single" w:color="auto" w:sz="4" w:space="0"/>
              <w:left w:val="single" w:color="auto" w:sz="4" w:space="0"/>
              <w:bottom w:val="single" w:color="auto" w:sz="4" w:space="0"/>
              <w:right w:val="single" w:color="auto" w:sz="4" w:space="0"/>
            </w:tcBorders>
            <w:vAlign w:val="center"/>
          </w:tcPr>
          <w:p w14:paraId="263A6D52">
            <w:pPr>
              <w:spacing w:line="360" w:lineRule="auto"/>
              <w:jc w:val="center"/>
              <w:rPr>
                <w:rFonts w:hint="default" w:ascii="宋体" w:hAnsi="宋体" w:eastAsia="宋体"/>
                <w:color w:val="auto"/>
                <w:szCs w:val="21"/>
                <w:highlight w:val="none"/>
                <w:lang w:val="en-US" w:eastAsia="zh-CN"/>
              </w:rPr>
            </w:pPr>
            <w:r>
              <w:rPr>
                <w:rFonts w:hint="eastAsia" w:ascii="宋体" w:hAnsi="宋体"/>
                <w:color w:val="auto"/>
                <w:szCs w:val="21"/>
                <w:highlight w:val="none"/>
                <w:lang w:val="en-US" w:eastAsia="zh-CN"/>
              </w:rPr>
              <w:t>9</w:t>
            </w:r>
          </w:p>
        </w:tc>
        <w:tc>
          <w:tcPr>
            <w:tcW w:w="6259" w:type="dxa"/>
            <w:tcBorders>
              <w:top w:val="single" w:color="auto" w:sz="4" w:space="0"/>
              <w:left w:val="single" w:color="auto" w:sz="4" w:space="0"/>
              <w:bottom w:val="single" w:color="auto" w:sz="4" w:space="0"/>
              <w:right w:val="single" w:color="auto" w:sz="4" w:space="0"/>
            </w:tcBorders>
            <w:vAlign w:val="center"/>
          </w:tcPr>
          <w:p w14:paraId="2A809D29">
            <w:pPr>
              <w:spacing w:line="360" w:lineRule="auto"/>
              <w:rPr>
                <w:rFonts w:hint="eastAsia" w:ascii="宋体" w:hAnsi="宋体"/>
                <w:color w:val="auto"/>
                <w:szCs w:val="21"/>
                <w:highlight w:val="none"/>
              </w:rPr>
            </w:pPr>
            <w:r>
              <w:rPr>
                <w:rFonts w:hint="eastAsia" w:ascii="宋体" w:hAnsi="宋体"/>
                <w:color w:val="auto"/>
                <w:szCs w:val="21"/>
                <w:highlight w:val="none"/>
              </w:rPr>
              <w:t>根据投标人针对本项目的重难点分析方案（流程操作、卫生安全、外部环境障碍、突发状况等）进行综合评定：</w:t>
            </w:r>
            <w:r>
              <w:rPr>
                <w:rFonts w:ascii="宋体" w:hAnsi="宋体"/>
                <w:color w:val="auto"/>
                <w:szCs w:val="21"/>
                <w:highlight w:val="none"/>
              </w:rPr>
              <w:t>方案内容符合本项目实际需求的得</w:t>
            </w:r>
            <w:r>
              <w:rPr>
                <w:rFonts w:hint="eastAsia" w:ascii="宋体" w:hAnsi="宋体"/>
                <w:color w:val="auto"/>
                <w:szCs w:val="21"/>
                <w:highlight w:val="none"/>
                <w:lang w:val="en-US" w:eastAsia="zh-CN"/>
              </w:rPr>
              <w:t>9</w:t>
            </w:r>
            <w:r>
              <w:rPr>
                <w:rFonts w:ascii="宋体" w:hAnsi="宋体"/>
                <w:color w:val="auto"/>
                <w:szCs w:val="21"/>
                <w:highlight w:val="none"/>
              </w:rPr>
              <w:t>分，缺少内容，或内容不能满足本项目实际需求的不得分。</w:t>
            </w:r>
          </w:p>
        </w:tc>
      </w:tr>
      <w:tr w14:paraId="4942031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5" w:hRule="atLeast"/>
          <w:jc w:val="center"/>
        </w:trPr>
        <w:tc>
          <w:tcPr>
            <w:tcW w:w="834" w:type="dxa"/>
            <w:tcBorders>
              <w:top w:val="single" w:color="auto" w:sz="4" w:space="0"/>
              <w:left w:val="single" w:color="auto" w:sz="4" w:space="0"/>
              <w:bottom w:val="single" w:color="auto" w:sz="4" w:space="0"/>
              <w:right w:val="single" w:color="auto" w:sz="4" w:space="0"/>
            </w:tcBorders>
            <w:vAlign w:val="center"/>
          </w:tcPr>
          <w:p w14:paraId="35C4CA35">
            <w:pPr>
              <w:spacing w:line="360" w:lineRule="auto"/>
              <w:jc w:val="center"/>
              <w:rPr>
                <w:rFonts w:hint="eastAsia" w:ascii="宋体" w:hAnsi="宋体"/>
                <w:color w:val="auto"/>
                <w:szCs w:val="21"/>
                <w:highlight w:val="none"/>
              </w:rPr>
            </w:pPr>
            <w:r>
              <w:rPr>
                <w:rFonts w:hint="eastAsia" w:ascii="宋体" w:hAnsi="宋体"/>
                <w:color w:val="auto"/>
                <w:szCs w:val="21"/>
                <w:highlight w:val="none"/>
              </w:rPr>
              <w:t>3</w:t>
            </w:r>
          </w:p>
        </w:tc>
        <w:tc>
          <w:tcPr>
            <w:tcW w:w="1860" w:type="dxa"/>
            <w:tcBorders>
              <w:top w:val="single" w:color="auto" w:sz="4" w:space="0"/>
              <w:left w:val="single" w:color="auto" w:sz="4" w:space="0"/>
              <w:bottom w:val="single" w:color="auto" w:sz="4" w:space="0"/>
              <w:right w:val="single" w:color="auto" w:sz="4" w:space="0"/>
            </w:tcBorders>
            <w:vAlign w:val="center"/>
          </w:tcPr>
          <w:p w14:paraId="598E1D95">
            <w:pPr>
              <w:spacing w:line="360" w:lineRule="auto"/>
              <w:jc w:val="center"/>
              <w:rPr>
                <w:rFonts w:hint="eastAsia" w:ascii="宋体" w:hAnsi="宋体"/>
                <w:color w:val="auto"/>
                <w:szCs w:val="21"/>
                <w:highlight w:val="none"/>
              </w:rPr>
            </w:pPr>
            <w:r>
              <w:rPr>
                <w:rFonts w:hint="eastAsia" w:ascii="宋体" w:hAnsi="宋体"/>
                <w:color w:val="auto"/>
                <w:szCs w:val="21"/>
                <w:highlight w:val="none"/>
              </w:rPr>
              <w:t>遗体接运服务方案</w:t>
            </w:r>
          </w:p>
        </w:tc>
        <w:tc>
          <w:tcPr>
            <w:tcW w:w="821" w:type="dxa"/>
            <w:tcBorders>
              <w:top w:val="single" w:color="auto" w:sz="4" w:space="0"/>
              <w:left w:val="single" w:color="auto" w:sz="4" w:space="0"/>
              <w:bottom w:val="single" w:color="auto" w:sz="4" w:space="0"/>
              <w:right w:val="single" w:color="auto" w:sz="4" w:space="0"/>
            </w:tcBorders>
            <w:vAlign w:val="center"/>
          </w:tcPr>
          <w:p w14:paraId="3C11BE29">
            <w:pPr>
              <w:spacing w:line="360" w:lineRule="auto"/>
              <w:jc w:val="center"/>
              <w:rPr>
                <w:rFonts w:hint="default" w:ascii="宋体" w:hAnsi="宋体" w:eastAsia="宋体"/>
                <w:color w:val="auto"/>
                <w:szCs w:val="21"/>
                <w:highlight w:val="none"/>
                <w:lang w:val="en-US" w:eastAsia="zh-CN"/>
              </w:rPr>
            </w:pPr>
            <w:r>
              <w:rPr>
                <w:rFonts w:hint="eastAsia" w:ascii="宋体" w:hAnsi="宋体"/>
                <w:color w:val="auto"/>
                <w:szCs w:val="21"/>
                <w:highlight w:val="none"/>
                <w:lang w:val="en-US" w:eastAsia="zh-CN"/>
              </w:rPr>
              <w:t>10</w:t>
            </w:r>
          </w:p>
        </w:tc>
        <w:tc>
          <w:tcPr>
            <w:tcW w:w="6259" w:type="dxa"/>
            <w:tcBorders>
              <w:top w:val="single" w:color="auto" w:sz="4" w:space="0"/>
              <w:left w:val="single" w:color="auto" w:sz="4" w:space="0"/>
              <w:bottom w:val="single" w:color="auto" w:sz="4" w:space="0"/>
              <w:right w:val="single" w:color="auto" w:sz="4" w:space="0"/>
            </w:tcBorders>
            <w:vAlign w:val="center"/>
          </w:tcPr>
          <w:p w14:paraId="0FB90D5B">
            <w:pPr>
              <w:spacing w:line="360" w:lineRule="auto"/>
              <w:rPr>
                <w:rFonts w:hint="eastAsia" w:ascii="宋体" w:hAnsi="宋体"/>
                <w:color w:val="auto"/>
                <w:szCs w:val="21"/>
                <w:highlight w:val="none"/>
              </w:rPr>
            </w:pPr>
            <w:r>
              <w:rPr>
                <w:rFonts w:hint="eastAsia" w:ascii="宋体" w:hAnsi="宋体"/>
                <w:color w:val="auto"/>
                <w:szCs w:val="21"/>
                <w:highlight w:val="none"/>
              </w:rPr>
              <w:t>根据投标人针对本项目的遗体接运服务方案</w:t>
            </w:r>
            <w:r>
              <w:rPr>
                <w:rFonts w:hint="eastAsia" w:ascii="宋体" w:hAnsi="宋体"/>
                <w:b/>
                <w:bCs/>
                <w:color w:val="auto"/>
                <w:szCs w:val="21"/>
                <w:highlight w:val="none"/>
              </w:rPr>
              <w:t>①遗体接运、</w:t>
            </w:r>
            <w:r>
              <w:rPr>
                <w:rFonts w:hint="eastAsia" w:ascii="宋体" w:hAnsi="宋体" w:cs="Segoe UI"/>
                <w:b/>
                <w:bCs/>
                <w:color w:val="auto"/>
                <w:szCs w:val="21"/>
                <w:highlight w:val="none"/>
              </w:rPr>
              <w:t>遗体接运衔接方案（与</w:t>
            </w:r>
            <w:r>
              <w:rPr>
                <w:rFonts w:ascii="宋体" w:hAnsi="宋体" w:cs="Segoe UI"/>
                <w:b/>
                <w:bCs/>
                <w:color w:val="auto"/>
                <w:szCs w:val="21"/>
                <w:highlight w:val="none"/>
              </w:rPr>
              <w:t>医院、家属、殡仪馆</w:t>
            </w:r>
            <w:r>
              <w:rPr>
                <w:rFonts w:hint="eastAsia" w:ascii="宋体" w:hAnsi="宋体" w:cs="Segoe UI"/>
                <w:b/>
                <w:bCs/>
                <w:color w:val="auto"/>
                <w:szCs w:val="21"/>
                <w:highlight w:val="none"/>
              </w:rPr>
              <w:t>）</w:t>
            </w:r>
            <w:r>
              <w:rPr>
                <w:rFonts w:hint="eastAsia" w:ascii="宋体" w:hAnsi="宋体" w:cs="Segoe UI"/>
                <w:color w:val="auto"/>
                <w:szCs w:val="21"/>
                <w:highlight w:val="none"/>
              </w:rPr>
              <w:t>；</w:t>
            </w:r>
            <w:r>
              <w:rPr>
                <w:rFonts w:hint="eastAsia" w:ascii="宋体" w:hAnsi="宋体"/>
                <w:b/>
                <w:bCs/>
                <w:color w:val="auto"/>
                <w:szCs w:val="21"/>
                <w:highlight w:val="none"/>
              </w:rPr>
              <w:t>②消毒、防疫方案</w:t>
            </w:r>
            <w:r>
              <w:rPr>
                <w:rFonts w:hint="eastAsia" w:ascii="宋体" w:hAnsi="宋体"/>
                <w:color w:val="auto"/>
                <w:szCs w:val="21"/>
                <w:highlight w:val="none"/>
              </w:rPr>
              <w:t>进行综合评定：</w:t>
            </w:r>
            <w:r>
              <w:rPr>
                <w:rFonts w:ascii="宋体" w:hAnsi="宋体"/>
                <w:color w:val="auto"/>
                <w:szCs w:val="21"/>
                <w:highlight w:val="none"/>
              </w:rPr>
              <w:t>方案内容针对本项目且符合本项目实际需求的，每满足一项得</w:t>
            </w:r>
            <w:r>
              <w:rPr>
                <w:rFonts w:hint="eastAsia" w:ascii="宋体" w:hAnsi="宋体"/>
                <w:color w:val="auto"/>
                <w:szCs w:val="21"/>
                <w:highlight w:val="none"/>
                <w:lang w:val="en-US" w:eastAsia="zh-CN"/>
              </w:rPr>
              <w:t>5</w:t>
            </w:r>
            <w:r>
              <w:rPr>
                <w:rFonts w:ascii="宋体" w:hAnsi="宋体"/>
                <w:color w:val="auto"/>
                <w:szCs w:val="21"/>
                <w:highlight w:val="none"/>
              </w:rPr>
              <w:t>分，本项满分</w:t>
            </w:r>
            <w:r>
              <w:rPr>
                <w:rFonts w:hint="eastAsia" w:ascii="宋体" w:hAnsi="宋体"/>
                <w:color w:val="auto"/>
                <w:szCs w:val="21"/>
                <w:highlight w:val="none"/>
                <w:lang w:val="en-US" w:eastAsia="zh-CN"/>
              </w:rPr>
              <w:t>10</w:t>
            </w:r>
            <w:r>
              <w:rPr>
                <w:rFonts w:ascii="宋体" w:hAnsi="宋体"/>
                <w:color w:val="auto"/>
                <w:szCs w:val="21"/>
                <w:highlight w:val="none"/>
              </w:rPr>
              <w:t>分。</w:t>
            </w:r>
          </w:p>
        </w:tc>
      </w:tr>
      <w:tr w14:paraId="18BB907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328" w:hRule="atLeast"/>
          <w:jc w:val="center"/>
        </w:trPr>
        <w:tc>
          <w:tcPr>
            <w:tcW w:w="834" w:type="dxa"/>
            <w:tcBorders>
              <w:top w:val="single" w:color="auto" w:sz="4" w:space="0"/>
              <w:left w:val="single" w:color="auto" w:sz="4" w:space="0"/>
              <w:bottom w:val="single" w:color="auto" w:sz="4" w:space="0"/>
              <w:right w:val="single" w:color="auto" w:sz="4" w:space="0"/>
            </w:tcBorders>
            <w:vAlign w:val="center"/>
          </w:tcPr>
          <w:p w14:paraId="047DA1EA">
            <w:pPr>
              <w:spacing w:line="360" w:lineRule="auto"/>
              <w:jc w:val="center"/>
              <w:rPr>
                <w:rFonts w:hint="eastAsia" w:ascii="宋体" w:hAnsi="宋体"/>
                <w:color w:val="auto"/>
                <w:szCs w:val="21"/>
                <w:highlight w:val="none"/>
              </w:rPr>
            </w:pPr>
            <w:r>
              <w:rPr>
                <w:rFonts w:hint="eastAsia" w:ascii="宋体" w:hAnsi="宋体"/>
                <w:color w:val="auto"/>
                <w:szCs w:val="21"/>
                <w:highlight w:val="none"/>
              </w:rPr>
              <w:t>4</w:t>
            </w:r>
          </w:p>
        </w:tc>
        <w:tc>
          <w:tcPr>
            <w:tcW w:w="1860" w:type="dxa"/>
            <w:tcBorders>
              <w:top w:val="single" w:color="auto" w:sz="4" w:space="0"/>
              <w:left w:val="single" w:color="auto" w:sz="4" w:space="0"/>
              <w:bottom w:val="single" w:color="auto" w:sz="4" w:space="0"/>
              <w:right w:val="single" w:color="auto" w:sz="4" w:space="0"/>
            </w:tcBorders>
            <w:vAlign w:val="center"/>
          </w:tcPr>
          <w:p w14:paraId="62B93A97">
            <w:pPr>
              <w:spacing w:line="360" w:lineRule="auto"/>
              <w:jc w:val="center"/>
              <w:rPr>
                <w:rFonts w:hint="eastAsia" w:ascii="宋体" w:hAnsi="宋体"/>
                <w:color w:val="auto"/>
                <w:szCs w:val="21"/>
                <w:highlight w:val="none"/>
              </w:rPr>
            </w:pPr>
            <w:r>
              <w:rPr>
                <w:rFonts w:hint="eastAsia" w:ascii="宋体" w:hAnsi="宋体"/>
                <w:color w:val="auto"/>
                <w:szCs w:val="21"/>
                <w:highlight w:val="none"/>
              </w:rPr>
              <w:t>项目管理方案</w:t>
            </w:r>
          </w:p>
        </w:tc>
        <w:tc>
          <w:tcPr>
            <w:tcW w:w="821" w:type="dxa"/>
            <w:tcBorders>
              <w:top w:val="single" w:color="auto" w:sz="4" w:space="0"/>
              <w:left w:val="single" w:color="auto" w:sz="4" w:space="0"/>
              <w:bottom w:val="single" w:color="auto" w:sz="4" w:space="0"/>
              <w:right w:val="single" w:color="auto" w:sz="4" w:space="0"/>
            </w:tcBorders>
            <w:vAlign w:val="center"/>
          </w:tcPr>
          <w:p w14:paraId="77098F9D">
            <w:pPr>
              <w:spacing w:line="360" w:lineRule="auto"/>
              <w:jc w:val="center"/>
              <w:rPr>
                <w:rFonts w:hint="default" w:ascii="宋体" w:hAnsi="宋体" w:eastAsia="宋体"/>
                <w:color w:val="auto"/>
                <w:szCs w:val="21"/>
                <w:highlight w:val="none"/>
                <w:lang w:val="en-US" w:eastAsia="zh-CN"/>
              </w:rPr>
            </w:pPr>
            <w:r>
              <w:rPr>
                <w:rFonts w:hint="eastAsia" w:ascii="宋体" w:hAnsi="宋体"/>
                <w:color w:val="auto"/>
                <w:szCs w:val="21"/>
                <w:highlight w:val="none"/>
                <w:lang w:val="en-US" w:eastAsia="zh-CN"/>
              </w:rPr>
              <w:t>15</w:t>
            </w:r>
          </w:p>
        </w:tc>
        <w:tc>
          <w:tcPr>
            <w:tcW w:w="6259" w:type="dxa"/>
            <w:tcBorders>
              <w:top w:val="single" w:color="auto" w:sz="4" w:space="0"/>
              <w:left w:val="single" w:color="auto" w:sz="4" w:space="0"/>
              <w:bottom w:val="single" w:color="auto" w:sz="4" w:space="0"/>
              <w:right w:val="single" w:color="auto" w:sz="4" w:space="0"/>
            </w:tcBorders>
            <w:vAlign w:val="center"/>
          </w:tcPr>
          <w:p w14:paraId="44D7754B">
            <w:pPr>
              <w:spacing w:line="360" w:lineRule="auto"/>
              <w:rPr>
                <w:rFonts w:hint="eastAsia" w:ascii="宋体" w:hAnsi="宋体"/>
                <w:color w:val="auto"/>
                <w:szCs w:val="21"/>
                <w:highlight w:val="none"/>
              </w:rPr>
            </w:pPr>
            <w:r>
              <w:rPr>
                <w:rFonts w:hint="eastAsia" w:ascii="宋体" w:hAnsi="宋体"/>
                <w:color w:val="auto"/>
                <w:szCs w:val="21"/>
                <w:highlight w:val="none"/>
              </w:rPr>
              <w:t>根据投标人提供的项目管理方案</w:t>
            </w:r>
            <w:r>
              <w:rPr>
                <w:rFonts w:hint="eastAsia" w:ascii="宋体" w:hAnsi="宋体"/>
                <w:b/>
                <w:bCs/>
                <w:color w:val="auto"/>
                <w:szCs w:val="21"/>
                <w:highlight w:val="none"/>
              </w:rPr>
              <w:t>①驾驶员管理方案②车辆管理方案③安全管理方案</w:t>
            </w:r>
            <w:r>
              <w:rPr>
                <w:rFonts w:hint="eastAsia" w:ascii="宋体" w:hAnsi="宋体"/>
                <w:color w:val="auto"/>
                <w:szCs w:val="21"/>
                <w:highlight w:val="none"/>
              </w:rPr>
              <w:t>进行综合评定：</w:t>
            </w:r>
            <w:r>
              <w:rPr>
                <w:rFonts w:ascii="宋体" w:hAnsi="宋体"/>
                <w:color w:val="auto"/>
                <w:szCs w:val="21"/>
                <w:highlight w:val="none"/>
              </w:rPr>
              <w:t>方案内容针对本项目且符合本项目实际需求的，每满足一项得</w:t>
            </w:r>
            <w:r>
              <w:rPr>
                <w:rFonts w:hint="eastAsia" w:ascii="宋体" w:hAnsi="宋体"/>
                <w:color w:val="auto"/>
                <w:szCs w:val="21"/>
                <w:highlight w:val="none"/>
                <w:lang w:val="en-US" w:eastAsia="zh-CN"/>
              </w:rPr>
              <w:t>5</w:t>
            </w:r>
            <w:r>
              <w:rPr>
                <w:rFonts w:ascii="宋体" w:hAnsi="宋体"/>
                <w:color w:val="auto"/>
                <w:szCs w:val="21"/>
                <w:highlight w:val="none"/>
              </w:rPr>
              <w:t>分，本项满分</w:t>
            </w:r>
            <w:r>
              <w:rPr>
                <w:rFonts w:hint="eastAsia" w:ascii="宋体" w:hAnsi="宋体"/>
                <w:color w:val="auto"/>
                <w:szCs w:val="21"/>
                <w:highlight w:val="none"/>
              </w:rPr>
              <w:t>1</w:t>
            </w:r>
            <w:r>
              <w:rPr>
                <w:rFonts w:hint="eastAsia" w:ascii="宋体" w:hAnsi="宋体"/>
                <w:color w:val="auto"/>
                <w:szCs w:val="21"/>
                <w:highlight w:val="none"/>
                <w:lang w:val="en-US" w:eastAsia="zh-CN"/>
              </w:rPr>
              <w:t>5</w:t>
            </w:r>
            <w:r>
              <w:rPr>
                <w:rFonts w:ascii="宋体" w:hAnsi="宋体"/>
                <w:color w:val="auto"/>
                <w:szCs w:val="21"/>
                <w:highlight w:val="none"/>
              </w:rPr>
              <w:t>分。</w:t>
            </w:r>
          </w:p>
        </w:tc>
      </w:tr>
      <w:tr w14:paraId="1133AAF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5" w:hRule="atLeast"/>
          <w:jc w:val="center"/>
        </w:trPr>
        <w:tc>
          <w:tcPr>
            <w:tcW w:w="834" w:type="dxa"/>
            <w:tcBorders>
              <w:top w:val="single" w:color="auto" w:sz="4" w:space="0"/>
              <w:left w:val="single" w:color="auto" w:sz="4" w:space="0"/>
              <w:bottom w:val="single" w:color="auto" w:sz="4" w:space="0"/>
              <w:right w:val="single" w:color="auto" w:sz="4" w:space="0"/>
            </w:tcBorders>
            <w:vAlign w:val="center"/>
          </w:tcPr>
          <w:p w14:paraId="6EA122DA">
            <w:pPr>
              <w:spacing w:line="360" w:lineRule="auto"/>
              <w:jc w:val="center"/>
              <w:rPr>
                <w:rFonts w:hint="eastAsia" w:ascii="宋体" w:hAnsi="宋体"/>
                <w:color w:val="auto"/>
                <w:szCs w:val="21"/>
                <w:highlight w:val="none"/>
              </w:rPr>
            </w:pPr>
            <w:r>
              <w:rPr>
                <w:rFonts w:hint="eastAsia" w:ascii="宋体" w:hAnsi="宋体"/>
                <w:color w:val="auto"/>
                <w:szCs w:val="21"/>
                <w:highlight w:val="none"/>
              </w:rPr>
              <w:t>5</w:t>
            </w:r>
          </w:p>
        </w:tc>
        <w:tc>
          <w:tcPr>
            <w:tcW w:w="1860" w:type="dxa"/>
            <w:tcBorders>
              <w:top w:val="single" w:color="auto" w:sz="4" w:space="0"/>
              <w:left w:val="single" w:color="auto" w:sz="4" w:space="0"/>
              <w:bottom w:val="single" w:color="auto" w:sz="4" w:space="0"/>
              <w:right w:val="single" w:color="auto" w:sz="4" w:space="0"/>
            </w:tcBorders>
            <w:vAlign w:val="center"/>
          </w:tcPr>
          <w:p w14:paraId="36C3034D">
            <w:pPr>
              <w:spacing w:line="360" w:lineRule="auto"/>
              <w:jc w:val="center"/>
              <w:rPr>
                <w:rFonts w:hint="eastAsia" w:ascii="宋体" w:hAnsi="宋体"/>
                <w:color w:val="auto"/>
                <w:szCs w:val="21"/>
                <w:highlight w:val="none"/>
              </w:rPr>
            </w:pPr>
            <w:r>
              <w:rPr>
                <w:rFonts w:hint="eastAsia" w:ascii="宋体" w:hAnsi="宋体"/>
                <w:color w:val="auto"/>
                <w:szCs w:val="21"/>
                <w:highlight w:val="none"/>
              </w:rPr>
              <w:t>突发事件应急预案</w:t>
            </w:r>
          </w:p>
        </w:tc>
        <w:tc>
          <w:tcPr>
            <w:tcW w:w="821" w:type="dxa"/>
            <w:tcBorders>
              <w:top w:val="single" w:color="auto" w:sz="4" w:space="0"/>
              <w:left w:val="single" w:color="auto" w:sz="4" w:space="0"/>
              <w:bottom w:val="single" w:color="auto" w:sz="4" w:space="0"/>
              <w:right w:val="single" w:color="auto" w:sz="4" w:space="0"/>
            </w:tcBorders>
            <w:vAlign w:val="center"/>
          </w:tcPr>
          <w:p w14:paraId="72626F6B">
            <w:pPr>
              <w:spacing w:line="360" w:lineRule="auto"/>
              <w:jc w:val="center"/>
              <w:rPr>
                <w:rFonts w:hint="eastAsia" w:ascii="宋体" w:hAnsi="宋体" w:eastAsia="宋体"/>
                <w:color w:val="auto"/>
                <w:szCs w:val="21"/>
                <w:highlight w:val="none"/>
                <w:lang w:eastAsia="zh-CN"/>
              </w:rPr>
            </w:pPr>
            <w:r>
              <w:rPr>
                <w:rFonts w:hint="eastAsia" w:ascii="宋体" w:hAnsi="宋体"/>
                <w:color w:val="auto"/>
                <w:szCs w:val="21"/>
                <w:highlight w:val="none"/>
                <w:lang w:val="en-US" w:eastAsia="zh-CN"/>
              </w:rPr>
              <w:t>9</w:t>
            </w:r>
          </w:p>
        </w:tc>
        <w:tc>
          <w:tcPr>
            <w:tcW w:w="6259" w:type="dxa"/>
            <w:tcBorders>
              <w:top w:val="single" w:color="auto" w:sz="4" w:space="0"/>
              <w:left w:val="single" w:color="auto" w:sz="4" w:space="0"/>
              <w:bottom w:val="single" w:color="auto" w:sz="4" w:space="0"/>
              <w:right w:val="single" w:color="auto" w:sz="4" w:space="0"/>
            </w:tcBorders>
            <w:vAlign w:val="center"/>
          </w:tcPr>
          <w:p w14:paraId="455962E4">
            <w:pPr>
              <w:spacing w:line="360" w:lineRule="auto"/>
              <w:rPr>
                <w:rFonts w:hint="eastAsia" w:ascii="宋体" w:hAnsi="宋体"/>
                <w:color w:val="auto"/>
                <w:szCs w:val="21"/>
                <w:highlight w:val="none"/>
              </w:rPr>
            </w:pPr>
            <w:r>
              <w:rPr>
                <w:rFonts w:hint="eastAsia" w:ascii="宋体" w:hAnsi="宋体"/>
                <w:color w:val="auto"/>
                <w:szCs w:val="21"/>
                <w:highlight w:val="none"/>
              </w:rPr>
              <w:t>根据投标人针对本项目的突发事件应急预案（应急事件处理机制、车辆故障处理、交通事故处理、人员伤亡处理）进行综合评定：</w:t>
            </w:r>
            <w:r>
              <w:rPr>
                <w:rFonts w:ascii="宋体" w:hAnsi="宋体"/>
                <w:color w:val="auto"/>
                <w:szCs w:val="21"/>
                <w:highlight w:val="none"/>
              </w:rPr>
              <w:t>方案内容符合本项目实际需求的得</w:t>
            </w:r>
            <w:r>
              <w:rPr>
                <w:rFonts w:hint="eastAsia" w:ascii="宋体" w:hAnsi="宋体"/>
                <w:color w:val="auto"/>
                <w:szCs w:val="21"/>
                <w:highlight w:val="none"/>
                <w:lang w:val="en-US" w:eastAsia="zh-CN"/>
              </w:rPr>
              <w:t>9</w:t>
            </w:r>
            <w:r>
              <w:rPr>
                <w:rFonts w:ascii="宋体" w:hAnsi="宋体"/>
                <w:color w:val="auto"/>
                <w:szCs w:val="21"/>
                <w:highlight w:val="none"/>
              </w:rPr>
              <w:t>分，缺少内容，或内容不能满足本项目实际需求的不得分。</w:t>
            </w:r>
          </w:p>
        </w:tc>
      </w:tr>
      <w:tr w14:paraId="576849F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5" w:hRule="atLeast"/>
          <w:jc w:val="center"/>
        </w:trPr>
        <w:tc>
          <w:tcPr>
            <w:tcW w:w="834" w:type="dxa"/>
            <w:tcBorders>
              <w:top w:val="single" w:color="auto" w:sz="4" w:space="0"/>
              <w:left w:val="single" w:color="auto" w:sz="4" w:space="0"/>
              <w:bottom w:val="single" w:color="auto" w:sz="4" w:space="0"/>
              <w:right w:val="single" w:color="auto" w:sz="4" w:space="0"/>
            </w:tcBorders>
            <w:vAlign w:val="center"/>
          </w:tcPr>
          <w:p w14:paraId="06324296">
            <w:pPr>
              <w:spacing w:line="360" w:lineRule="auto"/>
              <w:jc w:val="center"/>
              <w:rPr>
                <w:rFonts w:hint="eastAsia" w:ascii="宋体" w:hAnsi="宋体"/>
                <w:color w:val="auto"/>
                <w:szCs w:val="21"/>
                <w:highlight w:val="none"/>
              </w:rPr>
            </w:pPr>
            <w:r>
              <w:rPr>
                <w:rFonts w:hint="eastAsia" w:ascii="宋体" w:hAnsi="宋体"/>
                <w:color w:val="auto"/>
                <w:szCs w:val="21"/>
                <w:highlight w:val="none"/>
              </w:rPr>
              <w:t>6</w:t>
            </w:r>
          </w:p>
        </w:tc>
        <w:tc>
          <w:tcPr>
            <w:tcW w:w="1860" w:type="dxa"/>
            <w:tcBorders>
              <w:top w:val="single" w:color="auto" w:sz="4" w:space="0"/>
              <w:left w:val="single" w:color="auto" w:sz="4" w:space="0"/>
              <w:bottom w:val="single" w:color="auto" w:sz="4" w:space="0"/>
              <w:right w:val="single" w:color="auto" w:sz="4" w:space="0"/>
            </w:tcBorders>
            <w:vAlign w:val="center"/>
          </w:tcPr>
          <w:p w14:paraId="51313634">
            <w:pPr>
              <w:spacing w:line="360" w:lineRule="auto"/>
              <w:jc w:val="center"/>
              <w:rPr>
                <w:rFonts w:hint="eastAsia" w:ascii="宋体" w:hAnsi="宋体"/>
                <w:color w:val="auto"/>
                <w:szCs w:val="21"/>
                <w:highlight w:val="none"/>
              </w:rPr>
            </w:pPr>
            <w:r>
              <w:rPr>
                <w:rFonts w:hint="eastAsia" w:ascii="宋体" w:hAnsi="宋体"/>
                <w:color w:val="auto"/>
                <w:szCs w:val="21"/>
                <w:highlight w:val="none"/>
              </w:rPr>
              <w:t>人员到位方案</w:t>
            </w:r>
          </w:p>
        </w:tc>
        <w:tc>
          <w:tcPr>
            <w:tcW w:w="821" w:type="dxa"/>
            <w:tcBorders>
              <w:top w:val="single" w:color="auto" w:sz="4" w:space="0"/>
              <w:left w:val="single" w:color="auto" w:sz="4" w:space="0"/>
              <w:bottom w:val="single" w:color="auto" w:sz="4" w:space="0"/>
              <w:right w:val="single" w:color="auto" w:sz="4" w:space="0"/>
            </w:tcBorders>
            <w:vAlign w:val="center"/>
          </w:tcPr>
          <w:p w14:paraId="67F94E31">
            <w:pPr>
              <w:spacing w:line="360" w:lineRule="auto"/>
              <w:jc w:val="center"/>
              <w:rPr>
                <w:rFonts w:hint="default" w:ascii="宋体" w:hAnsi="宋体" w:eastAsia="宋体"/>
                <w:color w:val="auto"/>
                <w:szCs w:val="21"/>
                <w:highlight w:val="none"/>
                <w:lang w:val="en-US" w:eastAsia="zh-CN"/>
              </w:rPr>
            </w:pPr>
            <w:r>
              <w:rPr>
                <w:rFonts w:hint="eastAsia" w:ascii="宋体" w:hAnsi="宋体"/>
                <w:color w:val="auto"/>
                <w:szCs w:val="21"/>
                <w:highlight w:val="none"/>
                <w:lang w:val="en-US" w:eastAsia="zh-CN"/>
              </w:rPr>
              <w:t>10</w:t>
            </w:r>
          </w:p>
        </w:tc>
        <w:tc>
          <w:tcPr>
            <w:tcW w:w="6259" w:type="dxa"/>
            <w:tcBorders>
              <w:top w:val="single" w:color="auto" w:sz="4" w:space="0"/>
              <w:left w:val="single" w:color="auto" w:sz="4" w:space="0"/>
              <w:bottom w:val="single" w:color="auto" w:sz="4" w:space="0"/>
              <w:right w:val="single" w:color="auto" w:sz="4" w:space="0"/>
            </w:tcBorders>
            <w:vAlign w:val="center"/>
          </w:tcPr>
          <w:p w14:paraId="62399DD1">
            <w:pPr>
              <w:spacing w:line="360" w:lineRule="auto"/>
              <w:rPr>
                <w:rFonts w:hint="eastAsia" w:ascii="宋体" w:hAnsi="宋体"/>
                <w:color w:val="auto"/>
                <w:szCs w:val="21"/>
                <w:highlight w:val="none"/>
              </w:rPr>
            </w:pPr>
            <w:r>
              <w:rPr>
                <w:rFonts w:hint="eastAsia" w:ascii="宋体" w:hAnsi="宋体"/>
                <w:color w:val="auto"/>
                <w:szCs w:val="21"/>
                <w:highlight w:val="none"/>
              </w:rPr>
              <w:t>根据投标人针对本项目的</w:t>
            </w:r>
            <w:r>
              <w:rPr>
                <w:rFonts w:hint="eastAsia" w:ascii="宋体" w:hAnsi="宋体"/>
                <w:b/>
                <w:bCs/>
                <w:color w:val="auto"/>
                <w:szCs w:val="21"/>
                <w:highlight w:val="none"/>
              </w:rPr>
              <w:t>①人员到位方案；②现有殡葬行业相关从业人员吸纳方案</w:t>
            </w:r>
            <w:r>
              <w:rPr>
                <w:rFonts w:hint="eastAsia" w:ascii="宋体" w:hAnsi="宋体"/>
                <w:color w:val="auto"/>
                <w:szCs w:val="21"/>
                <w:highlight w:val="none"/>
              </w:rPr>
              <w:t>进行综合评定：</w:t>
            </w:r>
            <w:r>
              <w:rPr>
                <w:rFonts w:ascii="宋体" w:hAnsi="宋体"/>
                <w:color w:val="auto"/>
                <w:szCs w:val="21"/>
                <w:highlight w:val="none"/>
              </w:rPr>
              <w:t>方案内容针对本项目且符合本项目实际需求的，每满足一项得</w:t>
            </w:r>
            <w:r>
              <w:rPr>
                <w:rFonts w:hint="eastAsia" w:ascii="宋体" w:hAnsi="宋体"/>
                <w:color w:val="auto"/>
                <w:szCs w:val="21"/>
                <w:highlight w:val="none"/>
                <w:lang w:val="en-US" w:eastAsia="zh-CN"/>
              </w:rPr>
              <w:t>5</w:t>
            </w:r>
            <w:r>
              <w:rPr>
                <w:rFonts w:ascii="宋体" w:hAnsi="宋体"/>
                <w:color w:val="auto"/>
                <w:szCs w:val="21"/>
                <w:highlight w:val="none"/>
              </w:rPr>
              <w:t>分，本项满分</w:t>
            </w:r>
            <w:r>
              <w:rPr>
                <w:rFonts w:hint="eastAsia" w:ascii="宋体" w:hAnsi="宋体"/>
                <w:color w:val="auto"/>
                <w:szCs w:val="21"/>
                <w:highlight w:val="none"/>
                <w:lang w:val="en-US" w:eastAsia="zh-CN"/>
              </w:rPr>
              <w:t>10</w:t>
            </w:r>
            <w:r>
              <w:rPr>
                <w:rFonts w:ascii="宋体" w:hAnsi="宋体"/>
                <w:color w:val="auto"/>
                <w:szCs w:val="21"/>
                <w:highlight w:val="none"/>
              </w:rPr>
              <w:t>分。</w:t>
            </w:r>
          </w:p>
        </w:tc>
      </w:tr>
      <w:tr w14:paraId="79DB94D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5" w:hRule="atLeast"/>
          <w:jc w:val="center"/>
        </w:trPr>
        <w:tc>
          <w:tcPr>
            <w:tcW w:w="834" w:type="dxa"/>
            <w:tcBorders>
              <w:top w:val="single" w:color="auto" w:sz="4" w:space="0"/>
              <w:left w:val="single" w:color="auto" w:sz="4" w:space="0"/>
              <w:bottom w:val="single" w:color="auto" w:sz="4" w:space="0"/>
              <w:right w:val="single" w:color="auto" w:sz="4" w:space="0"/>
            </w:tcBorders>
            <w:vAlign w:val="center"/>
          </w:tcPr>
          <w:p w14:paraId="56EA9046">
            <w:pPr>
              <w:spacing w:line="360" w:lineRule="auto"/>
              <w:jc w:val="center"/>
              <w:rPr>
                <w:rFonts w:hint="eastAsia" w:ascii="宋体" w:hAnsi="宋体"/>
                <w:color w:val="auto"/>
                <w:szCs w:val="21"/>
                <w:highlight w:val="none"/>
              </w:rPr>
            </w:pPr>
            <w:r>
              <w:rPr>
                <w:rFonts w:hint="eastAsia" w:ascii="宋体" w:hAnsi="宋体"/>
                <w:color w:val="auto"/>
                <w:szCs w:val="21"/>
                <w:highlight w:val="none"/>
              </w:rPr>
              <w:t>7</w:t>
            </w:r>
          </w:p>
        </w:tc>
        <w:tc>
          <w:tcPr>
            <w:tcW w:w="1860" w:type="dxa"/>
            <w:tcBorders>
              <w:top w:val="single" w:color="auto" w:sz="4" w:space="0"/>
              <w:left w:val="single" w:color="auto" w:sz="4" w:space="0"/>
              <w:bottom w:val="single" w:color="auto" w:sz="4" w:space="0"/>
              <w:right w:val="single" w:color="auto" w:sz="4" w:space="0"/>
            </w:tcBorders>
            <w:vAlign w:val="center"/>
          </w:tcPr>
          <w:p w14:paraId="7FADBDD2">
            <w:pPr>
              <w:spacing w:line="360" w:lineRule="auto"/>
              <w:jc w:val="center"/>
              <w:rPr>
                <w:rFonts w:hint="eastAsia" w:ascii="宋体" w:hAnsi="宋体"/>
                <w:color w:val="auto"/>
                <w:szCs w:val="21"/>
                <w:highlight w:val="none"/>
              </w:rPr>
            </w:pPr>
            <w:r>
              <w:rPr>
                <w:rFonts w:hint="eastAsia" w:ascii="宋体" w:hAnsi="宋体"/>
                <w:color w:val="auto"/>
                <w:szCs w:val="21"/>
                <w:highlight w:val="none"/>
              </w:rPr>
              <w:t>平台管理实施方案</w:t>
            </w:r>
          </w:p>
        </w:tc>
        <w:tc>
          <w:tcPr>
            <w:tcW w:w="821" w:type="dxa"/>
            <w:tcBorders>
              <w:top w:val="single" w:color="auto" w:sz="4" w:space="0"/>
              <w:left w:val="single" w:color="auto" w:sz="4" w:space="0"/>
              <w:bottom w:val="single" w:color="auto" w:sz="4" w:space="0"/>
              <w:right w:val="single" w:color="auto" w:sz="4" w:space="0"/>
            </w:tcBorders>
            <w:vAlign w:val="center"/>
          </w:tcPr>
          <w:p w14:paraId="47580CD0">
            <w:pPr>
              <w:tabs>
                <w:tab w:val="center" w:pos="361"/>
                <w:tab w:val="left" w:pos="572"/>
              </w:tabs>
              <w:spacing w:line="360" w:lineRule="auto"/>
              <w:jc w:val="center"/>
              <w:rPr>
                <w:rFonts w:hint="default" w:ascii="宋体" w:hAnsi="宋体" w:eastAsia="宋体"/>
                <w:color w:val="auto"/>
                <w:szCs w:val="21"/>
                <w:highlight w:val="none"/>
                <w:lang w:val="en-US" w:eastAsia="zh-CN"/>
              </w:rPr>
            </w:pPr>
            <w:r>
              <w:rPr>
                <w:rFonts w:hint="eastAsia" w:ascii="宋体" w:hAnsi="宋体"/>
                <w:color w:val="auto"/>
                <w:szCs w:val="21"/>
                <w:highlight w:val="none"/>
                <w:lang w:val="en-US" w:eastAsia="zh-CN"/>
              </w:rPr>
              <w:t>16</w:t>
            </w:r>
          </w:p>
        </w:tc>
        <w:tc>
          <w:tcPr>
            <w:tcW w:w="6259" w:type="dxa"/>
            <w:tcBorders>
              <w:top w:val="single" w:color="auto" w:sz="4" w:space="0"/>
              <w:left w:val="single" w:color="auto" w:sz="4" w:space="0"/>
              <w:bottom w:val="single" w:color="auto" w:sz="4" w:space="0"/>
              <w:right w:val="single" w:color="auto" w:sz="4" w:space="0"/>
            </w:tcBorders>
            <w:vAlign w:val="center"/>
          </w:tcPr>
          <w:p w14:paraId="17F05438">
            <w:pPr>
              <w:spacing w:line="360" w:lineRule="auto"/>
              <w:rPr>
                <w:rFonts w:hint="eastAsia" w:ascii="宋体" w:hAnsi="宋体"/>
                <w:color w:val="auto"/>
                <w:szCs w:val="21"/>
                <w:highlight w:val="none"/>
              </w:rPr>
            </w:pPr>
            <w:r>
              <w:rPr>
                <w:rFonts w:hint="eastAsia" w:ascii="宋体" w:hAnsi="宋体"/>
                <w:color w:val="auto"/>
                <w:szCs w:val="21"/>
                <w:highlight w:val="none"/>
              </w:rPr>
              <w:t>根据投标人拟提供的管理平台具有</w:t>
            </w:r>
            <w:r>
              <w:rPr>
                <w:rFonts w:hint="eastAsia" w:ascii="宋体" w:hAnsi="宋体"/>
                <w:b/>
                <w:bCs/>
                <w:color w:val="auto"/>
                <w:szCs w:val="21"/>
                <w:highlight w:val="none"/>
              </w:rPr>
              <w:t>①统一调度管理②对应车辆定位搜索③车辆运行轨迹④车载视频监控；</w:t>
            </w:r>
            <w:r>
              <w:rPr>
                <w:rFonts w:hint="eastAsia" w:ascii="宋体" w:hAnsi="宋体"/>
                <w:bCs/>
                <w:color w:val="auto"/>
                <w:szCs w:val="21"/>
                <w:highlight w:val="none"/>
              </w:rPr>
              <w:t>每有一个功能点得4分，最高得</w:t>
            </w:r>
            <w:r>
              <w:rPr>
                <w:rFonts w:hint="eastAsia" w:ascii="宋体" w:hAnsi="宋体"/>
                <w:bCs/>
                <w:color w:val="auto"/>
                <w:szCs w:val="21"/>
                <w:highlight w:val="none"/>
                <w:lang w:val="en-US" w:eastAsia="zh-CN"/>
              </w:rPr>
              <w:t>16</w:t>
            </w:r>
            <w:r>
              <w:rPr>
                <w:rFonts w:hint="eastAsia" w:ascii="宋体" w:hAnsi="宋体"/>
                <w:bCs/>
                <w:color w:val="auto"/>
                <w:szCs w:val="21"/>
                <w:highlight w:val="none"/>
              </w:rPr>
              <w:t>分。</w:t>
            </w:r>
            <w:r>
              <w:rPr>
                <w:rFonts w:hint="eastAsia" w:ascii="宋体" w:hAnsi="宋体"/>
                <w:b/>
                <w:color w:val="auto"/>
                <w:szCs w:val="21"/>
                <w:highlight w:val="none"/>
              </w:rPr>
              <w:t>注：响应文件中提供对</w:t>
            </w:r>
            <w:bookmarkStart w:id="38" w:name="_GoBack"/>
            <w:bookmarkEnd w:id="38"/>
            <w:r>
              <w:rPr>
                <w:rFonts w:hint="eastAsia" w:ascii="宋体" w:hAnsi="宋体"/>
                <w:b/>
                <w:color w:val="auto"/>
                <w:szCs w:val="21"/>
                <w:highlight w:val="none"/>
              </w:rPr>
              <w:t>应管理平台的功能说明及功能界面截图，未提供或提供不全的不得分。</w:t>
            </w:r>
          </w:p>
        </w:tc>
      </w:tr>
      <w:tr w14:paraId="0EA3A2D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5" w:hRule="atLeast"/>
          <w:jc w:val="center"/>
        </w:trPr>
        <w:tc>
          <w:tcPr>
            <w:tcW w:w="834" w:type="dxa"/>
            <w:tcBorders>
              <w:top w:val="single" w:color="auto" w:sz="4" w:space="0"/>
              <w:left w:val="single" w:color="auto" w:sz="4" w:space="0"/>
              <w:bottom w:val="single" w:color="auto" w:sz="4" w:space="0"/>
              <w:right w:val="single" w:color="auto" w:sz="4" w:space="0"/>
            </w:tcBorders>
            <w:vAlign w:val="center"/>
          </w:tcPr>
          <w:p w14:paraId="77EA44FC">
            <w:pPr>
              <w:spacing w:line="360" w:lineRule="auto"/>
              <w:jc w:val="center"/>
              <w:rPr>
                <w:rFonts w:hint="eastAsia" w:ascii="宋体" w:hAnsi="宋体"/>
                <w:color w:val="auto"/>
                <w:szCs w:val="21"/>
                <w:highlight w:val="none"/>
              </w:rPr>
            </w:pPr>
            <w:r>
              <w:rPr>
                <w:rFonts w:hint="eastAsia" w:ascii="宋体" w:hAnsi="宋体"/>
                <w:color w:val="auto"/>
                <w:szCs w:val="21"/>
                <w:highlight w:val="none"/>
              </w:rPr>
              <w:t>8</w:t>
            </w:r>
          </w:p>
        </w:tc>
        <w:tc>
          <w:tcPr>
            <w:tcW w:w="1860" w:type="dxa"/>
            <w:tcBorders>
              <w:top w:val="single" w:color="auto" w:sz="4" w:space="0"/>
              <w:left w:val="single" w:color="auto" w:sz="4" w:space="0"/>
              <w:bottom w:val="single" w:color="auto" w:sz="4" w:space="0"/>
              <w:right w:val="single" w:color="auto" w:sz="4" w:space="0"/>
            </w:tcBorders>
            <w:vAlign w:val="center"/>
          </w:tcPr>
          <w:p w14:paraId="716576FF">
            <w:pPr>
              <w:spacing w:line="360" w:lineRule="auto"/>
              <w:jc w:val="center"/>
              <w:rPr>
                <w:rFonts w:hint="eastAsia" w:ascii="宋体" w:hAnsi="宋体"/>
                <w:color w:val="auto"/>
                <w:szCs w:val="21"/>
                <w:highlight w:val="none"/>
              </w:rPr>
            </w:pPr>
            <w:r>
              <w:rPr>
                <w:rFonts w:hint="eastAsia" w:ascii="宋体" w:hAnsi="宋体"/>
                <w:color w:val="auto"/>
                <w:szCs w:val="21"/>
                <w:highlight w:val="none"/>
              </w:rPr>
              <w:t>服务响应时间承诺</w:t>
            </w:r>
          </w:p>
        </w:tc>
        <w:tc>
          <w:tcPr>
            <w:tcW w:w="821" w:type="dxa"/>
            <w:tcBorders>
              <w:top w:val="single" w:color="auto" w:sz="4" w:space="0"/>
              <w:left w:val="single" w:color="auto" w:sz="4" w:space="0"/>
              <w:bottom w:val="single" w:color="auto" w:sz="4" w:space="0"/>
              <w:right w:val="single" w:color="auto" w:sz="4" w:space="0"/>
            </w:tcBorders>
            <w:vAlign w:val="center"/>
          </w:tcPr>
          <w:p w14:paraId="5C9313CA">
            <w:pPr>
              <w:tabs>
                <w:tab w:val="center" w:pos="361"/>
                <w:tab w:val="left" w:pos="572"/>
              </w:tabs>
              <w:spacing w:line="360" w:lineRule="auto"/>
              <w:jc w:val="center"/>
              <w:rPr>
                <w:rFonts w:hint="eastAsia" w:ascii="宋体" w:hAnsi="宋体" w:eastAsia="宋体"/>
                <w:color w:val="auto"/>
                <w:szCs w:val="21"/>
                <w:highlight w:val="none"/>
                <w:lang w:eastAsia="zh-CN"/>
              </w:rPr>
            </w:pPr>
            <w:r>
              <w:rPr>
                <w:rFonts w:hint="eastAsia" w:ascii="宋体" w:hAnsi="宋体"/>
                <w:color w:val="auto"/>
                <w:szCs w:val="21"/>
                <w:highlight w:val="none"/>
                <w:lang w:val="en-US" w:eastAsia="zh-CN"/>
              </w:rPr>
              <w:t>5</w:t>
            </w:r>
          </w:p>
        </w:tc>
        <w:tc>
          <w:tcPr>
            <w:tcW w:w="6259" w:type="dxa"/>
            <w:tcBorders>
              <w:top w:val="single" w:color="auto" w:sz="4" w:space="0"/>
              <w:left w:val="single" w:color="auto" w:sz="4" w:space="0"/>
              <w:bottom w:val="single" w:color="auto" w:sz="4" w:space="0"/>
              <w:right w:val="single" w:color="auto" w:sz="4" w:space="0"/>
            </w:tcBorders>
            <w:vAlign w:val="center"/>
          </w:tcPr>
          <w:p w14:paraId="116B0FAA">
            <w:pPr>
              <w:spacing w:line="360" w:lineRule="auto"/>
              <w:rPr>
                <w:rFonts w:hint="eastAsia" w:ascii="宋体" w:hAnsi="宋体"/>
                <w:color w:val="auto"/>
                <w:szCs w:val="21"/>
                <w:highlight w:val="none"/>
              </w:rPr>
            </w:pPr>
            <w:r>
              <w:rPr>
                <w:rFonts w:hint="eastAsia" w:ascii="宋体" w:hAnsi="宋体"/>
                <w:color w:val="auto"/>
                <w:szCs w:val="21"/>
                <w:highlight w:val="none"/>
              </w:rPr>
              <w:t>承诺能够在接到采购人通知的60分钟内到达指定地点的得基本分</w:t>
            </w:r>
            <w:r>
              <w:rPr>
                <w:rFonts w:hint="eastAsia" w:ascii="宋体" w:hAnsi="宋体"/>
                <w:color w:val="auto"/>
                <w:szCs w:val="21"/>
                <w:highlight w:val="none"/>
                <w:lang w:val="en-US" w:eastAsia="zh-CN"/>
              </w:rPr>
              <w:t>2</w:t>
            </w:r>
            <w:r>
              <w:rPr>
                <w:rFonts w:hint="eastAsia" w:ascii="宋体" w:hAnsi="宋体"/>
                <w:color w:val="auto"/>
                <w:szCs w:val="21"/>
                <w:highlight w:val="none"/>
              </w:rPr>
              <w:t>分，在上述时间要求上缩减5分钟的，在基本分上加1分；在上述时间要求上缩减10分钟的，在基本分上加2分；在上述时间要求上缩减15分钟的，在基本分上加3分。</w:t>
            </w:r>
          </w:p>
          <w:p w14:paraId="5344BA15">
            <w:pPr>
              <w:spacing w:line="360" w:lineRule="auto"/>
              <w:rPr>
                <w:rFonts w:hint="eastAsia" w:ascii="宋体" w:hAnsi="宋体"/>
                <w:color w:val="auto"/>
                <w:szCs w:val="21"/>
                <w:highlight w:val="none"/>
              </w:rPr>
            </w:pPr>
            <w:r>
              <w:rPr>
                <w:rFonts w:hint="eastAsia" w:ascii="宋体" w:hAnsi="宋体"/>
                <w:b/>
                <w:color w:val="auto"/>
                <w:szCs w:val="21"/>
                <w:highlight w:val="none"/>
              </w:rPr>
              <w:t>注：响应文件中提供对应的承诺函【格式自拟，但必须体现本项评审要素并加盖投标人公章】，否则对应评分项不得分。</w:t>
            </w:r>
          </w:p>
        </w:tc>
      </w:tr>
    </w:tbl>
    <w:p w14:paraId="36AB5C43">
      <w:pPr>
        <w:spacing w:line="480" w:lineRule="exact"/>
        <w:ind w:firstLine="482"/>
        <w:rPr>
          <w:rFonts w:hint="eastAsia" w:ascii="宋体" w:hAnsi="宋体"/>
          <w:b/>
          <w:bCs/>
          <w:color w:val="auto"/>
          <w:szCs w:val="21"/>
          <w:highlight w:val="none"/>
        </w:rPr>
      </w:pPr>
      <w:r>
        <w:rPr>
          <w:rFonts w:hint="eastAsia" w:ascii="宋体" w:hAnsi="宋体"/>
          <w:b/>
          <w:bCs/>
          <w:color w:val="auto"/>
          <w:szCs w:val="21"/>
          <w:highlight w:val="none"/>
        </w:rPr>
        <w:t>2、履约能力</w:t>
      </w:r>
      <w:r>
        <w:rPr>
          <w:rFonts w:hint="eastAsia" w:ascii="宋体" w:hAnsi="宋体"/>
          <w:b/>
          <w:bCs/>
          <w:color w:val="auto"/>
          <w:szCs w:val="21"/>
          <w:highlight w:val="none"/>
          <w:lang w:val="en-US" w:eastAsia="zh-CN"/>
        </w:rPr>
        <w:t>6</w:t>
      </w:r>
      <w:r>
        <w:rPr>
          <w:rFonts w:hint="eastAsia" w:ascii="宋体" w:hAnsi="宋体"/>
          <w:b/>
          <w:bCs/>
          <w:color w:val="auto"/>
          <w:szCs w:val="21"/>
          <w:highlight w:val="none"/>
        </w:rPr>
        <w:t>分</w:t>
      </w:r>
    </w:p>
    <w:tbl>
      <w:tblPr>
        <w:tblStyle w:val="65"/>
        <w:tblW w:w="9767"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48"/>
        <w:gridCol w:w="1808"/>
        <w:gridCol w:w="863"/>
        <w:gridCol w:w="6248"/>
      </w:tblGrid>
      <w:tr w14:paraId="3E26C0A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9" w:hRule="atLeast"/>
          <w:jc w:val="center"/>
        </w:trPr>
        <w:tc>
          <w:tcPr>
            <w:tcW w:w="848" w:type="dxa"/>
            <w:tcBorders>
              <w:top w:val="single" w:color="auto" w:sz="4" w:space="0"/>
              <w:left w:val="single" w:color="auto" w:sz="4" w:space="0"/>
              <w:bottom w:val="single" w:color="auto" w:sz="4" w:space="0"/>
              <w:right w:val="single" w:color="auto" w:sz="4" w:space="0"/>
            </w:tcBorders>
            <w:vAlign w:val="center"/>
          </w:tcPr>
          <w:p w14:paraId="66FF52B9">
            <w:pPr>
              <w:spacing w:line="360" w:lineRule="auto"/>
              <w:jc w:val="center"/>
              <w:rPr>
                <w:rFonts w:hint="eastAsia" w:ascii="宋体" w:hAnsi="宋体"/>
                <w:color w:val="auto"/>
                <w:szCs w:val="21"/>
                <w:highlight w:val="none"/>
              </w:rPr>
            </w:pPr>
            <w:r>
              <w:rPr>
                <w:rFonts w:hint="eastAsia" w:ascii="宋体" w:hAnsi="宋体"/>
                <w:color w:val="auto"/>
                <w:szCs w:val="21"/>
                <w:highlight w:val="none"/>
              </w:rPr>
              <w:t>序号</w:t>
            </w:r>
          </w:p>
        </w:tc>
        <w:tc>
          <w:tcPr>
            <w:tcW w:w="1808" w:type="dxa"/>
            <w:tcBorders>
              <w:top w:val="single" w:color="auto" w:sz="4" w:space="0"/>
              <w:left w:val="single" w:color="auto" w:sz="4" w:space="0"/>
              <w:bottom w:val="single" w:color="auto" w:sz="4" w:space="0"/>
              <w:right w:val="single" w:color="auto" w:sz="4" w:space="0"/>
            </w:tcBorders>
            <w:vAlign w:val="center"/>
          </w:tcPr>
          <w:p w14:paraId="6C1581FC">
            <w:pPr>
              <w:spacing w:line="360" w:lineRule="auto"/>
              <w:jc w:val="center"/>
              <w:rPr>
                <w:rFonts w:hint="eastAsia" w:ascii="宋体" w:hAnsi="宋体"/>
                <w:color w:val="auto"/>
                <w:szCs w:val="21"/>
                <w:highlight w:val="none"/>
              </w:rPr>
            </w:pPr>
            <w:r>
              <w:rPr>
                <w:rFonts w:hint="eastAsia" w:ascii="宋体" w:hAnsi="宋体"/>
                <w:color w:val="auto"/>
                <w:szCs w:val="21"/>
                <w:highlight w:val="none"/>
              </w:rPr>
              <w:t>评审因素</w:t>
            </w:r>
          </w:p>
        </w:tc>
        <w:tc>
          <w:tcPr>
            <w:tcW w:w="863" w:type="dxa"/>
            <w:tcBorders>
              <w:top w:val="single" w:color="auto" w:sz="4" w:space="0"/>
              <w:left w:val="single" w:color="auto" w:sz="4" w:space="0"/>
              <w:bottom w:val="single" w:color="auto" w:sz="4" w:space="0"/>
              <w:right w:val="single" w:color="auto" w:sz="4" w:space="0"/>
            </w:tcBorders>
            <w:vAlign w:val="center"/>
          </w:tcPr>
          <w:p w14:paraId="10288747">
            <w:pPr>
              <w:spacing w:line="360" w:lineRule="auto"/>
              <w:jc w:val="center"/>
              <w:rPr>
                <w:rFonts w:hint="eastAsia" w:ascii="宋体" w:hAnsi="宋体"/>
                <w:color w:val="auto"/>
                <w:szCs w:val="21"/>
                <w:highlight w:val="none"/>
              </w:rPr>
            </w:pPr>
            <w:r>
              <w:rPr>
                <w:rFonts w:hint="eastAsia" w:ascii="宋体" w:hAnsi="宋体"/>
                <w:color w:val="auto"/>
                <w:szCs w:val="21"/>
                <w:highlight w:val="none"/>
              </w:rPr>
              <w:t>权值</w:t>
            </w:r>
          </w:p>
        </w:tc>
        <w:tc>
          <w:tcPr>
            <w:tcW w:w="6248" w:type="dxa"/>
            <w:tcBorders>
              <w:top w:val="single" w:color="auto" w:sz="4" w:space="0"/>
              <w:left w:val="single" w:color="auto" w:sz="4" w:space="0"/>
              <w:bottom w:val="single" w:color="auto" w:sz="4" w:space="0"/>
              <w:right w:val="single" w:color="auto" w:sz="4" w:space="0"/>
            </w:tcBorders>
            <w:vAlign w:val="center"/>
          </w:tcPr>
          <w:p w14:paraId="7DDA6377">
            <w:pPr>
              <w:spacing w:line="360" w:lineRule="auto"/>
              <w:jc w:val="center"/>
              <w:rPr>
                <w:rFonts w:hint="eastAsia" w:ascii="宋体" w:hAnsi="宋体"/>
                <w:color w:val="auto"/>
                <w:szCs w:val="21"/>
                <w:highlight w:val="none"/>
              </w:rPr>
            </w:pPr>
            <w:r>
              <w:rPr>
                <w:rFonts w:hint="eastAsia" w:ascii="宋体" w:hAnsi="宋体"/>
                <w:color w:val="auto"/>
                <w:szCs w:val="21"/>
                <w:highlight w:val="none"/>
              </w:rPr>
              <w:t>评分标准</w:t>
            </w:r>
          </w:p>
        </w:tc>
      </w:tr>
      <w:tr w14:paraId="0D87685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11" w:hRule="atLeast"/>
          <w:jc w:val="center"/>
        </w:trPr>
        <w:tc>
          <w:tcPr>
            <w:tcW w:w="848" w:type="dxa"/>
            <w:tcBorders>
              <w:top w:val="single" w:color="auto" w:sz="4" w:space="0"/>
              <w:left w:val="single" w:color="auto" w:sz="4" w:space="0"/>
              <w:bottom w:val="single" w:color="auto" w:sz="4" w:space="0"/>
              <w:right w:val="single" w:color="auto" w:sz="4" w:space="0"/>
            </w:tcBorders>
            <w:vAlign w:val="center"/>
          </w:tcPr>
          <w:p w14:paraId="6FBA4473">
            <w:pPr>
              <w:spacing w:line="360" w:lineRule="auto"/>
              <w:jc w:val="center"/>
              <w:rPr>
                <w:rFonts w:hint="eastAsia" w:ascii="宋体" w:hAnsi="宋体"/>
                <w:color w:val="auto"/>
                <w:szCs w:val="21"/>
                <w:highlight w:val="none"/>
              </w:rPr>
            </w:pPr>
            <w:r>
              <w:rPr>
                <w:rFonts w:hint="eastAsia" w:ascii="宋体" w:hAnsi="宋体"/>
                <w:color w:val="auto"/>
                <w:szCs w:val="21"/>
                <w:highlight w:val="none"/>
              </w:rPr>
              <w:t>1</w:t>
            </w:r>
          </w:p>
        </w:tc>
        <w:tc>
          <w:tcPr>
            <w:tcW w:w="1808" w:type="dxa"/>
            <w:tcBorders>
              <w:top w:val="single" w:color="auto" w:sz="4" w:space="0"/>
              <w:left w:val="single" w:color="auto" w:sz="4" w:space="0"/>
              <w:bottom w:val="single" w:color="auto" w:sz="4" w:space="0"/>
              <w:right w:val="single" w:color="auto" w:sz="4" w:space="0"/>
            </w:tcBorders>
            <w:vAlign w:val="center"/>
          </w:tcPr>
          <w:p w14:paraId="57E0D1EF">
            <w:pPr>
              <w:spacing w:line="360" w:lineRule="auto"/>
              <w:jc w:val="center"/>
              <w:rPr>
                <w:rFonts w:hint="eastAsia" w:ascii="宋体" w:hAnsi="宋体"/>
                <w:color w:val="auto"/>
                <w:szCs w:val="21"/>
                <w:highlight w:val="none"/>
              </w:rPr>
            </w:pPr>
            <w:r>
              <w:rPr>
                <w:rFonts w:hint="eastAsia" w:ascii="宋体" w:hAnsi="宋体"/>
                <w:color w:val="auto"/>
                <w:szCs w:val="21"/>
                <w:highlight w:val="none"/>
              </w:rPr>
              <w:t>履约能力</w:t>
            </w:r>
          </w:p>
        </w:tc>
        <w:tc>
          <w:tcPr>
            <w:tcW w:w="863" w:type="dxa"/>
            <w:tcBorders>
              <w:top w:val="single" w:color="auto" w:sz="4" w:space="0"/>
              <w:left w:val="single" w:color="auto" w:sz="4" w:space="0"/>
              <w:bottom w:val="single" w:color="auto" w:sz="4" w:space="0"/>
              <w:right w:val="single" w:color="auto" w:sz="4" w:space="0"/>
            </w:tcBorders>
            <w:vAlign w:val="center"/>
          </w:tcPr>
          <w:p w14:paraId="66E295DD">
            <w:pPr>
              <w:spacing w:line="360" w:lineRule="auto"/>
              <w:jc w:val="center"/>
              <w:rPr>
                <w:rFonts w:hint="eastAsia" w:ascii="宋体" w:hAnsi="宋体" w:eastAsia="宋体"/>
                <w:b/>
                <w:color w:val="auto"/>
                <w:szCs w:val="21"/>
                <w:highlight w:val="none"/>
                <w:lang w:eastAsia="zh-CN"/>
              </w:rPr>
            </w:pPr>
            <w:r>
              <w:rPr>
                <w:rFonts w:hint="eastAsia" w:ascii="宋体" w:hAnsi="宋体"/>
                <w:color w:val="auto"/>
                <w:szCs w:val="21"/>
                <w:highlight w:val="none"/>
                <w:lang w:val="en-US" w:eastAsia="zh-CN"/>
              </w:rPr>
              <w:t>6</w:t>
            </w:r>
          </w:p>
        </w:tc>
        <w:tc>
          <w:tcPr>
            <w:tcW w:w="6248" w:type="dxa"/>
            <w:tcBorders>
              <w:top w:val="single" w:color="auto" w:sz="4" w:space="0"/>
              <w:left w:val="single" w:color="auto" w:sz="4" w:space="0"/>
              <w:bottom w:val="single" w:color="auto" w:sz="4" w:space="0"/>
              <w:right w:val="single" w:color="auto" w:sz="4" w:space="0"/>
            </w:tcBorders>
            <w:vAlign w:val="center"/>
          </w:tcPr>
          <w:p w14:paraId="1D9C2989">
            <w:pPr>
              <w:spacing w:line="360" w:lineRule="auto"/>
              <w:rPr>
                <w:rFonts w:hint="eastAsia" w:ascii="宋体" w:hAnsi="宋体"/>
                <w:color w:val="auto"/>
                <w:szCs w:val="21"/>
                <w:highlight w:val="none"/>
              </w:rPr>
            </w:pPr>
            <w:r>
              <w:rPr>
                <w:rFonts w:hint="eastAsia" w:ascii="宋体" w:hAnsi="宋体"/>
                <w:color w:val="auto"/>
                <w:szCs w:val="21"/>
                <w:highlight w:val="none"/>
              </w:rPr>
              <w:t>1、项目负责人（</w:t>
            </w:r>
            <w:r>
              <w:rPr>
                <w:rFonts w:hint="eastAsia" w:ascii="宋体" w:hAnsi="宋体"/>
                <w:color w:val="auto"/>
                <w:szCs w:val="21"/>
                <w:highlight w:val="none"/>
                <w:lang w:val="en-US" w:eastAsia="zh-CN"/>
              </w:rPr>
              <w:t>6</w:t>
            </w:r>
            <w:r>
              <w:rPr>
                <w:rFonts w:hint="eastAsia" w:ascii="宋体" w:hAnsi="宋体"/>
                <w:color w:val="auto"/>
                <w:szCs w:val="21"/>
                <w:highlight w:val="none"/>
              </w:rPr>
              <w:t>分）</w:t>
            </w:r>
          </w:p>
          <w:p w14:paraId="090D7D0F">
            <w:pPr>
              <w:spacing w:line="360" w:lineRule="auto"/>
              <w:rPr>
                <w:rFonts w:hint="eastAsia" w:ascii="宋体" w:hAnsi="宋体" w:cs="宋体"/>
                <w:color w:val="auto"/>
                <w:szCs w:val="21"/>
                <w:highlight w:val="none"/>
              </w:rPr>
            </w:pPr>
            <w:r>
              <w:rPr>
                <w:rFonts w:hint="eastAsia" w:ascii="宋体" w:hAnsi="宋体" w:cs="宋体"/>
                <w:color w:val="auto"/>
                <w:szCs w:val="21"/>
                <w:highlight w:val="none"/>
              </w:rPr>
              <w:t>（</w:t>
            </w:r>
            <w:r>
              <w:rPr>
                <w:rFonts w:hint="eastAsia" w:ascii="宋体" w:hAnsi="宋体" w:cs="宋体"/>
                <w:color w:val="auto"/>
                <w:szCs w:val="21"/>
                <w:highlight w:val="none"/>
                <w:lang w:val="en-US" w:eastAsia="zh-CN"/>
              </w:rPr>
              <w:t>1</w:t>
            </w:r>
            <w:r>
              <w:rPr>
                <w:rFonts w:hint="eastAsia" w:ascii="宋体" w:hAnsi="宋体" w:cs="宋体"/>
                <w:color w:val="auto"/>
                <w:szCs w:val="21"/>
                <w:highlight w:val="none"/>
              </w:rPr>
              <w:t>）具有交通运输专业中级（或以上）职称的得3分；</w:t>
            </w:r>
          </w:p>
          <w:p w14:paraId="658355A1">
            <w:pPr>
              <w:spacing w:line="360" w:lineRule="auto"/>
              <w:rPr>
                <w:rFonts w:hint="eastAsia" w:ascii="宋体" w:hAnsi="宋体" w:cs="宋体"/>
                <w:color w:val="auto"/>
                <w:highlight w:val="none"/>
              </w:rPr>
            </w:pPr>
            <w:r>
              <w:rPr>
                <w:rFonts w:hint="eastAsia" w:ascii="宋体" w:hAnsi="宋体" w:cs="宋体"/>
                <w:color w:val="auto"/>
                <w:highlight w:val="none"/>
              </w:rPr>
              <w:t>（</w:t>
            </w:r>
            <w:r>
              <w:rPr>
                <w:rFonts w:hint="eastAsia" w:ascii="宋体" w:hAnsi="宋体" w:cs="宋体"/>
                <w:color w:val="auto"/>
                <w:highlight w:val="none"/>
                <w:lang w:val="en-US" w:eastAsia="zh-CN"/>
              </w:rPr>
              <w:t>2</w:t>
            </w:r>
            <w:r>
              <w:rPr>
                <w:rFonts w:hint="eastAsia" w:ascii="宋体" w:hAnsi="宋体" w:cs="宋体"/>
                <w:color w:val="auto"/>
                <w:highlight w:val="none"/>
              </w:rPr>
              <w:t>）具有注册安全工程师证书（人社部门颁发）得3分。</w:t>
            </w:r>
          </w:p>
          <w:p w14:paraId="0810F4AE">
            <w:pPr>
              <w:spacing w:line="360" w:lineRule="auto"/>
              <w:rPr>
                <w:rFonts w:hint="eastAsia" w:ascii="宋体" w:hAnsi="宋体"/>
                <w:b/>
                <w:bCs/>
                <w:color w:val="auto"/>
                <w:szCs w:val="21"/>
                <w:highlight w:val="none"/>
              </w:rPr>
            </w:pPr>
            <w:r>
              <w:rPr>
                <w:rFonts w:hint="eastAsia" w:ascii="宋体" w:hAnsi="宋体"/>
                <w:b/>
                <w:bCs/>
                <w:color w:val="auto"/>
                <w:szCs w:val="21"/>
                <w:highlight w:val="none"/>
              </w:rPr>
              <w:t>注：响应文件中提供人员相关证书扫描件。</w:t>
            </w:r>
          </w:p>
        </w:tc>
      </w:tr>
    </w:tbl>
    <w:p w14:paraId="1EBB979F">
      <w:pPr>
        <w:spacing w:line="360" w:lineRule="auto"/>
        <w:rPr>
          <w:rFonts w:ascii="Calibri" w:hAnsi="Calibri"/>
          <w:b/>
          <w:bCs/>
          <w:color w:val="auto"/>
          <w:sz w:val="28"/>
          <w:szCs w:val="28"/>
          <w:highlight w:val="none"/>
        </w:rPr>
      </w:pPr>
      <w:r>
        <w:rPr>
          <w:rFonts w:hint="eastAsia" w:cs="仿宋" w:asciiTheme="minorEastAsia" w:hAnsiTheme="minorEastAsia" w:eastAsiaTheme="minorEastAsia"/>
          <w:b/>
          <w:bCs/>
          <w:color w:val="auto"/>
          <w:szCs w:val="21"/>
          <w:highlight w:val="none"/>
        </w:rPr>
        <w:t>注：</w:t>
      </w:r>
      <w:r>
        <w:rPr>
          <w:rFonts w:hint="eastAsia" w:cs="仿宋" w:asciiTheme="minorEastAsia" w:hAnsiTheme="minorEastAsia" w:eastAsiaTheme="minorEastAsia"/>
          <w:color w:val="auto"/>
          <w:szCs w:val="21"/>
          <w:highlight w:val="none"/>
        </w:rPr>
        <w:t>1</w:t>
      </w:r>
      <w:r>
        <w:rPr>
          <w:rFonts w:cs="仿宋" w:asciiTheme="minorEastAsia" w:hAnsiTheme="minorEastAsia" w:eastAsiaTheme="minorEastAsia"/>
          <w:color w:val="auto"/>
          <w:szCs w:val="21"/>
          <w:highlight w:val="none"/>
        </w:rPr>
        <w:t>、对应评审项，上传相应证明材料，若要求提供原件的需上传原件扫描件；</w:t>
      </w:r>
    </w:p>
    <w:p w14:paraId="1DB46E74">
      <w:pPr>
        <w:spacing w:line="360" w:lineRule="auto"/>
        <w:ind w:firstLine="420" w:firstLineChars="200"/>
        <w:rPr>
          <w:rFonts w:hint="eastAsia" w:cs="仿宋" w:asciiTheme="minorEastAsia" w:hAnsiTheme="minorEastAsia" w:eastAsiaTheme="minorEastAsia"/>
          <w:color w:val="auto"/>
          <w:szCs w:val="21"/>
          <w:highlight w:val="none"/>
        </w:rPr>
      </w:pPr>
      <w:r>
        <w:rPr>
          <w:rFonts w:hint="eastAsia" w:cs="仿宋" w:asciiTheme="minorEastAsia" w:hAnsiTheme="minorEastAsia" w:eastAsiaTheme="minorEastAsia"/>
          <w:color w:val="auto"/>
          <w:szCs w:val="21"/>
          <w:highlight w:val="none"/>
        </w:rPr>
        <w:t>2</w:t>
      </w:r>
      <w:r>
        <w:rPr>
          <w:rFonts w:cs="仿宋" w:asciiTheme="minorEastAsia" w:hAnsiTheme="minorEastAsia" w:eastAsiaTheme="minorEastAsia"/>
          <w:color w:val="auto"/>
          <w:szCs w:val="21"/>
          <w:highlight w:val="none"/>
        </w:rPr>
        <w:t>、</w:t>
      </w:r>
      <w:r>
        <w:rPr>
          <w:rFonts w:cs="仿宋" w:asciiTheme="minorEastAsia" w:hAnsiTheme="minorEastAsia" w:eastAsiaTheme="minorEastAsia"/>
          <w:bCs/>
          <w:color w:val="auto"/>
          <w:szCs w:val="21"/>
          <w:highlight w:val="none"/>
        </w:rPr>
        <w:t>投标人所提供的证书或材料扫描件需加盖投标单位电子公章，否则不得分。</w:t>
      </w:r>
    </w:p>
    <w:p w14:paraId="2DFE1AC1">
      <w:pPr>
        <w:spacing w:line="360" w:lineRule="auto"/>
        <w:ind w:firstLine="420" w:firstLineChars="200"/>
        <w:rPr>
          <w:rFonts w:hint="eastAsia" w:cs="仿宋" w:asciiTheme="minorEastAsia" w:hAnsiTheme="minorEastAsia" w:eastAsiaTheme="minorEastAsia"/>
          <w:color w:val="auto"/>
          <w:szCs w:val="21"/>
          <w:highlight w:val="none"/>
        </w:rPr>
      </w:pPr>
      <w:r>
        <w:rPr>
          <w:rFonts w:hint="eastAsia" w:cs="仿宋" w:asciiTheme="minorEastAsia" w:hAnsiTheme="minorEastAsia" w:eastAsiaTheme="minorEastAsia"/>
          <w:color w:val="auto"/>
          <w:szCs w:val="21"/>
          <w:highlight w:val="none"/>
        </w:rPr>
        <w:t>3</w:t>
      </w:r>
      <w:r>
        <w:rPr>
          <w:rFonts w:cs="仿宋" w:asciiTheme="minorEastAsia" w:hAnsiTheme="minorEastAsia" w:eastAsiaTheme="minorEastAsia"/>
          <w:color w:val="auto"/>
          <w:szCs w:val="21"/>
          <w:highlight w:val="none"/>
        </w:rPr>
        <w:t>、针对评分标准中评分的每一条，投标供应商均须在响应文件中提供相关资料的扫描件加盖公章并作出相应说明供评委评判，不提供相关资料的视为不具备该项得分的条件。</w:t>
      </w:r>
    </w:p>
    <w:p w14:paraId="085523F3">
      <w:pPr>
        <w:spacing w:line="360" w:lineRule="auto"/>
        <w:ind w:firstLine="420" w:firstLineChars="200"/>
        <w:rPr>
          <w:rFonts w:hint="eastAsia" w:cs="仿宋" w:asciiTheme="minorEastAsia" w:hAnsiTheme="minorEastAsia" w:eastAsiaTheme="minorEastAsia"/>
          <w:color w:val="auto"/>
          <w:szCs w:val="21"/>
          <w:highlight w:val="none"/>
        </w:rPr>
      </w:pPr>
      <w:r>
        <w:rPr>
          <w:rFonts w:hint="eastAsia" w:cs="仿宋" w:asciiTheme="minorEastAsia" w:hAnsiTheme="minorEastAsia" w:eastAsiaTheme="minorEastAsia"/>
          <w:color w:val="auto"/>
          <w:szCs w:val="21"/>
          <w:highlight w:val="none"/>
        </w:rPr>
        <w:t>4</w:t>
      </w:r>
      <w:r>
        <w:rPr>
          <w:rFonts w:cs="仿宋" w:asciiTheme="minorEastAsia" w:hAnsiTheme="minorEastAsia" w:eastAsiaTheme="minorEastAsia"/>
          <w:color w:val="auto"/>
          <w:szCs w:val="21"/>
          <w:highlight w:val="none"/>
        </w:rPr>
        <w:t>、所有扫描件字迹须扫描清晰可见，字迹不清晰或扫描不全，视为未提供。</w:t>
      </w:r>
    </w:p>
    <w:p w14:paraId="4550DFD8">
      <w:pPr>
        <w:pStyle w:val="371"/>
        <w:ind w:firstLine="0"/>
        <w:rPr>
          <w:rFonts w:hint="eastAsia" w:ascii="仿宋" w:hAnsi="仿宋" w:eastAsia="仿宋" w:cs="仿宋"/>
          <w:color w:val="auto"/>
          <w:highlight w:val="none"/>
        </w:rPr>
      </w:pPr>
      <w:r>
        <w:rPr>
          <w:rFonts w:ascii="宋体" w:hAnsi="宋体"/>
          <w:color w:val="auto"/>
          <w:sz w:val="24"/>
          <w:szCs w:val="24"/>
          <w:highlight w:val="none"/>
        </w:rPr>
        <w:br w:type="page" w:clear="all"/>
      </w:r>
      <w:r>
        <w:rPr>
          <w:rFonts w:hint="eastAsia" w:ascii="仿宋" w:hAnsi="仿宋" w:eastAsia="仿宋" w:cs="仿宋"/>
          <w:color w:val="auto"/>
          <w:highlight w:val="none"/>
        </w:rPr>
        <w:t>第六部分 合同主要条款</w:t>
      </w:r>
      <w:bookmarkEnd w:id="22"/>
      <w:bookmarkEnd w:id="23"/>
      <w:bookmarkEnd w:id="24"/>
      <w:bookmarkEnd w:id="25"/>
    </w:p>
    <w:p w14:paraId="4AA82EA5">
      <w:pPr>
        <w:spacing w:line="360" w:lineRule="auto"/>
        <w:jc w:val="left"/>
        <w:rPr>
          <w:rFonts w:hint="eastAsia" w:ascii="宋体" w:hAnsi="宋体" w:cs="宋体"/>
          <w:color w:val="auto"/>
          <w:sz w:val="22"/>
          <w:szCs w:val="24"/>
          <w:highlight w:val="none"/>
        </w:rPr>
      </w:pPr>
    </w:p>
    <w:tbl>
      <w:tblPr>
        <w:tblStyle w:val="65"/>
        <w:tblW w:w="9072" w:type="dxa"/>
        <w:jc w:val="center"/>
        <w:tblLayout w:type="fixed"/>
        <w:tblCellMar>
          <w:top w:w="0" w:type="dxa"/>
          <w:left w:w="108" w:type="dxa"/>
          <w:bottom w:w="0" w:type="dxa"/>
          <w:right w:w="108" w:type="dxa"/>
        </w:tblCellMar>
      </w:tblPr>
      <w:tblGrid>
        <w:gridCol w:w="4678"/>
        <w:gridCol w:w="4394"/>
      </w:tblGrid>
      <w:tr w14:paraId="228829E1">
        <w:tblPrEx>
          <w:tblCellMar>
            <w:top w:w="0" w:type="dxa"/>
            <w:left w:w="108" w:type="dxa"/>
            <w:bottom w:w="0" w:type="dxa"/>
            <w:right w:w="108" w:type="dxa"/>
          </w:tblCellMar>
        </w:tblPrEx>
        <w:trPr>
          <w:jc w:val="center"/>
        </w:trPr>
        <w:tc>
          <w:tcPr>
            <w:tcW w:w="4678" w:type="dxa"/>
            <w:tcBorders>
              <w:top w:val="nil"/>
              <w:left w:val="nil"/>
              <w:bottom w:val="nil"/>
              <w:right w:val="nil"/>
            </w:tcBorders>
            <w:vAlign w:val="center"/>
          </w:tcPr>
          <w:p w14:paraId="31124D3A">
            <w:pPr>
              <w:spacing w:line="360" w:lineRule="auto"/>
              <w:rPr>
                <w:color w:val="auto"/>
                <w:szCs w:val="21"/>
                <w:highlight w:val="none"/>
              </w:rPr>
            </w:pPr>
            <w:r>
              <w:rPr>
                <w:rFonts w:hint="eastAsia"/>
                <w:color w:val="auto"/>
                <w:szCs w:val="21"/>
                <w:highlight w:val="none"/>
              </w:rPr>
              <w:t>甲方（采购人）：</w:t>
            </w:r>
            <w:r>
              <w:rPr>
                <w:color w:val="auto"/>
                <w:szCs w:val="21"/>
                <w:highlight w:val="none"/>
              </w:rPr>
              <w:t>太仓市殡仪馆</w:t>
            </w:r>
          </w:p>
        </w:tc>
        <w:tc>
          <w:tcPr>
            <w:tcW w:w="4394" w:type="dxa"/>
            <w:tcBorders>
              <w:top w:val="nil"/>
              <w:left w:val="nil"/>
              <w:bottom w:val="nil"/>
              <w:right w:val="nil"/>
            </w:tcBorders>
            <w:vAlign w:val="center"/>
          </w:tcPr>
          <w:p w14:paraId="26298962">
            <w:pPr>
              <w:spacing w:line="360" w:lineRule="auto"/>
              <w:rPr>
                <w:color w:val="auto"/>
                <w:szCs w:val="21"/>
                <w:highlight w:val="none"/>
              </w:rPr>
            </w:pPr>
            <w:r>
              <w:rPr>
                <w:rFonts w:hint="eastAsia"/>
                <w:color w:val="auto"/>
                <w:szCs w:val="21"/>
                <w:highlight w:val="none"/>
              </w:rPr>
              <w:t>单位地址：</w:t>
            </w:r>
            <w:r>
              <w:rPr>
                <w:color w:val="auto"/>
                <w:szCs w:val="21"/>
                <w:highlight w:val="none"/>
              </w:rPr>
              <w:t>太仓市沙溪镇涂松村</w:t>
            </w:r>
          </w:p>
        </w:tc>
      </w:tr>
      <w:tr w14:paraId="29C928DC">
        <w:tblPrEx>
          <w:tblCellMar>
            <w:top w:w="0" w:type="dxa"/>
            <w:left w:w="108" w:type="dxa"/>
            <w:bottom w:w="0" w:type="dxa"/>
            <w:right w:w="108" w:type="dxa"/>
          </w:tblCellMar>
        </w:tblPrEx>
        <w:trPr>
          <w:jc w:val="center"/>
        </w:trPr>
        <w:tc>
          <w:tcPr>
            <w:tcW w:w="4678" w:type="dxa"/>
            <w:tcBorders>
              <w:top w:val="nil"/>
              <w:left w:val="nil"/>
              <w:bottom w:val="nil"/>
              <w:right w:val="nil"/>
            </w:tcBorders>
            <w:vAlign w:val="center"/>
          </w:tcPr>
          <w:p w14:paraId="5CBB55D5">
            <w:pPr>
              <w:spacing w:line="360" w:lineRule="auto"/>
              <w:rPr>
                <w:color w:val="auto"/>
                <w:szCs w:val="21"/>
                <w:highlight w:val="none"/>
              </w:rPr>
            </w:pPr>
            <w:r>
              <w:rPr>
                <w:rFonts w:hint="eastAsia"/>
                <w:color w:val="auto"/>
                <w:szCs w:val="21"/>
                <w:highlight w:val="none"/>
              </w:rPr>
              <w:t>乙方（供应商）：</w:t>
            </w:r>
          </w:p>
        </w:tc>
        <w:tc>
          <w:tcPr>
            <w:tcW w:w="4394" w:type="dxa"/>
            <w:tcBorders>
              <w:top w:val="nil"/>
              <w:left w:val="nil"/>
              <w:bottom w:val="nil"/>
              <w:right w:val="nil"/>
            </w:tcBorders>
            <w:vAlign w:val="center"/>
          </w:tcPr>
          <w:p w14:paraId="19D8B5F5">
            <w:pPr>
              <w:spacing w:line="360" w:lineRule="auto"/>
              <w:rPr>
                <w:color w:val="auto"/>
                <w:szCs w:val="21"/>
                <w:highlight w:val="none"/>
              </w:rPr>
            </w:pPr>
            <w:r>
              <w:rPr>
                <w:rFonts w:hint="eastAsia"/>
                <w:color w:val="auto"/>
                <w:szCs w:val="21"/>
                <w:highlight w:val="none"/>
              </w:rPr>
              <w:t>单位地址：</w:t>
            </w:r>
          </w:p>
        </w:tc>
      </w:tr>
      <w:tr w14:paraId="780535E7">
        <w:tblPrEx>
          <w:tblCellMar>
            <w:top w:w="0" w:type="dxa"/>
            <w:left w:w="108" w:type="dxa"/>
            <w:bottom w:w="0" w:type="dxa"/>
            <w:right w:w="108" w:type="dxa"/>
          </w:tblCellMar>
        </w:tblPrEx>
        <w:trPr>
          <w:jc w:val="center"/>
        </w:trPr>
        <w:tc>
          <w:tcPr>
            <w:tcW w:w="4678" w:type="dxa"/>
            <w:tcBorders>
              <w:top w:val="nil"/>
              <w:left w:val="nil"/>
              <w:bottom w:val="nil"/>
              <w:right w:val="nil"/>
            </w:tcBorders>
            <w:vAlign w:val="center"/>
          </w:tcPr>
          <w:p w14:paraId="253143E2">
            <w:pPr>
              <w:spacing w:line="360" w:lineRule="auto"/>
              <w:rPr>
                <w:color w:val="auto"/>
                <w:szCs w:val="21"/>
                <w:highlight w:val="none"/>
              </w:rPr>
            </w:pPr>
            <w:r>
              <w:rPr>
                <w:rFonts w:hint="eastAsia"/>
                <w:color w:val="auto"/>
                <w:szCs w:val="21"/>
                <w:highlight w:val="none"/>
              </w:rPr>
              <w:t>签订日期：</w:t>
            </w:r>
            <w:r>
              <w:rPr>
                <w:rFonts w:hint="eastAsia" w:asciiTheme="minorEastAsia" w:hAnsiTheme="minorEastAsia" w:eastAsiaTheme="minorEastAsia"/>
                <w:color w:val="auto"/>
                <w:szCs w:val="21"/>
                <w:highlight w:val="none"/>
                <w:u w:val="single"/>
              </w:rPr>
              <w:t xml:space="preserve">      </w:t>
            </w:r>
            <w:r>
              <w:rPr>
                <w:rFonts w:hint="eastAsia"/>
                <w:color w:val="auto"/>
                <w:szCs w:val="21"/>
                <w:highlight w:val="none"/>
              </w:rPr>
              <w:t>年</w:t>
            </w:r>
            <w:r>
              <w:rPr>
                <w:rFonts w:hint="eastAsia" w:ascii="宋体" w:hAnsi="宋体"/>
                <w:color w:val="auto"/>
                <w:szCs w:val="21"/>
                <w:highlight w:val="none"/>
                <w:u w:val="single"/>
              </w:rPr>
              <w:t xml:space="preserve">     </w:t>
            </w:r>
            <w:r>
              <w:rPr>
                <w:rFonts w:hint="eastAsia"/>
                <w:color w:val="auto"/>
                <w:szCs w:val="21"/>
                <w:highlight w:val="none"/>
              </w:rPr>
              <w:t>月</w:t>
            </w:r>
            <w:r>
              <w:rPr>
                <w:rFonts w:hint="eastAsia" w:asciiTheme="minorEastAsia" w:hAnsiTheme="minorEastAsia" w:eastAsiaTheme="minorEastAsia"/>
                <w:color w:val="auto"/>
                <w:szCs w:val="21"/>
                <w:highlight w:val="none"/>
                <w:u w:val="single"/>
              </w:rPr>
              <w:t xml:space="preserve">     </w:t>
            </w:r>
            <w:r>
              <w:rPr>
                <w:rFonts w:hint="eastAsia"/>
                <w:color w:val="auto"/>
                <w:szCs w:val="21"/>
                <w:highlight w:val="none"/>
              </w:rPr>
              <w:t>日</w:t>
            </w:r>
          </w:p>
        </w:tc>
        <w:tc>
          <w:tcPr>
            <w:tcW w:w="4394" w:type="dxa"/>
            <w:tcBorders>
              <w:top w:val="nil"/>
              <w:left w:val="nil"/>
              <w:bottom w:val="nil"/>
              <w:right w:val="nil"/>
            </w:tcBorders>
            <w:vAlign w:val="center"/>
          </w:tcPr>
          <w:p w14:paraId="6E060546">
            <w:pPr>
              <w:spacing w:line="360" w:lineRule="auto"/>
              <w:rPr>
                <w:color w:val="auto"/>
                <w:szCs w:val="21"/>
                <w:highlight w:val="none"/>
              </w:rPr>
            </w:pPr>
            <w:r>
              <w:rPr>
                <w:rFonts w:hint="eastAsia"/>
                <w:color w:val="auto"/>
                <w:szCs w:val="21"/>
                <w:highlight w:val="none"/>
              </w:rPr>
              <w:t>签订地点：太仓市</w:t>
            </w:r>
          </w:p>
        </w:tc>
      </w:tr>
    </w:tbl>
    <w:p w14:paraId="7AF1D946">
      <w:pPr>
        <w:tabs>
          <w:tab w:val="left" w:pos="0"/>
        </w:tabs>
        <w:spacing w:line="360" w:lineRule="auto"/>
        <w:ind w:firstLine="420" w:firstLineChars="200"/>
        <w:rPr>
          <w:rFonts w:hint="eastAsia" w:ascii="宋体" w:hAnsi="宋体"/>
          <w:bCs/>
          <w:color w:val="auto"/>
          <w:szCs w:val="21"/>
          <w:highlight w:val="none"/>
        </w:rPr>
      </w:pPr>
    </w:p>
    <w:p w14:paraId="2B294419">
      <w:pPr>
        <w:tabs>
          <w:tab w:val="left" w:pos="0"/>
        </w:tabs>
        <w:spacing w:line="360" w:lineRule="auto"/>
        <w:ind w:firstLine="420" w:firstLineChars="200"/>
        <w:rPr>
          <w:rFonts w:hint="eastAsia" w:ascii="宋体" w:hAnsi="宋体"/>
          <w:bCs/>
          <w:color w:val="auto"/>
          <w:szCs w:val="21"/>
          <w:highlight w:val="none"/>
        </w:rPr>
      </w:pPr>
      <w:r>
        <w:rPr>
          <w:rFonts w:ascii="宋体" w:hAnsi="宋体"/>
          <w:bCs/>
          <w:color w:val="auto"/>
          <w:szCs w:val="21"/>
          <w:highlight w:val="none"/>
        </w:rPr>
        <w:t>根据苏州乐族工程咨询有限公司招标编号</w:t>
      </w:r>
      <w:r>
        <w:rPr>
          <w:rFonts w:hint="eastAsia" w:ascii="宋体" w:hAnsi="宋体"/>
          <w:bCs/>
          <w:color w:val="auto"/>
          <w:szCs w:val="21"/>
          <w:highlight w:val="none"/>
          <w:u w:val="single"/>
          <w:lang w:eastAsia="zh-CN"/>
        </w:rPr>
        <w:t>JSZC-320585-SZLZ-C2026-0012</w:t>
      </w:r>
      <w:r>
        <w:rPr>
          <w:rFonts w:ascii="宋体" w:hAnsi="宋体"/>
          <w:bCs/>
          <w:color w:val="auto"/>
          <w:szCs w:val="21"/>
          <w:highlight w:val="none"/>
        </w:rPr>
        <w:t>号</w:t>
      </w:r>
      <w:r>
        <w:rPr>
          <w:rFonts w:hint="eastAsia" w:ascii="宋体" w:hAnsi="宋体"/>
          <w:bCs/>
          <w:color w:val="auto"/>
          <w:szCs w:val="21"/>
          <w:highlight w:val="none"/>
        </w:rPr>
        <w:t>采购</w:t>
      </w:r>
      <w:r>
        <w:rPr>
          <w:rFonts w:ascii="宋体" w:hAnsi="宋体"/>
          <w:bCs/>
          <w:color w:val="auto"/>
          <w:szCs w:val="21"/>
          <w:highlight w:val="none"/>
        </w:rPr>
        <w:t>文件及</w:t>
      </w:r>
      <w:r>
        <w:rPr>
          <w:rFonts w:hint="eastAsia" w:ascii="宋体" w:hAnsi="宋体"/>
          <w:bCs/>
          <w:color w:val="auto"/>
          <w:szCs w:val="21"/>
          <w:highlight w:val="none"/>
        </w:rPr>
        <w:t>成交</w:t>
      </w:r>
      <w:r>
        <w:rPr>
          <w:rFonts w:ascii="宋体" w:hAnsi="宋体"/>
          <w:bCs/>
          <w:color w:val="auto"/>
          <w:szCs w:val="21"/>
          <w:highlight w:val="none"/>
        </w:rPr>
        <w:t>单位的</w:t>
      </w:r>
      <w:r>
        <w:rPr>
          <w:rFonts w:hint="eastAsia" w:ascii="宋体" w:hAnsi="宋体"/>
          <w:bCs/>
          <w:color w:val="auto"/>
          <w:szCs w:val="21"/>
          <w:highlight w:val="none"/>
        </w:rPr>
        <w:t>响应</w:t>
      </w:r>
      <w:r>
        <w:rPr>
          <w:rFonts w:ascii="宋体" w:hAnsi="宋体"/>
          <w:bCs/>
          <w:color w:val="auto"/>
          <w:szCs w:val="21"/>
          <w:highlight w:val="none"/>
        </w:rPr>
        <w:t>文件和</w:t>
      </w:r>
      <w:r>
        <w:rPr>
          <w:rFonts w:hint="eastAsia" w:ascii="宋体" w:hAnsi="宋体"/>
          <w:bCs/>
          <w:color w:val="auto"/>
          <w:szCs w:val="21"/>
          <w:highlight w:val="none"/>
        </w:rPr>
        <w:t>成交</w:t>
      </w:r>
      <w:r>
        <w:rPr>
          <w:rFonts w:ascii="宋体" w:hAnsi="宋体"/>
          <w:bCs/>
          <w:color w:val="auto"/>
          <w:szCs w:val="21"/>
          <w:highlight w:val="none"/>
        </w:rPr>
        <w:t>通知书，甲乙双方就此次中标的服务内容，签订本合同书。</w:t>
      </w:r>
    </w:p>
    <w:p w14:paraId="69263BAF">
      <w:pPr>
        <w:tabs>
          <w:tab w:val="left" w:pos="0"/>
        </w:tabs>
        <w:spacing w:line="360" w:lineRule="auto"/>
        <w:ind w:firstLine="422" w:firstLineChars="200"/>
        <w:rPr>
          <w:rFonts w:hint="eastAsia" w:ascii="宋体" w:hAnsi="宋体"/>
          <w:b/>
          <w:bCs/>
          <w:color w:val="auto"/>
          <w:szCs w:val="21"/>
          <w:highlight w:val="none"/>
        </w:rPr>
      </w:pPr>
      <w:r>
        <w:rPr>
          <w:rFonts w:hint="eastAsia" w:ascii="宋体" w:hAnsi="宋体"/>
          <w:b/>
          <w:bCs/>
          <w:color w:val="auto"/>
          <w:szCs w:val="21"/>
          <w:highlight w:val="none"/>
        </w:rPr>
        <w:t>第一条 定义</w:t>
      </w:r>
    </w:p>
    <w:p w14:paraId="7ACCA926">
      <w:pPr>
        <w:tabs>
          <w:tab w:val="left" w:pos="0"/>
        </w:tabs>
        <w:spacing w:line="360" w:lineRule="auto"/>
        <w:ind w:firstLine="420" w:firstLineChars="200"/>
        <w:rPr>
          <w:rFonts w:hint="eastAsia" w:ascii="宋体" w:hAnsi="宋体"/>
          <w:bCs/>
          <w:color w:val="auto"/>
          <w:szCs w:val="21"/>
          <w:highlight w:val="none"/>
        </w:rPr>
      </w:pPr>
      <w:r>
        <w:rPr>
          <w:rFonts w:hint="eastAsia" w:ascii="宋体" w:hAnsi="宋体"/>
          <w:bCs/>
          <w:color w:val="auto"/>
          <w:szCs w:val="21"/>
          <w:highlight w:val="none"/>
        </w:rPr>
        <w:t>除非另有特别解释或说明，本合同有关词语应按如下定义解释：</w:t>
      </w:r>
    </w:p>
    <w:p w14:paraId="18820B52">
      <w:pPr>
        <w:tabs>
          <w:tab w:val="left" w:pos="0"/>
        </w:tabs>
        <w:spacing w:line="360" w:lineRule="auto"/>
        <w:ind w:firstLine="420" w:firstLineChars="200"/>
        <w:rPr>
          <w:rFonts w:hint="eastAsia" w:ascii="宋体" w:hAnsi="宋体"/>
          <w:bCs/>
          <w:color w:val="auto"/>
          <w:szCs w:val="21"/>
          <w:highlight w:val="none"/>
        </w:rPr>
      </w:pPr>
      <w:r>
        <w:rPr>
          <w:rFonts w:hint="eastAsia" w:ascii="宋体" w:hAnsi="宋体"/>
          <w:bCs/>
          <w:color w:val="auto"/>
          <w:szCs w:val="21"/>
          <w:highlight w:val="none"/>
        </w:rPr>
        <w:t>1、合同：甲乙双方签署的，与本项目相关的合同书、附件、附录、其他文件以及政府采购程序中的全部文件。</w:t>
      </w:r>
    </w:p>
    <w:p w14:paraId="4FF90DA6">
      <w:pPr>
        <w:tabs>
          <w:tab w:val="left" w:pos="0"/>
        </w:tabs>
        <w:spacing w:line="360" w:lineRule="auto"/>
        <w:ind w:firstLine="420" w:firstLineChars="200"/>
        <w:rPr>
          <w:rFonts w:hint="eastAsia" w:ascii="宋体" w:hAnsi="宋体"/>
          <w:bCs/>
          <w:color w:val="auto"/>
          <w:szCs w:val="21"/>
          <w:highlight w:val="none"/>
        </w:rPr>
      </w:pPr>
      <w:r>
        <w:rPr>
          <w:rFonts w:hint="eastAsia" w:ascii="宋体" w:hAnsi="宋体"/>
          <w:bCs/>
          <w:color w:val="auto"/>
          <w:szCs w:val="21"/>
          <w:highlight w:val="none"/>
        </w:rPr>
        <w:t>2、甲方：购买本合同项下服务的国家机关、事业单位、团体组织。</w:t>
      </w:r>
    </w:p>
    <w:p w14:paraId="208D7060">
      <w:pPr>
        <w:tabs>
          <w:tab w:val="left" w:pos="0"/>
        </w:tabs>
        <w:spacing w:line="360" w:lineRule="auto"/>
        <w:ind w:firstLine="420" w:firstLineChars="200"/>
        <w:rPr>
          <w:rFonts w:hint="eastAsia" w:ascii="宋体" w:hAnsi="宋体"/>
          <w:bCs/>
          <w:color w:val="auto"/>
          <w:szCs w:val="21"/>
          <w:highlight w:val="none"/>
        </w:rPr>
      </w:pPr>
      <w:r>
        <w:rPr>
          <w:rFonts w:hint="eastAsia" w:ascii="宋体" w:hAnsi="宋体"/>
          <w:bCs/>
          <w:color w:val="auto"/>
          <w:szCs w:val="21"/>
          <w:highlight w:val="none"/>
        </w:rPr>
        <w:t>3、乙方：提供本合同项下服务的法人、其他组织或自然人。</w:t>
      </w:r>
    </w:p>
    <w:p w14:paraId="6D1CC8E5">
      <w:pPr>
        <w:tabs>
          <w:tab w:val="left" w:pos="0"/>
        </w:tabs>
        <w:spacing w:line="360" w:lineRule="auto"/>
        <w:ind w:firstLine="420" w:firstLineChars="200"/>
        <w:rPr>
          <w:rFonts w:hint="eastAsia" w:ascii="宋体" w:hAnsi="宋体"/>
          <w:bCs/>
          <w:color w:val="auto"/>
          <w:szCs w:val="21"/>
          <w:highlight w:val="none"/>
        </w:rPr>
      </w:pPr>
      <w:r>
        <w:rPr>
          <w:rFonts w:hint="eastAsia" w:ascii="宋体" w:hAnsi="宋体"/>
          <w:bCs/>
          <w:color w:val="auto"/>
          <w:szCs w:val="21"/>
          <w:highlight w:val="none"/>
        </w:rPr>
        <w:t>4、服务：提供本合同规定的乙方承担的</w:t>
      </w:r>
      <w:r>
        <w:rPr>
          <w:rFonts w:hint="eastAsia" w:ascii="宋体" w:hAnsi="宋体"/>
          <w:color w:val="auto"/>
          <w:szCs w:val="21"/>
          <w:highlight w:val="none"/>
          <w:u w:val="single"/>
        </w:rPr>
        <w:t>2026-2027年度殡仪馆遗体接运服务项目</w:t>
      </w:r>
      <w:r>
        <w:rPr>
          <w:rFonts w:hint="eastAsia" w:ascii="宋体" w:hAnsi="宋体"/>
          <w:bCs/>
          <w:color w:val="auto"/>
          <w:szCs w:val="21"/>
          <w:highlight w:val="none"/>
        </w:rPr>
        <w:t>及相关工作。</w:t>
      </w:r>
    </w:p>
    <w:p w14:paraId="0453F7F9">
      <w:pPr>
        <w:tabs>
          <w:tab w:val="left" w:pos="0"/>
        </w:tabs>
        <w:spacing w:line="360" w:lineRule="auto"/>
        <w:ind w:firstLine="420" w:firstLineChars="200"/>
        <w:rPr>
          <w:rFonts w:hint="eastAsia" w:ascii="宋体" w:hAnsi="宋体"/>
          <w:bCs/>
          <w:color w:val="auto"/>
          <w:szCs w:val="21"/>
          <w:highlight w:val="none"/>
        </w:rPr>
      </w:pPr>
      <w:r>
        <w:rPr>
          <w:rFonts w:hint="eastAsia" w:ascii="宋体" w:hAnsi="宋体"/>
          <w:bCs/>
          <w:color w:val="auto"/>
          <w:szCs w:val="21"/>
          <w:highlight w:val="none"/>
        </w:rPr>
        <w:t>5、合同价款：根据合同规定乙方在正确地完全履行合同义务后甲方应支付给乙方的价款，包含了甲方购买合同项下相关服务的一切费用。</w:t>
      </w:r>
    </w:p>
    <w:p w14:paraId="245CCBD3">
      <w:pPr>
        <w:tabs>
          <w:tab w:val="left" w:pos="0"/>
        </w:tabs>
        <w:spacing w:line="360" w:lineRule="auto"/>
        <w:ind w:firstLine="422" w:firstLineChars="200"/>
        <w:rPr>
          <w:rFonts w:hint="eastAsia" w:ascii="宋体" w:hAnsi="宋体"/>
          <w:b/>
          <w:bCs/>
          <w:color w:val="auto"/>
          <w:szCs w:val="21"/>
          <w:highlight w:val="none"/>
        </w:rPr>
      </w:pPr>
      <w:r>
        <w:rPr>
          <w:rFonts w:hint="eastAsia" w:ascii="宋体" w:hAnsi="宋体"/>
          <w:b/>
          <w:bCs/>
          <w:color w:val="auto"/>
          <w:szCs w:val="21"/>
          <w:highlight w:val="none"/>
        </w:rPr>
        <w:t>第二条 组成本合同的文件</w:t>
      </w:r>
    </w:p>
    <w:p w14:paraId="17041241">
      <w:pPr>
        <w:tabs>
          <w:tab w:val="left" w:pos="0"/>
        </w:tabs>
        <w:spacing w:line="360" w:lineRule="auto"/>
        <w:ind w:firstLine="420" w:firstLineChars="200"/>
        <w:rPr>
          <w:rFonts w:hint="eastAsia" w:ascii="宋体" w:hAnsi="宋体"/>
          <w:bCs/>
          <w:color w:val="auto"/>
          <w:szCs w:val="21"/>
          <w:highlight w:val="none"/>
        </w:rPr>
      </w:pPr>
      <w:r>
        <w:rPr>
          <w:rFonts w:hint="eastAsia" w:ascii="宋体" w:hAnsi="宋体"/>
          <w:bCs/>
          <w:color w:val="auto"/>
          <w:szCs w:val="21"/>
          <w:highlight w:val="none"/>
        </w:rPr>
        <w:t>1、下列文件是组成本合同的不可分割的部分：</w:t>
      </w:r>
    </w:p>
    <w:p w14:paraId="123D0EB9">
      <w:pPr>
        <w:tabs>
          <w:tab w:val="left" w:pos="0"/>
        </w:tabs>
        <w:spacing w:line="360" w:lineRule="auto"/>
        <w:ind w:firstLine="420" w:firstLineChars="200"/>
        <w:rPr>
          <w:rFonts w:hint="eastAsia" w:ascii="宋体" w:hAnsi="宋体"/>
          <w:color w:val="auto"/>
          <w:szCs w:val="21"/>
          <w:highlight w:val="none"/>
        </w:rPr>
      </w:pPr>
      <w:r>
        <w:rPr>
          <w:rFonts w:hint="eastAsia" w:ascii="宋体" w:hAnsi="宋体"/>
          <w:color w:val="auto"/>
          <w:szCs w:val="21"/>
          <w:highlight w:val="none"/>
        </w:rPr>
        <w:t>①成交通知书；</w:t>
      </w:r>
    </w:p>
    <w:p w14:paraId="4B6A9125">
      <w:pPr>
        <w:tabs>
          <w:tab w:val="left" w:pos="0"/>
        </w:tabs>
        <w:spacing w:line="360" w:lineRule="auto"/>
        <w:ind w:firstLine="420" w:firstLineChars="200"/>
        <w:rPr>
          <w:rFonts w:hint="eastAsia" w:ascii="宋体" w:hAnsi="宋体"/>
          <w:color w:val="auto"/>
          <w:szCs w:val="21"/>
          <w:highlight w:val="none"/>
        </w:rPr>
      </w:pPr>
      <w:r>
        <w:rPr>
          <w:rFonts w:hint="eastAsia" w:ascii="宋体" w:hAnsi="宋体"/>
          <w:color w:val="auto"/>
          <w:szCs w:val="21"/>
          <w:highlight w:val="none"/>
        </w:rPr>
        <w:t>②磋商文件（以下统称“采购文件”）；</w:t>
      </w:r>
    </w:p>
    <w:p w14:paraId="524F0C49">
      <w:pPr>
        <w:tabs>
          <w:tab w:val="left" w:pos="0"/>
        </w:tabs>
        <w:spacing w:line="360" w:lineRule="auto"/>
        <w:ind w:firstLine="420" w:firstLineChars="200"/>
        <w:rPr>
          <w:rFonts w:hint="eastAsia" w:ascii="宋体" w:hAnsi="宋体"/>
          <w:color w:val="auto"/>
          <w:szCs w:val="21"/>
          <w:highlight w:val="none"/>
        </w:rPr>
      </w:pPr>
      <w:r>
        <w:rPr>
          <w:rFonts w:hint="eastAsia" w:ascii="宋体" w:hAnsi="宋体"/>
          <w:color w:val="auto"/>
          <w:szCs w:val="21"/>
          <w:highlight w:val="none"/>
        </w:rPr>
        <w:t>③乙方的响应文件；</w:t>
      </w:r>
    </w:p>
    <w:p w14:paraId="3D97302D">
      <w:pPr>
        <w:tabs>
          <w:tab w:val="left" w:pos="0"/>
        </w:tabs>
        <w:spacing w:line="360" w:lineRule="auto"/>
        <w:ind w:firstLine="420" w:firstLineChars="200"/>
        <w:rPr>
          <w:rFonts w:hint="eastAsia" w:ascii="宋体" w:hAnsi="宋体"/>
          <w:color w:val="auto"/>
          <w:szCs w:val="21"/>
          <w:highlight w:val="none"/>
        </w:rPr>
      </w:pPr>
      <w:r>
        <w:rPr>
          <w:rFonts w:hint="eastAsia" w:ascii="宋体" w:hAnsi="宋体"/>
          <w:color w:val="auto"/>
          <w:szCs w:val="21"/>
          <w:highlight w:val="none"/>
        </w:rPr>
        <w:t>④乙方在磋商过程中所作的其它承诺、声明、书面澄清等。</w:t>
      </w:r>
    </w:p>
    <w:p w14:paraId="6C1FF826">
      <w:pPr>
        <w:tabs>
          <w:tab w:val="left" w:pos="0"/>
        </w:tabs>
        <w:spacing w:line="360" w:lineRule="auto"/>
        <w:ind w:firstLine="420" w:firstLineChars="200"/>
        <w:rPr>
          <w:rFonts w:hint="eastAsia" w:ascii="宋体" w:hAnsi="宋体"/>
          <w:color w:val="auto"/>
          <w:szCs w:val="21"/>
          <w:highlight w:val="none"/>
        </w:rPr>
      </w:pPr>
      <w:bookmarkStart w:id="37" w:name="_Hlk144021334"/>
      <w:bookmarkEnd w:id="37"/>
      <w:r>
        <w:rPr>
          <w:rFonts w:hint="eastAsia" w:ascii="宋体" w:hAnsi="宋体"/>
          <w:color w:val="auto"/>
          <w:szCs w:val="21"/>
          <w:highlight w:val="none"/>
        </w:rPr>
        <w:t>2、上述文件之间如果出现不一致的，以甲方文件确定的内容为准，但乙方文件的内容对甲方更有利的，适用乙方文件。</w:t>
      </w:r>
    </w:p>
    <w:p w14:paraId="217FC6CA">
      <w:pPr>
        <w:tabs>
          <w:tab w:val="left" w:pos="0"/>
        </w:tabs>
        <w:spacing w:line="360" w:lineRule="auto"/>
        <w:ind w:firstLine="420" w:firstLineChars="200"/>
        <w:rPr>
          <w:rFonts w:hint="eastAsia" w:ascii="宋体" w:hAnsi="宋体"/>
          <w:color w:val="auto"/>
          <w:szCs w:val="21"/>
          <w:highlight w:val="none"/>
        </w:rPr>
      </w:pPr>
      <w:r>
        <w:rPr>
          <w:rFonts w:hint="eastAsia" w:ascii="宋体" w:hAnsi="宋体"/>
          <w:color w:val="auto"/>
          <w:szCs w:val="21"/>
          <w:highlight w:val="none"/>
        </w:rPr>
        <w:t>3、乙方文件应当符合采购文件确定的原则，如果乙方文件中的表述，形式上符合采购文件原则，但具体内容对甲方不利、对乙方有利的，视为背离采购文件，不予适用。</w:t>
      </w:r>
    </w:p>
    <w:p w14:paraId="3DF9E5F6">
      <w:pPr>
        <w:tabs>
          <w:tab w:val="left" w:pos="0"/>
        </w:tabs>
        <w:spacing w:line="360" w:lineRule="auto"/>
        <w:ind w:firstLine="422" w:firstLineChars="200"/>
        <w:rPr>
          <w:rFonts w:hint="eastAsia" w:ascii="宋体" w:hAnsi="宋体"/>
          <w:b/>
          <w:bCs/>
          <w:color w:val="auto"/>
          <w:szCs w:val="21"/>
          <w:highlight w:val="none"/>
        </w:rPr>
      </w:pPr>
      <w:r>
        <w:rPr>
          <w:rFonts w:hint="eastAsia" w:ascii="宋体" w:hAnsi="宋体"/>
          <w:b/>
          <w:bCs/>
          <w:color w:val="auto"/>
          <w:szCs w:val="21"/>
          <w:highlight w:val="none"/>
        </w:rPr>
        <w:t>第三条 合同内容</w:t>
      </w:r>
    </w:p>
    <w:p w14:paraId="36F7D926">
      <w:pPr>
        <w:tabs>
          <w:tab w:val="left" w:pos="0"/>
        </w:tabs>
        <w:spacing w:line="360" w:lineRule="auto"/>
        <w:ind w:firstLine="420" w:firstLineChars="200"/>
        <w:rPr>
          <w:rFonts w:hint="eastAsia" w:ascii="宋体" w:hAnsi="宋体"/>
          <w:bCs/>
          <w:color w:val="auto"/>
          <w:szCs w:val="21"/>
          <w:highlight w:val="none"/>
          <w:u w:val="single"/>
        </w:rPr>
      </w:pPr>
      <w:r>
        <w:rPr>
          <w:rFonts w:hint="eastAsia" w:ascii="宋体" w:hAnsi="宋体"/>
          <w:bCs/>
          <w:color w:val="auto"/>
          <w:szCs w:val="21"/>
          <w:highlight w:val="none"/>
        </w:rPr>
        <w:t>1、服务内容：</w:t>
      </w:r>
      <w:r>
        <w:rPr>
          <w:rFonts w:hint="eastAsia" w:ascii="宋体" w:hAnsi="宋体"/>
          <w:color w:val="auto"/>
          <w:szCs w:val="21"/>
          <w:highlight w:val="none"/>
        </w:rPr>
        <w:t>太仓市殡仪馆</w:t>
      </w:r>
      <w:r>
        <w:rPr>
          <w:rFonts w:hint="eastAsia" w:ascii="宋体" w:hAnsi="宋体"/>
          <w:bCs/>
          <w:color w:val="auto"/>
          <w:szCs w:val="21"/>
          <w:highlight w:val="none"/>
        </w:rPr>
        <w:t>所需的2026-2027年度殡仪馆遗体接运服务项目。</w:t>
      </w:r>
    </w:p>
    <w:p w14:paraId="5D5244EB">
      <w:pPr>
        <w:tabs>
          <w:tab w:val="left" w:pos="0"/>
        </w:tabs>
        <w:spacing w:line="360" w:lineRule="auto"/>
        <w:ind w:firstLine="420" w:firstLineChars="200"/>
        <w:rPr>
          <w:rFonts w:hint="eastAsia" w:ascii="宋体" w:hAnsi="宋体"/>
          <w:bCs/>
          <w:color w:val="auto"/>
          <w:szCs w:val="21"/>
          <w:highlight w:val="none"/>
        </w:rPr>
      </w:pPr>
      <w:r>
        <w:rPr>
          <w:rFonts w:hint="eastAsia" w:ascii="宋体" w:hAnsi="宋体"/>
          <w:bCs/>
          <w:color w:val="auto"/>
          <w:szCs w:val="21"/>
          <w:highlight w:val="none"/>
        </w:rPr>
        <w:t>2、合同履行期限：一年，自    年  月  日起至    年  月  日。</w:t>
      </w:r>
    </w:p>
    <w:p w14:paraId="382ADB77">
      <w:pPr>
        <w:tabs>
          <w:tab w:val="left" w:pos="0"/>
        </w:tabs>
        <w:spacing w:line="360" w:lineRule="auto"/>
        <w:ind w:firstLine="420" w:firstLineChars="200"/>
        <w:rPr>
          <w:rFonts w:hint="eastAsia" w:ascii="宋体" w:hAnsi="宋体"/>
          <w:bCs/>
          <w:color w:val="auto"/>
          <w:szCs w:val="21"/>
          <w:highlight w:val="none"/>
        </w:rPr>
      </w:pPr>
      <w:r>
        <w:rPr>
          <w:rFonts w:hint="eastAsia" w:ascii="宋体" w:hAnsi="宋体"/>
          <w:bCs/>
          <w:color w:val="auto"/>
          <w:szCs w:val="21"/>
          <w:highlight w:val="none"/>
        </w:rPr>
        <w:t>3、乙方承诺上述服务由乙方自行完成，不转包予第三方完成。</w:t>
      </w:r>
    </w:p>
    <w:p w14:paraId="5F3233E1">
      <w:pPr>
        <w:tabs>
          <w:tab w:val="left" w:pos="0"/>
        </w:tabs>
        <w:spacing w:line="360" w:lineRule="auto"/>
        <w:ind w:firstLine="422" w:firstLineChars="200"/>
        <w:rPr>
          <w:rFonts w:hint="eastAsia" w:ascii="宋体" w:hAnsi="宋体"/>
          <w:b/>
          <w:bCs/>
          <w:color w:val="auto"/>
          <w:szCs w:val="21"/>
          <w:highlight w:val="none"/>
        </w:rPr>
      </w:pPr>
      <w:r>
        <w:rPr>
          <w:rFonts w:hint="eastAsia" w:ascii="宋体" w:hAnsi="宋体"/>
          <w:b/>
          <w:bCs/>
          <w:color w:val="auto"/>
          <w:szCs w:val="21"/>
          <w:highlight w:val="none"/>
        </w:rPr>
        <w:t>第四条 合同价款</w:t>
      </w:r>
    </w:p>
    <w:p w14:paraId="23FD1BCD">
      <w:pPr>
        <w:tabs>
          <w:tab w:val="left" w:pos="0"/>
        </w:tabs>
        <w:spacing w:line="360" w:lineRule="auto"/>
        <w:ind w:firstLine="420" w:firstLineChars="200"/>
        <w:rPr>
          <w:rFonts w:hint="eastAsia" w:ascii="宋体" w:hAnsi="宋体"/>
          <w:color w:val="auto"/>
          <w:szCs w:val="21"/>
          <w:highlight w:val="none"/>
        </w:rPr>
      </w:pPr>
      <w:r>
        <w:rPr>
          <w:rFonts w:hint="eastAsia" w:ascii="宋体" w:hAnsi="宋体"/>
          <w:color w:val="auto"/>
          <w:szCs w:val="21"/>
          <w:highlight w:val="none"/>
        </w:rPr>
        <w:t>本项目预估合同总金额为     万元（</w:t>
      </w:r>
      <w:r>
        <w:rPr>
          <w:rFonts w:hint="eastAsia" w:ascii="宋体" w:hAnsi="宋体"/>
          <w:b/>
          <w:bCs/>
          <w:color w:val="auto"/>
          <w:szCs w:val="21"/>
          <w:highlight w:val="none"/>
        </w:rPr>
        <w:t>合同单价为</w:t>
      </w:r>
      <w:r>
        <w:rPr>
          <w:rFonts w:hint="eastAsia" w:ascii="宋体" w:hAnsi="宋体"/>
          <w:b/>
          <w:bCs/>
          <w:color w:val="auto"/>
          <w:szCs w:val="21"/>
          <w:highlight w:val="none"/>
          <w:u w:val="single"/>
        </w:rPr>
        <w:t xml:space="preserve"> 530.00 </w:t>
      </w:r>
      <w:r>
        <w:rPr>
          <w:rFonts w:hint="eastAsia" w:ascii="宋体" w:hAnsi="宋体"/>
          <w:b/>
          <w:bCs/>
          <w:color w:val="auto"/>
          <w:szCs w:val="21"/>
          <w:highlight w:val="none"/>
        </w:rPr>
        <w:t>元/次；服务期内如遇上级新政策出台，按最新政策执行</w:t>
      </w:r>
      <w:r>
        <w:rPr>
          <w:rFonts w:hint="eastAsia" w:ascii="宋体" w:hAnsi="宋体"/>
          <w:color w:val="auto"/>
          <w:szCs w:val="21"/>
          <w:highlight w:val="none"/>
        </w:rPr>
        <w:t>）。</w:t>
      </w:r>
    </w:p>
    <w:p w14:paraId="402051E0">
      <w:pPr>
        <w:tabs>
          <w:tab w:val="left" w:pos="0"/>
        </w:tabs>
        <w:spacing w:line="360" w:lineRule="auto"/>
        <w:ind w:firstLine="422" w:firstLineChars="200"/>
        <w:rPr>
          <w:rFonts w:hint="eastAsia" w:ascii="宋体" w:hAnsi="宋体"/>
          <w:b/>
          <w:bCs/>
          <w:color w:val="auto"/>
          <w:szCs w:val="21"/>
          <w:highlight w:val="none"/>
        </w:rPr>
      </w:pPr>
      <w:r>
        <w:rPr>
          <w:rFonts w:hint="eastAsia" w:ascii="宋体" w:hAnsi="宋体"/>
          <w:b/>
          <w:bCs/>
          <w:color w:val="auto"/>
          <w:szCs w:val="21"/>
          <w:highlight w:val="none"/>
        </w:rPr>
        <w:t>第五条 付款方式</w:t>
      </w:r>
    </w:p>
    <w:p w14:paraId="32F1E660">
      <w:pPr>
        <w:spacing w:line="360" w:lineRule="auto"/>
        <w:ind w:firstLine="420" w:firstLineChars="200"/>
        <w:rPr>
          <w:rFonts w:hint="eastAsia" w:ascii="宋体" w:hAnsi="宋体"/>
          <w:color w:val="auto"/>
          <w:szCs w:val="21"/>
          <w:highlight w:val="none"/>
        </w:rPr>
      </w:pPr>
      <w:r>
        <w:rPr>
          <w:rFonts w:hint="eastAsia" w:ascii="宋体" w:hAnsi="宋体"/>
          <w:color w:val="auto"/>
          <w:szCs w:val="21"/>
          <w:highlight w:val="none"/>
        </w:rPr>
        <w:t>1、结算方式：最终结算=单价*实际运输次数；</w:t>
      </w:r>
    </w:p>
    <w:p w14:paraId="051FCF37">
      <w:pPr>
        <w:spacing w:line="360" w:lineRule="auto"/>
        <w:ind w:firstLine="420" w:firstLineChars="200"/>
        <w:rPr>
          <w:rFonts w:hint="eastAsia" w:ascii="宋体" w:hAnsi="宋体"/>
          <w:color w:val="auto"/>
          <w:szCs w:val="21"/>
          <w:highlight w:val="none"/>
        </w:rPr>
      </w:pPr>
      <w:r>
        <w:rPr>
          <w:rFonts w:hint="eastAsia" w:ascii="宋体" w:hAnsi="宋体"/>
          <w:color w:val="auto"/>
          <w:szCs w:val="21"/>
          <w:highlight w:val="none"/>
        </w:rPr>
        <w:t>2、付款方式：</w:t>
      </w:r>
    </w:p>
    <w:p w14:paraId="305D1865">
      <w:pPr>
        <w:pStyle w:val="809"/>
        <w:spacing w:before="0" w:beforeAutospacing="0" w:after="0" w:line="360" w:lineRule="auto"/>
        <w:ind w:firstLine="420" w:firstLineChars="200"/>
        <w:rPr>
          <w:rFonts w:hint="eastAsia" w:ascii="宋体" w:hAnsi="宋体"/>
          <w:color w:val="auto"/>
          <w:sz w:val="21"/>
          <w:szCs w:val="21"/>
          <w:highlight w:val="none"/>
        </w:rPr>
      </w:pPr>
      <w:r>
        <w:rPr>
          <w:rFonts w:hint="eastAsia" w:ascii="宋体" w:hAnsi="宋体"/>
          <w:color w:val="auto"/>
          <w:sz w:val="21"/>
          <w:szCs w:val="21"/>
          <w:highlight w:val="none"/>
        </w:rPr>
        <w:t>□在签订合同时，乙方明确表示需要甲方支付预付款的</w:t>
      </w:r>
    </w:p>
    <w:p w14:paraId="7E7DA2FE">
      <w:pPr>
        <w:spacing w:line="360" w:lineRule="auto"/>
        <w:ind w:right="420" w:rightChars="200" w:firstLine="420" w:firstLineChars="200"/>
        <w:contextualSpacing/>
        <w:rPr>
          <w:rFonts w:hint="eastAsia" w:ascii="宋体" w:hAnsi="宋体"/>
          <w:color w:val="auto"/>
          <w:szCs w:val="21"/>
          <w:highlight w:val="none"/>
        </w:rPr>
      </w:pPr>
      <w:r>
        <w:rPr>
          <w:rFonts w:hint="eastAsia"/>
          <w:color w:val="auto"/>
          <w:szCs w:val="21"/>
          <w:highlight w:val="none"/>
        </w:rPr>
        <w:t>在合同签订后支付合同金额10%作为预付款，</w:t>
      </w:r>
      <w:r>
        <w:rPr>
          <w:rFonts w:hint="eastAsia" w:ascii="宋体" w:hAnsi="宋体"/>
          <w:color w:val="auto"/>
          <w:szCs w:val="21"/>
          <w:highlight w:val="none"/>
        </w:rPr>
        <w:t>服务期开始后每月根据考核结果结算一次接运服务费</w:t>
      </w:r>
      <w:r>
        <w:rPr>
          <w:rFonts w:hint="eastAsia"/>
          <w:color w:val="auto"/>
          <w:szCs w:val="21"/>
          <w:highlight w:val="none"/>
          <w:shd w:val="clear" w:color="auto" w:fill="FFFFFF"/>
        </w:rPr>
        <w:t>，</w:t>
      </w:r>
      <w:r>
        <w:rPr>
          <w:rFonts w:hint="eastAsia"/>
          <w:color w:val="auto"/>
          <w:szCs w:val="21"/>
          <w:highlight w:val="none"/>
        </w:rPr>
        <w:t>其中预付款在第一次支付时全额扣回，若不足扣回的顺延至第二次扣回，以此类推。</w:t>
      </w:r>
    </w:p>
    <w:p w14:paraId="34E2F557">
      <w:pPr>
        <w:spacing w:line="360" w:lineRule="auto"/>
        <w:ind w:right="420" w:rightChars="200" w:firstLine="420" w:firstLineChars="200"/>
        <w:contextualSpacing/>
        <w:rPr>
          <w:color w:val="auto"/>
          <w:szCs w:val="21"/>
          <w:highlight w:val="none"/>
        </w:rPr>
      </w:pPr>
      <w:r>
        <w:rPr>
          <w:rFonts w:hint="eastAsia"/>
          <w:color w:val="auto"/>
          <w:szCs w:val="21"/>
          <w:highlight w:val="none"/>
        </w:rPr>
        <w:t>□在签订合同时，乙方明确表示无需甲方支付预付款的</w:t>
      </w:r>
    </w:p>
    <w:p w14:paraId="01EAE93E">
      <w:pPr>
        <w:spacing w:line="360" w:lineRule="auto"/>
        <w:ind w:firstLine="420" w:firstLineChars="200"/>
        <w:rPr>
          <w:rFonts w:hint="eastAsia" w:ascii="宋体" w:hAnsi="宋体"/>
          <w:b/>
          <w:bCs/>
          <w:color w:val="auto"/>
          <w:szCs w:val="21"/>
          <w:highlight w:val="none"/>
        </w:rPr>
      </w:pPr>
      <w:r>
        <w:rPr>
          <w:rFonts w:hint="eastAsia" w:ascii="宋体" w:hAnsi="宋体"/>
          <w:color w:val="auto"/>
          <w:szCs w:val="21"/>
          <w:highlight w:val="none"/>
        </w:rPr>
        <w:t>服务期开始后每月根据考核结果结算一次接运服务费。</w:t>
      </w:r>
    </w:p>
    <w:p w14:paraId="2C02B2D0">
      <w:pPr>
        <w:spacing w:line="360" w:lineRule="auto"/>
        <w:ind w:firstLine="422" w:firstLineChars="200"/>
        <w:rPr>
          <w:rFonts w:hint="eastAsia" w:ascii="宋体" w:hAnsi="宋体"/>
          <w:b/>
          <w:bCs/>
          <w:color w:val="auto"/>
          <w:szCs w:val="21"/>
          <w:highlight w:val="none"/>
        </w:rPr>
      </w:pPr>
      <w:r>
        <w:rPr>
          <w:rFonts w:hint="eastAsia" w:ascii="宋体" w:hAnsi="宋体"/>
          <w:b/>
          <w:bCs/>
          <w:color w:val="auto"/>
          <w:szCs w:val="21"/>
          <w:highlight w:val="none"/>
        </w:rPr>
        <w:t>注：（1）以上每次付款前，成交人均应提供符合采购人要求的同等金额合法有效发票。否则，采购人有权顺延付款时间，且不承担任何违约或赔偿责任。</w:t>
      </w:r>
    </w:p>
    <w:p w14:paraId="7E928D62">
      <w:pPr>
        <w:spacing w:line="360" w:lineRule="auto"/>
        <w:ind w:firstLine="422" w:firstLineChars="200"/>
        <w:rPr>
          <w:rFonts w:hint="eastAsia" w:ascii="宋体" w:hAnsi="宋体"/>
          <w:b/>
          <w:bCs/>
          <w:color w:val="auto"/>
          <w:szCs w:val="21"/>
          <w:highlight w:val="none"/>
        </w:rPr>
      </w:pPr>
      <w:r>
        <w:rPr>
          <w:rFonts w:hint="eastAsia" w:ascii="宋体" w:hAnsi="宋体"/>
          <w:b/>
          <w:bCs/>
          <w:color w:val="auto"/>
          <w:szCs w:val="21"/>
          <w:highlight w:val="none"/>
        </w:rPr>
        <w:t>（2）本项目合同款支付支持数字人民币方式。</w:t>
      </w:r>
    </w:p>
    <w:p w14:paraId="5746E5CE">
      <w:pPr>
        <w:tabs>
          <w:tab w:val="left" w:pos="0"/>
          <w:tab w:val="left" w:pos="6983"/>
        </w:tabs>
        <w:spacing w:line="360" w:lineRule="auto"/>
        <w:ind w:firstLine="422" w:firstLineChars="200"/>
        <w:rPr>
          <w:rFonts w:hint="eastAsia" w:ascii="宋体" w:hAnsi="宋体"/>
          <w:b/>
          <w:bCs/>
          <w:color w:val="auto"/>
          <w:szCs w:val="21"/>
          <w:highlight w:val="none"/>
        </w:rPr>
      </w:pPr>
      <w:r>
        <w:rPr>
          <w:rFonts w:hint="eastAsia" w:ascii="宋体" w:hAnsi="宋体"/>
          <w:b/>
          <w:bCs/>
          <w:color w:val="auto"/>
          <w:szCs w:val="21"/>
          <w:highlight w:val="none"/>
        </w:rPr>
        <w:t>第六条 验收办法</w:t>
      </w:r>
    </w:p>
    <w:p w14:paraId="55EAFDC1">
      <w:pPr>
        <w:tabs>
          <w:tab w:val="left" w:pos="0"/>
        </w:tabs>
        <w:spacing w:line="360" w:lineRule="auto"/>
        <w:ind w:firstLine="420" w:firstLineChars="200"/>
        <w:rPr>
          <w:rFonts w:hint="eastAsia" w:ascii="宋体" w:hAnsi="宋体"/>
          <w:bCs/>
          <w:color w:val="auto"/>
          <w:szCs w:val="21"/>
          <w:highlight w:val="none"/>
        </w:rPr>
      </w:pPr>
      <w:r>
        <w:rPr>
          <w:rFonts w:hint="eastAsia" w:ascii="宋体" w:hAnsi="宋体"/>
          <w:bCs/>
          <w:color w:val="auto"/>
          <w:szCs w:val="21"/>
          <w:highlight w:val="none"/>
        </w:rPr>
        <w:t>1、甲方依法组织履约验收工作。</w:t>
      </w:r>
    </w:p>
    <w:p w14:paraId="3315C0DC">
      <w:pPr>
        <w:tabs>
          <w:tab w:val="left" w:pos="0"/>
        </w:tabs>
        <w:spacing w:line="360" w:lineRule="auto"/>
        <w:ind w:firstLine="420" w:firstLineChars="200"/>
        <w:rPr>
          <w:rFonts w:hint="eastAsia" w:ascii="宋体" w:hAnsi="宋体"/>
          <w:bCs/>
          <w:color w:val="auto"/>
          <w:szCs w:val="21"/>
          <w:highlight w:val="none"/>
        </w:rPr>
      </w:pPr>
      <w:r>
        <w:rPr>
          <w:rFonts w:hint="eastAsia" w:ascii="宋体" w:hAnsi="宋体"/>
          <w:bCs/>
          <w:color w:val="auto"/>
          <w:szCs w:val="21"/>
          <w:highlight w:val="none"/>
        </w:rPr>
        <w:t>2、甲方按照确定的验收方案进行验收。乙方应根据验收方案内容做好相应配合工作。</w:t>
      </w:r>
    </w:p>
    <w:p w14:paraId="64949967">
      <w:pPr>
        <w:tabs>
          <w:tab w:val="left" w:pos="0"/>
        </w:tabs>
        <w:spacing w:line="360" w:lineRule="auto"/>
        <w:ind w:firstLine="420" w:firstLineChars="200"/>
        <w:rPr>
          <w:rFonts w:hint="eastAsia" w:ascii="宋体" w:hAnsi="宋体"/>
          <w:bCs/>
          <w:color w:val="auto"/>
          <w:szCs w:val="21"/>
          <w:highlight w:val="none"/>
        </w:rPr>
      </w:pPr>
      <w:r>
        <w:rPr>
          <w:rFonts w:hint="eastAsia" w:ascii="宋体" w:hAnsi="宋体"/>
          <w:bCs/>
          <w:color w:val="auto"/>
          <w:szCs w:val="21"/>
          <w:highlight w:val="none"/>
        </w:rPr>
        <w:t>3、甲方成立验收小组，按照采购合同的约定对乙方的履约情况进行验收。验收时，甲方按照采购合同的约定对每一项技术、服务、安全标准的履约情况进行确认。验收结束后，验收小组出具验收书，列明各项标准的验收情况及项目总体评价，由验收双方共同签署。验收结果与采购合同约定的资金支付及履约保证金返还条件挂钩。履约验收的各项资料存档备查。</w:t>
      </w:r>
    </w:p>
    <w:p w14:paraId="33CDEA52">
      <w:pPr>
        <w:tabs>
          <w:tab w:val="left" w:pos="0"/>
        </w:tabs>
        <w:spacing w:line="360" w:lineRule="auto"/>
        <w:ind w:firstLine="420" w:firstLineChars="200"/>
        <w:rPr>
          <w:rFonts w:hint="eastAsia" w:ascii="宋体" w:hAnsi="宋体"/>
          <w:bCs/>
          <w:color w:val="auto"/>
          <w:szCs w:val="21"/>
          <w:highlight w:val="none"/>
        </w:rPr>
      </w:pPr>
      <w:r>
        <w:rPr>
          <w:rFonts w:hint="eastAsia" w:ascii="宋体" w:hAnsi="宋体"/>
          <w:bCs/>
          <w:color w:val="auto"/>
          <w:szCs w:val="21"/>
          <w:highlight w:val="none"/>
        </w:rPr>
        <w:t>4、验收合格的项目，甲方根据采购合同的约定及时向乙方支付合同款项、退还履约保证金（如有）。验收不合格的项目，甲方依法及时处理。</w:t>
      </w:r>
    </w:p>
    <w:p w14:paraId="7DA326D3">
      <w:pPr>
        <w:spacing w:line="360" w:lineRule="auto"/>
        <w:ind w:firstLine="420" w:firstLineChars="200"/>
        <w:rPr>
          <w:rFonts w:hint="eastAsia" w:ascii="宋体" w:hAnsi="宋体"/>
          <w:color w:val="auto"/>
          <w:szCs w:val="21"/>
          <w:highlight w:val="none"/>
        </w:rPr>
      </w:pPr>
      <w:r>
        <w:rPr>
          <w:rFonts w:hint="eastAsia" w:ascii="宋体" w:hAnsi="宋体"/>
          <w:color w:val="auto"/>
          <w:szCs w:val="21"/>
          <w:highlight w:val="none"/>
        </w:rPr>
        <w:t>5、考核办法详见采购需求，考核办法在合同期内可根据实际情况作适当调整。</w:t>
      </w:r>
    </w:p>
    <w:p w14:paraId="77156116">
      <w:pPr>
        <w:tabs>
          <w:tab w:val="left" w:pos="0"/>
        </w:tabs>
        <w:spacing w:line="360" w:lineRule="auto"/>
        <w:ind w:firstLine="422" w:firstLineChars="200"/>
        <w:rPr>
          <w:rFonts w:hint="eastAsia" w:ascii="宋体" w:hAnsi="宋体"/>
          <w:b/>
          <w:bCs/>
          <w:color w:val="auto"/>
          <w:szCs w:val="21"/>
          <w:highlight w:val="none"/>
        </w:rPr>
      </w:pPr>
      <w:r>
        <w:rPr>
          <w:rFonts w:hint="eastAsia" w:ascii="宋体" w:hAnsi="宋体"/>
          <w:b/>
          <w:bCs/>
          <w:color w:val="auto"/>
          <w:szCs w:val="21"/>
          <w:highlight w:val="none"/>
        </w:rPr>
        <w:t>第七条  双方的其他权利义务</w:t>
      </w:r>
    </w:p>
    <w:p w14:paraId="0A3A93B0">
      <w:pPr>
        <w:tabs>
          <w:tab w:val="left" w:pos="0"/>
        </w:tabs>
        <w:spacing w:line="360" w:lineRule="auto"/>
        <w:ind w:firstLine="420" w:firstLineChars="200"/>
        <w:rPr>
          <w:rFonts w:hint="eastAsia" w:ascii="宋体" w:hAnsi="宋体"/>
          <w:bCs/>
          <w:color w:val="auto"/>
          <w:szCs w:val="21"/>
          <w:highlight w:val="none"/>
        </w:rPr>
      </w:pPr>
      <w:r>
        <w:rPr>
          <w:rFonts w:hint="eastAsia" w:ascii="宋体" w:hAnsi="宋体"/>
          <w:bCs/>
          <w:color w:val="auto"/>
          <w:szCs w:val="21"/>
          <w:highlight w:val="none"/>
        </w:rPr>
        <w:t>1、甲方权利义务</w:t>
      </w:r>
    </w:p>
    <w:p w14:paraId="044082CF">
      <w:pPr>
        <w:tabs>
          <w:tab w:val="left" w:pos="0"/>
        </w:tabs>
        <w:spacing w:line="360" w:lineRule="auto"/>
        <w:ind w:firstLine="420" w:firstLineChars="200"/>
        <w:rPr>
          <w:rFonts w:hint="eastAsia" w:ascii="宋体" w:hAnsi="宋体"/>
          <w:bCs/>
          <w:color w:val="auto"/>
          <w:szCs w:val="21"/>
          <w:highlight w:val="none"/>
        </w:rPr>
      </w:pPr>
      <w:r>
        <w:rPr>
          <w:rFonts w:hint="eastAsia" w:ascii="宋体" w:hAnsi="宋体"/>
          <w:bCs/>
          <w:color w:val="auto"/>
          <w:szCs w:val="21"/>
          <w:highlight w:val="none"/>
        </w:rPr>
        <w:t>1.1 甲方权利</w:t>
      </w:r>
    </w:p>
    <w:p w14:paraId="39E6F7B2">
      <w:pPr>
        <w:tabs>
          <w:tab w:val="left" w:pos="0"/>
        </w:tabs>
        <w:spacing w:line="360" w:lineRule="auto"/>
        <w:ind w:firstLine="420" w:firstLineChars="200"/>
        <w:rPr>
          <w:rFonts w:hint="eastAsia" w:ascii="宋体" w:hAnsi="宋体"/>
          <w:bCs/>
          <w:color w:val="auto"/>
          <w:szCs w:val="21"/>
          <w:highlight w:val="none"/>
        </w:rPr>
      </w:pPr>
      <w:r>
        <w:rPr>
          <w:rFonts w:hint="eastAsia" w:ascii="宋体" w:hAnsi="宋体"/>
          <w:bCs/>
          <w:color w:val="auto"/>
          <w:szCs w:val="21"/>
          <w:highlight w:val="none"/>
        </w:rPr>
        <w:t>甲方有权随时向乙方了解服务进展，提出改进意见和建议；甲方有权根据实际履约质量和进度情况要求乙方按照本合同约定加强管理直至提供符合约定的服务。</w:t>
      </w:r>
    </w:p>
    <w:p w14:paraId="6CB93FDA">
      <w:pPr>
        <w:tabs>
          <w:tab w:val="left" w:pos="0"/>
        </w:tabs>
        <w:spacing w:line="360" w:lineRule="auto"/>
        <w:ind w:firstLine="420" w:firstLineChars="200"/>
        <w:rPr>
          <w:rFonts w:hint="eastAsia" w:ascii="宋体" w:hAnsi="宋体"/>
          <w:bCs/>
          <w:color w:val="auto"/>
          <w:szCs w:val="21"/>
          <w:highlight w:val="none"/>
        </w:rPr>
      </w:pPr>
      <w:r>
        <w:rPr>
          <w:rFonts w:hint="eastAsia" w:ascii="宋体" w:hAnsi="宋体"/>
          <w:bCs/>
          <w:color w:val="auto"/>
          <w:szCs w:val="21"/>
          <w:highlight w:val="none"/>
        </w:rPr>
        <w:t>1.2甲方义务</w:t>
      </w:r>
    </w:p>
    <w:p w14:paraId="19D38662">
      <w:pPr>
        <w:tabs>
          <w:tab w:val="left" w:pos="0"/>
        </w:tabs>
        <w:spacing w:line="360" w:lineRule="auto"/>
        <w:ind w:firstLine="420" w:firstLineChars="200"/>
        <w:rPr>
          <w:rFonts w:hint="eastAsia" w:ascii="宋体" w:hAnsi="宋体"/>
          <w:bCs/>
          <w:color w:val="auto"/>
          <w:szCs w:val="21"/>
          <w:highlight w:val="none"/>
        </w:rPr>
      </w:pPr>
      <w:r>
        <w:rPr>
          <w:rFonts w:hint="eastAsia" w:ascii="宋体" w:hAnsi="宋体"/>
          <w:bCs/>
          <w:color w:val="auto"/>
          <w:szCs w:val="21"/>
          <w:highlight w:val="none"/>
        </w:rPr>
        <w:t>甲方应按时支付合同价款；为乙方履行合同提供必要的便利条件；本合同约定的其他义务。</w:t>
      </w:r>
    </w:p>
    <w:p w14:paraId="62D71E90">
      <w:pPr>
        <w:tabs>
          <w:tab w:val="left" w:pos="0"/>
        </w:tabs>
        <w:spacing w:line="360" w:lineRule="auto"/>
        <w:ind w:firstLine="420" w:firstLineChars="200"/>
        <w:rPr>
          <w:rFonts w:hint="eastAsia" w:ascii="宋体" w:hAnsi="宋体"/>
          <w:bCs/>
          <w:color w:val="auto"/>
          <w:szCs w:val="21"/>
          <w:highlight w:val="none"/>
        </w:rPr>
      </w:pPr>
      <w:r>
        <w:rPr>
          <w:rFonts w:hint="eastAsia" w:ascii="宋体" w:hAnsi="宋体"/>
          <w:bCs/>
          <w:color w:val="auto"/>
          <w:szCs w:val="21"/>
          <w:highlight w:val="none"/>
        </w:rPr>
        <w:t>2乙方权利义务</w:t>
      </w:r>
    </w:p>
    <w:p w14:paraId="71BC66A8">
      <w:pPr>
        <w:tabs>
          <w:tab w:val="left" w:pos="0"/>
        </w:tabs>
        <w:spacing w:line="360" w:lineRule="auto"/>
        <w:ind w:firstLine="420" w:firstLineChars="200"/>
        <w:rPr>
          <w:rFonts w:hint="eastAsia" w:ascii="宋体" w:hAnsi="宋体"/>
          <w:bCs/>
          <w:color w:val="auto"/>
          <w:szCs w:val="21"/>
          <w:highlight w:val="none"/>
        </w:rPr>
      </w:pPr>
      <w:r>
        <w:rPr>
          <w:rFonts w:hint="eastAsia" w:ascii="宋体" w:hAnsi="宋体"/>
          <w:bCs/>
          <w:color w:val="auto"/>
          <w:szCs w:val="21"/>
          <w:highlight w:val="none"/>
        </w:rPr>
        <w:t>2.1乙方权利</w:t>
      </w:r>
    </w:p>
    <w:p w14:paraId="63BB2DE5">
      <w:pPr>
        <w:tabs>
          <w:tab w:val="left" w:pos="0"/>
        </w:tabs>
        <w:spacing w:line="360" w:lineRule="auto"/>
        <w:ind w:firstLine="420" w:firstLineChars="200"/>
        <w:rPr>
          <w:rFonts w:hint="eastAsia" w:ascii="宋体" w:hAnsi="宋体"/>
          <w:bCs/>
          <w:color w:val="auto"/>
          <w:szCs w:val="21"/>
          <w:highlight w:val="none"/>
        </w:rPr>
      </w:pPr>
      <w:r>
        <w:rPr>
          <w:rFonts w:hint="eastAsia" w:ascii="宋体" w:hAnsi="宋体"/>
          <w:bCs/>
          <w:color w:val="auto"/>
          <w:szCs w:val="21"/>
          <w:highlight w:val="none"/>
        </w:rPr>
        <w:t>乙方有权按照合同获得合同价款；乙方有权根据服务内容的需要，请求甲方予以配合。</w:t>
      </w:r>
    </w:p>
    <w:p w14:paraId="1EDC9591">
      <w:pPr>
        <w:tabs>
          <w:tab w:val="left" w:pos="0"/>
        </w:tabs>
        <w:spacing w:line="360" w:lineRule="auto"/>
        <w:ind w:firstLine="420" w:firstLineChars="200"/>
        <w:rPr>
          <w:rFonts w:hint="eastAsia" w:ascii="宋体" w:hAnsi="宋体"/>
          <w:bCs/>
          <w:color w:val="auto"/>
          <w:szCs w:val="21"/>
          <w:highlight w:val="none"/>
        </w:rPr>
      </w:pPr>
      <w:r>
        <w:rPr>
          <w:rFonts w:hint="eastAsia" w:ascii="宋体" w:hAnsi="宋体"/>
          <w:bCs/>
          <w:color w:val="auto"/>
          <w:szCs w:val="21"/>
          <w:highlight w:val="none"/>
        </w:rPr>
        <w:t>2.2除其他有关条款的约定外，乙方义务还包括：</w:t>
      </w:r>
    </w:p>
    <w:p w14:paraId="0F629A52">
      <w:pPr>
        <w:tabs>
          <w:tab w:val="left" w:pos="0"/>
        </w:tabs>
        <w:spacing w:line="360" w:lineRule="auto"/>
        <w:ind w:firstLine="420" w:firstLineChars="200"/>
        <w:rPr>
          <w:rFonts w:hint="eastAsia" w:ascii="宋体" w:hAnsi="宋体"/>
          <w:bCs/>
          <w:color w:val="auto"/>
          <w:szCs w:val="21"/>
          <w:highlight w:val="none"/>
        </w:rPr>
      </w:pPr>
      <w:r>
        <w:rPr>
          <w:rFonts w:hint="eastAsia" w:ascii="宋体" w:hAnsi="宋体"/>
          <w:bCs/>
          <w:color w:val="auto"/>
          <w:szCs w:val="21"/>
          <w:highlight w:val="none"/>
        </w:rPr>
        <w:t>①乙方承诺参与政府采购时显示的服务能力不会减弱，包括服务人员团队人员不减少、服务资质不下降、团队具备的人才技能不下降。</w:t>
      </w:r>
    </w:p>
    <w:p w14:paraId="54C6E992">
      <w:pPr>
        <w:tabs>
          <w:tab w:val="left" w:pos="0"/>
        </w:tabs>
        <w:spacing w:line="360" w:lineRule="auto"/>
        <w:ind w:firstLine="420" w:firstLineChars="200"/>
        <w:rPr>
          <w:rFonts w:hint="eastAsia" w:ascii="宋体" w:hAnsi="宋体"/>
          <w:bCs/>
          <w:color w:val="auto"/>
          <w:szCs w:val="21"/>
          <w:highlight w:val="none"/>
        </w:rPr>
      </w:pPr>
      <w:r>
        <w:rPr>
          <w:rFonts w:hint="eastAsia" w:ascii="宋体" w:hAnsi="宋体"/>
          <w:bCs/>
          <w:color w:val="auto"/>
          <w:szCs w:val="21"/>
          <w:highlight w:val="none"/>
        </w:rPr>
        <w:t>②乙方应保证服务人员的稳定，安排身体健康、品性良好的服务人员为甲方提供服务。</w:t>
      </w:r>
    </w:p>
    <w:p w14:paraId="6DFB5F34">
      <w:pPr>
        <w:tabs>
          <w:tab w:val="left" w:pos="0"/>
        </w:tabs>
        <w:spacing w:line="360" w:lineRule="auto"/>
        <w:ind w:firstLine="420" w:firstLineChars="200"/>
        <w:rPr>
          <w:rFonts w:hint="eastAsia" w:ascii="宋体" w:hAnsi="宋体"/>
          <w:bCs/>
          <w:color w:val="auto"/>
          <w:szCs w:val="21"/>
          <w:highlight w:val="none"/>
        </w:rPr>
      </w:pPr>
      <w:r>
        <w:rPr>
          <w:rFonts w:hint="eastAsia" w:ascii="宋体" w:hAnsi="宋体"/>
          <w:bCs/>
          <w:color w:val="auto"/>
          <w:szCs w:val="21"/>
          <w:highlight w:val="none"/>
        </w:rPr>
        <w:t>③乙方应当及时响应甲方的服务需求，在甲方提出派员到场服务时，应当与甲方确定到场时间。甲方紧急服务需求时，乙方应在</w:t>
      </w:r>
      <w:r>
        <w:rPr>
          <w:rFonts w:hint="eastAsia" w:ascii="宋体" w:hAnsi="宋体"/>
          <w:bCs/>
          <w:color w:val="auto"/>
          <w:szCs w:val="21"/>
          <w:highlight w:val="none"/>
          <w:u w:val="single"/>
        </w:rPr>
        <w:t xml:space="preserve">  0.5  </w:t>
      </w:r>
      <w:r>
        <w:rPr>
          <w:rFonts w:hint="eastAsia" w:ascii="宋体" w:hAnsi="宋体"/>
          <w:bCs/>
          <w:color w:val="auto"/>
          <w:szCs w:val="21"/>
          <w:highlight w:val="none"/>
        </w:rPr>
        <w:t>小时内派员到场。</w:t>
      </w:r>
    </w:p>
    <w:p w14:paraId="5F802D93">
      <w:pPr>
        <w:tabs>
          <w:tab w:val="left" w:pos="0"/>
        </w:tabs>
        <w:spacing w:line="360" w:lineRule="auto"/>
        <w:ind w:firstLine="420" w:firstLineChars="200"/>
        <w:rPr>
          <w:rFonts w:hint="eastAsia" w:ascii="宋体" w:hAnsi="宋体"/>
          <w:bCs/>
          <w:color w:val="auto"/>
          <w:szCs w:val="21"/>
          <w:highlight w:val="none"/>
        </w:rPr>
      </w:pPr>
      <w:r>
        <w:rPr>
          <w:rFonts w:hint="eastAsia" w:ascii="宋体" w:hAnsi="宋体"/>
          <w:bCs/>
          <w:color w:val="auto"/>
          <w:szCs w:val="21"/>
          <w:highlight w:val="none"/>
        </w:rPr>
        <w:t>④定期组织服务人员进行培训学习，不断提高服务人员业务技能。</w:t>
      </w:r>
    </w:p>
    <w:p w14:paraId="53613898">
      <w:pPr>
        <w:tabs>
          <w:tab w:val="left" w:pos="0"/>
        </w:tabs>
        <w:spacing w:line="360" w:lineRule="auto"/>
        <w:ind w:firstLine="420" w:firstLineChars="200"/>
        <w:rPr>
          <w:rFonts w:hint="eastAsia" w:ascii="宋体" w:hAnsi="宋体"/>
          <w:bCs/>
          <w:color w:val="auto"/>
          <w:szCs w:val="21"/>
          <w:highlight w:val="none"/>
        </w:rPr>
      </w:pPr>
      <w:r>
        <w:rPr>
          <w:rFonts w:hint="eastAsia" w:ascii="宋体" w:hAnsi="宋体"/>
          <w:bCs/>
          <w:color w:val="auto"/>
          <w:szCs w:val="21"/>
          <w:highlight w:val="none"/>
        </w:rPr>
        <w:t>⑤乙方做好安全生产工作，对在工作中出现的服务人员的人身安全承担责任，并对由于服务人员的原因导致的第三人的人身财产损失承担赔偿责任。</w:t>
      </w:r>
    </w:p>
    <w:p w14:paraId="53C4F10A">
      <w:pPr>
        <w:tabs>
          <w:tab w:val="left" w:pos="0"/>
        </w:tabs>
        <w:spacing w:line="360" w:lineRule="auto"/>
        <w:ind w:firstLine="420" w:firstLineChars="200"/>
        <w:rPr>
          <w:rFonts w:hint="eastAsia" w:ascii="宋体" w:hAnsi="宋体"/>
          <w:bCs/>
          <w:color w:val="auto"/>
          <w:szCs w:val="21"/>
          <w:highlight w:val="none"/>
        </w:rPr>
      </w:pPr>
      <w:r>
        <w:rPr>
          <w:rFonts w:hint="eastAsia" w:ascii="宋体" w:hAnsi="宋体"/>
          <w:bCs/>
          <w:color w:val="auto"/>
          <w:szCs w:val="21"/>
          <w:highlight w:val="none"/>
        </w:rPr>
        <w:t>⑥乙方应根据国家法律法规的规定与其为甲方提供服务的人员签署劳动合同，若发生劳动争议均由乙方自己解决并承担所有责任，甲方无任何连带关系和责任。</w:t>
      </w:r>
    </w:p>
    <w:p w14:paraId="455FF3F5">
      <w:pPr>
        <w:tabs>
          <w:tab w:val="left" w:pos="0"/>
        </w:tabs>
        <w:spacing w:line="360" w:lineRule="auto"/>
        <w:ind w:firstLine="420" w:firstLineChars="200"/>
        <w:rPr>
          <w:rFonts w:hint="eastAsia" w:ascii="宋体" w:hAnsi="宋体"/>
          <w:bCs/>
          <w:color w:val="auto"/>
          <w:szCs w:val="21"/>
          <w:highlight w:val="none"/>
        </w:rPr>
      </w:pPr>
      <w:r>
        <w:rPr>
          <w:rFonts w:hint="eastAsia" w:ascii="宋体" w:hAnsi="宋体"/>
          <w:bCs/>
          <w:color w:val="auto"/>
          <w:szCs w:val="21"/>
          <w:highlight w:val="none"/>
        </w:rPr>
        <w:t>⑦法规、政策规定由乙方承担的其他责任。</w:t>
      </w:r>
    </w:p>
    <w:p w14:paraId="0D1EEA5B">
      <w:pPr>
        <w:tabs>
          <w:tab w:val="left" w:pos="0"/>
        </w:tabs>
        <w:spacing w:line="360" w:lineRule="auto"/>
        <w:ind w:firstLine="422" w:firstLineChars="200"/>
        <w:rPr>
          <w:rFonts w:hint="eastAsia" w:ascii="宋体" w:hAnsi="宋体"/>
          <w:b/>
          <w:bCs/>
          <w:color w:val="auto"/>
          <w:szCs w:val="21"/>
          <w:highlight w:val="none"/>
        </w:rPr>
      </w:pPr>
      <w:r>
        <w:rPr>
          <w:rFonts w:hint="eastAsia" w:ascii="宋体" w:hAnsi="宋体"/>
          <w:b/>
          <w:bCs/>
          <w:color w:val="auto"/>
          <w:szCs w:val="21"/>
          <w:highlight w:val="none"/>
        </w:rPr>
        <w:t>第八条 质量保证</w:t>
      </w:r>
    </w:p>
    <w:p w14:paraId="76114B32">
      <w:pPr>
        <w:tabs>
          <w:tab w:val="left" w:pos="0"/>
        </w:tabs>
        <w:spacing w:line="360" w:lineRule="auto"/>
        <w:ind w:firstLine="420" w:firstLineChars="200"/>
        <w:rPr>
          <w:rFonts w:hint="eastAsia" w:ascii="宋体" w:hAnsi="宋体"/>
          <w:bCs/>
          <w:color w:val="auto"/>
          <w:szCs w:val="21"/>
          <w:highlight w:val="none"/>
        </w:rPr>
      </w:pPr>
      <w:r>
        <w:rPr>
          <w:rFonts w:hint="eastAsia" w:ascii="宋体" w:hAnsi="宋体"/>
          <w:bCs/>
          <w:color w:val="auto"/>
          <w:szCs w:val="21"/>
          <w:highlight w:val="none"/>
        </w:rPr>
        <w:t>乙方各项服务承诺指标及所采取的措施按照采购文件要求及相应文件的承诺予以确定。</w:t>
      </w:r>
    </w:p>
    <w:p w14:paraId="107EA877">
      <w:pPr>
        <w:tabs>
          <w:tab w:val="left" w:pos="0"/>
        </w:tabs>
        <w:spacing w:line="360" w:lineRule="auto"/>
        <w:ind w:firstLine="422" w:firstLineChars="200"/>
        <w:rPr>
          <w:rFonts w:hint="eastAsia" w:ascii="宋体" w:hAnsi="宋体"/>
          <w:b/>
          <w:bCs/>
          <w:color w:val="auto"/>
          <w:szCs w:val="21"/>
          <w:highlight w:val="none"/>
        </w:rPr>
      </w:pPr>
      <w:r>
        <w:rPr>
          <w:rFonts w:hint="eastAsia" w:ascii="宋体" w:hAnsi="宋体"/>
          <w:b/>
          <w:bCs/>
          <w:color w:val="auto"/>
          <w:szCs w:val="21"/>
          <w:highlight w:val="none"/>
        </w:rPr>
        <w:t>第九条 违约责任</w:t>
      </w:r>
    </w:p>
    <w:p w14:paraId="661194E6">
      <w:pPr>
        <w:tabs>
          <w:tab w:val="left" w:pos="0"/>
        </w:tabs>
        <w:spacing w:line="360" w:lineRule="auto"/>
        <w:ind w:firstLine="420" w:firstLineChars="200"/>
        <w:rPr>
          <w:rFonts w:hint="eastAsia" w:ascii="宋体" w:hAnsi="宋体"/>
          <w:bCs/>
          <w:color w:val="auto"/>
          <w:szCs w:val="21"/>
          <w:highlight w:val="none"/>
        </w:rPr>
      </w:pPr>
      <w:r>
        <w:rPr>
          <w:rFonts w:hint="eastAsia" w:ascii="宋体" w:hAnsi="宋体"/>
          <w:bCs/>
          <w:color w:val="auto"/>
          <w:szCs w:val="21"/>
          <w:highlight w:val="none"/>
        </w:rPr>
        <w:t>1、有下列情形之一的，乙方应当向甲方支付合同约定合同价款金额</w:t>
      </w:r>
      <w:r>
        <w:rPr>
          <w:rFonts w:hint="eastAsia" w:ascii="宋体" w:hAnsi="宋体"/>
          <w:bCs/>
          <w:color w:val="auto"/>
          <w:szCs w:val="21"/>
          <w:highlight w:val="none"/>
          <w:u w:val="single"/>
        </w:rPr>
        <w:t xml:space="preserve"> 5 </w:t>
      </w:r>
      <w:r>
        <w:rPr>
          <w:rFonts w:hint="eastAsia" w:ascii="宋体" w:hAnsi="宋体"/>
          <w:bCs/>
          <w:color w:val="auto"/>
          <w:szCs w:val="21"/>
          <w:highlight w:val="none"/>
        </w:rPr>
        <w:t>%的违约金：</w:t>
      </w:r>
    </w:p>
    <w:p w14:paraId="4B8A3A2F">
      <w:pPr>
        <w:tabs>
          <w:tab w:val="left" w:pos="0"/>
        </w:tabs>
        <w:spacing w:line="360" w:lineRule="auto"/>
        <w:ind w:firstLine="420" w:firstLineChars="200"/>
        <w:rPr>
          <w:rFonts w:hint="eastAsia" w:ascii="宋体" w:hAnsi="宋体"/>
          <w:bCs/>
          <w:color w:val="auto"/>
          <w:szCs w:val="21"/>
          <w:highlight w:val="none"/>
        </w:rPr>
      </w:pPr>
      <w:r>
        <w:rPr>
          <w:rFonts w:hint="eastAsia" w:ascii="宋体" w:hAnsi="宋体"/>
          <w:bCs/>
          <w:color w:val="auto"/>
          <w:szCs w:val="21"/>
          <w:highlight w:val="none"/>
        </w:rPr>
        <w:t>1.1乙方无故未能按约到甲方提供服务，合同履行期限内达到</w:t>
      </w:r>
      <w:r>
        <w:rPr>
          <w:rFonts w:hint="eastAsia" w:ascii="宋体" w:hAnsi="宋体"/>
          <w:bCs/>
          <w:color w:val="auto"/>
          <w:szCs w:val="21"/>
          <w:highlight w:val="none"/>
          <w:u w:val="single"/>
        </w:rPr>
        <w:t>二</w:t>
      </w:r>
      <w:r>
        <w:rPr>
          <w:rFonts w:hint="eastAsia" w:ascii="宋体" w:hAnsi="宋体"/>
          <w:bCs/>
          <w:color w:val="auto"/>
          <w:szCs w:val="21"/>
          <w:highlight w:val="none"/>
        </w:rPr>
        <w:t>人次的；</w:t>
      </w:r>
    </w:p>
    <w:p w14:paraId="10E6F5DE">
      <w:pPr>
        <w:tabs>
          <w:tab w:val="left" w:pos="0"/>
        </w:tabs>
        <w:spacing w:line="360" w:lineRule="auto"/>
        <w:ind w:firstLine="420" w:firstLineChars="200"/>
        <w:rPr>
          <w:rFonts w:hint="eastAsia" w:ascii="宋体" w:hAnsi="宋体"/>
          <w:bCs/>
          <w:color w:val="auto"/>
          <w:szCs w:val="21"/>
          <w:highlight w:val="none"/>
        </w:rPr>
      </w:pPr>
      <w:r>
        <w:rPr>
          <w:rFonts w:hint="eastAsia" w:ascii="宋体" w:hAnsi="宋体"/>
          <w:bCs/>
          <w:color w:val="auto"/>
          <w:szCs w:val="21"/>
          <w:highlight w:val="none"/>
        </w:rPr>
        <w:t>1.2乙方不能响应甲方紧急服务需求的；</w:t>
      </w:r>
    </w:p>
    <w:p w14:paraId="0773027E">
      <w:pPr>
        <w:tabs>
          <w:tab w:val="left" w:pos="0"/>
        </w:tabs>
        <w:spacing w:line="360" w:lineRule="auto"/>
        <w:ind w:firstLine="420" w:firstLineChars="200"/>
        <w:rPr>
          <w:rFonts w:hint="eastAsia" w:ascii="宋体" w:hAnsi="宋体"/>
          <w:bCs/>
          <w:color w:val="auto"/>
          <w:szCs w:val="21"/>
          <w:highlight w:val="none"/>
        </w:rPr>
      </w:pPr>
      <w:r>
        <w:rPr>
          <w:rFonts w:hint="eastAsia" w:ascii="宋体" w:hAnsi="宋体"/>
          <w:bCs/>
          <w:color w:val="auto"/>
          <w:szCs w:val="21"/>
          <w:highlight w:val="none"/>
        </w:rPr>
        <w:t>1.3因乙方原因在服务期间给甲方造成不良影响的，合同履行期限内达到</w:t>
      </w:r>
      <w:r>
        <w:rPr>
          <w:rFonts w:hint="eastAsia" w:ascii="宋体" w:hAnsi="宋体"/>
          <w:bCs/>
          <w:color w:val="auto"/>
          <w:szCs w:val="21"/>
          <w:highlight w:val="none"/>
          <w:u w:val="single"/>
        </w:rPr>
        <w:t>一</w:t>
      </w:r>
      <w:r>
        <w:rPr>
          <w:rFonts w:hint="eastAsia" w:ascii="宋体" w:hAnsi="宋体"/>
          <w:bCs/>
          <w:color w:val="auto"/>
          <w:szCs w:val="21"/>
          <w:highlight w:val="none"/>
        </w:rPr>
        <w:t>次的；</w:t>
      </w:r>
    </w:p>
    <w:p w14:paraId="62336221">
      <w:pPr>
        <w:tabs>
          <w:tab w:val="left" w:pos="0"/>
        </w:tabs>
        <w:spacing w:line="360" w:lineRule="auto"/>
        <w:ind w:firstLine="420" w:firstLineChars="200"/>
        <w:rPr>
          <w:rFonts w:hint="eastAsia" w:ascii="宋体" w:hAnsi="宋体"/>
          <w:bCs/>
          <w:color w:val="auto"/>
          <w:szCs w:val="21"/>
          <w:highlight w:val="none"/>
        </w:rPr>
      </w:pPr>
      <w:r>
        <w:rPr>
          <w:rFonts w:hint="eastAsia" w:ascii="宋体" w:hAnsi="宋体"/>
          <w:bCs/>
          <w:color w:val="auto"/>
          <w:szCs w:val="21"/>
          <w:highlight w:val="none"/>
        </w:rPr>
        <w:t>1.4乙方虚报服务内容、服务时间等，骗取甲方服务费用的；</w:t>
      </w:r>
    </w:p>
    <w:p w14:paraId="68487B54">
      <w:pPr>
        <w:tabs>
          <w:tab w:val="left" w:pos="0"/>
        </w:tabs>
        <w:spacing w:line="360" w:lineRule="auto"/>
        <w:ind w:firstLine="420" w:firstLineChars="200"/>
        <w:rPr>
          <w:rFonts w:hint="eastAsia" w:ascii="宋体" w:hAnsi="宋体"/>
          <w:bCs/>
          <w:color w:val="auto"/>
          <w:szCs w:val="21"/>
          <w:highlight w:val="none"/>
        </w:rPr>
      </w:pPr>
      <w:r>
        <w:rPr>
          <w:rFonts w:hint="eastAsia" w:ascii="宋体" w:hAnsi="宋体"/>
          <w:bCs/>
          <w:color w:val="auto"/>
          <w:szCs w:val="21"/>
          <w:highlight w:val="none"/>
        </w:rPr>
        <w:t>1.5根据第七条乙方义务，如乙方未按本合同规定提供相关服务或未能履行本合同规定的其他义务的，甲方有权要求乙方限期整改，逾期不整改或整改后仍达不到甲方要求的，甲方有权解除合同，由此造成甲方经济损失的，乙方应承担赔偿责任，同时乙方应向甲方支付合同总价</w:t>
      </w:r>
      <w:r>
        <w:rPr>
          <w:rFonts w:hint="eastAsia" w:ascii="宋体" w:hAnsi="宋体"/>
          <w:bCs/>
          <w:color w:val="auto"/>
          <w:szCs w:val="21"/>
          <w:highlight w:val="none"/>
          <w:u w:val="single"/>
        </w:rPr>
        <w:t xml:space="preserve"> 5 </w:t>
      </w:r>
      <w:r>
        <w:rPr>
          <w:rFonts w:hint="eastAsia" w:ascii="宋体" w:hAnsi="宋体"/>
          <w:bCs/>
          <w:color w:val="auto"/>
          <w:szCs w:val="21"/>
          <w:highlight w:val="none"/>
        </w:rPr>
        <w:t>％的违约金。</w:t>
      </w:r>
    </w:p>
    <w:p w14:paraId="3FB04292">
      <w:pPr>
        <w:tabs>
          <w:tab w:val="left" w:pos="0"/>
        </w:tabs>
        <w:spacing w:line="360" w:lineRule="auto"/>
        <w:ind w:firstLine="420" w:firstLineChars="200"/>
        <w:rPr>
          <w:rFonts w:hint="eastAsia" w:ascii="宋体" w:hAnsi="宋体"/>
          <w:bCs/>
          <w:color w:val="auto"/>
          <w:szCs w:val="21"/>
          <w:highlight w:val="none"/>
        </w:rPr>
      </w:pPr>
      <w:r>
        <w:rPr>
          <w:rFonts w:hint="eastAsia" w:ascii="宋体" w:hAnsi="宋体"/>
          <w:bCs/>
          <w:color w:val="auto"/>
          <w:szCs w:val="21"/>
          <w:highlight w:val="none"/>
        </w:rPr>
        <w:t>2、乙方在承担上述“1”项中一项或多项违约责任后，仍应继续履行合同规定的义务（甲方解除合同的除外）。甲方未能及时追究乙方的任何一项违约责任并不表明甲方放弃追究乙方该项或其他违约责任。</w:t>
      </w:r>
    </w:p>
    <w:p w14:paraId="67F6BAF2">
      <w:pPr>
        <w:tabs>
          <w:tab w:val="left" w:pos="0"/>
        </w:tabs>
        <w:spacing w:line="360" w:lineRule="auto"/>
        <w:ind w:firstLine="422" w:firstLineChars="200"/>
        <w:rPr>
          <w:rFonts w:hint="eastAsia" w:ascii="宋体" w:hAnsi="宋体"/>
          <w:b/>
          <w:bCs/>
          <w:color w:val="auto"/>
          <w:szCs w:val="21"/>
          <w:highlight w:val="none"/>
        </w:rPr>
      </w:pPr>
      <w:r>
        <w:rPr>
          <w:rFonts w:hint="eastAsia" w:ascii="宋体" w:hAnsi="宋体"/>
          <w:b/>
          <w:bCs/>
          <w:color w:val="auto"/>
          <w:szCs w:val="21"/>
          <w:highlight w:val="none"/>
        </w:rPr>
        <w:t>第十条 合同的解除</w:t>
      </w:r>
    </w:p>
    <w:p w14:paraId="7F6EC2EE">
      <w:pPr>
        <w:tabs>
          <w:tab w:val="left" w:pos="0"/>
        </w:tabs>
        <w:spacing w:line="360" w:lineRule="auto"/>
        <w:ind w:firstLine="420" w:firstLineChars="200"/>
        <w:rPr>
          <w:rFonts w:hint="eastAsia" w:ascii="宋体" w:hAnsi="宋体"/>
          <w:bCs/>
          <w:color w:val="auto"/>
          <w:szCs w:val="21"/>
          <w:highlight w:val="none"/>
        </w:rPr>
      </w:pPr>
      <w:r>
        <w:rPr>
          <w:rFonts w:hint="eastAsia" w:ascii="宋体" w:hAnsi="宋体"/>
          <w:bCs/>
          <w:color w:val="auto"/>
          <w:szCs w:val="21"/>
          <w:highlight w:val="none"/>
        </w:rPr>
        <w:t>出现下列情形之一的，甲方有权解除本合同：</w:t>
      </w:r>
    </w:p>
    <w:p w14:paraId="57392FAD">
      <w:pPr>
        <w:tabs>
          <w:tab w:val="left" w:pos="0"/>
        </w:tabs>
        <w:spacing w:line="360" w:lineRule="auto"/>
        <w:ind w:firstLine="420" w:firstLineChars="200"/>
        <w:rPr>
          <w:rFonts w:hint="eastAsia" w:asciiTheme="minorEastAsia" w:hAnsiTheme="minorEastAsia" w:eastAsiaTheme="minorEastAsia"/>
          <w:bCs/>
          <w:color w:val="auto"/>
          <w:szCs w:val="21"/>
          <w:highlight w:val="none"/>
        </w:rPr>
      </w:pPr>
      <w:r>
        <w:rPr>
          <w:rFonts w:hint="eastAsia" w:asciiTheme="minorEastAsia" w:hAnsiTheme="minorEastAsia" w:eastAsiaTheme="minorEastAsia"/>
          <w:bCs/>
          <w:color w:val="auto"/>
          <w:szCs w:val="21"/>
          <w:highlight w:val="none"/>
        </w:rPr>
        <w:t>1、乙方人员不能响应甲方紧急服务需求的，经甲方指出后未能改正的；</w:t>
      </w:r>
    </w:p>
    <w:p w14:paraId="47E6EC92">
      <w:pPr>
        <w:tabs>
          <w:tab w:val="left" w:pos="0"/>
        </w:tabs>
        <w:spacing w:line="360" w:lineRule="auto"/>
        <w:ind w:firstLine="420" w:firstLineChars="200"/>
        <w:rPr>
          <w:rFonts w:hint="eastAsia" w:asciiTheme="minorEastAsia" w:hAnsiTheme="minorEastAsia" w:eastAsiaTheme="minorEastAsia"/>
          <w:bCs/>
          <w:color w:val="auto"/>
          <w:szCs w:val="21"/>
          <w:highlight w:val="none"/>
        </w:rPr>
      </w:pPr>
      <w:r>
        <w:rPr>
          <w:rFonts w:hint="eastAsia" w:asciiTheme="minorEastAsia" w:hAnsiTheme="minorEastAsia" w:eastAsiaTheme="minorEastAsia"/>
          <w:bCs/>
          <w:color w:val="auto"/>
          <w:szCs w:val="21"/>
          <w:highlight w:val="none"/>
        </w:rPr>
        <w:t>2、乙方一年内因生产安全事故受到行政处罚达到三次的，或者因为乙方发生生产安全事故、环境损害事故，给甲方造成重大不良影响的或导致甲方受到行政处罚的。</w:t>
      </w:r>
    </w:p>
    <w:p w14:paraId="010E6606">
      <w:pPr>
        <w:tabs>
          <w:tab w:val="left" w:pos="0"/>
        </w:tabs>
        <w:spacing w:line="360" w:lineRule="auto"/>
        <w:ind w:firstLine="420" w:firstLineChars="200"/>
        <w:rPr>
          <w:color w:val="auto"/>
          <w:highlight w:val="none"/>
        </w:rPr>
      </w:pPr>
      <w:r>
        <w:rPr>
          <w:rFonts w:hint="eastAsia" w:asciiTheme="minorEastAsia" w:hAnsiTheme="minorEastAsia" w:eastAsiaTheme="minorEastAsia"/>
          <w:color w:val="auto"/>
          <w:highlight w:val="none"/>
        </w:rPr>
        <w:t>3、</w:t>
      </w:r>
      <w:r>
        <w:rPr>
          <w:rFonts w:hint="eastAsia" w:asciiTheme="minorEastAsia" w:hAnsiTheme="minorEastAsia" w:eastAsiaTheme="minorEastAsia"/>
          <w:bCs/>
          <w:color w:val="auto"/>
          <w:szCs w:val="21"/>
          <w:highlight w:val="none"/>
        </w:rPr>
        <w:t>乙</w:t>
      </w:r>
      <w:r>
        <w:rPr>
          <w:rFonts w:hint="eastAsia" w:ascii="宋体" w:hAnsi="宋体"/>
          <w:bCs/>
          <w:color w:val="auto"/>
          <w:szCs w:val="21"/>
          <w:highlight w:val="none"/>
        </w:rPr>
        <w:t>方发生</w:t>
      </w:r>
      <w:r>
        <w:rPr>
          <w:rFonts w:hint="eastAsia"/>
          <w:color w:val="auto"/>
          <w:highlight w:val="none"/>
        </w:rPr>
        <w:t>被甲方</w:t>
      </w:r>
      <w:r>
        <w:rPr>
          <w:color w:val="auto"/>
          <w:highlight w:val="none"/>
        </w:rPr>
        <w:t>暂停运营资格</w:t>
      </w:r>
      <w:r>
        <w:rPr>
          <w:rFonts w:hint="eastAsia"/>
          <w:color w:val="auto"/>
          <w:highlight w:val="none"/>
        </w:rPr>
        <w:t>的行为的。</w:t>
      </w:r>
    </w:p>
    <w:p w14:paraId="206CA483">
      <w:pPr>
        <w:tabs>
          <w:tab w:val="left" w:pos="0"/>
        </w:tabs>
        <w:spacing w:line="360" w:lineRule="auto"/>
        <w:ind w:firstLine="422" w:firstLineChars="200"/>
        <w:rPr>
          <w:rFonts w:hint="eastAsia" w:ascii="宋体" w:hAnsi="宋体"/>
          <w:b/>
          <w:bCs/>
          <w:color w:val="auto"/>
          <w:szCs w:val="21"/>
          <w:highlight w:val="none"/>
        </w:rPr>
      </w:pPr>
      <w:r>
        <w:rPr>
          <w:rFonts w:hint="eastAsia" w:ascii="宋体" w:hAnsi="宋体"/>
          <w:b/>
          <w:bCs/>
          <w:color w:val="auto"/>
          <w:szCs w:val="21"/>
          <w:highlight w:val="none"/>
        </w:rPr>
        <w:t>第十一条 不可抗力</w:t>
      </w:r>
    </w:p>
    <w:p w14:paraId="02EFEF24">
      <w:pPr>
        <w:tabs>
          <w:tab w:val="left" w:pos="0"/>
        </w:tabs>
        <w:spacing w:line="360" w:lineRule="auto"/>
        <w:ind w:firstLine="420" w:firstLineChars="200"/>
        <w:rPr>
          <w:rFonts w:hint="eastAsia" w:ascii="宋体" w:hAnsi="宋体"/>
          <w:bCs/>
          <w:color w:val="auto"/>
          <w:szCs w:val="21"/>
          <w:highlight w:val="none"/>
        </w:rPr>
      </w:pPr>
      <w:r>
        <w:rPr>
          <w:rFonts w:hint="eastAsia" w:ascii="宋体" w:hAnsi="宋体"/>
          <w:bCs/>
          <w:color w:val="auto"/>
          <w:szCs w:val="21"/>
          <w:highlight w:val="none"/>
        </w:rPr>
        <w:t>1、不可抗力，是指不能预见、不能避免并不能克服的客观情况，如战争、动乱、洪水、地震、风暴等。</w:t>
      </w:r>
    </w:p>
    <w:p w14:paraId="49B5E3E0">
      <w:pPr>
        <w:tabs>
          <w:tab w:val="left" w:pos="0"/>
        </w:tabs>
        <w:spacing w:line="360" w:lineRule="auto"/>
        <w:ind w:firstLine="420" w:firstLineChars="200"/>
        <w:rPr>
          <w:rFonts w:hint="eastAsia" w:ascii="宋体" w:hAnsi="宋体"/>
          <w:bCs/>
          <w:color w:val="auto"/>
          <w:szCs w:val="21"/>
          <w:highlight w:val="none"/>
        </w:rPr>
      </w:pPr>
      <w:r>
        <w:rPr>
          <w:rFonts w:hint="eastAsia" w:ascii="宋体" w:hAnsi="宋体"/>
          <w:bCs/>
          <w:color w:val="auto"/>
          <w:szCs w:val="21"/>
          <w:highlight w:val="none"/>
        </w:rPr>
        <w:t>2、任何一方因不可抗力不能履行本合同规定的全部或部分义务，应尽快以书面形式将不可抗力的情况、原因及对履行本合同的影响等及时通知另一方。同时，遭受不可抗力影响的一方有义务尽可能及时采取适当或必要措施减少或消除不可抗力的影响，因未尽本义务而造成的相关损失由其承担。</w:t>
      </w:r>
    </w:p>
    <w:p w14:paraId="61F3D584">
      <w:pPr>
        <w:tabs>
          <w:tab w:val="left" w:pos="0"/>
        </w:tabs>
        <w:spacing w:line="360" w:lineRule="auto"/>
        <w:ind w:firstLine="420" w:firstLineChars="200"/>
        <w:rPr>
          <w:rFonts w:hint="eastAsia" w:ascii="宋体" w:hAnsi="宋体"/>
          <w:bCs/>
          <w:color w:val="auto"/>
          <w:szCs w:val="21"/>
          <w:highlight w:val="none"/>
        </w:rPr>
      </w:pPr>
      <w:r>
        <w:rPr>
          <w:rFonts w:hint="eastAsia" w:ascii="宋体" w:hAnsi="宋体"/>
          <w:bCs/>
          <w:color w:val="auto"/>
          <w:szCs w:val="21"/>
          <w:highlight w:val="none"/>
        </w:rPr>
        <w:t>3、发生不可抗力事件，任何一方均不对因不可抗力无法履行或迟延履行本合同义务而使另一方蒙受的任何损失承担责任，法律另有规定的除外。</w:t>
      </w:r>
    </w:p>
    <w:p w14:paraId="62530689">
      <w:pPr>
        <w:tabs>
          <w:tab w:val="left" w:pos="0"/>
        </w:tabs>
        <w:spacing w:line="360" w:lineRule="auto"/>
        <w:ind w:firstLine="420" w:firstLineChars="200"/>
        <w:rPr>
          <w:rFonts w:hint="eastAsia" w:ascii="宋体" w:hAnsi="宋体"/>
          <w:bCs/>
          <w:color w:val="auto"/>
          <w:szCs w:val="21"/>
          <w:highlight w:val="none"/>
        </w:rPr>
      </w:pPr>
      <w:r>
        <w:rPr>
          <w:rFonts w:hint="eastAsia" w:ascii="宋体" w:hAnsi="宋体"/>
          <w:bCs/>
          <w:color w:val="auto"/>
          <w:szCs w:val="21"/>
          <w:highlight w:val="none"/>
        </w:rPr>
        <w:t>4、合同各方应根据不可抗力对本合同履行的影响程度，协商确定是否终止或是继续履行本合同。</w:t>
      </w:r>
    </w:p>
    <w:p w14:paraId="262EB0F4">
      <w:pPr>
        <w:tabs>
          <w:tab w:val="left" w:pos="0"/>
        </w:tabs>
        <w:spacing w:line="360" w:lineRule="auto"/>
        <w:ind w:firstLine="422" w:firstLineChars="200"/>
        <w:rPr>
          <w:rFonts w:hint="eastAsia" w:ascii="宋体" w:hAnsi="宋体"/>
          <w:b/>
          <w:bCs/>
          <w:color w:val="auto"/>
          <w:szCs w:val="21"/>
          <w:highlight w:val="none"/>
        </w:rPr>
      </w:pPr>
      <w:r>
        <w:rPr>
          <w:rFonts w:hint="eastAsia" w:ascii="宋体" w:hAnsi="宋体"/>
          <w:b/>
          <w:bCs/>
          <w:color w:val="auto"/>
          <w:szCs w:val="21"/>
          <w:highlight w:val="none"/>
        </w:rPr>
        <w:t>第十二条 合同的变更、中止</w:t>
      </w:r>
    </w:p>
    <w:p w14:paraId="68474BCB">
      <w:pPr>
        <w:tabs>
          <w:tab w:val="left" w:pos="0"/>
        </w:tabs>
        <w:spacing w:line="360" w:lineRule="auto"/>
        <w:ind w:firstLine="420" w:firstLineChars="200"/>
        <w:rPr>
          <w:rFonts w:hint="eastAsia" w:ascii="宋体" w:hAnsi="宋体"/>
          <w:bCs/>
          <w:color w:val="auto"/>
          <w:szCs w:val="21"/>
          <w:highlight w:val="none"/>
        </w:rPr>
      </w:pPr>
      <w:r>
        <w:rPr>
          <w:rFonts w:hint="eastAsia" w:ascii="宋体" w:hAnsi="宋体"/>
          <w:bCs/>
          <w:color w:val="auto"/>
          <w:szCs w:val="21"/>
          <w:highlight w:val="none"/>
        </w:rPr>
        <w:t>本合同一经签订，双方均不得擅自变更或中止合同，除非合同的继续履行将损害国家利益和社会公共利益。</w:t>
      </w:r>
    </w:p>
    <w:p w14:paraId="12338BB5">
      <w:pPr>
        <w:tabs>
          <w:tab w:val="left" w:pos="0"/>
        </w:tabs>
        <w:spacing w:line="360" w:lineRule="auto"/>
        <w:ind w:firstLine="422" w:firstLineChars="200"/>
        <w:rPr>
          <w:rFonts w:hint="eastAsia" w:ascii="宋体" w:hAnsi="宋体"/>
          <w:b/>
          <w:bCs/>
          <w:color w:val="auto"/>
          <w:szCs w:val="21"/>
          <w:highlight w:val="none"/>
        </w:rPr>
      </w:pPr>
      <w:r>
        <w:rPr>
          <w:rFonts w:hint="eastAsia" w:ascii="宋体" w:hAnsi="宋体"/>
          <w:b/>
          <w:bCs/>
          <w:color w:val="auto"/>
          <w:szCs w:val="21"/>
          <w:highlight w:val="none"/>
        </w:rPr>
        <w:t>第十三条 合同的终止</w:t>
      </w:r>
    </w:p>
    <w:p w14:paraId="5E8353E0">
      <w:pPr>
        <w:tabs>
          <w:tab w:val="left" w:pos="0"/>
        </w:tabs>
        <w:spacing w:line="360" w:lineRule="auto"/>
        <w:ind w:firstLine="420" w:firstLineChars="200"/>
        <w:rPr>
          <w:rFonts w:hint="eastAsia" w:ascii="宋体" w:hAnsi="宋体"/>
          <w:bCs/>
          <w:color w:val="auto"/>
          <w:szCs w:val="21"/>
          <w:highlight w:val="none"/>
        </w:rPr>
      </w:pPr>
      <w:r>
        <w:rPr>
          <w:rFonts w:hint="eastAsia" w:ascii="宋体" w:hAnsi="宋体"/>
          <w:bCs/>
          <w:color w:val="auto"/>
          <w:szCs w:val="21"/>
          <w:highlight w:val="none"/>
        </w:rPr>
        <w:t>1、本合同因下列原因而终止：</w:t>
      </w:r>
    </w:p>
    <w:p w14:paraId="6F35B042">
      <w:pPr>
        <w:tabs>
          <w:tab w:val="left" w:pos="0"/>
        </w:tabs>
        <w:spacing w:line="360" w:lineRule="auto"/>
        <w:ind w:firstLine="420" w:firstLineChars="200"/>
        <w:rPr>
          <w:rFonts w:hint="eastAsia" w:ascii="宋体" w:hAnsi="宋体"/>
          <w:bCs/>
          <w:color w:val="auto"/>
          <w:szCs w:val="21"/>
          <w:highlight w:val="none"/>
        </w:rPr>
      </w:pPr>
      <w:r>
        <w:rPr>
          <w:rFonts w:hint="eastAsia" w:ascii="宋体" w:hAnsi="宋体"/>
          <w:bCs/>
          <w:color w:val="auto"/>
          <w:szCs w:val="21"/>
          <w:highlight w:val="none"/>
        </w:rPr>
        <w:t>1.1 合同履行期限届满或累计结算金额达到预算金额；</w:t>
      </w:r>
    </w:p>
    <w:p w14:paraId="79B7C5CA">
      <w:pPr>
        <w:tabs>
          <w:tab w:val="left" w:pos="0"/>
        </w:tabs>
        <w:spacing w:line="360" w:lineRule="auto"/>
        <w:ind w:firstLine="420" w:firstLineChars="200"/>
        <w:rPr>
          <w:rFonts w:hint="eastAsia" w:ascii="宋体" w:hAnsi="宋体"/>
          <w:bCs/>
          <w:color w:val="auto"/>
          <w:szCs w:val="21"/>
          <w:highlight w:val="none"/>
        </w:rPr>
      </w:pPr>
      <w:r>
        <w:rPr>
          <w:rFonts w:hint="eastAsia" w:ascii="宋体" w:hAnsi="宋体"/>
          <w:bCs/>
          <w:color w:val="auto"/>
          <w:szCs w:val="21"/>
          <w:highlight w:val="none"/>
        </w:rPr>
        <w:t>1.2 因不可抗力导致本合同无法履行或履行不必要；</w:t>
      </w:r>
    </w:p>
    <w:p w14:paraId="1A2BD34A">
      <w:pPr>
        <w:tabs>
          <w:tab w:val="left" w:pos="0"/>
        </w:tabs>
        <w:spacing w:line="360" w:lineRule="auto"/>
        <w:ind w:firstLine="420" w:firstLineChars="200"/>
        <w:rPr>
          <w:rFonts w:hint="eastAsia" w:ascii="宋体" w:hAnsi="宋体"/>
          <w:bCs/>
          <w:color w:val="auto"/>
          <w:szCs w:val="21"/>
          <w:highlight w:val="none"/>
        </w:rPr>
      </w:pPr>
      <w:r>
        <w:rPr>
          <w:rFonts w:hint="eastAsia" w:ascii="宋体" w:hAnsi="宋体"/>
          <w:bCs/>
          <w:color w:val="auto"/>
          <w:szCs w:val="21"/>
          <w:highlight w:val="none"/>
        </w:rPr>
        <w:t>1.3 任何一方行使解除权解除本合同；</w:t>
      </w:r>
    </w:p>
    <w:p w14:paraId="1E558FEF">
      <w:pPr>
        <w:tabs>
          <w:tab w:val="left" w:pos="0"/>
        </w:tabs>
        <w:spacing w:line="360" w:lineRule="auto"/>
        <w:ind w:firstLine="420" w:firstLineChars="200"/>
        <w:rPr>
          <w:rFonts w:hint="eastAsia" w:ascii="宋体" w:hAnsi="宋体"/>
          <w:bCs/>
          <w:color w:val="auto"/>
          <w:szCs w:val="21"/>
          <w:highlight w:val="none"/>
        </w:rPr>
      </w:pPr>
      <w:r>
        <w:rPr>
          <w:rFonts w:hint="eastAsia" w:ascii="宋体" w:hAnsi="宋体"/>
          <w:bCs/>
          <w:color w:val="auto"/>
          <w:szCs w:val="21"/>
          <w:highlight w:val="none"/>
        </w:rPr>
        <w:t>1.4 合同的继续履行将损害国家利益和社会公共利益且不宜变更、中止的。</w:t>
      </w:r>
    </w:p>
    <w:p w14:paraId="537F7354">
      <w:pPr>
        <w:tabs>
          <w:tab w:val="left" w:pos="0"/>
        </w:tabs>
        <w:spacing w:line="360" w:lineRule="auto"/>
        <w:ind w:firstLine="420" w:firstLineChars="200"/>
        <w:rPr>
          <w:rFonts w:hint="eastAsia" w:ascii="宋体" w:hAnsi="宋体"/>
          <w:bCs/>
          <w:color w:val="auto"/>
          <w:szCs w:val="21"/>
          <w:highlight w:val="none"/>
        </w:rPr>
      </w:pPr>
      <w:r>
        <w:rPr>
          <w:rFonts w:hint="eastAsia" w:ascii="宋体" w:hAnsi="宋体"/>
          <w:bCs/>
          <w:color w:val="auto"/>
          <w:szCs w:val="21"/>
          <w:highlight w:val="none"/>
        </w:rPr>
        <w:t>2、除上述情形外，甲乙双方不得擅自终止合同。</w:t>
      </w:r>
    </w:p>
    <w:p w14:paraId="5B783D7F">
      <w:pPr>
        <w:tabs>
          <w:tab w:val="left" w:pos="0"/>
        </w:tabs>
        <w:spacing w:line="360" w:lineRule="auto"/>
        <w:ind w:firstLine="422" w:firstLineChars="200"/>
        <w:rPr>
          <w:rFonts w:hint="eastAsia" w:ascii="宋体" w:hAnsi="宋体"/>
          <w:b/>
          <w:bCs/>
          <w:color w:val="auto"/>
          <w:szCs w:val="21"/>
          <w:highlight w:val="none"/>
        </w:rPr>
      </w:pPr>
      <w:r>
        <w:rPr>
          <w:rFonts w:hint="eastAsia" w:ascii="宋体" w:hAnsi="宋体"/>
          <w:b/>
          <w:bCs/>
          <w:color w:val="auto"/>
          <w:szCs w:val="21"/>
          <w:highlight w:val="none"/>
        </w:rPr>
        <w:t>第十四条 合同的转让</w:t>
      </w:r>
    </w:p>
    <w:p w14:paraId="2EDC2521">
      <w:pPr>
        <w:tabs>
          <w:tab w:val="left" w:pos="0"/>
        </w:tabs>
        <w:spacing w:line="360" w:lineRule="auto"/>
        <w:ind w:firstLine="420" w:firstLineChars="200"/>
        <w:rPr>
          <w:rFonts w:hint="eastAsia" w:ascii="宋体" w:hAnsi="宋体"/>
          <w:bCs/>
          <w:color w:val="auto"/>
          <w:szCs w:val="21"/>
          <w:highlight w:val="none"/>
        </w:rPr>
      </w:pPr>
      <w:r>
        <w:rPr>
          <w:rFonts w:hint="eastAsia" w:ascii="宋体" w:hAnsi="宋体"/>
          <w:bCs/>
          <w:color w:val="auto"/>
          <w:szCs w:val="21"/>
          <w:highlight w:val="none"/>
        </w:rPr>
        <w:t>乙方不得将其合同项下的权利义务部分或全部转让给第三方。</w:t>
      </w:r>
    </w:p>
    <w:p w14:paraId="4E891D5B">
      <w:pPr>
        <w:tabs>
          <w:tab w:val="left" w:pos="0"/>
        </w:tabs>
        <w:spacing w:line="360" w:lineRule="auto"/>
        <w:ind w:firstLine="422" w:firstLineChars="200"/>
        <w:rPr>
          <w:rFonts w:hint="eastAsia" w:ascii="宋体" w:hAnsi="宋体"/>
          <w:b/>
          <w:bCs/>
          <w:color w:val="auto"/>
          <w:szCs w:val="21"/>
          <w:highlight w:val="none"/>
        </w:rPr>
      </w:pPr>
      <w:r>
        <w:rPr>
          <w:rFonts w:hint="eastAsia" w:ascii="宋体" w:hAnsi="宋体"/>
          <w:b/>
          <w:bCs/>
          <w:color w:val="auto"/>
          <w:szCs w:val="21"/>
          <w:highlight w:val="none"/>
        </w:rPr>
        <w:t>第十五条 履约保证金</w:t>
      </w:r>
    </w:p>
    <w:p w14:paraId="7D381900">
      <w:pPr>
        <w:tabs>
          <w:tab w:val="left" w:pos="0"/>
        </w:tabs>
        <w:spacing w:line="360" w:lineRule="auto"/>
        <w:ind w:firstLine="420" w:firstLineChars="200"/>
        <w:rPr>
          <w:rFonts w:hint="eastAsia" w:ascii="宋体" w:hAnsi="宋体"/>
          <w:bCs/>
          <w:color w:val="auto"/>
          <w:szCs w:val="21"/>
          <w:highlight w:val="none"/>
        </w:rPr>
      </w:pPr>
      <w:r>
        <w:rPr>
          <w:rFonts w:hint="eastAsia" w:ascii="宋体" w:hAnsi="宋体"/>
          <w:bCs/>
          <w:color w:val="auto"/>
          <w:szCs w:val="21"/>
          <w:highlight w:val="none"/>
        </w:rPr>
        <w:t>本项目不收取履约保证金。</w:t>
      </w:r>
    </w:p>
    <w:p w14:paraId="6C24193F">
      <w:pPr>
        <w:tabs>
          <w:tab w:val="left" w:pos="0"/>
        </w:tabs>
        <w:spacing w:line="360" w:lineRule="auto"/>
        <w:ind w:firstLine="422" w:firstLineChars="200"/>
        <w:rPr>
          <w:rFonts w:hint="eastAsia" w:ascii="宋体" w:hAnsi="宋体"/>
          <w:b/>
          <w:bCs/>
          <w:color w:val="auto"/>
          <w:szCs w:val="21"/>
          <w:highlight w:val="none"/>
        </w:rPr>
      </w:pPr>
      <w:r>
        <w:rPr>
          <w:rFonts w:hint="eastAsia" w:ascii="宋体" w:hAnsi="宋体"/>
          <w:b/>
          <w:bCs/>
          <w:color w:val="auto"/>
          <w:szCs w:val="21"/>
          <w:highlight w:val="none"/>
        </w:rPr>
        <w:t>第十六条 争议解决方式</w:t>
      </w:r>
    </w:p>
    <w:p w14:paraId="3FE976A7">
      <w:pPr>
        <w:tabs>
          <w:tab w:val="left" w:pos="0"/>
        </w:tabs>
        <w:spacing w:line="360" w:lineRule="auto"/>
        <w:ind w:firstLine="420" w:firstLineChars="200"/>
        <w:rPr>
          <w:rFonts w:hint="eastAsia" w:ascii="宋体" w:hAnsi="宋体"/>
          <w:bCs/>
          <w:color w:val="auto"/>
          <w:szCs w:val="21"/>
          <w:highlight w:val="none"/>
        </w:rPr>
      </w:pPr>
      <w:r>
        <w:rPr>
          <w:rFonts w:hint="eastAsia" w:ascii="宋体" w:hAnsi="宋体"/>
          <w:bCs/>
          <w:color w:val="auto"/>
          <w:szCs w:val="21"/>
          <w:highlight w:val="none"/>
        </w:rPr>
        <w:t>1、在执行本合同过程中所发生的或与本合同有关的一切争端，甲乙双方友好协商解决。如协商不能解决，则全部争端由甲方所在地人民法院管辖。</w:t>
      </w:r>
    </w:p>
    <w:p w14:paraId="7A79CCBD">
      <w:pPr>
        <w:tabs>
          <w:tab w:val="left" w:pos="0"/>
        </w:tabs>
        <w:spacing w:line="360" w:lineRule="auto"/>
        <w:ind w:firstLine="420" w:firstLineChars="200"/>
        <w:rPr>
          <w:rFonts w:hint="eastAsia" w:ascii="宋体" w:hAnsi="宋体"/>
          <w:bCs/>
          <w:color w:val="auto"/>
          <w:szCs w:val="21"/>
          <w:highlight w:val="none"/>
        </w:rPr>
      </w:pPr>
      <w:r>
        <w:rPr>
          <w:rFonts w:hint="eastAsia" w:ascii="宋体" w:hAnsi="宋体"/>
          <w:bCs/>
          <w:color w:val="auto"/>
          <w:szCs w:val="21"/>
          <w:highlight w:val="none"/>
        </w:rPr>
        <w:t>2、如因乙方违约，导致甲方起诉的，甲方由此产生的诉讼费用、律师费用、差旅费用等，均由乙方承担。</w:t>
      </w:r>
    </w:p>
    <w:p w14:paraId="2DB07A54">
      <w:pPr>
        <w:tabs>
          <w:tab w:val="left" w:pos="0"/>
        </w:tabs>
        <w:spacing w:line="360" w:lineRule="auto"/>
        <w:ind w:firstLine="422" w:firstLineChars="200"/>
        <w:rPr>
          <w:rFonts w:hint="eastAsia" w:ascii="宋体" w:hAnsi="宋体"/>
          <w:b/>
          <w:bCs/>
          <w:color w:val="auto"/>
          <w:szCs w:val="21"/>
          <w:highlight w:val="none"/>
        </w:rPr>
      </w:pPr>
      <w:r>
        <w:rPr>
          <w:rFonts w:hint="eastAsia" w:ascii="宋体" w:hAnsi="宋体"/>
          <w:b/>
          <w:bCs/>
          <w:color w:val="auto"/>
          <w:szCs w:val="21"/>
          <w:highlight w:val="none"/>
        </w:rPr>
        <w:t>第十七条 通知与送达</w:t>
      </w:r>
    </w:p>
    <w:p w14:paraId="6651B22B">
      <w:pPr>
        <w:tabs>
          <w:tab w:val="left" w:pos="0"/>
        </w:tabs>
        <w:spacing w:line="360" w:lineRule="auto"/>
        <w:ind w:firstLine="420" w:firstLineChars="200"/>
        <w:rPr>
          <w:rFonts w:hint="eastAsia" w:ascii="宋体" w:hAnsi="宋体"/>
          <w:bCs/>
          <w:color w:val="auto"/>
          <w:szCs w:val="21"/>
          <w:highlight w:val="none"/>
        </w:rPr>
      </w:pPr>
      <w:r>
        <w:rPr>
          <w:rFonts w:hint="eastAsia" w:ascii="宋体" w:hAnsi="宋体"/>
          <w:bCs/>
          <w:color w:val="auto"/>
          <w:szCs w:val="21"/>
          <w:highlight w:val="none"/>
        </w:rPr>
        <w:t>1、甲乙双方因履行本合同需要向对方发送通知、文件、资料的，均以下列联系信息确定内容进行：</w:t>
      </w:r>
    </w:p>
    <w:p w14:paraId="672D0AAA">
      <w:pPr>
        <w:tabs>
          <w:tab w:val="left" w:pos="0"/>
        </w:tabs>
        <w:spacing w:line="360" w:lineRule="auto"/>
        <w:ind w:firstLine="420" w:firstLineChars="200"/>
        <w:rPr>
          <w:rFonts w:hint="eastAsia" w:ascii="宋体" w:hAnsi="宋体"/>
          <w:bCs/>
          <w:color w:val="auto"/>
          <w:szCs w:val="21"/>
          <w:highlight w:val="none"/>
        </w:rPr>
      </w:pPr>
      <w:r>
        <w:rPr>
          <w:rFonts w:hint="eastAsia" w:ascii="宋体" w:hAnsi="宋体"/>
          <w:bCs/>
          <w:color w:val="auto"/>
          <w:szCs w:val="21"/>
          <w:highlight w:val="none"/>
        </w:rPr>
        <w:t>1.1甲方联系信息：</w:t>
      </w:r>
    </w:p>
    <w:p w14:paraId="45FEFCF1">
      <w:pPr>
        <w:tabs>
          <w:tab w:val="left" w:pos="0"/>
        </w:tabs>
        <w:spacing w:line="360" w:lineRule="auto"/>
        <w:ind w:firstLine="420" w:firstLineChars="200"/>
        <w:rPr>
          <w:rFonts w:hint="eastAsia" w:ascii="宋体" w:hAnsi="宋体"/>
          <w:bCs/>
          <w:color w:val="auto"/>
          <w:szCs w:val="21"/>
          <w:highlight w:val="none"/>
        </w:rPr>
      </w:pPr>
      <w:r>
        <w:rPr>
          <w:rFonts w:hint="eastAsia" w:ascii="宋体" w:hAnsi="宋体"/>
          <w:bCs/>
          <w:color w:val="auto"/>
          <w:szCs w:val="21"/>
          <w:highlight w:val="none"/>
        </w:rPr>
        <w:t>指定收件人：</w:t>
      </w:r>
      <w:r>
        <w:rPr>
          <w:rFonts w:hint="eastAsia" w:ascii="宋体" w:hAnsi="宋体"/>
          <w:bCs/>
          <w:color w:val="auto"/>
          <w:szCs w:val="21"/>
          <w:highlight w:val="none"/>
          <w:u w:val="single"/>
        </w:rPr>
        <w:t xml:space="preserve">                           </w:t>
      </w:r>
    </w:p>
    <w:p w14:paraId="623A7394">
      <w:pPr>
        <w:tabs>
          <w:tab w:val="left" w:pos="0"/>
        </w:tabs>
        <w:spacing w:line="360" w:lineRule="auto"/>
        <w:ind w:firstLine="420" w:firstLineChars="200"/>
        <w:rPr>
          <w:rFonts w:hint="eastAsia" w:ascii="宋体" w:hAnsi="宋体"/>
          <w:bCs/>
          <w:color w:val="auto"/>
          <w:szCs w:val="21"/>
          <w:highlight w:val="none"/>
        </w:rPr>
      </w:pPr>
      <w:r>
        <w:rPr>
          <w:rFonts w:hint="eastAsia" w:ascii="宋体" w:hAnsi="宋体"/>
          <w:bCs/>
          <w:color w:val="auto"/>
          <w:szCs w:val="21"/>
          <w:highlight w:val="none"/>
        </w:rPr>
        <w:t>送达地址：</w:t>
      </w:r>
      <w:r>
        <w:rPr>
          <w:rFonts w:hint="eastAsia" w:ascii="宋体" w:hAnsi="宋体"/>
          <w:bCs/>
          <w:color w:val="auto"/>
          <w:szCs w:val="21"/>
          <w:highlight w:val="none"/>
          <w:u w:val="single"/>
        </w:rPr>
        <w:t xml:space="preserve">                           </w:t>
      </w:r>
    </w:p>
    <w:p w14:paraId="7770E049">
      <w:pPr>
        <w:tabs>
          <w:tab w:val="left" w:pos="0"/>
        </w:tabs>
        <w:spacing w:line="360" w:lineRule="auto"/>
        <w:ind w:firstLine="420" w:firstLineChars="200"/>
        <w:rPr>
          <w:rFonts w:hint="eastAsia" w:ascii="宋体" w:hAnsi="宋体"/>
          <w:bCs/>
          <w:color w:val="auto"/>
          <w:szCs w:val="21"/>
          <w:highlight w:val="none"/>
        </w:rPr>
      </w:pPr>
      <w:r>
        <w:rPr>
          <w:rFonts w:hint="eastAsia" w:ascii="宋体" w:hAnsi="宋体"/>
          <w:bCs/>
          <w:color w:val="auto"/>
          <w:szCs w:val="21"/>
          <w:highlight w:val="none"/>
        </w:rPr>
        <w:t>指定电子收件方式：</w:t>
      </w:r>
      <w:r>
        <w:rPr>
          <w:rFonts w:hint="eastAsia" w:ascii="宋体" w:hAnsi="宋体"/>
          <w:bCs/>
          <w:color w:val="auto"/>
          <w:szCs w:val="21"/>
          <w:highlight w:val="none"/>
          <w:u w:val="single"/>
        </w:rPr>
        <w:t xml:space="preserve">                           </w:t>
      </w:r>
    </w:p>
    <w:p w14:paraId="40594376">
      <w:pPr>
        <w:tabs>
          <w:tab w:val="left" w:pos="0"/>
        </w:tabs>
        <w:spacing w:line="360" w:lineRule="auto"/>
        <w:ind w:firstLine="420" w:firstLineChars="200"/>
        <w:rPr>
          <w:rFonts w:hint="eastAsia" w:ascii="宋体" w:hAnsi="宋体"/>
          <w:bCs/>
          <w:color w:val="auto"/>
          <w:szCs w:val="21"/>
          <w:highlight w:val="none"/>
        </w:rPr>
      </w:pPr>
      <w:r>
        <w:rPr>
          <w:rFonts w:hint="eastAsia" w:ascii="宋体" w:hAnsi="宋体"/>
          <w:bCs/>
          <w:color w:val="auto"/>
          <w:szCs w:val="21"/>
          <w:highlight w:val="none"/>
        </w:rPr>
        <w:t>1.2乙方联系信息：</w:t>
      </w:r>
    </w:p>
    <w:p w14:paraId="3B7DD1EC">
      <w:pPr>
        <w:tabs>
          <w:tab w:val="left" w:pos="0"/>
        </w:tabs>
        <w:spacing w:line="360" w:lineRule="auto"/>
        <w:ind w:firstLine="420" w:firstLineChars="200"/>
        <w:rPr>
          <w:rFonts w:hint="eastAsia" w:ascii="宋体" w:hAnsi="宋体"/>
          <w:bCs/>
          <w:color w:val="auto"/>
          <w:szCs w:val="21"/>
          <w:highlight w:val="none"/>
        </w:rPr>
      </w:pPr>
      <w:r>
        <w:rPr>
          <w:rFonts w:hint="eastAsia" w:ascii="宋体" w:hAnsi="宋体"/>
          <w:bCs/>
          <w:color w:val="auto"/>
          <w:szCs w:val="21"/>
          <w:highlight w:val="none"/>
        </w:rPr>
        <w:t>指定收件人：</w:t>
      </w:r>
      <w:r>
        <w:rPr>
          <w:rFonts w:hint="eastAsia" w:ascii="宋体" w:hAnsi="宋体"/>
          <w:bCs/>
          <w:color w:val="auto"/>
          <w:szCs w:val="21"/>
          <w:highlight w:val="none"/>
          <w:u w:val="single"/>
        </w:rPr>
        <w:t xml:space="preserve">                           </w:t>
      </w:r>
    </w:p>
    <w:p w14:paraId="64EB0C38">
      <w:pPr>
        <w:tabs>
          <w:tab w:val="left" w:pos="0"/>
        </w:tabs>
        <w:spacing w:line="360" w:lineRule="auto"/>
        <w:ind w:firstLine="420" w:firstLineChars="200"/>
        <w:rPr>
          <w:rFonts w:hint="eastAsia" w:ascii="宋体" w:hAnsi="宋体"/>
          <w:bCs/>
          <w:color w:val="auto"/>
          <w:szCs w:val="21"/>
          <w:highlight w:val="none"/>
        </w:rPr>
      </w:pPr>
      <w:r>
        <w:rPr>
          <w:rFonts w:hint="eastAsia" w:ascii="宋体" w:hAnsi="宋体"/>
          <w:bCs/>
          <w:color w:val="auto"/>
          <w:szCs w:val="21"/>
          <w:highlight w:val="none"/>
        </w:rPr>
        <w:t>送达地址：</w:t>
      </w:r>
      <w:r>
        <w:rPr>
          <w:rFonts w:hint="eastAsia" w:ascii="宋体" w:hAnsi="宋体"/>
          <w:bCs/>
          <w:color w:val="auto"/>
          <w:szCs w:val="21"/>
          <w:highlight w:val="none"/>
          <w:u w:val="single"/>
        </w:rPr>
        <w:t xml:space="preserve">                           </w:t>
      </w:r>
    </w:p>
    <w:p w14:paraId="2840B71B">
      <w:pPr>
        <w:tabs>
          <w:tab w:val="left" w:pos="0"/>
        </w:tabs>
        <w:spacing w:line="360" w:lineRule="auto"/>
        <w:ind w:firstLine="420" w:firstLineChars="200"/>
        <w:rPr>
          <w:rFonts w:hint="eastAsia" w:ascii="宋体" w:hAnsi="宋体"/>
          <w:bCs/>
          <w:color w:val="auto"/>
          <w:szCs w:val="21"/>
          <w:highlight w:val="none"/>
        </w:rPr>
      </w:pPr>
      <w:r>
        <w:rPr>
          <w:rFonts w:hint="eastAsia" w:ascii="宋体" w:hAnsi="宋体"/>
          <w:bCs/>
          <w:color w:val="auto"/>
          <w:szCs w:val="21"/>
          <w:highlight w:val="none"/>
        </w:rPr>
        <w:t>指定电子收件方式：</w:t>
      </w:r>
      <w:r>
        <w:rPr>
          <w:rFonts w:hint="eastAsia" w:ascii="宋体" w:hAnsi="宋体"/>
          <w:bCs/>
          <w:color w:val="auto"/>
          <w:szCs w:val="21"/>
          <w:highlight w:val="none"/>
          <w:u w:val="single"/>
        </w:rPr>
        <w:t xml:space="preserve">                           </w:t>
      </w:r>
    </w:p>
    <w:p w14:paraId="55BD5CD3">
      <w:pPr>
        <w:tabs>
          <w:tab w:val="left" w:pos="0"/>
        </w:tabs>
        <w:spacing w:line="360" w:lineRule="auto"/>
        <w:ind w:firstLine="420" w:firstLineChars="200"/>
        <w:rPr>
          <w:rFonts w:hint="eastAsia" w:ascii="宋体" w:hAnsi="宋体"/>
          <w:bCs/>
          <w:color w:val="auto"/>
          <w:szCs w:val="21"/>
          <w:highlight w:val="none"/>
        </w:rPr>
      </w:pPr>
      <w:r>
        <w:rPr>
          <w:rFonts w:hint="eastAsia" w:ascii="宋体" w:hAnsi="宋体"/>
          <w:bCs/>
          <w:color w:val="auto"/>
          <w:szCs w:val="21"/>
          <w:highlight w:val="none"/>
        </w:rPr>
        <w:t>2、双方确认前述联系信息作为解决争议时接受人民法院诉讼文书的送达地址和联系方式。</w:t>
      </w:r>
    </w:p>
    <w:p w14:paraId="5C9EF892">
      <w:pPr>
        <w:tabs>
          <w:tab w:val="left" w:pos="0"/>
        </w:tabs>
        <w:spacing w:line="360" w:lineRule="auto"/>
        <w:ind w:firstLine="420" w:firstLineChars="200"/>
        <w:rPr>
          <w:rFonts w:hint="eastAsia" w:ascii="宋体" w:hAnsi="宋体"/>
          <w:bCs/>
          <w:color w:val="auto"/>
          <w:szCs w:val="21"/>
          <w:highlight w:val="none"/>
        </w:rPr>
      </w:pPr>
      <w:r>
        <w:rPr>
          <w:rFonts w:hint="eastAsia" w:ascii="宋体" w:hAnsi="宋体"/>
          <w:bCs/>
          <w:color w:val="auto"/>
          <w:szCs w:val="21"/>
          <w:highlight w:val="none"/>
        </w:rPr>
        <w:t>3、任何一方改变前述联系信息的，应在发生变更后的3天内告知对方并做好通知到达对方前可能存在的邮件的接收。如未通知的，视为没有变更。</w:t>
      </w:r>
    </w:p>
    <w:p w14:paraId="59B2E4C9">
      <w:pPr>
        <w:tabs>
          <w:tab w:val="left" w:pos="0"/>
        </w:tabs>
        <w:spacing w:line="360" w:lineRule="auto"/>
        <w:ind w:firstLine="422" w:firstLineChars="200"/>
        <w:rPr>
          <w:rFonts w:hint="eastAsia" w:ascii="宋体" w:hAnsi="宋体"/>
          <w:b/>
          <w:bCs/>
          <w:color w:val="auto"/>
          <w:szCs w:val="21"/>
          <w:highlight w:val="none"/>
        </w:rPr>
      </w:pPr>
      <w:r>
        <w:rPr>
          <w:rFonts w:hint="eastAsia" w:ascii="宋体" w:hAnsi="宋体"/>
          <w:b/>
          <w:bCs/>
          <w:color w:val="auto"/>
          <w:szCs w:val="21"/>
          <w:highlight w:val="none"/>
        </w:rPr>
        <w:t>第十八条 合同生效及其他</w:t>
      </w:r>
    </w:p>
    <w:p w14:paraId="3EFFD480">
      <w:pPr>
        <w:tabs>
          <w:tab w:val="left" w:pos="0"/>
        </w:tabs>
        <w:spacing w:line="360" w:lineRule="auto"/>
        <w:ind w:firstLine="420" w:firstLineChars="200"/>
        <w:rPr>
          <w:rFonts w:hint="eastAsia" w:ascii="宋体" w:hAnsi="宋体"/>
          <w:b/>
          <w:color w:val="auto"/>
          <w:szCs w:val="21"/>
          <w:highlight w:val="none"/>
        </w:rPr>
      </w:pPr>
      <w:r>
        <w:rPr>
          <w:rFonts w:hint="eastAsia" w:ascii="宋体" w:hAnsi="宋体"/>
          <w:bCs/>
          <w:color w:val="auto"/>
          <w:szCs w:val="21"/>
          <w:highlight w:val="none"/>
        </w:rPr>
        <w:t>1、</w:t>
      </w:r>
      <w:r>
        <w:rPr>
          <w:rFonts w:hint="eastAsia" w:ascii="宋体" w:hAnsi="宋体"/>
          <w:color w:val="auto"/>
          <w:szCs w:val="21"/>
          <w:highlight w:val="none"/>
        </w:rPr>
        <w:t>合同在双方加盖公章或</w:t>
      </w:r>
      <w:r>
        <w:rPr>
          <w:rFonts w:hint="eastAsia" w:ascii="宋体" w:hAnsi="宋体"/>
          <w:bCs/>
          <w:color w:val="auto"/>
          <w:szCs w:val="21"/>
          <w:highlight w:val="none"/>
        </w:rPr>
        <w:t>双方法定代表人或授权代表签字后生效</w:t>
      </w:r>
    </w:p>
    <w:p w14:paraId="77881866">
      <w:pPr>
        <w:tabs>
          <w:tab w:val="left" w:pos="0"/>
        </w:tabs>
        <w:spacing w:line="360" w:lineRule="auto"/>
        <w:ind w:firstLine="420" w:firstLineChars="200"/>
        <w:rPr>
          <w:rFonts w:hint="eastAsia" w:ascii="宋体" w:hAnsi="宋体"/>
          <w:color w:val="auto"/>
          <w:szCs w:val="21"/>
          <w:highlight w:val="none"/>
        </w:rPr>
      </w:pPr>
      <w:r>
        <w:rPr>
          <w:rFonts w:hint="eastAsia" w:ascii="宋体" w:hAnsi="宋体"/>
          <w:bCs/>
          <w:color w:val="auto"/>
          <w:szCs w:val="21"/>
          <w:highlight w:val="none"/>
        </w:rPr>
        <w:t>2、</w:t>
      </w:r>
      <w:r>
        <w:rPr>
          <w:rFonts w:hint="eastAsia" w:ascii="宋体" w:hAnsi="宋体"/>
          <w:color w:val="auto"/>
          <w:szCs w:val="21"/>
          <w:highlight w:val="none"/>
        </w:rPr>
        <w:t>本合同一式</w:t>
      </w:r>
      <w:r>
        <w:rPr>
          <w:rFonts w:hint="eastAsia" w:ascii="宋体" w:hAnsi="宋体"/>
          <w:color w:val="auto"/>
          <w:szCs w:val="21"/>
          <w:highlight w:val="none"/>
          <w:u w:val="single"/>
        </w:rPr>
        <w:t>五</w:t>
      </w:r>
      <w:r>
        <w:rPr>
          <w:rFonts w:hint="eastAsia" w:ascii="宋体" w:hAnsi="宋体"/>
          <w:color w:val="auto"/>
          <w:szCs w:val="21"/>
          <w:highlight w:val="none"/>
        </w:rPr>
        <w:t>份，以，甲方、乙方各执二份，代理机构执一份。</w:t>
      </w:r>
    </w:p>
    <w:p w14:paraId="3B1D0275">
      <w:pPr>
        <w:tabs>
          <w:tab w:val="left" w:pos="0"/>
        </w:tabs>
        <w:spacing w:line="360" w:lineRule="auto"/>
        <w:ind w:firstLine="420" w:firstLineChars="200"/>
        <w:rPr>
          <w:rFonts w:hint="eastAsia" w:ascii="宋体" w:hAnsi="宋体"/>
          <w:bCs/>
          <w:color w:val="auto"/>
          <w:szCs w:val="21"/>
          <w:highlight w:val="none"/>
        </w:rPr>
      </w:pPr>
      <w:r>
        <w:rPr>
          <w:rFonts w:hint="eastAsia" w:ascii="宋体" w:hAnsi="宋体"/>
          <w:bCs/>
          <w:color w:val="auto"/>
          <w:szCs w:val="21"/>
          <w:highlight w:val="none"/>
        </w:rPr>
        <w:t>3、</w:t>
      </w:r>
      <w:r>
        <w:rPr>
          <w:rFonts w:hint="eastAsia" w:cs="仿宋_GB2312"/>
          <w:color w:val="auto"/>
          <w:szCs w:val="21"/>
          <w:highlight w:val="none"/>
        </w:rPr>
        <w:t>本合同未尽事宜应按《中华人民共和国民法典》、《中华人民共和国政府采购法》以及其同相关法律、法规之规定解释</w:t>
      </w:r>
      <w:r>
        <w:rPr>
          <w:rFonts w:hint="eastAsia" w:ascii="宋体" w:hAnsi="宋体"/>
          <w:bCs/>
          <w:color w:val="auto"/>
          <w:szCs w:val="21"/>
          <w:highlight w:val="none"/>
        </w:rPr>
        <w:t>。</w:t>
      </w:r>
    </w:p>
    <w:p w14:paraId="62F410A7">
      <w:pPr>
        <w:tabs>
          <w:tab w:val="left" w:pos="0"/>
        </w:tabs>
        <w:spacing w:line="360" w:lineRule="auto"/>
        <w:ind w:firstLine="420" w:firstLineChars="200"/>
        <w:rPr>
          <w:rFonts w:hint="eastAsia" w:ascii="宋体" w:hAnsi="宋体"/>
          <w:bCs/>
          <w:color w:val="auto"/>
          <w:szCs w:val="21"/>
          <w:highlight w:val="none"/>
        </w:rPr>
      </w:pPr>
      <w:r>
        <w:rPr>
          <w:rFonts w:hint="eastAsia" w:ascii="宋体" w:hAnsi="宋体"/>
          <w:bCs/>
          <w:color w:val="auto"/>
          <w:szCs w:val="21"/>
          <w:highlight w:val="none"/>
        </w:rPr>
        <w:t xml:space="preserve"> </w:t>
      </w:r>
    </w:p>
    <w:p w14:paraId="482FC1D1">
      <w:pPr>
        <w:tabs>
          <w:tab w:val="left" w:pos="0"/>
        </w:tabs>
        <w:spacing w:line="360" w:lineRule="auto"/>
        <w:ind w:firstLine="420" w:firstLineChars="200"/>
        <w:rPr>
          <w:rFonts w:hint="eastAsia" w:ascii="宋体" w:hAnsi="宋体"/>
          <w:bCs/>
          <w:color w:val="auto"/>
          <w:szCs w:val="21"/>
          <w:highlight w:val="none"/>
        </w:rPr>
      </w:pPr>
      <w:r>
        <w:rPr>
          <w:rFonts w:hint="eastAsia" w:ascii="宋体" w:hAnsi="宋体"/>
          <w:bCs/>
          <w:color w:val="auto"/>
          <w:szCs w:val="21"/>
          <w:highlight w:val="none"/>
        </w:rPr>
        <w:t>甲方（公章）：                       乙方（公章）：</w:t>
      </w:r>
    </w:p>
    <w:p w14:paraId="6B2B3F06">
      <w:pPr>
        <w:tabs>
          <w:tab w:val="left" w:pos="0"/>
        </w:tabs>
        <w:spacing w:line="360" w:lineRule="auto"/>
        <w:ind w:firstLine="420" w:firstLineChars="200"/>
        <w:rPr>
          <w:rFonts w:hint="eastAsia" w:ascii="宋体" w:hAnsi="宋体"/>
          <w:bCs/>
          <w:color w:val="auto"/>
          <w:szCs w:val="21"/>
          <w:highlight w:val="none"/>
        </w:rPr>
      </w:pPr>
      <w:r>
        <w:rPr>
          <w:rFonts w:hint="eastAsia" w:ascii="宋体" w:hAnsi="宋体"/>
          <w:color w:val="auto"/>
          <w:szCs w:val="21"/>
          <w:highlight w:val="none"/>
        </w:rPr>
        <w:t>法定（授权）代表人（签字）：         法定（授权）代表人（签字）：</w:t>
      </w:r>
    </w:p>
    <w:p w14:paraId="751DA9AF">
      <w:pPr>
        <w:tabs>
          <w:tab w:val="left" w:pos="0"/>
        </w:tabs>
        <w:spacing w:line="360" w:lineRule="auto"/>
        <w:ind w:firstLine="420" w:firstLineChars="200"/>
        <w:rPr>
          <w:rFonts w:hint="eastAsia" w:ascii="宋体" w:hAnsi="宋体"/>
          <w:bCs/>
          <w:color w:val="auto"/>
          <w:szCs w:val="21"/>
          <w:highlight w:val="none"/>
        </w:rPr>
      </w:pPr>
      <w:r>
        <w:rPr>
          <w:rFonts w:hint="eastAsia" w:ascii="宋体" w:hAnsi="宋体"/>
          <w:bCs/>
          <w:color w:val="auto"/>
          <w:szCs w:val="21"/>
          <w:highlight w:val="none"/>
        </w:rPr>
        <w:t xml:space="preserve">    年   月   日                        年   月   日</w:t>
      </w:r>
    </w:p>
    <w:p w14:paraId="0E039CFB">
      <w:pPr>
        <w:spacing w:line="360" w:lineRule="auto"/>
        <w:ind w:firstLine="420" w:firstLineChars="200"/>
        <w:rPr>
          <w:rFonts w:hint="eastAsia" w:ascii="宋体" w:hAnsi="宋体"/>
          <w:color w:val="auto"/>
          <w:szCs w:val="21"/>
          <w:highlight w:val="none"/>
        </w:rPr>
      </w:pPr>
    </w:p>
    <w:p w14:paraId="3BAA0D25">
      <w:pPr>
        <w:spacing w:line="360" w:lineRule="auto"/>
        <w:ind w:firstLine="420" w:firstLineChars="200"/>
        <w:rPr>
          <w:rFonts w:hint="eastAsia" w:ascii="宋体" w:hAnsi="宋体"/>
          <w:color w:val="auto"/>
          <w:szCs w:val="21"/>
          <w:highlight w:val="none"/>
        </w:rPr>
      </w:pPr>
      <w:r>
        <w:rPr>
          <w:rFonts w:hint="eastAsia" w:ascii="宋体" w:hAnsi="宋体"/>
          <w:color w:val="auto"/>
          <w:szCs w:val="21"/>
          <w:highlight w:val="none"/>
        </w:rPr>
        <w:t>备案方：</w:t>
      </w:r>
    </w:p>
    <w:p w14:paraId="05C7149E">
      <w:pPr>
        <w:spacing w:line="360" w:lineRule="auto"/>
        <w:ind w:firstLine="420" w:firstLineChars="200"/>
        <w:rPr>
          <w:rFonts w:hint="eastAsia" w:ascii="宋体" w:hAnsi="宋体"/>
          <w:color w:val="auto"/>
          <w:szCs w:val="21"/>
          <w:highlight w:val="none"/>
        </w:rPr>
      </w:pPr>
      <w:r>
        <w:rPr>
          <w:rFonts w:hint="eastAsia" w:ascii="宋体" w:hAnsi="宋体"/>
          <w:color w:val="auto"/>
          <w:szCs w:val="21"/>
          <w:highlight w:val="none"/>
        </w:rPr>
        <w:t xml:space="preserve">   年   月   日</w:t>
      </w:r>
    </w:p>
    <w:p w14:paraId="416EB283">
      <w:pPr>
        <w:spacing w:line="360" w:lineRule="auto"/>
        <w:ind w:firstLine="210"/>
        <w:rPr>
          <w:rFonts w:hint="eastAsia" w:ascii="宋体" w:hAnsi="宋体"/>
          <w:color w:val="auto"/>
          <w:szCs w:val="21"/>
          <w:highlight w:val="none"/>
        </w:rPr>
      </w:pPr>
    </w:p>
    <w:p w14:paraId="4EC31F82">
      <w:pPr>
        <w:spacing w:line="360" w:lineRule="auto"/>
        <w:jc w:val="center"/>
        <w:rPr>
          <w:rFonts w:hint="eastAsia" w:ascii="宋体" w:hAnsi="宋体"/>
          <w:b/>
          <w:color w:val="auto"/>
          <w:szCs w:val="21"/>
          <w:highlight w:val="none"/>
        </w:rPr>
      </w:pPr>
    </w:p>
    <w:p w14:paraId="2E9CA8DA">
      <w:pPr>
        <w:spacing w:line="360" w:lineRule="auto"/>
        <w:jc w:val="center"/>
        <w:rPr>
          <w:rFonts w:hint="eastAsia" w:ascii="宋体" w:hAnsi="宋体"/>
          <w:b/>
          <w:color w:val="auto"/>
          <w:szCs w:val="21"/>
          <w:highlight w:val="none"/>
        </w:rPr>
      </w:pPr>
    </w:p>
    <w:p w14:paraId="4B0678E1">
      <w:pPr>
        <w:spacing w:line="440" w:lineRule="exact"/>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（全文完）</w:t>
      </w:r>
      <w:bookmarkEnd w:id="0"/>
    </w:p>
    <w:sectPr>
      <w:headerReference r:id="rId5" w:type="first"/>
      <w:footerReference r:id="rId8" w:type="first"/>
      <w:headerReference r:id="rId4" w:type="default"/>
      <w:footerReference r:id="rId6" w:type="default"/>
      <w:footerReference r:id="rId7" w:type="even"/>
      <w:pgSz w:w="11907" w:h="16839"/>
      <w:pgMar w:top="1440" w:right="1080" w:bottom="1440" w:left="1080" w:header="567" w:footer="794" w:gutter="0"/>
      <w:cols w:space="720" w:num="1"/>
      <w:titlePg/>
      <w:docGrid w:linePitch="360"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Cambria">
    <w:panose1 w:val="02040503050406030204"/>
    <w:charset w:val="00"/>
    <w:family w:val="roman"/>
    <w:pitch w:val="default"/>
    <w:sig w:usb0="E00006FF" w:usb1="420024FF" w:usb2="02000000" w:usb3="00000000" w:csb0="2000019F" w:csb1="00000000"/>
  </w:font>
  <w:font w:name="楷体_GB2312">
    <w:altName w:val="楷体"/>
    <w:panose1 w:val="00000000000000000000"/>
    <w:charset w:val="00"/>
    <w:family w:val="auto"/>
    <w:pitch w:val="default"/>
    <w:sig w:usb0="00000000" w:usb1="00000000" w:usb2="00000000" w:usb3="00000000" w:csb0="00000000" w:csb1="00000000"/>
  </w:font>
  <w:font w:name="楷体">
    <w:panose1 w:val="02010609060101010101"/>
    <w:charset w:val="86"/>
    <w:family w:val="auto"/>
    <w:pitch w:val="default"/>
    <w:sig w:usb0="800002BF" w:usb1="38CF7CFA" w:usb2="00000016" w:usb3="00000000" w:csb0="00040001" w:csb1="00000000"/>
  </w:font>
  <w:font w:name="仿宋_GB2312">
    <w:altName w:val="仿宋"/>
    <w:panose1 w:val="00000000000000000000"/>
    <w:charset w:val="00"/>
    <w:family w:val="auto"/>
    <w:pitch w:val="default"/>
    <w:sig w:usb0="00000000" w:usb1="00000000" w:usb2="00000000" w:usb3="00000000" w:csb0="00000000" w:csb1="00000000"/>
  </w:font>
  <w:font w:name="仿宋">
    <w:panose1 w:val="02010609060101010101"/>
    <w:charset w:val="86"/>
    <w:family w:val="modern"/>
    <w:pitch w:val="default"/>
    <w:sig w:usb0="800002BF" w:usb1="38CF7CFA" w:usb2="00000016" w:usb3="00000000" w:csb0="00040001" w:csb1="00000000"/>
  </w:font>
  <w:font w:name="Tahoma">
    <w:panose1 w:val="020B0604030504040204"/>
    <w:charset w:val="00"/>
    <w:family w:val="swiss"/>
    <w:pitch w:val="default"/>
    <w:sig w:usb0="E1002EFF" w:usb1="C000605B" w:usb2="00000029" w:usb3="00000000" w:csb0="200101FF" w:csb1="20280000"/>
  </w:font>
  <w:font w:name="华文细黑.">
    <w:altName w:val="黑体"/>
    <w:panose1 w:val="00000000000000000000"/>
    <w:charset w:val="00"/>
    <w:family w:val="auto"/>
    <w:pitch w:val="default"/>
    <w:sig w:usb0="00000000" w:usb1="00000000" w:usb2="00000000" w:usb3="00000000" w:csb0="00000000" w:csb1="00000000"/>
  </w:font>
  <w:font w:name="MS Gothic">
    <w:panose1 w:val="020B0609070205080204"/>
    <w:charset w:val="80"/>
    <w:family w:val="modern"/>
    <w:pitch w:val="default"/>
    <w:sig w:usb0="E00002FF" w:usb1="6AC7FDFB" w:usb2="08000012" w:usb3="00000000" w:csb0="4002009F" w:csb1="DFD70000"/>
  </w:font>
  <w:font w:name="等线">
    <w:panose1 w:val="02010600030101010101"/>
    <w:charset w:val="86"/>
    <w:family w:val="auto"/>
    <w:pitch w:val="default"/>
    <w:sig w:usb0="A00002BF" w:usb1="38CF7CFA" w:usb2="00000016" w:usb3="00000000" w:csb0="0004000F" w:csb1="00000000"/>
  </w:font>
  <w:font w:name="微软雅黑">
    <w:panose1 w:val="020B0503020204020204"/>
    <w:charset w:val="86"/>
    <w:family w:val="swiss"/>
    <w:pitch w:val="default"/>
    <w:sig w:usb0="80000287" w:usb1="2ACF3C50" w:usb2="00000016" w:usb3="00000000" w:csb0="0004001F" w:csb1="00000000"/>
  </w:font>
  <w:font w:name="宋体ラ...">
    <w:altName w:val="宋体"/>
    <w:panose1 w:val="00000000000000000000"/>
    <w:charset w:val="00"/>
    <w:family w:val="auto"/>
    <w:pitch w:val="default"/>
    <w:sig w:usb0="00000000" w:usb1="00000000" w:usb2="00000000" w:usb3="00000000" w:csb0="00000000" w:csb1="00000000"/>
  </w:font>
  <w:font w:name="Verdana">
    <w:panose1 w:val="020B0604030504040204"/>
    <w:charset w:val="00"/>
    <w:family w:val="swiss"/>
    <w:pitch w:val="default"/>
    <w:sig w:usb0="A00006FF" w:usb1="4000205B" w:usb2="00000010" w:usb3="00000000" w:csb0="2000019F" w:csb1="00000000"/>
  </w:font>
  <w:font w:name="Arial Unicode MS">
    <w:altName w:val="Arial"/>
    <w:panose1 w:val="020B0604020202020204"/>
    <w:charset w:val="00"/>
    <w:family w:val="auto"/>
    <w:pitch w:val="default"/>
    <w:sig w:usb0="00000000" w:usb1="00000000" w:usb2="00000000" w:usb3="00000000" w:csb0="00000000" w:csb1="00000000"/>
  </w:font>
  <w:font w:name="Time New Roman">
    <w:altName w:val="XcGJSymbol"/>
    <w:panose1 w:val="00000000000000000000"/>
    <w:charset w:val="00"/>
    <w:family w:val="auto"/>
    <w:pitch w:val="default"/>
    <w:sig w:usb0="00000000" w:usb1="00000000" w:usb2="00000000" w:usb3="00000000" w:csb0="00000000" w:csb1="00000000"/>
  </w:font>
  <w:font w:name="XcGJSymbol">
    <w:panose1 w:val="02000500000000000000"/>
    <w:charset w:val="00"/>
    <w:family w:val="auto"/>
    <w:pitch w:val="default"/>
    <w:sig w:usb0="00000000" w:usb1="00000000" w:usb2="00000000" w:usb3="00000000" w:csb0="00000001" w:csb1="00000000"/>
  </w:font>
  <w:font w:name="昆仑仿宋">
    <w:altName w:val="仿宋"/>
    <w:panose1 w:val="00000000000000000000"/>
    <w:charset w:val="00"/>
    <w:family w:val="auto"/>
    <w:pitch w:val="default"/>
    <w:sig w:usb0="00000000" w:usb1="00000000" w:usb2="00000000" w:usb3="00000000" w:csb0="00000000" w:csb1="00000000"/>
  </w:font>
  <w:font w:name="微软雅黑.">
    <w:altName w:val="黑体"/>
    <w:panose1 w:val="00000000000000000000"/>
    <w:charset w:val="00"/>
    <w:family w:val="auto"/>
    <w:pitch w:val="default"/>
    <w:sig w:usb0="00000000" w:usb1="00000000" w:usb2="00000000" w:usb3="00000000" w:csb0="00000000" w:csb1="00000000"/>
  </w:font>
  <w:font w:name="华文细黑">
    <w:panose1 w:val="02010600040101010101"/>
    <w:charset w:val="86"/>
    <w:family w:val="auto"/>
    <w:pitch w:val="default"/>
    <w:sig w:usb0="00000287" w:usb1="080F0000" w:usb2="00000000" w:usb3="00000000" w:csb0="0004009F" w:csb1="DFD70000"/>
  </w:font>
  <w:font w:name="2OcuAe">
    <w:altName w:val="XcGJSymbol"/>
    <w:panose1 w:val="00000000000000000000"/>
    <w:charset w:val="00"/>
    <w:family w:val="auto"/>
    <w:pitch w:val="default"/>
    <w:sig w:usb0="00000000" w:usb1="00000000" w:usb2="00000000" w:usb3="00000000" w:csb0="00000000" w:csb1="00000000"/>
  </w:font>
  <w:font w:name="华文楷体">
    <w:panose1 w:val="02010600040101010101"/>
    <w:charset w:val="86"/>
    <w:family w:val="auto"/>
    <w:pitch w:val="default"/>
    <w:sig w:usb0="00000287" w:usb1="080F0000" w:usb2="00000000" w:usb3="00000000" w:csb0="0004009F" w:csb1="DFD70000"/>
  </w:font>
  <w:font w:name="华文中宋">
    <w:panose1 w:val="02010600040101010101"/>
    <w:charset w:val="86"/>
    <w:family w:val="auto"/>
    <w:pitch w:val="default"/>
    <w:sig w:usb0="00000287" w:usb1="080F0000" w:usb2="00000000" w:usb3="00000000" w:csb0="0004009F" w:csb1="DFD70000"/>
  </w:font>
  <w:font w:name="Segoe UI">
    <w:panose1 w:val="020B0502040204020203"/>
    <w:charset w:val="00"/>
    <w:family w:val="swiss"/>
    <w:pitch w:val="default"/>
    <w:sig w:usb0="E4002EFF" w:usb1="C000E47F" w:usb2="00000009" w:usb3="00000000" w:csb0="2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3DC91C4">
    <w:pPr>
      <w:pStyle w:val="4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12FEBEC">
    <w:pPr>
      <w:pStyle w:val="40"/>
    </w:pPr>
    <w:r>
      <mc:AlternateContent>
        <mc:Choice Requires="wps">
          <w:drawing>
            <wp:anchor distT="0" distB="0" distL="114300" distR="114300" simplePos="0" relativeHeight="251659264" behindDoc="0" locked="0" layoutInCell="1" allowOverlap="1">
              <wp:simplePos x="0" y="0"/>
              <wp:positionH relativeFrom="margin">
                <wp:posOffset>3067050</wp:posOffset>
              </wp:positionH>
              <wp:positionV relativeFrom="paragraph">
                <wp:posOffset>1270</wp:posOffset>
              </wp:positionV>
              <wp:extent cx="476250" cy="1828800"/>
              <wp:effectExtent l="0" t="0" r="0" b="14605"/>
              <wp:wrapNone/>
              <wp:docPr id="1" name="文本框 187"/>
              <wp:cNvGraphicFramePr/>
              <a:graphic xmlns:a="http://schemas.openxmlformats.org/drawingml/2006/main">
                <a:graphicData uri="http://schemas.microsoft.com/office/word/2010/wordprocessingShape">
                  <wps:wsp>
                    <wps:cNvSpPr txBox="1"/>
                    <wps:spPr bwMode="auto">
                      <a:xfrm>
                        <a:off x="0" y="0"/>
                        <a:ext cx="47625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2035C498">
                          <w:pPr>
                            <w:pStyle w:val="40"/>
                          </w:pPr>
                          <w:r>
                            <w:fldChar w:fldCharType="begin"/>
                          </w:r>
                          <w:r>
                            <w:instrText xml:space="preserve"> PAGE  \* MERGEFORMAT </w:instrText>
                          </w:r>
                          <w:r>
                            <w:fldChar w:fldCharType="separate"/>
                          </w:r>
                          <w:r>
                            <w:t>1</w:t>
                          </w:r>
                          <w:r>
                            <w:fldChar w:fldCharType="end"/>
                          </w:r>
                        </w:p>
                      </w:txbxContent>
                    </wps:txbx>
                    <wps:bodyPr rot="0" spcFirstLastPara="0" vertOverflow="overflow" horzOverflow="overflow" vert="horz" wrap="square" lIns="0" tIns="0" rIns="0" bIns="0" numCol="1" spcCol="0" rtlCol="0" fromWordArt="0" anchor="t" anchorCtr="0" forceAA="0" compatLnSpc="1">
                      <a:spAutoFit/>
                    </wps:bodyPr>
                  </wps:wsp>
                </a:graphicData>
              </a:graphic>
            </wp:anchor>
          </w:drawing>
        </mc:Choice>
        <mc:Fallback>
          <w:pict>
            <v:shape id="文本框 187" o:spid="_x0000_s1026" o:spt="202" type="#_x0000_t202" style="position:absolute;left:0pt;margin-left:241.5pt;margin-top:0.1pt;height:144pt;width:37.5pt;mso-position-horizontal-relative:margin;z-index:251659264;mso-width-relative:page;mso-height-relative:page;" filled="f" stroked="f" coordsize="21600,21600" o:gfxdata="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">
              <v:fill on="f" focussize="0,0"/>
              <v:stroke on="f" weight="0.5pt"/>
              <v:imagedata o:title=""/>
              <o:lock v:ext="edit" aspectratio="f"/>
              <v:textbox inset="0mm,0mm,0mm,0mm" style="mso-fit-shape-to-text:t;">
                <w:txbxContent>
                  <w:p w14:paraId="2035C498">
                    <w:pPr>
                      <w:pStyle w:val="40"/>
                    </w:pPr>
                    <w:r>
                      <w:fldChar w:fldCharType="begin"/>
                    </w:r>
                    <w:r>
                      <w:instrText xml:space="preserve"> PAGE  \* MERGEFORMAT </w:instrText>
                    </w:r>
                    <w:r>
                      <w:fldChar w:fldCharType="separate"/>
                    </w:r>
                    <w:r>
                      <w:t>1</w:t>
                    </w:r>
                    <w:r>
                      <w:fldChar w:fldCharType="end"/>
                    </w:r>
                  </w:p>
                </w:txbxContent>
              </v:textbox>
            </v:shape>
          </w:pict>
        </mc:Fallback>
      </mc:AlternateConten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CBD989A">
    <w:pPr>
      <w:pStyle w:val="40"/>
      <w:framePr w:wrap="around" w:vAnchor="text" w:hAnchor="margin" w:xAlign="right" w:y="1"/>
      <w:rPr>
        <w:rStyle w:val="70"/>
      </w:rPr>
    </w:pPr>
    <w:r>
      <w:fldChar w:fldCharType="begin"/>
    </w:r>
    <w:r>
      <w:rPr>
        <w:rStyle w:val="70"/>
      </w:rPr>
      <w:instrText xml:space="preserve">PAGE  </w:instrText>
    </w:r>
    <w:r>
      <w:fldChar w:fldCharType="separate"/>
    </w:r>
    <w:r>
      <w:rPr>
        <w:rStyle w:val="70"/>
      </w:rPr>
      <w:t>16</w:t>
    </w:r>
    <w:r>
      <w:fldChar w:fldCharType="end"/>
    </w:r>
  </w:p>
  <w:p w14:paraId="3094056B">
    <w:pPr>
      <w:pStyle w:val="40"/>
      <w:ind w:right="360"/>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366C626">
    <w:pPr>
      <w:pStyle w:val="40"/>
    </w:pPr>
    <w:r>
      <mc:AlternateContent>
        <mc:Choice Requires="wps">
          <w:drawing>
            <wp:anchor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188"/>
              <wp:cNvGraphicFramePr/>
              <a:graphic xmlns:a="http://schemas.openxmlformats.org/drawingml/2006/main">
                <a:graphicData uri="http://schemas.microsoft.com/office/word/2010/wordprocessingShape">
                  <wps:wsp>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68E59C00">
                          <w:pPr>
                            <w:pStyle w:val="40"/>
                          </w:pPr>
                          <w:r>
                            <w:fldChar w:fldCharType="begin"/>
                          </w:r>
                          <w:r>
                            <w:instrText xml:space="preserve"> PAGE  \* MERGEFORMAT </w:instrText>
                          </w:r>
                          <w:r>
                            <w:fldChar w:fldCharType="separate"/>
                          </w:r>
                          <w:r>
                            <w:t>0</w:t>
                          </w:r>
                          <w: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文本框 188" o:spid="_x0000_s1026" o:spt="202" type="#_x0000_t202" style="position:absolute;left:0pt;margin-top:0pt;height:144pt;width:144pt;mso-position-horizontal:center;mso-position-horizontal-relative:margin;mso-wrap-style:none;z-index:25166028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">
              <v:fill on="f" focussize="0,0"/>
              <v:stroke on="f" weight="0.5pt"/>
              <v:imagedata o:title=""/>
              <o:lock v:ext="edit" aspectratio="f"/>
              <v:textbox inset="0mm,0mm,0mm,0mm" style="mso-fit-shape-to-text:t;">
                <w:txbxContent>
                  <w:p w14:paraId="68E59C00">
                    <w:pPr>
                      <w:pStyle w:val="40"/>
                    </w:pPr>
                    <w:r>
                      <w:fldChar w:fldCharType="begin"/>
                    </w:r>
                    <w:r>
                      <w:instrText xml:space="preserve"> PAGE  \* MERGEFORMAT </w:instrText>
                    </w:r>
                    <w:r>
                      <w:fldChar w:fldCharType="separate"/>
                    </w:r>
                    <w:r>
                      <w:t>0</w:t>
                    </w:r>
                    <w:r>
                      <w:fldChar w:fldCharType="end"/>
                    </w:r>
                  </w:p>
                </w:txbxContent>
              </v:textbox>
            </v:shape>
          </w:pict>
        </mc:Fallback>
      </mc:AlternateConten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D5AD70F">
    <w:pPr>
      <w:pStyle w:val="41"/>
      <w:pBdr>
        <w:bottom w:val="none" w:color="auto" w:sz="0" w:space="0"/>
      </w:pBdr>
      <w:rPr>
        <w:rFonts w:hint="eastAsia" w:ascii="宋体" w:hAnsi="宋体"/>
        <w:color w:val="808080"/>
        <w:spacing w:val="6"/>
        <w:sz w:val="21"/>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AAF9764">
    <w:pPr>
      <w:pStyle w:val="41"/>
      <w:pBdr>
        <w:bottom w:val="none" w:color="auto" w:sz="0" w:space="0"/>
      </w:pBd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6C955856"/>
    <w:multiLevelType w:val="multilevel"/>
    <w:tmpl w:val="6C955856"/>
    <w:lvl w:ilvl="0" w:tentative="0">
      <w:start w:val="1"/>
      <w:numFmt w:val="none"/>
      <w:suff w:val="nothing"/>
      <w:lvlText w:val="%1"/>
      <w:lvlJc w:val="left"/>
      <w:pPr>
        <w:ind w:left="0" w:firstLine="0"/>
      </w:pPr>
      <w:rPr>
        <w:rFonts w:hint="default" w:ascii="Times New Roman" w:hAnsi="Times New Roman"/>
        <w:b/>
        <w:i w:val="0"/>
        <w:sz w:val="21"/>
      </w:rPr>
    </w:lvl>
    <w:lvl w:ilvl="1" w:tentative="0">
      <w:start w:val="1"/>
      <w:numFmt w:val="decimal"/>
      <w:pStyle w:val="798"/>
      <w:suff w:val="nothing"/>
      <w:lvlText w:val="%1%2　"/>
      <w:lvlJc w:val="left"/>
      <w:pPr>
        <w:ind w:left="360" w:firstLine="0"/>
      </w:pPr>
      <w:rPr>
        <w:rFonts w:hint="eastAsia" w:ascii="黑体" w:hAnsi="Times New Roman" w:eastAsia="黑体"/>
        <w:b w:val="0"/>
        <w:i w:val="0"/>
        <w:sz w:val="21"/>
      </w:rPr>
    </w:lvl>
    <w:lvl w:ilvl="2" w:tentative="0">
      <w:start w:val="1"/>
      <w:numFmt w:val="decimal"/>
      <w:suff w:val="nothing"/>
      <w:lvlText w:val="%1%2.%3　"/>
      <w:lvlJc w:val="left"/>
      <w:pPr>
        <w:ind w:left="0" w:firstLine="0"/>
      </w:pPr>
      <w:rPr>
        <w:rFonts w:hint="eastAsia" w:ascii="黑体" w:hAnsi="Times New Roman" w:eastAsia="黑体"/>
        <w:b w:val="0"/>
        <w:i w:val="0"/>
        <w:sz w:val="21"/>
      </w:rPr>
    </w:lvl>
    <w:lvl w:ilvl="3" w:tentative="0">
      <w:start w:val="1"/>
      <w:numFmt w:val="decimal"/>
      <w:suff w:val="nothing"/>
      <w:lvlText w:val="%1%2.%3.%4　"/>
      <w:lvlJc w:val="left"/>
      <w:pPr>
        <w:ind w:left="540" w:firstLine="0"/>
      </w:pPr>
      <w:rPr>
        <w:rFonts w:hint="eastAsia" w:ascii="黑体" w:hAnsi="Times New Roman" w:eastAsia="黑体"/>
        <w:b w:val="0"/>
        <w:i w:val="0"/>
        <w:sz w:val="21"/>
      </w:rPr>
    </w:lvl>
    <w:lvl w:ilvl="4" w:tentative="0">
      <w:start w:val="1"/>
      <w:numFmt w:val="decimal"/>
      <w:suff w:val="nothing"/>
      <w:lvlText w:val="%1%2.%3.%4.%5　"/>
      <w:lvlJc w:val="left"/>
      <w:pPr>
        <w:ind w:left="0" w:firstLine="0"/>
      </w:pPr>
      <w:rPr>
        <w:rFonts w:hint="eastAsia" w:ascii="黑体" w:hAnsi="Times New Roman" w:eastAsia="黑体"/>
        <w:b w:val="0"/>
        <w:i w:val="0"/>
        <w:sz w:val="21"/>
      </w:rPr>
    </w:lvl>
    <w:lvl w:ilvl="5" w:tentative="0">
      <w:start w:val="1"/>
      <w:numFmt w:val="decimal"/>
      <w:suff w:val="nothing"/>
      <w:lvlText w:val="%1%2.%3.%4.%5.%6　"/>
      <w:lvlJc w:val="left"/>
      <w:pPr>
        <w:ind w:left="0" w:firstLine="0"/>
      </w:pPr>
      <w:rPr>
        <w:rFonts w:hint="eastAsia" w:ascii="黑体" w:hAnsi="Times New Roman" w:eastAsia="黑体"/>
        <w:b w:val="0"/>
        <w:i w:val="0"/>
        <w:sz w:val="21"/>
      </w:rPr>
    </w:lvl>
    <w:lvl w:ilvl="6" w:tentative="0">
      <w:start w:val="1"/>
      <w:numFmt w:val="decimal"/>
      <w:suff w:val="nothing"/>
      <w:lvlText w:val="%1%2.%3.%4.%5.%6.%7　"/>
      <w:lvlJc w:val="left"/>
      <w:pPr>
        <w:ind w:left="0" w:firstLine="0"/>
      </w:pPr>
      <w:rPr>
        <w:rFonts w:hint="eastAsia" w:ascii="黑体" w:hAnsi="Times New Roman" w:eastAsia="黑体"/>
        <w:b w:val="0"/>
        <w:i w:val="0"/>
        <w:sz w:val="21"/>
      </w:rPr>
    </w:lvl>
    <w:lvl w:ilvl="7" w:tentative="0">
      <w:start w:val="1"/>
      <w:numFmt w:val="decimal"/>
      <w:lvlText w:val="%1.%2.%3.%4.%5.%6.%7.%8"/>
      <w:lvlJc w:val="left"/>
      <w:pPr>
        <w:tabs>
          <w:tab w:val="left" w:pos="4351"/>
        </w:tabs>
        <w:ind w:left="3969" w:hanging="1418"/>
      </w:pPr>
      <w:rPr>
        <w:rFonts w:hint="eastAsia"/>
      </w:rPr>
    </w:lvl>
    <w:lvl w:ilvl="8" w:tentative="0">
      <w:start w:val="1"/>
      <w:numFmt w:val="decimal"/>
      <w:lvlText w:val="%1.%2.%3.%4.%5.%6.%7.%8.%9"/>
      <w:lvlJc w:val="left"/>
      <w:pPr>
        <w:tabs>
          <w:tab w:val="left" w:pos="4777"/>
        </w:tabs>
        <w:ind w:left="4677" w:hanging="1700"/>
      </w:pPr>
      <w:rPr>
        <w:rFonts w:hint="eastAsia"/>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20"/>
  <w:bordersDoNotSurroundHeader w:val="1"/>
  <w:bordersDoNotSurroundFooter w:val="1"/>
  <w:documentProtection w:enforcement="0"/>
  <w:defaultTabStop w:val="425"/>
  <w:characterSpacingControl w:val="doNotCompress"/>
  <w:compat>
    <w:balanceSingleByteDoubleByteWidth/>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C2E7F"/>
    <w:rsid w:val="0000636A"/>
    <w:rsid w:val="00015394"/>
    <w:rsid w:val="000336EF"/>
    <w:rsid w:val="00074981"/>
    <w:rsid w:val="00085F28"/>
    <w:rsid w:val="00095A2B"/>
    <w:rsid w:val="000B37C0"/>
    <w:rsid w:val="000B42F6"/>
    <w:rsid w:val="000F4704"/>
    <w:rsid w:val="00106468"/>
    <w:rsid w:val="00113BFC"/>
    <w:rsid w:val="00120B09"/>
    <w:rsid w:val="00124EB1"/>
    <w:rsid w:val="00147359"/>
    <w:rsid w:val="00182AF5"/>
    <w:rsid w:val="00195AD1"/>
    <w:rsid w:val="001B59DB"/>
    <w:rsid w:val="001D27FD"/>
    <w:rsid w:val="001E2DBB"/>
    <w:rsid w:val="001F1D30"/>
    <w:rsid w:val="002116C3"/>
    <w:rsid w:val="00221337"/>
    <w:rsid w:val="00221D2B"/>
    <w:rsid w:val="00236611"/>
    <w:rsid w:val="00250AF7"/>
    <w:rsid w:val="00265EEE"/>
    <w:rsid w:val="00290C10"/>
    <w:rsid w:val="002925D8"/>
    <w:rsid w:val="002C2E7F"/>
    <w:rsid w:val="002D2A8C"/>
    <w:rsid w:val="002F13C7"/>
    <w:rsid w:val="00300A3D"/>
    <w:rsid w:val="003137AE"/>
    <w:rsid w:val="00316F0E"/>
    <w:rsid w:val="003268B0"/>
    <w:rsid w:val="00333551"/>
    <w:rsid w:val="00340207"/>
    <w:rsid w:val="00342356"/>
    <w:rsid w:val="00343A02"/>
    <w:rsid w:val="0034628A"/>
    <w:rsid w:val="003559C2"/>
    <w:rsid w:val="00355D9E"/>
    <w:rsid w:val="00360018"/>
    <w:rsid w:val="003836F8"/>
    <w:rsid w:val="00385BDA"/>
    <w:rsid w:val="003B219D"/>
    <w:rsid w:val="003B2A3D"/>
    <w:rsid w:val="003C40C9"/>
    <w:rsid w:val="003D002F"/>
    <w:rsid w:val="003E3344"/>
    <w:rsid w:val="003F5F73"/>
    <w:rsid w:val="00423BAF"/>
    <w:rsid w:val="00427BE8"/>
    <w:rsid w:val="00427F6F"/>
    <w:rsid w:val="004314F5"/>
    <w:rsid w:val="00454666"/>
    <w:rsid w:val="004558CF"/>
    <w:rsid w:val="00467718"/>
    <w:rsid w:val="00475536"/>
    <w:rsid w:val="00477158"/>
    <w:rsid w:val="00482819"/>
    <w:rsid w:val="004A4AF5"/>
    <w:rsid w:val="004D17DC"/>
    <w:rsid w:val="004D73C2"/>
    <w:rsid w:val="004F1039"/>
    <w:rsid w:val="00502EF2"/>
    <w:rsid w:val="005050A8"/>
    <w:rsid w:val="00527B22"/>
    <w:rsid w:val="00534EAE"/>
    <w:rsid w:val="00543397"/>
    <w:rsid w:val="005522E3"/>
    <w:rsid w:val="005635F2"/>
    <w:rsid w:val="00577363"/>
    <w:rsid w:val="00581AD9"/>
    <w:rsid w:val="005913B8"/>
    <w:rsid w:val="005B3868"/>
    <w:rsid w:val="005B3B12"/>
    <w:rsid w:val="005B5767"/>
    <w:rsid w:val="005B5C69"/>
    <w:rsid w:val="005C6EF9"/>
    <w:rsid w:val="005D21D4"/>
    <w:rsid w:val="005D2978"/>
    <w:rsid w:val="005D697A"/>
    <w:rsid w:val="005E765D"/>
    <w:rsid w:val="005F6466"/>
    <w:rsid w:val="00610539"/>
    <w:rsid w:val="00612236"/>
    <w:rsid w:val="00627971"/>
    <w:rsid w:val="006626AC"/>
    <w:rsid w:val="006657FD"/>
    <w:rsid w:val="006712A0"/>
    <w:rsid w:val="006C3BDA"/>
    <w:rsid w:val="006C5E75"/>
    <w:rsid w:val="006F12E4"/>
    <w:rsid w:val="006F4F23"/>
    <w:rsid w:val="007225C2"/>
    <w:rsid w:val="00730D16"/>
    <w:rsid w:val="00755E32"/>
    <w:rsid w:val="007743B8"/>
    <w:rsid w:val="00782B5C"/>
    <w:rsid w:val="007A54C9"/>
    <w:rsid w:val="007B583F"/>
    <w:rsid w:val="007C1887"/>
    <w:rsid w:val="007C409B"/>
    <w:rsid w:val="007E5548"/>
    <w:rsid w:val="00813C18"/>
    <w:rsid w:val="00820F61"/>
    <w:rsid w:val="00821834"/>
    <w:rsid w:val="008412CA"/>
    <w:rsid w:val="00841CED"/>
    <w:rsid w:val="008443BA"/>
    <w:rsid w:val="008506B2"/>
    <w:rsid w:val="00854FD4"/>
    <w:rsid w:val="00857CDA"/>
    <w:rsid w:val="00860222"/>
    <w:rsid w:val="0086516F"/>
    <w:rsid w:val="008658B0"/>
    <w:rsid w:val="008715C8"/>
    <w:rsid w:val="008A00AD"/>
    <w:rsid w:val="008A4E25"/>
    <w:rsid w:val="00900A40"/>
    <w:rsid w:val="009039CF"/>
    <w:rsid w:val="009278ED"/>
    <w:rsid w:val="009446F1"/>
    <w:rsid w:val="00944EE1"/>
    <w:rsid w:val="009653C3"/>
    <w:rsid w:val="00966B44"/>
    <w:rsid w:val="0098422C"/>
    <w:rsid w:val="009972EE"/>
    <w:rsid w:val="009D653A"/>
    <w:rsid w:val="009F3B6B"/>
    <w:rsid w:val="00A349B7"/>
    <w:rsid w:val="00A53F87"/>
    <w:rsid w:val="00A638BF"/>
    <w:rsid w:val="00A670BC"/>
    <w:rsid w:val="00A74BC1"/>
    <w:rsid w:val="00A77168"/>
    <w:rsid w:val="00AA1D81"/>
    <w:rsid w:val="00AB1053"/>
    <w:rsid w:val="00AB37D0"/>
    <w:rsid w:val="00AB4970"/>
    <w:rsid w:val="00AB620F"/>
    <w:rsid w:val="00AD33B3"/>
    <w:rsid w:val="00AE18FE"/>
    <w:rsid w:val="00AF3380"/>
    <w:rsid w:val="00B20B50"/>
    <w:rsid w:val="00B23FAD"/>
    <w:rsid w:val="00B2473C"/>
    <w:rsid w:val="00B27D38"/>
    <w:rsid w:val="00B56D0B"/>
    <w:rsid w:val="00B67694"/>
    <w:rsid w:val="00B75F67"/>
    <w:rsid w:val="00B764E9"/>
    <w:rsid w:val="00B91F80"/>
    <w:rsid w:val="00B94858"/>
    <w:rsid w:val="00BA7A77"/>
    <w:rsid w:val="00BB0CC1"/>
    <w:rsid w:val="00BD631F"/>
    <w:rsid w:val="00BD6B2E"/>
    <w:rsid w:val="00BE74CF"/>
    <w:rsid w:val="00BF282E"/>
    <w:rsid w:val="00BF712A"/>
    <w:rsid w:val="00C03A80"/>
    <w:rsid w:val="00C142E2"/>
    <w:rsid w:val="00C235DE"/>
    <w:rsid w:val="00C257FB"/>
    <w:rsid w:val="00C3511F"/>
    <w:rsid w:val="00C41BAC"/>
    <w:rsid w:val="00C424E6"/>
    <w:rsid w:val="00C453B6"/>
    <w:rsid w:val="00C46B29"/>
    <w:rsid w:val="00C545E4"/>
    <w:rsid w:val="00C84B9F"/>
    <w:rsid w:val="00C9341C"/>
    <w:rsid w:val="00C949C6"/>
    <w:rsid w:val="00CA1BE6"/>
    <w:rsid w:val="00CB7A48"/>
    <w:rsid w:val="00CC47DF"/>
    <w:rsid w:val="00CF0B59"/>
    <w:rsid w:val="00CF52BC"/>
    <w:rsid w:val="00CF6B7A"/>
    <w:rsid w:val="00D05CD0"/>
    <w:rsid w:val="00D227E3"/>
    <w:rsid w:val="00D25A82"/>
    <w:rsid w:val="00D26510"/>
    <w:rsid w:val="00D27504"/>
    <w:rsid w:val="00D36774"/>
    <w:rsid w:val="00D46C94"/>
    <w:rsid w:val="00D548EC"/>
    <w:rsid w:val="00D559FA"/>
    <w:rsid w:val="00D64F80"/>
    <w:rsid w:val="00D97469"/>
    <w:rsid w:val="00DA1ED4"/>
    <w:rsid w:val="00DC14FD"/>
    <w:rsid w:val="00DC3206"/>
    <w:rsid w:val="00DC5DEA"/>
    <w:rsid w:val="00E10D2C"/>
    <w:rsid w:val="00E154FD"/>
    <w:rsid w:val="00E24D64"/>
    <w:rsid w:val="00E30D0D"/>
    <w:rsid w:val="00E330D1"/>
    <w:rsid w:val="00E51C5E"/>
    <w:rsid w:val="00E52D2C"/>
    <w:rsid w:val="00E53469"/>
    <w:rsid w:val="00E641F9"/>
    <w:rsid w:val="00E6512B"/>
    <w:rsid w:val="00E94719"/>
    <w:rsid w:val="00E9579A"/>
    <w:rsid w:val="00EA54E5"/>
    <w:rsid w:val="00EB27A9"/>
    <w:rsid w:val="00EB6FBC"/>
    <w:rsid w:val="00EF3D4B"/>
    <w:rsid w:val="00F04957"/>
    <w:rsid w:val="00F049E6"/>
    <w:rsid w:val="00F113EA"/>
    <w:rsid w:val="00F405E0"/>
    <w:rsid w:val="00F50FFF"/>
    <w:rsid w:val="00FE7EFD"/>
    <w:rsid w:val="00FF07DE"/>
    <w:rsid w:val="00FF73A2"/>
    <w:rsid w:val="02C41C94"/>
    <w:rsid w:val="0CA849A5"/>
    <w:rsid w:val="0F4E6ED6"/>
    <w:rsid w:val="16294695"/>
    <w:rsid w:val="1F503858"/>
    <w:rsid w:val="1FEA7C53"/>
    <w:rsid w:val="225238EB"/>
    <w:rsid w:val="32282176"/>
    <w:rsid w:val="32D30688"/>
    <w:rsid w:val="362B7095"/>
    <w:rsid w:val="370340F8"/>
    <w:rsid w:val="38325CFE"/>
    <w:rsid w:val="478D22B6"/>
    <w:rsid w:val="47B7441E"/>
    <w:rsid w:val="531C1C3A"/>
    <w:rsid w:val="54BC06E7"/>
    <w:rsid w:val="65D033D3"/>
    <w:rsid w:val="690E5E3C"/>
    <w:rsid w:val="694E3F32"/>
    <w:rsid w:val="6FA771F0"/>
    <w:rsid w:val="71C4397A"/>
    <w:rsid w:val="7AF85A3A"/>
  </w:rsids>
  <m:mathPr>
    <m:mathFont m:val="Cambria Math"/>
    <m:brkBin m:val="before"/>
    <m:brkBinSub m:val="--"/>
    <m:smallFrac m:val="1"/>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nhideWhenUsed="0" w:uiPriority="0" w:semiHidden="0" w:name="heading 3"/>
    <w:lsdException w:qFormat="1" w:unhideWhenUsed="0" w:uiPriority="0" w:semiHidden="0" w:name="heading 4"/>
    <w:lsdException w:qFormat="1" w:unhideWhenUsed="0" w:uiPriority="0" w:semiHidden="0" w:name="heading 5"/>
    <w:lsdException w:qFormat="1" w:unhideWhenUsed="0" w:uiPriority="0" w:semiHidden="0" w:name="heading 6"/>
    <w:lsdException w:qFormat="1" w:unhideWhenUsed="0" w:uiPriority="0" w:semiHidden="0" w:name="heading 7"/>
    <w:lsdException w:qFormat="1" w:unhideWhenUsed="0" w:uiPriority="0" w:semiHidden="0" w:name="heading 8"/>
    <w:lsdException w:qFormat="1" w:unhideWhenUsed="0" w:uiPriority="0" w:semiHidden="0" w:name="heading 9"/>
    <w:lsdException w:qFormat="1" w:unhideWhenUsed="0" w:uiPriority="0" w:semiHidden="0" w:name="index 1"/>
    <w:lsdException w:qFormat="1" w:unhideWhenUsed="0" w:uiPriority="0" w:name="index 2"/>
    <w:lsdException w:qFormat="1" w:unhideWhenUsed="0" w:uiPriority="0" w:name="index 3"/>
    <w:lsdException w:qFormat="1" w:unhideWhenUsed="0" w:uiPriority="0" w:name="index 4"/>
    <w:lsdException w:qFormat="1" w:unhideWhenUsed="0" w:uiPriority="0" w:name="index 5"/>
    <w:lsdException w:qFormat="1" w:unhideWhenUsed="0" w:uiPriority="0" w:name="index 6"/>
    <w:lsdException w:qFormat="1" w:unhideWhenUsed="0" w:uiPriority="0" w:name="index 7"/>
    <w:lsdException w:qFormat="1" w:unhideWhenUsed="0" w:uiPriority="0" w:name="index 8"/>
    <w:lsdException w:qFormat="1" w:unhideWhenUsed="0" w:uiPriority="0" w:name="index 9"/>
    <w:lsdException w:qFormat="1" w:unhideWhenUsed="0" w:uiPriority="39" w:semiHidden="0" w:name="toc 1"/>
    <w:lsdException w:qFormat="1" w:unhideWhenUsed="0" w:uiPriority="39" w:semiHidden="0" w:name="toc 2"/>
    <w:lsdException w:qFormat="1" w:unhideWhenUsed="0" w:uiPriority="0" w:semiHidden="0" w:name="toc 3"/>
    <w:lsdException w:qFormat="1" w:unhideWhenUsed="0" w:uiPriority="0" w:semiHidden="0" w:name="toc 4"/>
    <w:lsdException w:qFormat="1" w:unhideWhenUsed="0" w:uiPriority="39" w:semiHidden="0" w:name="toc 5"/>
    <w:lsdException w:qFormat="1" w:unhideWhenUsed="0" w:uiPriority="39" w:semiHidden="0" w:name="toc 6"/>
    <w:lsdException w:qFormat="1" w:unhideWhenUsed="0" w:uiPriority="39" w:semiHidden="0" w:name="toc 7"/>
    <w:lsdException w:qFormat="1" w:unhideWhenUsed="0" w:uiPriority="39" w:semiHidden="0" w:name="toc 8"/>
    <w:lsdException w:qFormat="1" w:unhideWhenUsed="0" w:uiPriority="0" w:semiHidden="0" w:name="toc 9"/>
    <w:lsdException w:qFormat="1" w:unhideWhenUsed="0" w:uiPriority="0" w:semiHidden="0" w:name="Normal Indent"/>
    <w:lsdException w:qFormat="1" w:uiPriority="99" w:name="footnote text"/>
    <w:lsdException w:qFormat="1" w:unhideWhenUsed="0" w:uiPriority="99" w:semiHidden="0" w:name="annotation text"/>
    <w:lsdException w:qFormat="1" w:unhideWhenUsed="0" w:uiPriority="99" w:semiHidden="0" w:name="header"/>
    <w:lsdException w:qFormat="1" w:unhideWhenUsed="0" w:uiPriority="99" w:semiHidden="0" w:name="footer"/>
    <w:lsdException w:qFormat="1" w:unhideWhenUsed="0" w:uiPriority="0" w:name="index heading"/>
    <w:lsdException w:qFormat="1" w:unhideWhenUsed="0" w:uiPriority="0" w:semiHidden="0" w:name="caption"/>
    <w:lsdException w:qFormat="1" w:unhideWhenUsed="0" w:uiPriority="0" w:name="table of figures"/>
    <w:lsdException w:uiPriority="99" w:name="envelope address"/>
    <w:lsdException w:qFormat="1" w:unhideWhenUsed="0" w:uiPriority="0" w:semiHidden="0" w:name="envelope return"/>
    <w:lsdException w:qFormat="1" w:unhideWhenUsed="0" w:uiPriority="0" w:semiHidden="0" w:name="footnote reference"/>
    <w:lsdException w:qFormat="1" w:unhideWhenUsed="0" w:uiPriority="0" w:semiHidden="0" w:name="annotation reference"/>
    <w:lsdException w:qFormat="1" w:unhideWhenUsed="0" w:uiPriority="0" w:semiHidden="0" w:name="line number"/>
    <w:lsdException w:qFormat="1" w:unhideWhenUsed="0" w:uiPriority="0" w:semiHidden="0" w:name="page number"/>
    <w:lsdException w:qFormat="1" w:uiPriority="99" w:name="endnote reference"/>
    <w:lsdException w:qFormat="1" w:uiPriority="99" w:name="endnote text"/>
    <w:lsdException w:uiPriority="99" w:name="table of authorities"/>
    <w:lsdException w:uiPriority="99" w:name="macro"/>
    <w:lsdException w:uiPriority="99" w:name="toa heading"/>
    <w:lsdException w:qFormat="1" w:unhideWhenUsed="0" w:uiPriority="99" w:semiHidden="0" w:name="List"/>
    <w:lsdException w:qFormat="1" w:unhideWhenUsed="0" w:uiPriority="0" w:semiHidden="0" w:name="List Bullet"/>
    <w:lsdException w:uiPriority="99" w:name="List Number"/>
    <w:lsdException w:qFormat="1" w:unhideWhenUsed="0" w:uiPriority="0" w:semiHidden="0" w:name="List 2"/>
    <w:lsdException w:qFormat="1" w:unhideWhenUsed="0" w:uiPriority="0" w:semiHidden="0" w:name="List 3"/>
    <w:lsdException w:uiPriority="99" w:name="List 4"/>
    <w:lsdException w:uiPriority="99" w:name="List 5"/>
    <w:lsdException w:qFormat="1" w:unhideWhenUsed="0" w:uiPriority="0" w:semiHidden="0" w:name="List Bullet 2"/>
    <w:lsdException w:uiPriority="99" w:name="List Bullet 3"/>
    <w:lsdException w:uiPriority="99" w:name="List Bullet 4"/>
    <w:lsdException w:uiPriority="99" w:name="List Bullet 5"/>
    <w:lsdException w:qFormat="1" w:unhideWhenUsed="0" w:uiPriority="0" w:semiHidden="0" w:name="List Number 2"/>
    <w:lsdException w:uiPriority="99" w:name="List Number 3"/>
    <w:lsdException w:uiPriority="99" w:name="List Number 4"/>
    <w:lsdException w:uiPriority="99" w:name="List Number 5"/>
    <w:lsdException w:qFormat="1" w:unhideWhenUsed="0" w:uiPriority="0" w:semiHidden="0" w:name="Title"/>
    <w:lsdException w:uiPriority="99" w:name="Closing"/>
    <w:lsdException w:qFormat="1" w:unhideWhenUsed="0" w:uiPriority="0" w:semiHidden="0" w:name="Signature"/>
    <w:lsdException w:qFormat="1" w:uiPriority="1" w:name="Default Paragraph Font"/>
    <w:lsdException w:qFormat="1" w:unhideWhenUsed="0" w:uiPriority="0" w:semiHidden="0" w:name="Body Text"/>
    <w:lsdException w:qFormat="1" w:unhideWhenUsed="0" w:uiPriority="0" w:semiHidden="0"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0" w:semiHidden="0" w:name="Subtitle"/>
    <w:lsdException w:uiPriority="99" w:name="Salutation"/>
    <w:lsdException w:qFormat="1" w:unhideWhenUsed="0" w:uiPriority="0" w:semiHidden="0" w:name="Date"/>
    <w:lsdException w:qFormat="1" w:unhideWhenUsed="0" w:uiPriority="0" w:semiHidden="0" w:name="Body Text First Indent"/>
    <w:lsdException w:qFormat="1" w:unhideWhenUsed="0" w:uiPriority="0" w:semiHidden="0" w:name="Body Text First Indent 2"/>
    <w:lsdException w:qFormat="1" w:unhideWhenUsed="0" w:uiPriority="0" w:semiHidden="0" w:name="Note Heading"/>
    <w:lsdException w:qFormat="1" w:unhideWhenUsed="0" w:uiPriority="99" w:semiHidden="0" w:name="Body Text 2"/>
    <w:lsdException w:qFormat="1" w:uiPriority="99" w:semiHidden="0" w:name="Body Text 3"/>
    <w:lsdException w:qFormat="1" w:unhideWhenUsed="0" w:uiPriority="0" w:semiHidden="0" w:name="Body Text Indent 2"/>
    <w:lsdException w:qFormat="1" w:unhideWhenUsed="0" w:uiPriority="0" w:semiHidden="0" w:name="Body Text Indent 3"/>
    <w:lsdException w:qFormat="1" w:unhideWhenUsed="0" w:uiPriority="0" w:semiHidden="0" w:name="Block Text"/>
    <w:lsdException w:qFormat="1" w:unhideWhenUsed="0" w:uiPriority="99" w:semiHidden="0" w:name="Hyperlink"/>
    <w:lsdException w:qFormat="1" w:unhideWhenUsed="0" w:uiPriority="99" w:semiHidden="0" w:name="FollowedHyperlink"/>
    <w:lsdException w:qFormat="1" w:unhideWhenUsed="0" w:uiPriority="0" w:semiHidden="0" w:name="Strong"/>
    <w:lsdException w:qFormat="1" w:unhideWhenUsed="0" w:uiPriority="20" w:semiHidden="0" w:name="Emphasis"/>
    <w:lsdException w:qFormat="1" w:unhideWhenUsed="0" w:uiPriority="0" w:semiHidden="0" w:name="Document Map"/>
    <w:lsdException w:qFormat="1" w:unhideWhenUsed="0" w:uiPriority="0" w:semiHidden="0" w:name="Plain Text"/>
    <w:lsdException w:uiPriority="99" w:name="E-mail Signature"/>
    <w:lsdException w:qFormat="1" w:uiPriority="0"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qFormat="1" w:unhideWhenUsed="0" w:uiPriority="0" w:semiHidden="0" w:name="HTML Preformatted"/>
    <w:lsdException w:uiPriority="99" w:name="HTML Sample"/>
    <w:lsdException w:qFormat="1" w:unhideWhenUsed="0" w:uiPriority="0" w:semiHidden="0" w:name="HTML Typewriter"/>
    <w:lsdException w:uiPriority="99" w:name="HTML Variable"/>
    <w:lsdException w:qFormat="1" w:uiPriority="99" w:name="Normal Table"/>
    <w:lsdException w:qFormat="1" w:unhideWhenUsed="0" w:uiPriority="99" w:semiHidden="0"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iPriority="0" w:semiHidden="0" w:name="Balloon Text"/>
    <w:lsdException w:qFormat="1" w:unhideWhenUsed="0" w:uiPriority="59" w:semiHidden="0" w:name="Table Grid"/>
    <w:lsdException w:uiPriority="99" w:name="Table Theme"/>
    <w:lsdException w:qFormat="1" w:unhideWhenUsed="0" w:uiPriority="1" w:semiHidden="0" w:name="No Spacing"/>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qFormat="1" w:unhideWhenUsed="0" w:uiPriority="29" w:semiHidden="0" w:name="Quote"/>
    <w:lsdException w:qFormat="1" w:unhideWhenUsed="0" w:uiPriority="30" w:semiHidden="0" w:name="Intense Quote"/>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sz w:val="21"/>
      <w:lang w:val="en-US" w:eastAsia="zh-CN" w:bidi="ar-SA"/>
    </w:rPr>
  </w:style>
  <w:style w:type="paragraph" w:styleId="2">
    <w:name w:val="heading 1"/>
    <w:basedOn w:val="1"/>
    <w:next w:val="1"/>
    <w:link w:val="253"/>
    <w:qFormat/>
    <w:uiPriority w:val="0"/>
    <w:pPr>
      <w:keepNext/>
      <w:tabs>
        <w:tab w:val="left" w:pos="200"/>
      </w:tabs>
      <w:jc w:val="center"/>
      <w:outlineLvl w:val="0"/>
    </w:pPr>
    <w:rPr>
      <w:rFonts w:ascii="宋体" w:hAnsi="宋体"/>
      <w:b/>
      <w:sz w:val="36"/>
    </w:rPr>
  </w:style>
  <w:style w:type="paragraph" w:styleId="3">
    <w:name w:val="heading 2"/>
    <w:basedOn w:val="1"/>
    <w:next w:val="1"/>
    <w:link w:val="305"/>
    <w:qFormat/>
    <w:uiPriority w:val="0"/>
    <w:pPr>
      <w:keepNext/>
      <w:jc w:val="center"/>
      <w:outlineLvl w:val="1"/>
    </w:pPr>
    <w:rPr>
      <w:rFonts w:ascii="宋体" w:hAnsi="宋体"/>
      <w:b/>
      <w:bCs/>
      <w:sz w:val="28"/>
      <w:szCs w:val="28"/>
    </w:rPr>
  </w:style>
  <w:style w:type="paragraph" w:styleId="4">
    <w:name w:val="heading 3"/>
    <w:basedOn w:val="1"/>
    <w:next w:val="1"/>
    <w:link w:val="298"/>
    <w:qFormat/>
    <w:uiPriority w:val="0"/>
    <w:pPr>
      <w:keepNext/>
      <w:jc w:val="center"/>
      <w:outlineLvl w:val="2"/>
    </w:pPr>
    <w:rPr>
      <w:rFonts w:ascii="宋体" w:hAnsi="宋体"/>
      <w:sz w:val="28"/>
    </w:rPr>
  </w:style>
  <w:style w:type="paragraph" w:styleId="5">
    <w:name w:val="heading 4"/>
    <w:basedOn w:val="1"/>
    <w:next w:val="1"/>
    <w:link w:val="285"/>
    <w:qFormat/>
    <w:uiPriority w:val="0"/>
    <w:pPr>
      <w:keepNext/>
      <w:outlineLvl w:val="3"/>
    </w:pPr>
    <w:rPr>
      <w:b/>
      <w:bCs/>
      <w:sz w:val="18"/>
    </w:rPr>
  </w:style>
  <w:style w:type="paragraph" w:styleId="6">
    <w:name w:val="heading 5"/>
    <w:basedOn w:val="1"/>
    <w:next w:val="1"/>
    <w:link w:val="300"/>
    <w:qFormat/>
    <w:uiPriority w:val="0"/>
    <w:pPr>
      <w:keepNext/>
      <w:jc w:val="center"/>
      <w:outlineLvl w:val="4"/>
    </w:pPr>
    <w:rPr>
      <w:b/>
      <w:bCs/>
      <w:sz w:val="18"/>
    </w:rPr>
  </w:style>
  <w:style w:type="paragraph" w:styleId="7">
    <w:name w:val="heading 6"/>
    <w:basedOn w:val="1"/>
    <w:next w:val="1"/>
    <w:link w:val="283"/>
    <w:qFormat/>
    <w:uiPriority w:val="0"/>
    <w:pPr>
      <w:keepNext/>
      <w:keepLines/>
      <w:spacing w:before="240" w:after="64" w:line="320" w:lineRule="auto"/>
      <w:ind w:left="992" w:hanging="567"/>
      <w:outlineLvl w:val="5"/>
    </w:pPr>
    <w:rPr>
      <w:rFonts w:ascii="Cambria" w:hAnsi="Cambria" w:eastAsia="黑体"/>
      <w:b/>
      <w:bCs/>
      <w:sz w:val="28"/>
      <w:szCs w:val="24"/>
    </w:rPr>
  </w:style>
  <w:style w:type="paragraph" w:styleId="8">
    <w:name w:val="heading 7"/>
    <w:basedOn w:val="1"/>
    <w:next w:val="1"/>
    <w:link w:val="247"/>
    <w:qFormat/>
    <w:uiPriority w:val="0"/>
    <w:pPr>
      <w:keepNext/>
      <w:outlineLvl w:val="6"/>
    </w:pPr>
    <w:rPr>
      <w:rFonts w:ascii="Arial" w:hAnsi="Arial"/>
      <w:b/>
      <w:bCs/>
      <w:sz w:val="16"/>
      <w:szCs w:val="16"/>
    </w:rPr>
  </w:style>
  <w:style w:type="paragraph" w:styleId="9">
    <w:name w:val="heading 8"/>
    <w:basedOn w:val="1"/>
    <w:next w:val="1"/>
    <w:link w:val="280"/>
    <w:qFormat/>
    <w:uiPriority w:val="0"/>
    <w:pPr>
      <w:keepNext/>
      <w:outlineLvl w:val="7"/>
    </w:pPr>
    <w:rPr>
      <w:b/>
      <w:bCs/>
      <w:sz w:val="24"/>
      <w:szCs w:val="24"/>
    </w:rPr>
  </w:style>
  <w:style w:type="paragraph" w:styleId="10">
    <w:name w:val="heading 9"/>
    <w:basedOn w:val="1"/>
    <w:next w:val="1"/>
    <w:link w:val="239"/>
    <w:qFormat/>
    <w:uiPriority w:val="0"/>
    <w:pPr>
      <w:keepNext/>
      <w:jc w:val="center"/>
      <w:outlineLvl w:val="8"/>
    </w:pPr>
    <w:rPr>
      <w:b/>
      <w:bCs/>
      <w:szCs w:val="24"/>
    </w:rPr>
  </w:style>
  <w:style w:type="character" w:default="1" w:styleId="67">
    <w:name w:val="Default Paragraph Font"/>
    <w:semiHidden/>
    <w:unhideWhenUsed/>
    <w:qFormat/>
    <w:uiPriority w:val="1"/>
  </w:style>
  <w:style w:type="table" w:default="1" w:styleId="65">
    <w:name w:val="Normal Table"/>
    <w:semiHidden/>
    <w:unhideWhenUsed/>
    <w:qFormat/>
    <w:uiPriority w:val="99"/>
    <w:tblPr>
      <w:tblCellMar>
        <w:top w:w="0" w:type="dxa"/>
        <w:left w:w="108" w:type="dxa"/>
        <w:bottom w:w="0" w:type="dxa"/>
        <w:right w:w="108" w:type="dxa"/>
      </w:tblCellMar>
    </w:tblPr>
  </w:style>
  <w:style w:type="paragraph" w:styleId="11">
    <w:name w:val="List 3"/>
    <w:basedOn w:val="1"/>
    <w:qFormat/>
    <w:uiPriority w:val="0"/>
    <w:pPr>
      <w:ind w:left="100" w:hanging="200"/>
    </w:pPr>
    <w:rPr>
      <w:rFonts w:eastAsia="楷体_GB2312"/>
      <w:sz w:val="26"/>
    </w:rPr>
  </w:style>
  <w:style w:type="paragraph" w:styleId="12">
    <w:name w:val="toc 7"/>
    <w:basedOn w:val="1"/>
    <w:next w:val="1"/>
    <w:qFormat/>
    <w:uiPriority w:val="39"/>
    <w:pPr>
      <w:ind w:left="1260"/>
      <w:jc w:val="left"/>
    </w:pPr>
    <w:rPr>
      <w:szCs w:val="21"/>
    </w:rPr>
  </w:style>
  <w:style w:type="paragraph" w:styleId="13">
    <w:name w:val="List Number 2"/>
    <w:basedOn w:val="1"/>
    <w:qFormat/>
    <w:uiPriority w:val="0"/>
    <w:pPr>
      <w:spacing w:line="312" w:lineRule="atLeast"/>
    </w:pPr>
    <w:rPr>
      <w:sz w:val="20"/>
    </w:rPr>
  </w:style>
  <w:style w:type="paragraph" w:styleId="14">
    <w:name w:val="Note Heading"/>
    <w:basedOn w:val="1"/>
    <w:next w:val="1"/>
    <w:link w:val="241"/>
    <w:qFormat/>
    <w:uiPriority w:val="0"/>
    <w:pPr>
      <w:spacing w:line="360" w:lineRule="auto"/>
      <w:jc w:val="center"/>
    </w:pPr>
    <w:rPr>
      <w:sz w:val="24"/>
      <w:szCs w:val="24"/>
    </w:rPr>
  </w:style>
  <w:style w:type="paragraph" w:styleId="15">
    <w:name w:val="index 8"/>
    <w:basedOn w:val="1"/>
    <w:next w:val="1"/>
    <w:semiHidden/>
    <w:qFormat/>
    <w:uiPriority w:val="0"/>
    <w:pPr>
      <w:ind w:left="1400"/>
    </w:pPr>
  </w:style>
  <w:style w:type="paragraph" w:styleId="16">
    <w:name w:val="Normal Indent"/>
    <w:basedOn w:val="1"/>
    <w:link w:val="258"/>
    <w:qFormat/>
    <w:uiPriority w:val="0"/>
    <w:pPr>
      <w:ind w:firstLine="420"/>
    </w:pPr>
  </w:style>
  <w:style w:type="paragraph" w:styleId="17">
    <w:name w:val="caption"/>
    <w:basedOn w:val="1"/>
    <w:next w:val="1"/>
    <w:link w:val="319"/>
    <w:qFormat/>
    <w:uiPriority w:val="0"/>
    <w:rPr>
      <w:rFonts w:ascii="Arial" w:hAnsi="Arial" w:eastAsia="黑体"/>
      <w:sz w:val="20"/>
    </w:rPr>
  </w:style>
  <w:style w:type="paragraph" w:styleId="18">
    <w:name w:val="index 5"/>
    <w:basedOn w:val="1"/>
    <w:next w:val="1"/>
    <w:semiHidden/>
    <w:qFormat/>
    <w:uiPriority w:val="0"/>
    <w:pPr>
      <w:ind w:left="800"/>
    </w:pPr>
  </w:style>
  <w:style w:type="paragraph" w:styleId="19">
    <w:name w:val="List Bullet"/>
    <w:basedOn w:val="1"/>
    <w:qFormat/>
    <w:uiPriority w:val="0"/>
    <w:pPr>
      <w:spacing w:line="360" w:lineRule="auto"/>
      <w:ind w:left="840" w:hanging="360"/>
      <w:jc w:val="left"/>
    </w:pPr>
    <w:rPr>
      <w:b/>
      <w:sz w:val="24"/>
      <w:szCs w:val="24"/>
    </w:rPr>
  </w:style>
  <w:style w:type="paragraph" w:styleId="20">
    <w:name w:val="Document Map"/>
    <w:basedOn w:val="1"/>
    <w:link w:val="306"/>
    <w:qFormat/>
    <w:uiPriority w:val="0"/>
    <w:pPr>
      <w:shd w:val="clear" w:color="auto" w:fill="000080"/>
    </w:pPr>
  </w:style>
  <w:style w:type="paragraph" w:styleId="21">
    <w:name w:val="annotation text"/>
    <w:basedOn w:val="1"/>
    <w:link w:val="276"/>
    <w:qFormat/>
    <w:uiPriority w:val="99"/>
    <w:pPr>
      <w:jc w:val="left"/>
    </w:pPr>
    <w:rPr>
      <w:rFonts w:ascii="Calibri" w:hAnsi="Calibri"/>
      <w:szCs w:val="22"/>
    </w:rPr>
  </w:style>
  <w:style w:type="paragraph" w:styleId="22">
    <w:name w:val="index 6"/>
    <w:basedOn w:val="1"/>
    <w:next w:val="1"/>
    <w:semiHidden/>
    <w:qFormat/>
    <w:uiPriority w:val="0"/>
    <w:pPr>
      <w:ind w:left="1000"/>
    </w:pPr>
  </w:style>
  <w:style w:type="paragraph" w:styleId="23">
    <w:name w:val="Body Text 3"/>
    <w:basedOn w:val="1"/>
    <w:link w:val="316"/>
    <w:unhideWhenUsed/>
    <w:qFormat/>
    <w:uiPriority w:val="99"/>
    <w:pPr>
      <w:jc w:val="center"/>
    </w:pPr>
    <w:rPr>
      <w:rFonts w:ascii="宋体" w:hAnsi="宋体" w:eastAsia="楷体_GB2312"/>
      <w:sz w:val="26"/>
    </w:rPr>
  </w:style>
  <w:style w:type="paragraph" w:styleId="24">
    <w:name w:val="Body Text"/>
    <w:basedOn w:val="1"/>
    <w:link w:val="286"/>
    <w:qFormat/>
    <w:uiPriority w:val="0"/>
    <w:rPr>
      <w:rFonts w:ascii="楷体_GB2312" w:hAnsi="Arial" w:eastAsia="楷体_GB2312"/>
      <w:sz w:val="28"/>
    </w:rPr>
  </w:style>
  <w:style w:type="paragraph" w:styleId="25">
    <w:name w:val="Body Text Indent"/>
    <w:basedOn w:val="1"/>
    <w:next w:val="26"/>
    <w:link w:val="301"/>
    <w:qFormat/>
    <w:uiPriority w:val="0"/>
    <w:pPr>
      <w:spacing w:line="312" w:lineRule="atLeast"/>
      <w:ind w:firstLine="574"/>
    </w:pPr>
    <w:rPr>
      <w:rFonts w:ascii="宋体"/>
      <w:sz w:val="28"/>
    </w:rPr>
  </w:style>
  <w:style w:type="paragraph" w:styleId="26">
    <w:name w:val="envelope return"/>
    <w:basedOn w:val="1"/>
    <w:qFormat/>
    <w:uiPriority w:val="0"/>
    <w:rPr>
      <w:rFonts w:ascii="Arial" w:hAnsi="Arial" w:eastAsia="楷体_GB2312"/>
      <w:sz w:val="26"/>
    </w:rPr>
  </w:style>
  <w:style w:type="paragraph" w:styleId="27">
    <w:name w:val="List 2"/>
    <w:basedOn w:val="1"/>
    <w:qFormat/>
    <w:uiPriority w:val="0"/>
    <w:pPr>
      <w:ind w:left="100" w:hanging="200"/>
    </w:pPr>
    <w:rPr>
      <w:szCs w:val="24"/>
    </w:rPr>
  </w:style>
  <w:style w:type="paragraph" w:styleId="28">
    <w:name w:val="Block Text"/>
    <w:basedOn w:val="1"/>
    <w:qFormat/>
    <w:uiPriority w:val="0"/>
    <w:pPr>
      <w:tabs>
        <w:tab w:val="left" w:pos="822"/>
        <w:tab w:val="left" w:pos="2205"/>
        <w:tab w:val="left" w:pos="9000"/>
      </w:tabs>
      <w:spacing w:before="89"/>
      <w:ind w:left="1890" w:right="11" w:hanging="1409"/>
    </w:pPr>
    <w:rPr>
      <w:sz w:val="24"/>
    </w:rPr>
  </w:style>
  <w:style w:type="paragraph" w:styleId="29">
    <w:name w:val="List Bullet 2"/>
    <w:basedOn w:val="1"/>
    <w:qFormat/>
    <w:uiPriority w:val="0"/>
    <w:pPr>
      <w:tabs>
        <w:tab w:val="left" w:pos="420"/>
      </w:tabs>
      <w:spacing w:line="312" w:lineRule="atLeast"/>
      <w:ind w:left="420" w:hanging="420"/>
    </w:pPr>
    <w:rPr>
      <w:sz w:val="20"/>
    </w:rPr>
  </w:style>
  <w:style w:type="paragraph" w:styleId="30">
    <w:name w:val="index 4"/>
    <w:basedOn w:val="1"/>
    <w:next w:val="1"/>
    <w:semiHidden/>
    <w:qFormat/>
    <w:uiPriority w:val="0"/>
    <w:pPr>
      <w:ind w:left="600"/>
    </w:pPr>
  </w:style>
  <w:style w:type="paragraph" w:styleId="31">
    <w:name w:val="toc 5"/>
    <w:basedOn w:val="1"/>
    <w:next w:val="1"/>
    <w:qFormat/>
    <w:uiPriority w:val="39"/>
    <w:pPr>
      <w:ind w:left="840"/>
      <w:jc w:val="left"/>
    </w:pPr>
    <w:rPr>
      <w:szCs w:val="21"/>
    </w:rPr>
  </w:style>
  <w:style w:type="paragraph" w:styleId="32">
    <w:name w:val="toc 3"/>
    <w:basedOn w:val="1"/>
    <w:next w:val="1"/>
    <w:qFormat/>
    <w:uiPriority w:val="0"/>
    <w:pPr>
      <w:ind w:left="420"/>
      <w:jc w:val="left"/>
    </w:pPr>
    <w:rPr>
      <w:i/>
      <w:iCs/>
      <w:szCs w:val="24"/>
    </w:rPr>
  </w:style>
  <w:style w:type="paragraph" w:styleId="33">
    <w:name w:val="Plain Text"/>
    <w:basedOn w:val="1"/>
    <w:link w:val="246"/>
    <w:qFormat/>
    <w:uiPriority w:val="0"/>
    <w:rPr>
      <w:rFonts w:ascii="宋体" w:hAnsi="Courier New"/>
    </w:rPr>
  </w:style>
  <w:style w:type="paragraph" w:styleId="34">
    <w:name w:val="toc 8"/>
    <w:basedOn w:val="1"/>
    <w:next w:val="1"/>
    <w:qFormat/>
    <w:uiPriority w:val="39"/>
    <w:pPr>
      <w:ind w:left="1470"/>
      <w:jc w:val="left"/>
    </w:pPr>
    <w:rPr>
      <w:szCs w:val="21"/>
    </w:rPr>
  </w:style>
  <w:style w:type="paragraph" w:styleId="35">
    <w:name w:val="index 3"/>
    <w:basedOn w:val="1"/>
    <w:next w:val="1"/>
    <w:semiHidden/>
    <w:qFormat/>
    <w:uiPriority w:val="0"/>
    <w:pPr>
      <w:ind w:left="400"/>
    </w:pPr>
  </w:style>
  <w:style w:type="paragraph" w:styleId="36">
    <w:name w:val="Date"/>
    <w:basedOn w:val="1"/>
    <w:next w:val="1"/>
    <w:link w:val="309"/>
    <w:qFormat/>
    <w:uiPriority w:val="0"/>
    <w:pPr>
      <w:spacing w:line="312" w:lineRule="atLeast"/>
    </w:pPr>
    <w:rPr>
      <w:rFonts w:ascii="宋体"/>
      <w:sz w:val="28"/>
    </w:rPr>
  </w:style>
  <w:style w:type="paragraph" w:styleId="37">
    <w:name w:val="Body Text Indent 2"/>
    <w:basedOn w:val="1"/>
    <w:link w:val="282"/>
    <w:qFormat/>
    <w:uiPriority w:val="0"/>
    <w:pPr>
      <w:tabs>
        <w:tab w:val="left" w:pos="1785"/>
        <w:tab w:val="left" w:pos="1887"/>
        <w:tab w:val="left" w:pos="2112"/>
        <w:tab w:val="left" w:pos="9000"/>
      </w:tabs>
      <w:ind w:left="1890" w:hanging="1409"/>
    </w:pPr>
    <w:rPr>
      <w:sz w:val="24"/>
    </w:rPr>
  </w:style>
  <w:style w:type="paragraph" w:styleId="38">
    <w:name w:val="endnote text"/>
    <w:basedOn w:val="1"/>
    <w:link w:val="223"/>
    <w:semiHidden/>
    <w:unhideWhenUsed/>
    <w:qFormat/>
    <w:uiPriority w:val="99"/>
    <w:rPr>
      <w:sz w:val="20"/>
    </w:rPr>
  </w:style>
  <w:style w:type="paragraph" w:styleId="39">
    <w:name w:val="Balloon Text"/>
    <w:basedOn w:val="1"/>
    <w:link w:val="243"/>
    <w:unhideWhenUsed/>
    <w:qFormat/>
    <w:uiPriority w:val="0"/>
    <w:rPr>
      <w:rFonts w:ascii="Calibri" w:hAnsi="Calibri"/>
      <w:sz w:val="18"/>
      <w:szCs w:val="18"/>
    </w:rPr>
  </w:style>
  <w:style w:type="paragraph" w:styleId="40">
    <w:name w:val="footer"/>
    <w:basedOn w:val="1"/>
    <w:link w:val="260"/>
    <w:qFormat/>
    <w:uiPriority w:val="99"/>
    <w:pPr>
      <w:tabs>
        <w:tab w:val="center" w:pos="4153"/>
        <w:tab w:val="right" w:pos="8306"/>
      </w:tabs>
      <w:jc w:val="left"/>
    </w:pPr>
    <w:rPr>
      <w:sz w:val="18"/>
    </w:rPr>
  </w:style>
  <w:style w:type="paragraph" w:styleId="41">
    <w:name w:val="header"/>
    <w:basedOn w:val="1"/>
    <w:link w:val="235"/>
    <w:qFormat/>
    <w:uiPriority w:val="99"/>
    <w:pPr>
      <w:pBdr>
        <w:bottom w:val="single" w:color="auto" w:sz="6" w:space="1"/>
      </w:pBdr>
      <w:tabs>
        <w:tab w:val="center" w:pos="4153"/>
        <w:tab w:val="right" w:pos="8306"/>
      </w:tabs>
      <w:jc w:val="center"/>
    </w:pPr>
    <w:rPr>
      <w:sz w:val="18"/>
    </w:rPr>
  </w:style>
  <w:style w:type="paragraph" w:styleId="42">
    <w:name w:val="Signature"/>
    <w:basedOn w:val="1"/>
    <w:link w:val="226"/>
    <w:qFormat/>
    <w:uiPriority w:val="0"/>
    <w:pPr>
      <w:spacing w:after="600" w:line="312" w:lineRule="atLeast"/>
      <w:jc w:val="center"/>
    </w:pPr>
    <w:rPr>
      <w:rFonts w:eastAsia="仿宋_GB2312"/>
      <w:sz w:val="24"/>
    </w:rPr>
  </w:style>
  <w:style w:type="paragraph" w:styleId="43">
    <w:name w:val="toc 1"/>
    <w:basedOn w:val="1"/>
    <w:next w:val="1"/>
    <w:qFormat/>
    <w:uiPriority w:val="39"/>
    <w:pPr>
      <w:tabs>
        <w:tab w:val="right" w:leader="dot" w:pos="9450"/>
      </w:tabs>
      <w:spacing w:before="100" w:beforeAutospacing="1" w:after="100" w:afterAutospacing="1" w:line="360" w:lineRule="exact"/>
      <w:ind w:left="210"/>
    </w:pPr>
    <w:rPr>
      <w:b/>
      <w:bCs/>
      <w:caps/>
      <w:sz w:val="28"/>
      <w:szCs w:val="36"/>
    </w:rPr>
  </w:style>
  <w:style w:type="paragraph" w:styleId="44">
    <w:name w:val="toc 4"/>
    <w:basedOn w:val="1"/>
    <w:next w:val="1"/>
    <w:qFormat/>
    <w:uiPriority w:val="0"/>
    <w:pPr>
      <w:ind w:left="630"/>
      <w:jc w:val="left"/>
    </w:pPr>
    <w:rPr>
      <w:szCs w:val="21"/>
    </w:rPr>
  </w:style>
  <w:style w:type="paragraph" w:styleId="45">
    <w:name w:val="index heading"/>
    <w:basedOn w:val="1"/>
    <w:next w:val="46"/>
    <w:semiHidden/>
    <w:qFormat/>
    <w:uiPriority w:val="0"/>
  </w:style>
  <w:style w:type="paragraph" w:styleId="46">
    <w:name w:val="index 1"/>
    <w:basedOn w:val="1"/>
    <w:next w:val="1"/>
    <w:qFormat/>
    <w:uiPriority w:val="0"/>
  </w:style>
  <w:style w:type="paragraph" w:styleId="47">
    <w:name w:val="Subtitle"/>
    <w:basedOn w:val="1"/>
    <w:next w:val="1"/>
    <w:link w:val="259"/>
    <w:qFormat/>
    <w:uiPriority w:val="0"/>
    <w:pPr>
      <w:spacing w:before="240" w:after="60" w:line="312" w:lineRule="auto"/>
      <w:jc w:val="center"/>
      <w:outlineLvl w:val="1"/>
    </w:pPr>
    <w:rPr>
      <w:rFonts w:ascii="Cambria" w:hAnsi="Cambria"/>
      <w:b/>
      <w:bCs/>
      <w:sz w:val="32"/>
      <w:szCs w:val="32"/>
    </w:rPr>
  </w:style>
  <w:style w:type="paragraph" w:styleId="48">
    <w:name w:val="List"/>
    <w:basedOn w:val="1"/>
    <w:qFormat/>
    <w:uiPriority w:val="99"/>
    <w:pPr>
      <w:ind w:left="200" w:hanging="200"/>
    </w:pPr>
    <w:rPr>
      <w:szCs w:val="24"/>
    </w:rPr>
  </w:style>
  <w:style w:type="paragraph" w:styleId="49">
    <w:name w:val="footnote text"/>
    <w:basedOn w:val="1"/>
    <w:link w:val="222"/>
    <w:semiHidden/>
    <w:unhideWhenUsed/>
    <w:qFormat/>
    <w:uiPriority w:val="99"/>
    <w:pPr>
      <w:spacing w:after="40"/>
    </w:pPr>
    <w:rPr>
      <w:sz w:val="18"/>
    </w:rPr>
  </w:style>
  <w:style w:type="paragraph" w:styleId="50">
    <w:name w:val="toc 6"/>
    <w:basedOn w:val="1"/>
    <w:next w:val="1"/>
    <w:qFormat/>
    <w:uiPriority w:val="39"/>
    <w:pPr>
      <w:ind w:left="1050"/>
      <w:jc w:val="left"/>
    </w:pPr>
    <w:rPr>
      <w:szCs w:val="21"/>
    </w:rPr>
  </w:style>
  <w:style w:type="paragraph" w:styleId="51">
    <w:name w:val="Body Text Indent 3"/>
    <w:basedOn w:val="1"/>
    <w:link w:val="236"/>
    <w:qFormat/>
    <w:uiPriority w:val="0"/>
    <w:pPr>
      <w:ind w:firstLine="555"/>
    </w:pPr>
    <w:rPr>
      <w:b/>
      <w:bCs/>
      <w:sz w:val="28"/>
      <w:u w:val="single"/>
    </w:rPr>
  </w:style>
  <w:style w:type="paragraph" w:styleId="52">
    <w:name w:val="index 7"/>
    <w:basedOn w:val="1"/>
    <w:next w:val="1"/>
    <w:semiHidden/>
    <w:qFormat/>
    <w:uiPriority w:val="0"/>
    <w:pPr>
      <w:ind w:left="1200"/>
    </w:pPr>
  </w:style>
  <w:style w:type="paragraph" w:styleId="53">
    <w:name w:val="index 9"/>
    <w:basedOn w:val="1"/>
    <w:next w:val="1"/>
    <w:semiHidden/>
    <w:qFormat/>
    <w:uiPriority w:val="0"/>
    <w:pPr>
      <w:ind w:left="1600"/>
    </w:pPr>
  </w:style>
  <w:style w:type="paragraph" w:styleId="54">
    <w:name w:val="table of figures"/>
    <w:basedOn w:val="1"/>
    <w:next w:val="1"/>
    <w:semiHidden/>
    <w:qFormat/>
    <w:uiPriority w:val="0"/>
    <w:pPr>
      <w:ind w:left="840" w:hanging="420"/>
    </w:pPr>
  </w:style>
  <w:style w:type="paragraph" w:styleId="55">
    <w:name w:val="toc 2"/>
    <w:basedOn w:val="1"/>
    <w:next w:val="1"/>
    <w:qFormat/>
    <w:uiPriority w:val="39"/>
    <w:pPr>
      <w:tabs>
        <w:tab w:val="right" w:leader="dot" w:pos="9450"/>
      </w:tabs>
      <w:spacing w:line="400" w:lineRule="exact"/>
      <w:ind w:left="250"/>
      <w:jc w:val="left"/>
    </w:pPr>
    <w:rPr>
      <w:bCs/>
      <w:smallCaps/>
      <w:sz w:val="24"/>
      <w:szCs w:val="24"/>
    </w:rPr>
  </w:style>
  <w:style w:type="paragraph" w:styleId="56">
    <w:name w:val="toc 9"/>
    <w:basedOn w:val="1"/>
    <w:next w:val="1"/>
    <w:qFormat/>
    <w:uiPriority w:val="0"/>
    <w:pPr>
      <w:ind w:left="1680"/>
      <w:jc w:val="left"/>
    </w:pPr>
    <w:rPr>
      <w:szCs w:val="21"/>
    </w:rPr>
  </w:style>
  <w:style w:type="paragraph" w:styleId="57">
    <w:name w:val="Body Text 2"/>
    <w:basedOn w:val="1"/>
    <w:link w:val="312"/>
    <w:qFormat/>
    <w:uiPriority w:val="99"/>
    <w:pPr>
      <w:spacing w:after="120" w:line="480" w:lineRule="auto"/>
    </w:pPr>
  </w:style>
  <w:style w:type="paragraph" w:styleId="58">
    <w:name w:val="HTML Preformatted"/>
    <w:basedOn w:val="1"/>
    <w:link w:val="274"/>
    <w:qFormat/>
    <w:uiPriority w:val="0"/>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黑体" w:hAnsi="Courier New" w:eastAsia="黑体"/>
      <w:sz w:val="20"/>
      <w:szCs w:val="24"/>
    </w:rPr>
  </w:style>
  <w:style w:type="paragraph" w:styleId="59">
    <w:name w:val="Normal (Web)"/>
    <w:basedOn w:val="1"/>
    <w:link w:val="789"/>
    <w:unhideWhenUsed/>
    <w:qFormat/>
    <w:uiPriority w:val="0"/>
    <w:pPr>
      <w:widowControl/>
      <w:spacing w:before="100" w:beforeAutospacing="1" w:after="100" w:afterAutospacing="1"/>
      <w:jc w:val="left"/>
    </w:pPr>
    <w:rPr>
      <w:rFonts w:ascii="宋体" w:hAnsi="宋体" w:eastAsia="楷体_GB2312" w:cs="宋体"/>
      <w:sz w:val="24"/>
    </w:rPr>
  </w:style>
  <w:style w:type="paragraph" w:styleId="60">
    <w:name w:val="index 2"/>
    <w:basedOn w:val="1"/>
    <w:next w:val="1"/>
    <w:semiHidden/>
    <w:qFormat/>
    <w:uiPriority w:val="0"/>
    <w:pPr>
      <w:ind w:left="200"/>
    </w:pPr>
  </w:style>
  <w:style w:type="paragraph" w:styleId="61">
    <w:name w:val="Title"/>
    <w:basedOn w:val="1"/>
    <w:next w:val="1"/>
    <w:link w:val="269"/>
    <w:qFormat/>
    <w:uiPriority w:val="0"/>
    <w:pPr>
      <w:spacing w:before="240" w:after="60"/>
      <w:jc w:val="center"/>
      <w:outlineLvl w:val="0"/>
    </w:pPr>
    <w:rPr>
      <w:rFonts w:ascii="Cambria" w:hAnsi="Cambria"/>
      <w:b/>
      <w:bCs/>
      <w:sz w:val="32"/>
      <w:szCs w:val="32"/>
    </w:rPr>
  </w:style>
  <w:style w:type="paragraph" w:styleId="62">
    <w:name w:val="annotation subject"/>
    <w:basedOn w:val="21"/>
    <w:next w:val="21"/>
    <w:link w:val="294"/>
    <w:qFormat/>
    <w:uiPriority w:val="99"/>
    <w:rPr>
      <w:rFonts w:eastAsia="楷体_GB2312"/>
      <w:b/>
      <w:bCs/>
      <w:sz w:val="26"/>
    </w:rPr>
  </w:style>
  <w:style w:type="paragraph" w:styleId="63">
    <w:name w:val="Body Text First Indent"/>
    <w:basedOn w:val="24"/>
    <w:next w:val="64"/>
    <w:link w:val="237"/>
    <w:qFormat/>
    <w:uiPriority w:val="0"/>
    <w:pPr>
      <w:spacing w:after="120"/>
      <w:ind w:firstLine="420"/>
    </w:pPr>
    <w:rPr>
      <w:rFonts w:ascii="Tahoma" w:hAnsi="Tahoma" w:eastAsia="Times New Roman"/>
      <w:sz w:val="21"/>
      <w:szCs w:val="24"/>
    </w:rPr>
  </w:style>
  <w:style w:type="paragraph" w:styleId="64">
    <w:name w:val="Body Text First Indent 2"/>
    <w:basedOn w:val="25"/>
    <w:next w:val="1"/>
    <w:link w:val="271"/>
    <w:qFormat/>
    <w:uiPriority w:val="0"/>
    <w:pPr>
      <w:spacing w:after="120" w:line="240" w:lineRule="auto"/>
      <w:ind w:left="420" w:firstLine="420"/>
    </w:pPr>
    <w:rPr>
      <w:rFonts w:ascii="Times New Roman"/>
      <w:sz w:val="21"/>
      <w:szCs w:val="24"/>
    </w:rPr>
  </w:style>
  <w:style w:type="table" w:styleId="66">
    <w:name w:val="Table Grid"/>
    <w:basedOn w:val="65"/>
    <w:qFormat/>
    <w:uiPriority w:val="59"/>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68">
    <w:name w:val="Strong"/>
    <w:qFormat/>
    <w:uiPriority w:val="0"/>
    <w:rPr>
      <w:b/>
      <w:bCs/>
    </w:rPr>
  </w:style>
  <w:style w:type="character" w:styleId="69">
    <w:name w:val="endnote reference"/>
    <w:basedOn w:val="67"/>
    <w:semiHidden/>
    <w:unhideWhenUsed/>
    <w:qFormat/>
    <w:uiPriority w:val="99"/>
    <w:rPr>
      <w:vertAlign w:val="superscript"/>
    </w:rPr>
  </w:style>
  <w:style w:type="character" w:styleId="70">
    <w:name w:val="page number"/>
    <w:basedOn w:val="67"/>
    <w:qFormat/>
    <w:uiPriority w:val="0"/>
  </w:style>
  <w:style w:type="character" w:styleId="71">
    <w:name w:val="FollowedHyperlink"/>
    <w:qFormat/>
    <w:uiPriority w:val="99"/>
    <w:rPr>
      <w:color w:val="333333"/>
      <w:u w:val="none"/>
    </w:rPr>
  </w:style>
  <w:style w:type="character" w:styleId="72">
    <w:name w:val="Emphasis"/>
    <w:qFormat/>
    <w:uiPriority w:val="20"/>
    <w:rPr>
      <w:i/>
      <w:iCs/>
    </w:rPr>
  </w:style>
  <w:style w:type="character" w:styleId="73">
    <w:name w:val="line number"/>
    <w:qFormat/>
    <w:uiPriority w:val="0"/>
    <w:rPr>
      <w:rFonts w:ascii="Tahoma" w:hAnsi="Tahoma" w:eastAsia="宋体"/>
      <w:sz w:val="24"/>
      <w:szCs w:val="24"/>
      <w:lang w:val="en-US" w:eastAsia="zh-CN" w:bidi="ar-SA"/>
    </w:rPr>
  </w:style>
  <w:style w:type="character" w:styleId="74">
    <w:name w:val="HTML Typewriter"/>
    <w:qFormat/>
    <w:uiPriority w:val="0"/>
    <w:rPr>
      <w:rFonts w:ascii="黑体" w:hAnsi="Courier New" w:eastAsia="黑体"/>
      <w:sz w:val="14"/>
    </w:rPr>
  </w:style>
  <w:style w:type="character" w:styleId="75">
    <w:name w:val="Hyperlink"/>
    <w:qFormat/>
    <w:uiPriority w:val="99"/>
    <w:rPr>
      <w:color w:val="333333"/>
      <w:u w:val="none"/>
    </w:rPr>
  </w:style>
  <w:style w:type="character" w:styleId="76">
    <w:name w:val="annotation reference"/>
    <w:qFormat/>
    <w:uiPriority w:val="0"/>
    <w:rPr>
      <w:sz w:val="21"/>
      <w:szCs w:val="21"/>
    </w:rPr>
  </w:style>
  <w:style w:type="character" w:styleId="77">
    <w:name w:val="footnote reference"/>
    <w:qFormat/>
    <w:uiPriority w:val="0"/>
    <w:rPr>
      <w:vertAlign w:val="superscript"/>
    </w:rPr>
  </w:style>
  <w:style w:type="paragraph" w:customStyle="1" w:styleId="78">
    <w:name w:val="文档结构图1"/>
    <w:qFormat/>
    <w:uiPriority w:val="0"/>
    <w:pPr>
      <w:widowControl w:val="0"/>
      <w:shd w:val="clear" w:color="auto" w:fill="000080"/>
      <w:jc w:val="both"/>
    </w:pPr>
    <w:rPr>
      <w:rFonts w:ascii="Times New Roman" w:hAnsi="Times New Roman" w:eastAsia="宋体" w:cs="Times New Roman"/>
      <w:sz w:val="21"/>
      <w:lang w:val="en-US" w:eastAsia="zh-CN" w:bidi="ar-SA"/>
    </w:rPr>
  </w:style>
  <w:style w:type="character" w:customStyle="1" w:styleId="79">
    <w:name w:val="Heading 1 Char"/>
    <w:basedOn w:val="67"/>
    <w:qFormat/>
    <w:uiPriority w:val="9"/>
    <w:rPr>
      <w:rFonts w:ascii="Arial" w:hAnsi="Arial" w:eastAsia="Arial" w:cs="Arial"/>
      <w:sz w:val="40"/>
      <w:szCs w:val="40"/>
    </w:rPr>
  </w:style>
  <w:style w:type="character" w:customStyle="1" w:styleId="80">
    <w:name w:val="Heading 2 Char"/>
    <w:basedOn w:val="67"/>
    <w:qFormat/>
    <w:uiPriority w:val="9"/>
    <w:rPr>
      <w:rFonts w:ascii="Arial" w:hAnsi="Arial" w:eastAsia="Arial" w:cs="Arial"/>
      <w:sz w:val="34"/>
    </w:rPr>
  </w:style>
  <w:style w:type="character" w:customStyle="1" w:styleId="81">
    <w:name w:val="Heading 3 Char"/>
    <w:basedOn w:val="67"/>
    <w:qFormat/>
    <w:uiPriority w:val="9"/>
    <w:rPr>
      <w:rFonts w:ascii="Arial" w:hAnsi="Arial" w:eastAsia="Arial" w:cs="Arial"/>
      <w:sz w:val="30"/>
      <w:szCs w:val="30"/>
    </w:rPr>
  </w:style>
  <w:style w:type="character" w:customStyle="1" w:styleId="82">
    <w:name w:val="Heading 4 Char"/>
    <w:basedOn w:val="67"/>
    <w:qFormat/>
    <w:uiPriority w:val="9"/>
    <w:rPr>
      <w:rFonts w:ascii="Arial" w:hAnsi="Arial" w:eastAsia="Arial" w:cs="Arial"/>
      <w:b/>
      <w:bCs/>
      <w:sz w:val="26"/>
      <w:szCs w:val="26"/>
    </w:rPr>
  </w:style>
  <w:style w:type="character" w:customStyle="1" w:styleId="83">
    <w:name w:val="Heading 5 Char"/>
    <w:basedOn w:val="67"/>
    <w:qFormat/>
    <w:uiPriority w:val="9"/>
    <w:rPr>
      <w:rFonts w:ascii="Arial" w:hAnsi="Arial" w:eastAsia="Arial" w:cs="Arial"/>
      <w:b/>
      <w:bCs/>
      <w:sz w:val="24"/>
      <w:szCs w:val="24"/>
    </w:rPr>
  </w:style>
  <w:style w:type="character" w:customStyle="1" w:styleId="84">
    <w:name w:val="Heading 6 Char"/>
    <w:basedOn w:val="67"/>
    <w:qFormat/>
    <w:uiPriority w:val="9"/>
    <w:rPr>
      <w:rFonts w:ascii="Arial" w:hAnsi="Arial" w:eastAsia="Arial" w:cs="Arial"/>
      <w:b/>
      <w:bCs/>
      <w:sz w:val="22"/>
      <w:szCs w:val="22"/>
    </w:rPr>
  </w:style>
  <w:style w:type="character" w:customStyle="1" w:styleId="85">
    <w:name w:val="Heading 7 Char"/>
    <w:basedOn w:val="67"/>
    <w:qFormat/>
    <w:uiPriority w:val="9"/>
    <w:rPr>
      <w:rFonts w:ascii="Arial" w:hAnsi="Arial" w:eastAsia="Arial" w:cs="Arial"/>
      <w:b/>
      <w:bCs/>
      <w:i/>
      <w:iCs/>
      <w:sz w:val="22"/>
      <w:szCs w:val="22"/>
    </w:rPr>
  </w:style>
  <w:style w:type="character" w:customStyle="1" w:styleId="86">
    <w:name w:val="Heading 8 Char"/>
    <w:basedOn w:val="67"/>
    <w:qFormat/>
    <w:uiPriority w:val="9"/>
    <w:rPr>
      <w:rFonts w:ascii="Arial" w:hAnsi="Arial" w:eastAsia="Arial" w:cs="Arial"/>
      <w:i/>
      <w:iCs/>
      <w:sz w:val="22"/>
      <w:szCs w:val="22"/>
    </w:rPr>
  </w:style>
  <w:style w:type="character" w:customStyle="1" w:styleId="87">
    <w:name w:val="Heading 9 Char"/>
    <w:basedOn w:val="67"/>
    <w:qFormat/>
    <w:uiPriority w:val="9"/>
    <w:rPr>
      <w:rFonts w:ascii="Arial" w:hAnsi="Arial" w:eastAsia="Arial" w:cs="Arial"/>
      <w:i/>
      <w:iCs/>
      <w:sz w:val="21"/>
      <w:szCs w:val="21"/>
    </w:rPr>
  </w:style>
  <w:style w:type="character" w:customStyle="1" w:styleId="88">
    <w:name w:val="Title Char"/>
    <w:basedOn w:val="67"/>
    <w:qFormat/>
    <w:uiPriority w:val="10"/>
    <w:rPr>
      <w:sz w:val="48"/>
      <w:szCs w:val="48"/>
    </w:rPr>
  </w:style>
  <w:style w:type="character" w:customStyle="1" w:styleId="89">
    <w:name w:val="Subtitle Char"/>
    <w:basedOn w:val="67"/>
    <w:qFormat/>
    <w:uiPriority w:val="11"/>
    <w:rPr>
      <w:sz w:val="24"/>
      <w:szCs w:val="24"/>
    </w:rPr>
  </w:style>
  <w:style w:type="paragraph" w:styleId="90">
    <w:name w:val="Quote"/>
    <w:basedOn w:val="1"/>
    <w:next w:val="1"/>
    <w:link w:val="91"/>
    <w:qFormat/>
    <w:uiPriority w:val="29"/>
    <w:pPr>
      <w:ind w:left="720" w:right="720"/>
    </w:pPr>
    <w:rPr>
      <w:i/>
    </w:rPr>
  </w:style>
  <w:style w:type="character" w:customStyle="1" w:styleId="91">
    <w:name w:val="引用 字符"/>
    <w:link w:val="90"/>
    <w:qFormat/>
    <w:uiPriority w:val="29"/>
    <w:rPr>
      <w:i/>
    </w:rPr>
  </w:style>
  <w:style w:type="paragraph" w:styleId="92">
    <w:name w:val="Intense Quote"/>
    <w:basedOn w:val="1"/>
    <w:next w:val="1"/>
    <w:link w:val="93"/>
    <w:qFormat/>
    <w:uiPriority w:val="30"/>
    <w:pPr>
      <w:pBdr>
        <w:top w:val="single" w:color="FFFFFF" w:sz="4" w:space="5"/>
        <w:left w:val="single" w:color="FFFFFF" w:sz="4" w:space="10"/>
        <w:bottom w:val="single" w:color="FFFFFF" w:sz="4" w:space="5"/>
        <w:right w:val="single" w:color="FFFFFF" w:sz="4" w:space="10"/>
      </w:pBdr>
      <w:shd w:val="clear" w:color="auto" w:fill="F2F2F2"/>
      <w:ind w:left="720" w:right="720"/>
    </w:pPr>
    <w:rPr>
      <w:i/>
    </w:rPr>
  </w:style>
  <w:style w:type="character" w:customStyle="1" w:styleId="93">
    <w:name w:val="明显引用 字符"/>
    <w:link w:val="92"/>
    <w:qFormat/>
    <w:uiPriority w:val="30"/>
    <w:rPr>
      <w:i/>
    </w:rPr>
  </w:style>
  <w:style w:type="character" w:customStyle="1" w:styleId="94">
    <w:name w:val="Header Char"/>
    <w:basedOn w:val="67"/>
    <w:qFormat/>
    <w:uiPriority w:val="99"/>
  </w:style>
  <w:style w:type="character" w:customStyle="1" w:styleId="95">
    <w:name w:val="Footer Char"/>
    <w:basedOn w:val="67"/>
    <w:qFormat/>
    <w:uiPriority w:val="99"/>
  </w:style>
  <w:style w:type="character" w:customStyle="1" w:styleId="96">
    <w:name w:val="Caption Char"/>
    <w:qFormat/>
    <w:uiPriority w:val="99"/>
  </w:style>
  <w:style w:type="table" w:customStyle="1" w:styleId="97">
    <w:name w:val="Table Grid Light"/>
    <w:basedOn w:val="65"/>
    <w:qFormat/>
    <w:uiPriority w:val="59"/>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Pr>
  </w:style>
  <w:style w:type="table" w:customStyle="1" w:styleId="98">
    <w:name w:val="无格式表格 11"/>
    <w:basedOn w:val="65"/>
    <w:qFormat/>
    <w:uiPriority w:val="59"/>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Pr>
    <w:tblStylePr w:type="firstRow">
      <w:rPr>
        <w:rFonts w:ascii="Arial" w:hAnsi="Arial"/>
        <w:b/>
        <w:color w:val="404040"/>
        <w:sz w:val="22"/>
      </w:r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cPr>
        <w:shd w:val="clear" w:color="F1F1F1" w:themeColor="text1" w:themeTint="0D" w:fill="F1F1F1" w:themeFill="text1" w:themeFillTint="0D"/>
      </w:tcPr>
    </w:tblStylePr>
    <w:tblStylePr w:type="band1Horz">
      <w:tcPr>
        <w:shd w:val="clear" w:color="F1F1F1" w:themeColor="text1" w:themeTint="0D" w:fill="F1F1F1" w:themeFill="text1" w:themeFillTint="0D"/>
      </w:tcPr>
    </w:tblStylePr>
  </w:style>
  <w:style w:type="table" w:customStyle="1" w:styleId="99">
    <w:name w:val="无格式表格 21"/>
    <w:basedOn w:val="65"/>
    <w:qFormat/>
    <w:uiPriority w:val="59"/>
    <w:tblPr>
      <w:tblBorders>
        <w:top w:val="single" w:color="000000" w:themeColor="text1" w:sz="4" w:space="0"/>
        <w:left w:val="none" w:color="000000" w:themeColor="text1" w:sz="4" w:space="0"/>
        <w:bottom w:val="single" w:color="000000" w:themeColor="text1" w:sz="4" w:space="0"/>
        <w:right w:val="none" w:color="000000" w:themeColor="text1" w:sz="4" w:space="0"/>
      </w:tblBorders>
    </w:tbl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band1Horz">
      <w:tcPr>
        <w:tcBorders>
          <w:top w:val="single" w:color="000000" w:themeColor="text1" w:sz="4" w:space="0"/>
          <w:bottom w:val="single" w:color="000000" w:themeColor="text1" w:sz="4" w:space="0"/>
        </w:tcBorders>
      </w:tcPr>
    </w:tblStylePr>
  </w:style>
  <w:style w:type="table" w:customStyle="1" w:styleId="100">
    <w:name w:val="无格式表格 31"/>
    <w:basedOn w:val="65"/>
    <w:qFormat/>
    <w:uiPriority w:val="99"/>
    <w:tblStylePr w:type="firstRow">
      <w:rPr>
        <w:b/>
        <w:caps/>
        <w:color w:val="404040"/>
      </w:rPr>
      <w:tcPr>
        <w:tcBorders>
          <w:top w:val="nil"/>
          <w:left w:val="nil"/>
          <w:bottom w:val="single" w:color="404040" w:sz="4" w:space="0"/>
          <w:right w:val="nil"/>
        </w:tcBorders>
      </w:tcPr>
    </w:tblStylePr>
    <w:tblStylePr w:type="lastRow">
      <w:rPr>
        <w:b/>
        <w:caps/>
        <w:color w:val="404040"/>
      </w:rPr>
    </w:tblStylePr>
    <w:tblStylePr w:type="firstCol">
      <w:rPr>
        <w:b/>
        <w:caps/>
        <w:color w:val="404040"/>
      </w:rPr>
      <w:tcPr>
        <w:tcBorders>
          <w:top w:val="nil"/>
          <w:left w:val="nil"/>
          <w:bottom w:val="nil"/>
          <w:right w:val="single" w:color="404040" w:sz="4" w:space="0"/>
        </w:tcBorders>
      </w:tcPr>
    </w:tblStylePr>
    <w:tblStylePr w:type="lastCol">
      <w:rPr>
        <w:b/>
        <w:caps/>
        <w:color w:val="404040"/>
      </w:r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101">
    <w:name w:val="无格式表格 41"/>
    <w:basedOn w:val="65"/>
    <w:qFormat/>
    <w:uiPriority w:val="99"/>
    <w:tblStylePr w:type="firstRow">
      <w:rPr>
        <w:b/>
        <w:color w:val="404040"/>
      </w:r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102">
    <w:name w:val="无格式表格 51"/>
    <w:basedOn w:val="65"/>
    <w:qFormat/>
    <w:uiPriority w:val="99"/>
    <w:tblStylePr w:type="firstRow">
      <w:rPr>
        <w:i/>
        <w:color w:val="404040"/>
      </w:rPr>
      <w:tcPr>
        <w:tcBorders>
          <w:left w:val="nil"/>
          <w:bottom w:val="single" w:color="404040" w:sz="4" w:space="0"/>
          <w:right w:val="nil"/>
        </w:tcBorders>
        <w:shd w:val="clear" w:color="FFFFFF" w:fill="auto"/>
      </w:tcPr>
    </w:tblStylePr>
    <w:tblStylePr w:type="lastRow">
      <w:rPr>
        <w:i/>
        <w:color w:val="404040"/>
      </w:rPr>
      <w:tcPr>
        <w:tcBorders>
          <w:top w:val="single" w:color="404040" w:sz="4" w:space="0"/>
          <w:left w:val="nil"/>
          <w:right w:val="nil"/>
        </w:tcBorders>
        <w:shd w:val="clear" w:color="FFFFFF" w:fill="auto"/>
      </w:tcPr>
    </w:tblStylePr>
    <w:tblStylePr w:type="firstCol">
      <w:pPr>
        <w:jc w:val="right"/>
      </w:pPr>
      <w:rPr>
        <w:i/>
        <w:color w:val="404040"/>
      </w:rPr>
      <w:tcPr>
        <w:tcBorders>
          <w:right w:val="single" w:color="404040" w:sz="4" w:space="0"/>
        </w:tcBorders>
        <w:shd w:val="clear" w:color="FFFFFF" w:fill="auto"/>
      </w:tcPr>
    </w:tblStylePr>
    <w:tblStylePr w:type="lastCol">
      <w:rPr>
        <w:i/>
        <w:color w:val="404040"/>
      </w:rPr>
      <w:tcPr>
        <w:tcBorders>
          <w:left w:val="single" w:color="404040" w:sz="4" w:space="0"/>
        </w:tcBorders>
        <w:shd w:val="clear" w:color="FFFFFF" w:fill="auto"/>
      </w:tc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103">
    <w:name w:val="网格表 1 浅色1"/>
    <w:basedOn w:val="65"/>
    <w:qFormat/>
    <w:uiPriority w:val="99"/>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firstRow">
      <w:rPr>
        <w:b/>
        <w:color w:val="404040"/>
      </w:rPr>
      <w:tcPr>
        <w:tcBorders>
          <w:bottom w:val="single" w:color="696969" w:themeColor="text1"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style>
  <w:style w:type="table" w:customStyle="1" w:styleId="104">
    <w:name w:val="Grid Table 1 Light - Accent 1"/>
    <w:basedOn w:val="65"/>
    <w:qFormat/>
    <w:uiPriority w:val="99"/>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firstRow">
      <w:rPr>
        <w:b/>
        <w:color w:val="404040"/>
      </w:rPr>
      <w:tcPr>
        <w:tcBorders>
          <w:bottom w:val="single" w:color="98B5D8" w:themeColor="accent1"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style>
  <w:style w:type="table" w:customStyle="1" w:styleId="105">
    <w:name w:val="Grid Table 1 Light - Accent 2"/>
    <w:basedOn w:val="65"/>
    <w:qFormat/>
    <w:uiPriority w:val="99"/>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firstRow">
      <w:rPr>
        <w:b/>
        <w:color w:val="404040"/>
      </w:rPr>
      <w:tcPr>
        <w:tcBorders>
          <w:bottom w:val="single" w:color="DA9896" w:themeColor="accent2"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style>
  <w:style w:type="table" w:customStyle="1" w:styleId="106">
    <w:name w:val="Grid Table 1 Light - Accent 3"/>
    <w:basedOn w:val="65"/>
    <w:qFormat/>
    <w:uiPriority w:val="99"/>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firstRow">
      <w:rPr>
        <w:b/>
        <w:color w:val="404040"/>
      </w:rPr>
      <w:tcPr>
        <w:tcBorders>
          <w:bottom w:val="single" w:color="C4D79E" w:themeColor="accent3"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style>
  <w:style w:type="table" w:customStyle="1" w:styleId="107">
    <w:name w:val="Grid Table 1 Light - Accent 4"/>
    <w:basedOn w:val="65"/>
    <w:qFormat/>
    <w:uiPriority w:val="99"/>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firstRow">
      <w:rPr>
        <w:b/>
        <w:color w:val="404040"/>
      </w:rPr>
      <w:tcPr>
        <w:tcBorders>
          <w:bottom w:val="single" w:color="B4A4C8" w:themeColor="accent4"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style>
  <w:style w:type="table" w:customStyle="1" w:styleId="108">
    <w:name w:val="Grid Table 1 Light - Accent 5"/>
    <w:basedOn w:val="65"/>
    <w:qFormat/>
    <w:uiPriority w:val="99"/>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firstRow">
      <w:rPr>
        <w:b/>
        <w:color w:val="404040"/>
      </w:rPr>
      <w:tcPr>
        <w:tcBorders>
          <w:bottom w:val="single" w:color="95CEDD" w:themeColor="accent5"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style>
  <w:style w:type="table" w:customStyle="1" w:styleId="109">
    <w:name w:val="Grid Table 1 Light - Accent 6"/>
    <w:basedOn w:val="65"/>
    <w:qFormat/>
    <w:uiPriority w:val="99"/>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firstRow">
      <w:rPr>
        <w:b/>
        <w:color w:val="404040"/>
      </w:rPr>
      <w:tcPr>
        <w:tcBorders>
          <w:bottom w:val="single" w:color="FAC192" w:themeColor="accent6"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style>
  <w:style w:type="table" w:customStyle="1" w:styleId="110">
    <w:name w:val="网格表 21"/>
    <w:basedOn w:val="65"/>
    <w:qFormat/>
    <w:uiPriority w:val="99"/>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firstRow">
      <w:rPr>
        <w:b/>
        <w:color w:val="404040"/>
      </w:rPr>
      <w:tcPr>
        <w:tcBorders>
          <w:top w:val="nil"/>
          <w:left w:val="nil"/>
          <w:bottom w:val="single" w:color="696969" w:themeColor="text1" w:themeTint="95" w:sz="12" w:space="0"/>
          <w:right w:val="nil"/>
        </w:tcBorders>
        <w:shd w:val="clear" w:color="FFFFFF" w:fill="auto"/>
      </w:tcPr>
    </w:tblStylePr>
    <w:tblStylePr w:type="lastRow">
      <w:rPr>
        <w:b/>
        <w:color w:val="404040"/>
      </w:rPr>
      <w:tcPr>
        <w:tcBorders>
          <w:top w:val="single" w:color="696969" w:themeColor="text1" w:themeTint="95"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111">
    <w:name w:val="Grid Table 2 - Accent 1"/>
    <w:basedOn w:val="65"/>
    <w:qFormat/>
    <w:uiPriority w:val="99"/>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firstRow">
      <w:rPr>
        <w:b/>
        <w:color w:val="404040"/>
      </w:rPr>
      <w:tcPr>
        <w:tcBorders>
          <w:top w:val="nil"/>
          <w:left w:val="nil"/>
          <w:bottom w:val="single" w:color="5D8BC2" w:themeColor="accent1" w:themeTint="EA" w:sz="12" w:space="0"/>
          <w:right w:val="nil"/>
        </w:tcBorders>
        <w:shd w:val="clear" w:color="FFFFFF" w:fill="auto"/>
      </w:tcPr>
    </w:tblStylePr>
    <w:tblStylePr w:type="lastRow">
      <w:rPr>
        <w:b/>
        <w:color w:val="404040"/>
      </w:rPr>
      <w:tcPr>
        <w:tcBorders>
          <w:top w:val="single" w:color="5D8BC2" w:themeColor="accent1" w:themeTint="EA"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BE5F1" w:themeColor="accent1" w:themeTint="34" w:fill="DBE5F1" w:themeFill="accent1" w:themeFillTint="34"/>
      </w:tcPr>
    </w:tblStylePr>
    <w:tblStylePr w:type="band1Horz">
      <w:rPr>
        <w:rFonts w:ascii="Arial" w:hAnsi="Arial"/>
        <w:color w:val="404040"/>
        <w:sz w:val="22"/>
      </w:rPr>
      <w:tcPr>
        <w:shd w:val="clear" w:color="DBE5F1" w:themeColor="accent1" w:themeTint="34" w:fill="DBE5F1" w:themeFill="accent1" w:themeFillTint="34"/>
      </w:tcPr>
    </w:tblStylePr>
  </w:style>
  <w:style w:type="table" w:customStyle="1" w:styleId="112">
    <w:name w:val="Grid Table 2 - Accent 2"/>
    <w:basedOn w:val="65"/>
    <w:qFormat/>
    <w:uiPriority w:val="99"/>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firstRow">
      <w:rPr>
        <w:b/>
        <w:color w:val="404040"/>
      </w:rPr>
      <w:tcPr>
        <w:tcBorders>
          <w:top w:val="nil"/>
          <w:left w:val="nil"/>
          <w:bottom w:val="single" w:color="D99795" w:themeColor="accent2" w:themeTint="97" w:sz="12" w:space="0"/>
          <w:right w:val="nil"/>
        </w:tcBorders>
        <w:shd w:val="clear" w:color="FFFFFF" w:fill="auto"/>
      </w:tcPr>
    </w:tblStylePr>
    <w:tblStylePr w:type="lastRow">
      <w:rPr>
        <w:b/>
        <w:color w:val="404040"/>
      </w:rPr>
      <w:tcPr>
        <w:tcBorders>
          <w:top w:val="single" w:color="D99795" w:themeColor="accent2" w:themeTint="97"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cPr>
        <w:shd w:val="clear" w:color="F2DCDC" w:themeColor="accent2" w:themeTint="32" w:fill="F2DCDC" w:themeFill="accent2" w:themeFillTint="32"/>
      </w:tcPr>
    </w:tblStylePr>
  </w:style>
  <w:style w:type="table" w:customStyle="1" w:styleId="113">
    <w:name w:val="Grid Table 2 - Accent 3"/>
    <w:basedOn w:val="65"/>
    <w:qFormat/>
    <w:uiPriority w:val="99"/>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firstRow">
      <w:rPr>
        <w:b/>
        <w:color w:val="404040"/>
      </w:rPr>
      <w:tcPr>
        <w:tcBorders>
          <w:top w:val="nil"/>
          <w:left w:val="nil"/>
          <w:bottom w:val="single" w:color="9BBB59" w:themeColor="accent3" w:themeTint="FE" w:sz="12" w:space="0"/>
          <w:right w:val="nil"/>
        </w:tcBorders>
        <w:shd w:val="clear" w:color="FFFFFF" w:fill="auto"/>
      </w:tcPr>
    </w:tblStylePr>
    <w:tblStylePr w:type="lastRow">
      <w:rPr>
        <w:b/>
        <w:color w:val="404040"/>
      </w:rPr>
      <w:tcPr>
        <w:tcBorders>
          <w:top w:val="single" w:color="9BBB59" w:themeColor="accent3" w:themeTint="FE"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cPr>
        <w:shd w:val="clear" w:color="EAF1DD" w:themeColor="accent3" w:themeTint="34" w:fill="EAF1DD" w:themeFill="accent3" w:themeFillTint="34"/>
      </w:tcPr>
    </w:tblStylePr>
  </w:style>
  <w:style w:type="table" w:customStyle="1" w:styleId="114">
    <w:name w:val="Grid Table 2 - Accent 4"/>
    <w:basedOn w:val="65"/>
    <w:qFormat/>
    <w:uiPriority w:val="99"/>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firstRow">
      <w:rPr>
        <w:b/>
        <w:color w:val="404040"/>
      </w:rPr>
      <w:tcPr>
        <w:tcBorders>
          <w:top w:val="nil"/>
          <w:left w:val="nil"/>
          <w:bottom w:val="single" w:color="B2A1C6" w:themeColor="accent4" w:themeTint="9A" w:sz="12" w:space="0"/>
          <w:right w:val="nil"/>
        </w:tcBorders>
        <w:shd w:val="clear" w:color="FFFFFF" w:fill="auto"/>
      </w:tcPr>
    </w:tblStylePr>
    <w:tblStylePr w:type="lastRow">
      <w:rPr>
        <w:b/>
        <w:color w:val="404040"/>
      </w:rPr>
      <w:tcPr>
        <w:tcBorders>
          <w:top w:val="single" w:color="B2A1C6" w:themeColor="accent4" w:themeTint="9A"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cPr>
        <w:shd w:val="clear" w:color="E5DFEC" w:themeColor="accent4" w:themeTint="34" w:fill="E5DFEC" w:themeFill="accent4" w:themeFillTint="34"/>
      </w:tcPr>
    </w:tblStylePr>
  </w:style>
  <w:style w:type="table" w:customStyle="1" w:styleId="115">
    <w:name w:val="Grid Table 2 - Accent 5"/>
    <w:basedOn w:val="65"/>
    <w:qFormat/>
    <w:uiPriority w:val="99"/>
    <w:tblPr>
      <w:tblBorders>
        <w:bottom w:val="single" w:color="4BACC6" w:themeColor="accent5" w:sz="4" w:space="0"/>
        <w:insideH w:val="single" w:color="4BACC6" w:themeColor="accent5" w:sz="4" w:space="0"/>
        <w:insideV w:val="single" w:color="4BACC6" w:themeColor="accent5" w:sz="4" w:space="0"/>
      </w:tblBorders>
    </w:tblPr>
    <w:tblStylePr w:type="firstRow">
      <w:rPr>
        <w:b/>
        <w:color w:val="404040"/>
      </w:rPr>
      <w:tcPr>
        <w:tcBorders>
          <w:top w:val="nil"/>
          <w:left w:val="nil"/>
          <w:bottom w:val="single" w:color="4BACC6" w:themeColor="accent5" w:sz="12" w:space="0"/>
          <w:right w:val="nil"/>
        </w:tcBorders>
        <w:shd w:val="clear" w:color="FFFFFF" w:fill="auto"/>
      </w:tcPr>
    </w:tblStylePr>
    <w:tblStylePr w:type="lastRow">
      <w:rPr>
        <w:b/>
        <w:color w:val="404040"/>
      </w:rPr>
      <w:tcPr>
        <w:tcBorders>
          <w:top w:val="single" w:color="4BACC6" w:themeColor="accent5"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cPr>
        <w:shd w:val="clear" w:color="DAEEF3" w:themeColor="accent5" w:themeTint="34" w:fill="DAEEF3" w:themeFill="accent5" w:themeFillTint="34"/>
      </w:tcPr>
    </w:tblStylePr>
  </w:style>
  <w:style w:type="table" w:customStyle="1" w:styleId="116">
    <w:name w:val="Grid Table 2 - Accent 6"/>
    <w:basedOn w:val="65"/>
    <w:qFormat/>
    <w:uiPriority w:val="99"/>
    <w:tblPr>
      <w:tblBorders>
        <w:bottom w:val="single" w:color="F79646" w:themeColor="accent6" w:sz="4" w:space="0"/>
        <w:insideH w:val="single" w:color="F79646" w:themeColor="accent6" w:sz="4" w:space="0"/>
        <w:insideV w:val="single" w:color="F79646" w:themeColor="accent6" w:sz="4" w:space="0"/>
      </w:tblBorders>
    </w:tblPr>
    <w:tblStylePr w:type="firstRow">
      <w:rPr>
        <w:b/>
        <w:color w:val="404040"/>
      </w:rPr>
      <w:tcPr>
        <w:tcBorders>
          <w:top w:val="nil"/>
          <w:left w:val="nil"/>
          <w:bottom w:val="single" w:color="F79646" w:themeColor="accent6" w:sz="12" w:space="0"/>
          <w:right w:val="nil"/>
        </w:tcBorders>
        <w:shd w:val="clear" w:color="FFFFFF" w:fill="auto"/>
      </w:tcPr>
    </w:tblStylePr>
    <w:tblStylePr w:type="lastRow">
      <w:rPr>
        <w:b/>
        <w:color w:val="404040"/>
      </w:rPr>
      <w:tcPr>
        <w:tcBorders>
          <w:top w:val="single" w:color="F79646" w:themeColor="accent6"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cPr>
        <w:shd w:val="clear" w:color="FDE9D9" w:themeColor="accent6" w:themeTint="34" w:fill="FDE9D9" w:themeFill="accent6" w:themeFillTint="34"/>
      </w:tcPr>
    </w:tblStylePr>
  </w:style>
  <w:style w:type="table" w:customStyle="1" w:styleId="117">
    <w:name w:val="网格表 31"/>
    <w:basedOn w:val="65"/>
    <w:qFormat/>
    <w:uiPriority w:val="99"/>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118">
    <w:name w:val="Grid Table 3 - Accent 1"/>
    <w:basedOn w:val="65"/>
    <w:qFormat/>
    <w:uiPriority w:val="99"/>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DBE5F1" w:themeColor="accent1" w:themeTint="34" w:fill="DBE5F1" w:themeFill="accent1" w:themeFillTint="34"/>
      </w:tcPr>
    </w:tblStylePr>
    <w:tblStylePr w:type="band1Horz">
      <w:rPr>
        <w:rFonts w:ascii="Arial" w:hAnsi="Arial"/>
        <w:color w:val="404040"/>
        <w:sz w:val="22"/>
      </w:rPr>
      <w:tcPr>
        <w:shd w:val="clear" w:color="DBE5F1" w:themeColor="accent1" w:themeTint="34" w:fill="DBE5F1" w:themeFill="accent1" w:themeFillTint="34"/>
      </w:tcPr>
    </w:tblStylePr>
  </w:style>
  <w:style w:type="table" w:customStyle="1" w:styleId="119">
    <w:name w:val="Grid Table 3 - Accent 2"/>
    <w:basedOn w:val="65"/>
    <w:qFormat/>
    <w:uiPriority w:val="99"/>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cPr>
        <w:shd w:val="clear" w:color="F2DCDC" w:themeColor="accent2" w:themeTint="32" w:fill="F2DCDC" w:themeFill="accent2" w:themeFillTint="32"/>
      </w:tcPr>
    </w:tblStylePr>
  </w:style>
  <w:style w:type="table" w:customStyle="1" w:styleId="120">
    <w:name w:val="Grid Table 3 - Accent 3"/>
    <w:basedOn w:val="65"/>
    <w:qFormat/>
    <w:uiPriority w:val="99"/>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cPr>
        <w:shd w:val="clear" w:color="EAF1DD" w:themeColor="accent3" w:themeTint="34" w:fill="EAF1DD" w:themeFill="accent3" w:themeFillTint="34"/>
      </w:tcPr>
    </w:tblStylePr>
  </w:style>
  <w:style w:type="table" w:customStyle="1" w:styleId="121">
    <w:name w:val="Grid Table 3 - Accent 4"/>
    <w:basedOn w:val="65"/>
    <w:qFormat/>
    <w:uiPriority w:val="99"/>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cPr>
        <w:shd w:val="clear" w:color="E5DFEC" w:themeColor="accent4" w:themeTint="34" w:fill="E5DFEC" w:themeFill="accent4" w:themeFillTint="34"/>
      </w:tcPr>
    </w:tblStylePr>
  </w:style>
  <w:style w:type="table" w:customStyle="1" w:styleId="122">
    <w:name w:val="Grid Table 3 - Accent 5"/>
    <w:basedOn w:val="65"/>
    <w:qFormat/>
    <w:uiPriority w:val="99"/>
    <w:tblPr>
      <w:tblBorders>
        <w:bottom w:val="single" w:color="4BACC6" w:themeColor="accent5" w:sz="4" w:space="0"/>
        <w:insideH w:val="single" w:color="4BACC6" w:themeColor="accent5" w:sz="4" w:space="0"/>
        <w:insideV w:val="single" w:color="4BACC6" w:themeColor="accent5"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cPr>
        <w:shd w:val="clear" w:color="DAEEF3" w:themeColor="accent5" w:themeTint="34" w:fill="DAEEF3" w:themeFill="accent5" w:themeFillTint="34"/>
      </w:tcPr>
    </w:tblStylePr>
  </w:style>
  <w:style w:type="table" w:customStyle="1" w:styleId="123">
    <w:name w:val="Grid Table 3 - Accent 6"/>
    <w:basedOn w:val="65"/>
    <w:qFormat/>
    <w:uiPriority w:val="99"/>
    <w:tblPr>
      <w:tblBorders>
        <w:bottom w:val="single" w:color="F79646" w:themeColor="accent6" w:sz="4" w:space="0"/>
        <w:insideH w:val="single" w:color="F79646" w:themeColor="accent6" w:sz="4" w:space="0"/>
        <w:insideV w:val="single" w:color="F79646" w:themeColor="accent6"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cPr>
        <w:shd w:val="clear" w:color="FDE9D9" w:themeColor="accent6" w:themeTint="34" w:fill="FDE9D9" w:themeFill="accent6" w:themeFillTint="34"/>
      </w:tcPr>
    </w:tblStylePr>
  </w:style>
  <w:style w:type="table" w:customStyle="1" w:styleId="124">
    <w:name w:val="网格表 41"/>
    <w:basedOn w:val="65"/>
    <w:qFormat/>
    <w:uiPriority w:val="59"/>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firstRow">
      <w:rPr>
        <w:rFonts w:ascii="Arial" w:hAnsi="Arial"/>
        <w:b/>
        <w:color w:val="FFFFFF"/>
        <w:sz w:val="22"/>
      </w:rPr>
      <w:tcPr>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000000" w:themeColor="text1" w:fill="000000" w:themeFill="text1"/>
      </w:tcPr>
    </w:tblStylePr>
    <w:tblStylePr w:type="lastRow">
      <w:rPr>
        <w:b/>
        <w:color w:val="404040"/>
      </w:rPr>
      <w:tcPr>
        <w:tcBorders>
          <w:top w:val="single" w:color="000000" w:themeColor="text1"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125">
    <w:name w:val="Grid Table 4 - Accent 1"/>
    <w:basedOn w:val="65"/>
    <w:qFormat/>
    <w:uiPriority w:val="59"/>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Pr>
    <w:tblStylePr w:type="firstRow">
      <w:rPr>
        <w:rFonts w:ascii="Arial" w:hAnsi="Arial"/>
        <w:b/>
        <w:color w:val="FFFFFF"/>
        <w:sz w:val="22"/>
      </w:rPr>
      <w:tcPr>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shd w:val="clear" w:color="5D8BC2" w:themeColor="accent1" w:themeTint="EA" w:fill="5D8BC2" w:themeFill="accent1" w:themeFillTint="EA"/>
      </w:tcPr>
    </w:tblStylePr>
    <w:tblStylePr w:type="lastRow">
      <w:rPr>
        <w:b/>
        <w:color w:val="404040"/>
      </w:rPr>
      <w:tcPr>
        <w:tcBorders>
          <w:top w:val="single" w:color="5D8BC2" w:themeColor="accent1" w:themeTint="EA"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CE6F2" w:themeColor="accent1" w:themeTint="32" w:fill="DCE6F2" w:themeFill="accent1" w:themeFillTint="32"/>
      </w:tcPr>
    </w:tblStylePr>
    <w:tblStylePr w:type="band1Horz">
      <w:rPr>
        <w:rFonts w:ascii="Arial" w:hAnsi="Arial"/>
        <w:color w:val="404040"/>
        <w:sz w:val="22"/>
      </w:rPr>
      <w:tcPr>
        <w:shd w:val="clear" w:color="DCE6F2" w:themeColor="accent1" w:themeTint="32" w:fill="DCE6F2" w:themeFill="accent1" w:themeFillTint="32"/>
      </w:tcPr>
    </w:tblStylePr>
  </w:style>
  <w:style w:type="table" w:customStyle="1" w:styleId="126">
    <w:name w:val="Grid Table 4 - Accent 2"/>
    <w:basedOn w:val="65"/>
    <w:qFormat/>
    <w:uiPriority w:val="59"/>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Pr>
    <w:tblStylePr w:type="firstRow">
      <w:rPr>
        <w:rFonts w:ascii="Arial" w:hAnsi="Arial"/>
        <w:b/>
        <w:color w:val="FFFFFF"/>
        <w:sz w:val="22"/>
      </w:rPr>
      <w:tcPr>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shd w:val="clear" w:color="D99795" w:themeColor="accent2" w:themeTint="97" w:fill="D99795" w:themeFill="accent2" w:themeFillTint="97"/>
      </w:tcPr>
    </w:tblStylePr>
    <w:tblStylePr w:type="lastRow">
      <w:rPr>
        <w:b/>
        <w:color w:val="404040"/>
      </w:rPr>
      <w:tcPr>
        <w:tcBorders>
          <w:top w:val="single" w:color="D99795" w:themeColor="accent2" w:themeTint="97"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cPr>
        <w:shd w:val="clear" w:color="F2DCDC" w:themeColor="accent2" w:themeTint="32" w:fill="F2DCDC" w:themeFill="accent2" w:themeFillTint="32"/>
      </w:tcPr>
    </w:tblStylePr>
  </w:style>
  <w:style w:type="table" w:customStyle="1" w:styleId="127">
    <w:name w:val="Grid Table 4 - Accent 3"/>
    <w:basedOn w:val="65"/>
    <w:qFormat/>
    <w:uiPriority w:val="59"/>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Pr>
    <w:tblStylePr w:type="firstRow">
      <w:rPr>
        <w:rFonts w:ascii="Arial" w:hAnsi="Arial"/>
        <w:b/>
        <w:color w:val="FFFFFF"/>
        <w:sz w:val="22"/>
      </w:rPr>
      <w:tcPr>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shd w:val="clear" w:color="9BBB59" w:themeColor="accent3" w:themeTint="FE" w:fill="9BBB59" w:themeFill="accent3" w:themeFillTint="FE"/>
      </w:tcPr>
    </w:tblStylePr>
    <w:tblStylePr w:type="lastRow">
      <w:rPr>
        <w:b/>
        <w:color w:val="404040"/>
      </w:rPr>
      <w:tcPr>
        <w:tcBorders>
          <w:top w:val="single" w:color="9BBB59" w:themeColor="accent3" w:themeTint="FE"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cPr>
        <w:shd w:val="clear" w:color="EAF1DD" w:themeColor="accent3" w:themeTint="34" w:fill="EAF1DD" w:themeFill="accent3" w:themeFillTint="34"/>
      </w:tcPr>
    </w:tblStylePr>
  </w:style>
  <w:style w:type="table" w:customStyle="1" w:styleId="128">
    <w:name w:val="Grid Table 4 - Accent 4"/>
    <w:basedOn w:val="65"/>
    <w:qFormat/>
    <w:uiPriority w:val="59"/>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Pr>
    <w:tblStylePr w:type="firstRow">
      <w:rPr>
        <w:rFonts w:ascii="Arial" w:hAnsi="Arial"/>
        <w:b/>
        <w:color w:val="FFFFFF"/>
        <w:sz w:val="22"/>
      </w:rPr>
      <w:tcPr>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shd w:val="clear" w:color="B2A1C6" w:themeColor="accent4" w:themeTint="9A" w:fill="B2A1C6" w:themeFill="accent4" w:themeFillTint="9A"/>
      </w:tcPr>
    </w:tblStylePr>
    <w:tblStylePr w:type="lastRow">
      <w:rPr>
        <w:b/>
        <w:color w:val="404040"/>
      </w:rPr>
      <w:tcPr>
        <w:tcBorders>
          <w:top w:val="single" w:color="B2A1C6" w:themeColor="accent4" w:themeTint="9A"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cPr>
        <w:shd w:val="clear" w:color="E5DFEC" w:themeColor="accent4" w:themeTint="34" w:fill="E5DFEC" w:themeFill="accent4" w:themeFillTint="34"/>
      </w:tcPr>
    </w:tblStylePr>
  </w:style>
  <w:style w:type="table" w:customStyle="1" w:styleId="129">
    <w:name w:val="Grid Table 4 - Accent 5"/>
    <w:basedOn w:val="65"/>
    <w:qFormat/>
    <w:uiPriority w:val="59"/>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firstRow">
      <w:rPr>
        <w:rFonts w:ascii="Arial" w:hAnsi="Arial"/>
        <w:b/>
        <w:color w:val="FFFFFF"/>
        <w:sz w:val="22"/>
      </w:rPr>
      <w:tcPr>
        <w:tcBorders>
          <w:top w:val="single" w:color="4BACC6" w:themeColor="accent5" w:sz="4" w:space="0"/>
          <w:left w:val="single" w:color="4BACC6" w:themeColor="accent5" w:sz="4" w:space="0"/>
          <w:bottom w:val="single" w:color="4BACC6" w:themeColor="accent5" w:sz="4" w:space="0"/>
          <w:right w:val="single" w:color="4BACC6" w:themeColor="accent5" w:sz="4" w:space="0"/>
        </w:tcBorders>
        <w:shd w:val="clear" w:color="4BACC6" w:themeColor="accent5" w:fill="4BACC6" w:themeFill="accent5"/>
      </w:tcPr>
    </w:tblStylePr>
    <w:tblStylePr w:type="lastRow">
      <w:rPr>
        <w:b/>
        <w:color w:val="404040"/>
      </w:rPr>
      <w:tcPr>
        <w:tcBorders>
          <w:top w:val="single" w:color="4BACC6" w:themeColor="accent5"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cPr>
        <w:shd w:val="clear" w:color="DAEEF3" w:themeColor="accent5" w:themeTint="34" w:fill="DAEEF3" w:themeFill="accent5" w:themeFillTint="34"/>
      </w:tcPr>
    </w:tblStylePr>
  </w:style>
  <w:style w:type="table" w:customStyle="1" w:styleId="130">
    <w:name w:val="Grid Table 4 - Accent 6"/>
    <w:basedOn w:val="65"/>
    <w:qFormat/>
    <w:uiPriority w:val="59"/>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firstRow">
      <w:rPr>
        <w:rFonts w:ascii="Arial" w:hAnsi="Arial"/>
        <w:b/>
        <w:color w:val="FFFFFF"/>
        <w:sz w:val="22"/>
      </w:rPr>
      <w:tcPr>
        <w:tcBorders>
          <w:top w:val="single" w:color="F79646" w:themeColor="accent6" w:sz="4" w:space="0"/>
          <w:left w:val="single" w:color="F79646" w:themeColor="accent6" w:sz="4" w:space="0"/>
          <w:bottom w:val="single" w:color="F79646" w:themeColor="accent6" w:sz="4" w:space="0"/>
          <w:right w:val="single" w:color="F79646" w:themeColor="accent6" w:sz="4" w:space="0"/>
        </w:tcBorders>
        <w:shd w:val="clear" w:color="F79646" w:themeColor="accent6" w:fill="F79646" w:themeFill="accent6"/>
      </w:tcPr>
    </w:tblStylePr>
    <w:tblStylePr w:type="lastRow">
      <w:rPr>
        <w:b/>
        <w:color w:val="404040"/>
      </w:rPr>
      <w:tcPr>
        <w:tcBorders>
          <w:top w:val="single" w:color="F79646" w:themeColor="accent6"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cPr>
        <w:shd w:val="clear" w:color="FDE9D9" w:themeColor="accent6" w:themeTint="34" w:fill="FDE9D9" w:themeFill="accent6" w:themeFillTint="34"/>
      </w:tcPr>
    </w:tblStylePr>
  </w:style>
  <w:style w:type="table" w:customStyle="1" w:styleId="131">
    <w:name w:val="网格表 5 深色1"/>
    <w:basedOn w:val="65"/>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000000" w:themeColor="text1" w:fill="000000" w:themeFill="text1"/>
      </w:tcPr>
    </w:tblStylePr>
    <w:tblStylePr w:type="lastRow">
      <w:rPr>
        <w:rFonts w:ascii="Arial" w:hAnsi="Arial"/>
        <w:b/>
        <w:color w:val="FFFFFF"/>
        <w:sz w:val="22"/>
      </w:rPr>
      <w:tcPr>
        <w:tcBorders>
          <w:top w:val="single" w:color="FFFFFF" w:themeColor="light1" w:sz="4" w:space="0"/>
        </w:tcBorders>
        <w:shd w:val="clear" w:color="000000" w:themeColor="text1" w:fill="000000" w:themeFill="text1"/>
      </w:tcPr>
    </w:tblStylePr>
    <w:tblStylePr w:type="firstCol">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band1Vert">
      <w:tcPr>
        <w:shd w:val="clear" w:color="898989" w:themeColor="text1" w:themeTint="75" w:fill="898989" w:themeFill="text1" w:themeFillTint="75"/>
      </w:tcPr>
    </w:tblStylePr>
    <w:tblStylePr w:type="band1Horz">
      <w:tcPr>
        <w:shd w:val="clear" w:color="898989" w:themeColor="text1" w:themeTint="75" w:fill="898989" w:themeFill="text1" w:themeFillTint="75"/>
      </w:tcPr>
    </w:tblStylePr>
  </w:style>
  <w:style w:type="table" w:customStyle="1" w:styleId="132">
    <w:name w:val="Grid Table 5 Dark- Accent 1"/>
    <w:basedOn w:val="65"/>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tcBorders>
          <w:top w:val="single" w:color="FFFFFF" w:themeColor="light1" w:sz="4" w:space="0"/>
        </w:tcBorders>
        <w:shd w:val="clear" w:color="4F81BD" w:themeColor="accent1" w:fill="4F81BD" w:themeFill="accent1"/>
      </w:tcPr>
    </w:tblStylePr>
    <w:tblStylePr w:type="firstCol">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band1Vert">
      <w:tcPr>
        <w:shd w:val="clear" w:color="AEC5E0" w:themeColor="accent1" w:themeTint="75" w:fill="AEC5E0" w:themeFill="accent1" w:themeFillTint="75"/>
      </w:tcPr>
    </w:tblStylePr>
    <w:tblStylePr w:type="band1Horz">
      <w:tcPr>
        <w:shd w:val="clear" w:color="AEC5E0" w:themeColor="accent1" w:themeTint="75" w:fill="AEC5E0" w:themeFill="accent1" w:themeFillTint="75"/>
      </w:tcPr>
    </w:tblStylePr>
  </w:style>
  <w:style w:type="table" w:customStyle="1" w:styleId="133">
    <w:name w:val="Grid Table 5 Dark - Accent 2"/>
    <w:basedOn w:val="65"/>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tcBorders>
          <w:top w:val="single" w:color="FFFFFF" w:themeColor="light1" w:sz="4" w:space="0"/>
        </w:tcBorders>
        <w:shd w:val="clear" w:color="C0504D" w:themeColor="accent2" w:fill="C0504D" w:themeFill="accent2"/>
      </w:tcPr>
    </w:tblStylePr>
    <w:tblStylePr w:type="firstCol">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band1Vert">
      <w:tcPr>
        <w:shd w:val="clear" w:color="E2AEAD" w:themeColor="accent2" w:themeTint="75" w:fill="E2AEAD" w:themeFill="accent2" w:themeFillTint="75"/>
      </w:tcPr>
    </w:tblStylePr>
    <w:tblStylePr w:type="band1Horz">
      <w:tcPr>
        <w:shd w:val="clear" w:color="E2AEAD" w:themeColor="accent2" w:themeTint="75" w:fill="E2AEAD" w:themeFill="accent2" w:themeFillTint="75"/>
      </w:tcPr>
    </w:tblStylePr>
  </w:style>
  <w:style w:type="table" w:customStyle="1" w:styleId="134">
    <w:name w:val="Grid Table 5 Dark - Accent 3"/>
    <w:basedOn w:val="65"/>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tcBorders>
          <w:top w:val="single" w:color="FFFFFF" w:themeColor="light1" w:sz="4" w:space="0"/>
        </w:tcBorders>
        <w:shd w:val="clear" w:color="9BBB59" w:themeColor="accent3" w:fill="9BBB59" w:themeFill="accent3"/>
      </w:tcPr>
    </w:tblStylePr>
    <w:tblStylePr w:type="firstCol">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band1Vert">
      <w:tcPr>
        <w:shd w:val="clear" w:color="D1DFB2" w:themeColor="accent3" w:themeTint="75" w:fill="D1DFB2" w:themeFill="accent3" w:themeFillTint="75"/>
      </w:tcPr>
    </w:tblStylePr>
    <w:tblStylePr w:type="band1Horz">
      <w:tcPr>
        <w:shd w:val="clear" w:color="D1DFB2" w:themeColor="accent3" w:themeTint="75" w:fill="D1DFB2" w:themeFill="accent3" w:themeFillTint="75"/>
      </w:tcPr>
    </w:tblStylePr>
  </w:style>
  <w:style w:type="table" w:customStyle="1" w:styleId="135">
    <w:name w:val="Grid Table 5 Dark- Accent 4"/>
    <w:basedOn w:val="65"/>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tcBorders>
          <w:top w:val="single" w:color="FFFFFF" w:themeColor="light1" w:sz="4" w:space="0"/>
        </w:tcBorders>
        <w:shd w:val="clear" w:color="8064A2" w:themeColor="accent4" w:fill="8064A2" w:themeFill="accent4"/>
      </w:tcPr>
    </w:tblStylePr>
    <w:tblStylePr w:type="firstCol">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band1Vert">
      <w:tcPr>
        <w:shd w:val="clear" w:color="C4B7D4" w:themeColor="accent4" w:themeTint="75" w:fill="C4B7D4" w:themeFill="accent4" w:themeFillTint="75"/>
      </w:tcPr>
    </w:tblStylePr>
    <w:tblStylePr w:type="band1Horz">
      <w:tcPr>
        <w:shd w:val="clear" w:color="C4B7D4" w:themeColor="accent4" w:themeTint="75" w:fill="C4B7D4" w:themeFill="accent4" w:themeFillTint="75"/>
      </w:tcPr>
    </w:tblStylePr>
  </w:style>
  <w:style w:type="table" w:customStyle="1" w:styleId="136">
    <w:name w:val="Grid Table 5 Dark - Accent 5"/>
    <w:basedOn w:val="65"/>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tcBorders>
          <w:top w:val="single" w:color="FFFFFF" w:themeColor="light1" w:sz="4" w:space="0"/>
        </w:tcBorders>
        <w:shd w:val="clear" w:color="4BACC6" w:themeColor="accent5" w:fill="4BACC6" w:themeFill="accent5"/>
      </w:tcPr>
    </w:tblStylePr>
    <w:tblStylePr w:type="firstCol">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band1Vert">
      <w:tcPr>
        <w:shd w:val="clear" w:color="ACD8E4" w:themeColor="accent5" w:themeTint="75" w:fill="ACD8E4" w:themeFill="accent5" w:themeFillTint="75"/>
      </w:tcPr>
    </w:tblStylePr>
    <w:tblStylePr w:type="band1Horz">
      <w:tcPr>
        <w:shd w:val="clear" w:color="ACD8E4" w:themeColor="accent5" w:themeTint="75" w:fill="ACD8E4" w:themeFill="accent5" w:themeFillTint="75"/>
      </w:tcPr>
    </w:tblStylePr>
  </w:style>
  <w:style w:type="table" w:customStyle="1" w:styleId="137">
    <w:name w:val="Grid Table 5 Dark - Accent 6"/>
    <w:basedOn w:val="65"/>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tcBorders>
          <w:top w:val="single" w:color="FFFFFF" w:themeColor="light1" w:sz="4" w:space="0"/>
        </w:tcBorders>
        <w:shd w:val="clear" w:color="F79646" w:themeColor="accent6" w:fill="F79646" w:themeFill="accent6"/>
      </w:tcPr>
    </w:tblStylePr>
    <w:tblStylePr w:type="firstCol">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band1Vert">
      <w:tcPr>
        <w:shd w:val="clear" w:color="FBCEAA" w:themeColor="accent6" w:themeTint="75" w:fill="FBCEAA" w:themeFill="accent6" w:themeFillTint="75"/>
      </w:tcPr>
    </w:tblStylePr>
    <w:tblStylePr w:type="band1Horz">
      <w:tcPr>
        <w:shd w:val="clear" w:color="FBCEAA" w:themeColor="accent6" w:themeTint="75" w:fill="FBCEAA" w:themeFill="accent6" w:themeFillTint="75"/>
      </w:tcPr>
    </w:tblStylePr>
  </w:style>
  <w:style w:type="table" w:customStyle="1" w:styleId="138">
    <w:name w:val="网格表 6 彩色1"/>
    <w:basedOn w:val="65"/>
    <w:qFormat/>
    <w:uiPriority w:val="99"/>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Row">
      <w:rPr>
        <w:b/>
        <w:color w:val="808080" w:themeColor="text1" w:themeTint="80"/>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lastCol">
      <w:rPr>
        <w:b/>
        <w:color w:val="808080" w:themeColor="text1" w:themeTint="80"/>
        <w14:textFill>
          <w14:solidFill>
            <w14:schemeClr w14:val="tx1">
              <w14:lumMod w14:val="50000"/>
              <w14:lumOff w14:val="50000"/>
            </w14:schemeClr>
          </w14:solidFill>
        </w14:textFill>
      </w:rPr>
    </w:tblStylePr>
    <w:tblStylePr w:type="band1Vert">
      <w:tcPr>
        <w:shd w:val="clear" w:color="CACACA" w:themeColor="text1" w:themeTint="34" w:fill="CACACA" w:themeFill="text1" w:themeFillTint="34"/>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table" w:customStyle="1" w:styleId="139">
    <w:name w:val="Grid Table 6 Colorful - Accent 1"/>
    <w:basedOn w:val="65"/>
    <w:qFormat/>
    <w:uiPriority w:val="99"/>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Row">
      <w:rPr>
        <w:b/>
        <w:color w:val="A7C0DE" w:themeColor="accent1" w:themeTint="80"/>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lastCol">
      <w:rPr>
        <w:b/>
        <w:color w:val="A7C0DE" w:themeColor="accent1" w:themeTint="80"/>
        <w14:textFill>
          <w14:solidFill>
            <w14:schemeClr w14:val="accent1">
              <w14:lumMod w14:val="50000"/>
              <w14:lumOff w14:val="50000"/>
            </w14:schemeClr>
          </w14:solidFill>
        </w14:textFill>
      </w:rPr>
    </w:tblStylePr>
    <w:tblStylePr w:type="band1Vert">
      <w:tcPr>
        <w:shd w:val="clear" w:color="DBE5F1" w:themeColor="accent1" w:themeTint="34" w:fill="DBE5F1" w:themeFill="accent1" w:themeFillTint="34"/>
      </w:tcPr>
    </w:tblStyle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style>
  <w:style w:type="table" w:customStyle="1" w:styleId="140">
    <w:name w:val="Grid Table 6 Colorful - Accent 2"/>
    <w:basedOn w:val="65"/>
    <w:qFormat/>
    <w:uiPriority w:val="99"/>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Row">
      <w:rPr>
        <w:b/>
        <w:color w:val="DA9896" w:themeColor="accent2" w:themeTint="96"/>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lastCol">
      <w:rPr>
        <w:b/>
        <w:color w:val="DA9896" w:themeColor="accent2" w:themeTint="96"/>
        <w14:textFill>
          <w14:solidFill>
            <w14:schemeClr w14:val="accent2">
              <w14:lumMod w14:val="59000"/>
              <w14:lumOff w14:val="41000"/>
            </w14:schemeClr>
          </w14:solidFill>
        </w14:textFill>
      </w:rPr>
    </w:tblStylePr>
    <w:tblStylePr w:type="band1Vert">
      <w:tcPr>
        <w:shd w:val="clear" w:color="F2DCDC" w:themeColor="accent2" w:themeTint="32" w:fill="F2DCDC" w:themeFill="accent2" w:themeFillTint="32"/>
      </w:tcPr>
    </w:tblStyle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style>
  <w:style w:type="table" w:customStyle="1" w:styleId="141">
    <w:name w:val="Grid Table 6 Colorful - Accent 3"/>
    <w:basedOn w:val="65"/>
    <w:qFormat/>
    <w:uiPriority w:val="99"/>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firstRow">
      <w:rPr>
        <w:b/>
        <w:color w:val="9BBB59" w:themeColor="accent3"/>
        <w14:textFill>
          <w14:solidFill>
            <w14:schemeClr w14:val="accent3"/>
          </w14:solidFill>
        </w14:textFill>
      </w:rPr>
      <w:tcPr>
        <w:tcBorders>
          <w:bottom w:val="single" w:color="9BBB59" w:themeColor="accent3" w:themeTint="FE" w:sz="12" w:space="0"/>
        </w:tcBorders>
      </w:tcPr>
    </w:tblStylePr>
    <w:tblStylePr w:type="lastRow">
      <w:rPr>
        <w:b/>
        <w:color w:val="9BBB59" w:themeColor="accent3"/>
        <w14:textFill>
          <w14:solidFill>
            <w14:schemeClr w14:val="accent3"/>
          </w14:solidFill>
        </w14:textFill>
      </w:rPr>
    </w:tblStylePr>
    <w:tblStylePr w:type="firstCol">
      <w:rPr>
        <w:b/>
        <w:color w:val="9BBB59" w:themeColor="accent3"/>
        <w14:textFill>
          <w14:solidFill>
            <w14:schemeClr w14:val="accent3"/>
          </w14:solidFill>
        </w14:textFill>
      </w:rPr>
    </w:tblStylePr>
    <w:tblStylePr w:type="lastCol">
      <w:rPr>
        <w:b/>
        <w:color w:val="9BBB59" w:themeColor="accent3"/>
        <w14:textFill>
          <w14:solidFill>
            <w14:schemeClr w14:val="accent3"/>
          </w14:solidFill>
        </w14:textFill>
      </w:rPr>
    </w:tblStylePr>
    <w:tblStylePr w:type="band1Vert">
      <w:tcPr>
        <w:shd w:val="clear" w:color="EAF1DD" w:themeColor="accent3" w:themeTint="34" w:fill="EAF1DD" w:themeFill="accent3" w:themeFillTint="34"/>
      </w:tcPr>
    </w:tblStyle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style>
  <w:style w:type="table" w:customStyle="1" w:styleId="142">
    <w:name w:val="Grid Table 6 Colorful - Accent 4"/>
    <w:basedOn w:val="65"/>
    <w:qFormat/>
    <w:uiPriority w:val="99"/>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Row">
      <w:rPr>
        <w:b/>
        <w:color w:val="B3A2C7" w:themeColor="accent4" w:themeTint="99"/>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lastCol">
      <w:rPr>
        <w:b/>
        <w:color w:val="B3A2C7" w:themeColor="accent4" w:themeTint="99"/>
        <w14:textFill>
          <w14:solidFill>
            <w14:schemeClr w14:val="accent4">
              <w14:lumMod w14:val="60000"/>
              <w14:lumOff w14:val="40000"/>
            </w14:schemeClr>
          </w14:solidFill>
        </w14:textFill>
      </w:rPr>
    </w:tblStylePr>
    <w:tblStylePr w:type="band1Vert">
      <w:tcPr>
        <w:shd w:val="clear" w:color="E5DFEC" w:themeColor="accent4" w:themeTint="34" w:fill="E5DFEC" w:themeFill="accent4" w:themeFillTint="34"/>
      </w:tcPr>
    </w:tblStyle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style>
  <w:style w:type="table" w:customStyle="1" w:styleId="143">
    <w:name w:val="Grid Table 6 Colorful - Accent 5"/>
    <w:basedOn w:val="65"/>
    <w:qFormat/>
    <w:uiPriority w:val="99"/>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Pr>
    <w:tblStylePr w:type="firstRow">
      <w:rPr>
        <w:b/>
        <w:color w:val="266778" w:themeColor="accent5" w:themeShade="94"/>
      </w:rPr>
      <w:tcPr>
        <w:tcBorders>
          <w:bottom w:val="single" w:color="4BACC6" w:themeColor="accent5" w:sz="12" w:space="0"/>
        </w:tcBorders>
      </w:tcPr>
    </w:tblStylePr>
    <w:tblStylePr w:type="lastRow">
      <w:rPr>
        <w:b/>
        <w:color w:val="266778" w:themeColor="accent5" w:themeShade="94"/>
      </w:rPr>
    </w:tblStylePr>
    <w:tblStylePr w:type="firstCol">
      <w:rPr>
        <w:b/>
        <w:color w:val="266778" w:themeColor="accent5" w:themeShade="94"/>
      </w:rPr>
    </w:tblStylePr>
    <w:tblStylePr w:type="lastCol">
      <w:rPr>
        <w:b/>
        <w:color w:val="266778" w:themeColor="accent5" w:themeShade="94"/>
      </w:rPr>
    </w:tblStylePr>
    <w:tblStylePr w:type="band1Vert">
      <w:tcPr>
        <w:shd w:val="clear" w:color="DAEEF3" w:themeColor="accent5" w:themeTint="34" w:fill="DAEEF3" w:themeFill="accent5" w:themeFillTint="34"/>
      </w:tcPr>
    </w:tblStyle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2Horz">
      <w:rPr>
        <w:rFonts w:ascii="Arial" w:hAnsi="Arial"/>
        <w:color w:val="266778" w:themeColor="accent5" w:themeShade="94"/>
        <w:sz w:val="22"/>
      </w:rPr>
    </w:tblStylePr>
  </w:style>
  <w:style w:type="table" w:customStyle="1" w:styleId="144">
    <w:name w:val="Grid Table 6 Colorful - Accent 6"/>
    <w:basedOn w:val="65"/>
    <w:qFormat/>
    <w:uiPriority w:val="99"/>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Pr>
    <w:tblStylePr w:type="firstRow">
      <w:rPr>
        <w:b/>
        <w:color w:val="266778" w:themeColor="accent5" w:themeShade="94"/>
      </w:rPr>
      <w:tcPr>
        <w:tcBorders>
          <w:bottom w:val="single" w:color="F79646" w:themeColor="accent6" w:sz="12" w:space="0"/>
        </w:tcBorders>
      </w:tcPr>
    </w:tblStylePr>
    <w:tblStylePr w:type="lastRow">
      <w:rPr>
        <w:b/>
        <w:color w:val="266778" w:themeColor="accent5" w:themeShade="94"/>
      </w:rPr>
    </w:tblStylePr>
    <w:tblStylePr w:type="firstCol">
      <w:rPr>
        <w:b/>
        <w:color w:val="266778" w:themeColor="accent5" w:themeShade="94"/>
      </w:rPr>
    </w:tblStylePr>
    <w:tblStylePr w:type="lastCol">
      <w:rPr>
        <w:b/>
        <w:color w:val="266778" w:themeColor="accent5" w:themeShade="94"/>
      </w:rPr>
    </w:tblStylePr>
    <w:tblStylePr w:type="band1Vert">
      <w:tcPr>
        <w:shd w:val="clear" w:color="FDE9D9" w:themeColor="accent6" w:themeTint="34" w:fill="FDE9D9" w:themeFill="accent6" w:themeFillTint="34"/>
      </w:tcPr>
    </w:tblStyle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2Horz">
      <w:rPr>
        <w:rFonts w:ascii="Arial" w:hAnsi="Arial"/>
        <w:color w:val="266778" w:themeColor="accent5" w:themeShade="94"/>
        <w:sz w:val="22"/>
      </w:rPr>
    </w:tblStylePr>
  </w:style>
  <w:style w:type="table" w:customStyle="1" w:styleId="145">
    <w:name w:val="网格表 7 彩色1"/>
    <w:basedOn w:val="65"/>
    <w:qFormat/>
    <w:uiPriority w:val="99"/>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firstRow">
      <w:rPr>
        <w:rFonts w:ascii="Arial" w:hAnsi="Arial"/>
        <w:b/>
        <w:color w:val="808080" w:themeColor="text1" w:themeTint="80"/>
        <w:sz w:val="22"/>
        <w14:textFill>
          <w14:solidFill>
            <w14:schemeClr w14:val="tx1">
              <w14:lumMod w14:val="50000"/>
              <w14:lumOff w14:val="50000"/>
            </w14:schemeClr>
          </w14:solidFill>
        </w14:textFill>
      </w:rPr>
      <w:tcPr>
        <w:tcBorders>
          <w:top w:val="nil"/>
          <w:left w:val="nil"/>
          <w:bottom w:val="single" w:color="7E7E7E" w:themeColor="text1" w:themeTint="80" w:sz="4" w:space="0"/>
          <w:right w:val="nil"/>
        </w:tcBorders>
        <w:shd w:val="clear" w:color="FFFFFF" w:themeColor="light1" w:fill="FFFFFF" w:themeFill="light1"/>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tcBorders>
          <w:top w:val="single" w:color="7E7E7E" w:themeColor="text1" w:themeTint="80" w:sz="4" w:space="0"/>
          <w:left w:val="nil"/>
          <w:bottom w:val="nil"/>
          <w:right w:val="nil"/>
        </w:tcBorders>
        <w:shd w:val="clear" w:color="FFFFFF" w:themeColor="light1" w:fill="FFFFFF" w:themeFill="light1"/>
      </w:tcPr>
    </w:tblStylePr>
    <w:tblStylePr w:type="firstCol">
      <w:pPr>
        <w:jc w:val="right"/>
      </w:pPr>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nil"/>
          <w:right w:val="single" w:color="7E7E7E" w:themeColor="text1" w:themeTint="80" w:sz="4" w:space="0"/>
        </w:tcBorders>
        <w:shd w:val="clear" w:color="FFFFFF" w:fill="auto"/>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tcBorders>
          <w:top w:val="nil"/>
          <w:left w:val="single" w:color="7E7E7E" w:themeColor="text1" w:themeTint="80" w:sz="4" w:space="0"/>
          <w:bottom w:val="nil"/>
          <w:right w:val="nil"/>
        </w:tcBorders>
        <w:shd w:val="clear" w:color="FFFFFF" w:fill="auto"/>
      </w:tcPr>
    </w:tblStylePr>
    <w:tblStylePr w:type="band1Vert">
      <w:tcPr>
        <w:shd w:val="clear" w:color="F1F1F1" w:themeColor="text1" w:themeTint="0D" w:fill="F1F1F1" w:themeFill="text1" w:themeFillTint="0D"/>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table" w:customStyle="1" w:styleId="146">
    <w:name w:val="Grid Table 7 Colorful - Accent 1"/>
    <w:basedOn w:val="65"/>
    <w:qFormat/>
    <w:uiPriority w:val="99"/>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firstRow">
      <w:rPr>
        <w:rFonts w:ascii="Arial" w:hAnsi="Arial"/>
        <w:b/>
        <w:color w:val="A7C0DE" w:themeColor="accent1" w:themeTint="80"/>
        <w:sz w:val="22"/>
        <w14:textFill>
          <w14:solidFill>
            <w14:schemeClr w14:val="accent1">
              <w14:lumMod w14:val="50000"/>
              <w14:lumOff w14:val="50000"/>
            </w14:schemeClr>
          </w14:solidFill>
        </w14:textFill>
      </w:rPr>
      <w:tcPr>
        <w:tcBorders>
          <w:top w:val="nil"/>
          <w:left w:val="nil"/>
          <w:bottom w:val="single" w:color="A6BFDD" w:themeColor="accent1" w:themeTint="80" w:sz="4" w:space="0"/>
          <w:right w:val="nil"/>
        </w:tcBorders>
        <w:shd w:val="clear" w:color="FFFFFF" w:themeColor="light1" w:fill="FFFFFF" w:themeFill="light1"/>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tcBorders>
          <w:top w:val="single" w:color="A6BFDD" w:themeColor="accent1" w:themeTint="80" w:sz="4" w:space="0"/>
          <w:left w:val="nil"/>
          <w:bottom w:val="nil"/>
          <w:right w:val="nil"/>
        </w:tcBorders>
        <w:shd w:val="clear" w:color="FFFFFF" w:themeColor="light1" w:fill="FFFFFF" w:themeFill="light1"/>
      </w:tcPr>
    </w:tblStylePr>
    <w:tblStylePr w:type="firstCol">
      <w:pPr>
        <w:jc w:val="right"/>
      </w:pPr>
      <w:rPr>
        <w:rFonts w:ascii="Arial" w:hAnsi="Arial"/>
        <w:i/>
        <w:color w:val="A7C0DE" w:themeColor="accent1" w:themeTint="80"/>
        <w:sz w:val="22"/>
        <w14:textFill>
          <w14:solidFill>
            <w14:schemeClr w14:val="accent1">
              <w14:lumMod w14:val="50000"/>
              <w14:lumOff w14:val="50000"/>
            </w14:schemeClr>
          </w14:solidFill>
        </w14:textFill>
      </w:rPr>
      <w:tcPr>
        <w:tcBorders>
          <w:top w:val="nil"/>
          <w:left w:val="nil"/>
          <w:bottom w:val="nil"/>
          <w:right w:val="single" w:color="A6BFDD" w:themeColor="accent1" w:themeTint="80" w:sz="4" w:space="0"/>
        </w:tcBorders>
        <w:shd w:val="clear" w:color="FFFFFF" w:fill="auto"/>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tcBorders>
          <w:top w:val="nil"/>
          <w:left w:val="single" w:color="A6BFDD" w:themeColor="accent1" w:themeTint="80" w:sz="4" w:space="0"/>
          <w:bottom w:val="nil"/>
          <w:right w:val="nil"/>
        </w:tcBorders>
        <w:shd w:val="clear" w:color="FFFFFF" w:fill="auto"/>
      </w:tcPr>
    </w:tblStylePr>
    <w:tblStylePr w:type="band1Vert">
      <w:tcPr>
        <w:shd w:val="clear" w:color="DBE5F1" w:themeColor="accent1" w:themeTint="34" w:fill="DBE5F1" w:themeFill="accent1" w:themeFillTint="34"/>
      </w:tcPr>
    </w:tblStyle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style>
  <w:style w:type="table" w:customStyle="1" w:styleId="147">
    <w:name w:val="Grid Table 7 Colorful - Accent 2"/>
    <w:basedOn w:val="65"/>
    <w:qFormat/>
    <w:uiPriority w:val="99"/>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firstRow">
      <w:rPr>
        <w:rFonts w:ascii="Arial" w:hAnsi="Arial"/>
        <w:b/>
        <w:color w:val="DA9896" w:themeColor="accent2" w:themeTint="96"/>
        <w:sz w:val="22"/>
        <w14:textFill>
          <w14:solidFill>
            <w14:schemeClr w14:val="accent2">
              <w14:lumMod w14:val="59000"/>
              <w14:lumOff w14:val="41000"/>
            </w14:schemeClr>
          </w14:solidFill>
        </w14:textFill>
      </w:rPr>
      <w:tcPr>
        <w:tcBorders>
          <w:top w:val="nil"/>
          <w:left w:val="nil"/>
          <w:bottom w:val="single" w:color="D99795" w:themeColor="accent2" w:themeTint="97" w:sz="4" w:space="0"/>
          <w:right w:val="nil"/>
        </w:tcBorders>
        <w:shd w:val="clear" w:color="FFFFFF" w:themeColor="light1" w:fill="FFFFFF" w:themeFill="light1"/>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tcBorders>
          <w:top w:val="single" w:color="D99795" w:themeColor="accent2" w:themeTint="97" w:sz="4" w:space="0"/>
          <w:left w:val="nil"/>
          <w:bottom w:val="nil"/>
          <w:right w:val="nil"/>
        </w:tcBorders>
        <w:shd w:val="clear" w:color="FFFFFF" w:themeColor="light1" w:fill="FFFFFF" w:themeFill="light1"/>
      </w:tcPr>
    </w:tblStylePr>
    <w:tblStylePr w:type="firstCol">
      <w:pPr>
        <w:jc w:val="right"/>
      </w:pPr>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nil"/>
          <w:bottom w:val="nil"/>
          <w:right w:val="single" w:color="D99795" w:themeColor="accent2" w:themeTint="97" w:sz="4" w:space="0"/>
        </w:tcBorders>
        <w:shd w:val="clear" w:color="FFFFFF" w:fill="auto"/>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single" w:color="D99795" w:themeColor="accent2" w:themeTint="97" w:sz="4" w:space="0"/>
          <w:bottom w:val="nil"/>
          <w:right w:val="nil"/>
        </w:tcBorders>
        <w:shd w:val="clear" w:color="FFFFFF" w:fill="auto"/>
      </w:tcPr>
    </w:tblStylePr>
    <w:tblStylePr w:type="band1Vert">
      <w:tcPr>
        <w:shd w:val="clear" w:color="F2DCDC" w:themeColor="accent2" w:themeTint="32" w:fill="F2DCDC" w:themeFill="accent2" w:themeFillTint="32"/>
      </w:tcPr>
    </w:tblStyle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style>
  <w:style w:type="table" w:customStyle="1" w:styleId="148">
    <w:name w:val="Grid Table 7 Colorful - Accent 3"/>
    <w:basedOn w:val="65"/>
    <w:qFormat/>
    <w:uiPriority w:val="99"/>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firstRow">
      <w:rPr>
        <w:rFonts w:ascii="Arial" w:hAnsi="Arial"/>
        <w:b/>
        <w:color w:val="9BBB59" w:themeColor="accent3"/>
        <w:sz w:val="22"/>
        <w14:textFill>
          <w14:solidFill>
            <w14:schemeClr w14:val="accent3"/>
          </w14:solidFill>
        </w14:textFill>
      </w:rPr>
      <w:tcPr>
        <w:tcBorders>
          <w:top w:val="nil"/>
          <w:left w:val="nil"/>
          <w:bottom w:val="single" w:color="9BBB59" w:themeColor="accent3" w:themeTint="FE" w:sz="4" w:space="0"/>
          <w:right w:val="nil"/>
        </w:tcBorders>
        <w:shd w:val="clear" w:color="FFFFFF" w:themeColor="light1" w:fill="FFFFFF" w:themeFill="light1"/>
      </w:tcPr>
    </w:tblStylePr>
    <w:tblStylePr w:type="lastRow">
      <w:rPr>
        <w:rFonts w:ascii="Arial" w:hAnsi="Arial"/>
        <w:b/>
        <w:color w:val="9BBB59" w:themeColor="accent3"/>
        <w:sz w:val="22"/>
        <w14:textFill>
          <w14:solidFill>
            <w14:schemeClr w14:val="accent3"/>
          </w14:solidFill>
        </w14:textFill>
      </w:rPr>
      <w:tcPr>
        <w:tcBorders>
          <w:top w:val="single" w:color="9BBB59" w:themeColor="accent3" w:themeTint="FE" w:sz="4" w:space="0"/>
          <w:left w:val="nil"/>
          <w:bottom w:val="nil"/>
          <w:right w:val="nil"/>
        </w:tcBorders>
        <w:shd w:val="clear" w:color="FFFFFF" w:themeColor="light1" w:fill="FFFFFF" w:themeFill="light1"/>
      </w:tcPr>
    </w:tblStylePr>
    <w:tblStylePr w:type="firstCol">
      <w:pPr>
        <w:jc w:val="right"/>
      </w:pPr>
      <w:rPr>
        <w:rFonts w:ascii="Arial" w:hAnsi="Arial"/>
        <w:i/>
        <w:color w:val="9BBB59" w:themeColor="accent3"/>
        <w:sz w:val="22"/>
        <w14:textFill>
          <w14:solidFill>
            <w14:schemeClr w14:val="accent3"/>
          </w14:solidFill>
        </w14:textFill>
      </w:rPr>
      <w:tcPr>
        <w:tcBorders>
          <w:top w:val="nil"/>
          <w:left w:val="nil"/>
          <w:bottom w:val="nil"/>
          <w:right w:val="single" w:color="9BBB59" w:themeColor="accent3" w:themeTint="FE" w:sz="4" w:space="0"/>
        </w:tcBorders>
        <w:shd w:val="clear" w:color="FFFFFF" w:fill="auto"/>
      </w:tcPr>
    </w:tblStylePr>
    <w:tblStylePr w:type="lastCol">
      <w:rPr>
        <w:rFonts w:ascii="Arial" w:hAnsi="Arial"/>
        <w:i/>
        <w:color w:val="9BBB59" w:themeColor="accent3"/>
        <w:sz w:val="22"/>
        <w14:textFill>
          <w14:solidFill>
            <w14:schemeClr w14:val="accent3"/>
          </w14:solidFill>
        </w14:textFill>
      </w:rPr>
      <w:tcPr>
        <w:tcBorders>
          <w:top w:val="nil"/>
          <w:left w:val="single" w:color="9BBB59" w:themeColor="accent3" w:themeTint="FE" w:sz="4" w:space="0"/>
          <w:bottom w:val="nil"/>
          <w:right w:val="nil"/>
        </w:tcBorders>
        <w:shd w:val="clear" w:color="FFFFFF" w:fill="auto"/>
      </w:tcPr>
    </w:tblStylePr>
    <w:tblStylePr w:type="band1Vert">
      <w:tcPr>
        <w:shd w:val="clear" w:color="EAF1DD" w:themeColor="accent3" w:themeTint="34" w:fill="EAF1DD" w:themeFill="accent3" w:themeFillTint="34"/>
      </w:tcPr>
    </w:tblStyle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style>
  <w:style w:type="table" w:customStyle="1" w:styleId="149">
    <w:name w:val="Grid Table 7 Colorful - Accent 4"/>
    <w:basedOn w:val="65"/>
    <w:qFormat/>
    <w:uiPriority w:val="99"/>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firstRow">
      <w:rPr>
        <w:rFonts w:ascii="Arial" w:hAnsi="Arial"/>
        <w:b/>
        <w:color w:val="B3A2C7" w:themeColor="accent4" w:themeTint="99"/>
        <w:sz w:val="22"/>
        <w14:textFill>
          <w14:solidFill>
            <w14:schemeClr w14:val="accent4">
              <w14:lumMod w14:val="60000"/>
              <w14:lumOff w14:val="40000"/>
            </w14:schemeClr>
          </w14:solidFill>
        </w14:textFill>
      </w:rPr>
      <w:tcPr>
        <w:tcBorders>
          <w:top w:val="nil"/>
          <w:left w:val="nil"/>
          <w:bottom w:val="single" w:color="B2A1C6" w:themeColor="accent4" w:themeTint="9A" w:sz="4" w:space="0"/>
          <w:right w:val="nil"/>
        </w:tcBorders>
        <w:shd w:val="clear" w:color="FFFFFF" w:themeColor="light1" w:fill="FFFFFF" w:themeFill="light1"/>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tcBorders>
          <w:top w:val="single" w:color="B2A1C6" w:themeColor="accent4" w:themeTint="9A" w:sz="4" w:space="0"/>
          <w:left w:val="nil"/>
          <w:bottom w:val="nil"/>
          <w:right w:val="nil"/>
        </w:tcBorders>
        <w:shd w:val="clear" w:color="FFFFFF" w:themeColor="light1" w:fill="FFFFFF" w:themeFill="light1"/>
      </w:tcPr>
    </w:tblStylePr>
    <w:tblStylePr w:type="firstCol">
      <w:pPr>
        <w:jc w:val="right"/>
      </w:pPr>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nil"/>
          <w:bottom w:val="nil"/>
          <w:right w:val="single" w:color="B2A1C6" w:themeColor="accent4" w:themeTint="9A" w:sz="4" w:space="0"/>
        </w:tcBorders>
        <w:shd w:val="clear" w:color="FFFFFF" w:fill="auto"/>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single" w:color="B2A1C6" w:themeColor="accent4" w:themeTint="9A" w:sz="4" w:space="0"/>
          <w:bottom w:val="nil"/>
          <w:right w:val="nil"/>
        </w:tcBorders>
        <w:shd w:val="clear" w:color="FFFFFF" w:fill="auto"/>
      </w:tcPr>
    </w:tblStylePr>
    <w:tblStylePr w:type="band1Vert">
      <w:tcPr>
        <w:shd w:val="clear" w:color="E5DFEC" w:themeColor="accent4" w:themeTint="34" w:fill="E5DFEC" w:themeFill="accent4" w:themeFillTint="34"/>
      </w:tcPr>
    </w:tblStyle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style>
  <w:style w:type="table" w:customStyle="1" w:styleId="150">
    <w:name w:val="Grid Table 7 Colorful - Accent 5"/>
    <w:basedOn w:val="65"/>
    <w:qFormat/>
    <w:uiPriority w:val="99"/>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firstRow">
      <w:rPr>
        <w:rFonts w:ascii="Arial" w:hAnsi="Arial"/>
        <w:b/>
        <w:color w:val="266778" w:themeColor="accent5" w:themeShade="94"/>
        <w:sz w:val="22"/>
      </w:rPr>
      <w:tcPr>
        <w:tcBorders>
          <w:top w:val="nil"/>
          <w:left w:val="nil"/>
          <w:bottom w:val="single" w:color="99D0DE" w:themeColor="accent5" w:themeTint="90" w:sz="4" w:space="0"/>
          <w:right w:val="nil"/>
        </w:tcBorders>
        <w:shd w:val="clear" w:color="FFFFFF" w:themeColor="light1" w:fill="FFFFFF" w:themeFill="light1"/>
      </w:tcPr>
    </w:tblStylePr>
    <w:tblStylePr w:type="lastRow">
      <w:rPr>
        <w:rFonts w:ascii="Arial" w:hAnsi="Arial"/>
        <w:b/>
        <w:color w:val="266778" w:themeColor="accent5" w:themeShade="94"/>
        <w:sz w:val="22"/>
      </w:rPr>
      <w:tcPr>
        <w:tcBorders>
          <w:top w:val="single" w:color="99D0DE" w:themeColor="accent5" w:themeTint="90" w:sz="4" w:space="0"/>
          <w:left w:val="nil"/>
          <w:bottom w:val="nil"/>
          <w:right w:val="nil"/>
        </w:tcBorders>
        <w:shd w:val="clear" w:color="FFFFFF" w:themeColor="light1" w:fill="FFFFFF" w:themeFill="light1"/>
      </w:tcPr>
    </w:tblStylePr>
    <w:tblStylePr w:type="firstCol">
      <w:pPr>
        <w:jc w:val="right"/>
      </w:pPr>
      <w:rPr>
        <w:rFonts w:ascii="Arial" w:hAnsi="Arial"/>
        <w:i/>
        <w:color w:val="266778" w:themeColor="accent5" w:themeShade="94"/>
        <w:sz w:val="22"/>
      </w:rPr>
      <w:tcPr>
        <w:tcBorders>
          <w:top w:val="nil"/>
          <w:left w:val="nil"/>
          <w:bottom w:val="nil"/>
          <w:right w:val="single" w:color="99D0DE" w:themeColor="accent5" w:themeTint="90" w:sz="4" w:space="0"/>
        </w:tcBorders>
        <w:shd w:val="clear" w:color="FFFFFF" w:fill="auto"/>
      </w:tcPr>
    </w:tblStylePr>
    <w:tblStylePr w:type="lastCol">
      <w:rPr>
        <w:rFonts w:ascii="Arial" w:hAnsi="Arial"/>
        <w:i/>
        <w:color w:val="266778" w:themeColor="accent5" w:themeShade="94"/>
        <w:sz w:val="22"/>
      </w:rPr>
      <w:tcPr>
        <w:tcBorders>
          <w:top w:val="nil"/>
          <w:left w:val="single" w:color="99D0DE" w:themeColor="accent5" w:themeTint="90" w:sz="4" w:space="0"/>
          <w:bottom w:val="nil"/>
          <w:right w:val="nil"/>
        </w:tcBorders>
        <w:shd w:val="clear" w:color="FFFFFF" w:fill="auto"/>
      </w:tcPr>
    </w:tblStylePr>
    <w:tblStylePr w:type="band1Vert">
      <w:tcPr>
        <w:shd w:val="clear" w:color="DAEEF3" w:themeColor="accent5" w:themeTint="34" w:fill="DAEEF3" w:themeFill="accent5" w:themeFillTint="34"/>
      </w:tcPr>
    </w:tblStyle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2Horz">
      <w:rPr>
        <w:rFonts w:ascii="Arial" w:hAnsi="Arial"/>
        <w:color w:val="266778" w:themeColor="accent5" w:themeShade="94"/>
        <w:sz w:val="22"/>
      </w:rPr>
    </w:tblStylePr>
  </w:style>
  <w:style w:type="table" w:customStyle="1" w:styleId="151">
    <w:name w:val="Grid Table 7 Colorful - Accent 6"/>
    <w:basedOn w:val="65"/>
    <w:qFormat/>
    <w:uiPriority w:val="99"/>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firstRow">
      <w:rPr>
        <w:rFonts w:ascii="Arial" w:hAnsi="Arial"/>
        <w:b/>
        <w:color w:val="B05408" w:themeColor="accent6" w:themeShade="94"/>
        <w:sz w:val="22"/>
      </w:rPr>
      <w:tcPr>
        <w:tcBorders>
          <w:top w:val="nil"/>
          <w:left w:val="nil"/>
          <w:bottom w:val="single" w:color="FAC396" w:themeColor="accent6" w:themeTint="90" w:sz="4" w:space="0"/>
          <w:right w:val="nil"/>
        </w:tcBorders>
        <w:shd w:val="clear" w:color="FFFFFF" w:themeColor="light1" w:fill="FFFFFF" w:themeFill="light1"/>
      </w:tcPr>
    </w:tblStylePr>
    <w:tblStylePr w:type="lastRow">
      <w:rPr>
        <w:rFonts w:ascii="Arial" w:hAnsi="Arial"/>
        <w:b/>
        <w:color w:val="B05408" w:themeColor="accent6" w:themeShade="94"/>
        <w:sz w:val="22"/>
      </w:rPr>
      <w:tcPr>
        <w:tcBorders>
          <w:top w:val="single" w:color="FAC396" w:themeColor="accent6" w:themeTint="90" w:sz="4" w:space="0"/>
          <w:left w:val="nil"/>
          <w:bottom w:val="nil"/>
          <w:right w:val="nil"/>
        </w:tcBorders>
        <w:shd w:val="clear" w:color="FFFFFF" w:themeColor="light1" w:fill="FFFFFF" w:themeFill="light1"/>
      </w:tcPr>
    </w:tblStylePr>
    <w:tblStylePr w:type="firstCol">
      <w:pPr>
        <w:jc w:val="right"/>
      </w:pPr>
      <w:rPr>
        <w:rFonts w:ascii="Arial" w:hAnsi="Arial"/>
        <w:i/>
        <w:color w:val="B05408" w:themeColor="accent6" w:themeShade="94"/>
        <w:sz w:val="22"/>
      </w:rPr>
      <w:tcPr>
        <w:tcBorders>
          <w:top w:val="nil"/>
          <w:left w:val="nil"/>
          <w:bottom w:val="nil"/>
          <w:right w:val="single" w:color="FAC396" w:themeColor="accent6" w:themeTint="90" w:sz="4" w:space="0"/>
        </w:tcBorders>
        <w:shd w:val="clear" w:color="FFFFFF" w:fill="auto"/>
      </w:tcPr>
    </w:tblStylePr>
    <w:tblStylePr w:type="lastCol">
      <w:rPr>
        <w:rFonts w:ascii="Arial" w:hAnsi="Arial"/>
        <w:i/>
        <w:color w:val="B05408" w:themeColor="accent6" w:themeShade="94"/>
        <w:sz w:val="22"/>
      </w:rPr>
      <w:tcPr>
        <w:tcBorders>
          <w:top w:val="nil"/>
          <w:left w:val="single" w:color="FAC396" w:themeColor="accent6" w:themeTint="90" w:sz="4" w:space="0"/>
          <w:bottom w:val="nil"/>
          <w:right w:val="nil"/>
        </w:tcBorders>
        <w:shd w:val="clear" w:color="FFFFFF" w:fill="auto"/>
      </w:tcPr>
    </w:tblStylePr>
    <w:tblStylePr w:type="band1Vert">
      <w:tcPr>
        <w:shd w:val="clear" w:color="FDE9D9" w:themeColor="accent6" w:themeTint="34" w:fill="FDE9D9" w:themeFill="accent6" w:themeFillTint="34"/>
      </w:tcPr>
    </w:tblStyle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2Horz">
      <w:rPr>
        <w:rFonts w:ascii="Arial" w:hAnsi="Arial"/>
        <w:color w:val="B05408" w:themeColor="accent6" w:themeShade="94"/>
        <w:sz w:val="22"/>
      </w:rPr>
    </w:tblStylePr>
  </w:style>
  <w:style w:type="table" w:customStyle="1" w:styleId="152">
    <w:name w:val="清单表 1 浅色1"/>
    <w:basedOn w:val="65"/>
    <w:qFormat/>
    <w:uiPriority w:val="99"/>
    <w:tblStylePr w:type="firstRow">
      <w:rPr>
        <w:b/>
        <w:color w:val="404040"/>
      </w:rPr>
      <w:tcPr>
        <w:tcBorders>
          <w:top w:val="nil"/>
          <w:left w:val="nil"/>
          <w:bottom w:val="single" w:color="000000" w:themeColor="text1" w:sz="4" w:space="0"/>
          <w:right w:val="nil"/>
        </w:tcBorders>
      </w:tcPr>
    </w:tblStylePr>
    <w:tblStylePr w:type="lastRow">
      <w:rPr>
        <w:b/>
        <w:color w:val="404040"/>
      </w:rPr>
      <w:tcPr>
        <w:tcBorders>
          <w:top w:val="single" w:color="000000" w:themeColor="text1" w:sz="4" w:space="0"/>
          <w:left w:val="nil"/>
          <w:bottom w:val="nil"/>
          <w:right w:val="nil"/>
        </w:tcBorders>
      </w:tcPr>
    </w:tblStylePr>
    <w:tblStylePr w:type="firstCol">
      <w:rPr>
        <w:b/>
        <w:color w:val="404040"/>
      </w:rPr>
    </w:tblStylePr>
    <w:tblStylePr w:type="lastCol">
      <w:rPr>
        <w:b/>
        <w:color w:val="404040"/>
      </w:rPr>
    </w:tblStylePr>
    <w:tblStylePr w:type="band1Vert">
      <w:tcPr>
        <w:shd w:val="clear" w:color="BEBEBE" w:themeColor="text1" w:themeTint="40" w:fill="BEBEBE" w:themeFill="text1" w:themeFillTint="40"/>
      </w:tcPr>
    </w:tblStylePr>
    <w:tblStylePr w:type="band1Horz">
      <w:tcPr>
        <w:shd w:val="clear" w:color="BEBEBE" w:themeColor="text1" w:themeTint="40" w:fill="BEBEBE" w:themeFill="text1" w:themeFillTint="40"/>
      </w:tcPr>
    </w:tblStylePr>
  </w:style>
  <w:style w:type="table" w:customStyle="1" w:styleId="153">
    <w:name w:val="List Table 1 Light - Accent 1"/>
    <w:basedOn w:val="65"/>
    <w:qFormat/>
    <w:uiPriority w:val="99"/>
    <w:tblStylePr w:type="firstRow">
      <w:rPr>
        <w:b/>
        <w:color w:val="404040"/>
      </w:rPr>
      <w:tcPr>
        <w:tcBorders>
          <w:top w:val="nil"/>
          <w:left w:val="nil"/>
          <w:bottom w:val="single" w:color="4F81BD" w:themeColor="accent1" w:sz="4" w:space="0"/>
          <w:right w:val="nil"/>
        </w:tcBorders>
      </w:tcPr>
    </w:tblStylePr>
    <w:tblStylePr w:type="lastRow">
      <w:rPr>
        <w:b/>
        <w:color w:val="404040"/>
      </w:rPr>
      <w:tcPr>
        <w:tcBorders>
          <w:top w:val="single" w:color="4F81BD" w:themeColor="accent1" w:sz="4" w:space="0"/>
          <w:left w:val="nil"/>
          <w:bottom w:val="nil"/>
          <w:right w:val="nil"/>
        </w:tcBorders>
      </w:tcPr>
    </w:tblStylePr>
    <w:tblStylePr w:type="firstCol">
      <w:rPr>
        <w:b/>
        <w:color w:val="404040"/>
      </w:rPr>
    </w:tblStylePr>
    <w:tblStylePr w:type="lastCol">
      <w:rPr>
        <w:b/>
        <w:color w:val="404040"/>
      </w:rPr>
    </w:tblStylePr>
    <w:tblStylePr w:type="band1Vert">
      <w:tcPr>
        <w:shd w:val="clear" w:color="D2DFEE" w:themeColor="accent1" w:themeTint="40" w:fill="D2DFEE" w:themeFill="accent1" w:themeFillTint="40"/>
      </w:tcPr>
    </w:tblStylePr>
    <w:tblStylePr w:type="band1Horz">
      <w:tcPr>
        <w:shd w:val="clear" w:color="D2DFEE" w:themeColor="accent1" w:themeTint="40" w:fill="D2DFEE" w:themeFill="accent1" w:themeFillTint="40"/>
      </w:tcPr>
    </w:tblStylePr>
  </w:style>
  <w:style w:type="table" w:customStyle="1" w:styleId="154">
    <w:name w:val="List Table 1 Light - Accent 2"/>
    <w:basedOn w:val="65"/>
    <w:qFormat/>
    <w:uiPriority w:val="99"/>
    <w:tblStylePr w:type="firstRow">
      <w:rPr>
        <w:b/>
        <w:color w:val="404040"/>
      </w:rPr>
      <w:tcPr>
        <w:tcBorders>
          <w:top w:val="nil"/>
          <w:left w:val="nil"/>
          <w:bottom w:val="single" w:color="C0504D" w:themeColor="accent2" w:sz="4" w:space="0"/>
          <w:right w:val="nil"/>
        </w:tcBorders>
      </w:tcPr>
    </w:tblStylePr>
    <w:tblStylePr w:type="lastRow">
      <w:rPr>
        <w:b/>
        <w:color w:val="404040"/>
      </w:rPr>
      <w:tcPr>
        <w:tcBorders>
          <w:top w:val="single" w:color="C0504D" w:themeColor="accent2" w:sz="4" w:space="0"/>
          <w:left w:val="nil"/>
          <w:bottom w:val="nil"/>
          <w:right w:val="nil"/>
        </w:tcBorders>
      </w:tcPr>
    </w:tblStylePr>
    <w:tblStylePr w:type="firstCol">
      <w:rPr>
        <w:b/>
        <w:color w:val="404040"/>
      </w:rPr>
    </w:tblStylePr>
    <w:tblStylePr w:type="lastCol">
      <w:rPr>
        <w:b/>
        <w:color w:val="404040"/>
      </w:rPr>
    </w:tblStylePr>
    <w:tblStylePr w:type="band1Vert">
      <w:tcPr>
        <w:shd w:val="clear" w:color="EFD3D2" w:themeColor="accent2" w:themeTint="40" w:fill="EFD3D2" w:themeFill="accent2" w:themeFillTint="40"/>
      </w:tcPr>
    </w:tblStylePr>
    <w:tblStylePr w:type="band1Horz">
      <w:tcPr>
        <w:shd w:val="clear" w:color="EFD3D2" w:themeColor="accent2" w:themeTint="40" w:fill="EFD3D2" w:themeFill="accent2" w:themeFillTint="40"/>
      </w:tcPr>
    </w:tblStylePr>
  </w:style>
  <w:style w:type="table" w:customStyle="1" w:styleId="155">
    <w:name w:val="List Table 1 Light - Accent 3"/>
    <w:basedOn w:val="65"/>
    <w:qFormat/>
    <w:uiPriority w:val="99"/>
    <w:tblStylePr w:type="firstRow">
      <w:rPr>
        <w:b/>
        <w:color w:val="404040"/>
      </w:rPr>
      <w:tcPr>
        <w:tcBorders>
          <w:top w:val="nil"/>
          <w:left w:val="nil"/>
          <w:bottom w:val="single" w:color="9BBB59" w:themeColor="accent3" w:sz="4" w:space="0"/>
          <w:right w:val="nil"/>
        </w:tcBorders>
      </w:tcPr>
    </w:tblStylePr>
    <w:tblStylePr w:type="lastRow">
      <w:rPr>
        <w:b/>
        <w:color w:val="404040"/>
      </w:rPr>
      <w:tcPr>
        <w:tcBorders>
          <w:top w:val="single" w:color="9BBB59" w:themeColor="accent3" w:sz="4" w:space="0"/>
          <w:left w:val="nil"/>
          <w:bottom w:val="nil"/>
          <w:right w:val="nil"/>
        </w:tcBorders>
      </w:tcPr>
    </w:tblStylePr>
    <w:tblStylePr w:type="firstCol">
      <w:rPr>
        <w:b/>
        <w:color w:val="404040"/>
      </w:rPr>
    </w:tblStylePr>
    <w:tblStylePr w:type="lastCol">
      <w:rPr>
        <w:b/>
        <w:color w:val="404040"/>
      </w:rPr>
    </w:tblStylePr>
    <w:tblStylePr w:type="band1Vert">
      <w:tcPr>
        <w:shd w:val="clear" w:color="E5EDD5" w:themeColor="accent3" w:themeTint="40" w:fill="E5EDD5" w:themeFill="accent3" w:themeFillTint="40"/>
      </w:tcPr>
    </w:tblStylePr>
    <w:tblStylePr w:type="band1Horz">
      <w:tcPr>
        <w:shd w:val="clear" w:color="E5EDD5" w:themeColor="accent3" w:themeTint="40" w:fill="E5EDD5" w:themeFill="accent3" w:themeFillTint="40"/>
      </w:tcPr>
    </w:tblStylePr>
  </w:style>
  <w:style w:type="table" w:customStyle="1" w:styleId="156">
    <w:name w:val="List Table 1 Light - Accent 4"/>
    <w:basedOn w:val="65"/>
    <w:qFormat/>
    <w:uiPriority w:val="99"/>
    <w:tblStylePr w:type="firstRow">
      <w:rPr>
        <w:b/>
        <w:color w:val="404040"/>
      </w:rPr>
      <w:tcPr>
        <w:tcBorders>
          <w:top w:val="nil"/>
          <w:left w:val="nil"/>
          <w:bottom w:val="single" w:color="8064A2" w:themeColor="accent4" w:sz="4" w:space="0"/>
          <w:right w:val="nil"/>
        </w:tcBorders>
      </w:tcPr>
    </w:tblStylePr>
    <w:tblStylePr w:type="lastRow">
      <w:rPr>
        <w:b/>
        <w:color w:val="404040"/>
      </w:rPr>
      <w:tcPr>
        <w:tcBorders>
          <w:top w:val="single" w:color="8064A2" w:themeColor="accent4" w:sz="4" w:space="0"/>
          <w:left w:val="nil"/>
          <w:bottom w:val="nil"/>
          <w:right w:val="nil"/>
        </w:tcBorders>
      </w:tcPr>
    </w:tblStylePr>
    <w:tblStylePr w:type="firstCol">
      <w:rPr>
        <w:b/>
        <w:color w:val="404040"/>
      </w:rPr>
    </w:tblStylePr>
    <w:tblStylePr w:type="lastCol">
      <w:rPr>
        <w:b/>
        <w:color w:val="404040"/>
      </w:rPr>
    </w:tblStylePr>
    <w:tblStylePr w:type="band1Vert">
      <w:tcPr>
        <w:shd w:val="clear" w:color="DFD8E7" w:themeColor="accent4" w:themeTint="40" w:fill="DFD8E7" w:themeFill="accent4" w:themeFillTint="40"/>
      </w:tcPr>
    </w:tblStylePr>
    <w:tblStylePr w:type="band1Horz">
      <w:tcPr>
        <w:shd w:val="clear" w:color="DFD8E7" w:themeColor="accent4" w:themeTint="40" w:fill="DFD8E7" w:themeFill="accent4" w:themeFillTint="40"/>
      </w:tcPr>
    </w:tblStylePr>
  </w:style>
  <w:style w:type="table" w:customStyle="1" w:styleId="157">
    <w:name w:val="List Table 1 Light - Accent 5"/>
    <w:basedOn w:val="65"/>
    <w:qFormat/>
    <w:uiPriority w:val="99"/>
    <w:tblStylePr w:type="firstRow">
      <w:rPr>
        <w:b/>
        <w:color w:val="404040"/>
      </w:rPr>
      <w:tcPr>
        <w:tcBorders>
          <w:top w:val="nil"/>
          <w:left w:val="nil"/>
          <w:bottom w:val="single" w:color="4BACC6" w:themeColor="accent5" w:sz="4" w:space="0"/>
          <w:right w:val="nil"/>
        </w:tcBorders>
      </w:tcPr>
    </w:tblStylePr>
    <w:tblStylePr w:type="lastRow">
      <w:rPr>
        <w:b/>
        <w:color w:val="404040"/>
      </w:rPr>
      <w:tcPr>
        <w:tcBorders>
          <w:top w:val="single" w:color="4BACC6" w:themeColor="accent5" w:sz="4" w:space="0"/>
          <w:left w:val="nil"/>
          <w:bottom w:val="nil"/>
          <w:right w:val="nil"/>
        </w:tcBorders>
      </w:tcPr>
    </w:tblStylePr>
    <w:tblStylePr w:type="firstCol">
      <w:rPr>
        <w:b/>
        <w:color w:val="404040"/>
      </w:rPr>
    </w:tblStylePr>
    <w:tblStylePr w:type="lastCol">
      <w:rPr>
        <w:b/>
        <w:color w:val="404040"/>
      </w:rPr>
    </w:tblStylePr>
    <w:tblStylePr w:type="band1Vert">
      <w:tcPr>
        <w:shd w:val="clear" w:color="D1EAF0" w:themeColor="accent5" w:themeTint="40" w:fill="D1EAF0" w:themeFill="accent5" w:themeFillTint="40"/>
      </w:tcPr>
    </w:tblStylePr>
    <w:tblStylePr w:type="band1Horz">
      <w:tcPr>
        <w:shd w:val="clear" w:color="D1EAF0" w:themeColor="accent5" w:themeTint="40" w:fill="D1EAF0" w:themeFill="accent5" w:themeFillTint="40"/>
      </w:tcPr>
    </w:tblStylePr>
  </w:style>
  <w:style w:type="table" w:customStyle="1" w:styleId="158">
    <w:name w:val="List Table 1 Light - Accent 6"/>
    <w:basedOn w:val="65"/>
    <w:qFormat/>
    <w:uiPriority w:val="99"/>
    <w:tblStylePr w:type="firstRow">
      <w:rPr>
        <w:b/>
        <w:color w:val="404040"/>
      </w:rPr>
      <w:tcPr>
        <w:tcBorders>
          <w:top w:val="nil"/>
          <w:left w:val="nil"/>
          <w:bottom w:val="single" w:color="F79646" w:themeColor="accent6" w:sz="4" w:space="0"/>
          <w:right w:val="nil"/>
        </w:tcBorders>
      </w:tcPr>
    </w:tblStylePr>
    <w:tblStylePr w:type="lastRow">
      <w:rPr>
        <w:b/>
        <w:color w:val="404040"/>
      </w:rPr>
      <w:tcPr>
        <w:tcBorders>
          <w:top w:val="single" w:color="F79646" w:themeColor="accent6" w:sz="4" w:space="0"/>
          <w:left w:val="nil"/>
          <w:bottom w:val="nil"/>
          <w:right w:val="nil"/>
        </w:tcBorders>
      </w:tcPr>
    </w:tblStylePr>
    <w:tblStylePr w:type="firstCol">
      <w:rPr>
        <w:b/>
        <w:color w:val="404040"/>
      </w:rPr>
    </w:tblStylePr>
    <w:tblStylePr w:type="lastCol">
      <w:rPr>
        <w:b/>
        <w:color w:val="404040"/>
      </w:rPr>
    </w:tblStylePr>
    <w:tblStylePr w:type="band1Vert">
      <w:tcPr>
        <w:shd w:val="clear" w:color="FCE4D0" w:themeColor="accent6" w:themeTint="40" w:fill="FCE4D0" w:themeFill="accent6" w:themeFillTint="40"/>
      </w:tcPr>
    </w:tblStylePr>
    <w:tblStylePr w:type="band1Horz">
      <w:tcPr>
        <w:shd w:val="clear" w:color="FCE4D0" w:themeColor="accent6" w:themeTint="40" w:fill="FCE4D0" w:themeFill="accent6" w:themeFillTint="40"/>
      </w:tcPr>
    </w:tblStylePr>
  </w:style>
  <w:style w:type="table" w:customStyle="1" w:styleId="159">
    <w:name w:val="清单表 21"/>
    <w:basedOn w:val="65"/>
    <w:qFormat/>
    <w:uiPriority w:val="99"/>
    <w:tblPr>
      <w:tblBorders>
        <w:top w:val="single" w:color="6E6E6E" w:themeColor="text1" w:themeTint="90" w:sz="4" w:space="0"/>
        <w:bottom w:val="single" w:color="6E6E6E" w:themeColor="text1" w:themeTint="90" w:sz="4" w:space="0"/>
        <w:insideH w:val="single" w:color="6E6E6E" w:themeColor="text1" w:themeTint="90" w:sz="4" w:space="0"/>
      </w:tblBorders>
    </w:tblPr>
    <w:tblStylePr w:type="firstRow">
      <w:rPr>
        <w:rFonts w:ascii="Arial" w:hAnsi="Arial"/>
        <w:b/>
        <w:color w:val="404040"/>
        <w:sz w:val="22"/>
      </w:rPr>
      <w:tcPr>
        <w:tcBorders>
          <w:top w:val="single" w:color="6E6E6E" w:themeColor="text1" w:themeTint="90" w:sz="4" w:space="0"/>
          <w:left w:val="nil"/>
          <w:bottom w:val="single" w:color="6E6E6E" w:themeColor="text1" w:themeTint="90" w:sz="4" w:space="0"/>
          <w:right w:val="nil"/>
        </w:tcBorders>
      </w:tcPr>
    </w:tblStylePr>
    <w:tblStylePr w:type="lastRow">
      <w:rPr>
        <w:rFonts w:ascii="Arial" w:hAnsi="Arial"/>
        <w:b/>
        <w:color w:val="404040"/>
        <w:sz w:val="22"/>
      </w:rPr>
      <w:tcPr>
        <w:tcBorders>
          <w:top w:val="single" w:color="6E6E6E" w:themeColor="text1" w:themeTint="90" w:sz="4" w:space="0"/>
          <w:left w:val="nil"/>
          <w:bottom w:val="single" w:color="6E6E6E" w:themeColor="text1"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BEBEBE" w:themeColor="text1" w:themeTint="40" w:fill="BEBEBE" w:themeFill="text1" w:themeFillTint="40"/>
      </w:tcPr>
    </w:tblStylePr>
    <w:tblStylePr w:type="band1Horz">
      <w:rPr>
        <w:rFonts w:ascii="Arial" w:hAnsi="Arial"/>
        <w:color w:val="404040"/>
        <w:sz w:val="22"/>
      </w:rPr>
      <w:tcPr>
        <w:shd w:val="clear" w:color="BEBEBE" w:themeColor="text1" w:themeTint="40" w:fill="BEBEBE" w:themeFill="text1" w:themeFillTint="40"/>
      </w:tcPr>
    </w:tblStylePr>
  </w:style>
  <w:style w:type="table" w:customStyle="1" w:styleId="160">
    <w:name w:val="List Table 2 - Accent 1"/>
    <w:basedOn w:val="65"/>
    <w:qFormat/>
    <w:uiPriority w:val="99"/>
    <w:tblPr>
      <w:tblBorders>
        <w:top w:val="single" w:color="9BB7D9" w:themeColor="accent1" w:themeTint="90" w:sz="4" w:space="0"/>
        <w:bottom w:val="single" w:color="9BB7D9" w:themeColor="accent1" w:themeTint="90" w:sz="4" w:space="0"/>
        <w:insideH w:val="single" w:color="9BB7D9" w:themeColor="accent1" w:themeTint="90" w:sz="4" w:space="0"/>
      </w:tblBorders>
    </w:tblPr>
    <w:tblStylePr w:type="firstRow">
      <w:rPr>
        <w:rFonts w:ascii="Arial" w:hAnsi="Arial"/>
        <w:b/>
        <w:color w:val="404040"/>
        <w:sz w:val="22"/>
      </w:rPr>
      <w:tcPr>
        <w:tcBorders>
          <w:top w:val="single" w:color="9BB7D9" w:themeColor="accent1" w:themeTint="90" w:sz="4" w:space="0"/>
          <w:left w:val="nil"/>
          <w:bottom w:val="single" w:color="9BB7D9" w:themeColor="accent1" w:themeTint="90" w:sz="4" w:space="0"/>
          <w:right w:val="nil"/>
        </w:tcBorders>
      </w:tcPr>
    </w:tblStylePr>
    <w:tblStylePr w:type="lastRow">
      <w:rPr>
        <w:rFonts w:ascii="Arial" w:hAnsi="Arial"/>
        <w:b/>
        <w:color w:val="404040"/>
        <w:sz w:val="22"/>
      </w:rPr>
      <w:tcPr>
        <w:tcBorders>
          <w:top w:val="single" w:color="9BB7D9" w:themeColor="accent1" w:themeTint="90" w:sz="4" w:space="0"/>
          <w:left w:val="nil"/>
          <w:bottom w:val="single" w:color="9BB7D9" w:themeColor="accent1"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D2DFEE" w:themeColor="accent1" w:themeTint="40" w:fill="D2DFEE" w:themeFill="accent1" w:themeFillTint="40"/>
      </w:tcPr>
    </w:tblStylePr>
    <w:tblStylePr w:type="band1Horz">
      <w:rPr>
        <w:rFonts w:ascii="Arial" w:hAnsi="Arial"/>
        <w:color w:val="404040"/>
        <w:sz w:val="22"/>
      </w:rPr>
      <w:tcPr>
        <w:shd w:val="clear" w:color="D2DFEE" w:themeColor="accent1" w:themeTint="40" w:fill="D2DFEE" w:themeFill="accent1" w:themeFillTint="40"/>
      </w:tcPr>
    </w:tblStylePr>
  </w:style>
  <w:style w:type="table" w:customStyle="1" w:styleId="161">
    <w:name w:val="List Table 2 - Accent 2"/>
    <w:basedOn w:val="65"/>
    <w:qFormat/>
    <w:uiPriority w:val="99"/>
    <w:tblPr>
      <w:tblBorders>
        <w:top w:val="single" w:color="DB9C9A" w:themeColor="accent2" w:themeTint="90" w:sz="4" w:space="0"/>
        <w:bottom w:val="single" w:color="DB9C9A" w:themeColor="accent2" w:themeTint="90" w:sz="4" w:space="0"/>
        <w:insideH w:val="single" w:color="DB9C9A" w:themeColor="accent2" w:themeTint="90" w:sz="4" w:space="0"/>
      </w:tblBorders>
    </w:tblPr>
    <w:tblStylePr w:type="firstRow">
      <w:rPr>
        <w:rFonts w:ascii="Arial" w:hAnsi="Arial"/>
        <w:b/>
        <w:color w:val="404040"/>
        <w:sz w:val="22"/>
      </w:rPr>
      <w:tcPr>
        <w:tcBorders>
          <w:top w:val="single" w:color="DB9C9A" w:themeColor="accent2" w:themeTint="90" w:sz="4" w:space="0"/>
          <w:left w:val="nil"/>
          <w:bottom w:val="single" w:color="DB9C9A" w:themeColor="accent2" w:themeTint="90" w:sz="4" w:space="0"/>
          <w:right w:val="nil"/>
        </w:tcBorders>
      </w:tcPr>
    </w:tblStylePr>
    <w:tblStylePr w:type="lastRow">
      <w:rPr>
        <w:rFonts w:ascii="Arial" w:hAnsi="Arial"/>
        <w:b/>
        <w:color w:val="404040"/>
        <w:sz w:val="22"/>
      </w:rPr>
      <w:tcPr>
        <w:tcBorders>
          <w:top w:val="single" w:color="DB9C9A" w:themeColor="accent2" w:themeTint="90" w:sz="4" w:space="0"/>
          <w:left w:val="nil"/>
          <w:bottom w:val="single" w:color="DB9C9A" w:themeColor="accent2"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EFD3D2" w:themeColor="accent2" w:themeTint="40" w:fill="EFD3D2" w:themeFill="accent2" w:themeFillTint="40"/>
      </w:tcPr>
    </w:tblStylePr>
    <w:tblStylePr w:type="band1Horz">
      <w:rPr>
        <w:rFonts w:ascii="Arial" w:hAnsi="Arial"/>
        <w:color w:val="404040"/>
        <w:sz w:val="22"/>
      </w:rPr>
      <w:tcPr>
        <w:shd w:val="clear" w:color="EFD3D2" w:themeColor="accent2" w:themeTint="40" w:fill="EFD3D2" w:themeFill="accent2" w:themeFillTint="40"/>
      </w:tcPr>
    </w:tblStylePr>
  </w:style>
  <w:style w:type="table" w:customStyle="1" w:styleId="162">
    <w:name w:val="List Table 2 - Accent 3"/>
    <w:basedOn w:val="65"/>
    <w:qFormat/>
    <w:uiPriority w:val="99"/>
    <w:tblPr>
      <w:tblBorders>
        <w:top w:val="single" w:color="C6D8A1" w:themeColor="accent3" w:themeTint="90" w:sz="4" w:space="0"/>
        <w:bottom w:val="single" w:color="C6D8A1" w:themeColor="accent3" w:themeTint="90" w:sz="4" w:space="0"/>
        <w:insideH w:val="single" w:color="C6D8A1" w:themeColor="accent3" w:themeTint="90" w:sz="4" w:space="0"/>
      </w:tblBorders>
    </w:tblPr>
    <w:tblStylePr w:type="firstRow">
      <w:rPr>
        <w:rFonts w:ascii="Arial" w:hAnsi="Arial"/>
        <w:b/>
        <w:color w:val="404040"/>
        <w:sz w:val="22"/>
      </w:rPr>
      <w:tcPr>
        <w:tcBorders>
          <w:top w:val="single" w:color="C6D8A1" w:themeColor="accent3" w:themeTint="90" w:sz="4" w:space="0"/>
          <w:left w:val="nil"/>
          <w:bottom w:val="single" w:color="C6D8A1" w:themeColor="accent3" w:themeTint="90" w:sz="4" w:space="0"/>
          <w:right w:val="nil"/>
        </w:tcBorders>
      </w:tcPr>
    </w:tblStylePr>
    <w:tblStylePr w:type="lastRow">
      <w:rPr>
        <w:rFonts w:ascii="Arial" w:hAnsi="Arial"/>
        <w:b/>
        <w:color w:val="404040"/>
        <w:sz w:val="22"/>
      </w:rPr>
      <w:tcPr>
        <w:tcBorders>
          <w:top w:val="single" w:color="C6D8A1" w:themeColor="accent3" w:themeTint="90" w:sz="4" w:space="0"/>
          <w:left w:val="nil"/>
          <w:bottom w:val="single" w:color="C6D8A1" w:themeColor="accent3"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E5EDD5" w:themeColor="accent3" w:themeTint="40" w:fill="E5EDD5" w:themeFill="accent3" w:themeFillTint="40"/>
      </w:tcPr>
    </w:tblStylePr>
    <w:tblStylePr w:type="band1Horz">
      <w:rPr>
        <w:rFonts w:ascii="Arial" w:hAnsi="Arial"/>
        <w:color w:val="404040"/>
        <w:sz w:val="22"/>
      </w:rPr>
      <w:tcPr>
        <w:shd w:val="clear" w:color="E5EDD5" w:themeColor="accent3" w:themeTint="40" w:fill="E5EDD5" w:themeFill="accent3" w:themeFillTint="40"/>
      </w:tcPr>
    </w:tblStylePr>
  </w:style>
  <w:style w:type="table" w:customStyle="1" w:styleId="163">
    <w:name w:val="List Table 2 - Accent 4"/>
    <w:basedOn w:val="65"/>
    <w:qFormat/>
    <w:uiPriority w:val="99"/>
    <w:tblPr>
      <w:tblBorders>
        <w:top w:val="single" w:color="B7A7CA" w:themeColor="accent4" w:themeTint="90" w:sz="4" w:space="0"/>
        <w:bottom w:val="single" w:color="B7A7CA" w:themeColor="accent4" w:themeTint="90" w:sz="4" w:space="0"/>
        <w:insideH w:val="single" w:color="B7A7CA" w:themeColor="accent4" w:themeTint="90" w:sz="4" w:space="0"/>
      </w:tblBorders>
    </w:tblPr>
    <w:tblStylePr w:type="firstRow">
      <w:rPr>
        <w:rFonts w:ascii="Arial" w:hAnsi="Arial"/>
        <w:b/>
        <w:color w:val="404040"/>
        <w:sz w:val="22"/>
      </w:rPr>
      <w:tcPr>
        <w:tcBorders>
          <w:top w:val="single" w:color="B7A7CA" w:themeColor="accent4" w:themeTint="90" w:sz="4" w:space="0"/>
          <w:left w:val="nil"/>
          <w:bottom w:val="single" w:color="B7A7CA" w:themeColor="accent4" w:themeTint="90" w:sz="4" w:space="0"/>
          <w:right w:val="nil"/>
        </w:tcBorders>
      </w:tcPr>
    </w:tblStylePr>
    <w:tblStylePr w:type="lastRow">
      <w:rPr>
        <w:rFonts w:ascii="Arial" w:hAnsi="Arial"/>
        <w:b/>
        <w:color w:val="404040"/>
        <w:sz w:val="22"/>
      </w:rPr>
      <w:tcPr>
        <w:tcBorders>
          <w:top w:val="single" w:color="B7A7CA" w:themeColor="accent4" w:themeTint="90" w:sz="4" w:space="0"/>
          <w:left w:val="nil"/>
          <w:bottom w:val="single" w:color="B7A7CA" w:themeColor="accent4"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DFD8E7" w:themeColor="accent4" w:themeTint="40" w:fill="DFD8E7" w:themeFill="accent4" w:themeFillTint="40"/>
      </w:tcPr>
    </w:tblStylePr>
    <w:tblStylePr w:type="band1Horz">
      <w:rPr>
        <w:rFonts w:ascii="Arial" w:hAnsi="Arial"/>
        <w:color w:val="404040"/>
        <w:sz w:val="22"/>
      </w:rPr>
      <w:tcPr>
        <w:shd w:val="clear" w:color="DFD8E7" w:themeColor="accent4" w:themeTint="40" w:fill="DFD8E7" w:themeFill="accent4" w:themeFillTint="40"/>
      </w:tcPr>
    </w:tblStylePr>
  </w:style>
  <w:style w:type="table" w:customStyle="1" w:styleId="164">
    <w:name w:val="List Table 2 - Accent 5"/>
    <w:basedOn w:val="65"/>
    <w:qFormat/>
    <w:uiPriority w:val="99"/>
    <w:tblPr>
      <w:tblBorders>
        <w:top w:val="single" w:color="99D0DE" w:themeColor="accent5" w:themeTint="90" w:sz="4" w:space="0"/>
        <w:bottom w:val="single" w:color="99D0DE" w:themeColor="accent5" w:themeTint="90" w:sz="4" w:space="0"/>
        <w:insideH w:val="single" w:color="99D0DE" w:themeColor="accent5" w:themeTint="90" w:sz="4" w:space="0"/>
      </w:tblBorders>
    </w:tblPr>
    <w:tblStylePr w:type="firstRow">
      <w:rPr>
        <w:rFonts w:ascii="Arial" w:hAnsi="Arial"/>
        <w:b/>
        <w:color w:val="404040"/>
        <w:sz w:val="22"/>
      </w:rPr>
      <w:tcPr>
        <w:tcBorders>
          <w:top w:val="single" w:color="99D0DE" w:themeColor="accent5" w:themeTint="90" w:sz="4" w:space="0"/>
          <w:left w:val="nil"/>
          <w:bottom w:val="single" w:color="99D0DE" w:themeColor="accent5" w:themeTint="90" w:sz="4" w:space="0"/>
          <w:right w:val="nil"/>
        </w:tcBorders>
      </w:tcPr>
    </w:tblStylePr>
    <w:tblStylePr w:type="lastRow">
      <w:rPr>
        <w:rFonts w:ascii="Arial" w:hAnsi="Arial"/>
        <w:b/>
        <w:color w:val="404040"/>
        <w:sz w:val="22"/>
      </w:rPr>
      <w:tcPr>
        <w:tcBorders>
          <w:top w:val="single" w:color="99D0DE" w:themeColor="accent5" w:themeTint="90" w:sz="4" w:space="0"/>
          <w:left w:val="nil"/>
          <w:bottom w:val="single" w:color="99D0DE" w:themeColor="accent5"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D1EAF0" w:themeColor="accent5" w:themeTint="40" w:fill="D1EAF0" w:themeFill="accent5" w:themeFillTint="40"/>
      </w:tcPr>
    </w:tblStylePr>
    <w:tblStylePr w:type="band1Horz">
      <w:rPr>
        <w:rFonts w:ascii="Arial" w:hAnsi="Arial"/>
        <w:color w:val="404040"/>
        <w:sz w:val="22"/>
      </w:rPr>
      <w:tcPr>
        <w:shd w:val="clear" w:color="D1EAF0" w:themeColor="accent5" w:themeTint="40" w:fill="D1EAF0" w:themeFill="accent5" w:themeFillTint="40"/>
      </w:tcPr>
    </w:tblStylePr>
  </w:style>
  <w:style w:type="table" w:customStyle="1" w:styleId="165">
    <w:name w:val="List Table 2 - Accent 6"/>
    <w:basedOn w:val="65"/>
    <w:qFormat/>
    <w:uiPriority w:val="99"/>
    <w:tblPr>
      <w:tblBorders>
        <w:top w:val="single" w:color="FAC396" w:themeColor="accent6" w:themeTint="90" w:sz="4" w:space="0"/>
        <w:bottom w:val="single" w:color="FAC396" w:themeColor="accent6" w:themeTint="90" w:sz="4" w:space="0"/>
        <w:insideH w:val="single" w:color="FAC396" w:themeColor="accent6" w:themeTint="90" w:sz="4" w:space="0"/>
      </w:tblBorders>
    </w:tblPr>
    <w:tblStylePr w:type="firstRow">
      <w:rPr>
        <w:rFonts w:ascii="Arial" w:hAnsi="Arial"/>
        <w:b/>
        <w:color w:val="404040"/>
        <w:sz w:val="22"/>
      </w:rPr>
      <w:tcPr>
        <w:tcBorders>
          <w:top w:val="single" w:color="FAC396" w:themeColor="accent6" w:themeTint="90" w:sz="4" w:space="0"/>
          <w:left w:val="nil"/>
          <w:bottom w:val="single" w:color="FAC396" w:themeColor="accent6" w:themeTint="90" w:sz="4" w:space="0"/>
          <w:right w:val="nil"/>
        </w:tcBorders>
      </w:tcPr>
    </w:tblStylePr>
    <w:tblStylePr w:type="lastRow">
      <w:rPr>
        <w:rFonts w:ascii="Arial" w:hAnsi="Arial"/>
        <w:b/>
        <w:color w:val="404040"/>
        <w:sz w:val="22"/>
      </w:rPr>
      <w:tcPr>
        <w:tcBorders>
          <w:top w:val="single" w:color="FAC396" w:themeColor="accent6" w:themeTint="90" w:sz="4" w:space="0"/>
          <w:left w:val="nil"/>
          <w:bottom w:val="single" w:color="FAC396" w:themeColor="accent6"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FCE4D0" w:themeColor="accent6" w:themeTint="40" w:fill="FCE4D0" w:themeFill="accent6" w:themeFillTint="40"/>
      </w:tcPr>
    </w:tblStylePr>
    <w:tblStylePr w:type="band1Horz">
      <w:rPr>
        <w:rFonts w:ascii="Arial" w:hAnsi="Arial"/>
        <w:color w:val="404040"/>
        <w:sz w:val="22"/>
      </w:rPr>
      <w:tcPr>
        <w:shd w:val="clear" w:color="FCE4D0" w:themeColor="accent6" w:themeTint="40" w:fill="FCE4D0" w:themeFill="accent6" w:themeFillTint="40"/>
      </w:tcPr>
    </w:tblStylePr>
  </w:style>
  <w:style w:type="table" w:customStyle="1" w:styleId="166">
    <w:name w:val="清单表 31"/>
    <w:basedOn w:val="65"/>
    <w:qFormat/>
    <w:uiPriority w:val="99"/>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firstRow">
      <w:rPr>
        <w:rFonts w:ascii="Arial" w:hAnsi="Arial"/>
        <w:b/>
        <w:color w:val="FFFFFF"/>
        <w:sz w:val="22"/>
      </w:r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band1Horz">
      <w:rPr>
        <w:rFonts w:ascii="Arial" w:hAnsi="Arial"/>
        <w:color w:val="404040"/>
        <w:sz w:val="22"/>
      </w:rPr>
      <w:tcPr>
        <w:tcBorders>
          <w:top w:val="single" w:color="000000" w:themeColor="text1" w:sz="4" w:space="0"/>
          <w:bottom w:val="single" w:color="000000" w:themeColor="text1" w:sz="4" w:space="0"/>
        </w:tcBorders>
      </w:tcPr>
    </w:tblStylePr>
  </w:style>
  <w:style w:type="table" w:customStyle="1" w:styleId="167">
    <w:name w:val="List Table 3 - Accent 1"/>
    <w:basedOn w:val="65"/>
    <w:qFormat/>
    <w:uiPriority w:val="99"/>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Pr>
    <w:tblStylePr w:type="firstRow">
      <w:rPr>
        <w:rFonts w:ascii="Arial" w:hAnsi="Arial"/>
        <w:b/>
        <w:color w:val="FFFFFF"/>
        <w:sz w:val="22"/>
      </w:rPr>
      <w:tcPr>
        <w:shd w:val="clear" w:color="4F81BD" w:themeColor="accent1" w:fill="4F81BD"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band1Horz">
      <w:rPr>
        <w:rFonts w:ascii="Arial" w:hAnsi="Arial"/>
        <w:color w:val="404040"/>
        <w:sz w:val="22"/>
      </w:rPr>
      <w:tcPr>
        <w:tcBorders>
          <w:top w:val="single" w:color="4F81BD" w:themeColor="accent1" w:sz="4" w:space="0"/>
          <w:bottom w:val="single" w:color="4F81BD" w:themeColor="accent1" w:sz="4" w:space="0"/>
        </w:tcBorders>
      </w:tcPr>
    </w:tblStylePr>
  </w:style>
  <w:style w:type="table" w:customStyle="1" w:styleId="168">
    <w:name w:val="List Table 3 - Accent 2"/>
    <w:basedOn w:val="65"/>
    <w:qFormat/>
    <w:uiPriority w:val="99"/>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Pr>
    <w:tblStylePr w:type="firstRow">
      <w:rPr>
        <w:rFonts w:ascii="Arial" w:hAnsi="Arial"/>
        <w:b/>
        <w:color w:val="FFFFFF"/>
        <w:sz w:val="22"/>
      </w:rPr>
      <w:tcPr>
        <w:shd w:val="clear" w:color="D99795" w:themeColor="accent2" w:themeTint="97" w:fill="D99795" w:themeFill="accent2" w:themeFillTint="97"/>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style>
  <w:style w:type="table" w:customStyle="1" w:styleId="169">
    <w:name w:val="List Table 3 - Accent 3"/>
    <w:basedOn w:val="65"/>
    <w:qFormat/>
    <w:uiPriority w:val="99"/>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Pr>
    <w:tblStylePr w:type="firstRow">
      <w:rPr>
        <w:rFonts w:ascii="Arial" w:hAnsi="Arial"/>
        <w:b/>
        <w:color w:val="FFFFFF"/>
        <w:sz w:val="22"/>
      </w:rPr>
      <w:tcPr>
        <w:shd w:val="clear" w:color="C3D69C" w:themeColor="accent3" w:themeTint="98" w:fill="C3D69C" w:themeFill="accent3"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style>
  <w:style w:type="table" w:customStyle="1" w:styleId="170">
    <w:name w:val="List Table 3 - Accent 4"/>
    <w:basedOn w:val="65"/>
    <w:qFormat/>
    <w:uiPriority w:val="99"/>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Pr>
    <w:tblStylePr w:type="firstRow">
      <w:rPr>
        <w:rFonts w:ascii="Arial" w:hAnsi="Arial"/>
        <w:b/>
        <w:color w:val="FFFFFF"/>
        <w:sz w:val="22"/>
      </w:rPr>
      <w:tcPr>
        <w:shd w:val="clear" w:color="B2A1C6" w:themeColor="accent4" w:themeTint="9A" w:fill="B2A1C6" w:themeFill="accent4"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style>
  <w:style w:type="table" w:customStyle="1" w:styleId="171">
    <w:name w:val="List Table 3 - Accent 5"/>
    <w:basedOn w:val="65"/>
    <w:qFormat/>
    <w:uiPriority w:val="99"/>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Pr>
    <w:tblStylePr w:type="firstRow">
      <w:rPr>
        <w:rFonts w:ascii="Arial" w:hAnsi="Arial"/>
        <w:b/>
        <w:color w:val="FFFFFF"/>
        <w:sz w:val="22"/>
      </w:rPr>
      <w:tcPr>
        <w:shd w:val="clear" w:color="92CCDC" w:themeColor="accent5" w:themeTint="9A" w:fill="92CCDC" w:themeFill="accent5"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style>
  <w:style w:type="table" w:customStyle="1" w:styleId="172">
    <w:name w:val="List Table 3 - Accent 6"/>
    <w:basedOn w:val="65"/>
    <w:qFormat/>
    <w:uiPriority w:val="99"/>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Pr>
    <w:tblStylePr w:type="firstRow">
      <w:rPr>
        <w:rFonts w:ascii="Arial" w:hAnsi="Arial"/>
        <w:b/>
        <w:color w:val="FFFFFF"/>
        <w:sz w:val="22"/>
      </w:rPr>
      <w:tcPr>
        <w:shd w:val="clear" w:color="FAC090" w:themeColor="accent6" w:themeTint="98" w:fill="FAC090" w:themeFill="accent6"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style>
  <w:style w:type="table" w:customStyle="1" w:styleId="173">
    <w:name w:val="清单表 41"/>
    <w:basedOn w:val="65"/>
    <w:qFormat/>
    <w:uiPriority w:val="99"/>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firstRow">
      <w:rPr>
        <w:rFonts w:ascii="Arial" w:hAnsi="Arial"/>
        <w:b/>
        <w:color w:val="FFFFFF"/>
        <w:sz w:val="22"/>
      </w:r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BEBEBE" w:themeColor="text1" w:themeTint="40" w:fill="BEBEBE" w:themeFill="text1" w:themeFillTint="40"/>
      </w:tcPr>
    </w:tblStylePr>
    <w:tblStylePr w:type="band1Horz">
      <w:rPr>
        <w:rFonts w:ascii="Arial" w:hAnsi="Arial"/>
        <w:color w:val="404040"/>
        <w:sz w:val="22"/>
      </w:rPr>
      <w:tcPr>
        <w:shd w:val="clear" w:color="BEBEBE" w:themeColor="text1" w:themeTint="40" w:fill="BEBEBE" w:themeFill="text1" w:themeFillTint="40"/>
      </w:tcPr>
    </w:tblStylePr>
  </w:style>
  <w:style w:type="table" w:customStyle="1" w:styleId="174">
    <w:name w:val="List Table 4 - Accent 1"/>
    <w:basedOn w:val="65"/>
    <w:qFormat/>
    <w:uiPriority w:val="99"/>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Pr>
    <w:tblStylePr w:type="firstRow">
      <w:rPr>
        <w:rFonts w:ascii="Arial" w:hAnsi="Arial"/>
        <w:b/>
        <w:color w:val="FFFFFF"/>
        <w:sz w:val="22"/>
      </w:rPr>
      <w:tcPr>
        <w:shd w:val="clear" w:color="4F81BD" w:themeColor="accent1" w:fill="4F81BD"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D2DFEE" w:themeColor="accent1" w:themeTint="40" w:fill="D2DFEE" w:themeFill="accent1" w:themeFillTint="40"/>
      </w:tcPr>
    </w:tblStylePr>
    <w:tblStylePr w:type="band1Horz">
      <w:rPr>
        <w:rFonts w:ascii="Arial" w:hAnsi="Arial"/>
        <w:color w:val="404040"/>
        <w:sz w:val="22"/>
      </w:rPr>
      <w:tcPr>
        <w:shd w:val="clear" w:color="D2DFEE" w:themeColor="accent1" w:themeTint="40" w:fill="D2DFEE" w:themeFill="accent1" w:themeFillTint="40"/>
      </w:tcPr>
    </w:tblStylePr>
  </w:style>
  <w:style w:type="table" w:customStyle="1" w:styleId="175">
    <w:name w:val="List Table 4 - Accent 2"/>
    <w:basedOn w:val="65"/>
    <w:qFormat/>
    <w:uiPriority w:val="99"/>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Pr>
    <w:tblStylePr w:type="firstRow">
      <w:rPr>
        <w:rFonts w:ascii="Arial" w:hAnsi="Arial"/>
        <w:b/>
        <w:color w:val="FFFFFF"/>
        <w:sz w:val="22"/>
      </w:rPr>
      <w:tcPr>
        <w:shd w:val="clear" w:color="C0504D" w:themeColor="accent2" w:fill="C0504D" w:themeFill="accent2"/>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EFD3D2" w:themeColor="accent2" w:themeTint="40" w:fill="EFD3D2" w:themeFill="accent2" w:themeFillTint="40"/>
      </w:tcPr>
    </w:tblStylePr>
    <w:tblStylePr w:type="band1Horz">
      <w:rPr>
        <w:rFonts w:ascii="Arial" w:hAnsi="Arial"/>
        <w:color w:val="404040"/>
        <w:sz w:val="22"/>
      </w:rPr>
      <w:tcPr>
        <w:shd w:val="clear" w:color="EFD3D2" w:themeColor="accent2" w:themeTint="40" w:fill="EFD3D2" w:themeFill="accent2" w:themeFillTint="40"/>
      </w:tcPr>
    </w:tblStylePr>
  </w:style>
  <w:style w:type="table" w:customStyle="1" w:styleId="176">
    <w:name w:val="List Table 4 - Accent 3"/>
    <w:basedOn w:val="65"/>
    <w:qFormat/>
    <w:uiPriority w:val="99"/>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Pr>
    <w:tblStylePr w:type="firstRow">
      <w:rPr>
        <w:rFonts w:ascii="Arial" w:hAnsi="Arial"/>
        <w:b/>
        <w:color w:val="FFFFFF"/>
        <w:sz w:val="22"/>
      </w:rPr>
      <w:tcPr>
        <w:shd w:val="clear" w:color="9BBB59" w:themeColor="accent3" w:fill="9BBB59" w:themeFill="accent3"/>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E5EDD5" w:themeColor="accent3" w:themeTint="40" w:fill="E5EDD5" w:themeFill="accent3" w:themeFillTint="40"/>
      </w:tcPr>
    </w:tblStylePr>
    <w:tblStylePr w:type="band1Horz">
      <w:rPr>
        <w:rFonts w:ascii="Arial" w:hAnsi="Arial"/>
        <w:color w:val="404040"/>
        <w:sz w:val="22"/>
      </w:rPr>
      <w:tcPr>
        <w:shd w:val="clear" w:color="E5EDD5" w:themeColor="accent3" w:themeTint="40" w:fill="E5EDD5" w:themeFill="accent3" w:themeFillTint="40"/>
      </w:tcPr>
    </w:tblStylePr>
  </w:style>
  <w:style w:type="table" w:customStyle="1" w:styleId="177">
    <w:name w:val="List Table 4 - Accent 4"/>
    <w:basedOn w:val="65"/>
    <w:qFormat/>
    <w:uiPriority w:val="99"/>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Pr>
    <w:tblStylePr w:type="firstRow">
      <w:rPr>
        <w:rFonts w:ascii="Arial" w:hAnsi="Arial"/>
        <w:b/>
        <w:color w:val="FFFFFF"/>
        <w:sz w:val="22"/>
      </w:rPr>
      <w:tcPr>
        <w:shd w:val="clear" w:color="8064A2" w:themeColor="accent4" w:fill="8064A2" w:themeFill="accent4"/>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DFD8E7" w:themeColor="accent4" w:themeTint="40" w:fill="DFD8E7" w:themeFill="accent4" w:themeFillTint="40"/>
      </w:tcPr>
    </w:tblStylePr>
    <w:tblStylePr w:type="band1Horz">
      <w:rPr>
        <w:rFonts w:ascii="Arial" w:hAnsi="Arial"/>
        <w:color w:val="404040"/>
        <w:sz w:val="22"/>
      </w:rPr>
      <w:tcPr>
        <w:shd w:val="clear" w:color="DFD8E7" w:themeColor="accent4" w:themeTint="40" w:fill="DFD8E7" w:themeFill="accent4" w:themeFillTint="40"/>
      </w:tcPr>
    </w:tblStylePr>
  </w:style>
  <w:style w:type="table" w:customStyle="1" w:styleId="178">
    <w:name w:val="List Table 4 - Accent 5"/>
    <w:basedOn w:val="65"/>
    <w:qFormat/>
    <w:uiPriority w:val="99"/>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Pr>
    <w:tblStylePr w:type="firstRow">
      <w:rPr>
        <w:rFonts w:ascii="Arial" w:hAnsi="Arial"/>
        <w:b/>
        <w:color w:val="FFFFFF"/>
        <w:sz w:val="22"/>
      </w:rPr>
      <w:tcPr>
        <w:shd w:val="clear" w:color="4BACC6" w:themeColor="accent5" w:fill="4BACC6" w:themeFill="accent5"/>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D1EAF0" w:themeColor="accent5" w:themeTint="40" w:fill="D1EAF0" w:themeFill="accent5" w:themeFillTint="40"/>
      </w:tcPr>
    </w:tblStylePr>
    <w:tblStylePr w:type="band1Horz">
      <w:rPr>
        <w:rFonts w:ascii="Arial" w:hAnsi="Arial"/>
        <w:color w:val="404040"/>
        <w:sz w:val="22"/>
      </w:rPr>
      <w:tcPr>
        <w:shd w:val="clear" w:color="D1EAF0" w:themeColor="accent5" w:themeTint="40" w:fill="D1EAF0" w:themeFill="accent5" w:themeFillTint="40"/>
      </w:tcPr>
    </w:tblStylePr>
  </w:style>
  <w:style w:type="table" w:customStyle="1" w:styleId="179">
    <w:name w:val="List Table 4 - Accent 6"/>
    <w:basedOn w:val="65"/>
    <w:qFormat/>
    <w:uiPriority w:val="99"/>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Pr>
    <w:tblStylePr w:type="firstRow">
      <w:rPr>
        <w:rFonts w:ascii="Arial" w:hAnsi="Arial"/>
        <w:b/>
        <w:color w:val="FFFFFF"/>
        <w:sz w:val="22"/>
      </w:rPr>
      <w:tcPr>
        <w:shd w:val="clear" w:color="F79646" w:themeColor="accent6" w:fill="F79646" w:themeFill="accent6"/>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FCE4D0" w:themeColor="accent6" w:themeTint="40" w:fill="FCE4D0" w:themeFill="accent6" w:themeFillTint="40"/>
      </w:tcPr>
    </w:tblStylePr>
    <w:tblStylePr w:type="band1Horz">
      <w:rPr>
        <w:rFonts w:ascii="Arial" w:hAnsi="Arial"/>
        <w:color w:val="404040"/>
        <w:sz w:val="22"/>
      </w:rPr>
      <w:tcPr>
        <w:shd w:val="clear" w:color="FCE4D0" w:themeColor="accent6" w:themeTint="40" w:fill="FCE4D0" w:themeFill="accent6" w:themeFillTint="40"/>
      </w:tcPr>
    </w:tblStylePr>
  </w:style>
  <w:style w:type="table" w:customStyle="1" w:styleId="180">
    <w:name w:val="清单表 5 深色1"/>
    <w:basedOn w:val="65"/>
    <w:qFormat/>
    <w:uiPriority w:val="99"/>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firstRow">
      <w:rPr>
        <w:rFonts w:ascii="Arial" w:hAnsi="Arial"/>
        <w:b/>
        <w:color w:val="FFFFFF" w:themeColor="light1"/>
        <w:sz w:val="22"/>
        <w14:textFill>
          <w14:solidFill>
            <w14:schemeClr w14:val="lt1"/>
          </w14:solidFill>
        </w14:textFill>
      </w:rPr>
      <w:tcPr>
        <w:tcBorders>
          <w:top w:val="single" w:color="7E7E7E" w:themeColor="text1" w:themeTint="80" w:sz="32" w:space="0"/>
          <w:bottom w:val="single" w:color="FFFFFF" w:themeColor="light1" w:sz="12" w:space="0"/>
        </w:tcBorders>
        <w:shd w:val="clear" w:color="7E7E7E" w:themeColor="text1" w:themeTint="80" w:fill="7E7E7E" w:themeFill="text1" w:themeFillTint="80"/>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lastCol">
      <w:tcPr>
        <w:tcBorders>
          <w:left w:val="single" w:color="FFFFFF" w:themeColor="light1" w:sz="4" w:space="0"/>
          <w:right w:val="single" w:color="7E7E7E" w:themeColor="text1" w:themeTint="80" w:sz="32" w:space="0"/>
        </w:tcBorders>
      </w:tcPr>
    </w:tblStylePr>
    <w:tblStylePr w:type="band1Vert">
      <w:tcPr>
        <w:tcBorders>
          <w:left w:val="single" w:color="FFFFFF" w:themeColor="light1" w:sz="4" w:space="0"/>
          <w:right w:val="single" w:color="FFFFFF" w:themeColor="light1" w:sz="4" w:space="0"/>
        </w:tcBorders>
        <w:shd w:val="clear" w:color="7E7E7E" w:themeColor="text1" w:themeTint="80" w:fill="7E7E7E" w:themeFill="text1" w:themeFillTint="80"/>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7E7E7E" w:themeColor="text1" w:themeTint="80" w:fill="7E7E7E" w:themeFill="text1" w:themeFillTint="80"/>
      </w:tcPr>
    </w:tblStylePr>
    <w:tblStylePr w:type="band2Horz">
      <w:tcPr>
        <w:tcBorders>
          <w:top w:val="single" w:color="FFFFFF" w:themeColor="light1" w:sz="4" w:space="0"/>
          <w:bottom w:val="single" w:color="FFFFFF" w:themeColor="light1" w:sz="4" w:space="0"/>
        </w:tcBorders>
        <w:shd w:val="clear" w:color="7E7E7E" w:themeColor="text1" w:themeTint="80" w:fill="7E7E7E" w:themeFill="text1" w:themeFillTint="80"/>
      </w:tcPr>
    </w:tblStylePr>
  </w:style>
  <w:style w:type="table" w:customStyle="1" w:styleId="181">
    <w:name w:val="List Table 5 Dark - Accent 1"/>
    <w:basedOn w:val="65"/>
    <w:qFormat/>
    <w:uiPriority w:val="99"/>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Pr>
    <w:tblStylePr w:type="firstRow">
      <w:rPr>
        <w:rFonts w:ascii="Arial" w:hAnsi="Arial"/>
        <w:b/>
        <w:color w:val="FFFFFF" w:themeColor="light1"/>
        <w:sz w:val="22"/>
        <w14:textFill>
          <w14:solidFill>
            <w14:schemeClr w14:val="lt1"/>
          </w14:solidFill>
        </w14:textFill>
      </w:rPr>
      <w:tcPr>
        <w:tcBorders>
          <w:top w:val="single" w:color="4F81BD" w:themeColor="accent1" w:sz="32" w:space="0"/>
          <w:bottom w:val="single" w:color="FFFFFF" w:themeColor="light1" w:sz="12" w:space="0"/>
        </w:tcBorders>
        <w:shd w:val="clear" w:color="4F81BD" w:themeColor="accent1" w:fill="4F81BD" w:themeFill="accent1"/>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lastCol">
      <w:tcPr>
        <w:tcBorders>
          <w:left w:val="single" w:color="FFFFFF" w:themeColor="light1" w:sz="4" w:space="0"/>
          <w:right w:val="single" w:color="4F81BD" w:themeColor="accent1" w:sz="32" w:space="0"/>
        </w:tcBorders>
      </w:tcPr>
    </w:tblStylePr>
    <w:tblStylePr w:type="band1Vert">
      <w:tcPr>
        <w:tcBorders>
          <w:left w:val="single" w:color="FFFFFF" w:themeColor="light1" w:sz="4" w:space="0"/>
          <w:right w:val="single" w:color="FFFFFF" w:themeColor="light1" w:sz="4" w:space="0"/>
        </w:tcBorders>
        <w:shd w:val="clear" w:color="4F81BD" w:themeColor="accent1" w:fill="4F81BD" w:themeFill="accent1"/>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4F81BD" w:themeColor="accent1" w:fill="4F81BD" w:themeFill="accent1"/>
      </w:tcPr>
    </w:tblStylePr>
    <w:tblStylePr w:type="band2Horz">
      <w:tcPr>
        <w:tcBorders>
          <w:top w:val="single" w:color="FFFFFF" w:themeColor="light1" w:sz="4" w:space="0"/>
          <w:bottom w:val="single" w:color="FFFFFF" w:themeColor="light1" w:sz="4" w:space="0"/>
        </w:tcBorders>
        <w:shd w:val="clear" w:color="4F81BD" w:themeColor="accent1" w:fill="4F81BD" w:themeFill="accent1"/>
      </w:tcPr>
    </w:tblStylePr>
  </w:style>
  <w:style w:type="table" w:customStyle="1" w:styleId="182">
    <w:name w:val="List Table 5 Dark - Accent 2"/>
    <w:basedOn w:val="65"/>
    <w:qFormat/>
    <w:uiPriority w:val="99"/>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Pr>
    <w:tblStylePr w:type="firstRow">
      <w:rPr>
        <w:rFonts w:ascii="Arial" w:hAnsi="Arial"/>
        <w:b/>
        <w:color w:val="FFFFFF" w:themeColor="light1"/>
        <w:sz w:val="22"/>
        <w14:textFill>
          <w14:solidFill>
            <w14:schemeClr w14:val="lt1"/>
          </w14:solidFill>
        </w14:textFill>
      </w:rPr>
      <w:tcPr>
        <w:tcBorders>
          <w:top w:val="single" w:color="D99795" w:themeColor="accent2" w:themeTint="97" w:sz="32" w:space="0"/>
          <w:bottom w:val="single" w:color="FFFFFF" w:themeColor="light1" w:sz="12" w:space="0"/>
        </w:tcBorders>
        <w:shd w:val="clear" w:color="D99795" w:themeColor="accent2" w:themeTint="97" w:fill="D99795" w:themeFill="accent2" w:themeFillTint="97"/>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lastCol">
      <w:tcPr>
        <w:tcBorders>
          <w:left w:val="single" w:color="FFFFFF" w:themeColor="light1" w:sz="4" w:space="0"/>
          <w:right w:val="single" w:color="D99795" w:themeColor="accent2" w:themeTint="97" w:sz="32" w:space="0"/>
        </w:tcBorders>
      </w:tcPr>
    </w:tblStylePr>
    <w:tblStylePr w:type="band1Vert">
      <w:tcPr>
        <w:tcBorders>
          <w:left w:val="single" w:color="FFFFFF" w:themeColor="light1" w:sz="4" w:space="0"/>
          <w:right w:val="single" w:color="FFFFFF" w:themeColor="light1" w:sz="4" w:space="0"/>
        </w:tcBorders>
        <w:shd w:val="clear" w:color="D99795" w:themeColor="accent2" w:themeTint="97" w:fill="D99795" w:themeFill="accent2" w:themeFillTint="97"/>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D99795" w:themeColor="accent2" w:themeTint="97" w:fill="D99795" w:themeFill="accent2" w:themeFillTint="97"/>
      </w:tcPr>
    </w:tblStylePr>
    <w:tblStylePr w:type="band2Horz">
      <w:tcPr>
        <w:tcBorders>
          <w:top w:val="single" w:color="FFFFFF" w:themeColor="light1" w:sz="4" w:space="0"/>
          <w:bottom w:val="single" w:color="FFFFFF" w:themeColor="light1" w:sz="4" w:space="0"/>
        </w:tcBorders>
        <w:shd w:val="clear" w:color="D99795" w:themeColor="accent2" w:themeTint="97" w:fill="D99795" w:themeFill="accent2" w:themeFillTint="97"/>
      </w:tcPr>
    </w:tblStylePr>
  </w:style>
  <w:style w:type="table" w:customStyle="1" w:styleId="183">
    <w:name w:val="List Table 5 Dark - Accent 3"/>
    <w:basedOn w:val="65"/>
    <w:qFormat/>
    <w:uiPriority w:val="99"/>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Pr>
    <w:tblStylePr w:type="firstRow">
      <w:rPr>
        <w:rFonts w:ascii="Arial" w:hAnsi="Arial"/>
        <w:b/>
        <w:color w:val="FFFFFF" w:themeColor="light1"/>
        <w:sz w:val="22"/>
        <w14:textFill>
          <w14:solidFill>
            <w14:schemeClr w14:val="lt1"/>
          </w14:solidFill>
        </w14:textFill>
      </w:rPr>
      <w:tcPr>
        <w:tcBorders>
          <w:top w:val="single" w:color="C3D69C" w:themeColor="accent3" w:themeTint="98" w:sz="32" w:space="0"/>
          <w:bottom w:val="single" w:color="FFFFFF" w:themeColor="light1" w:sz="12" w:space="0"/>
        </w:tcBorders>
        <w:shd w:val="clear" w:color="C3D69C" w:themeColor="accent3" w:themeTint="98" w:fill="C3D69C" w:themeFill="accent3" w:themeFillTint="98"/>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lastCol">
      <w:tcPr>
        <w:tcBorders>
          <w:left w:val="single" w:color="FFFFFF" w:themeColor="light1" w:sz="4" w:space="0"/>
          <w:right w:val="single" w:color="C3D69C" w:themeColor="accent3" w:themeTint="98" w:sz="32" w:space="0"/>
        </w:tcBorders>
      </w:tcPr>
    </w:tblStylePr>
    <w:tblStylePr w:type="band1Vert">
      <w:tcPr>
        <w:tcBorders>
          <w:left w:val="single" w:color="FFFFFF" w:themeColor="light1" w:sz="4" w:space="0"/>
          <w:right w:val="single" w:color="FFFFFF" w:themeColor="light1" w:sz="4" w:space="0"/>
        </w:tcBorders>
        <w:shd w:val="clear" w:color="C3D69C" w:themeColor="accent3" w:themeTint="98" w:fill="C3D69C" w:themeFill="accent3" w:themeFillTint="98"/>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C3D69C" w:themeColor="accent3" w:themeTint="98" w:fill="C3D69C" w:themeFill="accent3" w:themeFillTint="98"/>
      </w:tcPr>
    </w:tblStylePr>
    <w:tblStylePr w:type="band2Horz">
      <w:tcPr>
        <w:tcBorders>
          <w:top w:val="single" w:color="FFFFFF" w:themeColor="light1" w:sz="4" w:space="0"/>
          <w:bottom w:val="single" w:color="FFFFFF" w:themeColor="light1" w:sz="4" w:space="0"/>
        </w:tcBorders>
        <w:shd w:val="clear" w:color="C3D69C" w:themeColor="accent3" w:themeTint="98" w:fill="C3D69C" w:themeFill="accent3" w:themeFillTint="98"/>
      </w:tcPr>
    </w:tblStylePr>
  </w:style>
  <w:style w:type="table" w:customStyle="1" w:styleId="184">
    <w:name w:val="List Table 5 Dark - Accent 4"/>
    <w:basedOn w:val="65"/>
    <w:qFormat/>
    <w:uiPriority w:val="99"/>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Pr>
    <w:tblStylePr w:type="firstRow">
      <w:rPr>
        <w:rFonts w:ascii="Arial" w:hAnsi="Arial"/>
        <w:b/>
        <w:color w:val="FFFFFF" w:themeColor="light1"/>
        <w:sz w:val="22"/>
        <w14:textFill>
          <w14:solidFill>
            <w14:schemeClr w14:val="lt1"/>
          </w14:solidFill>
        </w14:textFill>
      </w:rPr>
      <w:tcPr>
        <w:tcBorders>
          <w:top w:val="single" w:color="B2A1C6" w:themeColor="accent4" w:themeTint="9A" w:sz="32" w:space="0"/>
          <w:bottom w:val="single" w:color="FFFFFF" w:themeColor="light1" w:sz="12" w:space="0"/>
        </w:tcBorders>
        <w:shd w:val="clear" w:color="B2A1C6" w:themeColor="accent4" w:themeTint="9A" w:fill="B2A1C6" w:themeFill="accent4" w:themeFillTint="9A"/>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lastCol">
      <w:tcPr>
        <w:tcBorders>
          <w:left w:val="single" w:color="FFFFFF" w:themeColor="light1" w:sz="4" w:space="0"/>
          <w:right w:val="single" w:color="B2A1C6" w:themeColor="accent4" w:themeTint="9A" w:sz="32" w:space="0"/>
        </w:tcBorders>
      </w:tcPr>
    </w:tblStylePr>
    <w:tblStylePr w:type="band1Vert">
      <w:tcPr>
        <w:tcBorders>
          <w:left w:val="single" w:color="FFFFFF" w:themeColor="light1" w:sz="4" w:space="0"/>
          <w:right w:val="single" w:color="FFFFFF" w:themeColor="light1" w:sz="4" w:space="0"/>
        </w:tcBorders>
        <w:shd w:val="clear" w:color="B2A1C6" w:themeColor="accent4" w:themeTint="9A" w:fill="B2A1C6" w:themeFill="accent4" w:themeFillTint="9A"/>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B2A1C6" w:themeColor="accent4" w:themeTint="9A" w:fill="B2A1C6" w:themeFill="accent4" w:themeFillTint="9A"/>
      </w:tcPr>
    </w:tblStylePr>
    <w:tblStylePr w:type="band2Horz">
      <w:tcPr>
        <w:tcBorders>
          <w:top w:val="single" w:color="FFFFFF" w:themeColor="light1" w:sz="4" w:space="0"/>
          <w:bottom w:val="single" w:color="FFFFFF" w:themeColor="light1" w:sz="4" w:space="0"/>
        </w:tcBorders>
        <w:shd w:val="clear" w:color="B2A1C6" w:themeColor="accent4" w:themeTint="9A" w:fill="B2A1C6" w:themeFill="accent4" w:themeFillTint="9A"/>
      </w:tcPr>
    </w:tblStylePr>
  </w:style>
  <w:style w:type="table" w:customStyle="1" w:styleId="185">
    <w:name w:val="List Table 5 Dark - Accent 5"/>
    <w:basedOn w:val="65"/>
    <w:qFormat/>
    <w:uiPriority w:val="99"/>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Pr>
    <w:tblStylePr w:type="firstRow">
      <w:rPr>
        <w:rFonts w:ascii="Arial" w:hAnsi="Arial"/>
        <w:b/>
        <w:color w:val="FFFFFF" w:themeColor="light1"/>
        <w:sz w:val="22"/>
        <w14:textFill>
          <w14:solidFill>
            <w14:schemeClr w14:val="lt1"/>
          </w14:solidFill>
        </w14:textFill>
      </w:rPr>
      <w:tcPr>
        <w:tcBorders>
          <w:top w:val="single" w:color="92CCDC" w:themeColor="accent5" w:themeTint="9A" w:sz="32" w:space="0"/>
          <w:bottom w:val="single" w:color="FFFFFF" w:themeColor="light1" w:sz="12" w:space="0"/>
        </w:tcBorders>
        <w:shd w:val="clear" w:color="92CCDC" w:themeColor="accent5" w:themeTint="9A" w:fill="92CCDC" w:themeFill="accent5" w:themeFillTint="9A"/>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lastCol">
      <w:tcPr>
        <w:tcBorders>
          <w:left w:val="single" w:color="FFFFFF" w:themeColor="light1" w:sz="4" w:space="0"/>
          <w:right w:val="single" w:color="92CCDC" w:themeColor="accent5" w:themeTint="9A" w:sz="32" w:space="0"/>
        </w:tcBorders>
      </w:tcPr>
    </w:tblStylePr>
    <w:tblStylePr w:type="band1Vert">
      <w:tcPr>
        <w:tcBorders>
          <w:left w:val="single" w:color="FFFFFF" w:themeColor="light1" w:sz="4" w:space="0"/>
          <w:right w:val="single" w:color="FFFFFF" w:themeColor="light1" w:sz="4" w:space="0"/>
        </w:tcBorders>
        <w:shd w:val="clear" w:color="92CCDC" w:themeColor="accent5" w:themeTint="9A" w:fill="92CCDC" w:themeFill="accent5" w:themeFillTint="9A"/>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92CCDC" w:themeColor="accent5" w:themeTint="9A" w:fill="92CCDC" w:themeFill="accent5" w:themeFillTint="9A"/>
      </w:tcPr>
    </w:tblStylePr>
    <w:tblStylePr w:type="band2Horz">
      <w:tcPr>
        <w:tcBorders>
          <w:top w:val="single" w:color="FFFFFF" w:themeColor="light1" w:sz="4" w:space="0"/>
          <w:bottom w:val="single" w:color="FFFFFF" w:themeColor="light1" w:sz="4" w:space="0"/>
        </w:tcBorders>
        <w:shd w:val="clear" w:color="92CCDC" w:themeColor="accent5" w:themeTint="9A" w:fill="92CCDC" w:themeFill="accent5" w:themeFillTint="9A"/>
      </w:tcPr>
    </w:tblStylePr>
  </w:style>
  <w:style w:type="table" w:customStyle="1" w:styleId="186">
    <w:name w:val="List Table 5 Dark - Accent 6"/>
    <w:basedOn w:val="65"/>
    <w:qFormat/>
    <w:uiPriority w:val="99"/>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Pr>
    <w:tblStylePr w:type="firstRow">
      <w:rPr>
        <w:rFonts w:ascii="Arial" w:hAnsi="Arial"/>
        <w:b/>
        <w:color w:val="FFFFFF" w:themeColor="light1"/>
        <w:sz w:val="22"/>
        <w14:textFill>
          <w14:solidFill>
            <w14:schemeClr w14:val="lt1"/>
          </w14:solidFill>
        </w14:textFill>
      </w:rPr>
      <w:tcPr>
        <w:tcBorders>
          <w:top w:val="single" w:color="FAC090" w:themeColor="accent6" w:themeTint="98" w:sz="32" w:space="0"/>
          <w:bottom w:val="single" w:color="FFFFFF" w:themeColor="light1" w:sz="12" w:space="0"/>
        </w:tcBorders>
        <w:shd w:val="clear" w:color="FAC090" w:themeColor="accent6" w:themeTint="98" w:fill="FAC090" w:themeFill="accent6" w:themeFillTint="98"/>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lastCol">
      <w:tcPr>
        <w:tcBorders>
          <w:left w:val="single" w:color="FFFFFF" w:themeColor="light1" w:sz="4" w:space="0"/>
          <w:right w:val="single" w:color="FAC090" w:themeColor="accent6" w:themeTint="98" w:sz="32" w:space="0"/>
        </w:tcBorders>
      </w:tcPr>
    </w:tblStylePr>
    <w:tblStylePr w:type="band1Vert">
      <w:tcPr>
        <w:tcBorders>
          <w:left w:val="single" w:color="FFFFFF" w:themeColor="light1" w:sz="4" w:space="0"/>
          <w:right w:val="single" w:color="FFFFFF" w:themeColor="light1" w:sz="4" w:space="0"/>
        </w:tcBorders>
        <w:shd w:val="clear" w:color="FAC090" w:themeColor="accent6" w:themeTint="98" w:fill="FAC090" w:themeFill="accent6" w:themeFillTint="98"/>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FAC090" w:themeColor="accent6" w:themeTint="98" w:fill="FAC090" w:themeFill="accent6" w:themeFillTint="98"/>
      </w:tcPr>
    </w:tblStylePr>
    <w:tblStylePr w:type="band2Horz">
      <w:tcPr>
        <w:tcBorders>
          <w:top w:val="single" w:color="FFFFFF" w:themeColor="light1" w:sz="4" w:space="0"/>
          <w:bottom w:val="single" w:color="FFFFFF" w:themeColor="light1" w:sz="4" w:space="0"/>
        </w:tcBorders>
        <w:shd w:val="clear" w:color="FAC090" w:themeColor="accent6" w:themeTint="98" w:fill="FAC090" w:themeFill="accent6" w:themeFillTint="98"/>
      </w:tcPr>
    </w:tblStylePr>
  </w:style>
  <w:style w:type="table" w:customStyle="1" w:styleId="187">
    <w:name w:val="清单表 6 彩色1"/>
    <w:basedOn w:val="65"/>
    <w:qFormat/>
    <w:uiPriority w:val="99"/>
    <w:tblPr>
      <w:tblBorders>
        <w:top w:val="single" w:color="7E7E7E" w:themeColor="text1" w:themeTint="80" w:sz="4" w:space="0"/>
        <w:bottom w:val="single" w:color="7E7E7E" w:themeColor="text1" w:themeTint="80" w:sz="4" w:space="0"/>
      </w:tblBorders>
    </w:tbl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tblStylePr w:type="firstCol">
      <w:rPr>
        <w:b/>
        <w:color w:val="000000" w:themeColor="text1"/>
        <w14:textFill>
          <w14:solidFill>
            <w14:schemeClr w14:val="tx1"/>
          </w14:solidFill>
        </w14:textFill>
      </w:rPr>
    </w:tblStylePr>
    <w:tblStylePr w:type="lastCol">
      <w:rPr>
        <w:b/>
        <w:color w:val="000000" w:themeColor="text1"/>
        <w14:textFill>
          <w14:solidFill>
            <w14:schemeClr w14:val="tx1"/>
          </w14:solidFill>
        </w14:textFill>
      </w:rPr>
    </w:tblStylePr>
    <w:tblStylePr w:type="band1Vert">
      <w:tcPr>
        <w:shd w:val="clear" w:color="BEBEBE" w:themeColor="text1" w:themeTint="40" w:fill="BEBEBE" w:themeFill="text1" w:themeFillTint="40"/>
      </w:tcPr>
    </w:tblStyle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style>
  <w:style w:type="table" w:customStyle="1" w:styleId="188">
    <w:name w:val="List Table 6 Colorful - Accent 1"/>
    <w:basedOn w:val="65"/>
    <w:qFormat/>
    <w:uiPriority w:val="99"/>
    <w:tblPr>
      <w:tblBorders>
        <w:top w:val="single" w:color="4F81BD" w:themeColor="accent1" w:sz="4" w:space="0"/>
        <w:bottom w:val="single" w:color="4F81BD" w:themeColor="accent1" w:sz="4" w:space="0"/>
      </w:tblBorders>
    </w:tblPr>
    <w:tblStylePr w:type="firstRow">
      <w:rPr>
        <w:b/>
        <w:color w:val="2A4B71" w:themeColor="accent1" w:themeShade="94"/>
      </w:rPr>
      <w:tcPr>
        <w:tcBorders>
          <w:bottom w:val="single" w:color="4F81BD" w:themeColor="accent1" w:sz="4" w:space="0"/>
        </w:tcBorders>
      </w:tcPr>
    </w:tblStylePr>
    <w:tblStylePr w:type="lastRow">
      <w:rPr>
        <w:b/>
        <w:color w:val="2A4B71" w:themeColor="accent1" w:themeShade="94"/>
      </w:rPr>
      <w:tcPr>
        <w:tcBorders>
          <w:top w:val="single" w:color="4F81BD" w:themeColor="accent1" w:sz="4" w:space="0"/>
        </w:tcBorders>
      </w:tcPr>
    </w:tblStylePr>
    <w:tblStylePr w:type="firstCol">
      <w:rPr>
        <w:b/>
        <w:color w:val="2A4B71" w:themeColor="accent1" w:themeShade="94"/>
      </w:rPr>
    </w:tblStylePr>
    <w:tblStylePr w:type="lastCol">
      <w:rPr>
        <w:b/>
        <w:color w:val="2A4B71" w:themeColor="accent1" w:themeShade="94"/>
      </w:rPr>
    </w:tblStylePr>
    <w:tblStylePr w:type="band1Vert">
      <w:tcPr>
        <w:shd w:val="clear" w:color="D2DFEE" w:themeColor="accent1" w:themeTint="40" w:fill="D2DFEE" w:themeFill="accent1" w:themeFillTint="40"/>
      </w:tcPr>
    </w:tblStyle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2Horz">
      <w:rPr>
        <w:rFonts w:ascii="Arial" w:hAnsi="Arial"/>
        <w:color w:val="2A4B71" w:themeColor="accent1" w:themeShade="94"/>
        <w:sz w:val="22"/>
      </w:rPr>
    </w:tblStylePr>
  </w:style>
  <w:style w:type="table" w:customStyle="1" w:styleId="189">
    <w:name w:val="List Table 6 Colorful - Accent 2"/>
    <w:basedOn w:val="65"/>
    <w:qFormat/>
    <w:uiPriority w:val="99"/>
    <w:tblPr>
      <w:tblBorders>
        <w:top w:val="single" w:color="D99795" w:themeColor="accent2" w:themeTint="97" w:sz="4" w:space="0"/>
        <w:bottom w:val="single" w:color="D99795" w:themeColor="accent2" w:themeTint="97" w:sz="4" w:space="0"/>
      </w:tblBorders>
    </w:tbl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tblStylePr w:type="firstCol">
      <w:rPr>
        <w:b/>
        <w:color w:val="DA9896" w:themeColor="accent2" w:themeTint="96"/>
        <w14:textFill>
          <w14:solidFill>
            <w14:schemeClr w14:val="accent2">
              <w14:lumMod w14:val="59000"/>
              <w14:lumOff w14:val="41000"/>
            </w14:schemeClr>
          </w14:solidFill>
        </w14:textFill>
      </w:rPr>
    </w:tblStylePr>
    <w:tblStylePr w:type="lastCol">
      <w:rPr>
        <w:b/>
        <w:color w:val="DA9896" w:themeColor="accent2" w:themeTint="96"/>
        <w14:textFill>
          <w14:solidFill>
            <w14:schemeClr w14:val="accent2">
              <w14:lumMod w14:val="59000"/>
              <w14:lumOff w14:val="41000"/>
            </w14:schemeClr>
          </w14:solidFill>
        </w14:textFill>
      </w:rPr>
    </w:tblStylePr>
    <w:tblStylePr w:type="band1Vert">
      <w:tcPr>
        <w:shd w:val="clear" w:color="EFD3D2" w:themeColor="accent2" w:themeTint="40" w:fill="EFD3D2" w:themeFill="accent2" w:themeFillTint="40"/>
      </w:tcPr>
    </w:tblStyle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style>
  <w:style w:type="table" w:customStyle="1" w:styleId="190">
    <w:name w:val="List Table 6 Colorful - Accent 3"/>
    <w:basedOn w:val="65"/>
    <w:qFormat/>
    <w:uiPriority w:val="99"/>
    <w:tblPr>
      <w:tblBorders>
        <w:top w:val="single" w:color="C3D69C" w:themeColor="accent3" w:themeTint="98" w:sz="4" w:space="0"/>
        <w:bottom w:val="single" w:color="C3D69C" w:themeColor="accent3" w:themeTint="98" w:sz="4" w:space="0"/>
      </w:tblBorders>
    </w:tbl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tblStylePr w:type="firstCol">
      <w:rPr>
        <w:b/>
        <w:color w:val="C3D69B" w:themeColor="accent3" w:themeTint="99"/>
        <w14:textFill>
          <w14:solidFill>
            <w14:schemeClr w14:val="accent3">
              <w14:lumMod w14:val="60000"/>
              <w14:lumOff w14:val="40000"/>
            </w14:schemeClr>
          </w14:solidFill>
        </w14:textFill>
      </w:rPr>
    </w:tblStylePr>
    <w:tblStylePr w:type="lastCol">
      <w:rPr>
        <w:b/>
        <w:color w:val="C3D69B" w:themeColor="accent3" w:themeTint="99"/>
        <w14:textFill>
          <w14:solidFill>
            <w14:schemeClr w14:val="accent3">
              <w14:lumMod w14:val="60000"/>
              <w14:lumOff w14:val="40000"/>
            </w14:schemeClr>
          </w14:solidFill>
        </w14:textFill>
      </w:rPr>
    </w:tblStylePr>
    <w:tblStylePr w:type="band1Vert">
      <w:tcPr>
        <w:shd w:val="clear" w:color="E5EDD5" w:themeColor="accent3" w:themeTint="40" w:fill="E5EDD5" w:themeFill="accent3" w:themeFillTint="40"/>
      </w:tcPr>
    </w:tblStyle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style>
  <w:style w:type="table" w:customStyle="1" w:styleId="191">
    <w:name w:val="List Table 6 Colorful - Accent 4"/>
    <w:basedOn w:val="65"/>
    <w:qFormat/>
    <w:uiPriority w:val="99"/>
    <w:tblPr>
      <w:tblBorders>
        <w:top w:val="single" w:color="B2A1C6" w:themeColor="accent4" w:themeTint="9A" w:sz="4" w:space="0"/>
        <w:bottom w:val="single" w:color="B2A1C6" w:themeColor="accent4" w:themeTint="9A" w:sz="4" w:space="0"/>
      </w:tblBorders>
    </w:tbl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tblStylePr w:type="firstCol">
      <w:rPr>
        <w:b/>
        <w:color w:val="B3A2C7" w:themeColor="accent4" w:themeTint="99"/>
        <w14:textFill>
          <w14:solidFill>
            <w14:schemeClr w14:val="accent4">
              <w14:lumMod w14:val="60000"/>
              <w14:lumOff w14:val="40000"/>
            </w14:schemeClr>
          </w14:solidFill>
        </w14:textFill>
      </w:rPr>
    </w:tblStylePr>
    <w:tblStylePr w:type="lastCol">
      <w:rPr>
        <w:b/>
        <w:color w:val="B3A2C7" w:themeColor="accent4" w:themeTint="99"/>
        <w14:textFill>
          <w14:solidFill>
            <w14:schemeClr w14:val="accent4">
              <w14:lumMod w14:val="60000"/>
              <w14:lumOff w14:val="40000"/>
            </w14:schemeClr>
          </w14:solidFill>
        </w14:textFill>
      </w:rPr>
    </w:tblStylePr>
    <w:tblStylePr w:type="band1Vert">
      <w:tcPr>
        <w:shd w:val="clear" w:color="DFD8E7" w:themeColor="accent4" w:themeTint="40" w:fill="DFD8E7" w:themeFill="accent4" w:themeFillTint="40"/>
      </w:tcPr>
    </w:tblStyle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style>
  <w:style w:type="table" w:customStyle="1" w:styleId="192">
    <w:name w:val="List Table 6 Colorful - Accent 5"/>
    <w:basedOn w:val="65"/>
    <w:qFormat/>
    <w:uiPriority w:val="99"/>
    <w:tblPr>
      <w:tblBorders>
        <w:top w:val="single" w:color="92CCDC" w:themeColor="accent5" w:themeTint="9A" w:sz="4" w:space="0"/>
        <w:bottom w:val="single" w:color="92CCDC" w:themeColor="accent5" w:themeTint="9A" w:sz="4" w:space="0"/>
      </w:tblBorders>
    </w:tbl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tblStylePr w:type="firstCol">
      <w:rPr>
        <w:b/>
        <w:color w:val="93CDDD" w:themeColor="accent5" w:themeTint="99"/>
        <w14:textFill>
          <w14:solidFill>
            <w14:schemeClr w14:val="accent5">
              <w14:lumMod w14:val="60000"/>
              <w14:lumOff w14:val="40000"/>
            </w14:schemeClr>
          </w14:solidFill>
        </w14:textFill>
      </w:rPr>
    </w:tblStylePr>
    <w:tblStylePr w:type="lastCol">
      <w:rPr>
        <w:b/>
        <w:color w:val="93CDDD" w:themeColor="accent5" w:themeTint="99"/>
        <w14:textFill>
          <w14:solidFill>
            <w14:schemeClr w14:val="accent5">
              <w14:lumMod w14:val="60000"/>
              <w14:lumOff w14:val="40000"/>
            </w14:schemeClr>
          </w14:solidFill>
        </w14:textFill>
      </w:rPr>
    </w:tblStylePr>
    <w:tblStylePr w:type="band1Vert">
      <w:tcPr>
        <w:shd w:val="clear" w:color="D1EAF0" w:themeColor="accent5" w:themeTint="40" w:fill="D1EAF0" w:themeFill="accent5" w:themeFillTint="40"/>
      </w:tcPr>
    </w:tblStyle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style>
  <w:style w:type="table" w:customStyle="1" w:styleId="193">
    <w:name w:val="List Table 6 Colorful - Accent 6"/>
    <w:basedOn w:val="65"/>
    <w:qFormat/>
    <w:uiPriority w:val="99"/>
    <w:tblPr>
      <w:tblBorders>
        <w:top w:val="single" w:color="FAC090" w:themeColor="accent6" w:themeTint="98" w:sz="4" w:space="0"/>
        <w:bottom w:val="single" w:color="FAC090" w:themeColor="accent6" w:themeTint="98" w:sz="4" w:space="0"/>
      </w:tblBorders>
    </w:tbl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tblStylePr w:type="firstCol">
      <w:rPr>
        <w:b/>
        <w:color w:val="FAC090" w:themeColor="accent6" w:themeTint="99"/>
        <w14:textFill>
          <w14:solidFill>
            <w14:schemeClr w14:val="accent6">
              <w14:lumMod w14:val="60000"/>
              <w14:lumOff w14:val="40000"/>
            </w14:schemeClr>
          </w14:solidFill>
        </w14:textFill>
      </w:rPr>
    </w:tblStylePr>
    <w:tblStylePr w:type="lastCol">
      <w:rPr>
        <w:b/>
        <w:color w:val="FAC090" w:themeColor="accent6" w:themeTint="99"/>
        <w14:textFill>
          <w14:solidFill>
            <w14:schemeClr w14:val="accent6">
              <w14:lumMod w14:val="60000"/>
              <w14:lumOff w14:val="40000"/>
            </w14:schemeClr>
          </w14:solidFill>
        </w14:textFill>
      </w:rPr>
    </w:tblStylePr>
    <w:tblStylePr w:type="band1Vert">
      <w:tcPr>
        <w:shd w:val="clear" w:color="FCE4D0" w:themeColor="accent6" w:themeTint="40" w:fill="FCE4D0" w:themeFill="accent6" w:themeFillTint="40"/>
      </w:tcPr>
    </w:tblStyle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style>
  <w:style w:type="table" w:customStyle="1" w:styleId="194">
    <w:name w:val="清单表 7 彩色1"/>
    <w:basedOn w:val="65"/>
    <w:qFormat/>
    <w:uiPriority w:val="99"/>
    <w:tblPr>
      <w:tblBorders>
        <w:right w:val="single" w:color="7E7E7E" w:themeColor="text1" w:themeTint="80" w:sz="4" w:space="0"/>
      </w:tblBorders>
    </w:tblPr>
    <w:tblStylePr w:type="firstRow">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single" w:color="7E7E7E" w:themeColor="text1" w:themeTint="80" w:sz="4" w:space="0"/>
          <w:right w:val="nil"/>
        </w:tcBorders>
        <w:shd w:val="clear" w:color="FFFFFF" w:themeColor="light1" w:fill="FFFFFF" w:themeFill="light1"/>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tcBorders>
          <w:top w:val="single" w:color="7E7E7E" w:themeColor="text1" w:themeTint="80" w:sz="4" w:space="0"/>
          <w:left w:val="nil"/>
          <w:bottom w:val="nil"/>
          <w:right w:val="nil"/>
        </w:tcBorders>
        <w:shd w:val="clear" w:color="FFFFFF" w:themeColor="light1" w:fill="FFFFFF" w:themeFill="light1"/>
      </w:tcPr>
    </w:tblStylePr>
    <w:tblStylePr w:type="firstCol">
      <w:pPr>
        <w:jc w:val="right"/>
      </w:pPr>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nil"/>
          <w:right w:val="single" w:color="7E7E7E" w:themeColor="text1" w:themeTint="80" w:sz="4" w:space="0"/>
        </w:tcBorders>
        <w:shd w:val="clear" w:color="FFFFFF" w:fill="auto"/>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tcBorders>
          <w:top w:val="nil"/>
          <w:left w:val="single" w:color="7E7E7E" w:themeColor="text1" w:themeTint="80" w:sz="4" w:space="0"/>
          <w:bottom w:val="nil"/>
          <w:right w:val="nil"/>
        </w:tcBorders>
        <w:shd w:val="clear" w:color="FFFFFF" w:fill="auto"/>
      </w:tcPr>
    </w:tblStylePr>
    <w:tblStylePr w:type="band1Vert">
      <w:tcPr>
        <w:shd w:val="clear" w:color="BEBEBE" w:themeColor="text1" w:themeTint="40" w:fill="BEBEBE" w:themeFill="text1" w:themeFillTint="40"/>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table" w:customStyle="1" w:styleId="195">
    <w:name w:val="List Table 7 Colorful - Accent 1"/>
    <w:basedOn w:val="65"/>
    <w:qFormat/>
    <w:uiPriority w:val="99"/>
    <w:tblPr>
      <w:tblBorders>
        <w:right w:val="single" w:color="4F81BD" w:themeColor="accent1" w:sz="4" w:space="0"/>
      </w:tblBorders>
    </w:tblPr>
    <w:tblStylePr w:type="firstRow">
      <w:rPr>
        <w:rFonts w:ascii="Arial" w:hAnsi="Arial"/>
        <w:i/>
        <w:color w:val="2A4B71" w:themeColor="accent1" w:themeShade="94"/>
        <w:sz w:val="22"/>
      </w:rPr>
      <w:tcPr>
        <w:tcBorders>
          <w:top w:val="nil"/>
          <w:left w:val="nil"/>
          <w:bottom w:val="single" w:color="4F81BD" w:themeColor="accent1" w:sz="4" w:space="0"/>
          <w:right w:val="nil"/>
        </w:tcBorders>
        <w:shd w:val="clear" w:color="FFFFFF" w:themeColor="light1" w:fill="FFFFFF" w:themeFill="light1"/>
      </w:tcPr>
    </w:tblStylePr>
    <w:tblStylePr w:type="lastRow">
      <w:rPr>
        <w:rFonts w:ascii="Arial" w:hAnsi="Arial"/>
        <w:i/>
        <w:color w:val="2A4B71" w:themeColor="accent1" w:themeShade="94"/>
        <w:sz w:val="22"/>
      </w:rPr>
      <w:tcPr>
        <w:tcBorders>
          <w:top w:val="single" w:color="4F81BD" w:themeColor="accent1" w:sz="4" w:space="0"/>
          <w:left w:val="nil"/>
          <w:bottom w:val="nil"/>
          <w:right w:val="nil"/>
        </w:tcBorders>
        <w:shd w:val="clear" w:color="FFFFFF" w:themeColor="light1" w:fill="FFFFFF" w:themeFill="light1"/>
      </w:tcPr>
    </w:tblStylePr>
    <w:tblStylePr w:type="firstCol">
      <w:pPr>
        <w:jc w:val="right"/>
      </w:pPr>
      <w:rPr>
        <w:rFonts w:ascii="Arial" w:hAnsi="Arial"/>
        <w:i/>
        <w:color w:val="2A4B71" w:themeColor="accent1" w:themeShade="94"/>
        <w:sz w:val="22"/>
      </w:rPr>
      <w:tcPr>
        <w:tcBorders>
          <w:top w:val="nil"/>
          <w:left w:val="nil"/>
          <w:bottom w:val="nil"/>
          <w:right w:val="single" w:color="4F81BD" w:themeColor="accent1" w:sz="4" w:space="0"/>
        </w:tcBorders>
        <w:shd w:val="clear" w:color="FFFFFF" w:fill="auto"/>
      </w:tcPr>
    </w:tblStylePr>
    <w:tblStylePr w:type="lastCol">
      <w:rPr>
        <w:rFonts w:ascii="Arial" w:hAnsi="Arial"/>
        <w:i/>
        <w:color w:val="2A4B71" w:themeColor="accent1" w:themeShade="94"/>
        <w:sz w:val="22"/>
      </w:rPr>
      <w:tcPr>
        <w:tcBorders>
          <w:top w:val="nil"/>
          <w:left w:val="single" w:color="4F81BD" w:themeColor="accent1" w:sz="4" w:space="0"/>
          <w:bottom w:val="nil"/>
          <w:right w:val="nil"/>
        </w:tcBorders>
        <w:shd w:val="clear" w:color="FFFFFF" w:fill="auto"/>
      </w:tcPr>
    </w:tblStylePr>
    <w:tblStylePr w:type="band1Vert">
      <w:tcPr>
        <w:shd w:val="clear" w:color="D2DFEE" w:themeColor="accent1" w:themeTint="40" w:fill="D2DFEE" w:themeFill="accent1" w:themeFillTint="40"/>
      </w:tcPr>
    </w:tblStyle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2Horz">
      <w:rPr>
        <w:rFonts w:ascii="Arial" w:hAnsi="Arial"/>
        <w:color w:val="2A4B71" w:themeColor="accent1" w:themeShade="94"/>
        <w:sz w:val="22"/>
      </w:rPr>
    </w:tblStylePr>
  </w:style>
  <w:style w:type="table" w:customStyle="1" w:styleId="196">
    <w:name w:val="List Table 7 Colorful - Accent 2"/>
    <w:basedOn w:val="65"/>
    <w:qFormat/>
    <w:uiPriority w:val="99"/>
    <w:tblPr>
      <w:tblBorders>
        <w:right w:val="single" w:color="D99795" w:themeColor="accent2" w:themeTint="97" w:sz="4" w:space="0"/>
      </w:tblBorders>
    </w:tblPr>
    <w:tblStylePr w:type="firstRow">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nil"/>
          <w:bottom w:val="single" w:color="D99795" w:themeColor="accent2" w:themeTint="97" w:sz="4" w:space="0"/>
          <w:right w:val="nil"/>
        </w:tcBorders>
        <w:shd w:val="clear" w:color="FFFFFF" w:themeColor="light1" w:fill="FFFFFF" w:themeFill="light1"/>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tcBorders>
          <w:top w:val="single" w:color="D99795" w:themeColor="accent2" w:themeTint="97" w:sz="4" w:space="0"/>
          <w:left w:val="nil"/>
          <w:bottom w:val="nil"/>
          <w:right w:val="nil"/>
        </w:tcBorders>
        <w:shd w:val="clear" w:color="FFFFFF" w:themeColor="light1" w:fill="FFFFFF" w:themeFill="light1"/>
      </w:tcPr>
    </w:tblStylePr>
    <w:tblStylePr w:type="firstCol">
      <w:pPr>
        <w:jc w:val="right"/>
      </w:pPr>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nil"/>
          <w:bottom w:val="nil"/>
          <w:right w:val="single" w:color="D99795" w:themeColor="accent2" w:themeTint="97" w:sz="4" w:space="0"/>
        </w:tcBorders>
        <w:shd w:val="clear" w:color="FFFFFF" w:fill="auto"/>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single" w:color="D99795" w:themeColor="accent2" w:themeTint="97" w:sz="4" w:space="0"/>
          <w:bottom w:val="nil"/>
          <w:right w:val="nil"/>
        </w:tcBorders>
        <w:shd w:val="clear" w:color="FFFFFF" w:fill="auto"/>
      </w:tcPr>
    </w:tblStylePr>
    <w:tblStylePr w:type="band1Vert">
      <w:tcPr>
        <w:shd w:val="clear" w:color="EFD3D2" w:themeColor="accent2" w:themeTint="40" w:fill="EFD3D2" w:themeFill="accent2" w:themeFillTint="40"/>
      </w:tcPr>
    </w:tblStyle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style>
  <w:style w:type="table" w:customStyle="1" w:styleId="197">
    <w:name w:val="List Table 7 Colorful - Accent 3"/>
    <w:basedOn w:val="65"/>
    <w:qFormat/>
    <w:uiPriority w:val="99"/>
    <w:tblPr>
      <w:tblBorders>
        <w:right w:val="single" w:color="C3D69C" w:themeColor="accent3" w:themeTint="98" w:sz="4" w:space="0"/>
      </w:tblBorders>
    </w:tblPr>
    <w:tblStylePr w:type="firstRow">
      <w:rPr>
        <w:rFonts w:ascii="Arial" w:hAnsi="Arial"/>
        <w:i/>
        <w:color w:val="C3D69B" w:themeColor="accent3" w:themeTint="99"/>
        <w:sz w:val="22"/>
        <w14:textFill>
          <w14:solidFill>
            <w14:schemeClr w14:val="accent3">
              <w14:lumMod w14:val="60000"/>
              <w14:lumOff w14:val="40000"/>
            </w14:schemeClr>
          </w14:solidFill>
        </w14:textFill>
      </w:rPr>
      <w:tcPr>
        <w:tcBorders>
          <w:top w:val="nil"/>
          <w:left w:val="nil"/>
          <w:bottom w:val="single" w:color="C3D69C" w:themeColor="accent3" w:themeTint="98" w:sz="4" w:space="0"/>
          <w:right w:val="nil"/>
        </w:tcBorders>
        <w:shd w:val="clear" w:color="FFFFFF" w:themeColor="light1" w:fill="FFFFFF" w:themeFill="light1"/>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tcBorders>
          <w:top w:val="single" w:color="C3D69C" w:themeColor="accent3" w:themeTint="98" w:sz="4" w:space="0"/>
          <w:left w:val="nil"/>
          <w:bottom w:val="nil"/>
          <w:right w:val="nil"/>
        </w:tcBorders>
        <w:shd w:val="clear" w:color="FFFFFF" w:themeColor="light1" w:fill="FFFFFF" w:themeFill="light1"/>
      </w:tcPr>
    </w:tblStylePr>
    <w:tblStylePr w:type="firstCol">
      <w:pPr>
        <w:jc w:val="right"/>
      </w:pPr>
      <w:rPr>
        <w:rFonts w:ascii="Arial" w:hAnsi="Arial"/>
        <w:i/>
        <w:color w:val="C3D69B" w:themeColor="accent3" w:themeTint="99"/>
        <w:sz w:val="22"/>
        <w14:textFill>
          <w14:solidFill>
            <w14:schemeClr w14:val="accent3">
              <w14:lumMod w14:val="60000"/>
              <w14:lumOff w14:val="40000"/>
            </w14:schemeClr>
          </w14:solidFill>
        </w14:textFill>
      </w:rPr>
      <w:tcPr>
        <w:tcBorders>
          <w:top w:val="nil"/>
          <w:left w:val="nil"/>
          <w:bottom w:val="nil"/>
          <w:right w:val="single" w:color="C3D69C" w:themeColor="accent3" w:themeTint="98" w:sz="4" w:space="0"/>
        </w:tcBorders>
        <w:shd w:val="clear" w:color="FFFFFF" w:fill="auto"/>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tcBorders>
          <w:top w:val="nil"/>
          <w:left w:val="single" w:color="C3D69C" w:themeColor="accent3" w:themeTint="98" w:sz="4" w:space="0"/>
          <w:bottom w:val="nil"/>
          <w:right w:val="nil"/>
        </w:tcBorders>
        <w:shd w:val="clear" w:color="FFFFFF" w:fill="auto"/>
      </w:tcPr>
    </w:tblStylePr>
    <w:tblStylePr w:type="band1Vert">
      <w:tcPr>
        <w:shd w:val="clear" w:color="E5EDD5" w:themeColor="accent3" w:themeTint="40" w:fill="E5EDD5" w:themeFill="accent3" w:themeFillTint="40"/>
      </w:tcPr>
    </w:tblStyle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style>
  <w:style w:type="table" w:customStyle="1" w:styleId="198">
    <w:name w:val="List Table 7 Colorful - Accent 4"/>
    <w:basedOn w:val="65"/>
    <w:qFormat/>
    <w:uiPriority w:val="99"/>
    <w:tblPr>
      <w:tblBorders>
        <w:right w:val="single" w:color="B2A1C6" w:themeColor="accent4" w:themeTint="9A" w:sz="4" w:space="0"/>
      </w:tblBorders>
    </w:tblPr>
    <w:tblStylePr w:type="firstRow">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nil"/>
          <w:bottom w:val="single" w:color="B2A1C6" w:themeColor="accent4" w:themeTint="9A" w:sz="4" w:space="0"/>
          <w:right w:val="nil"/>
        </w:tcBorders>
        <w:shd w:val="clear" w:color="FFFFFF" w:themeColor="light1" w:fill="FFFFFF" w:themeFill="light1"/>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tcBorders>
          <w:top w:val="single" w:color="B2A1C6" w:themeColor="accent4" w:themeTint="9A" w:sz="4" w:space="0"/>
          <w:left w:val="nil"/>
          <w:bottom w:val="nil"/>
          <w:right w:val="nil"/>
        </w:tcBorders>
        <w:shd w:val="clear" w:color="FFFFFF" w:themeColor="light1" w:fill="FFFFFF" w:themeFill="light1"/>
      </w:tcPr>
    </w:tblStylePr>
    <w:tblStylePr w:type="firstCol">
      <w:pPr>
        <w:jc w:val="right"/>
      </w:pPr>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nil"/>
          <w:bottom w:val="nil"/>
          <w:right w:val="single" w:color="B2A1C6" w:themeColor="accent4" w:themeTint="9A" w:sz="4" w:space="0"/>
        </w:tcBorders>
        <w:shd w:val="clear" w:color="FFFFFF" w:fill="auto"/>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single" w:color="B2A1C6" w:themeColor="accent4" w:themeTint="9A" w:sz="4" w:space="0"/>
          <w:bottom w:val="nil"/>
          <w:right w:val="nil"/>
        </w:tcBorders>
        <w:shd w:val="clear" w:color="FFFFFF" w:fill="auto"/>
      </w:tcPr>
    </w:tblStylePr>
    <w:tblStylePr w:type="band1Vert">
      <w:tcPr>
        <w:shd w:val="clear" w:color="DFD8E7" w:themeColor="accent4" w:themeTint="40" w:fill="DFD8E7" w:themeFill="accent4" w:themeFillTint="40"/>
      </w:tcPr>
    </w:tblStyle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style>
  <w:style w:type="table" w:customStyle="1" w:styleId="199">
    <w:name w:val="List Table 7 Colorful - Accent 5"/>
    <w:basedOn w:val="65"/>
    <w:qFormat/>
    <w:uiPriority w:val="99"/>
    <w:tblPr>
      <w:tblBorders>
        <w:right w:val="single" w:color="92CCDC" w:themeColor="accent5" w:themeTint="9A" w:sz="4" w:space="0"/>
      </w:tblBorders>
    </w:tblPr>
    <w:tblStylePr w:type="firstRow">
      <w:rPr>
        <w:rFonts w:ascii="Arial" w:hAnsi="Arial"/>
        <w:i/>
        <w:color w:val="93CDDD" w:themeColor="accent5" w:themeTint="99"/>
        <w:sz w:val="22"/>
        <w14:textFill>
          <w14:solidFill>
            <w14:schemeClr w14:val="accent5">
              <w14:lumMod w14:val="60000"/>
              <w14:lumOff w14:val="40000"/>
            </w14:schemeClr>
          </w14:solidFill>
        </w14:textFill>
      </w:rPr>
      <w:tcPr>
        <w:tcBorders>
          <w:top w:val="nil"/>
          <w:left w:val="nil"/>
          <w:bottom w:val="single" w:color="92CCDC" w:themeColor="accent5" w:themeTint="9A" w:sz="4" w:space="0"/>
          <w:right w:val="nil"/>
        </w:tcBorders>
        <w:shd w:val="clear" w:color="FFFFFF" w:themeColor="light1" w:fill="FFFFFF" w:themeFill="light1"/>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tcBorders>
          <w:top w:val="single" w:color="92CCDC" w:themeColor="accent5" w:themeTint="9A" w:sz="4" w:space="0"/>
          <w:left w:val="nil"/>
          <w:bottom w:val="nil"/>
          <w:right w:val="nil"/>
        </w:tcBorders>
        <w:shd w:val="clear" w:color="FFFFFF" w:themeColor="light1" w:fill="FFFFFF" w:themeFill="light1"/>
      </w:tcPr>
    </w:tblStylePr>
    <w:tblStylePr w:type="firstCol">
      <w:pPr>
        <w:jc w:val="right"/>
      </w:pPr>
      <w:rPr>
        <w:rFonts w:ascii="Arial" w:hAnsi="Arial"/>
        <w:i/>
        <w:color w:val="93CDDD" w:themeColor="accent5" w:themeTint="99"/>
        <w:sz w:val="22"/>
        <w14:textFill>
          <w14:solidFill>
            <w14:schemeClr w14:val="accent5">
              <w14:lumMod w14:val="60000"/>
              <w14:lumOff w14:val="40000"/>
            </w14:schemeClr>
          </w14:solidFill>
        </w14:textFill>
      </w:rPr>
      <w:tcPr>
        <w:tcBorders>
          <w:top w:val="nil"/>
          <w:left w:val="nil"/>
          <w:bottom w:val="nil"/>
          <w:right w:val="single" w:color="92CCDC" w:themeColor="accent5" w:themeTint="9A" w:sz="4" w:space="0"/>
        </w:tcBorders>
        <w:shd w:val="clear" w:color="FFFFFF" w:fill="auto"/>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tcBorders>
          <w:top w:val="nil"/>
          <w:left w:val="single" w:color="92CCDC" w:themeColor="accent5" w:themeTint="9A" w:sz="4" w:space="0"/>
          <w:bottom w:val="nil"/>
          <w:right w:val="nil"/>
        </w:tcBorders>
        <w:shd w:val="clear" w:color="FFFFFF" w:fill="auto"/>
      </w:tcPr>
    </w:tblStylePr>
    <w:tblStylePr w:type="band1Vert">
      <w:tcPr>
        <w:shd w:val="clear" w:color="D1EAF0" w:themeColor="accent5" w:themeTint="40" w:fill="D1EAF0" w:themeFill="accent5" w:themeFillTint="40"/>
      </w:tcPr>
    </w:tblStyle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style>
  <w:style w:type="table" w:customStyle="1" w:styleId="200">
    <w:name w:val="List Table 7 Colorful - Accent 6"/>
    <w:basedOn w:val="65"/>
    <w:qFormat/>
    <w:uiPriority w:val="99"/>
    <w:tblPr>
      <w:tblBorders>
        <w:right w:val="single" w:color="FAC090" w:themeColor="accent6" w:themeTint="98" w:sz="4" w:space="0"/>
      </w:tblBorders>
    </w:tblPr>
    <w:tblStylePr w:type="firstRow">
      <w:rPr>
        <w:rFonts w:ascii="Arial" w:hAnsi="Arial"/>
        <w:i/>
        <w:color w:val="FAC090" w:themeColor="accent6" w:themeTint="99"/>
        <w:sz w:val="22"/>
        <w14:textFill>
          <w14:solidFill>
            <w14:schemeClr w14:val="accent6">
              <w14:lumMod w14:val="60000"/>
              <w14:lumOff w14:val="40000"/>
            </w14:schemeClr>
          </w14:solidFill>
        </w14:textFill>
      </w:rPr>
      <w:tcPr>
        <w:tcBorders>
          <w:top w:val="nil"/>
          <w:left w:val="nil"/>
          <w:bottom w:val="single" w:color="FAC090" w:themeColor="accent6" w:themeTint="98" w:sz="4" w:space="0"/>
          <w:right w:val="nil"/>
        </w:tcBorders>
        <w:shd w:val="clear" w:color="FFFFFF" w:themeColor="light1" w:fill="FFFFFF" w:themeFill="light1"/>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tcBorders>
          <w:top w:val="single" w:color="FAC090" w:themeColor="accent6" w:themeTint="98" w:sz="4" w:space="0"/>
          <w:left w:val="nil"/>
          <w:bottom w:val="nil"/>
          <w:right w:val="nil"/>
        </w:tcBorders>
        <w:shd w:val="clear" w:color="FFFFFF" w:themeColor="light1" w:fill="FFFFFF" w:themeFill="light1"/>
      </w:tcPr>
    </w:tblStylePr>
    <w:tblStylePr w:type="firstCol">
      <w:pPr>
        <w:jc w:val="right"/>
      </w:pPr>
      <w:rPr>
        <w:rFonts w:ascii="Arial" w:hAnsi="Arial"/>
        <w:i/>
        <w:color w:val="FAC090" w:themeColor="accent6" w:themeTint="99"/>
        <w:sz w:val="22"/>
        <w14:textFill>
          <w14:solidFill>
            <w14:schemeClr w14:val="accent6">
              <w14:lumMod w14:val="60000"/>
              <w14:lumOff w14:val="40000"/>
            </w14:schemeClr>
          </w14:solidFill>
        </w14:textFill>
      </w:rPr>
      <w:tcPr>
        <w:tcBorders>
          <w:top w:val="nil"/>
          <w:left w:val="nil"/>
          <w:bottom w:val="nil"/>
          <w:right w:val="single" w:color="FAC090" w:themeColor="accent6" w:themeTint="98" w:sz="4" w:space="0"/>
        </w:tcBorders>
        <w:shd w:val="clear" w:color="FFFFFF" w:fill="auto"/>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tcBorders>
          <w:top w:val="nil"/>
          <w:left w:val="single" w:color="FAC090" w:themeColor="accent6" w:themeTint="98" w:sz="4" w:space="0"/>
          <w:bottom w:val="nil"/>
          <w:right w:val="nil"/>
        </w:tcBorders>
        <w:shd w:val="clear" w:color="FFFFFF" w:fill="auto"/>
      </w:tcPr>
    </w:tblStylePr>
    <w:tblStylePr w:type="band1Vert">
      <w:tcPr>
        <w:shd w:val="clear" w:color="FCE4D0" w:themeColor="accent6" w:themeTint="40" w:fill="FCE4D0" w:themeFill="accent6" w:themeFillTint="40"/>
      </w:tcPr>
    </w:tblStyle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style>
  <w:style w:type="table" w:customStyle="1" w:styleId="201">
    <w:name w:val="Lined - Accent"/>
    <w:basedOn w:val="65"/>
    <w:qFormat/>
    <w:uiPriority w:val="99"/>
    <w:rPr>
      <w:color w:val="404040"/>
    </w:rPr>
    <w:tblStylePr w:type="firstRow">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tblStylePr w:type="firstCol">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band1Vert">
      <w:rPr>
        <w:rFonts w:ascii="Arial" w:hAnsi="Arial"/>
        <w:color w:val="404040"/>
        <w:sz w:val="22"/>
      </w:rPr>
    </w:tblStylePr>
    <w:tblStylePr w:type="band2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style>
  <w:style w:type="table" w:customStyle="1" w:styleId="202">
    <w:name w:val="Lined - Accent 1"/>
    <w:basedOn w:val="65"/>
    <w:qFormat/>
    <w:uiPriority w:val="99"/>
    <w:rPr>
      <w:color w:val="404040"/>
    </w:rPr>
    <w:tblStylePr w:type="firstRow">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tblStylePr w:type="firstCol">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band1Vert">
      <w:rPr>
        <w:rFonts w:ascii="Arial" w:hAnsi="Arial"/>
        <w:color w:val="404040"/>
        <w:sz w:val="22"/>
      </w:rPr>
    </w:tblStylePr>
    <w:tblStylePr w:type="band2Vert">
      <w:rPr>
        <w:rFonts w:ascii="Arial" w:hAnsi="Arial"/>
        <w:color w:val="404040"/>
        <w:sz w:val="22"/>
      </w:rPr>
      <w:tcPr>
        <w:shd w:val="clear" w:color="C7D7EA" w:themeColor="accent1" w:themeTint="50" w:fill="C7D7EA" w:themeFill="accent1" w:themeFillTint="50"/>
      </w:tcPr>
    </w:tblStylePr>
    <w:tblStylePr w:type="band1Horz">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style>
  <w:style w:type="table" w:customStyle="1" w:styleId="203">
    <w:name w:val="Lined - Accent 2"/>
    <w:basedOn w:val="65"/>
    <w:qFormat/>
    <w:uiPriority w:val="99"/>
    <w:rPr>
      <w:color w:val="404040"/>
    </w:rPr>
    <w:tblStylePr w:type="firstRow">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tblStylePr w:type="firstCol">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band1Vert">
      <w:rPr>
        <w:rFonts w:ascii="Arial" w:hAnsi="Arial"/>
        <w:color w:val="404040"/>
        <w:sz w:val="22"/>
      </w:rPr>
    </w:tblStylePr>
    <w:tblStylePr w:type="band2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style>
  <w:style w:type="table" w:customStyle="1" w:styleId="204">
    <w:name w:val="Lined - Accent 3"/>
    <w:basedOn w:val="65"/>
    <w:qFormat/>
    <w:uiPriority w:val="99"/>
    <w:rPr>
      <w:color w:val="404040"/>
    </w:rPr>
    <w:tblStylePr w:type="firstRow">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tblStylePr w:type="firstCol">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band1Vert">
      <w:rPr>
        <w:rFonts w:ascii="Arial" w:hAnsi="Arial"/>
        <w:color w:val="404040"/>
        <w:sz w:val="22"/>
      </w:rPr>
    </w:tblStylePr>
    <w:tblStylePr w:type="band2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style>
  <w:style w:type="table" w:customStyle="1" w:styleId="205">
    <w:name w:val="Lined - Accent 4"/>
    <w:basedOn w:val="65"/>
    <w:qFormat/>
    <w:uiPriority w:val="99"/>
    <w:rPr>
      <w:color w:val="404040"/>
    </w:rPr>
    <w:tblStylePr w:type="firstRow">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tblStylePr w:type="firstCol">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band1Vert">
      <w:rPr>
        <w:rFonts w:ascii="Arial" w:hAnsi="Arial"/>
        <w:color w:val="404040"/>
        <w:sz w:val="22"/>
      </w:rPr>
    </w:tblStylePr>
    <w:tblStylePr w:type="band2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style>
  <w:style w:type="table" w:customStyle="1" w:styleId="206">
    <w:name w:val="Lined - Accent 5"/>
    <w:basedOn w:val="65"/>
    <w:qFormat/>
    <w:uiPriority w:val="99"/>
    <w:rPr>
      <w:color w:val="404040"/>
    </w:rPr>
    <w:tblStylePr w:type="firstRow">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tblStylePr w:type="firstCol">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band1Vert">
      <w:rPr>
        <w:rFonts w:ascii="Arial" w:hAnsi="Arial"/>
        <w:color w:val="404040"/>
        <w:sz w:val="22"/>
      </w:rPr>
    </w:tblStylePr>
    <w:tblStylePr w:type="band2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style>
  <w:style w:type="table" w:customStyle="1" w:styleId="207">
    <w:name w:val="Lined - Accent 6"/>
    <w:basedOn w:val="65"/>
    <w:qFormat/>
    <w:uiPriority w:val="99"/>
    <w:rPr>
      <w:color w:val="404040"/>
    </w:rPr>
    <w:tblStylePr w:type="firstRow">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tblStylePr w:type="firstCol">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band1Vert">
      <w:rPr>
        <w:rFonts w:ascii="Arial" w:hAnsi="Arial"/>
        <w:color w:val="404040"/>
        <w:sz w:val="22"/>
      </w:rPr>
    </w:tblStylePr>
    <w:tblStylePr w:type="band2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style>
  <w:style w:type="table" w:customStyle="1" w:styleId="208">
    <w:name w:val="Bordered &amp; Lined - Accent"/>
    <w:basedOn w:val="65"/>
    <w:qFormat/>
    <w:uiPriority w:val="99"/>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firstRow">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tblStylePr w:type="firstCol">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band1Vert">
      <w:rPr>
        <w:rFonts w:ascii="Arial" w:hAnsi="Arial"/>
        <w:color w:val="404040"/>
        <w:sz w:val="22"/>
      </w:rPr>
    </w:tblStylePr>
    <w:tblStylePr w:type="band2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style>
  <w:style w:type="table" w:customStyle="1" w:styleId="209">
    <w:name w:val="Bordered &amp; Lined - Accent 1"/>
    <w:basedOn w:val="65"/>
    <w:qFormat/>
    <w:uiPriority w:val="99"/>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Pr>
    <w:tblStylePr w:type="firstRow">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tblStylePr w:type="firstCol">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band1Vert">
      <w:rPr>
        <w:rFonts w:ascii="Arial" w:hAnsi="Arial"/>
        <w:color w:val="404040"/>
        <w:sz w:val="22"/>
      </w:rPr>
    </w:tblStylePr>
    <w:tblStylePr w:type="band2Vert">
      <w:rPr>
        <w:rFonts w:ascii="Arial" w:hAnsi="Arial"/>
        <w:color w:val="404040"/>
        <w:sz w:val="22"/>
      </w:rPr>
      <w:tcPr>
        <w:shd w:val="clear" w:color="C7D7EA" w:themeColor="accent1" w:themeTint="50" w:fill="C7D7EA" w:themeFill="accent1" w:themeFillTint="50"/>
      </w:tcPr>
    </w:tblStylePr>
    <w:tblStylePr w:type="band1Horz">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style>
  <w:style w:type="table" w:customStyle="1" w:styleId="210">
    <w:name w:val="Bordered &amp; Lined - Accent 2"/>
    <w:basedOn w:val="65"/>
    <w:qFormat/>
    <w:uiPriority w:val="99"/>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Pr>
    <w:tblStylePr w:type="firstRow">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tblStylePr w:type="firstCol">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band1Vert">
      <w:rPr>
        <w:rFonts w:ascii="Arial" w:hAnsi="Arial"/>
        <w:color w:val="404040"/>
        <w:sz w:val="22"/>
      </w:rPr>
    </w:tblStylePr>
    <w:tblStylePr w:type="band2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style>
  <w:style w:type="table" w:customStyle="1" w:styleId="211">
    <w:name w:val="Bordered &amp; Lined - Accent 3"/>
    <w:basedOn w:val="65"/>
    <w:qFormat/>
    <w:uiPriority w:val="99"/>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Pr>
    <w:tblStylePr w:type="firstRow">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tblStylePr w:type="firstCol">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band1Vert">
      <w:rPr>
        <w:rFonts w:ascii="Arial" w:hAnsi="Arial"/>
        <w:color w:val="404040"/>
        <w:sz w:val="22"/>
      </w:rPr>
    </w:tblStylePr>
    <w:tblStylePr w:type="band2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style>
  <w:style w:type="table" w:customStyle="1" w:styleId="212">
    <w:name w:val="Bordered &amp; Lined - Accent 4"/>
    <w:basedOn w:val="65"/>
    <w:qFormat/>
    <w:uiPriority w:val="99"/>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Pr>
    <w:tblStylePr w:type="firstRow">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tblStylePr w:type="firstCol">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band1Vert">
      <w:rPr>
        <w:rFonts w:ascii="Arial" w:hAnsi="Arial"/>
        <w:color w:val="404040"/>
        <w:sz w:val="22"/>
      </w:rPr>
    </w:tblStylePr>
    <w:tblStylePr w:type="band2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style>
  <w:style w:type="table" w:customStyle="1" w:styleId="213">
    <w:name w:val="Bordered &amp; Lined - Accent 5"/>
    <w:basedOn w:val="65"/>
    <w:qFormat/>
    <w:uiPriority w:val="99"/>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Pr>
    <w:tblStylePr w:type="firstRow">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tblStylePr w:type="firstCol">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band1Vert">
      <w:rPr>
        <w:rFonts w:ascii="Arial" w:hAnsi="Arial"/>
        <w:color w:val="404040"/>
        <w:sz w:val="22"/>
      </w:rPr>
    </w:tblStylePr>
    <w:tblStylePr w:type="band2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style>
  <w:style w:type="table" w:customStyle="1" w:styleId="214">
    <w:name w:val="Bordered &amp; Lined - Accent 6"/>
    <w:basedOn w:val="65"/>
    <w:qFormat/>
    <w:uiPriority w:val="99"/>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Pr>
    <w:tblStylePr w:type="firstRow">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tblStylePr w:type="firstCol">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band1Vert">
      <w:rPr>
        <w:rFonts w:ascii="Arial" w:hAnsi="Arial"/>
        <w:color w:val="404040"/>
        <w:sz w:val="22"/>
      </w:rPr>
    </w:tblStylePr>
    <w:tblStylePr w:type="band2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style>
  <w:style w:type="table" w:customStyle="1" w:styleId="215">
    <w:name w:val="Bordered"/>
    <w:basedOn w:val="65"/>
    <w:qFormat/>
    <w:uiPriority w:val="99"/>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firstRow">
      <w:rPr>
        <w:rFonts w:ascii="Arial" w:hAnsi="Arial"/>
        <w:color w:val="404040"/>
        <w:sz w:val="22"/>
      </w:rPr>
      <w:tcPr>
        <w:tcBorders>
          <w:bottom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7E7E7E" w:themeColor="text1" w:themeTint="80" w:sz="12" w:space="0"/>
        </w:tcBorders>
      </w:tcPr>
    </w:tblStyle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style>
  <w:style w:type="table" w:customStyle="1" w:styleId="216">
    <w:name w:val="Bordered - Accent 1"/>
    <w:basedOn w:val="65"/>
    <w:qFormat/>
    <w:uiPriority w:val="99"/>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firstRow">
      <w:rPr>
        <w:rFonts w:ascii="Arial" w:hAnsi="Arial"/>
        <w:color w:val="404040"/>
        <w:sz w:val="22"/>
      </w:rPr>
      <w:tcPr>
        <w:tcBorders>
          <w:bottom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4F81BD" w:themeColor="accent1" w:sz="12" w:space="0"/>
        </w:tcBorders>
      </w:tcPr>
    </w:tblStyle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style>
  <w:style w:type="table" w:customStyle="1" w:styleId="217">
    <w:name w:val="Bordered - Accent 2"/>
    <w:basedOn w:val="65"/>
    <w:qFormat/>
    <w:uiPriority w:val="99"/>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firstRow">
      <w:rPr>
        <w:rFonts w:ascii="Arial" w:hAnsi="Arial"/>
        <w:color w:val="404040"/>
        <w:sz w:val="22"/>
      </w:rPr>
      <w:tcPr>
        <w:tcBorders>
          <w:bottom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D99795" w:themeColor="accent2" w:themeTint="97" w:sz="12" w:space="0"/>
        </w:tcBorders>
      </w:tcPr>
    </w:tblStyle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style>
  <w:style w:type="table" w:customStyle="1" w:styleId="218">
    <w:name w:val="Bordered - Accent 3"/>
    <w:basedOn w:val="65"/>
    <w:qFormat/>
    <w:uiPriority w:val="99"/>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firstRow">
      <w:rPr>
        <w:rFonts w:ascii="Arial" w:hAnsi="Arial"/>
        <w:color w:val="404040"/>
        <w:sz w:val="22"/>
      </w:rPr>
      <w:tcPr>
        <w:tcBorders>
          <w:bottom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C3D69C" w:themeColor="accent3" w:themeTint="98" w:sz="12" w:space="0"/>
        </w:tcBorders>
      </w:tcPr>
    </w:tblStyle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style>
  <w:style w:type="table" w:customStyle="1" w:styleId="219">
    <w:name w:val="Bordered - Accent 4"/>
    <w:basedOn w:val="65"/>
    <w:qFormat/>
    <w:uiPriority w:val="99"/>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firstRow">
      <w:rPr>
        <w:rFonts w:ascii="Arial" w:hAnsi="Arial"/>
        <w:color w:val="404040"/>
        <w:sz w:val="22"/>
      </w:rPr>
      <w:tcPr>
        <w:tcBorders>
          <w:bottom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B2A1C6" w:themeColor="accent4" w:themeTint="9A" w:sz="12" w:space="0"/>
        </w:tcBorders>
      </w:tcPr>
    </w:tblStyle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style>
  <w:style w:type="table" w:customStyle="1" w:styleId="220">
    <w:name w:val="Bordered - Accent 5"/>
    <w:basedOn w:val="65"/>
    <w:qFormat/>
    <w:uiPriority w:val="99"/>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firstRow">
      <w:rPr>
        <w:rFonts w:ascii="Arial" w:hAnsi="Arial"/>
        <w:color w:val="404040"/>
        <w:sz w:val="22"/>
      </w:rPr>
      <w:tcPr>
        <w:tcBorders>
          <w:bottom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92CCDC" w:themeColor="accent5" w:themeTint="9A" w:sz="12" w:space="0"/>
        </w:tcBorders>
      </w:tcPr>
    </w:tblStyle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style>
  <w:style w:type="table" w:customStyle="1" w:styleId="221">
    <w:name w:val="Bordered - Accent 6"/>
    <w:basedOn w:val="65"/>
    <w:qFormat/>
    <w:uiPriority w:val="99"/>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firstRow">
      <w:rPr>
        <w:rFonts w:ascii="Arial" w:hAnsi="Arial"/>
        <w:color w:val="404040"/>
        <w:sz w:val="22"/>
      </w:rPr>
      <w:tcPr>
        <w:tcBorders>
          <w:bottom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FAC090" w:themeColor="accent6" w:themeTint="98" w:sz="12" w:space="0"/>
        </w:tcBorders>
      </w:tcPr>
    </w:tblStyle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style>
  <w:style w:type="character" w:customStyle="1" w:styleId="222">
    <w:name w:val="脚注文本 字符"/>
    <w:link w:val="49"/>
    <w:qFormat/>
    <w:uiPriority w:val="99"/>
    <w:rPr>
      <w:sz w:val="18"/>
    </w:rPr>
  </w:style>
  <w:style w:type="character" w:customStyle="1" w:styleId="223">
    <w:name w:val="尾注文本 字符"/>
    <w:link w:val="38"/>
    <w:qFormat/>
    <w:uiPriority w:val="99"/>
    <w:rPr>
      <w:sz w:val="20"/>
    </w:rPr>
  </w:style>
  <w:style w:type="paragraph" w:customStyle="1" w:styleId="224">
    <w:name w:val="TOC 标题1"/>
    <w:unhideWhenUsed/>
    <w:qFormat/>
    <w:uiPriority w:val="39"/>
    <w:rPr>
      <w:rFonts w:ascii="Times New Roman" w:hAnsi="Times New Roman" w:eastAsia="宋体" w:cs="Times New Roman"/>
      <w:lang w:val="en-US" w:eastAsia="zh-CN" w:bidi="ar-SA"/>
    </w:rPr>
  </w:style>
  <w:style w:type="paragraph" w:customStyle="1" w:styleId="225">
    <w:name w:val="段"/>
    <w:next w:val="1"/>
    <w:qFormat/>
    <w:uiPriority w:val="0"/>
    <w:pPr>
      <w:ind w:firstLine="200"/>
      <w:jc w:val="both"/>
    </w:pPr>
    <w:rPr>
      <w:rFonts w:ascii="宋体" w:hAnsi="Times New Roman" w:eastAsia="宋体" w:cs="Times New Roman"/>
      <w:sz w:val="21"/>
      <w:lang w:val="en-US" w:eastAsia="zh-CN" w:bidi="ar-SA"/>
    </w:rPr>
  </w:style>
  <w:style w:type="character" w:customStyle="1" w:styleId="226">
    <w:name w:val="签名 字符"/>
    <w:link w:val="42"/>
    <w:qFormat/>
    <w:uiPriority w:val="0"/>
    <w:rPr>
      <w:rFonts w:eastAsia="仿宋_GB2312"/>
      <w:sz w:val="24"/>
    </w:rPr>
  </w:style>
  <w:style w:type="character" w:customStyle="1" w:styleId="227">
    <w:name w:val="A8"/>
    <w:qFormat/>
    <w:uiPriority w:val="0"/>
    <w:rPr>
      <w:rFonts w:ascii="华文细黑." w:eastAsia="华文细黑." w:cs="华文细黑."/>
      <w:color w:val="000000"/>
      <w:sz w:val="14"/>
      <w:szCs w:val="14"/>
    </w:rPr>
  </w:style>
  <w:style w:type="character" w:customStyle="1" w:styleId="228">
    <w:name w:val="标题 3 字符1"/>
    <w:qFormat/>
    <w:uiPriority w:val="0"/>
    <w:rPr>
      <w:rFonts w:ascii="宋体" w:hAnsi="宋体" w:eastAsia="宋体"/>
      <w:sz w:val="28"/>
      <w:lang w:val="en-US" w:eastAsia="zh-CN" w:bidi="ar-SA"/>
    </w:rPr>
  </w:style>
  <w:style w:type="character" w:customStyle="1" w:styleId="229">
    <w:name w:val="正文缩进1 Char"/>
    <w:qFormat/>
    <w:uiPriority w:val="0"/>
    <w:rPr>
      <w:rFonts w:ascii="Times New Roman" w:hAnsi="Times New Roman" w:eastAsia="楷体_GB2312" w:cs="Times New Roman"/>
      <w:sz w:val="24"/>
      <w:szCs w:val="20"/>
    </w:rPr>
  </w:style>
  <w:style w:type="character" w:customStyle="1" w:styleId="230">
    <w:name w:val="ih151"/>
    <w:qFormat/>
    <w:uiPriority w:val="0"/>
    <w:rPr>
      <w:color w:val="666666"/>
      <w:sz w:val="18"/>
      <w:szCs w:val="18"/>
      <w:u w:val="none"/>
    </w:rPr>
  </w:style>
  <w:style w:type="character" w:customStyle="1" w:styleId="231">
    <w:name w:val="02 标题 Char"/>
    <w:link w:val="232"/>
    <w:qFormat/>
    <w:uiPriority w:val="0"/>
    <w:rPr>
      <w:b/>
      <w:sz w:val="21"/>
      <w:szCs w:val="21"/>
    </w:rPr>
  </w:style>
  <w:style w:type="paragraph" w:customStyle="1" w:styleId="232">
    <w:name w:val="02 标题"/>
    <w:basedOn w:val="1"/>
    <w:link w:val="231"/>
    <w:qFormat/>
    <w:uiPriority w:val="0"/>
    <w:pPr>
      <w:keepNext/>
      <w:widowControl/>
      <w:spacing w:line="360" w:lineRule="auto"/>
      <w:outlineLvl w:val="0"/>
    </w:pPr>
    <w:rPr>
      <w:b/>
      <w:szCs w:val="21"/>
    </w:rPr>
  </w:style>
  <w:style w:type="character" w:customStyle="1" w:styleId="233">
    <w:name w:val="3级方案标题 字符"/>
    <w:link w:val="234"/>
    <w:qFormat/>
    <w:uiPriority w:val="0"/>
    <w:rPr>
      <w:rFonts w:ascii="宋体" w:hAnsi="宋体"/>
      <w:b/>
      <w:color w:val="000000"/>
      <w:sz w:val="32"/>
      <w:szCs w:val="32"/>
    </w:rPr>
  </w:style>
  <w:style w:type="paragraph" w:customStyle="1" w:styleId="234">
    <w:name w:val="3级方案标题"/>
    <w:basedOn w:val="4"/>
    <w:link w:val="233"/>
    <w:qFormat/>
    <w:uiPriority w:val="0"/>
    <w:pPr>
      <w:keepLines/>
      <w:tabs>
        <w:tab w:val="left" w:pos="2717"/>
        <w:tab w:val="left" w:pos="3556"/>
      </w:tabs>
      <w:spacing w:before="100" w:beforeAutospacing="1" w:after="100" w:afterAutospacing="1" w:line="360" w:lineRule="auto"/>
      <w:ind w:left="1260" w:hanging="420"/>
      <w:jc w:val="both"/>
    </w:pPr>
    <w:rPr>
      <w:b/>
      <w:color w:val="000000"/>
      <w:sz w:val="32"/>
      <w:szCs w:val="32"/>
    </w:rPr>
  </w:style>
  <w:style w:type="character" w:customStyle="1" w:styleId="235">
    <w:name w:val="页眉 字符2"/>
    <w:link w:val="41"/>
    <w:qFormat/>
    <w:uiPriority w:val="99"/>
    <w:rPr>
      <w:rFonts w:eastAsia="宋体"/>
      <w:sz w:val="18"/>
      <w:lang w:val="en-US" w:eastAsia="zh-CN" w:bidi="ar-SA"/>
    </w:rPr>
  </w:style>
  <w:style w:type="character" w:customStyle="1" w:styleId="236">
    <w:name w:val="正文文本缩进 3 字符1"/>
    <w:link w:val="51"/>
    <w:qFormat/>
    <w:uiPriority w:val="0"/>
    <w:rPr>
      <w:b/>
      <w:bCs/>
      <w:sz w:val="28"/>
      <w:u w:val="single"/>
    </w:rPr>
  </w:style>
  <w:style w:type="character" w:customStyle="1" w:styleId="237">
    <w:name w:val="正文文本首行缩进 字符"/>
    <w:basedOn w:val="238"/>
    <w:link w:val="63"/>
    <w:qFormat/>
    <w:uiPriority w:val="0"/>
    <w:rPr>
      <w:rFonts w:ascii="Tahoma" w:hAnsi="Tahoma" w:eastAsia="Times New Roman"/>
      <w:sz w:val="21"/>
      <w:szCs w:val="24"/>
      <w:lang w:val="en-US" w:eastAsia="zh-CN" w:bidi="ar-SA"/>
    </w:rPr>
  </w:style>
  <w:style w:type="character" w:customStyle="1" w:styleId="238">
    <w:name w:val="正文文本 字符"/>
    <w:qFormat/>
    <w:uiPriority w:val="0"/>
    <w:rPr>
      <w:rFonts w:ascii="Tahoma" w:hAnsi="Tahoma" w:eastAsia="Times New Roman"/>
      <w:sz w:val="21"/>
      <w:szCs w:val="24"/>
      <w:lang w:val="en-US" w:eastAsia="zh-CN" w:bidi="ar-SA"/>
    </w:rPr>
  </w:style>
  <w:style w:type="character" w:customStyle="1" w:styleId="239">
    <w:name w:val="标题 9 字符1"/>
    <w:link w:val="10"/>
    <w:qFormat/>
    <w:uiPriority w:val="0"/>
    <w:rPr>
      <w:b/>
      <w:bCs/>
      <w:sz w:val="21"/>
      <w:szCs w:val="24"/>
    </w:rPr>
  </w:style>
  <w:style w:type="character" w:customStyle="1" w:styleId="240">
    <w:name w:val="Char Char9"/>
    <w:qFormat/>
    <w:uiPriority w:val="0"/>
    <w:rPr>
      <w:sz w:val="18"/>
      <w:szCs w:val="18"/>
    </w:rPr>
  </w:style>
  <w:style w:type="character" w:customStyle="1" w:styleId="241">
    <w:name w:val="注释标题 字符"/>
    <w:link w:val="14"/>
    <w:qFormat/>
    <w:uiPriority w:val="0"/>
    <w:rPr>
      <w:sz w:val="24"/>
      <w:szCs w:val="24"/>
    </w:rPr>
  </w:style>
  <w:style w:type="character" w:customStyle="1" w:styleId="242">
    <w:name w:val="正文缩进 Char1"/>
    <w:qFormat/>
    <w:uiPriority w:val="0"/>
    <w:rPr>
      <w:rFonts w:eastAsia="楷体_GB2312"/>
      <w:sz w:val="24"/>
    </w:rPr>
  </w:style>
  <w:style w:type="character" w:customStyle="1" w:styleId="243">
    <w:name w:val="批注框文本 字符1"/>
    <w:link w:val="39"/>
    <w:qFormat/>
    <w:uiPriority w:val="0"/>
    <w:rPr>
      <w:rFonts w:ascii="Calibri" w:hAnsi="Calibri" w:eastAsia="宋体"/>
      <w:sz w:val="18"/>
      <w:szCs w:val="18"/>
      <w:lang w:val="en-US" w:eastAsia="zh-CN" w:bidi="ar-SA"/>
    </w:rPr>
  </w:style>
  <w:style w:type="character" w:customStyle="1" w:styleId="244">
    <w:name w:val="UH正文 Char"/>
    <w:link w:val="245"/>
    <w:qFormat/>
    <w:uiPriority w:val="0"/>
    <w:rPr>
      <w:rFonts w:ascii="Arial" w:hAnsi="Arial"/>
      <w:sz w:val="24"/>
      <w:szCs w:val="21"/>
      <w:lang w:val="en-US" w:eastAsia="zh-CN" w:bidi="ar-SA"/>
    </w:rPr>
  </w:style>
  <w:style w:type="paragraph" w:customStyle="1" w:styleId="245">
    <w:name w:val="UH正文"/>
    <w:link w:val="244"/>
    <w:qFormat/>
    <w:uiPriority w:val="0"/>
    <w:pPr>
      <w:spacing w:line="360" w:lineRule="auto"/>
      <w:ind w:firstLine="200"/>
    </w:pPr>
    <w:rPr>
      <w:rFonts w:ascii="Arial" w:hAnsi="Arial" w:eastAsia="宋体" w:cs="Times New Roman"/>
      <w:sz w:val="24"/>
      <w:szCs w:val="21"/>
      <w:lang w:val="en-US" w:eastAsia="zh-CN" w:bidi="ar-SA"/>
    </w:rPr>
  </w:style>
  <w:style w:type="character" w:customStyle="1" w:styleId="246">
    <w:name w:val="纯文本 字符1"/>
    <w:link w:val="33"/>
    <w:qFormat/>
    <w:uiPriority w:val="0"/>
    <w:rPr>
      <w:rFonts w:ascii="宋体" w:hAnsi="Courier New" w:eastAsia="宋体"/>
      <w:sz w:val="21"/>
      <w:lang w:val="en-US" w:eastAsia="zh-CN" w:bidi="ar-SA"/>
    </w:rPr>
  </w:style>
  <w:style w:type="character" w:customStyle="1" w:styleId="247">
    <w:name w:val="标题 7 字符1"/>
    <w:link w:val="8"/>
    <w:qFormat/>
    <w:uiPriority w:val="0"/>
    <w:rPr>
      <w:rFonts w:ascii="Arial" w:hAnsi="Arial" w:cs="Arial"/>
      <w:b/>
      <w:bCs/>
      <w:sz w:val="16"/>
      <w:szCs w:val="16"/>
    </w:rPr>
  </w:style>
  <w:style w:type="character" w:customStyle="1" w:styleId="248">
    <w:name w:val="Andy_3级 Char"/>
    <w:link w:val="249"/>
    <w:qFormat/>
    <w:uiPriority w:val="0"/>
    <w:rPr>
      <w:rFonts w:ascii="Calibri" w:hAnsi="Calibri"/>
      <w:sz w:val="24"/>
    </w:rPr>
  </w:style>
  <w:style w:type="paragraph" w:customStyle="1" w:styleId="249">
    <w:name w:val="Andy_3级"/>
    <w:basedOn w:val="1"/>
    <w:link w:val="248"/>
    <w:qFormat/>
    <w:uiPriority w:val="0"/>
    <w:pPr>
      <w:tabs>
        <w:tab w:val="left" w:pos="1260"/>
      </w:tabs>
      <w:spacing w:line="360" w:lineRule="auto"/>
      <w:ind w:left="1260" w:hanging="420"/>
    </w:pPr>
    <w:rPr>
      <w:rFonts w:ascii="Calibri" w:hAnsi="Calibri"/>
      <w:sz w:val="24"/>
    </w:rPr>
  </w:style>
  <w:style w:type="character" w:customStyle="1" w:styleId="250">
    <w:name w:val="Plain Text Char1"/>
    <w:link w:val="251"/>
    <w:qFormat/>
    <w:uiPriority w:val="0"/>
    <w:rPr>
      <w:rFonts w:ascii="宋体" w:hAnsi="Courier New" w:eastAsia="楷体_GB2312"/>
      <w:sz w:val="26"/>
    </w:rPr>
  </w:style>
  <w:style w:type="paragraph" w:customStyle="1" w:styleId="251">
    <w:name w:val="纯文本1"/>
    <w:basedOn w:val="1"/>
    <w:link w:val="250"/>
    <w:qFormat/>
    <w:uiPriority w:val="0"/>
    <w:rPr>
      <w:rFonts w:ascii="宋体" w:hAnsi="Courier New" w:eastAsia="楷体_GB2312"/>
      <w:sz w:val="26"/>
    </w:rPr>
  </w:style>
  <w:style w:type="character" w:customStyle="1" w:styleId="252">
    <w:name w:val="不明显参考1"/>
    <w:qFormat/>
    <w:uiPriority w:val="0"/>
    <w:rPr>
      <w:smallCaps/>
      <w:color w:val="C0504D"/>
      <w:u w:val="single"/>
    </w:rPr>
  </w:style>
  <w:style w:type="character" w:customStyle="1" w:styleId="253">
    <w:name w:val="标题 1 字符1"/>
    <w:link w:val="2"/>
    <w:qFormat/>
    <w:uiPriority w:val="0"/>
    <w:rPr>
      <w:rFonts w:ascii="宋体" w:hAnsi="宋体"/>
      <w:b/>
      <w:sz w:val="36"/>
    </w:rPr>
  </w:style>
  <w:style w:type="character" w:customStyle="1" w:styleId="254">
    <w:name w:val="样式6 Char"/>
    <w:link w:val="255"/>
    <w:qFormat/>
    <w:uiPriority w:val="0"/>
    <w:rPr>
      <w:rFonts w:ascii="Arial" w:hAnsi="Arial"/>
      <w:b/>
      <w:bCs/>
      <w:sz w:val="28"/>
      <w:szCs w:val="32"/>
    </w:rPr>
  </w:style>
  <w:style w:type="paragraph" w:customStyle="1" w:styleId="255">
    <w:name w:val="样式6"/>
    <w:basedOn w:val="3"/>
    <w:link w:val="254"/>
    <w:qFormat/>
    <w:uiPriority w:val="0"/>
    <w:pPr>
      <w:keepLines/>
      <w:jc w:val="both"/>
    </w:pPr>
    <w:rPr>
      <w:rFonts w:ascii="Arial" w:hAnsi="Arial"/>
      <w:szCs w:val="32"/>
    </w:rPr>
  </w:style>
  <w:style w:type="character" w:customStyle="1" w:styleId="256">
    <w:name w:val="*正文 Char"/>
    <w:link w:val="257"/>
    <w:qFormat/>
    <w:uiPriority w:val="0"/>
    <w:rPr>
      <w:rFonts w:ascii="宋体" w:hAnsi="宋体" w:cs="MS Gothic"/>
      <w:sz w:val="24"/>
      <w:szCs w:val="21"/>
      <w:u w:val="none"/>
    </w:rPr>
  </w:style>
  <w:style w:type="paragraph" w:customStyle="1" w:styleId="257">
    <w:name w:val="*正文"/>
    <w:basedOn w:val="1"/>
    <w:link w:val="256"/>
    <w:qFormat/>
    <w:uiPriority w:val="0"/>
    <w:pPr>
      <w:spacing w:line="360" w:lineRule="auto"/>
      <w:ind w:firstLine="480"/>
    </w:pPr>
    <w:rPr>
      <w:rFonts w:ascii="宋体" w:hAnsi="宋体"/>
      <w:sz w:val="24"/>
      <w:szCs w:val="21"/>
    </w:rPr>
  </w:style>
  <w:style w:type="character" w:customStyle="1" w:styleId="258">
    <w:name w:val="正文缩进 字符3"/>
    <w:link w:val="16"/>
    <w:qFormat/>
    <w:uiPriority w:val="0"/>
    <w:rPr>
      <w:sz w:val="21"/>
    </w:rPr>
  </w:style>
  <w:style w:type="character" w:customStyle="1" w:styleId="259">
    <w:name w:val="副标题 字符"/>
    <w:link w:val="47"/>
    <w:qFormat/>
    <w:uiPriority w:val="0"/>
    <w:rPr>
      <w:rFonts w:ascii="Cambria" w:hAnsi="Cambria" w:eastAsia="宋体"/>
      <w:b/>
      <w:bCs/>
      <w:sz w:val="32"/>
      <w:szCs w:val="32"/>
      <w:lang w:val="en-US" w:eastAsia="zh-CN" w:bidi="ar-SA"/>
    </w:rPr>
  </w:style>
  <w:style w:type="character" w:customStyle="1" w:styleId="260">
    <w:name w:val="页脚 字符2"/>
    <w:link w:val="40"/>
    <w:qFormat/>
    <w:uiPriority w:val="99"/>
    <w:rPr>
      <w:rFonts w:eastAsia="宋体"/>
      <w:sz w:val="18"/>
      <w:lang w:val="en-US" w:eastAsia="zh-CN" w:bidi="ar-SA"/>
    </w:rPr>
  </w:style>
  <w:style w:type="character" w:customStyle="1" w:styleId="261">
    <w:name w:val="王兴华的论文正文 Char"/>
    <w:link w:val="262"/>
    <w:qFormat/>
    <w:uiPriority w:val="0"/>
    <w:rPr>
      <w:rFonts w:eastAsia="宋体"/>
      <w:sz w:val="24"/>
      <w:szCs w:val="24"/>
      <w:lang w:val="en-US" w:eastAsia="zh-CN" w:bidi="ar-SA"/>
    </w:rPr>
  </w:style>
  <w:style w:type="paragraph" w:customStyle="1" w:styleId="262">
    <w:name w:val="王兴华的论文正文"/>
    <w:basedOn w:val="16"/>
    <w:link w:val="261"/>
    <w:qFormat/>
    <w:uiPriority w:val="0"/>
    <w:pPr>
      <w:spacing w:line="360" w:lineRule="auto"/>
      <w:ind w:firstLine="200"/>
    </w:pPr>
    <w:rPr>
      <w:sz w:val="24"/>
      <w:szCs w:val="24"/>
    </w:rPr>
  </w:style>
  <w:style w:type="character" w:customStyle="1" w:styleId="263">
    <w:name w:val="页眉 字符"/>
    <w:qFormat/>
    <w:uiPriority w:val="0"/>
    <w:rPr>
      <w:rFonts w:eastAsia="宋体"/>
      <w:sz w:val="18"/>
      <w:lang w:val="en-US" w:eastAsia="zh-CN" w:bidi="ar-SA"/>
    </w:rPr>
  </w:style>
  <w:style w:type="character" w:customStyle="1" w:styleId="264">
    <w:name w:val="HTML 预设格式 Char1"/>
    <w:qFormat/>
    <w:uiPriority w:val="0"/>
    <w:rPr>
      <w:rFonts w:ascii="Courier New" w:hAnsi="Courier New" w:eastAsia="楷体_GB2312" w:cs="Courier New"/>
    </w:rPr>
  </w:style>
  <w:style w:type="character" w:customStyle="1" w:styleId="265">
    <w:name w:val="标题 5 字符"/>
    <w:qFormat/>
    <w:uiPriority w:val="0"/>
    <w:rPr>
      <w:rFonts w:eastAsia="宋体"/>
      <w:b/>
      <w:bCs/>
      <w:sz w:val="28"/>
      <w:szCs w:val="28"/>
      <w:lang w:val="en-US" w:eastAsia="zh-CN" w:bidi="ar-SA"/>
    </w:rPr>
  </w:style>
  <w:style w:type="character" w:customStyle="1" w:styleId="266">
    <w:name w:val="正文首行缩进2字 Char"/>
    <w:link w:val="267"/>
    <w:qFormat/>
    <w:uiPriority w:val="0"/>
    <w:rPr>
      <w:rFonts w:eastAsia="楷体_GB2312"/>
      <w:sz w:val="24"/>
      <w:szCs w:val="24"/>
    </w:rPr>
  </w:style>
  <w:style w:type="paragraph" w:customStyle="1" w:styleId="267">
    <w:name w:val="正文首行缩进2字"/>
    <w:basedOn w:val="1"/>
    <w:link w:val="266"/>
    <w:qFormat/>
    <w:uiPriority w:val="0"/>
    <w:pPr>
      <w:spacing w:line="288" w:lineRule="auto"/>
      <w:ind w:firstLine="540"/>
    </w:pPr>
    <w:rPr>
      <w:rFonts w:eastAsia="楷体_GB2312"/>
      <w:sz w:val="24"/>
      <w:szCs w:val="24"/>
    </w:rPr>
  </w:style>
  <w:style w:type="character" w:customStyle="1" w:styleId="268">
    <w:name w:val="批注框文本 字符"/>
    <w:qFormat/>
    <w:uiPriority w:val="0"/>
    <w:rPr>
      <w:rFonts w:eastAsia="楷体_GB2312"/>
      <w:sz w:val="18"/>
      <w:szCs w:val="18"/>
      <w:lang w:bidi="ar-SA"/>
    </w:rPr>
  </w:style>
  <w:style w:type="character" w:customStyle="1" w:styleId="269">
    <w:name w:val="标题 字符"/>
    <w:link w:val="61"/>
    <w:qFormat/>
    <w:uiPriority w:val="0"/>
    <w:rPr>
      <w:rFonts w:ascii="Cambria" w:hAnsi="Cambria" w:eastAsia="宋体"/>
      <w:b/>
      <w:bCs/>
      <w:sz w:val="32"/>
      <w:szCs w:val="32"/>
      <w:lang w:val="en-US" w:eastAsia="zh-CN" w:bidi="ar-SA"/>
    </w:rPr>
  </w:style>
  <w:style w:type="character" w:customStyle="1" w:styleId="270">
    <w:name w:val="纯文本 Char"/>
    <w:qFormat/>
    <w:uiPriority w:val="0"/>
    <w:rPr>
      <w:rFonts w:ascii="宋体" w:hAnsi="Courier New" w:eastAsia="楷体_GB2312"/>
      <w:sz w:val="28"/>
      <w:lang w:val="en-US" w:eastAsia="zh-CN" w:bidi="ar-SA"/>
    </w:rPr>
  </w:style>
  <w:style w:type="character" w:customStyle="1" w:styleId="271">
    <w:name w:val="正文文本首行缩进 2 字符"/>
    <w:link w:val="64"/>
    <w:qFormat/>
    <w:uiPriority w:val="0"/>
    <w:rPr>
      <w:sz w:val="21"/>
      <w:szCs w:val="24"/>
    </w:rPr>
  </w:style>
  <w:style w:type="character" w:customStyle="1" w:styleId="272">
    <w:name w:val="表格正文 Char"/>
    <w:link w:val="273"/>
    <w:qFormat/>
    <w:uiPriority w:val="0"/>
    <w:rPr>
      <w:rFonts w:ascii="等线" w:hAnsi="等线"/>
      <w:sz w:val="21"/>
      <w:szCs w:val="21"/>
    </w:rPr>
  </w:style>
  <w:style w:type="paragraph" w:customStyle="1" w:styleId="273">
    <w:name w:val="表格正文"/>
    <w:basedOn w:val="1"/>
    <w:link w:val="272"/>
    <w:qFormat/>
    <w:uiPriority w:val="0"/>
    <w:rPr>
      <w:rFonts w:ascii="等线" w:hAnsi="等线"/>
      <w:szCs w:val="21"/>
    </w:rPr>
  </w:style>
  <w:style w:type="character" w:customStyle="1" w:styleId="274">
    <w:name w:val="HTML 预设格式 字符1"/>
    <w:link w:val="58"/>
    <w:qFormat/>
    <w:uiPriority w:val="0"/>
    <w:rPr>
      <w:rFonts w:ascii="黑体" w:hAnsi="Courier New" w:eastAsia="黑体" w:cs="Times New Roman"/>
      <w:szCs w:val="24"/>
    </w:rPr>
  </w:style>
  <w:style w:type="character" w:customStyle="1" w:styleId="275">
    <w:name w:val="Char Char2"/>
    <w:qFormat/>
    <w:uiPriority w:val="0"/>
    <w:rPr>
      <w:rFonts w:ascii="宋体" w:hAnsi="宋体" w:eastAsia="楷体_GB2312"/>
      <w:sz w:val="24"/>
      <w:lang w:val="en-US" w:eastAsia="zh-CN" w:bidi="ar-SA"/>
    </w:rPr>
  </w:style>
  <w:style w:type="character" w:customStyle="1" w:styleId="276">
    <w:name w:val="批注文字 字符1"/>
    <w:link w:val="21"/>
    <w:qFormat/>
    <w:uiPriority w:val="99"/>
    <w:rPr>
      <w:rFonts w:ascii="Calibri" w:hAnsi="Calibri"/>
      <w:sz w:val="21"/>
      <w:szCs w:val="22"/>
    </w:rPr>
  </w:style>
  <w:style w:type="character" w:customStyle="1" w:styleId="277">
    <w:name w:val="正文2 字符"/>
    <w:link w:val="278"/>
    <w:qFormat/>
    <w:uiPriority w:val="0"/>
    <w:rPr>
      <w:sz w:val="24"/>
      <w:szCs w:val="24"/>
    </w:rPr>
  </w:style>
  <w:style w:type="paragraph" w:customStyle="1" w:styleId="278">
    <w:name w:val="正文2"/>
    <w:basedOn w:val="1"/>
    <w:link w:val="277"/>
    <w:qFormat/>
    <w:uiPriority w:val="0"/>
    <w:pPr>
      <w:spacing w:line="360" w:lineRule="auto"/>
      <w:ind w:firstLine="420"/>
    </w:pPr>
    <w:rPr>
      <w:sz w:val="24"/>
      <w:szCs w:val="24"/>
    </w:rPr>
  </w:style>
  <w:style w:type="character" w:customStyle="1" w:styleId="279">
    <w:name w:val="font31"/>
    <w:qFormat/>
    <w:uiPriority w:val="0"/>
    <w:rPr>
      <w:rFonts w:hint="eastAsia" w:ascii="黑体" w:eastAsia="黑体" w:cs="黑体"/>
      <w:color w:val="000000"/>
      <w:sz w:val="20"/>
      <w:szCs w:val="20"/>
      <w:u w:val="none"/>
    </w:rPr>
  </w:style>
  <w:style w:type="character" w:customStyle="1" w:styleId="280">
    <w:name w:val="标题 8 字符1"/>
    <w:link w:val="9"/>
    <w:qFormat/>
    <w:uiPriority w:val="0"/>
    <w:rPr>
      <w:b/>
      <w:bCs/>
      <w:sz w:val="24"/>
      <w:szCs w:val="24"/>
    </w:rPr>
  </w:style>
  <w:style w:type="character" w:customStyle="1" w:styleId="281">
    <w:name w:val="正文首行缩进 Char"/>
    <w:qFormat/>
    <w:uiPriority w:val="0"/>
    <w:rPr>
      <w:rFonts w:ascii="楷体_GB2312" w:hAnsi="Arial" w:eastAsia="楷体_GB2312"/>
      <w:sz w:val="21"/>
    </w:rPr>
  </w:style>
  <w:style w:type="character" w:customStyle="1" w:styleId="282">
    <w:name w:val="正文文本缩进 2 字符"/>
    <w:link w:val="37"/>
    <w:qFormat/>
    <w:uiPriority w:val="0"/>
    <w:rPr>
      <w:sz w:val="24"/>
    </w:rPr>
  </w:style>
  <w:style w:type="character" w:customStyle="1" w:styleId="283">
    <w:name w:val="标题 6 字符1"/>
    <w:link w:val="7"/>
    <w:qFormat/>
    <w:uiPriority w:val="0"/>
    <w:rPr>
      <w:rFonts w:ascii="Cambria" w:hAnsi="Cambria" w:eastAsia="黑体"/>
      <w:b/>
      <w:bCs/>
      <w:sz w:val="28"/>
      <w:szCs w:val="24"/>
    </w:rPr>
  </w:style>
  <w:style w:type="character" w:customStyle="1" w:styleId="284">
    <w:name w:val="Char Char10"/>
    <w:qFormat/>
    <w:uiPriority w:val="0"/>
    <w:rPr>
      <w:rFonts w:ascii="Times New Roman" w:hAnsi="Times New Roman" w:eastAsia="宋体" w:cs="Times New Roman"/>
      <w:b/>
      <w:bCs/>
      <w:sz w:val="28"/>
      <w:szCs w:val="28"/>
    </w:rPr>
  </w:style>
  <w:style w:type="character" w:customStyle="1" w:styleId="285">
    <w:name w:val="标题 4 字符1"/>
    <w:link w:val="5"/>
    <w:qFormat/>
    <w:uiPriority w:val="0"/>
    <w:rPr>
      <w:b/>
      <w:bCs/>
      <w:sz w:val="18"/>
    </w:rPr>
  </w:style>
  <w:style w:type="character" w:customStyle="1" w:styleId="286">
    <w:name w:val="正文文本 字符1"/>
    <w:link w:val="24"/>
    <w:qFormat/>
    <w:uiPriority w:val="0"/>
    <w:rPr>
      <w:rFonts w:ascii="楷体_GB2312" w:hAnsi="Arial" w:eastAsia="楷体_GB2312"/>
      <w:sz w:val="28"/>
    </w:rPr>
  </w:style>
  <w:style w:type="character" w:customStyle="1" w:styleId="287">
    <w:name w:val="标题 8 字符"/>
    <w:qFormat/>
    <w:uiPriority w:val="0"/>
    <w:rPr>
      <w:rFonts w:ascii="Arial" w:hAnsi="Arial" w:eastAsia="黑体"/>
      <w:sz w:val="24"/>
      <w:szCs w:val="24"/>
      <w:lang w:val="en-US" w:eastAsia="zh-CN" w:bidi="ar-SA"/>
    </w:rPr>
  </w:style>
  <w:style w:type="character" w:customStyle="1" w:styleId="288">
    <w:name w:val="无间隔 Char"/>
    <w:link w:val="289"/>
    <w:qFormat/>
    <w:uiPriority w:val="1"/>
    <w:rPr>
      <w:rFonts w:ascii="Calibri" w:hAnsi="Calibri"/>
      <w:sz w:val="22"/>
      <w:szCs w:val="22"/>
      <w:lang w:val="en-US" w:eastAsia="zh-CN" w:bidi="ar-SA"/>
    </w:rPr>
  </w:style>
  <w:style w:type="paragraph" w:customStyle="1" w:styleId="289">
    <w:name w:val="无间隔1"/>
    <w:link w:val="288"/>
    <w:qFormat/>
    <w:uiPriority w:val="1"/>
    <w:rPr>
      <w:rFonts w:ascii="Calibri" w:hAnsi="Calibri" w:eastAsia="宋体" w:cs="Times New Roman"/>
      <w:sz w:val="22"/>
      <w:szCs w:val="22"/>
      <w:lang w:val="en-US" w:eastAsia="zh-CN" w:bidi="ar-SA"/>
    </w:rPr>
  </w:style>
  <w:style w:type="character" w:customStyle="1" w:styleId="290">
    <w:name w:val="正文首行缩进 Char Char"/>
    <w:link w:val="291"/>
    <w:qFormat/>
    <w:uiPriority w:val="0"/>
    <w:rPr>
      <w:szCs w:val="24"/>
    </w:rPr>
  </w:style>
  <w:style w:type="paragraph" w:customStyle="1" w:styleId="291">
    <w:name w:val="正文首行缩进1"/>
    <w:basedOn w:val="24"/>
    <w:link w:val="290"/>
    <w:qFormat/>
    <w:uiPriority w:val="0"/>
    <w:pPr>
      <w:widowControl/>
      <w:spacing w:after="120"/>
      <w:ind w:firstLine="420"/>
    </w:pPr>
    <w:rPr>
      <w:rFonts w:ascii="Times New Roman" w:hAnsi="Times New Roman" w:eastAsia="宋体"/>
      <w:sz w:val="20"/>
      <w:szCs w:val="24"/>
    </w:rPr>
  </w:style>
  <w:style w:type="character" w:customStyle="1" w:styleId="292">
    <w:name w:val="font11"/>
    <w:qFormat/>
    <w:uiPriority w:val="0"/>
    <w:rPr>
      <w:rFonts w:hint="eastAsia" w:ascii="宋体" w:hAnsi="宋体" w:eastAsia="宋体" w:cs="宋体"/>
      <w:color w:val="000000"/>
      <w:sz w:val="20"/>
      <w:szCs w:val="20"/>
      <w:u w:val="none"/>
    </w:rPr>
  </w:style>
  <w:style w:type="character" w:customStyle="1" w:styleId="293">
    <w:name w:val="列出段落 Char1"/>
    <w:qFormat/>
    <w:uiPriority w:val="34"/>
    <w:rPr>
      <w:sz w:val="21"/>
      <w:szCs w:val="22"/>
    </w:rPr>
  </w:style>
  <w:style w:type="character" w:customStyle="1" w:styleId="294">
    <w:name w:val="批注主题 字符1"/>
    <w:link w:val="62"/>
    <w:qFormat/>
    <w:uiPriority w:val="99"/>
    <w:rPr>
      <w:rFonts w:ascii="Calibri" w:hAnsi="Calibri" w:eastAsia="楷体_GB2312"/>
      <w:b/>
      <w:bCs/>
      <w:sz w:val="26"/>
      <w:szCs w:val="22"/>
    </w:rPr>
  </w:style>
  <w:style w:type="character" w:customStyle="1" w:styleId="295">
    <w:name w:val="blue3"/>
    <w:qFormat/>
    <w:uiPriority w:val="0"/>
    <w:rPr>
      <w:color w:val="0000FF"/>
      <w:spacing w:val="270"/>
      <w:u w:val="none"/>
    </w:rPr>
  </w:style>
  <w:style w:type="character" w:customStyle="1" w:styleId="296">
    <w:name w:val="列出段落 字符"/>
    <w:link w:val="297"/>
    <w:qFormat/>
    <w:uiPriority w:val="34"/>
    <w:rPr>
      <w:sz w:val="21"/>
      <w:szCs w:val="24"/>
    </w:rPr>
  </w:style>
  <w:style w:type="paragraph" w:customStyle="1" w:styleId="297">
    <w:name w:val="列出段落1"/>
    <w:basedOn w:val="1"/>
    <w:link w:val="296"/>
    <w:qFormat/>
    <w:uiPriority w:val="34"/>
    <w:pPr>
      <w:ind w:firstLine="420"/>
    </w:pPr>
    <w:rPr>
      <w:szCs w:val="24"/>
    </w:rPr>
  </w:style>
  <w:style w:type="character" w:customStyle="1" w:styleId="298">
    <w:name w:val="标题 3 字符2"/>
    <w:link w:val="4"/>
    <w:qFormat/>
    <w:uiPriority w:val="0"/>
    <w:rPr>
      <w:rFonts w:ascii="宋体" w:hAnsi="宋体" w:eastAsia="宋体"/>
      <w:sz w:val="28"/>
      <w:lang w:val="en-US" w:eastAsia="zh-CN" w:bidi="ar-SA"/>
    </w:rPr>
  </w:style>
  <w:style w:type="character" w:customStyle="1" w:styleId="299">
    <w:name w:val="正文首行缩进 2 Char"/>
    <w:qFormat/>
    <w:uiPriority w:val="0"/>
    <w:rPr>
      <w:rFonts w:ascii="宋体" w:eastAsia="宋体"/>
      <w:sz w:val="21"/>
      <w:lang w:val="en-US" w:eastAsia="zh-CN" w:bidi="ar-SA"/>
    </w:rPr>
  </w:style>
  <w:style w:type="character" w:customStyle="1" w:styleId="300">
    <w:name w:val="标题 5 字符1"/>
    <w:link w:val="6"/>
    <w:qFormat/>
    <w:uiPriority w:val="0"/>
    <w:rPr>
      <w:rFonts w:eastAsia="宋体"/>
      <w:b/>
      <w:bCs/>
      <w:sz w:val="18"/>
      <w:lang w:val="en-US" w:eastAsia="zh-CN" w:bidi="ar-SA"/>
    </w:rPr>
  </w:style>
  <w:style w:type="character" w:customStyle="1" w:styleId="301">
    <w:name w:val="正文文本缩进 字符3"/>
    <w:link w:val="25"/>
    <w:qFormat/>
    <w:uiPriority w:val="0"/>
    <w:rPr>
      <w:rFonts w:ascii="宋体" w:eastAsia="宋体"/>
      <w:sz w:val="28"/>
      <w:lang w:val="en-US" w:eastAsia="zh-CN" w:bidi="ar-SA"/>
    </w:rPr>
  </w:style>
  <w:style w:type="character" w:customStyle="1" w:styleId="302">
    <w:name w:val="ca-0"/>
    <w:qFormat/>
    <w:uiPriority w:val="0"/>
    <w:rPr>
      <w:rFonts w:ascii="Tahoma" w:hAnsi="Tahoma" w:eastAsia="宋体"/>
      <w:sz w:val="24"/>
      <w:szCs w:val="24"/>
      <w:lang w:val="en-US" w:eastAsia="zh-CN" w:bidi="ar-SA"/>
    </w:rPr>
  </w:style>
  <w:style w:type="character" w:customStyle="1" w:styleId="303">
    <w:name w:val="font41"/>
    <w:qFormat/>
    <w:uiPriority w:val="0"/>
    <w:rPr>
      <w:rFonts w:hint="eastAsia" w:ascii="宋体" w:hAnsi="宋体" w:eastAsia="宋体" w:cs="宋体"/>
      <w:color w:val="000000"/>
      <w:sz w:val="20"/>
      <w:szCs w:val="20"/>
      <w:u w:val="none"/>
    </w:rPr>
  </w:style>
  <w:style w:type="character" w:customStyle="1" w:styleId="304">
    <w:name w:val="apple-converted-space"/>
    <w:qFormat/>
    <w:uiPriority w:val="0"/>
  </w:style>
  <w:style w:type="character" w:customStyle="1" w:styleId="305">
    <w:name w:val="标题 2 字符1"/>
    <w:link w:val="3"/>
    <w:qFormat/>
    <w:uiPriority w:val="0"/>
    <w:rPr>
      <w:rFonts w:ascii="宋体" w:hAnsi="宋体"/>
      <w:b/>
      <w:bCs/>
      <w:sz w:val="28"/>
      <w:szCs w:val="28"/>
    </w:rPr>
  </w:style>
  <w:style w:type="character" w:customStyle="1" w:styleId="306">
    <w:name w:val="文档结构图 字符"/>
    <w:link w:val="20"/>
    <w:qFormat/>
    <w:uiPriority w:val="99"/>
    <w:rPr>
      <w:sz w:val="21"/>
      <w:shd w:val="clear" w:color="auto" w:fill="000080"/>
    </w:rPr>
  </w:style>
  <w:style w:type="character" w:customStyle="1" w:styleId="307">
    <w:name w:val="日期 字符"/>
    <w:qFormat/>
    <w:uiPriority w:val="0"/>
    <w:rPr>
      <w:rFonts w:ascii="宋体" w:hAnsi="宋体" w:eastAsia="楷体_GB2312"/>
      <w:sz w:val="24"/>
      <w:szCs w:val="24"/>
      <w:lang w:val="en-US" w:eastAsia="zh-CN" w:bidi="ar-SA"/>
    </w:rPr>
  </w:style>
  <w:style w:type="character" w:customStyle="1" w:styleId="308">
    <w:name w:val="不明显强调1"/>
    <w:qFormat/>
    <w:uiPriority w:val="19"/>
    <w:rPr>
      <w:i/>
      <w:iCs/>
      <w:color w:val="808080"/>
    </w:rPr>
  </w:style>
  <w:style w:type="character" w:customStyle="1" w:styleId="309">
    <w:name w:val="日期 字符1"/>
    <w:link w:val="36"/>
    <w:qFormat/>
    <w:uiPriority w:val="0"/>
    <w:rPr>
      <w:rFonts w:ascii="宋体"/>
      <w:sz w:val="28"/>
    </w:rPr>
  </w:style>
  <w:style w:type="character" w:customStyle="1" w:styleId="310">
    <w:name w:val="标题 7 字符"/>
    <w:qFormat/>
    <w:uiPriority w:val="0"/>
    <w:rPr>
      <w:rFonts w:ascii="宋体" w:hAnsi="Tahoma" w:eastAsia="仿宋_GB2312"/>
      <w:b/>
      <w:sz w:val="24"/>
      <w:szCs w:val="24"/>
      <w:lang w:val="en-US" w:eastAsia="zh-CN" w:bidi="ar-SA"/>
    </w:rPr>
  </w:style>
  <w:style w:type="character" w:customStyle="1" w:styleId="311">
    <w:name w:val="style221"/>
    <w:qFormat/>
    <w:uiPriority w:val="0"/>
    <w:rPr>
      <w:b/>
      <w:bCs/>
      <w:color w:val="000099"/>
    </w:rPr>
  </w:style>
  <w:style w:type="character" w:customStyle="1" w:styleId="312">
    <w:name w:val="正文文本 2 字符1"/>
    <w:link w:val="57"/>
    <w:qFormat/>
    <w:uiPriority w:val="99"/>
    <w:rPr>
      <w:sz w:val="21"/>
    </w:rPr>
  </w:style>
  <w:style w:type="character" w:customStyle="1" w:styleId="313">
    <w:name w:val="_正文 Char"/>
    <w:link w:val="314"/>
    <w:qFormat/>
    <w:uiPriority w:val="0"/>
    <w:rPr>
      <w:sz w:val="24"/>
      <w:szCs w:val="24"/>
    </w:rPr>
  </w:style>
  <w:style w:type="paragraph" w:customStyle="1" w:styleId="314">
    <w:name w:val="_正文"/>
    <w:basedOn w:val="1"/>
    <w:link w:val="313"/>
    <w:qFormat/>
    <w:uiPriority w:val="0"/>
    <w:pPr>
      <w:spacing w:line="360" w:lineRule="auto"/>
      <w:ind w:firstLine="200"/>
    </w:pPr>
    <w:rPr>
      <w:sz w:val="24"/>
      <w:szCs w:val="24"/>
    </w:rPr>
  </w:style>
  <w:style w:type="character" w:customStyle="1" w:styleId="315">
    <w:name w:val="明显强调1"/>
    <w:qFormat/>
    <w:uiPriority w:val="21"/>
    <w:rPr>
      <w:b/>
      <w:bCs/>
      <w:i/>
      <w:iCs/>
      <w:color w:val="4F81BD"/>
    </w:rPr>
  </w:style>
  <w:style w:type="character" w:customStyle="1" w:styleId="316">
    <w:name w:val="正文文本 3 字符"/>
    <w:link w:val="23"/>
    <w:qFormat/>
    <w:uiPriority w:val="99"/>
    <w:rPr>
      <w:rFonts w:ascii="宋体" w:hAnsi="宋体" w:eastAsia="楷体_GB2312"/>
      <w:sz w:val="26"/>
    </w:rPr>
  </w:style>
  <w:style w:type="character" w:customStyle="1" w:styleId="317">
    <w:name w:val="正文缩进 字符"/>
    <w:qFormat/>
    <w:uiPriority w:val="0"/>
    <w:rPr>
      <w:rFonts w:eastAsia="楷体_GB2312"/>
      <w:sz w:val="24"/>
      <w:lang w:bidi="ar-SA"/>
    </w:rPr>
  </w:style>
  <w:style w:type="character" w:customStyle="1" w:styleId="318">
    <w:name w:val="正文文本缩进 3 Char1"/>
    <w:qFormat/>
    <w:uiPriority w:val="0"/>
    <w:rPr>
      <w:rFonts w:hint="default" w:ascii="Calibri" w:hAnsi="Calibri" w:cs="Calibri"/>
      <w:sz w:val="16"/>
      <w:szCs w:val="16"/>
    </w:rPr>
  </w:style>
  <w:style w:type="character" w:customStyle="1" w:styleId="319">
    <w:name w:val="题注 字符"/>
    <w:link w:val="17"/>
    <w:qFormat/>
    <w:uiPriority w:val="0"/>
    <w:rPr>
      <w:rFonts w:ascii="Arial" w:hAnsi="Arial" w:eastAsia="黑体"/>
    </w:rPr>
  </w:style>
  <w:style w:type="character" w:customStyle="1" w:styleId="320">
    <w:name w:val="标题 3 字符"/>
    <w:qFormat/>
    <w:uiPriority w:val="0"/>
    <w:rPr>
      <w:rFonts w:eastAsia="宋体"/>
      <w:b/>
      <w:bCs/>
      <w:sz w:val="32"/>
      <w:szCs w:val="32"/>
      <w:lang w:val="en-US" w:eastAsia="zh-CN" w:bidi="ar-SA"/>
    </w:rPr>
  </w:style>
  <w:style w:type="character" w:customStyle="1" w:styleId="321">
    <w:name w:val="批注框文本 Char1"/>
    <w:qFormat/>
    <w:uiPriority w:val="0"/>
    <w:rPr>
      <w:rFonts w:hint="default" w:ascii="Calibri" w:hAnsi="Calibri" w:cs="Calibri"/>
      <w:sz w:val="18"/>
      <w:szCs w:val="18"/>
    </w:rPr>
  </w:style>
  <w:style w:type="character" w:customStyle="1" w:styleId="322">
    <w:name w:val="正文文本缩进 Char"/>
    <w:qFormat/>
    <w:uiPriority w:val="99"/>
    <w:rPr>
      <w:rFonts w:ascii="宋体" w:eastAsia="宋体"/>
      <w:sz w:val="28"/>
      <w:lang w:val="en-US" w:eastAsia="zh-CN" w:bidi="ar-SA"/>
    </w:rPr>
  </w:style>
  <w:style w:type="character" w:customStyle="1" w:styleId="323">
    <w:name w:val="纯文本 字符"/>
    <w:qFormat/>
    <w:uiPriority w:val="0"/>
    <w:rPr>
      <w:rFonts w:ascii="宋体" w:hAnsi="Courier New" w:eastAsia="楷体_GB2312"/>
      <w:sz w:val="26"/>
      <w:lang w:bidi="ar-SA"/>
    </w:rPr>
  </w:style>
  <w:style w:type="character" w:customStyle="1" w:styleId="324">
    <w:name w:val="文章正文 字符"/>
    <w:link w:val="325"/>
    <w:qFormat/>
    <w:uiPriority w:val="0"/>
    <w:rPr>
      <w:sz w:val="24"/>
    </w:rPr>
  </w:style>
  <w:style w:type="paragraph" w:customStyle="1" w:styleId="325">
    <w:name w:val="文章正文"/>
    <w:basedOn w:val="1"/>
    <w:link w:val="324"/>
    <w:qFormat/>
    <w:uiPriority w:val="0"/>
    <w:pPr>
      <w:widowControl/>
      <w:spacing w:line="360" w:lineRule="auto"/>
      <w:ind w:firstLine="560"/>
      <w:jc w:val="left"/>
    </w:pPr>
    <w:rPr>
      <w:sz w:val="24"/>
    </w:rPr>
  </w:style>
  <w:style w:type="character" w:customStyle="1" w:styleId="326">
    <w:name w:val="Andy_2级 Char"/>
    <w:link w:val="327"/>
    <w:qFormat/>
    <w:uiPriority w:val="0"/>
    <w:rPr>
      <w:rFonts w:ascii="Calibri" w:hAnsi="Calibri"/>
      <w:sz w:val="24"/>
    </w:rPr>
  </w:style>
  <w:style w:type="paragraph" w:customStyle="1" w:styleId="327">
    <w:name w:val="Andy_2级"/>
    <w:basedOn w:val="1"/>
    <w:link w:val="326"/>
    <w:qFormat/>
    <w:uiPriority w:val="0"/>
    <w:pPr>
      <w:tabs>
        <w:tab w:val="left" w:pos="840"/>
      </w:tabs>
      <w:spacing w:line="360" w:lineRule="auto"/>
      <w:ind w:left="840" w:hanging="420"/>
    </w:pPr>
    <w:rPr>
      <w:rFonts w:ascii="Calibri" w:hAnsi="Calibri"/>
      <w:sz w:val="24"/>
    </w:rPr>
  </w:style>
  <w:style w:type="character" w:customStyle="1" w:styleId="328">
    <w:name w:val="方案正文 Char"/>
    <w:link w:val="329"/>
    <w:qFormat/>
    <w:uiPriority w:val="0"/>
    <w:rPr>
      <w:sz w:val="24"/>
    </w:rPr>
  </w:style>
  <w:style w:type="paragraph" w:customStyle="1" w:styleId="329">
    <w:name w:val="方案正文"/>
    <w:basedOn w:val="1"/>
    <w:link w:val="328"/>
    <w:qFormat/>
    <w:uiPriority w:val="0"/>
    <w:pPr>
      <w:spacing w:line="440" w:lineRule="atLeast"/>
    </w:pPr>
    <w:rPr>
      <w:sz w:val="24"/>
    </w:rPr>
  </w:style>
  <w:style w:type="character" w:customStyle="1" w:styleId="330">
    <w:name w:val="para1"/>
    <w:qFormat/>
    <w:uiPriority w:val="0"/>
    <w:rPr>
      <w:rFonts w:hint="default" w:ascii="Arial" w:hAnsi="Arial" w:cs="Arial"/>
      <w:sz w:val="18"/>
      <w:szCs w:val="18"/>
    </w:rPr>
  </w:style>
  <w:style w:type="character" w:customStyle="1" w:styleId="331">
    <w:name w:val="03 正文 Char"/>
    <w:link w:val="332"/>
    <w:qFormat/>
    <w:uiPriority w:val="0"/>
    <w:rPr>
      <w:sz w:val="21"/>
      <w:szCs w:val="22"/>
    </w:rPr>
  </w:style>
  <w:style w:type="paragraph" w:customStyle="1" w:styleId="332">
    <w:name w:val="03 正文"/>
    <w:basedOn w:val="1"/>
    <w:link w:val="331"/>
    <w:qFormat/>
    <w:uiPriority w:val="0"/>
    <w:pPr>
      <w:widowControl/>
      <w:spacing w:line="500" w:lineRule="atLeast"/>
      <w:ind w:firstLine="420"/>
    </w:pPr>
    <w:rPr>
      <w:szCs w:val="22"/>
    </w:rPr>
  </w:style>
  <w:style w:type="character" w:customStyle="1" w:styleId="333">
    <w:name w:val="param-name"/>
    <w:qFormat/>
    <w:uiPriority w:val="0"/>
    <w:rPr>
      <w:rFonts w:ascii="Tahoma" w:hAnsi="Tahoma" w:eastAsia="宋体"/>
      <w:sz w:val="24"/>
      <w:szCs w:val="24"/>
      <w:lang w:val="en-US" w:eastAsia="zh-CN" w:bidi="ar-SA"/>
    </w:rPr>
  </w:style>
  <w:style w:type="character" w:customStyle="1" w:styleId="334">
    <w:name w:val="apple-style-span"/>
    <w:qFormat/>
    <w:uiPriority w:val="0"/>
    <w:rPr>
      <w:rFonts w:ascii="Tahoma" w:hAnsi="Tahoma" w:eastAsia="宋体"/>
      <w:sz w:val="24"/>
      <w:szCs w:val="24"/>
      <w:lang w:val="en-US" w:eastAsia="zh-CN" w:bidi="ar-SA"/>
    </w:rPr>
  </w:style>
  <w:style w:type="character" w:customStyle="1" w:styleId="335">
    <w:name w:val="列出段落 Char"/>
    <w:qFormat/>
    <w:uiPriority w:val="34"/>
    <w:rPr>
      <w:rFonts w:ascii="Calibri" w:hAnsi="Calibri"/>
      <w:sz w:val="24"/>
    </w:rPr>
  </w:style>
  <w:style w:type="character" w:customStyle="1" w:styleId="336">
    <w:name w:val="Char Char8"/>
    <w:qFormat/>
    <w:uiPriority w:val="0"/>
    <w:rPr>
      <w:sz w:val="18"/>
      <w:szCs w:val="18"/>
    </w:rPr>
  </w:style>
  <w:style w:type="character" w:customStyle="1" w:styleId="337">
    <w:name w:val="正文文本缩进 字符1"/>
    <w:qFormat/>
    <w:uiPriority w:val="0"/>
    <w:rPr>
      <w:rFonts w:ascii="宋体" w:eastAsia="宋体"/>
      <w:sz w:val="28"/>
      <w:lang w:val="en-US" w:eastAsia="zh-CN" w:bidi="ar-SA"/>
    </w:rPr>
  </w:style>
  <w:style w:type="character" w:customStyle="1" w:styleId="338">
    <w:name w:val="HTML 预设格式 字符"/>
    <w:qFormat/>
    <w:uiPriority w:val="0"/>
    <w:rPr>
      <w:rFonts w:ascii="宋体" w:hAnsi="宋体" w:cs="宋体"/>
      <w:sz w:val="24"/>
      <w:szCs w:val="24"/>
    </w:rPr>
  </w:style>
  <w:style w:type="character" w:customStyle="1" w:styleId="339">
    <w:name w:val="style141"/>
    <w:qFormat/>
    <w:uiPriority w:val="0"/>
    <w:rPr>
      <w:rFonts w:hint="eastAsia" w:ascii="宋体" w:hAnsi="宋体" w:eastAsia="宋体"/>
    </w:rPr>
  </w:style>
  <w:style w:type="character" w:customStyle="1" w:styleId="340">
    <w:name w:val="_标题3 Char"/>
    <w:link w:val="341"/>
    <w:qFormat/>
    <w:uiPriority w:val="0"/>
    <w:rPr>
      <w:rFonts w:ascii="Calibri" w:hAnsi="Calibri" w:eastAsia="宋体" w:cs="Times New Roman"/>
      <w:b/>
      <w:sz w:val="28"/>
      <w:szCs w:val="21"/>
    </w:rPr>
  </w:style>
  <w:style w:type="paragraph" w:customStyle="1" w:styleId="341">
    <w:name w:val="_标题3"/>
    <w:basedOn w:val="1"/>
    <w:next w:val="1"/>
    <w:link w:val="340"/>
    <w:qFormat/>
    <w:uiPriority w:val="0"/>
    <w:pPr>
      <w:keepNext/>
      <w:spacing w:line="360" w:lineRule="auto"/>
      <w:jc w:val="left"/>
      <w:outlineLvl w:val="2"/>
    </w:pPr>
    <w:rPr>
      <w:rFonts w:ascii="Calibri" w:hAnsi="Calibri"/>
      <w:b/>
      <w:sz w:val="28"/>
      <w:szCs w:val="21"/>
    </w:rPr>
  </w:style>
  <w:style w:type="character" w:customStyle="1" w:styleId="342">
    <w:name w:val="列表段落 字符"/>
    <w:link w:val="343"/>
    <w:qFormat/>
    <w:uiPriority w:val="34"/>
    <w:rPr>
      <w:rFonts w:ascii="Calibri" w:hAnsi="Calibri"/>
      <w:sz w:val="24"/>
    </w:rPr>
  </w:style>
  <w:style w:type="paragraph" w:styleId="343">
    <w:name w:val="List Paragraph"/>
    <w:basedOn w:val="1"/>
    <w:link w:val="342"/>
    <w:qFormat/>
    <w:uiPriority w:val="34"/>
    <w:pPr>
      <w:spacing w:line="360" w:lineRule="auto"/>
      <w:ind w:firstLine="420"/>
    </w:pPr>
    <w:rPr>
      <w:rFonts w:ascii="Calibri" w:hAnsi="Calibri"/>
      <w:sz w:val="24"/>
    </w:rPr>
  </w:style>
  <w:style w:type="character" w:customStyle="1" w:styleId="344">
    <w:name w:val="para"/>
    <w:qFormat/>
    <w:uiPriority w:val="0"/>
    <w:rPr>
      <w:rFonts w:ascii="Tahoma" w:hAnsi="Tahoma" w:eastAsia="宋体"/>
      <w:sz w:val="24"/>
      <w:szCs w:val="24"/>
      <w:lang w:val="en-US" w:eastAsia="zh-CN" w:bidi="ar-SA"/>
    </w:rPr>
  </w:style>
  <w:style w:type="character" w:customStyle="1" w:styleId="345">
    <w:name w:val="font21"/>
    <w:qFormat/>
    <w:uiPriority w:val="0"/>
    <w:rPr>
      <w:rFonts w:hint="eastAsia" w:ascii="宋体" w:hAnsi="宋体" w:eastAsia="宋体" w:cs="宋体"/>
      <w:color w:val="000000"/>
      <w:sz w:val="22"/>
      <w:szCs w:val="22"/>
      <w:u w:val="none"/>
    </w:rPr>
  </w:style>
  <w:style w:type="character" w:customStyle="1" w:styleId="346">
    <w:name w:val="ca-1"/>
    <w:qFormat/>
    <w:uiPriority w:val="0"/>
    <w:rPr>
      <w:rFonts w:ascii="Tahoma" w:hAnsi="Tahoma" w:eastAsia="宋体"/>
      <w:sz w:val="24"/>
      <w:szCs w:val="24"/>
      <w:lang w:val="en-US" w:eastAsia="zh-CN" w:bidi="ar-SA"/>
    </w:rPr>
  </w:style>
  <w:style w:type="character" w:customStyle="1" w:styleId="347">
    <w:name w:val="style21"/>
    <w:qFormat/>
    <w:uiPriority w:val="0"/>
    <w:rPr>
      <w:rFonts w:ascii="Tahoma" w:hAnsi="Tahoma" w:eastAsia="宋体"/>
      <w:color w:val="2E65B5"/>
      <w:sz w:val="24"/>
      <w:szCs w:val="24"/>
      <w:lang w:val="en-US" w:eastAsia="zh-CN" w:bidi="ar-SA"/>
    </w:rPr>
  </w:style>
  <w:style w:type="character" w:customStyle="1" w:styleId="348">
    <w:name w:val="纯文本 Char Char Char Char Char Char Char Char Char Char"/>
    <w:qFormat/>
    <w:uiPriority w:val="0"/>
    <w:rPr>
      <w:rFonts w:ascii="宋体" w:hAnsi="Courier New" w:eastAsia="楷体_GB2312"/>
      <w:sz w:val="26"/>
      <w:lang w:val="en-US" w:eastAsia="zh-CN" w:bidi="ar-SA"/>
    </w:rPr>
  </w:style>
  <w:style w:type="character" w:customStyle="1" w:styleId="349">
    <w:name w:val="无间隔 字符"/>
    <w:link w:val="350"/>
    <w:qFormat/>
    <w:uiPriority w:val="1"/>
    <w:rPr>
      <w:sz w:val="24"/>
      <w:szCs w:val="24"/>
      <w:lang w:val="en-US" w:eastAsia="zh-CN" w:bidi="ar-SA"/>
    </w:rPr>
  </w:style>
  <w:style w:type="paragraph" w:styleId="350">
    <w:name w:val="No Spacing"/>
    <w:link w:val="349"/>
    <w:qFormat/>
    <w:uiPriority w:val="1"/>
    <w:pPr>
      <w:widowControl w:val="0"/>
      <w:spacing w:line="360" w:lineRule="auto"/>
      <w:ind w:firstLine="200"/>
      <w:jc w:val="both"/>
    </w:pPr>
    <w:rPr>
      <w:rFonts w:ascii="Times New Roman" w:hAnsi="Times New Roman" w:eastAsia="宋体" w:cs="Times New Roman"/>
      <w:sz w:val="24"/>
      <w:szCs w:val="24"/>
      <w:lang w:val="en-US" w:eastAsia="zh-CN" w:bidi="ar-SA"/>
    </w:rPr>
  </w:style>
  <w:style w:type="character" w:customStyle="1" w:styleId="351">
    <w:name w:val="09汇 表 Char"/>
    <w:link w:val="352"/>
    <w:qFormat/>
    <w:uiPriority w:val="0"/>
    <w:rPr>
      <w:bCs/>
      <w:color w:val="000000"/>
      <w:sz w:val="22"/>
      <w:szCs w:val="24"/>
    </w:rPr>
  </w:style>
  <w:style w:type="paragraph" w:customStyle="1" w:styleId="352">
    <w:name w:val="09汇 表"/>
    <w:basedOn w:val="1"/>
    <w:link w:val="351"/>
    <w:qFormat/>
    <w:uiPriority w:val="0"/>
    <w:pPr>
      <w:widowControl/>
      <w:jc w:val="center"/>
    </w:pPr>
    <w:rPr>
      <w:bCs/>
      <w:color w:val="000000"/>
      <w:sz w:val="22"/>
      <w:szCs w:val="24"/>
    </w:rPr>
  </w:style>
  <w:style w:type="character" w:customStyle="1" w:styleId="353">
    <w:name w:val="正文文本缩进 字符"/>
    <w:qFormat/>
    <w:uiPriority w:val="0"/>
    <w:rPr>
      <w:sz w:val="24"/>
      <w:lang w:bidi="ar-SA"/>
    </w:rPr>
  </w:style>
  <w:style w:type="character" w:customStyle="1" w:styleId="354">
    <w:name w:val="表格 Char"/>
    <w:link w:val="355"/>
    <w:qFormat/>
    <w:uiPriority w:val="0"/>
    <w:rPr>
      <w:rFonts w:ascii="等线" w:hAnsi="等线"/>
      <w:color w:val="000000"/>
      <w:szCs w:val="21"/>
      <w:lang w:val="en-US" w:eastAsia="zh-CN" w:bidi="ar-SA"/>
    </w:rPr>
  </w:style>
  <w:style w:type="paragraph" w:customStyle="1" w:styleId="355">
    <w:name w:val="表格"/>
    <w:next w:val="1"/>
    <w:link w:val="354"/>
    <w:qFormat/>
    <w:uiPriority w:val="0"/>
    <w:rPr>
      <w:rFonts w:ascii="等线" w:hAnsi="等线" w:eastAsia="宋体" w:cs="Times New Roman"/>
      <w:color w:val="000000"/>
      <w:szCs w:val="21"/>
      <w:lang w:val="en-US" w:eastAsia="zh-CN" w:bidi="ar-SA"/>
    </w:rPr>
  </w:style>
  <w:style w:type="character" w:customStyle="1" w:styleId="356">
    <w:name w:val="a"/>
    <w:qFormat/>
    <w:uiPriority w:val="0"/>
  </w:style>
  <w:style w:type="character" w:customStyle="1" w:styleId="357">
    <w:name w:val="一. 字符"/>
    <w:link w:val="358"/>
    <w:qFormat/>
    <w:uiPriority w:val="0"/>
    <w:rPr>
      <w:b/>
      <w:bCs/>
      <w:sz w:val="28"/>
      <w:szCs w:val="28"/>
    </w:rPr>
  </w:style>
  <w:style w:type="paragraph" w:customStyle="1" w:styleId="358">
    <w:name w:val="一."/>
    <w:basedOn w:val="1"/>
    <w:link w:val="357"/>
    <w:qFormat/>
    <w:uiPriority w:val="0"/>
    <w:pPr>
      <w:spacing w:line="360" w:lineRule="auto"/>
      <w:jc w:val="left"/>
    </w:pPr>
    <w:rPr>
      <w:b/>
      <w:bCs/>
      <w:sz w:val="28"/>
      <w:szCs w:val="28"/>
    </w:rPr>
  </w:style>
  <w:style w:type="character" w:customStyle="1" w:styleId="359">
    <w:name w:val="纯文本 Char Char"/>
    <w:link w:val="360"/>
    <w:qFormat/>
    <w:uiPriority w:val="0"/>
    <w:rPr>
      <w:rFonts w:ascii="宋体" w:hAnsi="Courier New" w:eastAsia="楷体_GB2312"/>
      <w:sz w:val="26"/>
      <w:szCs w:val="24"/>
    </w:rPr>
  </w:style>
  <w:style w:type="paragraph" w:customStyle="1" w:styleId="360">
    <w:name w:val="纯文本11"/>
    <w:basedOn w:val="1"/>
    <w:link w:val="359"/>
    <w:qFormat/>
    <w:uiPriority w:val="0"/>
    <w:pPr>
      <w:widowControl/>
      <w:jc w:val="left"/>
    </w:pPr>
    <w:rPr>
      <w:rFonts w:ascii="宋体" w:hAnsi="Courier New" w:eastAsia="楷体_GB2312"/>
      <w:sz w:val="26"/>
      <w:szCs w:val="24"/>
    </w:rPr>
  </w:style>
  <w:style w:type="character" w:customStyle="1" w:styleId="361">
    <w:name w:val="_正文段落 Char"/>
    <w:link w:val="362"/>
    <w:qFormat/>
    <w:uiPriority w:val="0"/>
    <w:rPr>
      <w:rFonts w:ascii="宋体" w:hAnsi="宋体"/>
      <w:sz w:val="24"/>
      <w:szCs w:val="24"/>
    </w:rPr>
  </w:style>
  <w:style w:type="paragraph" w:customStyle="1" w:styleId="362">
    <w:name w:val="_正文段落"/>
    <w:basedOn w:val="1"/>
    <w:link w:val="361"/>
    <w:qFormat/>
    <w:uiPriority w:val="0"/>
    <w:pPr>
      <w:widowControl/>
      <w:spacing w:line="360" w:lineRule="auto"/>
      <w:ind w:firstLine="480"/>
      <w:jc w:val="left"/>
    </w:pPr>
    <w:rPr>
      <w:rFonts w:ascii="宋体" w:hAnsi="宋体"/>
      <w:sz w:val="24"/>
      <w:szCs w:val="24"/>
    </w:rPr>
  </w:style>
  <w:style w:type="character" w:customStyle="1" w:styleId="363">
    <w:name w:val="标题 1 字符"/>
    <w:qFormat/>
    <w:uiPriority w:val="0"/>
    <w:rPr>
      <w:rFonts w:eastAsia="楷体_GB2312"/>
      <w:b/>
      <w:sz w:val="44"/>
      <w:lang w:val="en-US" w:eastAsia="zh-CN" w:bidi="ar-SA"/>
    </w:rPr>
  </w:style>
  <w:style w:type="character" w:customStyle="1" w:styleId="364">
    <w:name w:val="纯文本 Char1"/>
    <w:qFormat/>
    <w:uiPriority w:val="0"/>
    <w:rPr>
      <w:rFonts w:ascii="宋体" w:hAnsi="Courier New" w:eastAsia="宋体"/>
      <w:sz w:val="21"/>
      <w:lang w:val="en-US" w:eastAsia="zh-CN" w:bidi="ar-SA"/>
    </w:rPr>
  </w:style>
  <w:style w:type="character" w:customStyle="1" w:styleId="365">
    <w:name w:val="wen Char1"/>
    <w:link w:val="366"/>
    <w:qFormat/>
    <w:uiPriority w:val="0"/>
    <w:rPr>
      <w:rFonts w:ascii="微软雅黑" w:hAnsi="微软雅黑" w:eastAsia="微软雅黑"/>
      <w:sz w:val="21"/>
      <w:szCs w:val="24"/>
    </w:rPr>
  </w:style>
  <w:style w:type="paragraph" w:customStyle="1" w:styleId="366">
    <w:name w:val="wen"/>
    <w:basedOn w:val="1"/>
    <w:link w:val="365"/>
    <w:qFormat/>
    <w:uiPriority w:val="0"/>
    <w:pPr>
      <w:spacing w:line="269" w:lineRule="auto"/>
      <w:ind w:firstLine="425"/>
    </w:pPr>
    <w:rPr>
      <w:rFonts w:ascii="微软雅黑" w:hAnsi="微软雅黑" w:eastAsia="微软雅黑"/>
      <w:szCs w:val="24"/>
    </w:rPr>
  </w:style>
  <w:style w:type="character" w:customStyle="1" w:styleId="367">
    <w:name w:val="style181"/>
    <w:qFormat/>
    <w:uiPriority w:val="0"/>
    <w:rPr>
      <w:sz w:val="18"/>
      <w:szCs w:val="18"/>
    </w:rPr>
  </w:style>
  <w:style w:type="character" w:customStyle="1" w:styleId="368">
    <w:name w:val="style4 style24"/>
    <w:qFormat/>
    <w:uiPriority w:val="0"/>
    <w:rPr>
      <w:rFonts w:ascii="Tahoma" w:hAnsi="Tahoma" w:eastAsia="宋体"/>
      <w:sz w:val="24"/>
      <w:szCs w:val="24"/>
      <w:lang w:val="en-US" w:eastAsia="zh-CN" w:bidi="ar-SA"/>
    </w:rPr>
  </w:style>
  <w:style w:type="character" w:customStyle="1" w:styleId="369">
    <w:name w:val="样式11"/>
    <w:qFormat/>
    <w:uiPriority w:val="0"/>
    <w:rPr>
      <w:b/>
    </w:rPr>
  </w:style>
  <w:style w:type="character" w:customStyle="1" w:styleId="370">
    <w:name w:val="01 章标 Char"/>
    <w:link w:val="371"/>
    <w:qFormat/>
    <w:uiPriority w:val="0"/>
    <w:rPr>
      <w:b/>
      <w:sz w:val="44"/>
      <w:szCs w:val="44"/>
    </w:rPr>
  </w:style>
  <w:style w:type="paragraph" w:customStyle="1" w:styleId="371">
    <w:name w:val="01 章标"/>
    <w:basedOn w:val="1"/>
    <w:link w:val="370"/>
    <w:qFormat/>
    <w:uiPriority w:val="0"/>
    <w:pPr>
      <w:ind w:firstLine="883"/>
      <w:jc w:val="center"/>
      <w:outlineLvl w:val="0"/>
    </w:pPr>
    <w:rPr>
      <w:b/>
      <w:sz w:val="44"/>
      <w:szCs w:val="44"/>
    </w:rPr>
  </w:style>
  <w:style w:type="character" w:customStyle="1" w:styleId="372">
    <w:name w:val="文档结构图 Char1"/>
    <w:qFormat/>
    <w:uiPriority w:val="0"/>
    <w:rPr>
      <w:rFonts w:ascii="宋体"/>
      <w:sz w:val="18"/>
      <w:szCs w:val="18"/>
    </w:rPr>
  </w:style>
  <w:style w:type="character" w:customStyle="1" w:styleId="373">
    <w:name w:val="日期 Char1"/>
    <w:qFormat/>
    <w:uiPriority w:val="0"/>
    <w:rPr>
      <w:rFonts w:eastAsia="楷体_GB2312"/>
      <w:sz w:val="28"/>
    </w:rPr>
  </w:style>
  <w:style w:type="character" w:customStyle="1" w:styleId="374">
    <w:name w:val="标题 9 字符"/>
    <w:qFormat/>
    <w:uiPriority w:val="0"/>
    <w:rPr>
      <w:rFonts w:ascii="Arial" w:hAnsi="Arial" w:eastAsia="黑体"/>
      <w:sz w:val="28"/>
      <w:szCs w:val="24"/>
      <w:lang w:val="en-US" w:eastAsia="zh-CN" w:bidi="ar-SA"/>
    </w:rPr>
  </w:style>
  <w:style w:type="character" w:customStyle="1" w:styleId="375">
    <w:name w:val="批注主题 字符"/>
    <w:qFormat/>
    <w:uiPriority w:val="0"/>
    <w:rPr>
      <w:rFonts w:ascii="Tahoma" w:hAnsi="Tahoma" w:eastAsia="宋体"/>
      <w:b/>
      <w:bCs/>
      <w:sz w:val="21"/>
      <w:szCs w:val="24"/>
      <w:lang w:val="en-US" w:eastAsia="zh-CN" w:bidi="ar-SA"/>
    </w:rPr>
  </w:style>
  <w:style w:type="character" w:customStyle="1" w:styleId="376">
    <w:name w:val="页脚 Char1"/>
    <w:semiHidden/>
    <w:qFormat/>
    <w:uiPriority w:val="99"/>
    <w:rPr>
      <w:rFonts w:eastAsia="楷体_GB2312"/>
      <w:sz w:val="18"/>
      <w:szCs w:val="18"/>
    </w:rPr>
  </w:style>
  <w:style w:type="character" w:customStyle="1" w:styleId="377">
    <w:name w:val="Andy_正文 Char"/>
    <w:link w:val="378"/>
    <w:qFormat/>
    <w:uiPriority w:val="0"/>
    <w:rPr>
      <w:rFonts w:ascii="Calibri" w:hAnsi="Calibri"/>
      <w:sz w:val="24"/>
      <w:szCs w:val="24"/>
    </w:rPr>
  </w:style>
  <w:style w:type="paragraph" w:customStyle="1" w:styleId="378">
    <w:name w:val="Andy_正文"/>
    <w:basedOn w:val="1"/>
    <w:link w:val="377"/>
    <w:qFormat/>
    <w:uiPriority w:val="0"/>
    <w:pPr>
      <w:spacing w:line="360" w:lineRule="auto"/>
      <w:ind w:firstLine="480"/>
    </w:pPr>
    <w:rPr>
      <w:rFonts w:ascii="Calibri" w:hAnsi="Calibri"/>
      <w:sz w:val="24"/>
      <w:szCs w:val="24"/>
    </w:rPr>
  </w:style>
  <w:style w:type="character" w:customStyle="1" w:styleId="379">
    <w:name w:val="Char Char1"/>
    <w:qFormat/>
    <w:uiPriority w:val="0"/>
    <w:rPr>
      <w:rFonts w:ascii="宋体" w:hAnsi="宋体" w:eastAsia="楷体_GB2312"/>
      <w:sz w:val="24"/>
      <w:lang w:val="en-US" w:eastAsia="zh-CN" w:bidi="ar-SA"/>
    </w:rPr>
  </w:style>
  <w:style w:type="character" w:customStyle="1" w:styleId="380">
    <w:name w:val="正文 首行缩进:  2 字符 Char Char Char"/>
    <w:link w:val="381"/>
    <w:qFormat/>
    <w:uiPriority w:val="0"/>
    <w:rPr>
      <w:sz w:val="21"/>
    </w:rPr>
  </w:style>
  <w:style w:type="paragraph" w:customStyle="1" w:styleId="381">
    <w:name w:val="正文 首行缩进:  2 字符 Char"/>
    <w:basedOn w:val="1"/>
    <w:link w:val="380"/>
    <w:qFormat/>
    <w:uiPriority w:val="0"/>
    <w:pPr>
      <w:spacing w:line="360" w:lineRule="auto"/>
      <w:ind w:firstLine="480"/>
      <w:jc w:val="left"/>
    </w:pPr>
  </w:style>
  <w:style w:type="character" w:customStyle="1" w:styleId="382">
    <w:name w:val="Plain Text Char Char"/>
    <w:link w:val="383"/>
    <w:qFormat/>
    <w:uiPriority w:val="0"/>
    <w:rPr>
      <w:rFonts w:ascii="宋体" w:hAnsi="Courier New" w:eastAsia="楷体_GB2312"/>
      <w:sz w:val="26"/>
    </w:rPr>
  </w:style>
  <w:style w:type="paragraph" w:customStyle="1" w:styleId="383">
    <w:name w:val="纯文本2"/>
    <w:basedOn w:val="1"/>
    <w:link w:val="382"/>
    <w:qFormat/>
    <w:uiPriority w:val="0"/>
    <w:rPr>
      <w:rFonts w:ascii="宋体" w:hAnsi="Courier New" w:eastAsia="楷体_GB2312"/>
      <w:sz w:val="26"/>
    </w:rPr>
  </w:style>
  <w:style w:type="character" w:customStyle="1" w:styleId="384">
    <w:name w:val="font51"/>
    <w:qFormat/>
    <w:uiPriority w:val="0"/>
    <w:rPr>
      <w:rFonts w:hint="eastAsia" w:ascii="微软雅黑" w:hAnsi="微软雅黑" w:eastAsia="微软雅黑" w:cs="微软雅黑"/>
      <w:color w:val="000000"/>
      <w:sz w:val="24"/>
      <w:szCs w:val="24"/>
      <w:u w:val="none"/>
    </w:rPr>
  </w:style>
  <w:style w:type="character" w:customStyle="1" w:styleId="385">
    <w:name w:val="正文缩进1 Char1"/>
    <w:qFormat/>
    <w:uiPriority w:val="0"/>
    <w:rPr>
      <w:rFonts w:eastAsia="楷体_GB2312"/>
      <w:sz w:val="24"/>
      <w:lang w:val="en-US" w:eastAsia="zh-CN" w:bidi="ar-SA"/>
    </w:rPr>
  </w:style>
  <w:style w:type="character" w:customStyle="1" w:styleId="386">
    <w:name w:val="Plain Text Char"/>
    <w:link w:val="387"/>
    <w:qFormat/>
    <w:uiPriority w:val="0"/>
    <w:rPr>
      <w:rFonts w:ascii="宋体" w:hAnsi="Courier New" w:eastAsia="楷体_GB2312"/>
      <w:sz w:val="26"/>
    </w:rPr>
  </w:style>
  <w:style w:type="paragraph" w:customStyle="1" w:styleId="387">
    <w:name w:val="纯文本5"/>
    <w:basedOn w:val="1"/>
    <w:link w:val="386"/>
    <w:qFormat/>
    <w:uiPriority w:val="0"/>
    <w:rPr>
      <w:rFonts w:ascii="宋体" w:hAnsi="Courier New" w:eastAsia="楷体_GB2312"/>
      <w:sz w:val="26"/>
    </w:rPr>
  </w:style>
  <w:style w:type="character" w:customStyle="1" w:styleId="388">
    <w:name w:val="正文文本 2 字符"/>
    <w:qFormat/>
    <w:uiPriority w:val="0"/>
    <w:rPr>
      <w:rFonts w:ascii="Tahoma" w:hAnsi="Tahoma" w:eastAsia="宋体"/>
      <w:color w:val="000000"/>
      <w:sz w:val="24"/>
      <w:szCs w:val="24"/>
      <w:lang w:val="en-US" w:eastAsia="zh-CN" w:bidi="ar-SA"/>
    </w:rPr>
  </w:style>
  <w:style w:type="character" w:customStyle="1" w:styleId="389">
    <w:name w:val="页脚 字符"/>
    <w:qFormat/>
    <w:uiPriority w:val="99"/>
    <w:rPr>
      <w:sz w:val="18"/>
      <w:lang w:bidi="ar-SA"/>
    </w:rPr>
  </w:style>
  <w:style w:type="character" w:customStyle="1" w:styleId="390">
    <w:name w:val="批注文字 字符"/>
    <w:semiHidden/>
    <w:qFormat/>
    <w:uiPriority w:val="0"/>
    <w:rPr>
      <w:rFonts w:ascii="Tahoma" w:hAnsi="Tahoma" w:eastAsia="宋体"/>
      <w:sz w:val="21"/>
      <w:szCs w:val="24"/>
      <w:lang w:val="en-US" w:eastAsia="zh-CN" w:bidi="ar-SA"/>
    </w:rPr>
  </w:style>
  <w:style w:type="character" w:customStyle="1" w:styleId="391">
    <w:name w:val="标题 4 字符"/>
    <w:qFormat/>
    <w:uiPriority w:val="0"/>
    <w:rPr>
      <w:rFonts w:ascii="Times New Roman" w:hAnsi="Times New Roman" w:eastAsia="宋体" w:cs="Times New Roman"/>
      <w:b/>
      <w:bCs/>
      <w:sz w:val="28"/>
      <w:szCs w:val="28"/>
    </w:rPr>
  </w:style>
  <w:style w:type="character" w:customStyle="1" w:styleId="392">
    <w:name w:val="页脚 字符1"/>
    <w:qFormat/>
    <w:uiPriority w:val="99"/>
    <w:rPr>
      <w:sz w:val="18"/>
      <w:szCs w:val="18"/>
    </w:rPr>
  </w:style>
  <w:style w:type="character" w:customStyle="1" w:styleId="393">
    <w:name w:val="HTML 预设格式 Char2"/>
    <w:semiHidden/>
    <w:qFormat/>
    <w:uiPriority w:val="99"/>
    <w:rPr>
      <w:rFonts w:ascii="Courier New" w:hAnsi="Courier New" w:eastAsia="楷体_GB2312" w:cs="Courier New"/>
    </w:rPr>
  </w:style>
  <w:style w:type="character" w:customStyle="1" w:styleId="394">
    <w:name w:val="font61"/>
    <w:qFormat/>
    <w:uiPriority w:val="0"/>
    <w:rPr>
      <w:rFonts w:hint="eastAsia" w:ascii="宋体" w:hAnsi="宋体" w:eastAsia="宋体" w:cs="宋体"/>
      <w:color w:val="000000"/>
      <w:sz w:val="20"/>
      <w:szCs w:val="20"/>
      <w:u w:val="none"/>
    </w:rPr>
  </w:style>
  <w:style w:type="character" w:customStyle="1" w:styleId="395">
    <w:name w:val="font01"/>
    <w:qFormat/>
    <w:uiPriority w:val="0"/>
    <w:rPr>
      <w:rFonts w:hint="eastAsia" w:ascii="宋体" w:hAnsi="宋体" w:eastAsia="宋体" w:cs="宋体"/>
      <w:color w:val="000000"/>
      <w:sz w:val="24"/>
      <w:szCs w:val="24"/>
      <w:u w:val="none"/>
    </w:rPr>
  </w:style>
  <w:style w:type="character" w:customStyle="1" w:styleId="396">
    <w:name w:val="正文缩进 字符1"/>
    <w:qFormat/>
    <w:uiPriority w:val="0"/>
    <w:rPr>
      <w:sz w:val="21"/>
    </w:rPr>
  </w:style>
  <w:style w:type="character" w:customStyle="1" w:styleId="397">
    <w:name w:val="标题 6 字符"/>
    <w:qFormat/>
    <w:uiPriority w:val="0"/>
    <w:rPr>
      <w:rFonts w:ascii="Arial" w:hAnsi="Arial" w:eastAsia="黑体"/>
      <w:b/>
      <w:bCs/>
      <w:sz w:val="24"/>
      <w:szCs w:val="24"/>
      <w:lang w:val="en-US" w:eastAsia="zh-CN" w:bidi="ar-SA"/>
    </w:rPr>
  </w:style>
  <w:style w:type="character" w:customStyle="1" w:styleId="398">
    <w:name w:val="批注主题 Char1"/>
    <w:semiHidden/>
    <w:qFormat/>
    <w:uiPriority w:val="99"/>
    <w:rPr>
      <w:rFonts w:eastAsia="楷体_GB2312"/>
      <w:b/>
      <w:bCs/>
      <w:sz w:val="28"/>
    </w:rPr>
  </w:style>
  <w:style w:type="character" w:customStyle="1" w:styleId="399">
    <w:name w:val="size31"/>
    <w:qFormat/>
    <w:uiPriority w:val="0"/>
    <w:rPr>
      <w:rFonts w:hint="default" w:ascii="Arial" w:hAnsi="Arial" w:eastAsia="宋体" w:cs="Arial"/>
      <w:b/>
      <w:bCs/>
      <w:color w:val="2D2D2D"/>
      <w:sz w:val="18"/>
      <w:szCs w:val="18"/>
      <w:lang w:val="en-US" w:eastAsia="en-US" w:bidi="ar-SA"/>
    </w:rPr>
  </w:style>
  <w:style w:type="character" w:customStyle="1" w:styleId="400">
    <w:name w:val="标题 2 字符"/>
    <w:qFormat/>
    <w:uiPriority w:val="0"/>
    <w:rPr>
      <w:rFonts w:ascii="Arial" w:hAnsi="Arial"/>
      <w:b/>
      <w:bCs/>
      <w:sz w:val="28"/>
      <w:szCs w:val="32"/>
    </w:rPr>
  </w:style>
  <w:style w:type="character" w:customStyle="1" w:styleId="401">
    <w:name w:val="正文缩进 字符2"/>
    <w:qFormat/>
    <w:uiPriority w:val="0"/>
    <w:rPr>
      <w:sz w:val="21"/>
    </w:rPr>
  </w:style>
  <w:style w:type="character" w:customStyle="1" w:styleId="402">
    <w:name w:val="Char Char"/>
    <w:qFormat/>
    <w:uiPriority w:val="0"/>
    <w:rPr>
      <w:rFonts w:ascii="宋体" w:hAnsi="宋体" w:eastAsia="楷体_GB2312"/>
      <w:sz w:val="24"/>
      <w:lang w:val="en-US" w:eastAsia="zh-CN" w:bidi="ar-SA"/>
    </w:rPr>
  </w:style>
  <w:style w:type="character" w:customStyle="1" w:styleId="403">
    <w:name w:val="Body Text Char"/>
    <w:qFormat/>
    <w:uiPriority w:val="0"/>
    <w:rPr>
      <w:rFonts w:ascii="楷体_GB2312" w:hAnsi="Arial" w:eastAsia="楷体_GB2312" w:cs="Times New Roman"/>
      <w:sz w:val="28"/>
      <w:szCs w:val="20"/>
    </w:rPr>
  </w:style>
  <w:style w:type="character" w:customStyle="1" w:styleId="404">
    <w:name w:val="正文文本缩进 3 字符"/>
    <w:qFormat/>
    <w:uiPriority w:val="0"/>
    <w:rPr>
      <w:rFonts w:eastAsia="宋体"/>
      <w:sz w:val="16"/>
      <w:szCs w:val="16"/>
      <w:lang w:val="en-US" w:eastAsia="zh-CN" w:bidi="ar-SA"/>
    </w:rPr>
  </w:style>
  <w:style w:type="character" w:customStyle="1" w:styleId="405">
    <w:name w:val="表格 Char Char"/>
    <w:qFormat/>
    <w:uiPriority w:val="0"/>
    <w:rPr>
      <w:rFonts w:ascii="仿宋_GB2312" w:hAnsi="宋体" w:eastAsia="仿宋_GB2312"/>
      <w:sz w:val="21"/>
      <w:szCs w:val="21"/>
    </w:rPr>
  </w:style>
  <w:style w:type="character" w:customStyle="1" w:styleId="406">
    <w:name w:val="Char Char7"/>
    <w:qFormat/>
    <w:uiPriority w:val="0"/>
    <w:rPr>
      <w:rFonts w:ascii="Times New Roman" w:hAnsi="Times New Roman" w:eastAsia="宋体" w:cs="Times New Roman"/>
      <w:sz w:val="24"/>
      <w:szCs w:val="24"/>
    </w:rPr>
  </w:style>
  <w:style w:type="character" w:customStyle="1" w:styleId="407">
    <w:name w:val="批注文字 Char1"/>
    <w:semiHidden/>
    <w:qFormat/>
    <w:uiPriority w:val="99"/>
    <w:rPr>
      <w:rFonts w:ascii="Times New Roman" w:hAnsi="Times New Roman" w:eastAsia="宋体" w:cs="Times New Roman"/>
      <w:szCs w:val="20"/>
    </w:rPr>
  </w:style>
  <w:style w:type="character" w:customStyle="1" w:styleId="408">
    <w:name w:val="页眉 字符1"/>
    <w:qFormat/>
    <w:uiPriority w:val="99"/>
    <w:rPr>
      <w:sz w:val="18"/>
      <w:szCs w:val="18"/>
    </w:rPr>
  </w:style>
  <w:style w:type="character" w:customStyle="1" w:styleId="409">
    <w:name w:val="List Paragraph Char"/>
    <w:qFormat/>
    <w:uiPriority w:val="0"/>
  </w:style>
  <w:style w:type="character" w:customStyle="1" w:styleId="410">
    <w:name w:val="font122"/>
    <w:qFormat/>
    <w:uiPriority w:val="0"/>
    <w:rPr>
      <w:rFonts w:ascii="Calibri" w:hAnsi="Calibri" w:cs="Calibri"/>
      <w:color w:val="000000"/>
      <w:sz w:val="20"/>
      <w:szCs w:val="20"/>
      <w:u w:val="none"/>
    </w:rPr>
  </w:style>
  <w:style w:type="paragraph" w:customStyle="1" w:styleId="411">
    <w:name w:val="xl239"/>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宋体" w:hAnsi="宋体" w:cs="宋体"/>
      <w:sz w:val="20"/>
    </w:rPr>
  </w:style>
  <w:style w:type="paragraph" w:customStyle="1" w:styleId="412">
    <w:name w:val="xl242"/>
    <w:basedOn w:val="1"/>
    <w:qFormat/>
    <w:uiPriority w:val="0"/>
    <w:pPr>
      <w:widowControl/>
      <w:pBdr>
        <w:top w:val="single" w:color="auto" w:sz="4" w:space="0"/>
        <w:bottom w:val="single" w:color="auto" w:sz="4" w:space="0"/>
        <w:right w:val="single" w:color="auto" w:sz="4" w:space="0"/>
      </w:pBdr>
      <w:spacing w:before="100" w:beforeAutospacing="1" w:after="100" w:afterAutospacing="1"/>
      <w:jc w:val="left"/>
    </w:pPr>
    <w:rPr>
      <w:rFonts w:ascii="宋体" w:hAnsi="宋体" w:cs="宋体"/>
      <w:color w:val="000000"/>
      <w:sz w:val="20"/>
    </w:rPr>
  </w:style>
  <w:style w:type="paragraph" w:customStyle="1" w:styleId="413">
    <w:name w:val="表格内文"/>
    <w:basedOn w:val="1"/>
    <w:qFormat/>
    <w:uiPriority w:val="0"/>
    <w:pPr>
      <w:spacing w:line="360" w:lineRule="auto"/>
    </w:pPr>
    <w:rPr>
      <w:rFonts w:ascii="宋体" w:hAnsi="宋体"/>
      <w:color w:val="000000"/>
      <w:sz w:val="20"/>
    </w:rPr>
  </w:style>
  <w:style w:type="paragraph" w:customStyle="1" w:styleId="414">
    <w:name w:val="xl128"/>
    <w:basedOn w:val="1"/>
    <w:qFormat/>
    <w:uiPriority w:val="0"/>
    <w:pPr>
      <w:widowControl/>
      <w:pBdr>
        <w:top w:val="single" w:color="auto" w:sz="4" w:space="0"/>
        <w:left w:val="single" w:color="auto" w:sz="4" w:space="0"/>
        <w:right w:val="single" w:color="auto" w:sz="4" w:space="0"/>
      </w:pBdr>
      <w:shd w:val="clear" w:color="000000" w:fill="FFFFFF"/>
      <w:spacing w:before="100" w:beforeAutospacing="1" w:after="100" w:afterAutospacing="1"/>
      <w:jc w:val="center"/>
    </w:pPr>
    <w:rPr>
      <w:rFonts w:ascii="宋体" w:hAnsi="宋体" w:cs="宋体"/>
      <w:b/>
      <w:bCs/>
      <w:sz w:val="24"/>
      <w:szCs w:val="24"/>
    </w:rPr>
  </w:style>
  <w:style w:type="paragraph" w:customStyle="1" w:styleId="415">
    <w:name w:val="xl41313"/>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宋体" w:hAnsi="宋体" w:cs="宋体"/>
      <w:color w:val="000000"/>
      <w:sz w:val="20"/>
    </w:rPr>
  </w:style>
  <w:style w:type="paragraph" w:customStyle="1" w:styleId="416">
    <w:name w:val="列出段落11"/>
    <w:basedOn w:val="1"/>
    <w:qFormat/>
    <w:uiPriority w:val="34"/>
    <w:pPr>
      <w:spacing w:line="360" w:lineRule="atLeast"/>
      <w:ind w:firstLine="420"/>
      <w:jc w:val="left"/>
    </w:pPr>
    <w:rPr>
      <w:rFonts w:ascii="Arial" w:hAnsi="Arial" w:cs="Arial"/>
      <w:sz w:val="24"/>
    </w:rPr>
  </w:style>
  <w:style w:type="paragraph" w:customStyle="1" w:styleId="417">
    <w:name w:val="xl24253"/>
    <w:basedOn w:val="1"/>
    <w:qFormat/>
    <w:uiPriority w:val="0"/>
    <w:pPr>
      <w:widowControl/>
      <w:pBdr>
        <w:top w:val="single" w:color="auto" w:sz="4" w:space="0"/>
        <w:bottom w:val="single" w:color="auto" w:sz="4" w:space="0"/>
        <w:right w:val="single" w:color="auto" w:sz="4" w:space="0"/>
      </w:pBdr>
      <w:spacing w:before="100" w:beforeAutospacing="1" w:after="100" w:afterAutospacing="1"/>
      <w:jc w:val="center"/>
    </w:pPr>
    <w:rPr>
      <w:rFonts w:ascii="宋体" w:hAnsi="宋体" w:cs="宋体"/>
      <w:sz w:val="20"/>
    </w:rPr>
  </w:style>
  <w:style w:type="paragraph" w:customStyle="1" w:styleId="418">
    <w:name w:val="+正文"/>
    <w:basedOn w:val="1"/>
    <w:qFormat/>
    <w:uiPriority w:val="0"/>
    <w:pPr>
      <w:spacing w:line="360" w:lineRule="auto"/>
      <w:ind w:firstLine="200"/>
    </w:pPr>
    <w:rPr>
      <w:sz w:val="24"/>
      <w:szCs w:val="28"/>
    </w:rPr>
  </w:style>
  <w:style w:type="paragraph" w:customStyle="1" w:styleId="419">
    <w:name w:val="xl24270"/>
    <w:basedOn w:val="1"/>
    <w:qFormat/>
    <w:uiPriority w:val="0"/>
    <w:pPr>
      <w:widowControl/>
      <w:pBdr>
        <w:left w:val="single" w:color="auto" w:sz="4" w:space="0"/>
        <w:bottom w:val="single" w:color="auto" w:sz="4" w:space="0"/>
        <w:right w:val="single" w:color="auto" w:sz="4" w:space="0"/>
      </w:pBdr>
      <w:spacing w:before="100" w:beforeAutospacing="1" w:after="100" w:afterAutospacing="1"/>
      <w:jc w:val="center"/>
    </w:pPr>
    <w:rPr>
      <w:rFonts w:ascii="宋体" w:hAnsi="宋体" w:cs="宋体"/>
      <w:sz w:val="20"/>
    </w:rPr>
  </w:style>
  <w:style w:type="paragraph" w:customStyle="1" w:styleId="420">
    <w:name w:val="xl67"/>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宋体" w:hAnsi="宋体" w:cs="宋体"/>
      <w:sz w:val="20"/>
    </w:rPr>
  </w:style>
  <w:style w:type="paragraph" w:customStyle="1" w:styleId="421">
    <w:name w:val="No Spacing1"/>
    <w:qFormat/>
    <w:uiPriority w:val="0"/>
    <w:pPr>
      <w:spacing w:line="360" w:lineRule="auto"/>
      <w:ind w:firstLine="200"/>
    </w:pPr>
    <w:rPr>
      <w:rFonts w:ascii="宋体" w:hAnsi="宋体" w:eastAsia="宋体" w:cs="Times New Roman"/>
      <w:sz w:val="24"/>
      <w:szCs w:val="22"/>
      <w:lang w:val="en-US" w:eastAsia="zh-CN" w:bidi="ar-SA"/>
    </w:rPr>
  </w:style>
  <w:style w:type="paragraph" w:customStyle="1" w:styleId="422">
    <w:name w:val="xl102"/>
    <w:basedOn w:val="1"/>
    <w:qFormat/>
    <w:uiPriority w:val="0"/>
    <w:pPr>
      <w:widowControl/>
      <w:pBdr>
        <w:top w:val="single" w:color="auto" w:sz="4" w:space="0"/>
        <w:left w:val="single" w:color="auto" w:sz="4" w:space="0"/>
        <w:bottom w:val="single" w:color="auto" w:sz="4" w:space="0"/>
        <w:right w:val="single" w:color="auto" w:sz="4" w:space="0"/>
      </w:pBdr>
      <w:shd w:val="clear" w:color="000000" w:fill="969696"/>
      <w:spacing w:before="100" w:beforeAutospacing="1" w:after="100" w:afterAutospacing="1"/>
      <w:jc w:val="left"/>
    </w:pPr>
    <w:rPr>
      <w:rFonts w:ascii="微软雅黑" w:hAnsi="微软雅黑" w:eastAsia="微软雅黑" w:cs="宋体"/>
      <w:sz w:val="20"/>
    </w:rPr>
  </w:style>
  <w:style w:type="paragraph" w:customStyle="1" w:styleId="423">
    <w:name w:val="xl254"/>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left"/>
    </w:pPr>
    <w:rPr>
      <w:rFonts w:ascii="宋体" w:hAnsi="宋体" w:cs="宋体"/>
      <w:sz w:val="20"/>
    </w:rPr>
  </w:style>
  <w:style w:type="paragraph" w:customStyle="1" w:styleId="424">
    <w:name w:val="l18"/>
    <w:basedOn w:val="1"/>
    <w:qFormat/>
    <w:uiPriority w:val="0"/>
    <w:pPr>
      <w:widowControl/>
      <w:spacing w:before="30" w:after="100" w:afterAutospacing="1" w:line="270" w:lineRule="atLeast"/>
      <w:ind w:left="90"/>
      <w:jc w:val="left"/>
    </w:pPr>
    <w:rPr>
      <w:rFonts w:ascii="Arial" w:hAnsi="Arial" w:cs="Arial"/>
      <w:color w:val="000000"/>
      <w:sz w:val="18"/>
      <w:szCs w:val="18"/>
    </w:rPr>
  </w:style>
  <w:style w:type="paragraph" w:customStyle="1" w:styleId="425">
    <w:name w:val="reader-word-layer"/>
    <w:basedOn w:val="1"/>
    <w:qFormat/>
    <w:uiPriority w:val="0"/>
    <w:pPr>
      <w:widowControl/>
      <w:spacing w:before="100" w:beforeAutospacing="1" w:after="100" w:afterAutospacing="1"/>
      <w:jc w:val="left"/>
    </w:pPr>
    <w:rPr>
      <w:rFonts w:ascii="宋体" w:hAnsi="宋体" w:cs="宋体"/>
      <w:sz w:val="24"/>
      <w:szCs w:val="24"/>
    </w:rPr>
  </w:style>
  <w:style w:type="paragraph" w:customStyle="1" w:styleId="426">
    <w:name w:val="Char2"/>
    <w:basedOn w:val="1"/>
    <w:qFormat/>
    <w:uiPriority w:val="0"/>
    <w:pPr>
      <w:ind w:left="432" w:hanging="432"/>
    </w:pPr>
    <w:rPr>
      <w:sz w:val="24"/>
      <w:szCs w:val="24"/>
    </w:rPr>
  </w:style>
  <w:style w:type="paragraph" w:customStyle="1" w:styleId="427">
    <w:name w:val="Char Char Char Char"/>
    <w:basedOn w:val="1"/>
    <w:qFormat/>
    <w:uiPriority w:val="0"/>
    <w:pPr>
      <w:spacing w:line="360" w:lineRule="atLeast"/>
    </w:pPr>
    <w:rPr>
      <w:sz w:val="20"/>
    </w:rPr>
  </w:style>
  <w:style w:type="paragraph" w:customStyle="1" w:styleId="428">
    <w:name w:val="xl130"/>
    <w:basedOn w:val="1"/>
    <w:qFormat/>
    <w:uiPriority w:val="0"/>
    <w:pPr>
      <w:widowControl/>
      <w:pBdr>
        <w:top w:val="single" w:color="auto" w:sz="4" w:space="0"/>
        <w:left w:val="single" w:color="auto" w:sz="4" w:space="0"/>
        <w:right w:val="single" w:color="auto" w:sz="4" w:space="0"/>
      </w:pBdr>
      <w:shd w:val="clear" w:color="000000" w:fill="FFFFFF"/>
      <w:spacing w:before="100" w:beforeAutospacing="1" w:after="100" w:afterAutospacing="1"/>
      <w:jc w:val="center"/>
    </w:pPr>
    <w:rPr>
      <w:rFonts w:ascii="宋体" w:hAnsi="宋体" w:cs="宋体"/>
      <w:b/>
      <w:bCs/>
      <w:sz w:val="24"/>
      <w:szCs w:val="24"/>
    </w:rPr>
  </w:style>
  <w:style w:type="paragraph" w:customStyle="1" w:styleId="429">
    <w:name w:val="xl41317"/>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宋体" w:hAnsi="宋体" w:cs="宋体"/>
      <w:sz w:val="20"/>
    </w:rPr>
  </w:style>
  <w:style w:type="paragraph" w:customStyle="1" w:styleId="430">
    <w:name w:val="xl41295"/>
    <w:basedOn w:val="1"/>
    <w:qFormat/>
    <w:uiPriority w:val="0"/>
    <w:pPr>
      <w:widowControl/>
      <w:spacing w:before="100" w:beforeAutospacing="1" w:after="100" w:afterAutospacing="1"/>
      <w:jc w:val="left"/>
    </w:pPr>
    <w:rPr>
      <w:rFonts w:ascii="宋体" w:hAnsi="宋体" w:cs="宋体"/>
      <w:b/>
      <w:bCs/>
      <w:sz w:val="24"/>
      <w:szCs w:val="24"/>
    </w:rPr>
  </w:style>
  <w:style w:type="paragraph" w:customStyle="1" w:styleId="431">
    <w:name w:val="p15"/>
    <w:basedOn w:val="1"/>
    <w:qFormat/>
    <w:uiPriority w:val="0"/>
    <w:pPr>
      <w:widowControl/>
      <w:ind w:firstLine="420"/>
    </w:pPr>
    <w:rPr>
      <w:rFonts w:ascii="Calibri" w:hAnsi="Calibri" w:cs="宋体"/>
      <w:sz w:val="20"/>
      <w:szCs w:val="21"/>
    </w:rPr>
  </w:style>
  <w:style w:type="paragraph" w:customStyle="1" w:styleId="432">
    <w:name w:val="xl24235"/>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宋体" w:hAnsi="宋体" w:cs="宋体"/>
      <w:sz w:val="20"/>
    </w:rPr>
  </w:style>
  <w:style w:type="paragraph" w:customStyle="1" w:styleId="433">
    <w:name w:val="xl24247"/>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宋体" w:hAnsi="宋体" w:cs="宋体"/>
      <w:b/>
      <w:bCs/>
      <w:sz w:val="20"/>
    </w:rPr>
  </w:style>
  <w:style w:type="paragraph" w:customStyle="1" w:styleId="434">
    <w:name w:val="纯文本4"/>
    <w:basedOn w:val="1"/>
    <w:qFormat/>
    <w:uiPriority w:val="0"/>
    <w:rPr>
      <w:rFonts w:ascii="宋体" w:hAnsi="Courier New" w:eastAsia="楷体_GB2312"/>
      <w:sz w:val="26"/>
    </w:rPr>
  </w:style>
  <w:style w:type="paragraph" w:customStyle="1" w:styleId="435">
    <w:name w:val="Char Char Char Char Char Char Char Char Char1 Char"/>
    <w:basedOn w:val="20"/>
    <w:qFormat/>
    <w:uiPriority w:val="0"/>
    <w:pPr>
      <w:spacing w:line="360" w:lineRule="auto"/>
    </w:pPr>
    <w:rPr>
      <w:rFonts w:ascii="Tahoma" w:hAnsi="Tahoma"/>
      <w:sz w:val="24"/>
      <w:szCs w:val="24"/>
    </w:rPr>
  </w:style>
  <w:style w:type="paragraph" w:customStyle="1" w:styleId="436">
    <w:name w:val="xl24243"/>
    <w:basedOn w:val="1"/>
    <w:qFormat/>
    <w:uiPriority w:val="0"/>
    <w:pPr>
      <w:widowControl/>
      <w:pBdr>
        <w:top w:val="single" w:color="auto" w:sz="4" w:space="0"/>
        <w:left w:val="single" w:color="auto" w:sz="4" w:space="0"/>
        <w:right w:val="single" w:color="auto" w:sz="4" w:space="0"/>
      </w:pBdr>
      <w:spacing w:before="100" w:beforeAutospacing="1" w:after="100" w:afterAutospacing="1"/>
      <w:jc w:val="center"/>
    </w:pPr>
    <w:rPr>
      <w:rFonts w:ascii="宋体" w:hAnsi="宋体" w:cs="宋体"/>
      <w:sz w:val="20"/>
    </w:rPr>
  </w:style>
  <w:style w:type="paragraph" w:customStyle="1" w:styleId="437">
    <w:name w:val="Char Char Char Char Char Char Char Char Char Char"/>
    <w:basedOn w:val="1"/>
    <w:qFormat/>
    <w:uiPriority w:val="0"/>
    <w:pPr>
      <w:tabs>
        <w:tab w:val="left" w:pos="360"/>
      </w:tabs>
      <w:ind w:left="360" w:hanging="360"/>
    </w:pPr>
    <w:rPr>
      <w:sz w:val="24"/>
      <w:szCs w:val="24"/>
    </w:rPr>
  </w:style>
  <w:style w:type="paragraph" w:customStyle="1" w:styleId="438">
    <w:name w:val="msolistparagraph"/>
    <w:basedOn w:val="1"/>
    <w:qFormat/>
    <w:uiPriority w:val="0"/>
    <w:pPr>
      <w:ind w:firstLine="420"/>
    </w:pPr>
    <w:rPr>
      <w:rFonts w:ascii="Calibri" w:hAnsi="Calibri"/>
      <w:szCs w:val="22"/>
    </w:rPr>
  </w:style>
  <w:style w:type="paragraph" w:customStyle="1" w:styleId="439">
    <w:name w:val="xl41328"/>
    <w:basedOn w:val="1"/>
    <w:qFormat/>
    <w:uiPriority w:val="0"/>
    <w:pPr>
      <w:widowControl/>
      <w:pBdr>
        <w:left w:val="single" w:color="auto" w:sz="4" w:space="0"/>
        <w:right w:val="single" w:color="auto" w:sz="4" w:space="0"/>
      </w:pBdr>
      <w:spacing w:before="100" w:beforeAutospacing="1" w:after="100" w:afterAutospacing="1"/>
      <w:jc w:val="center"/>
    </w:pPr>
    <w:rPr>
      <w:rFonts w:ascii="宋体" w:hAnsi="宋体" w:cs="宋体"/>
      <w:sz w:val="20"/>
    </w:rPr>
  </w:style>
  <w:style w:type="paragraph" w:customStyle="1" w:styleId="440">
    <w:name w:val="xl24244"/>
    <w:basedOn w:val="1"/>
    <w:qFormat/>
    <w:uiPriority w:val="0"/>
    <w:pPr>
      <w:widowControl/>
      <w:pBdr>
        <w:top w:val="single" w:color="auto" w:sz="4" w:space="0"/>
        <w:left w:val="single" w:color="auto" w:sz="4" w:space="0"/>
        <w:right w:val="single" w:color="auto" w:sz="4" w:space="0"/>
      </w:pBdr>
      <w:spacing w:before="100" w:beforeAutospacing="1" w:after="100" w:afterAutospacing="1"/>
      <w:jc w:val="center"/>
    </w:pPr>
    <w:rPr>
      <w:rFonts w:ascii="宋体" w:hAnsi="宋体" w:cs="宋体"/>
      <w:b/>
      <w:bCs/>
      <w:sz w:val="20"/>
    </w:rPr>
  </w:style>
  <w:style w:type="paragraph" w:customStyle="1" w:styleId="441">
    <w:name w:val="xl263"/>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宋体" w:hAnsi="宋体" w:cs="宋体"/>
      <w:color w:val="000000"/>
      <w:sz w:val="20"/>
    </w:rPr>
  </w:style>
  <w:style w:type="paragraph" w:customStyle="1" w:styleId="442">
    <w:name w:val="xl41331"/>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宋体" w:hAnsi="宋体" w:cs="宋体"/>
      <w:b/>
      <w:bCs/>
      <w:sz w:val="20"/>
    </w:rPr>
  </w:style>
  <w:style w:type="paragraph" w:customStyle="1" w:styleId="443">
    <w:name w:val="Plain Text1"/>
    <w:basedOn w:val="1"/>
    <w:qFormat/>
    <w:uiPriority w:val="0"/>
    <w:rPr>
      <w:rFonts w:ascii="宋体" w:hAnsi="Courier New" w:eastAsia="楷体_GB2312"/>
      <w:sz w:val="28"/>
    </w:rPr>
  </w:style>
  <w:style w:type="paragraph" w:customStyle="1" w:styleId="444">
    <w:name w:val="font5"/>
    <w:basedOn w:val="1"/>
    <w:qFormat/>
    <w:uiPriority w:val="0"/>
    <w:pPr>
      <w:widowControl/>
      <w:spacing w:before="100" w:beforeAutospacing="1" w:after="100" w:afterAutospacing="1"/>
      <w:jc w:val="left"/>
    </w:pPr>
    <w:rPr>
      <w:rFonts w:ascii="宋体" w:hAnsi="宋体" w:cs="宋体"/>
      <w:sz w:val="18"/>
      <w:szCs w:val="18"/>
    </w:rPr>
  </w:style>
  <w:style w:type="paragraph" w:customStyle="1" w:styleId="445">
    <w:name w:val="列出段落2"/>
    <w:basedOn w:val="1"/>
    <w:qFormat/>
    <w:uiPriority w:val="34"/>
    <w:pPr>
      <w:ind w:firstLine="420"/>
    </w:pPr>
    <w:rPr>
      <w:rFonts w:ascii="Calibri" w:hAnsi="Calibri"/>
      <w:sz w:val="28"/>
      <w:szCs w:val="22"/>
    </w:rPr>
  </w:style>
  <w:style w:type="paragraph" w:customStyle="1" w:styleId="446">
    <w:name w:val="Char Char Char Char Char Char Char Char Char Char Char Char Char Char Char Char"/>
    <w:basedOn w:val="1"/>
    <w:qFormat/>
    <w:uiPriority w:val="0"/>
    <w:pPr>
      <w:tabs>
        <w:tab w:val="left" w:pos="360"/>
      </w:tabs>
    </w:pPr>
    <w:rPr>
      <w:sz w:val="24"/>
      <w:szCs w:val="24"/>
    </w:rPr>
  </w:style>
  <w:style w:type="paragraph" w:customStyle="1" w:styleId="447">
    <w:name w:val="xl100"/>
    <w:basedOn w:val="1"/>
    <w:qFormat/>
    <w:uiPriority w:val="0"/>
    <w:pPr>
      <w:widowControl/>
      <w:pBdr>
        <w:top w:val="single" w:color="auto" w:sz="4" w:space="0"/>
        <w:bottom w:val="single" w:color="auto" w:sz="4" w:space="0"/>
        <w:right w:val="single" w:color="auto" w:sz="4" w:space="0"/>
      </w:pBdr>
      <w:spacing w:before="100" w:beforeAutospacing="1" w:after="100" w:afterAutospacing="1"/>
      <w:jc w:val="center"/>
    </w:pPr>
    <w:rPr>
      <w:rFonts w:ascii="微软雅黑" w:hAnsi="微软雅黑" w:eastAsia="微软雅黑" w:cs="宋体"/>
      <w:sz w:val="18"/>
      <w:szCs w:val="18"/>
    </w:rPr>
  </w:style>
  <w:style w:type="paragraph" w:customStyle="1" w:styleId="448">
    <w:name w:val="Default"/>
    <w:qFormat/>
    <w:uiPriority w:val="0"/>
    <w:pPr>
      <w:widowControl w:val="0"/>
    </w:pPr>
    <w:rPr>
      <w:rFonts w:ascii="宋体ラ..." w:hAnsi="Times New Roman" w:eastAsia="宋体ラ..." w:cs="宋体ラ..."/>
      <w:color w:val="000000"/>
      <w:sz w:val="24"/>
      <w:szCs w:val="24"/>
      <w:lang w:val="en-US" w:eastAsia="zh-CN" w:bidi="ar-SA"/>
    </w:rPr>
  </w:style>
  <w:style w:type="paragraph" w:customStyle="1" w:styleId="449">
    <w:name w:val="Char1 Char Char Char"/>
    <w:basedOn w:val="1"/>
    <w:qFormat/>
    <w:uiPriority w:val="0"/>
    <w:rPr>
      <w:rFonts w:ascii="Tahoma" w:hAnsi="Tahoma"/>
      <w:sz w:val="24"/>
    </w:rPr>
  </w:style>
  <w:style w:type="paragraph" w:customStyle="1" w:styleId="450">
    <w:name w:val="xl68"/>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宋体" w:hAnsi="宋体" w:cs="宋体"/>
      <w:sz w:val="20"/>
    </w:rPr>
  </w:style>
  <w:style w:type="paragraph" w:customStyle="1" w:styleId="451">
    <w:name w:val="[正文行首缩进]"/>
    <w:qFormat/>
    <w:uiPriority w:val="0"/>
    <w:pPr>
      <w:widowControl w:val="0"/>
      <w:spacing w:line="360" w:lineRule="auto"/>
      <w:ind w:firstLine="480"/>
      <w:jc w:val="both"/>
    </w:pPr>
    <w:rPr>
      <w:rFonts w:ascii="Times New Roman" w:hAnsi="Times New Roman" w:eastAsia="宋体" w:cs="Times New Roman"/>
      <w:bCs/>
      <w:color w:val="000000"/>
      <w:sz w:val="24"/>
      <w:szCs w:val="24"/>
      <w:lang w:val="en-US" w:eastAsia="zh-CN" w:bidi="ar-SA"/>
    </w:rPr>
  </w:style>
  <w:style w:type="paragraph" w:customStyle="1" w:styleId="452">
    <w:name w:val="xl214"/>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left"/>
    </w:pPr>
    <w:rPr>
      <w:rFonts w:ascii="宋体" w:hAnsi="宋体" w:cs="宋体"/>
      <w:sz w:val="20"/>
    </w:rPr>
  </w:style>
  <w:style w:type="paragraph" w:customStyle="1" w:styleId="453">
    <w:name w:val="wfxRecipient"/>
    <w:basedOn w:val="1"/>
    <w:qFormat/>
    <w:uiPriority w:val="0"/>
    <w:pPr>
      <w:widowControl/>
      <w:jc w:val="left"/>
    </w:pPr>
    <w:rPr>
      <w:sz w:val="20"/>
      <w:lang w:eastAsia="en-US"/>
    </w:rPr>
  </w:style>
  <w:style w:type="paragraph" w:customStyle="1" w:styleId="454">
    <w:name w:val="xl24236"/>
    <w:basedOn w:val="1"/>
    <w:qFormat/>
    <w:uiPriority w:val="0"/>
    <w:pPr>
      <w:widowControl/>
      <w:pBdr>
        <w:left w:val="single" w:color="auto" w:sz="4" w:space="0"/>
        <w:bottom w:val="single" w:color="auto" w:sz="4" w:space="0"/>
        <w:right w:val="single" w:color="auto" w:sz="4" w:space="0"/>
      </w:pBdr>
      <w:spacing w:before="100" w:beforeAutospacing="1" w:after="100" w:afterAutospacing="1"/>
      <w:jc w:val="center"/>
    </w:pPr>
    <w:rPr>
      <w:rFonts w:ascii="宋体" w:hAnsi="宋体" w:cs="宋体"/>
      <w:sz w:val="20"/>
    </w:rPr>
  </w:style>
  <w:style w:type="paragraph" w:customStyle="1" w:styleId="455">
    <w:name w:val="pa-14"/>
    <w:basedOn w:val="1"/>
    <w:qFormat/>
    <w:uiPriority w:val="0"/>
    <w:pPr>
      <w:widowControl/>
      <w:spacing w:before="100" w:beforeAutospacing="1" w:after="100" w:afterAutospacing="1"/>
      <w:jc w:val="left"/>
    </w:pPr>
    <w:rPr>
      <w:rFonts w:ascii="宋体" w:hAnsi="宋体" w:cs="宋体"/>
      <w:sz w:val="24"/>
      <w:szCs w:val="24"/>
    </w:rPr>
  </w:style>
  <w:style w:type="paragraph" w:customStyle="1" w:styleId="456">
    <w:name w:val="xl24227"/>
    <w:basedOn w:val="1"/>
    <w:qFormat/>
    <w:uiPriority w:val="0"/>
    <w:pPr>
      <w:widowControl/>
      <w:pBdr>
        <w:top w:val="single" w:color="auto" w:sz="4" w:space="0"/>
        <w:left w:val="single" w:color="auto" w:sz="4" w:space="0"/>
        <w:bottom w:val="single" w:color="auto" w:sz="4" w:space="0"/>
        <w:right w:val="single" w:color="auto" w:sz="4" w:space="0"/>
      </w:pBdr>
      <w:shd w:val="clear" w:color="000000" w:fill="ACB9CA"/>
      <w:spacing w:before="100" w:beforeAutospacing="1" w:after="100" w:afterAutospacing="1"/>
      <w:jc w:val="left"/>
    </w:pPr>
    <w:rPr>
      <w:rFonts w:ascii="宋体" w:hAnsi="宋体" w:cs="宋体"/>
      <w:b/>
      <w:bCs/>
      <w:sz w:val="20"/>
    </w:rPr>
  </w:style>
  <w:style w:type="paragraph" w:customStyle="1" w:styleId="457">
    <w:name w:val="xl115"/>
    <w:basedOn w:val="1"/>
    <w:qFormat/>
    <w:uiPriority w:val="0"/>
    <w:pPr>
      <w:widowControl/>
      <w:pBdr>
        <w:left w:val="single" w:color="auto" w:sz="4" w:space="0"/>
        <w:right w:val="single" w:color="auto" w:sz="4" w:space="0"/>
      </w:pBdr>
      <w:spacing w:before="100" w:beforeAutospacing="1" w:after="100" w:afterAutospacing="1"/>
      <w:jc w:val="left"/>
    </w:pPr>
    <w:rPr>
      <w:rFonts w:ascii="宋体" w:hAnsi="宋体" w:cs="宋体"/>
      <w:b/>
      <w:bCs/>
      <w:sz w:val="24"/>
      <w:szCs w:val="24"/>
    </w:rPr>
  </w:style>
  <w:style w:type="paragraph" w:customStyle="1" w:styleId="458">
    <w:name w:val="xl270"/>
    <w:basedOn w:val="1"/>
    <w:qFormat/>
    <w:uiPriority w:val="0"/>
    <w:pPr>
      <w:widowControl/>
      <w:pBdr>
        <w:left w:val="single" w:color="auto" w:sz="4" w:space="0"/>
        <w:bottom w:val="single" w:color="auto" w:sz="4" w:space="0"/>
      </w:pBdr>
      <w:shd w:val="clear" w:color="000000" w:fill="D9D9D9"/>
      <w:spacing w:before="100" w:beforeAutospacing="1" w:after="100" w:afterAutospacing="1"/>
      <w:jc w:val="left"/>
    </w:pPr>
    <w:rPr>
      <w:rFonts w:ascii="宋体" w:hAnsi="宋体" w:cs="宋体"/>
      <w:sz w:val="24"/>
      <w:szCs w:val="24"/>
    </w:rPr>
  </w:style>
  <w:style w:type="paragraph" w:customStyle="1" w:styleId="459">
    <w:name w:val="xl117"/>
    <w:basedOn w:val="1"/>
    <w:qFormat/>
    <w:uiPriority w:val="0"/>
    <w:pPr>
      <w:widowControl/>
      <w:pBdr>
        <w:top w:val="single" w:color="auto" w:sz="4" w:space="0"/>
        <w:left w:val="single" w:color="auto" w:sz="4" w:space="0"/>
        <w:right w:val="single" w:color="auto" w:sz="4" w:space="0"/>
      </w:pBdr>
      <w:spacing w:before="100" w:beforeAutospacing="1" w:after="100" w:afterAutospacing="1"/>
      <w:jc w:val="center"/>
    </w:pPr>
    <w:rPr>
      <w:rFonts w:ascii="宋体" w:hAnsi="宋体" w:cs="宋体"/>
      <w:sz w:val="24"/>
      <w:szCs w:val="24"/>
    </w:rPr>
  </w:style>
  <w:style w:type="paragraph" w:customStyle="1" w:styleId="460">
    <w:name w:val="Char Char Char Char Char Char Char Char Char1 Char1"/>
    <w:basedOn w:val="20"/>
    <w:qFormat/>
    <w:uiPriority w:val="0"/>
    <w:pPr>
      <w:spacing w:line="360" w:lineRule="auto"/>
    </w:pPr>
    <w:rPr>
      <w:rFonts w:ascii="Tahoma" w:hAnsi="Tahoma"/>
      <w:sz w:val="24"/>
      <w:szCs w:val="24"/>
    </w:rPr>
  </w:style>
  <w:style w:type="paragraph" w:customStyle="1" w:styleId="461">
    <w:name w:val="List Paragraph1"/>
    <w:basedOn w:val="1"/>
    <w:qFormat/>
    <w:uiPriority w:val="0"/>
    <w:pPr>
      <w:ind w:firstLine="420"/>
    </w:pPr>
    <w:rPr>
      <w:rFonts w:hint="eastAsia" w:eastAsia="楷体_GB2312"/>
      <w:sz w:val="26"/>
    </w:rPr>
  </w:style>
  <w:style w:type="paragraph" w:customStyle="1" w:styleId="462">
    <w:name w:val="xl274"/>
    <w:basedOn w:val="1"/>
    <w:qFormat/>
    <w:uiPriority w:val="0"/>
    <w:pPr>
      <w:widowControl/>
      <w:pBdr>
        <w:left w:val="single" w:color="auto" w:sz="4" w:space="0"/>
        <w:bottom w:val="single" w:color="auto" w:sz="4" w:space="0"/>
        <w:right w:val="single" w:color="auto" w:sz="4" w:space="0"/>
      </w:pBdr>
      <w:shd w:val="clear" w:color="000000" w:fill="FFFFFF"/>
      <w:spacing w:before="100" w:beforeAutospacing="1" w:after="100" w:afterAutospacing="1"/>
      <w:jc w:val="center"/>
    </w:pPr>
    <w:rPr>
      <w:rFonts w:ascii="宋体" w:hAnsi="宋体" w:cs="宋体"/>
      <w:sz w:val="24"/>
      <w:szCs w:val="24"/>
    </w:rPr>
  </w:style>
  <w:style w:type="paragraph" w:customStyle="1" w:styleId="463">
    <w:name w:val="正文_0"/>
    <w:qFormat/>
    <w:uiPriority w:val="0"/>
    <w:pPr>
      <w:widowControl w:val="0"/>
      <w:ind w:firstLine="560"/>
      <w:jc w:val="both"/>
    </w:pPr>
    <w:rPr>
      <w:rFonts w:ascii="Calibri" w:hAnsi="Calibri" w:eastAsia="宋体" w:cs="Times New Roman"/>
      <w:sz w:val="28"/>
      <w:szCs w:val="28"/>
      <w:lang w:val="en-US" w:eastAsia="zh-CN" w:bidi="ar-SA"/>
    </w:rPr>
  </w:style>
  <w:style w:type="paragraph" w:customStyle="1" w:styleId="464">
    <w:name w:val="xl86"/>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宋体" w:hAnsi="宋体" w:cs="宋体"/>
      <w:sz w:val="24"/>
      <w:szCs w:val="24"/>
    </w:rPr>
  </w:style>
  <w:style w:type="paragraph" w:customStyle="1" w:styleId="465">
    <w:name w:val="xl41299"/>
    <w:basedOn w:val="1"/>
    <w:qFormat/>
    <w:uiPriority w:val="0"/>
    <w:pPr>
      <w:widowControl/>
      <w:spacing w:before="100" w:beforeAutospacing="1" w:after="100" w:afterAutospacing="1"/>
      <w:jc w:val="left"/>
    </w:pPr>
    <w:rPr>
      <w:rFonts w:ascii="宋体" w:hAnsi="宋体" w:cs="宋体"/>
      <w:b/>
      <w:bCs/>
      <w:sz w:val="24"/>
      <w:szCs w:val="24"/>
    </w:rPr>
  </w:style>
  <w:style w:type="paragraph" w:customStyle="1" w:styleId="466">
    <w:name w:val="xl114"/>
    <w:basedOn w:val="1"/>
    <w:qFormat/>
    <w:uiPriority w:val="0"/>
    <w:pPr>
      <w:widowControl/>
      <w:pBdr>
        <w:top w:val="single" w:color="auto" w:sz="4" w:space="0"/>
        <w:left w:val="single" w:color="auto" w:sz="4" w:space="0"/>
        <w:right w:val="single" w:color="auto" w:sz="4" w:space="0"/>
      </w:pBdr>
      <w:spacing w:before="100" w:beforeAutospacing="1" w:after="100" w:afterAutospacing="1"/>
      <w:jc w:val="left"/>
    </w:pPr>
    <w:rPr>
      <w:rFonts w:ascii="宋体" w:hAnsi="宋体" w:cs="宋体"/>
      <w:b/>
      <w:bCs/>
      <w:sz w:val="24"/>
      <w:szCs w:val="24"/>
    </w:rPr>
  </w:style>
  <w:style w:type="paragraph" w:customStyle="1" w:styleId="467">
    <w:name w:val="xl80"/>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宋体" w:hAnsi="宋体" w:cs="宋体"/>
      <w:sz w:val="24"/>
      <w:szCs w:val="24"/>
    </w:rPr>
  </w:style>
  <w:style w:type="paragraph" w:customStyle="1" w:styleId="468">
    <w:name w:val="标书标准正文"/>
    <w:basedOn w:val="1"/>
    <w:qFormat/>
    <w:uiPriority w:val="0"/>
    <w:pPr>
      <w:spacing w:line="360" w:lineRule="auto"/>
      <w:ind w:firstLine="540"/>
    </w:pPr>
    <w:rPr>
      <w:sz w:val="24"/>
      <w:szCs w:val="24"/>
    </w:rPr>
  </w:style>
  <w:style w:type="paragraph" w:customStyle="1" w:styleId="469">
    <w:name w:val="xl282"/>
    <w:basedOn w:val="1"/>
    <w:qFormat/>
    <w:uiPriority w:val="0"/>
    <w:pPr>
      <w:widowControl/>
      <w:pBdr>
        <w:left w:val="single" w:color="auto" w:sz="4" w:space="0"/>
        <w:bottom w:val="single" w:color="auto" w:sz="4" w:space="0"/>
        <w:right w:val="single" w:color="auto" w:sz="4" w:space="0"/>
      </w:pBdr>
      <w:shd w:val="clear" w:color="000000" w:fill="FFFFFF"/>
      <w:spacing w:before="100" w:beforeAutospacing="1" w:after="100" w:afterAutospacing="1"/>
      <w:jc w:val="left"/>
    </w:pPr>
    <w:rPr>
      <w:rFonts w:ascii="宋体" w:hAnsi="宋体" w:cs="宋体"/>
      <w:sz w:val="24"/>
      <w:szCs w:val="24"/>
    </w:rPr>
  </w:style>
  <w:style w:type="paragraph" w:customStyle="1" w:styleId="470">
    <w:name w:val="xl77"/>
    <w:basedOn w:val="1"/>
    <w:qFormat/>
    <w:uiPriority w:val="0"/>
    <w:pPr>
      <w:widowControl/>
      <w:spacing w:before="100" w:beforeAutospacing="1" w:after="100" w:afterAutospacing="1"/>
      <w:jc w:val="left"/>
    </w:pPr>
    <w:rPr>
      <w:rFonts w:ascii="宋体" w:hAnsi="宋体" w:cs="宋体"/>
      <w:b/>
      <w:bCs/>
      <w:sz w:val="24"/>
      <w:szCs w:val="24"/>
    </w:rPr>
  </w:style>
  <w:style w:type="paragraph" w:customStyle="1" w:styleId="471">
    <w:name w:val="列表段落1"/>
    <w:basedOn w:val="1"/>
    <w:qFormat/>
    <w:uiPriority w:val="34"/>
    <w:pPr>
      <w:ind w:firstLine="420"/>
    </w:pPr>
    <w:rPr>
      <w:szCs w:val="24"/>
    </w:rPr>
  </w:style>
  <w:style w:type="paragraph" w:customStyle="1" w:styleId="472">
    <w:name w:val="xl41318"/>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宋体" w:hAnsi="宋体" w:cs="宋体"/>
      <w:b/>
      <w:bCs/>
      <w:sz w:val="20"/>
    </w:rPr>
  </w:style>
  <w:style w:type="paragraph" w:customStyle="1" w:styleId="473">
    <w:name w:val="xl24"/>
    <w:basedOn w:val="1"/>
    <w:qFormat/>
    <w:uiPriority w:val="0"/>
    <w:pPr>
      <w:widowControl/>
      <w:pBdr>
        <w:bottom w:val="single" w:color="auto" w:sz="4" w:space="0"/>
        <w:right w:val="single" w:color="auto" w:sz="4" w:space="0"/>
      </w:pBdr>
      <w:spacing w:before="100" w:beforeAutospacing="1" w:after="100" w:afterAutospacing="1"/>
      <w:jc w:val="center"/>
    </w:pPr>
    <w:rPr>
      <w:rFonts w:ascii="宋体" w:hAnsi="宋体"/>
      <w:sz w:val="24"/>
      <w:szCs w:val="24"/>
    </w:rPr>
  </w:style>
  <w:style w:type="paragraph" w:customStyle="1" w:styleId="474">
    <w:name w:val="xl41305"/>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宋体" w:hAnsi="宋体" w:cs="宋体"/>
      <w:sz w:val="20"/>
    </w:rPr>
  </w:style>
  <w:style w:type="paragraph" w:customStyle="1" w:styleId="475">
    <w:name w:val="xl125"/>
    <w:basedOn w:val="1"/>
    <w:qFormat/>
    <w:uiPriority w:val="0"/>
    <w:pPr>
      <w:widowControl/>
      <w:pBdr>
        <w:left w:val="single" w:color="auto" w:sz="4" w:space="0"/>
        <w:bottom w:val="single" w:color="auto" w:sz="4" w:space="0"/>
        <w:right w:val="single" w:color="auto" w:sz="4" w:space="0"/>
      </w:pBdr>
      <w:shd w:val="clear" w:color="000000" w:fill="FFFFFF"/>
      <w:spacing w:before="100" w:beforeAutospacing="1" w:after="100" w:afterAutospacing="1"/>
      <w:jc w:val="left"/>
    </w:pPr>
    <w:rPr>
      <w:rFonts w:ascii="宋体" w:hAnsi="宋体" w:cs="宋体"/>
      <w:b/>
      <w:bCs/>
      <w:sz w:val="24"/>
      <w:szCs w:val="24"/>
    </w:rPr>
  </w:style>
  <w:style w:type="paragraph" w:customStyle="1" w:styleId="476">
    <w:name w:val="xl41338"/>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宋体" w:hAnsi="宋体" w:cs="宋体"/>
      <w:b/>
      <w:bCs/>
      <w:sz w:val="20"/>
    </w:rPr>
  </w:style>
  <w:style w:type="paragraph" w:customStyle="1" w:styleId="477">
    <w:name w:val="Char Char1 Char Char Char Char Char Char Char Char"/>
    <w:basedOn w:val="1"/>
    <w:qFormat/>
    <w:uiPriority w:val="0"/>
    <w:pPr>
      <w:widowControl/>
      <w:spacing w:after="160" w:line="240" w:lineRule="exact"/>
      <w:jc w:val="left"/>
    </w:pPr>
    <w:rPr>
      <w:rFonts w:ascii="Verdana" w:hAnsi="Verdana"/>
      <w:sz w:val="20"/>
      <w:lang w:eastAsia="en-US"/>
    </w:rPr>
  </w:style>
  <w:style w:type="paragraph" w:customStyle="1" w:styleId="478">
    <w:name w:val="Char Char Char1 Char Char Char Char"/>
    <w:basedOn w:val="1"/>
    <w:qFormat/>
    <w:uiPriority w:val="0"/>
    <w:pPr>
      <w:widowControl/>
      <w:spacing w:after="160" w:line="240" w:lineRule="exact"/>
      <w:jc w:val="left"/>
    </w:pPr>
    <w:rPr>
      <w:sz w:val="24"/>
      <w:szCs w:val="24"/>
    </w:rPr>
  </w:style>
  <w:style w:type="paragraph" w:customStyle="1" w:styleId="479">
    <w:name w:val="xl134"/>
    <w:basedOn w:val="1"/>
    <w:qFormat/>
    <w:uiPriority w:val="0"/>
    <w:pPr>
      <w:widowControl/>
      <w:pBdr>
        <w:left w:val="single" w:color="auto" w:sz="4" w:space="0"/>
        <w:right w:val="single" w:color="auto" w:sz="4" w:space="0"/>
      </w:pBdr>
      <w:spacing w:before="100" w:beforeAutospacing="1" w:after="100" w:afterAutospacing="1"/>
      <w:jc w:val="center"/>
    </w:pPr>
    <w:rPr>
      <w:rFonts w:ascii="宋体" w:hAnsi="宋体" w:cs="宋体"/>
      <w:b/>
      <w:bCs/>
      <w:sz w:val="24"/>
      <w:szCs w:val="24"/>
    </w:rPr>
  </w:style>
  <w:style w:type="paragraph" w:customStyle="1" w:styleId="480">
    <w:name w:val="xl228"/>
    <w:basedOn w:val="1"/>
    <w:qFormat/>
    <w:uiPriority w:val="0"/>
    <w:pPr>
      <w:widowControl/>
      <w:spacing w:before="100" w:beforeAutospacing="1" w:after="100" w:afterAutospacing="1"/>
      <w:jc w:val="left"/>
    </w:pPr>
    <w:rPr>
      <w:rFonts w:ascii="宋体" w:hAnsi="宋体" w:cs="宋体"/>
      <w:sz w:val="24"/>
      <w:szCs w:val="24"/>
    </w:rPr>
  </w:style>
  <w:style w:type="paragraph" w:customStyle="1" w:styleId="481">
    <w:name w:val="xl24259"/>
    <w:basedOn w:val="1"/>
    <w:qFormat/>
    <w:uiPriority w:val="0"/>
    <w:pPr>
      <w:widowControl/>
      <w:pBdr>
        <w:top w:val="single" w:color="auto" w:sz="4" w:space="0"/>
        <w:left w:val="single" w:color="auto" w:sz="4" w:space="0"/>
      </w:pBdr>
      <w:spacing w:before="100" w:beforeAutospacing="1" w:after="100" w:afterAutospacing="1"/>
      <w:jc w:val="center"/>
    </w:pPr>
    <w:rPr>
      <w:rFonts w:ascii="宋体" w:hAnsi="宋体" w:cs="宋体"/>
      <w:sz w:val="20"/>
    </w:rPr>
  </w:style>
  <w:style w:type="paragraph" w:customStyle="1" w:styleId="482">
    <w:name w:val="Javis"/>
    <w:basedOn w:val="1"/>
    <w:qFormat/>
    <w:uiPriority w:val="0"/>
    <w:pPr>
      <w:spacing w:line="360" w:lineRule="auto"/>
      <w:ind w:right="210"/>
    </w:pPr>
    <w:rPr>
      <w:rFonts w:cs="宋体"/>
      <w:sz w:val="24"/>
    </w:rPr>
  </w:style>
  <w:style w:type="paragraph" w:customStyle="1" w:styleId="483">
    <w:name w:val="xl124"/>
    <w:basedOn w:val="1"/>
    <w:qFormat/>
    <w:uiPriority w:val="0"/>
    <w:pPr>
      <w:widowControl/>
      <w:pBdr>
        <w:left w:val="single" w:color="auto" w:sz="4" w:space="0"/>
        <w:right w:val="single" w:color="auto" w:sz="4" w:space="0"/>
      </w:pBdr>
      <w:shd w:val="clear" w:color="000000" w:fill="FFFFFF"/>
      <w:spacing w:before="100" w:beforeAutospacing="1" w:after="100" w:afterAutospacing="1"/>
      <w:jc w:val="left"/>
    </w:pPr>
    <w:rPr>
      <w:rFonts w:ascii="宋体" w:hAnsi="宋体" w:cs="宋体"/>
      <w:b/>
      <w:bCs/>
      <w:sz w:val="24"/>
      <w:szCs w:val="24"/>
    </w:rPr>
  </w:style>
  <w:style w:type="paragraph" w:customStyle="1" w:styleId="484">
    <w:name w:val="text12"/>
    <w:basedOn w:val="1"/>
    <w:qFormat/>
    <w:uiPriority w:val="0"/>
    <w:pPr>
      <w:widowControl/>
      <w:spacing w:before="100" w:beforeAutospacing="1" w:after="100" w:afterAutospacing="1"/>
      <w:ind w:firstLine="480"/>
      <w:jc w:val="left"/>
    </w:pPr>
    <w:rPr>
      <w:rFonts w:ascii="Arial Unicode MS" w:hAnsi="Arial Unicode MS"/>
      <w:sz w:val="24"/>
      <w:szCs w:val="24"/>
    </w:rPr>
  </w:style>
  <w:style w:type="paragraph" w:customStyle="1" w:styleId="485">
    <w:name w:val="xl84"/>
    <w:basedOn w:val="1"/>
    <w:qFormat/>
    <w:uiPriority w:val="0"/>
    <w:pPr>
      <w:widowControl/>
      <w:pBdr>
        <w:left w:val="single" w:color="auto" w:sz="4" w:space="0"/>
        <w:bottom w:val="single" w:color="auto" w:sz="4" w:space="0"/>
        <w:right w:val="single" w:color="auto" w:sz="4" w:space="0"/>
      </w:pBdr>
      <w:spacing w:before="100" w:beforeAutospacing="1" w:after="100" w:afterAutospacing="1"/>
      <w:jc w:val="left"/>
    </w:pPr>
    <w:rPr>
      <w:rFonts w:ascii="宋体" w:hAnsi="宋体" w:cs="宋体"/>
      <w:b/>
      <w:bCs/>
      <w:sz w:val="24"/>
      <w:szCs w:val="24"/>
    </w:rPr>
  </w:style>
  <w:style w:type="paragraph" w:customStyle="1" w:styleId="486">
    <w:name w:val="pic-info"/>
    <w:basedOn w:val="1"/>
    <w:qFormat/>
    <w:uiPriority w:val="0"/>
    <w:pPr>
      <w:widowControl/>
      <w:spacing w:before="100" w:beforeAutospacing="1" w:after="100" w:afterAutospacing="1"/>
      <w:jc w:val="left"/>
    </w:pPr>
    <w:rPr>
      <w:rFonts w:ascii="宋体" w:hAnsi="宋体" w:cs="宋体"/>
      <w:sz w:val="24"/>
      <w:szCs w:val="24"/>
    </w:rPr>
  </w:style>
  <w:style w:type="paragraph" w:customStyle="1" w:styleId="487">
    <w:name w:val="xl119"/>
    <w:basedOn w:val="1"/>
    <w:qFormat/>
    <w:uiPriority w:val="0"/>
    <w:pPr>
      <w:widowControl/>
      <w:pBdr>
        <w:left w:val="single" w:color="auto" w:sz="4" w:space="0"/>
        <w:bottom w:val="single" w:color="auto" w:sz="4" w:space="0"/>
        <w:right w:val="single" w:color="auto" w:sz="4" w:space="0"/>
      </w:pBdr>
      <w:spacing w:before="100" w:beforeAutospacing="1" w:after="100" w:afterAutospacing="1"/>
      <w:jc w:val="center"/>
    </w:pPr>
    <w:rPr>
      <w:rFonts w:ascii="宋体" w:hAnsi="宋体" w:cs="宋体"/>
      <w:sz w:val="24"/>
      <w:szCs w:val="24"/>
    </w:rPr>
  </w:style>
  <w:style w:type="paragraph" w:customStyle="1" w:styleId="488">
    <w:name w:val="xl221"/>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宋体" w:hAnsi="宋体" w:cs="宋体"/>
      <w:sz w:val="20"/>
    </w:rPr>
  </w:style>
  <w:style w:type="paragraph" w:customStyle="1" w:styleId="489">
    <w:name w:val="xl41309"/>
    <w:basedOn w:val="1"/>
    <w:qFormat/>
    <w:uiPriority w:val="0"/>
    <w:pPr>
      <w:widowControl/>
      <w:pBdr>
        <w:left w:val="single" w:color="auto" w:sz="4" w:space="0"/>
        <w:bottom w:val="single" w:color="auto" w:sz="4" w:space="0"/>
        <w:right w:val="single" w:color="auto" w:sz="4" w:space="0"/>
      </w:pBdr>
      <w:spacing w:before="100" w:beforeAutospacing="1" w:after="100" w:afterAutospacing="1"/>
    </w:pPr>
    <w:rPr>
      <w:rFonts w:ascii="宋体" w:hAnsi="宋体" w:cs="宋体"/>
      <w:color w:val="000000"/>
      <w:sz w:val="20"/>
    </w:rPr>
  </w:style>
  <w:style w:type="paragraph" w:customStyle="1" w:styleId="490">
    <w:name w:val="xl24238"/>
    <w:basedOn w:val="1"/>
    <w:qFormat/>
    <w:uiPriority w:val="0"/>
    <w:pPr>
      <w:widowControl/>
      <w:pBdr>
        <w:left w:val="single" w:color="auto" w:sz="4" w:space="0"/>
        <w:right w:val="single" w:color="auto" w:sz="4" w:space="0"/>
      </w:pBdr>
      <w:spacing w:before="100" w:beforeAutospacing="1" w:after="100" w:afterAutospacing="1"/>
      <w:jc w:val="center"/>
    </w:pPr>
    <w:rPr>
      <w:rFonts w:ascii="宋体" w:hAnsi="宋体" w:cs="宋体"/>
      <w:b/>
      <w:bCs/>
      <w:sz w:val="20"/>
    </w:rPr>
  </w:style>
  <w:style w:type="paragraph" w:customStyle="1" w:styleId="491">
    <w:name w:val="xl24248"/>
    <w:basedOn w:val="1"/>
    <w:qFormat/>
    <w:uiPriority w:val="0"/>
    <w:pPr>
      <w:widowControl/>
      <w:pBdr>
        <w:left w:val="single" w:color="auto" w:sz="4" w:space="0"/>
        <w:right w:val="single" w:color="auto" w:sz="4" w:space="0"/>
      </w:pBdr>
      <w:spacing w:before="100" w:beforeAutospacing="1" w:after="100" w:afterAutospacing="1"/>
      <w:jc w:val="center"/>
    </w:pPr>
    <w:rPr>
      <w:rFonts w:ascii="宋体" w:hAnsi="宋体" w:cs="宋体"/>
      <w:sz w:val="20"/>
    </w:rPr>
  </w:style>
  <w:style w:type="paragraph" w:customStyle="1" w:styleId="492">
    <w:name w:val="xl87"/>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宋体" w:hAnsi="宋体" w:cs="宋体"/>
      <w:b/>
      <w:bCs/>
      <w:sz w:val="24"/>
      <w:szCs w:val="24"/>
    </w:rPr>
  </w:style>
  <w:style w:type="paragraph" w:customStyle="1" w:styleId="493">
    <w:name w:val="正文符号1"/>
    <w:basedOn w:val="267"/>
    <w:qFormat/>
    <w:uiPriority w:val="0"/>
    <w:pPr>
      <w:tabs>
        <w:tab w:val="left" w:pos="840"/>
        <w:tab w:val="left" w:pos="975"/>
        <w:tab w:val="left" w:pos="1080"/>
      </w:tabs>
      <w:ind w:left="975" w:hanging="340"/>
    </w:pPr>
  </w:style>
  <w:style w:type="paragraph" w:customStyle="1" w:styleId="494">
    <w:name w:val="xl24252"/>
    <w:basedOn w:val="1"/>
    <w:qFormat/>
    <w:uiPriority w:val="0"/>
    <w:pPr>
      <w:widowControl/>
      <w:pBdr>
        <w:top w:val="single" w:color="auto" w:sz="4" w:space="0"/>
        <w:left w:val="single" w:color="auto" w:sz="4" w:space="0"/>
        <w:bottom w:val="single" w:color="auto" w:sz="4" w:space="0"/>
      </w:pBdr>
      <w:spacing w:before="100" w:beforeAutospacing="1" w:after="100" w:afterAutospacing="1"/>
      <w:jc w:val="center"/>
    </w:pPr>
    <w:rPr>
      <w:rFonts w:ascii="宋体" w:hAnsi="宋体" w:cs="宋体"/>
      <w:sz w:val="20"/>
    </w:rPr>
  </w:style>
  <w:style w:type="paragraph" w:customStyle="1" w:styleId="495">
    <w:name w:val="xl90"/>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left"/>
    </w:pPr>
    <w:rPr>
      <w:rFonts w:ascii="宋体" w:hAnsi="宋体" w:cs="宋体"/>
      <w:sz w:val="24"/>
      <w:szCs w:val="24"/>
    </w:rPr>
  </w:style>
  <w:style w:type="paragraph" w:customStyle="1" w:styleId="496">
    <w:name w:val="xl24271"/>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宋体" w:hAnsi="宋体" w:cs="宋体"/>
      <w:sz w:val="20"/>
    </w:rPr>
  </w:style>
  <w:style w:type="paragraph" w:customStyle="1" w:styleId="497">
    <w:name w:val="xl226"/>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宋体" w:hAnsi="宋体" w:cs="宋体"/>
      <w:color w:val="000000"/>
      <w:sz w:val="20"/>
    </w:rPr>
  </w:style>
  <w:style w:type="paragraph" w:customStyle="1" w:styleId="498">
    <w:name w:val="xl24269"/>
    <w:basedOn w:val="1"/>
    <w:qFormat/>
    <w:uiPriority w:val="0"/>
    <w:pPr>
      <w:widowControl/>
      <w:pBdr>
        <w:left w:val="single" w:color="auto" w:sz="4" w:space="0"/>
        <w:right w:val="single" w:color="auto" w:sz="4" w:space="0"/>
      </w:pBdr>
      <w:spacing w:before="100" w:beforeAutospacing="1" w:after="100" w:afterAutospacing="1"/>
      <w:jc w:val="center"/>
    </w:pPr>
    <w:rPr>
      <w:rFonts w:ascii="宋体" w:hAnsi="宋体" w:cs="宋体"/>
      <w:sz w:val="20"/>
    </w:rPr>
  </w:style>
  <w:style w:type="paragraph" w:customStyle="1" w:styleId="499">
    <w:name w:val="样式4"/>
    <w:basedOn w:val="61"/>
    <w:qFormat/>
    <w:uiPriority w:val="0"/>
    <w:pPr>
      <w:tabs>
        <w:tab w:val="right" w:leader="dot" w:pos="8494"/>
      </w:tabs>
      <w:spacing w:line="480" w:lineRule="auto"/>
    </w:pPr>
    <w:rPr>
      <w:rFonts w:ascii="Arial" w:hAnsi="Arial" w:eastAsia="黑体" w:cs="Arial"/>
      <w:b w:val="0"/>
      <w:bCs w:val="0"/>
    </w:rPr>
  </w:style>
  <w:style w:type="paragraph" w:customStyle="1" w:styleId="500">
    <w:name w:val="Char2 Char Char Char Char Char Char Char Char Char"/>
    <w:basedOn w:val="1"/>
    <w:qFormat/>
    <w:uiPriority w:val="0"/>
    <w:pPr>
      <w:spacing w:line="360" w:lineRule="auto"/>
      <w:ind w:firstLine="200"/>
    </w:pPr>
    <w:rPr>
      <w:rFonts w:eastAsia="楷体_GB2312"/>
      <w:sz w:val="28"/>
    </w:rPr>
  </w:style>
  <w:style w:type="paragraph" w:customStyle="1" w:styleId="501">
    <w:name w:val="xl261"/>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宋体" w:hAnsi="宋体" w:cs="宋体"/>
      <w:sz w:val="20"/>
    </w:rPr>
  </w:style>
  <w:style w:type="paragraph" w:customStyle="1" w:styleId="502">
    <w:name w:val="xl109"/>
    <w:basedOn w:val="1"/>
    <w:qFormat/>
    <w:uiPriority w:val="0"/>
    <w:pPr>
      <w:widowControl/>
      <w:pBdr>
        <w:left w:val="single" w:color="auto" w:sz="4" w:space="0"/>
        <w:right w:val="single" w:color="auto" w:sz="4" w:space="0"/>
      </w:pBdr>
      <w:spacing w:before="100" w:beforeAutospacing="1" w:after="100" w:afterAutospacing="1"/>
      <w:jc w:val="center"/>
    </w:pPr>
    <w:rPr>
      <w:rFonts w:ascii="宋体" w:hAnsi="宋体" w:cs="宋体"/>
      <w:b/>
      <w:bCs/>
      <w:sz w:val="24"/>
      <w:szCs w:val="24"/>
    </w:rPr>
  </w:style>
  <w:style w:type="paragraph" w:customStyle="1" w:styleId="503">
    <w:name w:val="xl129"/>
    <w:basedOn w:val="1"/>
    <w:qFormat/>
    <w:uiPriority w:val="0"/>
    <w:pPr>
      <w:widowControl/>
      <w:pBdr>
        <w:left w:val="single" w:color="auto" w:sz="4" w:space="0"/>
        <w:right w:val="single" w:color="auto" w:sz="4" w:space="0"/>
      </w:pBdr>
      <w:shd w:val="clear" w:color="000000" w:fill="FFFFFF"/>
      <w:spacing w:before="100" w:beforeAutospacing="1" w:after="100" w:afterAutospacing="1"/>
      <w:jc w:val="center"/>
    </w:pPr>
    <w:rPr>
      <w:rFonts w:ascii="宋体" w:hAnsi="宋体" w:cs="宋体"/>
      <w:b/>
      <w:bCs/>
      <w:sz w:val="24"/>
      <w:szCs w:val="24"/>
    </w:rPr>
  </w:style>
  <w:style w:type="paragraph" w:customStyle="1" w:styleId="504">
    <w:name w:val="xl24249"/>
    <w:basedOn w:val="1"/>
    <w:qFormat/>
    <w:uiPriority w:val="0"/>
    <w:pPr>
      <w:widowControl/>
      <w:pBdr>
        <w:top w:val="single" w:color="auto" w:sz="4" w:space="0"/>
        <w:left w:val="single" w:color="auto" w:sz="4" w:space="0"/>
        <w:right w:val="single" w:color="auto" w:sz="4" w:space="0"/>
      </w:pBdr>
      <w:spacing w:before="100" w:beforeAutospacing="1" w:after="100" w:afterAutospacing="1"/>
      <w:jc w:val="center"/>
    </w:pPr>
    <w:rPr>
      <w:rFonts w:ascii="宋体" w:hAnsi="宋体" w:cs="宋体"/>
      <w:sz w:val="20"/>
    </w:rPr>
  </w:style>
  <w:style w:type="paragraph" w:customStyle="1" w:styleId="505">
    <w:name w:val="font8"/>
    <w:basedOn w:val="1"/>
    <w:qFormat/>
    <w:uiPriority w:val="0"/>
    <w:pPr>
      <w:widowControl/>
      <w:spacing w:before="100" w:beforeAutospacing="1" w:after="100" w:afterAutospacing="1"/>
      <w:jc w:val="left"/>
    </w:pPr>
    <w:rPr>
      <w:sz w:val="22"/>
      <w:szCs w:val="22"/>
    </w:rPr>
  </w:style>
  <w:style w:type="paragraph" w:customStyle="1" w:styleId="506">
    <w:name w:val="xl247"/>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left"/>
    </w:pPr>
    <w:rPr>
      <w:rFonts w:ascii="宋体" w:hAnsi="宋体" w:cs="宋体"/>
      <w:sz w:val="20"/>
    </w:rPr>
  </w:style>
  <w:style w:type="paragraph" w:customStyle="1" w:styleId="507">
    <w:name w:val="xl222"/>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left"/>
    </w:pPr>
    <w:rPr>
      <w:rFonts w:ascii="宋体" w:hAnsi="宋体" w:cs="宋体"/>
      <w:sz w:val="20"/>
    </w:rPr>
  </w:style>
  <w:style w:type="paragraph" w:customStyle="1" w:styleId="508">
    <w:name w:val="Definition List"/>
    <w:basedOn w:val="1"/>
    <w:next w:val="1"/>
    <w:qFormat/>
    <w:uiPriority w:val="0"/>
    <w:pPr>
      <w:ind w:left="360"/>
      <w:jc w:val="left"/>
    </w:pPr>
    <w:rPr>
      <w:sz w:val="24"/>
    </w:rPr>
  </w:style>
  <w:style w:type="paragraph" w:customStyle="1" w:styleId="509">
    <w:name w:val="Char Char3"/>
    <w:basedOn w:val="1"/>
    <w:qFormat/>
    <w:uiPriority w:val="0"/>
    <w:rPr>
      <w:rFonts w:ascii="Tahoma" w:hAnsi="Tahoma"/>
      <w:sz w:val="24"/>
    </w:rPr>
  </w:style>
  <w:style w:type="paragraph" w:customStyle="1" w:styleId="510">
    <w:name w:val="xl232"/>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宋体" w:hAnsi="宋体" w:cs="宋体"/>
      <w:sz w:val="20"/>
    </w:rPr>
  </w:style>
  <w:style w:type="paragraph" w:customStyle="1" w:styleId="511">
    <w:name w:val="xl94"/>
    <w:basedOn w:val="1"/>
    <w:qFormat/>
    <w:uiPriority w:val="0"/>
    <w:pPr>
      <w:widowControl/>
      <w:shd w:val="clear" w:color="000000" w:fill="FFFFFF"/>
      <w:spacing w:before="100" w:beforeAutospacing="1" w:after="100" w:afterAutospacing="1"/>
      <w:jc w:val="left"/>
    </w:pPr>
    <w:rPr>
      <w:rFonts w:ascii="微软雅黑" w:hAnsi="微软雅黑" w:eastAsia="微软雅黑" w:cs="宋体"/>
      <w:sz w:val="20"/>
    </w:rPr>
  </w:style>
  <w:style w:type="paragraph" w:customStyle="1" w:styleId="512">
    <w:name w:val="Char1"/>
    <w:basedOn w:val="20"/>
    <w:qFormat/>
    <w:uiPriority w:val="0"/>
    <w:pPr>
      <w:spacing w:line="436" w:lineRule="exact"/>
      <w:ind w:left="357"/>
      <w:jc w:val="left"/>
      <w:outlineLvl w:val="3"/>
    </w:pPr>
    <w:rPr>
      <w:rFonts w:ascii="Tahoma" w:hAnsi="Tahoma"/>
      <w:b/>
      <w:sz w:val="24"/>
      <w:szCs w:val="24"/>
    </w:rPr>
  </w:style>
  <w:style w:type="paragraph" w:customStyle="1" w:styleId="513">
    <w:name w:val="xl91"/>
    <w:basedOn w:val="1"/>
    <w:qFormat/>
    <w:uiPriority w:val="0"/>
    <w:pPr>
      <w:widowControl/>
      <w:shd w:val="clear" w:color="000000" w:fill="FFFFFF"/>
      <w:spacing w:before="100" w:beforeAutospacing="1" w:after="100" w:afterAutospacing="1"/>
      <w:jc w:val="left"/>
    </w:pPr>
    <w:rPr>
      <w:rFonts w:ascii="宋体" w:hAnsi="宋体" w:cs="宋体"/>
      <w:sz w:val="24"/>
      <w:szCs w:val="24"/>
    </w:rPr>
  </w:style>
  <w:style w:type="paragraph" w:customStyle="1" w:styleId="514">
    <w:name w:val="xl244"/>
    <w:basedOn w:val="1"/>
    <w:qFormat/>
    <w:uiPriority w:val="0"/>
    <w:pPr>
      <w:widowControl/>
      <w:pBdr>
        <w:top w:val="single" w:color="auto" w:sz="4" w:space="0"/>
        <w:bottom w:val="single" w:color="auto" w:sz="4" w:space="0"/>
        <w:right w:val="single" w:color="auto" w:sz="4" w:space="0"/>
      </w:pBdr>
      <w:shd w:val="clear" w:color="000000" w:fill="FFFFFF"/>
      <w:spacing w:before="100" w:beforeAutospacing="1" w:after="100" w:afterAutospacing="1"/>
      <w:jc w:val="left"/>
    </w:pPr>
    <w:rPr>
      <w:rFonts w:ascii="宋体" w:hAnsi="宋体" w:cs="宋体"/>
      <w:color w:val="000000"/>
      <w:sz w:val="20"/>
    </w:rPr>
  </w:style>
  <w:style w:type="paragraph" w:customStyle="1" w:styleId="515">
    <w:name w:val="xl41312"/>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宋体" w:hAnsi="宋体" w:cs="宋体"/>
      <w:color w:val="000000"/>
      <w:sz w:val="20"/>
    </w:rPr>
  </w:style>
  <w:style w:type="paragraph" w:customStyle="1" w:styleId="516">
    <w:name w:val="纯文本3"/>
    <w:basedOn w:val="1"/>
    <w:qFormat/>
    <w:uiPriority w:val="0"/>
    <w:rPr>
      <w:rFonts w:ascii="宋体" w:hAnsi="Courier New" w:eastAsia="楷体_GB2312"/>
      <w:sz w:val="26"/>
    </w:rPr>
  </w:style>
  <w:style w:type="paragraph" w:customStyle="1" w:styleId="517">
    <w:name w:val="xl122"/>
    <w:basedOn w:val="1"/>
    <w:qFormat/>
    <w:uiPriority w:val="0"/>
    <w:pPr>
      <w:widowControl/>
      <w:pBdr>
        <w:left w:val="single" w:color="auto" w:sz="4" w:space="0"/>
        <w:bottom w:val="single" w:color="auto" w:sz="4" w:space="0"/>
        <w:right w:val="single" w:color="auto" w:sz="4" w:space="0"/>
      </w:pBdr>
      <w:spacing w:before="100" w:beforeAutospacing="1" w:after="100" w:afterAutospacing="1"/>
      <w:jc w:val="left"/>
    </w:pPr>
    <w:rPr>
      <w:rFonts w:ascii="宋体" w:hAnsi="宋体" w:cs="宋体"/>
      <w:sz w:val="24"/>
      <w:szCs w:val="24"/>
    </w:rPr>
  </w:style>
  <w:style w:type="paragraph" w:customStyle="1" w:styleId="518">
    <w:name w:val="xl73"/>
    <w:basedOn w:val="1"/>
    <w:qFormat/>
    <w:uiPriority w:val="99"/>
    <w:pPr>
      <w:widowControl/>
      <w:pBdr>
        <w:top w:val="single" w:color="auto" w:sz="4" w:space="0"/>
        <w:bottom w:val="single" w:color="auto" w:sz="4" w:space="0"/>
      </w:pBdr>
      <w:spacing w:before="100" w:beforeAutospacing="1" w:after="100" w:afterAutospacing="1"/>
      <w:jc w:val="left"/>
    </w:pPr>
    <w:rPr>
      <w:rFonts w:ascii="宋体" w:hAnsi="宋体" w:cs="宋体"/>
      <w:b/>
      <w:bCs/>
      <w:sz w:val="20"/>
    </w:rPr>
  </w:style>
  <w:style w:type="paragraph" w:customStyle="1" w:styleId="519">
    <w:name w:val="Char Char Char Char Char Char1 Char"/>
    <w:basedOn w:val="1"/>
    <w:qFormat/>
    <w:uiPriority w:val="0"/>
    <w:rPr>
      <w:rFonts w:ascii="Tahoma" w:hAnsi="Tahoma"/>
      <w:sz w:val="24"/>
    </w:rPr>
  </w:style>
  <w:style w:type="paragraph" w:customStyle="1" w:styleId="520">
    <w:name w:val="xl71"/>
    <w:basedOn w:val="1"/>
    <w:qFormat/>
    <w:uiPriority w:val="99"/>
    <w:pPr>
      <w:widowControl/>
      <w:pBdr>
        <w:top w:val="single" w:color="auto" w:sz="4" w:space="0"/>
        <w:left w:val="single" w:color="auto" w:sz="4" w:space="0"/>
        <w:bottom w:val="single" w:color="auto" w:sz="4" w:space="0"/>
      </w:pBdr>
      <w:spacing w:before="100" w:beforeAutospacing="1" w:after="100" w:afterAutospacing="1"/>
      <w:jc w:val="left"/>
    </w:pPr>
    <w:rPr>
      <w:rFonts w:ascii="宋体" w:hAnsi="宋体" w:cs="宋体"/>
      <w:b/>
      <w:bCs/>
      <w:sz w:val="20"/>
    </w:rPr>
  </w:style>
  <w:style w:type="paragraph" w:customStyle="1" w:styleId="521">
    <w:name w:val="表头"/>
    <w:basedOn w:val="17"/>
    <w:qFormat/>
    <w:uiPriority w:val="0"/>
    <w:pPr>
      <w:keepNext/>
      <w:keepLines/>
      <w:widowControl/>
      <w:spacing w:before="120" w:after="120" w:line="300" w:lineRule="auto"/>
      <w:jc w:val="center"/>
    </w:pPr>
    <w:rPr>
      <w:sz w:val="21"/>
    </w:rPr>
  </w:style>
  <w:style w:type="paragraph" w:customStyle="1" w:styleId="522">
    <w:name w:val="xl76"/>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宋体" w:hAnsi="宋体" w:cs="宋体"/>
      <w:b/>
      <w:bCs/>
      <w:sz w:val="24"/>
      <w:szCs w:val="24"/>
    </w:rPr>
  </w:style>
  <w:style w:type="paragraph" w:customStyle="1" w:styleId="523">
    <w:name w:val="xl41327"/>
    <w:basedOn w:val="1"/>
    <w:qFormat/>
    <w:uiPriority w:val="0"/>
    <w:pPr>
      <w:widowControl/>
      <w:pBdr>
        <w:top w:val="single" w:color="auto" w:sz="4" w:space="0"/>
        <w:left w:val="single" w:color="auto" w:sz="4" w:space="0"/>
        <w:right w:val="single" w:color="auto" w:sz="4" w:space="0"/>
      </w:pBdr>
      <w:spacing w:before="100" w:beforeAutospacing="1" w:after="100" w:afterAutospacing="1"/>
      <w:jc w:val="center"/>
    </w:pPr>
    <w:rPr>
      <w:rFonts w:ascii="宋体" w:hAnsi="宋体" w:cs="宋体"/>
      <w:sz w:val="20"/>
    </w:rPr>
  </w:style>
  <w:style w:type="paragraph" w:customStyle="1" w:styleId="524">
    <w:name w:val="a1"/>
    <w:basedOn w:val="1"/>
    <w:qFormat/>
    <w:uiPriority w:val="0"/>
    <w:pPr>
      <w:widowControl/>
      <w:spacing w:before="100" w:beforeAutospacing="1" w:after="100" w:afterAutospacing="1"/>
      <w:jc w:val="left"/>
    </w:pPr>
    <w:rPr>
      <w:rFonts w:ascii="宋体" w:hAnsi="宋体" w:cs="宋体"/>
      <w:sz w:val="24"/>
      <w:szCs w:val="24"/>
    </w:rPr>
  </w:style>
  <w:style w:type="paragraph" w:customStyle="1" w:styleId="525">
    <w:name w:val="xl231"/>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宋体" w:hAnsi="宋体" w:cs="宋体"/>
      <w:sz w:val="20"/>
    </w:rPr>
  </w:style>
  <w:style w:type="paragraph" w:customStyle="1" w:styleId="526">
    <w:name w:val="xl255"/>
    <w:basedOn w:val="1"/>
    <w:qFormat/>
    <w:uiPriority w:val="0"/>
    <w:pPr>
      <w:widowControl/>
      <w:pBdr>
        <w:left w:val="single" w:color="auto" w:sz="4" w:space="0"/>
        <w:bottom w:val="single" w:color="auto" w:sz="4" w:space="0"/>
        <w:right w:val="single" w:color="auto" w:sz="4" w:space="0"/>
      </w:pBdr>
      <w:spacing w:before="100" w:beforeAutospacing="1" w:after="100" w:afterAutospacing="1"/>
      <w:jc w:val="left"/>
    </w:pPr>
    <w:rPr>
      <w:rFonts w:ascii="宋体" w:hAnsi="宋体" w:cs="宋体"/>
      <w:sz w:val="20"/>
    </w:rPr>
  </w:style>
  <w:style w:type="paragraph" w:customStyle="1" w:styleId="527">
    <w:name w:val="列出段落3"/>
    <w:basedOn w:val="1"/>
    <w:qFormat/>
    <w:uiPriority w:val="99"/>
    <w:pPr>
      <w:ind w:firstLine="420"/>
    </w:pPr>
    <w:rPr>
      <w:szCs w:val="24"/>
    </w:rPr>
  </w:style>
  <w:style w:type="paragraph" w:customStyle="1" w:styleId="528">
    <w:name w:val="表格形式1"/>
    <w:basedOn w:val="1"/>
    <w:qFormat/>
    <w:uiPriority w:val="0"/>
    <w:pPr>
      <w:spacing w:line="360" w:lineRule="atLeast"/>
      <w:jc w:val="left"/>
    </w:pPr>
    <w:rPr>
      <w:rFonts w:ascii="宋体" w:eastAsia="仿宋_GB2312"/>
      <w:sz w:val="24"/>
      <w:szCs w:val="24"/>
    </w:rPr>
  </w:style>
  <w:style w:type="paragraph" w:customStyle="1" w:styleId="529">
    <w:name w:val="xl280"/>
    <w:basedOn w:val="1"/>
    <w:qFormat/>
    <w:uiPriority w:val="0"/>
    <w:pPr>
      <w:widowControl/>
      <w:pBdr>
        <w:top w:val="single" w:color="auto" w:sz="4" w:space="0"/>
        <w:bottom w:val="single" w:color="auto" w:sz="4" w:space="0"/>
        <w:right w:val="single" w:color="auto" w:sz="4" w:space="0"/>
      </w:pBdr>
      <w:shd w:val="clear" w:color="000000" w:fill="FFFFFF"/>
      <w:spacing w:before="100" w:beforeAutospacing="1" w:after="100" w:afterAutospacing="1"/>
      <w:jc w:val="center"/>
    </w:pPr>
    <w:rPr>
      <w:rFonts w:ascii="宋体" w:hAnsi="宋体" w:cs="宋体"/>
      <w:sz w:val="32"/>
      <w:szCs w:val="32"/>
    </w:rPr>
  </w:style>
  <w:style w:type="paragraph" w:customStyle="1" w:styleId="530">
    <w:name w:val="xl24242"/>
    <w:basedOn w:val="1"/>
    <w:qFormat/>
    <w:uiPriority w:val="0"/>
    <w:pPr>
      <w:widowControl/>
      <w:pBdr>
        <w:left w:val="single" w:color="auto" w:sz="4" w:space="0"/>
        <w:bottom w:val="single" w:color="auto" w:sz="4" w:space="0"/>
        <w:right w:val="single" w:color="auto" w:sz="4" w:space="0"/>
      </w:pBdr>
      <w:spacing w:before="100" w:beforeAutospacing="1" w:after="100" w:afterAutospacing="1"/>
      <w:jc w:val="left"/>
    </w:pPr>
    <w:rPr>
      <w:rFonts w:ascii="宋体" w:hAnsi="宋体" w:cs="宋体"/>
      <w:sz w:val="20"/>
    </w:rPr>
  </w:style>
  <w:style w:type="paragraph" w:customStyle="1" w:styleId="531">
    <w:name w:val="xl41332"/>
    <w:basedOn w:val="1"/>
    <w:qFormat/>
    <w:uiPriority w:val="0"/>
    <w:pPr>
      <w:widowControl/>
      <w:pBdr>
        <w:top w:val="single" w:color="auto" w:sz="4" w:space="0"/>
        <w:left w:val="single" w:color="auto" w:sz="4" w:space="0"/>
        <w:right w:val="single" w:color="auto" w:sz="4" w:space="0"/>
      </w:pBdr>
      <w:spacing w:before="100" w:beforeAutospacing="1" w:after="100" w:afterAutospacing="1"/>
      <w:jc w:val="left"/>
    </w:pPr>
    <w:rPr>
      <w:rFonts w:ascii="宋体" w:hAnsi="宋体" w:cs="宋体"/>
      <w:color w:val="000000"/>
      <w:sz w:val="20"/>
    </w:rPr>
  </w:style>
  <w:style w:type="paragraph" w:customStyle="1" w:styleId="532">
    <w:name w:val="xl121"/>
    <w:basedOn w:val="1"/>
    <w:qFormat/>
    <w:uiPriority w:val="0"/>
    <w:pPr>
      <w:widowControl/>
      <w:pBdr>
        <w:left w:val="single" w:color="auto" w:sz="4" w:space="0"/>
        <w:right w:val="single" w:color="auto" w:sz="4" w:space="0"/>
      </w:pBdr>
      <w:spacing w:before="100" w:beforeAutospacing="1" w:after="100" w:afterAutospacing="1"/>
      <w:jc w:val="left"/>
    </w:pPr>
    <w:rPr>
      <w:rFonts w:ascii="宋体" w:hAnsi="宋体" w:cs="宋体"/>
      <w:sz w:val="24"/>
      <w:szCs w:val="24"/>
    </w:rPr>
  </w:style>
  <w:style w:type="paragraph" w:customStyle="1" w:styleId="533">
    <w:name w:val="IBM 正文"/>
    <w:basedOn w:val="1"/>
    <w:qFormat/>
    <w:uiPriority w:val="0"/>
    <w:pPr>
      <w:spacing w:line="400" w:lineRule="exact"/>
    </w:pPr>
    <w:rPr>
      <w:spacing w:val="20"/>
      <w:sz w:val="24"/>
    </w:rPr>
  </w:style>
  <w:style w:type="paragraph" w:customStyle="1" w:styleId="534">
    <w:name w:val="xl41326"/>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宋体" w:hAnsi="宋体" w:cs="宋体"/>
      <w:b/>
      <w:bCs/>
      <w:sz w:val="20"/>
    </w:rPr>
  </w:style>
  <w:style w:type="paragraph" w:customStyle="1" w:styleId="535">
    <w:name w:val="xl267"/>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宋体" w:hAnsi="宋体" w:cs="宋体"/>
      <w:sz w:val="20"/>
    </w:rPr>
  </w:style>
  <w:style w:type="paragraph" w:customStyle="1" w:styleId="536">
    <w:name w:val="xl225"/>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宋体" w:hAnsi="宋体" w:cs="宋体"/>
      <w:sz w:val="20"/>
    </w:rPr>
  </w:style>
  <w:style w:type="paragraph" w:customStyle="1" w:styleId="537">
    <w:name w:val="xl41307"/>
    <w:basedOn w:val="1"/>
    <w:qFormat/>
    <w:uiPriority w:val="0"/>
    <w:pPr>
      <w:widowControl/>
      <w:pBdr>
        <w:left w:val="single" w:color="auto" w:sz="4" w:space="0"/>
        <w:bottom w:val="single" w:color="auto" w:sz="4" w:space="0"/>
        <w:right w:val="single" w:color="auto" w:sz="4" w:space="0"/>
      </w:pBdr>
      <w:spacing w:before="100" w:beforeAutospacing="1" w:after="100" w:afterAutospacing="1"/>
    </w:pPr>
    <w:rPr>
      <w:rFonts w:ascii="宋体" w:hAnsi="宋体" w:cs="宋体"/>
      <w:color w:val="000000"/>
      <w:sz w:val="20"/>
    </w:rPr>
  </w:style>
  <w:style w:type="paragraph" w:customStyle="1" w:styleId="538">
    <w:name w:val="表格文本"/>
    <w:qFormat/>
    <w:uiPriority w:val="0"/>
    <w:pPr>
      <w:tabs>
        <w:tab w:val="decimal" w:pos="0"/>
      </w:tabs>
    </w:pPr>
    <w:rPr>
      <w:rFonts w:ascii="Arial" w:hAnsi="Arial" w:eastAsia="宋体" w:cs="Times New Roman"/>
      <w:sz w:val="21"/>
      <w:szCs w:val="21"/>
      <w:lang w:val="en-US" w:eastAsia="zh-CN" w:bidi="ar-SA"/>
    </w:rPr>
  </w:style>
  <w:style w:type="paragraph" w:customStyle="1" w:styleId="539">
    <w:name w:val="xl41302"/>
    <w:basedOn w:val="1"/>
    <w:qFormat/>
    <w:uiPriority w:val="0"/>
    <w:pPr>
      <w:widowControl/>
      <w:pBdr>
        <w:top w:val="single" w:color="auto" w:sz="4" w:space="0"/>
        <w:left w:val="single" w:color="auto" w:sz="4" w:space="0"/>
        <w:bottom w:val="single" w:color="auto" w:sz="4" w:space="0"/>
        <w:right w:val="single" w:color="auto" w:sz="4" w:space="0"/>
      </w:pBdr>
      <w:shd w:val="clear" w:color="000000" w:fill="B6DDE8"/>
      <w:spacing w:before="100" w:beforeAutospacing="1" w:after="100" w:afterAutospacing="1"/>
      <w:jc w:val="left"/>
    </w:pPr>
    <w:rPr>
      <w:rFonts w:ascii="宋体" w:hAnsi="宋体" w:cs="宋体"/>
      <w:b/>
      <w:bCs/>
      <w:sz w:val="24"/>
      <w:szCs w:val="24"/>
    </w:rPr>
  </w:style>
  <w:style w:type="paragraph" w:customStyle="1" w:styleId="540">
    <w:name w:val="absatz4"/>
    <w:basedOn w:val="1"/>
    <w:qFormat/>
    <w:uiPriority w:val="0"/>
    <w:pPr>
      <w:widowControl/>
      <w:tabs>
        <w:tab w:val="left" w:pos="709"/>
        <w:tab w:val="left" w:pos="2268"/>
        <w:tab w:val="right" w:pos="10206"/>
      </w:tabs>
      <w:ind w:left="2268" w:hanging="2268"/>
    </w:pPr>
    <w:rPr>
      <w:sz w:val="24"/>
      <w:lang w:val="de-DE" w:eastAsia="de-DE"/>
    </w:rPr>
  </w:style>
  <w:style w:type="paragraph" w:customStyle="1" w:styleId="541">
    <w:name w:val="Char Char Char Char Char Char Char"/>
    <w:basedOn w:val="1"/>
    <w:qFormat/>
    <w:uiPriority w:val="0"/>
    <w:rPr>
      <w:rFonts w:ascii="仿宋_GB2312" w:eastAsia="仿宋_GB2312"/>
      <w:b/>
      <w:sz w:val="32"/>
      <w:szCs w:val="32"/>
    </w:rPr>
  </w:style>
  <w:style w:type="paragraph" w:customStyle="1" w:styleId="542">
    <w:name w:val="_Style 101"/>
    <w:basedOn w:val="1"/>
    <w:next w:val="343"/>
    <w:qFormat/>
    <w:uiPriority w:val="34"/>
    <w:pPr>
      <w:spacing w:line="360" w:lineRule="auto"/>
      <w:ind w:firstLine="420"/>
    </w:pPr>
    <w:rPr>
      <w:rFonts w:ascii="Calibri" w:hAnsi="Calibri"/>
      <w:lang w:val="zh-CN"/>
    </w:rPr>
  </w:style>
  <w:style w:type="paragraph" w:customStyle="1" w:styleId="543">
    <w:name w:val="小四 段落 宋体 Char Char"/>
    <w:basedOn w:val="1"/>
    <w:qFormat/>
    <w:uiPriority w:val="0"/>
    <w:pPr>
      <w:spacing w:line="360" w:lineRule="auto"/>
      <w:ind w:firstLine="480"/>
    </w:pPr>
    <w:rPr>
      <w:rFonts w:ascii="宋体" w:hAnsi="宋体"/>
      <w:sz w:val="24"/>
      <w:szCs w:val="24"/>
    </w:rPr>
  </w:style>
  <w:style w:type="paragraph" w:customStyle="1" w:styleId="544">
    <w:name w:val="5级方案标题"/>
    <w:basedOn w:val="5"/>
    <w:qFormat/>
    <w:uiPriority w:val="0"/>
    <w:pPr>
      <w:keepLines/>
      <w:spacing w:line="377" w:lineRule="auto"/>
      <w:outlineLvl w:val="4"/>
    </w:pPr>
    <w:rPr>
      <w:rFonts w:ascii="宋体" w:hAnsi="宋体"/>
      <w:sz w:val="24"/>
      <w:szCs w:val="28"/>
      <w:lang w:val="zh-CN"/>
    </w:rPr>
  </w:style>
  <w:style w:type="paragraph" w:customStyle="1" w:styleId="545">
    <w:name w:val="xl216"/>
    <w:basedOn w:val="1"/>
    <w:qFormat/>
    <w:uiPriority w:val="0"/>
    <w:pPr>
      <w:widowControl/>
      <w:pBdr>
        <w:left w:val="single" w:color="auto" w:sz="4" w:space="0"/>
        <w:bottom w:val="single" w:color="auto" w:sz="4" w:space="0"/>
        <w:right w:val="single" w:color="auto" w:sz="4" w:space="0"/>
      </w:pBdr>
      <w:spacing w:before="100" w:beforeAutospacing="1" w:after="100" w:afterAutospacing="1"/>
      <w:jc w:val="center"/>
    </w:pPr>
    <w:rPr>
      <w:rFonts w:ascii="宋体" w:hAnsi="宋体" w:cs="宋体"/>
      <w:sz w:val="20"/>
    </w:rPr>
  </w:style>
  <w:style w:type="paragraph" w:customStyle="1" w:styleId="546">
    <w:name w:val="xl108"/>
    <w:basedOn w:val="1"/>
    <w:qFormat/>
    <w:uiPriority w:val="0"/>
    <w:pPr>
      <w:widowControl/>
      <w:pBdr>
        <w:top w:val="single" w:color="auto" w:sz="4" w:space="0"/>
        <w:left w:val="single" w:color="auto" w:sz="4" w:space="0"/>
        <w:right w:val="single" w:color="auto" w:sz="4" w:space="0"/>
      </w:pBdr>
      <w:spacing w:before="100" w:beforeAutospacing="1" w:after="100" w:afterAutospacing="1"/>
      <w:jc w:val="center"/>
    </w:pPr>
    <w:rPr>
      <w:rFonts w:ascii="宋体" w:hAnsi="宋体" w:cs="宋体"/>
      <w:b/>
      <w:bCs/>
      <w:sz w:val="24"/>
      <w:szCs w:val="24"/>
    </w:rPr>
  </w:style>
  <w:style w:type="paragraph" w:customStyle="1" w:styleId="547">
    <w:name w:val="xl24233"/>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宋体" w:hAnsi="宋体" w:cs="宋体"/>
      <w:sz w:val="20"/>
    </w:rPr>
  </w:style>
  <w:style w:type="paragraph" w:customStyle="1" w:styleId="548">
    <w:name w:val="xl24261"/>
    <w:basedOn w:val="1"/>
    <w:qFormat/>
    <w:uiPriority w:val="0"/>
    <w:pPr>
      <w:widowControl/>
      <w:pBdr>
        <w:left w:val="single" w:color="auto" w:sz="4" w:space="0"/>
      </w:pBdr>
      <w:spacing w:before="100" w:beforeAutospacing="1" w:after="100" w:afterAutospacing="1"/>
      <w:jc w:val="center"/>
    </w:pPr>
    <w:rPr>
      <w:rFonts w:ascii="宋体" w:hAnsi="宋体" w:cs="宋体"/>
      <w:sz w:val="20"/>
    </w:rPr>
  </w:style>
  <w:style w:type="paragraph" w:customStyle="1" w:styleId="549">
    <w:name w:val="xl24256"/>
    <w:basedOn w:val="1"/>
    <w:qFormat/>
    <w:uiPriority w:val="0"/>
    <w:pPr>
      <w:widowControl/>
      <w:pBdr>
        <w:top w:val="single" w:color="auto" w:sz="4" w:space="0"/>
        <w:left w:val="single" w:color="auto" w:sz="4" w:space="0"/>
        <w:right w:val="single" w:color="auto" w:sz="4" w:space="0"/>
      </w:pBdr>
      <w:spacing w:before="100" w:beforeAutospacing="1" w:after="100" w:afterAutospacing="1"/>
      <w:jc w:val="left"/>
    </w:pPr>
    <w:rPr>
      <w:rFonts w:ascii="宋体" w:hAnsi="宋体" w:cs="宋体"/>
      <w:sz w:val="20"/>
    </w:rPr>
  </w:style>
  <w:style w:type="paragraph" w:customStyle="1" w:styleId="550">
    <w:name w:val="xl24268"/>
    <w:basedOn w:val="1"/>
    <w:qFormat/>
    <w:uiPriority w:val="0"/>
    <w:pPr>
      <w:widowControl/>
      <w:pBdr>
        <w:top w:val="single" w:color="auto" w:sz="4" w:space="0"/>
        <w:left w:val="single" w:color="auto" w:sz="4" w:space="0"/>
        <w:right w:val="single" w:color="auto" w:sz="4" w:space="0"/>
      </w:pBdr>
      <w:spacing w:before="100" w:beforeAutospacing="1" w:after="100" w:afterAutospacing="1"/>
      <w:jc w:val="center"/>
    </w:pPr>
    <w:rPr>
      <w:rFonts w:ascii="宋体" w:hAnsi="宋体" w:cs="宋体"/>
      <w:sz w:val="20"/>
    </w:rPr>
  </w:style>
  <w:style w:type="paragraph" w:customStyle="1" w:styleId="551">
    <w:name w:val="xl120"/>
    <w:basedOn w:val="1"/>
    <w:qFormat/>
    <w:uiPriority w:val="0"/>
    <w:pPr>
      <w:widowControl/>
      <w:pBdr>
        <w:top w:val="single" w:color="auto" w:sz="4" w:space="0"/>
        <w:left w:val="single" w:color="auto" w:sz="4" w:space="0"/>
        <w:right w:val="single" w:color="auto" w:sz="4" w:space="0"/>
      </w:pBdr>
      <w:spacing w:before="100" w:beforeAutospacing="1" w:after="100" w:afterAutospacing="1"/>
      <w:jc w:val="left"/>
    </w:pPr>
    <w:rPr>
      <w:rFonts w:ascii="宋体" w:hAnsi="宋体" w:cs="宋体"/>
      <w:sz w:val="24"/>
      <w:szCs w:val="24"/>
    </w:rPr>
  </w:style>
  <w:style w:type="paragraph" w:customStyle="1" w:styleId="552">
    <w:name w:val="_Style 4"/>
    <w:basedOn w:val="1"/>
    <w:qFormat/>
    <w:uiPriority w:val="34"/>
    <w:pPr>
      <w:ind w:firstLine="420"/>
    </w:pPr>
    <w:rPr>
      <w:rFonts w:ascii="Calibri" w:hAnsi="Calibri"/>
      <w:szCs w:val="22"/>
    </w:rPr>
  </w:style>
  <w:style w:type="paragraph" w:customStyle="1" w:styleId="553">
    <w:name w:val="xl41324"/>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宋体" w:hAnsi="宋体" w:cs="宋体"/>
      <w:sz w:val="20"/>
    </w:rPr>
  </w:style>
  <w:style w:type="paragraph" w:customStyle="1" w:styleId="554">
    <w:name w:val="xl271"/>
    <w:basedOn w:val="1"/>
    <w:qFormat/>
    <w:uiPriority w:val="0"/>
    <w:pPr>
      <w:widowControl/>
      <w:pBdr>
        <w:bottom w:val="single" w:color="auto" w:sz="4" w:space="0"/>
      </w:pBdr>
      <w:shd w:val="clear" w:color="000000" w:fill="D9D9D9"/>
      <w:spacing w:before="100" w:beforeAutospacing="1" w:after="100" w:afterAutospacing="1"/>
      <w:jc w:val="left"/>
    </w:pPr>
    <w:rPr>
      <w:rFonts w:ascii="宋体" w:hAnsi="宋体" w:cs="宋体"/>
      <w:sz w:val="24"/>
      <w:szCs w:val="24"/>
    </w:rPr>
  </w:style>
  <w:style w:type="paragraph" w:customStyle="1" w:styleId="555">
    <w:name w:val="xl101"/>
    <w:basedOn w:val="1"/>
    <w:qFormat/>
    <w:uiPriority w:val="0"/>
    <w:pPr>
      <w:widowControl/>
      <w:pBdr>
        <w:top w:val="single" w:color="auto" w:sz="4" w:space="0"/>
        <w:left w:val="single" w:color="auto" w:sz="4" w:space="0"/>
        <w:bottom w:val="single" w:color="auto" w:sz="4" w:space="0"/>
        <w:right w:val="single" w:color="auto" w:sz="4" w:space="0"/>
      </w:pBdr>
      <w:shd w:val="clear" w:color="000000" w:fill="969696"/>
      <w:spacing w:before="100" w:beforeAutospacing="1" w:after="100" w:afterAutospacing="1"/>
      <w:jc w:val="center"/>
    </w:pPr>
    <w:rPr>
      <w:rFonts w:ascii="微软雅黑" w:hAnsi="微软雅黑" w:eastAsia="微软雅黑" w:cs="宋体"/>
      <w:sz w:val="20"/>
    </w:rPr>
  </w:style>
  <w:style w:type="paragraph" w:customStyle="1" w:styleId="556">
    <w:name w:val="xl230"/>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宋体" w:hAnsi="宋体" w:cs="宋体"/>
      <w:sz w:val="20"/>
    </w:rPr>
  </w:style>
  <w:style w:type="paragraph" w:customStyle="1" w:styleId="557">
    <w:name w:val="font10"/>
    <w:basedOn w:val="1"/>
    <w:qFormat/>
    <w:uiPriority w:val="0"/>
    <w:pPr>
      <w:widowControl/>
      <w:spacing w:before="100" w:beforeAutospacing="1" w:after="100" w:afterAutospacing="1"/>
      <w:jc w:val="left"/>
    </w:pPr>
    <w:rPr>
      <w:rFonts w:ascii="宋体" w:hAnsi="宋体" w:cs="宋体"/>
      <w:sz w:val="18"/>
      <w:szCs w:val="18"/>
    </w:rPr>
  </w:style>
  <w:style w:type="paragraph" w:customStyle="1" w:styleId="558">
    <w:name w:val="xl279"/>
    <w:basedOn w:val="1"/>
    <w:qFormat/>
    <w:uiPriority w:val="0"/>
    <w:pPr>
      <w:widowControl/>
      <w:pBdr>
        <w:top w:val="single" w:color="auto" w:sz="4" w:space="0"/>
        <w:bottom w:val="single" w:color="auto" w:sz="4" w:space="0"/>
      </w:pBdr>
      <w:shd w:val="clear" w:color="000000" w:fill="FFFFFF"/>
      <w:spacing w:before="100" w:beforeAutospacing="1" w:after="100" w:afterAutospacing="1"/>
      <w:jc w:val="center"/>
    </w:pPr>
    <w:rPr>
      <w:rFonts w:ascii="宋体" w:hAnsi="宋体" w:cs="宋体"/>
      <w:sz w:val="32"/>
      <w:szCs w:val="32"/>
    </w:rPr>
  </w:style>
  <w:style w:type="paragraph" w:customStyle="1" w:styleId="559">
    <w:name w:val="xl79"/>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宋体" w:hAnsi="宋体" w:cs="宋体"/>
      <w:sz w:val="24"/>
      <w:szCs w:val="24"/>
    </w:rPr>
  </w:style>
  <w:style w:type="paragraph" w:customStyle="1" w:styleId="560">
    <w:name w:val="xl118"/>
    <w:basedOn w:val="1"/>
    <w:qFormat/>
    <w:uiPriority w:val="0"/>
    <w:pPr>
      <w:widowControl/>
      <w:pBdr>
        <w:left w:val="single" w:color="auto" w:sz="4" w:space="0"/>
        <w:right w:val="single" w:color="auto" w:sz="4" w:space="0"/>
      </w:pBdr>
      <w:spacing w:before="100" w:beforeAutospacing="1" w:after="100" w:afterAutospacing="1"/>
      <w:jc w:val="center"/>
    </w:pPr>
    <w:rPr>
      <w:rFonts w:ascii="宋体" w:hAnsi="宋体" w:cs="宋体"/>
      <w:sz w:val="24"/>
      <w:szCs w:val="24"/>
    </w:rPr>
  </w:style>
  <w:style w:type="paragraph" w:customStyle="1" w:styleId="561">
    <w:name w:val="xl24225"/>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宋体" w:hAnsi="宋体" w:cs="宋体"/>
      <w:sz w:val="20"/>
    </w:rPr>
  </w:style>
  <w:style w:type="paragraph" w:customStyle="1" w:styleId="562">
    <w:name w:val="正文 A"/>
    <w:next w:val="225"/>
    <w:qFormat/>
    <w:uiPriority w:val="0"/>
    <w:pPr>
      <w:widowControl w:val="0"/>
      <w:jc w:val="both"/>
    </w:pPr>
    <w:rPr>
      <w:rFonts w:ascii="Times New Roman" w:hAnsi="Arial Unicode MS" w:eastAsia="Arial Unicode MS" w:cs="Arial Unicode MS"/>
      <w:color w:val="000000"/>
      <w:sz w:val="21"/>
      <w:szCs w:val="21"/>
      <w:lang w:val="en-US" w:eastAsia="zh-CN" w:bidi="ar-SA"/>
    </w:rPr>
  </w:style>
  <w:style w:type="paragraph" w:customStyle="1" w:styleId="563">
    <w:name w:val="xl69"/>
    <w:basedOn w:val="1"/>
    <w:qFormat/>
    <w:uiPriority w:val="99"/>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宋体" w:hAnsi="宋体" w:cs="宋体"/>
      <w:sz w:val="20"/>
    </w:rPr>
  </w:style>
  <w:style w:type="paragraph" w:customStyle="1" w:styleId="564">
    <w:name w:val="xl132"/>
    <w:basedOn w:val="1"/>
    <w:qFormat/>
    <w:uiPriority w:val="0"/>
    <w:pPr>
      <w:widowControl/>
      <w:pBdr>
        <w:left w:val="single" w:color="auto" w:sz="4" w:space="0"/>
        <w:bottom w:val="single" w:color="auto" w:sz="4" w:space="0"/>
        <w:right w:val="single" w:color="auto" w:sz="4" w:space="0"/>
      </w:pBdr>
      <w:shd w:val="clear" w:color="000000" w:fill="FFFFFF"/>
      <w:spacing w:before="100" w:beforeAutospacing="1" w:after="100" w:afterAutospacing="1"/>
      <w:jc w:val="center"/>
    </w:pPr>
    <w:rPr>
      <w:rFonts w:ascii="宋体" w:hAnsi="宋体" w:cs="宋体"/>
      <w:b/>
      <w:bCs/>
      <w:sz w:val="24"/>
      <w:szCs w:val="24"/>
    </w:rPr>
  </w:style>
  <w:style w:type="paragraph" w:customStyle="1" w:styleId="565">
    <w:name w:val="xl41333"/>
    <w:basedOn w:val="1"/>
    <w:qFormat/>
    <w:uiPriority w:val="0"/>
    <w:pPr>
      <w:widowControl/>
      <w:pBdr>
        <w:left w:val="single" w:color="auto" w:sz="4" w:space="0"/>
        <w:right w:val="single" w:color="auto" w:sz="4" w:space="0"/>
      </w:pBdr>
      <w:spacing w:before="100" w:beforeAutospacing="1" w:after="100" w:afterAutospacing="1"/>
      <w:jc w:val="left"/>
    </w:pPr>
    <w:rPr>
      <w:rFonts w:ascii="宋体" w:hAnsi="宋体" w:cs="宋体"/>
      <w:color w:val="000000"/>
      <w:sz w:val="20"/>
    </w:rPr>
  </w:style>
  <w:style w:type="paragraph" w:customStyle="1" w:styleId="566">
    <w:name w:val="xl245"/>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pPr>
    <w:rPr>
      <w:rFonts w:ascii="宋体" w:hAnsi="宋体" w:cs="宋体"/>
      <w:sz w:val="20"/>
    </w:rPr>
  </w:style>
  <w:style w:type="paragraph" w:customStyle="1" w:styleId="567">
    <w:name w:val="正文 New"/>
    <w:qFormat/>
    <w:uiPriority w:val="99"/>
    <w:pPr>
      <w:widowControl w:val="0"/>
      <w:jc w:val="both"/>
    </w:pPr>
    <w:rPr>
      <w:rFonts w:ascii="Times New Roman" w:hAnsi="Times New Roman" w:eastAsia="宋体" w:cs="Times New Roman"/>
      <w:sz w:val="21"/>
      <w:szCs w:val="24"/>
      <w:lang w:val="en-US" w:eastAsia="zh-CN" w:bidi="ar-SA"/>
    </w:rPr>
  </w:style>
  <w:style w:type="paragraph" w:customStyle="1" w:styleId="568">
    <w:name w:val="正文文本 21"/>
    <w:basedOn w:val="1"/>
    <w:qFormat/>
    <w:uiPriority w:val="0"/>
    <w:pPr>
      <w:widowControl/>
      <w:ind w:left="720" w:hanging="720"/>
    </w:pPr>
    <w:rPr>
      <w:sz w:val="24"/>
      <w:lang w:val="en-GB"/>
    </w:rPr>
  </w:style>
  <w:style w:type="paragraph" w:customStyle="1" w:styleId="569">
    <w:name w:val="普通正文"/>
    <w:basedOn w:val="1"/>
    <w:qFormat/>
    <w:uiPriority w:val="0"/>
    <w:pPr>
      <w:ind w:firstLine="425"/>
      <w:jc w:val="left"/>
    </w:pPr>
    <w:rPr>
      <w:rFonts w:ascii="宋体" w:hAnsi="宋体"/>
      <w:color w:val="000000"/>
      <w:sz w:val="24"/>
    </w:rPr>
  </w:style>
  <w:style w:type="paragraph" w:customStyle="1" w:styleId="570">
    <w:name w:val="xl224"/>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left"/>
    </w:pPr>
    <w:rPr>
      <w:rFonts w:ascii="宋体" w:hAnsi="宋体" w:cs="宋体"/>
      <w:sz w:val="20"/>
    </w:rPr>
  </w:style>
  <w:style w:type="paragraph" w:customStyle="1" w:styleId="571">
    <w:name w:val="2级方案标题"/>
    <w:basedOn w:val="3"/>
    <w:qFormat/>
    <w:uiPriority w:val="0"/>
    <w:pPr>
      <w:keepLines/>
      <w:tabs>
        <w:tab w:val="left" w:pos="1002"/>
        <w:tab w:val="left" w:pos="2717"/>
      </w:tabs>
      <w:spacing w:before="100" w:beforeAutospacing="1" w:after="100" w:afterAutospacing="1"/>
      <w:jc w:val="both"/>
    </w:pPr>
    <w:rPr>
      <w:bCs w:val="0"/>
      <w:color w:val="000000"/>
      <w:sz w:val="32"/>
      <w:szCs w:val="32"/>
    </w:rPr>
  </w:style>
  <w:style w:type="paragraph" w:customStyle="1" w:styleId="572">
    <w:name w:val="xl24230"/>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宋体" w:hAnsi="宋体" w:cs="宋体"/>
      <w:sz w:val="20"/>
    </w:rPr>
  </w:style>
  <w:style w:type="paragraph" w:customStyle="1" w:styleId="573">
    <w:name w:val="正文alt+z"/>
    <w:basedOn w:val="1"/>
    <w:qFormat/>
    <w:uiPriority w:val="0"/>
    <w:pPr>
      <w:spacing w:line="360" w:lineRule="auto"/>
      <w:ind w:firstLine="200"/>
    </w:pPr>
    <w:rPr>
      <w:rFonts w:ascii="Time New Roman" w:hAnsi="Time New Roman"/>
      <w:sz w:val="24"/>
      <w:szCs w:val="24"/>
    </w:rPr>
  </w:style>
  <w:style w:type="paragraph" w:customStyle="1" w:styleId="574">
    <w:name w:val="正文－恩普"/>
    <w:basedOn w:val="16"/>
    <w:qFormat/>
    <w:uiPriority w:val="0"/>
    <w:pPr>
      <w:spacing w:line="360" w:lineRule="auto"/>
      <w:ind w:firstLine="200"/>
    </w:pPr>
    <w:rPr>
      <w:rFonts w:eastAsia="楷体_GB2312"/>
      <w:sz w:val="24"/>
    </w:rPr>
  </w:style>
  <w:style w:type="paragraph" w:customStyle="1" w:styleId="575">
    <w:name w:val="Char Char Char Char Char Char Char Char Char"/>
    <w:basedOn w:val="1"/>
    <w:qFormat/>
    <w:uiPriority w:val="0"/>
    <w:pPr>
      <w:widowControl/>
      <w:spacing w:after="160" w:line="240" w:lineRule="exact"/>
      <w:jc w:val="left"/>
    </w:pPr>
    <w:rPr>
      <w:sz w:val="24"/>
      <w:szCs w:val="24"/>
    </w:rPr>
  </w:style>
  <w:style w:type="paragraph" w:customStyle="1" w:styleId="576">
    <w:name w:val="font6"/>
    <w:basedOn w:val="1"/>
    <w:qFormat/>
    <w:uiPriority w:val="0"/>
    <w:pPr>
      <w:widowControl/>
      <w:spacing w:before="100" w:beforeAutospacing="1" w:after="100" w:afterAutospacing="1"/>
      <w:jc w:val="left"/>
    </w:pPr>
    <w:rPr>
      <w:rFonts w:ascii="宋体" w:hAnsi="宋体" w:cs="宋体"/>
      <w:sz w:val="18"/>
      <w:szCs w:val="18"/>
    </w:rPr>
  </w:style>
  <w:style w:type="paragraph" w:customStyle="1" w:styleId="577">
    <w:name w:val="xl99"/>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宋体" w:hAnsi="宋体" w:cs="宋体"/>
      <w:b/>
      <w:bCs/>
      <w:sz w:val="24"/>
      <w:szCs w:val="24"/>
    </w:rPr>
  </w:style>
  <w:style w:type="paragraph" w:customStyle="1" w:styleId="578">
    <w:name w:val="xl24228"/>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宋体" w:hAnsi="宋体" w:cs="宋体"/>
      <w:sz w:val="20"/>
    </w:rPr>
  </w:style>
  <w:style w:type="paragraph" w:customStyle="1" w:styleId="579">
    <w:name w:val="xl116"/>
    <w:basedOn w:val="1"/>
    <w:qFormat/>
    <w:uiPriority w:val="0"/>
    <w:pPr>
      <w:widowControl/>
      <w:pBdr>
        <w:left w:val="single" w:color="auto" w:sz="4" w:space="0"/>
        <w:bottom w:val="single" w:color="auto" w:sz="4" w:space="0"/>
        <w:right w:val="single" w:color="auto" w:sz="4" w:space="0"/>
      </w:pBdr>
      <w:spacing w:before="100" w:beforeAutospacing="1" w:after="100" w:afterAutospacing="1"/>
      <w:jc w:val="left"/>
    </w:pPr>
    <w:rPr>
      <w:rFonts w:ascii="宋体" w:hAnsi="宋体" w:cs="宋体"/>
      <w:b/>
      <w:bCs/>
      <w:sz w:val="24"/>
      <w:szCs w:val="24"/>
    </w:rPr>
  </w:style>
  <w:style w:type="paragraph" w:customStyle="1" w:styleId="580">
    <w:name w:val="xl24232"/>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pPr>
    <w:rPr>
      <w:rFonts w:ascii="宋体" w:hAnsi="宋体" w:cs="宋体"/>
      <w:b/>
      <w:bCs/>
      <w:sz w:val="20"/>
    </w:rPr>
  </w:style>
  <w:style w:type="paragraph" w:customStyle="1" w:styleId="581">
    <w:name w:val="xl103"/>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微软雅黑" w:hAnsi="微软雅黑" w:eastAsia="微软雅黑" w:cs="宋体"/>
      <w:sz w:val="20"/>
    </w:rPr>
  </w:style>
  <w:style w:type="paragraph" w:customStyle="1" w:styleId="582">
    <w:name w:val="xl215"/>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宋体" w:hAnsi="宋体" w:cs="宋体"/>
      <w:sz w:val="20"/>
    </w:rPr>
  </w:style>
  <w:style w:type="paragraph" w:customStyle="1" w:styleId="583">
    <w:name w:val="正式行文"/>
    <w:basedOn w:val="1"/>
    <w:qFormat/>
    <w:uiPriority w:val="0"/>
    <w:pPr>
      <w:spacing w:line="360" w:lineRule="auto"/>
      <w:ind w:firstLine="200"/>
    </w:pPr>
    <w:rPr>
      <w:sz w:val="24"/>
      <w:szCs w:val="24"/>
    </w:rPr>
  </w:style>
  <w:style w:type="paragraph" w:customStyle="1" w:styleId="584">
    <w:name w:val="xl24239"/>
    <w:basedOn w:val="1"/>
    <w:qFormat/>
    <w:uiPriority w:val="0"/>
    <w:pPr>
      <w:widowControl/>
      <w:pBdr>
        <w:left w:val="single" w:color="auto" w:sz="4" w:space="0"/>
        <w:bottom w:val="single" w:color="auto" w:sz="4" w:space="0"/>
        <w:right w:val="single" w:color="auto" w:sz="4" w:space="0"/>
      </w:pBdr>
      <w:spacing w:before="100" w:beforeAutospacing="1" w:after="100" w:afterAutospacing="1"/>
      <w:jc w:val="center"/>
    </w:pPr>
    <w:rPr>
      <w:rFonts w:ascii="宋体" w:hAnsi="宋体" w:cs="宋体"/>
      <w:b/>
      <w:bCs/>
      <w:sz w:val="20"/>
    </w:rPr>
  </w:style>
  <w:style w:type="paragraph" w:customStyle="1" w:styleId="585">
    <w:name w:val="xl82"/>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宋体" w:hAnsi="宋体" w:cs="宋体"/>
      <w:b/>
      <w:bCs/>
      <w:sz w:val="24"/>
      <w:szCs w:val="24"/>
    </w:rPr>
  </w:style>
  <w:style w:type="paragraph" w:customStyle="1" w:styleId="586">
    <w:name w:val="xl112"/>
    <w:basedOn w:val="1"/>
    <w:qFormat/>
    <w:uiPriority w:val="0"/>
    <w:pPr>
      <w:widowControl/>
      <w:pBdr>
        <w:left w:val="single" w:color="auto" w:sz="4" w:space="0"/>
        <w:bottom w:val="single" w:color="auto" w:sz="4" w:space="0"/>
        <w:right w:val="single" w:color="auto" w:sz="4" w:space="0"/>
      </w:pBdr>
      <w:spacing w:before="100" w:beforeAutospacing="1" w:after="100" w:afterAutospacing="1"/>
      <w:jc w:val="left"/>
    </w:pPr>
    <w:rPr>
      <w:rFonts w:ascii="宋体" w:hAnsi="宋体" w:cs="宋体"/>
      <w:b/>
      <w:bCs/>
      <w:sz w:val="24"/>
      <w:szCs w:val="24"/>
    </w:rPr>
  </w:style>
  <w:style w:type="paragraph" w:customStyle="1" w:styleId="587">
    <w:name w:val="Char Char11"/>
    <w:basedOn w:val="1"/>
    <w:qFormat/>
    <w:uiPriority w:val="0"/>
    <w:pPr>
      <w:widowControl/>
      <w:spacing w:after="160" w:line="240" w:lineRule="exact"/>
      <w:jc w:val="left"/>
    </w:pPr>
    <w:rPr>
      <w:rFonts w:ascii="Verdana" w:hAnsi="Verdana"/>
      <w:sz w:val="20"/>
      <w:lang w:eastAsia="en-US"/>
    </w:rPr>
  </w:style>
  <w:style w:type="paragraph" w:customStyle="1" w:styleId="588">
    <w:name w:val="xl217"/>
    <w:basedOn w:val="1"/>
    <w:qFormat/>
    <w:uiPriority w:val="0"/>
    <w:pPr>
      <w:widowControl/>
      <w:spacing w:before="100" w:beforeAutospacing="1" w:after="100" w:afterAutospacing="1"/>
      <w:jc w:val="center"/>
    </w:pPr>
    <w:rPr>
      <w:rFonts w:ascii="宋体" w:hAnsi="宋体" w:cs="宋体"/>
      <w:sz w:val="24"/>
      <w:szCs w:val="24"/>
    </w:rPr>
  </w:style>
  <w:style w:type="paragraph" w:customStyle="1" w:styleId="589">
    <w:name w:val="xl81"/>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宋体" w:hAnsi="宋体" w:cs="宋体"/>
      <w:sz w:val="24"/>
      <w:szCs w:val="24"/>
    </w:rPr>
  </w:style>
  <w:style w:type="paragraph" w:customStyle="1" w:styleId="590">
    <w:name w:val="xl24255"/>
    <w:basedOn w:val="1"/>
    <w:qFormat/>
    <w:uiPriority w:val="0"/>
    <w:pPr>
      <w:widowControl/>
      <w:pBdr>
        <w:top w:val="single" w:color="auto" w:sz="4" w:space="0"/>
        <w:bottom w:val="single" w:color="auto" w:sz="4" w:space="0"/>
      </w:pBdr>
      <w:spacing w:before="100" w:beforeAutospacing="1" w:after="100" w:afterAutospacing="1"/>
      <w:jc w:val="center"/>
    </w:pPr>
    <w:rPr>
      <w:rFonts w:ascii="宋体" w:hAnsi="宋体" w:cs="宋体"/>
      <w:b/>
      <w:bCs/>
      <w:sz w:val="24"/>
      <w:szCs w:val="24"/>
    </w:rPr>
  </w:style>
  <w:style w:type="paragraph" w:customStyle="1" w:styleId="591">
    <w:name w:val="Char Char1 Char Char Char Char Char Char Char"/>
    <w:basedOn w:val="1"/>
    <w:qFormat/>
    <w:uiPriority w:val="0"/>
    <w:rPr>
      <w:rFonts w:eastAsia="楷体_GB2312"/>
      <w:sz w:val="26"/>
    </w:rPr>
  </w:style>
  <w:style w:type="paragraph" w:customStyle="1" w:styleId="592">
    <w:name w:val="xl131"/>
    <w:basedOn w:val="1"/>
    <w:qFormat/>
    <w:uiPriority w:val="0"/>
    <w:pPr>
      <w:widowControl/>
      <w:pBdr>
        <w:left w:val="single" w:color="auto" w:sz="4" w:space="0"/>
        <w:right w:val="single" w:color="auto" w:sz="4" w:space="0"/>
      </w:pBdr>
      <w:shd w:val="clear" w:color="000000" w:fill="FFFFFF"/>
      <w:spacing w:before="100" w:beforeAutospacing="1" w:after="100" w:afterAutospacing="1"/>
      <w:jc w:val="center"/>
    </w:pPr>
    <w:rPr>
      <w:rFonts w:ascii="宋体" w:hAnsi="宋体" w:cs="宋体"/>
      <w:b/>
      <w:bCs/>
      <w:sz w:val="24"/>
      <w:szCs w:val="24"/>
    </w:rPr>
  </w:style>
  <w:style w:type="paragraph" w:customStyle="1" w:styleId="593">
    <w:name w:val="Definition Term"/>
    <w:basedOn w:val="1"/>
    <w:next w:val="1"/>
    <w:qFormat/>
    <w:uiPriority w:val="0"/>
    <w:pPr>
      <w:jc w:val="left"/>
    </w:pPr>
    <w:rPr>
      <w:sz w:val="24"/>
    </w:rPr>
  </w:style>
  <w:style w:type="paragraph" w:customStyle="1" w:styleId="594">
    <w:name w:val="xl92"/>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left"/>
    </w:pPr>
    <w:rPr>
      <w:rFonts w:ascii="微软雅黑" w:hAnsi="微软雅黑" w:eastAsia="微软雅黑" w:cs="宋体"/>
      <w:sz w:val="20"/>
    </w:rPr>
  </w:style>
  <w:style w:type="paragraph" w:customStyle="1" w:styleId="595">
    <w:name w:val="分发表内容"/>
    <w:basedOn w:val="1"/>
    <w:qFormat/>
    <w:uiPriority w:val="0"/>
    <w:pPr>
      <w:spacing w:before="120" w:after="120"/>
      <w:jc w:val="center"/>
    </w:pPr>
    <w:rPr>
      <w:rFonts w:ascii="昆仑仿宋" w:eastAsia="昆仑仿宋"/>
      <w:sz w:val="20"/>
    </w:rPr>
  </w:style>
  <w:style w:type="paragraph" w:customStyle="1" w:styleId="596">
    <w:name w:val="List Paragraph2"/>
    <w:basedOn w:val="1"/>
    <w:qFormat/>
    <w:uiPriority w:val="34"/>
    <w:pPr>
      <w:spacing w:line="360" w:lineRule="auto"/>
      <w:ind w:firstLine="420"/>
    </w:pPr>
    <w:rPr>
      <w:rFonts w:ascii="Calibri" w:hAnsi="Calibri"/>
      <w:sz w:val="24"/>
    </w:rPr>
  </w:style>
  <w:style w:type="paragraph" w:customStyle="1" w:styleId="597">
    <w:name w:val="xl24240"/>
    <w:basedOn w:val="1"/>
    <w:qFormat/>
    <w:uiPriority w:val="0"/>
    <w:pPr>
      <w:widowControl/>
      <w:pBdr>
        <w:top w:val="single" w:color="auto" w:sz="4" w:space="0"/>
        <w:left w:val="single" w:color="auto" w:sz="4" w:space="0"/>
        <w:right w:val="single" w:color="auto" w:sz="4" w:space="0"/>
      </w:pBdr>
      <w:spacing w:before="100" w:beforeAutospacing="1" w:after="100" w:afterAutospacing="1"/>
      <w:jc w:val="left"/>
    </w:pPr>
    <w:rPr>
      <w:rFonts w:ascii="宋体" w:hAnsi="宋体" w:cs="宋体"/>
      <w:sz w:val="20"/>
    </w:rPr>
  </w:style>
  <w:style w:type="paragraph" w:customStyle="1" w:styleId="598">
    <w:name w:val="普通(Web)9"/>
    <w:basedOn w:val="1"/>
    <w:qFormat/>
    <w:uiPriority w:val="0"/>
    <w:pPr>
      <w:widowControl/>
      <w:spacing w:before="100" w:beforeAutospacing="1" w:after="100" w:afterAutospacing="1"/>
      <w:jc w:val="left"/>
    </w:pPr>
    <w:rPr>
      <w:rFonts w:ascii="宋体" w:hAnsi="宋体" w:cs="宋体"/>
      <w:sz w:val="20"/>
      <w:szCs w:val="21"/>
    </w:rPr>
  </w:style>
  <w:style w:type="paragraph" w:customStyle="1" w:styleId="599">
    <w:name w:val="Default Paragraph Font Para Char"/>
    <w:basedOn w:val="1"/>
    <w:qFormat/>
    <w:uiPriority w:val="0"/>
    <w:pPr>
      <w:widowControl/>
      <w:spacing w:after="160" w:line="240" w:lineRule="exact"/>
      <w:jc w:val="left"/>
    </w:pPr>
  </w:style>
  <w:style w:type="paragraph" w:customStyle="1" w:styleId="600">
    <w:name w:val="1级方案标题"/>
    <w:basedOn w:val="1"/>
    <w:qFormat/>
    <w:uiPriority w:val="0"/>
    <w:pPr>
      <w:keepNext/>
      <w:keepLines/>
      <w:tabs>
        <w:tab w:val="left" w:pos="1418"/>
      </w:tabs>
      <w:spacing w:before="340" w:after="330" w:line="360" w:lineRule="auto"/>
      <w:jc w:val="center"/>
      <w:outlineLvl w:val="0"/>
    </w:pPr>
    <w:rPr>
      <w:rFonts w:ascii="宋体" w:hAnsi="宋体"/>
      <w:b/>
      <w:bCs/>
      <w:sz w:val="44"/>
      <w:szCs w:val="44"/>
    </w:rPr>
  </w:style>
  <w:style w:type="paragraph" w:customStyle="1" w:styleId="601">
    <w:name w:val="_Style 447"/>
    <w:unhideWhenUsed/>
    <w:qFormat/>
    <w:uiPriority w:val="99"/>
    <w:rPr>
      <w:rFonts w:ascii="Times New Roman" w:hAnsi="Times New Roman" w:eastAsia="宋体" w:cs="Times New Roman"/>
      <w:sz w:val="21"/>
      <w:lang w:val="en-US" w:eastAsia="zh-CN" w:bidi="ar-SA"/>
    </w:rPr>
  </w:style>
  <w:style w:type="paragraph" w:customStyle="1" w:styleId="602">
    <w:name w:val="p17"/>
    <w:basedOn w:val="1"/>
    <w:qFormat/>
    <w:uiPriority w:val="0"/>
    <w:pPr>
      <w:widowControl/>
    </w:pPr>
    <w:rPr>
      <w:szCs w:val="21"/>
    </w:rPr>
  </w:style>
  <w:style w:type="paragraph" w:customStyle="1" w:styleId="603">
    <w:name w:val="xl41306"/>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宋体" w:hAnsi="宋体" w:cs="宋体"/>
      <w:sz w:val="20"/>
    </w:rPr>
  </w:style>
  <w:style w:type="paragraph" w:customStyle="1" w:styleId="604">
    <w:name w:val="xl24231"/>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宋体" w:hAnsi="宋体" w:cs="宋体"/>
      <w:b/>
      <w:bCs/>
      <w:sz w:val="20"/>
    </w:rPr>
  </w:style>
  <w:style w:type="paragraph" w:customStyle="1" w:styleId="605">
    <w:name w:val="xl41320"/>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宋体" w:hAnsi="宋体" w:cs="宋体"/>
      <w:sz w:val="20"/>
    </w:rPr>
  </w:style>
  <w:style w:type="paragraph" w:customStyle="1" w:styleId="606">
    <w:name w:val="xl233"/>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宋体" w:hAnsi="宋体" w:cs="宋体"/>
      <w:color w:val="000000"/>
      <w:sz w:val="20"/>
    </w:rPr>
  </w:style>
  <w:style w:type="paragraph" w:customStyle="1" w:styleId="607">
    <w:name w:val="xl110"/>
    <w:basedOn w:val="1"/>
    <w:qFormat/>
    <w:uiPriority w:val="0"/>
    <w:pPr>
      <w:widowControl/>
      <w:pBdr>
        <w:top w:val="single" w:color="auto" w:sz="4" w:space="0"/>
        <w:left w:val="single" w:color="auto" w:sz="4" w:space="0"/>
        <w:right w:val="single" w:color="auto" w:sz="4" w:space="0"/>
      </w:pBdr>
      <w:spacing w:before="100" w:beforeAutospacing="1" w:after="100" w:afterAutospacing="1"/>
      <w:jc w:val="left"/>
    </w:pPr>
    <w:rPr>
      <w:rFonts w:ascii="宋体" w:hAnsi="宋体" w:cs="宋体"/>
      <w:b/>
      <w:bCs/>
      <w:sz w:val="24"/>
      <w:szCs w:val="24"/>
    </w:rPr>
  </w:style>
  <w:style w:type="paragraph" w:customStyle="1" w:styleId="608">
    <w:name w:val="正文标准"/>
    <w:basedOn w:val="1"/>
    <w:qFormat/>
    <w:uiPriority w:val="0"/>
    <w:pPr>
      <w:spacing w:line="360" w:lineRule="auto"/>
      <w:ind w:firstLine="200"/>
    </w:pPr>
    <w:rPr>
      <w:rFonts w:eastAsia="MS Gothic"/>
      <w:sz w:val="24"/>
      <w:szCs w:val="21"/>
    </w:rPr>
  </w:style>
  <w:style w:type="paragraph" w:customStyle="1" w:styleId="609">
    <w:name w:val="xl113"/>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宋体" w:hAnsi="宋体" w:cs="宋体"/>
      <w:b/>
      <w:bCs/>
      <w:sz w:val="24"/>
      <w:szCs w:val="24"/>
    </w:rPr>
  </w:style>
  <w:style w:type="paragraph" w:customStyle="1" w:styleId="610">
    <w:name w:val="xl24257"/>
    <w:basedOn w:val="1"/>
    <w:qFormat/>
    <w:uiPriority w:val="0"/>
    <w:pPr>
      <w:widowControl/>
      <w:pBdr>
        <w:left w:val="single" w:color="auto" w:sz="4" w:space="0"/>
        <w:right w:val="single" w:color="auto" w:sz="4" w:space="0"/>
      </w:pBdr>
      <w:spacing w:before="100" w:beforeAutospacing="1" w:after="100" w:afterAutospacing="1"/>
      <w:jc w:val="left"/>
    </w:pPr>
    <w:rPr>
      <w:rFonts w:ascii="宋体" w:hAnsi="宋体" w:cs="宋体"/>
      <w:sz w:val="20"/>
    </w:rPr>
  </w:style>
  <w:style w:type="paragraph" w:customStyle="1" w:styleId="611">
    <w:name w:val="剑鱼三"/>
    <w:basedOn w:val="1"/>
    <w:next w:val="1"/>
    <w:qFormat/>
    <w:uiPriority w:val="0"/>
    <w:pPr>
      <w:ind w:left="840" w:hanging="420"/>
    </w:pPr>
    <w:rPr>
      <w:rFonts w:ascii="Arial" w:hAnsi="Arial"/>
      <w:b/>
      <w:sz w:val="20"/>
      <w:szCs w:val="21"/>
    </w:rPr>
  </w:style>
  <w:style w:type="paragraph" w:customStyle="1" w:styleId="612">
    <w:name w:val="xl41316"/>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left"/>
    </w:pPr>
    <w:rPr>
      <w:rFonts w:ascii="宋体" w:hAnsi="宋体" w:cs="宋体"/>
      <w:sz w:val="20"/>
    </w:rPr>
  </w:style>
  <w:style w:type="paragraph" w:customStyle="1" w:styleId="613">
    <w:name w:val="xl24246"/>
    <w:basedOn w:val="1"/>
    <w:qFormat/>
    <w:uiPriority w:val="0"/>
    <w:pPr>
      <w:widowControl/>
      <w:pBdr>
        <w:left w:val="single" w:color="auto" w:sz="4" w:space="0"/>
        <w:bottom w:val="single" w:color="auto" w:sz="4" w:space="0"/>
        <w:right w:val="single" w:color="auto" w:sz="4" w:space="0"/>
      </w:pBdr>
      <w:spacing w:before="100" w:beforeAutospacing="1" w:after="100" w:afterAutospacing="1"/>
      <w:jc w:val="center"/>
    </w:pPr>
    <w:rPr>
      <w:rFonts w:ascii="宋体" w:hAnsi="宋体" w:cs="宋体"/>
      <w:b/>
      <w:bCs/>
      <w:sz w:val="20"/>
    </w:rPr>
  </w:style>
  <w:style w:type="paragraph" w:customStyle="1" w:styleId="614">
    <w:name w:val="style23"/>
    <w:basedOn w:val="1"/>
    <w:qFormat/>
    <w:uiPriority w:val="0"/>
    <w:pPr>
      <w:widowControl/>
      <w:spacing w:before="100" w:beforeAutospacing="1" w:after="100" w:afterAutospacing="1"/>
      <w:jc w:val="left"/>
    </w:pPr>
    <w:rPr>
      <w:rFonts w:ascii="Arial Unicode MS" w:hAnsi="Arial Unicode MS" w:eastAsia="Arial Unicode MS" w:cs="Arial Unicode MS"/>
      <w:sz w:val="18"/>
      <w:szCs w:val="18"/>
    </w:rPr>
  </w:style>
  <w:style w:type="paragraph" w:customStyle="1" w:styleId="615">
    <w:name w:val="Char"/>
    <w:basedOn w:val="1"/>
    <w:qFormat/>
    <w:uiPriority w:val="0"/>
    <w:pPr>
      <w:tabs>
        <w:tab w:val="left" w:pos="480"/>
      </w:tabs>
      <w:ind w:left="480" w:hanging="480"/>
    </w:pPr>
    <w:rPr>
      <w:sz w:val="24"/>
      <w:szCs w:val="24"/>
    </w:rPr>
  </w:style>
  <w:style w:type="paragraph" w:customStyle="1" w:styleId="616">
    <w:name w:val="xl272"/>
    <w:basedOn w:val="1"/>
    <w:qFormat/>
    <w:uiPriority w:val="0"/>
    <w:pPr>
      <w:widowControl/>
      <w:pBdr>
        <w:bottom w:val="single" w:color="auto" w:sz="4" w:space="0"/>
        <w:right w:val="single" w:color="auto" w:sz="4" w:space="0"/>
      </w:pBdr>
      <w:shd w:val="clear" w:color="000000" w:fill="D9D9D9"/>
      <w:spacing w:before="100" w:beforeAutospacing="1" w:after="100" w:afterAutospacing="1"/>
      <w:jc w:val="left"/>
    </w:pPr>
    <w:rPr>
      <w:rFonts w:ascii="宋体" w:hAnsi="宋体" w:cs="宋体"/>
      <w:sz w:val="24"/>
      <w:szCs w:val="24"/>
    </w:rPr>
  </w:style>
  <w:style w:type="paragraph" w:customStyle="1" w:styleId="617">
    <w:name w:val="xl93"/>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left"/>
    </w:pPr>
    <w:rPr>
      <w:rFonts w:ascii="微软雅黑" w:hAnsi="微软雅黑" w:eastAsia="微软雅黑" w:cs="宋体"/>
      <w:sz w:val="20"/>
    </w:rPr>
  </w:style>
  <w:style w:type="paragraph" w:customStyle="1" w:styleId="618">
    <w:name w:val="xl65"/>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宋体" w:hAnsi="宋体" w:cs="宋体"/>
      <w:sz w:val="20"/>
    </w:rPr>
  </w:style>
  <w:style w:type="paragraph" w:customStyle="1" w:styleId="619">
    <w:name w:val="默认段落字体 Para Char Char Char Char Char Char Char"/>
    <w:basedOn w:val="20"/>
    <w:qFormat/>
    <w:uiPriority w:val="0"/>
    <w:pPr>
      <w:spacing w:line="436" w:lineRule="exact"/>
      <w:ind w:left="357"/>
      <w:jc w:val="left"/>
      <w:outlineLvl w:val="3"/>
    </w:pPr>
    <w:rPr>
      <w:rFonts w:ascii="Tahoma" w:hAnsi="Tahoma"/>
      <w:b/>
      <w:sz w:val="24"/>
      <w:szCs w:val="24"/>
    </w:rPr>
  </w:style>
  <w:style w:type="paragraph" w:customStyle="1" w:styleId="620">
    <w:name w:val="Char Char Char Char Char Char Char Char Char Char1"/>
    <w:basedOn w:val="20"/>
    <w:qFormat/>
    <w:uiPriority w:val="0"/>
    <w:rPr>
      <w:rFonts w:ascii="Tahoma" w:hAnsi="Tahoma" w:cs="Tahoma"/>
      <w:sz w:val="24"/>
      <w:szCs w:val="24"/>
    </w:rPr>
  </w:style>
  <w:style w:type="paragraph" w:customStyle="1" w:styleId="621">
    <w:name w:val="xl85"/>
    <w:basedOn w:val="1"/>
    <w:qFormat/>
    <w:uiPriority w:val="0"/>
    <w:pPr>
      <w:widowControl/>
      <w:spacing w:before="100" w:beforeAutospacing="1" w:after="100" w:afterAutospacing="1"/>
      <w:jc w:val="left"/>
    </w:pPr>
    <w:rPr>
      <w:rFonts w:ascii="宋体" w:hAnsi="宋体" w:cs="宋体"/>
      <w:sz w:val="24"/>
      <w:szCs w:val="24"/>
    </w:rPr>
  </w:style>
  <w:style w:type="paragraph" w:customStyle="1" w:styleId="622">
    <w:name w:val="Char Char Char"/>
    <w:basedOn w:val="1"/>
    <w:qFormat/>
    <w:uiPriority w:val="0"/>
    <w:pPr>
      <w:tabs>
        <w:tab w:val="left" w:pos="1545"/>
      </w:tabs>
      <w:ind w:left="375" w:hanging="375"/>
    </w:pPr>
  </w:style>
  <w:style w:type="paragraph" w:customStyle="1" w:styleId="623">
    <w:name w:val="xl281"/>
    <w:basedOn w:val="1"/>
    <w:qFormat/>
    <w:uiPriority w:val="0"/>
    <w:pPr>
      <w:widowControl/>
      <w:pBdr>
        <w:top w:val="single" w:color="auto" w:sz="4" w:space="0"/>
        <w:left w:val="single" w:color="auto" w:sz="4" w:space="0"/>
        <w:right w:val="single" w:color="auto" w:sz="4" w:space="0"/>
      </w:pBdr>
      <w:shd w:val="clear" w:color="000000" w:fill="FFFFFF"/>
      <w:spacing w:before="100" w:beforeAutospacing="1" w:after="100" w:afterAutospacing="1"/>
      <w:jc w:val="left"/>
    </w:pPr>
    <w:rPr>
      <w:rFonts w:ascii="宋体" w:hAnsi="宋体" w:cs="宋体"/>
      <w:sz w:val="24"/>
      <w:szCs w:val="24"/>
    </w:rPr>
  </w:style>
  <w:style w:type="paragraph" w:customStyle="1" w:styleId="624">
    <w:name w:val="_Style 30"/>
    <w:basedOn w:val="1"/>
    <w:next w:val="33"/>
    <w:qFormat/>
    <w:uiPriority w:val="0"/>
    <w:rPr>
      <w:rFonts w:ascii="宋体" w:hAnsi="Courier New"/>
    </w:rPr>
  </w:style>
  <w:style w:type="paragraph" w:customStyle="1" w:styleId="625">
    <w:name w:val="xl41339"/>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left"/>
    </w:pPr>
    <w:rPr>
      <w:rFonts w:ascii="宋体" w:hAnsi="宋体" w:cs="宋体"/>
      <w:b/>
      <w:bCs/>
      <w:sz w:val="20"/>
    </w:rPr>
  </w:style>
  <w:style w:type="paragraph" w:customStyle="1" w:styleId="626">
    <w:name w:val="xl41293"/>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宋体" w:hAnsi="宋体" w:cs="宋体"/>
      <w:b/>
      <w:bCs/>
      <w:sz w:val="24"/>
      <w:szCs w:val="24"/>
    </w:rPr>
  </w:style>
  <w:style w:type="paragraph" w:customStyle="1" w:styleId="627">
    <w:name w:val="xl265"/>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left"/>
    </w:pPr>
    <w:rPr>
      <w:rFonts w:ascii="宋体" w:hAnsi="宋体" w:cs="宋体"/>
      <w:sz w:val="20"/>
    </w:rPr>
  </w:style>
  <w:style w:type="paragraph" w:customStyle="1" w:styleId="628">
    <w:name w:val="xl41325"/>
    <w:basedOn w:val="1"/>
    <w:qFormat/>
    <w:uiPriority w:val="0"/>
    <w:pPr>
      <w:widowControl/>
      <w:pBdr>
        <w:top w:val="single" w:color="auto" w:sz="4" w:space="0"/>
        <w:left w:val="single" w:color="auto" w:sz="4" w:space="0"/>
        <w:right w:val="single" w:color="auto" w:sz="4" w:space="0"/>
      </w:pBdr>
      <w:spacing w:before="100" w:beforeAutospacing="1" w:after="100" w:afterAutospacing="1"/>
      <w:jc w:val="left"/>
    </w:pPr>
    <w:rPr>
      <w:rFonts w:ascii="宋体" w:hAnsi="宋体" w:cs="宋体"/>
      <w:sz w:val="20"/>
    </w:rPr>
  </w:style>
  <w:style w:type="paragraph" w:customStyle="1" w:styleId="629">
    <w:name w:val="xl41310"/>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pPr>
    <w:rPr>
      <w:rFonts w:ascii="宋体" w:hAnsi="宋体" w:cs="宋体"/>
      <w:color w:val="000000"/>
      <w:sz w:val="20"/>
    </w:rPr>
  </w:style>
  <w:style w:type="paragraph" w:customStyle="1" w:styleId="630">
    <w:name w:val="xl249"/>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left"/>
    </w:pPr>
    <w:rPr>
      <w:rFonts w:ascii="宋体" w:hAnsi="宋体" w:cs="宋体"/>
      <w:sz w:val="20"/>
    </w:rPr>
  </w:style>
  <w:style w:type="paragraph" w:customStyle="1" w:styleId="631">
    <w:name w:val="xl74"/>
    <w:basedOn w:val="1"/>
    <w:qFormat/>
    <w:uiPriority w:val="0"/>
    <w:pPr>
      <w:widowControl/>
      <w:spacing w:before="100" w:beforeAutospacing="1" w:after="100" w:afterAutospacing="1"/>
      <w:jc w:val="left"/>
    </w:pPr>
    <w:rPr>
      <w:rFonts w:ascii="宋体" w:hAnsi="宋体" w:cs="宋体"/>
      <w:sz w:val="24"/>
      <w:szCs w:val="24"/>
    </w:rPr>
  </w:style>
  <w:style w:type="paragraph" w:customStyle="1" w:styleId="632">
    <w:name w:val="xl133"/>
    <w:basedOn w:val="1"/>
    <w:qFormat/>
    <w:uiPriority w:val="0"/>
    <w:pPr>
      <w:widowControl/>
      <w:pBdr>
        <w:top w:val="single" w:color="auto" w:sz="4" w:space="0"/>
        <w:left w:val="single" w:color="auto" w:sz="4" w:space="0"/>
        <w:right w:val="single" w:color="auto" w:sz="4" w:space="0"/>
      </w:pBdr>
      <w:spacing w:before="100" w:beforeAutospacing="1" w:after="100" w:afterAutospacing="1"/>
      <w:jc w:val="center"/>
    </w:pPr>
    <w:rPr>
      <w:rFonts w:ascii="宋体" w:hAnsi="宋体" w:cs="宋体"/>
      <w:b/>
      <w:bCs/>
      <w:sz w:val="24"/>
      <w:szCs w:val="24"/>
    </w:rPr>
  </w:style>
  <w:style w:type="paragraph" w:customStyle="1" w:styleId="633">
    <w:name w:val="修订1"/>
    <w:semiHidden/>
    <w:qFormat/>
    <w:uiPriority w:val="0"/>
    <w:rPr>
      <w:rFonts w:ascii="Times New Roman" w:hAnsi="Times New Roman" w:eastAsia="楷体_GB2312" w:cs="Times New Roman"/>
      <w:sz w:val="28"/>
      <w:lang w:val="en-US" w:eastAsia="zh-CN" w:bidi="ar-SA"/>
    </w:rPr>
  </w:style>
  <w:style w:type="paragraph" w:customStyle="1" w:styleId="634">
    <w:name w:val="xl259"/>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宋体" w:hAnsi="宋体" w:cs="宋体"/>
      <w:sz w:val="18"/>
      <w:szCs w:val="18"/>
    </w:rPr>
  </w:style>
  <w:style w:type="paragraph" w:customStyle="1" w:styleId="635">
    <w:name w:val="xl127"/>
    <w:basedOn w:val="1"/>
    <w:qFormat/>
    <w:uiPriority w:val="0"/>
    <w:pPr>
      <w:widowControl/>
      <w:pBdr>
        <w:bottom w:val="single" w:color="auto" w:sz="4" w:space="0"/>
      </w:pBdr>
      <w:spacing w:before="100" w:beforeAutospacing="1" w:after="100" w:afterAutospacing="1"/>
      <w:jc w:val="center"/>
    </w:pPr>
    <w:rPr>
      <w:rFonts w:ascii="宋体" w:hAnsi="宋体" w:cs="宋体"/>
      <w:b/>
      <w:bCs/>
      <w:sz w:val="28"/>
      <w:szCs w:val="28"/>
    </w:rPr>
  </w:style>
  <w:style w:type="paragraph" w:customStyle="1" w:styleId="636">
    <w:name w:val="p0"/>
    <w:basedOn w:val="1"/>
    <w:qFormat/>
    <w:uiPriority w:val="0"/>
    <w:pPr>
      <w:widowControl/>
    </w:pPr>
    <w:rPr>
      <w:spacing w:val="16"/>
    </w:rPr>
  </w:style>
  <w:style w:type="paragraph" w:customStyle="1" w:styleId="637">
    <w:name w:val="xl275"/>
    <w:basedOn w:val="1"/>
    <w:qFormat/>
    <w:uiPriority w:val="0"/>
    <w:pPr>
      <w:widowControl/>
      <w:pBdr>
        <w:top w:val="single" w:color="auto" w:sz="4" w:space="0"/>
        <w:left w:val="single" w:color="auto" w:sz="4" w:space="0"/>
        <w:bottom w:val="single" w:color="auto" w:sz="4" w:space="0"/>
      </w:pBdr>
      <w:shd w:val="clear" w:color="000000" w:fill="D9D9D9"/>
      <w:spacing w:before="100" w:beforeAutospacing="1" w:after="100" w:afterAutospacing="1"/>
      <w:jc w:val="left"/>
    </w:pPr>
    <w:rPr>
      <w:rFonts w:ascii="宋体" w:hAnsi="宋体" w:cs="宋体"/>
      <w:sz w:val="24"/>
      <w:szCs w:val="24"/>
    </w:rPr>
  </w:style>
  <w:style w:type="paragraph" w:customStyle="1" w:styleId="638">
    <w:name w:val="xl41337"/>
    <w:basedOn w:val="1"/>
    <w:qFormat/>
    <w:uiPriority w:val="0"/>
    <w:pPr>
      <w:widowControl/>
      <w:pBdr>
        <w:left w:val="single" w:color="auto" w:sz="4" w:space="0"/>
        <w:bottom w:val="single" w:color="auto" w:sz="4" w:space="0"/>
        <w:right w:val="single" w:color="auto" w:sz="4" w:space="0"/>
      </w:pBdr>
      <w:spacing w:before="100" w:beforeAutospacing="1" w:after="100" w:afterAutospacing="1"/>
      <w:jc w:val="center"/>
    </w:pPr>
    <w:rPr>
      <w:rFonts w:ascii="宋体" w:hAnsi="宋体" w:cs="宋体"/>
      <w:sz w:val="20"/>
    </w:rPr>
  </w:style>
  <w:style w:type="paragraph" w:customStyle="1" w:styleId="639">
    <w:name w:val="xl104"/>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微软雅黑" w:hAnsi="微软雅黑" w:eastAsia="微软雅黑" w:cs="宋体"/>
      <w:sz w:val="20"/>
    </w:rPr>
  </w:style>
  <w:style w:type="paragraph" w:customStyle="1" w:styleId="640">
    <w:name w:val="文档正文"/>
    <w:basedOn w:val="1"/>
    <w:qFormat/>
    <w:uiPriority w:val="0"/>
    <w:pPr>
      <w:spacing w:line="500" w:lineRule="exact"/>
      <w:ind w:firstLine="567"/>
    </w:pPr>
    <w:rPr>
      <w:rFonts w:ascii="仿宋_GB2312" w:eastAsia="仿宋_GB2312"/>
      <w:sz w:val="28"/>
    </w:rPr>
  </w:style>
  <w:style w:type="paragraph" w:customStyle="1" w:styleId="641">
    <w:name w:val="Char11"/>
    <w:basedOn w:val="20"/>
    <w:qFormat/>
    <w:uiPriority w:val="0"/>
    <w:pPr>
      <w:spacing w:line="436" w:lineRule="exact"/>
      <w:ind w:left="357"/>
      <w:jc w:val="left"/>
      <w:outlineLvl w:val="3"/>
    </w:pPr>
    <w:rPr>
      <w:rFonts w:ascii="Tahoma" w:hAnsi="Tahoma"/>
      <w:b/>
      <w:sz w:val="24"/>
      <w:szCs w:val="24"/>
    </w:rPr>
  </w:style>
  <w:style w:type="paragraph" w:customStyle="1" w:styleId="642">
    <w:name w:val="xl107"/>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宋体" w:hAnsi="宋体" w:cs="宋体"/>
      <w:b/>
      <w:bCs/>
      <w:sz w:val="24"/>
      <w:szCs w:val="24"/>
    </w:rPr>
  </w:style>
  <w:style w:type="paragraph" w:customStyle="1" w:styleId="643">
    <w:name w:val="此正文"/>
    <w:basedOn w:val="1"/>
    <w:qFormat/>
    <w:uiPriority w:val="0"/>
    <w:pPr>
      <w:spacing w:line="360" w:lineRule="auto"/>
      <w:ind w:firstLine="200"/>
    </w:pPr>
    <w:rPr>
      <w:sz w:val="24"/>
      <w:szCs w:val="24"/>
    </w:rPr>
  </w:style>
  <w:style w:type="paragraph" w:customStyle="1" w:styleId="644">
    <w:name w:val="xl24251"/>
    <w:basedOn w:val="1"/>
    <w:qFormat/>
    <w:uiPriority w:val="0"/>
    <w:pPr>
      <w:widowControl/>
      <w:pBdr>
        <w:left w:val="single" w:color="auto" w:sz="4" w:space="0"/>
        <w:bottom w:val="single" w:color="auto" w:sz="4" w:space="0"/>
        <w:right w:val="single" w:color="auto" w:sz="4" w:space="0"/>
      </w:pBdr>
      <w:spacing w:before="100" w:beforeAutospacing="1" w:after="100" w:afterAutospacing="1"/>
      <w:jc w:val="center"/>
    </w:pPr>
    <w:rPr>
      <w:rFonts w:ascii="宋体" w:hAnsi="宋体" w:cs="宋体"/>
      <w:sz w:val="20"/>
    </w:rPr>
  </w:style>
  <w:style w:type="paragraph" w:customStyle="1" w:styleId="645">
    <w:name w:val="xl252"/>
    <w:basedOn w:val="1"/>
    <w:qFormat/>
    <w:uiPriority w:val="0"/>
    <w:pPr>
      <w:widowControl/>
      <w:pBdr>
        <w:top w:val="single" w:color="auto" w:sz="4" w:space="0"/>
        <w:left w:val="single" w:color="auto" w:sz="4" w:space="0"/>
        <w:bottom w:val="single" w:color="auto" w:sz="4" w:space="0"/>
      </w:pBdr>
      <w:shd w:val="clear" w:color="000000" w:fill="FFFFFF"/>
      <w:spacing w:before="100" w:beforeAutospacing="1" w:after="100" w:afterAutospacing="1"/>
      <w:jc w:val="left"/>
    </w:pPr>
    <w:rPr>
      <w:rFonts w:ascii="宋体" w:hAnsi="宋体" w:cs="宋体"/>
      <w:sz w:val="20"/>
    </w:rPr>
  </w:style>
  <w:style w:type="paragraph" w:customStyle="1" w:styleId="646">
    <w:name w:val="xl24264"/>
    <w:basedOn w:val="1"/>
    <w:qFormat/>
    <w:uiPriority w:val="0"/>
    <w:pPr>
      <w:widowControl/>
      <w:pBdr>
        <w:bottom w:val="single" w:color="auto" w:sz="4" w:space="0"/>
        <w:right w:val="single" w:color="auto" w:sz="4" w:space="0"/>
      </w:pBdr>
      <w:spacing w:before="100" w:beforeAutospacing="1" w:after="100" w:afterAutospacing="1"/>
      <w:jc w:val="center"/>
    </w:pPr>
    <w:rPr>
      <w:rFonts w:ascii="宋体" w:hAnsi="宋体" w:cs="宋体"/>
      <w:sz w:val="20"/>
    </w:rPr>
  </w:style>
  <w:style w:type="paragraph" w:customStyle="1" w:styleId="647">
    <w:name w:val="style1"/>
    <w:basedOn w:val="1"/>
    <w:qFormat/>
    <w:uiPriority w:val="0"/>
    <w:pPr>
      <w:widowControl/>
      <w:spacing w:before="100" w:beforeAutospacing="1" w:after="100" w:afterAutospacing="1"/>
      <w:jc w:val="left"/>
    </w:pPr>
    <w:rPr>
      <w:rFonts w:ascii="宋体" w:hAnsi="宋体" w:cs="宋体"/>
      <w:sz w:val="24"/>
      <w:szCs w:val="24"/>
    </w:rPr>
  </w:style>
  <w:style w:type="paragraph" w:customStyle="1" w:styleId="648">
    <w:name w:val="xl236"/>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宋体" w:hAnsi="宋体" w:cs="宋体"/>
      <w:sz w:val="20"/>
    </w:rPr>
  </w:style>
  <w:style w:type="paragraph" w:customStyle="1" w:styleId="649">
    <w:name w:val="正文文本缩进 21"/>
    <w:basedOn w:val="1"/>
    <w:qFormat/>
    <w:uiPriority w:val="0"/>
    <w:pPr>
      <w:spacing w:line="360" w:lineRule="auto"/>
      <w:ind w:left="-61" w:firstLine="458"/>
    </w:pPr>
    <w:rPr>
      <w:rFonts w:ascii="宋体" w:hAnsi="宋体"/>
      <w:sz w:val="20"/>
    </w:rPr>
  </w:style>
  <w:style w:type="paragraph" w:customStyle="1" w:styleId="650">
    <w:name w:val="font9"/>
    <w:basedOn w:val="1"/>
    <w:qFormat/>
    <w:uiPriority w:val="0"/>
    <w:pPr>
      <w:widowControl/>
      <w:spacing w:before="100" w:beforeAutospacing="1" w:after="100" w:afterAutospacing="1"/>
      <w:jc w:val="left"/>
    </w:pPr>
    <w:rPr>
      <w:rFonts w:ascii="宋体" w:hAnsi="宋体" w:cs="宋体"/>
      <w:sz w:val="22"/>
      <w:szCs w:val="22"/>
    </w:rPr>
  </w:style>
  <w:style w:type="paragraph" w:customStyle="1" w:styleId="651">
    <w:name w:val="多级符号2"/>
    <w:basedOn w:val="1"/>
    <w:qFormat/>
    <w:uiPriority w:val="0"/>
    <w:pPr>
      <w:spacing w:line="360" w:lineRule="auto"/>
      <w:ind w:left="420" w:hanging="420"/>
      <w:jc w:val="left"/>
    </w:pPr>
    <w:rPr>
      <w:rFonts w:eastAsia="仿宋_GB2312"/>
      <w:sz w:val="24"/>
      <w:szCs w:val="24"/>
    </w:rPr>
  </w:style>
  <w:style w:type="paragraph" w:customStyle="1" w:styleId="652">
    <w:name w:val="xl126"/>
    <w:basedOn w:val="1"/>
    <w:qFormat/>
    <w:uiPriority w:val="0"/>
    <w:pPr>
      <w:widowControl/>
      <w:pBdr>
        <w:left w:val="single" w:color="auto" w:sz="4" w:space="0"/>
      </w:pBdr>
      <w:shd w:val="clear" w:color="000000" w:fill="FFFFFF"/>
      <w:spacing w:before="100" w:beforeAutospacing="1" w:after="100" w:afterAutospacing="1"/>
      <w:jc w:val="left"/>
    </w:pPr>
    <w:rPr>
      <w:rFonts w:ascii="宋体" w:hAnsi="宋体" w:cs="宋体"/>
      <w:b/>
      <w:bCs/>
      <w:sz w:val="24"/>
      <w:szCs w:val="24"/>
    </w:rPr>
  </w:style>
  <w:style w:type="paragraph" w:customStyle="1" w:styleId="653">
    <w:name w:val="font7"/>
    <w:basedOn w:val="1"/>
    <w:qFormat/>
    <w:uiPriority w:val="0"/>
    <w:pPr>
      <w:widowControl/>
      <w:spacing w:before="100" w:beforeAutospacing="1" w:after="100" w:afterAutospacing="1"/>
      <w:jc w:val="left"/>
    </w:pPr>
    <w:rPr>
      <w:sz w:val="20"/>
    </w:rPr>
  </w:style>
  <w:style w:type="paragraph" w:customStyle="1" w:styleId="654">
    <w:name w:val="xl41319"/>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宋体" w:hAnsi="宋体" w:cs="宋体"/>
      <w:sz w:val="20"/>
    </w:rPr>
  </w:style>
  <w:style w:type="paragraph" w:customStyle="1" w:styleId="655">
    <w:name w:val="xl24250"/>
    <w:basedOn w:val="1"/>
    <w:qFormat/>
    <w:uiPriority w:val="0"/>
    <w:pPr>
      <w:widowControl/>
      <w:pBdr>
        <w:left w:val="single" w:color="auto" w:sz="4" w:space="0"/>
        <w:right w:val="single" w:color="auto" w:sz="4" w:space="0"/>
      </w:pBdr>
      <w:spacing w:before="100" w:beforeAutospacing="1" w:after="100" w:afterAutospacing="1"/>
      <w:jc w:val="center"/>
    </w:pPr>
    <w:rPr>
      <w:rFonts w:ascii="宋体" w:hAnsi="宋体" w:cs="宋体"/>
      <w:sz w:val="20"/>
    </w:rPr>
  </w:style>
  <w:style w:type="paragraph" w:customStyle="1" w:styleId="656">
    <w:name w:val="style2"/>
    <w:basedOn w:val="1"/>
    <w:qFormat/>
    <w:uiPriority w:val="0"/>
    <w:pPr>
      <w:widowControl/>
      <w:spacing w:before="100" w:beforeAutospacing="1" w:after="100" w:afterAutospacing="1"/>
      <w:jc w:val="left"/>
    </w:pPr>
    <w:rPr>
      <w:rFonts w:hint="eastAsia" w:ascii="宋体" w:hAnsi="宋体" w:cs="Arial Unicode MS"/>
      <w:sz w:val="18"/>
      <w:szCs w:val="18"/>
    </w:rPr>
  </w:style>
  <w:style w:type="paragraph" w:customStyle="1" w:styleId="657">
    <w:name w:val="_Style 7"/>
    <w:basedOn w:val="1"/>
    <w:next w:val="1"/>
    <w:qFormat/>
    <w:uiPriority w:val="0"/>
    <w:pPr>
      <w:spacing w:line="240" w:lineRule="atLeast"/>
      <w:ind w:left="420" w:firstLine="420"/>
      <w:jc w:val="left"/>
    </w:pPr>
    <w:rPr>
      <w:sz w:val="20"/>
      <w:szCs w:val="21"/>
    </w:rPr>
  </w:style>
  <w:style w:type="paragraph" w:customStyle="1" w:styleId="658">
    <w:name w:val="xl72"/>
    <w:basedOn w:val="1"/>
    <w:qFormat/>
    <w:uiPriority w:val="99"/>
    <w:pPr>
      <w:widowControl/>
      <w:pBdr>
        <w:top w:val="single" w:color="auto" w:sz="4" w:space="0"/>
        <w:bottom w:val="single" w:color="auto" w:sz="4" w:space="0"/>
        <w:right w:val="single" w:color="auto" w:sz="4" w:space="0"/>
      </w:pBdr>
      <w:spacing w:before="100" w:beforeAutospacing="1" w:after="100" w:afterAutospacing="1"/>
      <w:jc w:val="left"/>
    </w:pPr>
    <w:rPr>
      <w:rFonts w:ascii="宋体" w:hAnsi="宋体" w:cs="宋体"/>
      <w:b/>
      <w:bCs/>
      <w:sz w:val="20"/>
    </w:rPr>
  </w:style>
  <w:style w:type="paragraph" w:customStyle="1" w:styleId="659">
    <w:name w:val="xl868"/>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宋体" w:hAnsi="宋体" w:cs="宋体"/>
      <w:sz w:val="24"/>
      <w:szCs w:val="24"/>
    </w:rPr>
  </w:style>
  <w:style w:type="paragraph" w:customStyle="1" w:styleId="660">
    <w:name w:val="纯文本111"/>
    <w:basedOn w:val="1"/>
    <w:qFormat/>
    <w:uiPriority w:val="0"/>
    <w:rPr>
      <w:rFonts w:hint="eastAsia" w:ascii="宋体" w:hAnsi="Courier New" w:eastAsia="楷体_GB2312"/>
      <w:sz w:val="28"/>
    </w:rPr>
  </w:style>
  <w:style w:type="paragraph" w:customStyle="1" w:styleId="661">
    <w:name w:val="xl89"/>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pPr>
    <w:rPr>
      <w:rFonts w:ascii="宋体" w:hAnsi="宋体" w:cs="宋体"/>
      <w:sz w:val="24"/>
      <w:szCs w:val="24"/>
    </w:rPr>
  </w:style>
  <w:style w:type="paragraph" w:customStyle="1" w:styleId="662">
    <w:name w:val="xl105"/>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微软雅黑" w:hAnsi="微软雅黑" w:eastAsia="微软雅黑" w:cs="宋体"/>
      <w:sz w:val="20"/>
    </w:rPr>
  </w:style>
  <w:style w:type="paragraph" w:customStyle="1" w:styleId="663">
    <w:name w:val="Char Char Char Char Char Char Char Char Char Char Char Char Char Char Char Char1"/>
    <w:basedOn w:val="1"/>
    <w:qFormat/>
    <w:uiPriority w:val="0"/>
    <w:rPr>
      <w:rFonts w:ascii="Tahoma" w:hAnsi="Tahoma"/>
      <w:sz w:val="24"/>
      <w:szCs w:val="24"/>
    </w:rPr>
  </w:style>
  <w:style w:type="paragraph" w:customStyle="1" w:styleId="664">
    <w:name w:val="4级方案标题"/>
    <w:basedOn w:val="1"/>
    <w:qFormat/>
    <w:uiPriority w:val="0"/>
    <w:pPr>
      <w:spacing w:before="100" w:beforeAutospacing="1" w:after="100" w:afterAutospacing="1" w:line="360" w:lineRule="auto"/>
      <w:outlineLvl w:val="3"/>
    </w:pPr>
    <w:rPr>
      <w:rFonts w:ascii="等线" w:hAnsi="等线"/>
      <w:b/>
      <w:sz w:val="24"/>
      <w:szCs w:val="28"/>
    </w:rPr>
  </w:style>
  <w:style w:type="paragraph" w:customStyle="1" w:styleId="665">
    <w:name w:val="xl24245"/>
    <w:basedOn w:val="1"/>
    <w:qFormat/>
    <w:uiPriority w:val="0"/>
    <w:pPr>
      <w:widowControl/>
      <w:pBdr>
        <w:left w:val="single" w:color="auto" w:sz="4" w:space="0"/>
        <w:right w:val="single" w:color="auto" w:sz="4" w:space="0"/>
      </w:pBdr>
      <w:spacing w:before="100" w:beforeAutospacing="1" w:after="100" w:afterAutospacing="1"/>
      <w:jc w:val="center"/>
    </w:pPr>
    <w:rPr>
      <w:rFonts w:ascii="宋体" w:hAnsi="宋体" w:cs="宋体"/>
      <w:b/>
      <w:bCs/>
      <w:sz w:val="20"/>
    </w:rPr>
  </w:style>
  <w:style w:type="paragraph" w:customStyle="1" w:styleId="666">
    <w:name w:val="xl123"/>
    <w:basedOn w:val="1"/>
    <w:qFormat/>
    <w:uiPriority w:val="0"/>
    <w:pPr>
      <w:widowControl/>
      <w:pBdr>
        <w:top w:val="single" w:color="auto" w:sz="4" w:space="0"/>
        <w:left w:val="single" w:color="auto" w:sz="4" w:space="0"/>
        <w:right w:val="single" w:color="auto" w:sz="4" w:space="0"/>
      </w:pBdr>
      <w:shd w:val="clear" w:color="000000" w:fill="FFFFFF"/>
      <w:spacing w:before="100" w:beforeAutospacing="1" w:after="100" w:afterAutospacing="1"/>
      <w:jc w:val="left"/>
    </w:pPr>
    <w:rPr>
      <w:rFonts w:ascii="宋体" w:hAnsi="宋体" w:cs="宋体"/>
      <w:b/>
      <w:bCs/>
      <w:sz w:val="24"/>
      <w:szCs w:val="24"/>
    </w:rPr>
  </w:style>
  <w:style w:type="paragraph" w:customStyle="1" w:styleId="667">
    <w:name w:val="TOC 标题11"/>
    <w:basedOn w:val="2"/>
    <w:next w:val="1"/>
    <w:unhideWhenUsed/>
    <w:qFormat/>
    <w:uiPriority w:val="39"/>
    <w:pPr>
      <w:keepLines/>
      <w:widowControl/>
      <w:tabs>
        <w:tab w:val="clear" w:pos="200"/>
      </w:tabs>
      <w:spacing w:before="480" w:line="276" w:lineRule="auto"/>
      <w:jc w:val="left"/>
      <w:outlineLvl w:val="9"/>
    </w:pPr>
    <w:rPr>
      <w:rFonts w:ascii="Cambria" w:hAnsi="Cambria" w:cs="黑体"/>
      <w:bCs/>
      <w:color w:val="365F90"/>
      <w:sz w:val="28"/>
      <w:szCs w:val="28"/>
    </w:rPr>
  </w:style>
  <w:style w:type="paragraph" w:customStyle="1" w:styleId="668">
    <w:name w:val="xl268"/>
    <w:basedOn w:val="1"/>
    <w:qFormat/>
    <w:uiPriority w:val="0"/>
    <w:pPr>
      <w:widowControl/>
      <w:pBdr>
        <w:top w:val="single" w:color="auto" w:sz="4" w:space="0"/>
        <w:left w:val="single" w:color="auto" w:sz="4" w:space="0"/>
        <w:bottom w:val="single" w:color="auto" w:sz="4" w:space="0"/>
      </w:pBdr>
      <w:spacing w:before="100" w:beforeAutospacing="1" w:after="100" w:afterAutospacing="1"/>
      <w:jc w:val="left"/>
    </w:pPr>
    <w:rPr>
      <w:rFonts w:ascii="宋体" w:hAnsi="宋体" w:cs="宋体"/>
      <w:sz w:val="20"/>
    </w:rPr>
  </w:style>
  <w:style w:type="paragraph" w:customStyle="1" w:styleId="669">
    <w:name w:val="xl24237"/>
    <w:basedOn w:val="1"/>
    <w:qFormat/>
    <w:uiPriority w:val="0"/>
    <w:pPr>
      <w:widowControl/>
      <w:pBdr>
        <w:top w:val="single" w:color="auto" w:sz="4" w:space="0"/>
        <w:left w:val="single" w:color="auto" w:sz="4" w:space="0"/>
        <w:right w:val="single" w:color="auto" w:sz="4" w:space="0"/>
      </w:pBdr>
      <w:spacing w:before="100" w:beforeAutospacing="1" w:after="100" w:afterAutospacing="1"/>
      <w:jc w:val="center"/>
    </w:pPr>
    <w:rPr>
      <w:rFonts w:ascii="宋体" w:hAnsi="宋体" w:cs="宋体"/>
      <w:b/>
      <w:bCs/>
      <w:sz w:val="20"/>
    </w:rPr>
  </w:style>
  <w:style w:type="paragraph" w:customStyle="1" w:styleId="670">
    <w:name w:val="列表内容"/>
    <w:basedOn w:val="1"/>
    <w:next w:val="1"/>
    <w:qFormat/>
    <w:uiPriority w:val="0"/>
    <w:pPr>
      <w:widowControl/>
      <w:tabs>
        <w:tab w:val="left" w:pos="840"/>
      </w:tabs>
      <w:ind w:left="840" w:hanging="420"/>
      <w:jc w:val="left"/>
    </w:pPr>
    <w:rPr>
      <w:sz w:val="18"/>
      <w:szCs w:val="24"/>
    </w:rPr>
  </w:style>
  <w:style w:type="paragraph" w:customStyle="1" w:styleId="671">
    <w:name w:val="xl223"/>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宋体" w:hAnsi="宋体" w:cs="宋体"/>
      <w:sz w:val="20"/>
    </w:rPr>
  </w:style>
  <w:style w:type="paragraph" w:customStyle="1" w:styleId="672">
    <w:name w:val="xl273"/>
    <w:basedOn w:val="1"/>
    <w:qFormat/>
    <w:uiPriority w:val="0"/>
    <w:pPr>
      <w:widowControl/>
      <w:pBdr>
        <w:top w:val="single" w:color="auto" w:sz="4" w:space="0"/>
        <w:left w:val="single" w:color="auto" w:sz="4" w:space="0"/>
        <w:right w:val="single" w:color="auto" w:sz="4" w:space="0"/>
      </w:pBdr>
      <w:shd w:val="clear" w:color="000000" w:fill="FFFFFF"/>
      <w:spacing w:before="100" w:beforeAutospacing="1" w:after="100" w:afterAutospacing="1"/>
      <w:jc w:val="center"/>
    </w:pPr>
    <w:rPr>
      <w:rFonts w:ascii="宋体" w:hAnsi="宋体" w:cs="宋体"/>
      <w:sz w:val="24"/>
      <w:szCs w:val="24"/>
    </w:rPr>
  </w:style>
  <w:style w:type="paragraph" w:customStyle="1" w:styleId="673">
    <w:name w:val="xl41323"/>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left"/>
    </w:pPr>
    <w:rPr>
      <w:rFonts w:ascii="宋体" w:hAnsi="宋体" w:cs="宋体"/>
      <w:sz w:val="24"/>
      <w:szCs w:val="24"/>
    </w:rPr>
  </w:style>
  <w:style w:type="paragraph" w:customStyle="1" w:styleId="674">
    <w:name w:val="xl41330"/>
    <w:basedOn w:val="1"/>
    <w:qFormat/>
    <w:uiPriority w:val="0"/>
    <w:pPr>
      <w:widowControl/>
      <w:pBdr>
        <w:top w:val="single" w:color="auto" w:sz="4" w:space="0"/>
        <w:left w:val="single" w:color="auto" w:sz="4" w:space="0"/>
        <w:bottom w:val="single" w:color="auto" w:sz="4" w:space="0"/>
        <w:right w:val="single" w:color="auto" w:sz="4" w:space="0"/>
      </w:pBdr>
      <w:shd w:val="clear" w:color="000000" w:fill="FFFF00"/>
      <w:spacing w:before="100" w:beforeAutospacing="1" w:after="100" w:afterAutospacing="1"/>
      <w:jc w:val="left"/>
    </w:pPr>
    <w:rPr>
      <w:rFonts w:ascii="宋体" w:hAnsi="宋体" w:cs="宋体"/>
      <w:b/>
      <w:bCs/>
      <w:sz w:val="20"/>
    </w:rPr>
  </w:style>
  <w:style w:type="paragraph" w:customStyle="1" w:styleId="675">
    <w:name w:val="xl276"/>
    <w:basedOn w:val="1"/>
    <w:qFormat/>
    <w:uiPriority w:val="0"/>
    <w:pPr>
      <w:widowControl/>
      <w:pBdr>
        <w:top w:val="single" w:color="auto" w:sz="4" w:space="0"/>
        <w:bottom w:val="single" w:color="auto" w:sz="4" w:space="0"/>
      </w:pBdr>
      <w:shd w:val="clear" w:color="000000" w:fill="D9D9D9"/>
      <w:spacing w:before="100" w:beforeAutospacing="1" w:after="100" w:afterAutospacing="1"/>
      <w:jc w:val="left"/>
    </w:pPr>
    <w:rPr>
      <w:rFonts w:ascii="宋体" w:hAnsi="宋体" w:cs="宋体"/>
      <w:sz w:val="24"/>
      <w:szCs w:val="24"/>
    </w:rPr>
  </w:style>
  <w:style w:type="paragraph" w:customStyle="1" w:styleId="676">
    <w:name w:val="标题3"/>
    <w:basedOn w:val="4"/>
    <w:qFormat/>
    <w:uiPriority w:val="0"/>
    <w:pPr>
      <w:keepNext w:val="0"/>
      <w:spacing w:line="360" w:lineRule="auto"/>
      <w:jc w:val="both"/>
    </w:pPr>
    <w:rPr>
      <w:rFonts w:ascii="Times New Roman" w:hAnsi="Times New Roman" w:eastAsia="仿宋_GB2312"/>
      <w:b/>
      <w:bCs/>
      <w:sz w:val="30"/>
      <w:szCs w:val="32"/>
    </w:rPr>
  </w:style>
  <w:style w:type="paragraph" w:customStyle="1" w:styleId="677">
    <w:name w:val="xl95"/>
    <w:basedOn w:val="1"/>
    <w:qFormat/>
    <w:uiPriority w:val="0"/>
    <w:pPr>
      <w:widowControl/>
      <w:pBdr>
        <w:top w:val="single" w:color="969696" w:sz="4" w:space="0"/>
        <w:left w:val="single" w:color="969696" w:sz="4" w:space="0"/>
        <w:bottom w:val="single" w:color="969696" w:sz="4" w:space="0"/>
        <w:right w:val="single" w:color="969696" w:sz="4" w:space="0"/>
      </w:pBdr>
      <w:shd w:val="clear" w:color="000000" w:fill="FFFFFF"/>
      <w:spacing w:before="100" w:beforeAutospacing="1" w:after="100" w:afterAutospacing="1"/>
      <w:jc w:val="left"/>
    </w:pPr>
    <w:rPr>
      <w:rFonts w:ascii="微软雅黑" w:hAnsi="微软雅黑" w:eastAsia="微软雅黑" w:cs="宋体"/>
      <w:sz w:val="20"/>
    </w:rPr>
  </w:style>
  <w:style w:type="paragraph" w:customStyle="1" w:styleId="678">
    <w:name w:val="样式 正文缩进 + 首行缩进:  2 字符"/>
    <w:basedOn w:val="16"/>
    <w:qFormat/>
    <w:uiPriority w:val="0"/>
    <w:pPr>
      <w:spacing w:line="360" w:lineRule="auto"/>
      <w:ind w:firstLine="200"/>
      <w:jc w:val="left"/>
    </w:pPr>
    <w:rPr>
      <w:rFonts w:ascii="Calibri" w:hAnsi="Calibri" w:eastAsia="楷体_GB2312"/>
      <w:sz w:val="24"/>
      <w:szCs w:val="22"/>
    </w:rPr>
  </w:style>
  <w:style w:type="paragraph" w:customStyle="1" w:styleId="679">
    <w:name w:val="xl220"/>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宋体" w:hAnsi="宋体" w:cs="宋体"/>
      <w:sz w:val="20"/>
    </w:rPr>
  </w:style>
  <w:style w:type="paragraph" w:customStyle="1" w:styleId="680">
    <w:name w:val="xl96"/>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宋体" w:hAnsi="宋体" w:cs="宋体"/>
      <w:sz w:val="24"/>
      <w:szCs w:val="24"/>
    </w:rPr>
  </w:style>
  <w:style w:type="paragraph" w:customStyle="1" w:styleId="681">
    <w:name w:val="xl251"/>
    <w:basedOn w:val="1"/>
    <w:qFormat/>
    <w:uiPriority w:val="0"/>
    <w:pPr>
      <w:widowControl/>
      <w:pBdr>
        <w:left w:val="single" w:color="auto" w:sz="4" w:space="0"/>
        <w:bottom w:val="single" w:color="auto" w:sz="4" w:space="0"/>
        <w:right w:val="single" w:color="auto" w:sz="4" w:space="0"/>
      </w:pBdr>
      <w:shd w:val="clear" w:color="000000" w:fill="FFFFFF"/>
      <w:spacing w:before="100" w:beforeAutospacing="1" w:after="100" w:afterAutospacing="1"/>
      <w:jc w:val="center"/>
    </w:pPr>
    <w:rPr>
      <w:rFonts w:ascii="宋体" w:hAnsi="宋体" w:cs="宋体"/>
      <w:sz w:val="20"/>
    </w:rPr>
  </w:style>
  <w:style w:type="paragraph" w:customStyle="1" w:styleId="682">
    <w:name w:val="样式2"/>
    <w:basedOn w:val="2"/>
    <w:qFormat/>
    <w:uiPriority w:val="0"/>
    <w:pPr>
      <w:keepLines/>
      <w:tabs>
        <w:tab w:val="clear" w:pos="200"/>
      </w:tabs>
      <w:spacing w:before="340" w:after="330" w:line="578" w:lineRule="atLeast"/>
      <w:jc w:val="both"/>
    </w:pPr>
    <w:rPr>
      <w:bCs/>
      <w:sz w:val="44"/>
      <w:szCs w:val="44"/>
    </w:rPr>
  </w:style>
  <w:style w:type="paragraph" w:customStyle="1" w:styleId="683">
    <w:name w:val="xl246"/>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pPr>
    <w:rPr>
      <w:rFonts w:ascii="宋体" w:hAnsi="宋体" w:cs="宋体"/>
      <w:sz w:val="20"/>
    </w:rPr>
  </w:style>
  <w:style w:type="paragraph" w:customStyle="1" w:styleId="684">
    <w:name w:val="xl260"/>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left"/>
    </w:pPr>
    <w:rPr>
      <w:rFonts w:ascii="宋体" w:hAnsi="宋体" w:cs="宋体"/>
      <w:sz w:val="18"/>
      <w:szCs w:val="18"/>
    </w:rPr>
  </w:style>
  <w:style w:type="paragraph" w:customStyle="1" w:styleId="685">
    <w:name w:val="xl78"/>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宋体" w:hAnsi="宋体" w:cs="宋体"/>
      <w:sz w:val="24"/>
      <w:szCs w:val="24"/>
    </w:rPr>
  </w:style>
  <w:style w:type="paragraph" w:customStyle="1" w:styleId="686">
    <w:name w:val="Pa3"/>
    <w:basedOn w:val="1"/>
    <w:next w:val="1"/>
    <w:qFormat/>
    <w:uiPriority w:val="0"/>
    <w:pPr>
      <w:spacing w:line="181" w:lineRule="atLeast"/>
      <w:jc w:val="left"/>
    </w:pPr>
    <w:rPr>
      <w:rFonts w:ascii="微软雅黑." w:eastAsia="微软雅黑."/>
      <w:sz w:val="24"/>
      <w:szCs w:val="24"/>
    </w:rPr>
  </w:style>
  <w:style w:type="paragraph" w:customStyle="1" w:styleId="687">
    <w:name w:val="xl97"/>
    <w:basedOn w:val="1"/>
    <w:qFormat/>
    <w:uiPriority w:val="0"/>
    <w:pPr>
      <w:widowControl/>
      <w:pBdr>
        <w:top w:val="single" w:color="auto" w:sz="4" w:space="0"/>
        <w:bottom w:val="single" w:color="auto" w:sz="4" w:space="0"/>
        <w:right w:val="single" w:color="auto" w:sz="4" w:space="0"/>
      </w:pBdr>
      <w:spacing w:before="100" w:beforeAutospacing="1" w:after="100" w:afterAutospacing="1"/>
      <w:jc w:val="center"/>
    </w:pPr>
    <w:rPr>
      <w:rFonts w:ascii="仿宋" w:hAnsi="仿宋" w:eastAsia="仿宋" w:cs="宋体"/>
      <w:color w:val="FF0000"/>
      <w:sz w:val="22"/>
      <w:szCs w:val="22"/>
    </w:rPr>
  </w:style>
  <w:style w:type="paragraph" w:customStyle="1" w:styleId="688">
    <w:name w:val="xl24241"/>
    <w:basedOn w:val="1"/>
    <w:qFormat/>
    <w:uiPriority w:val="0"/>
    <w:pPr>
      <w:widowControl/>
      <w:pBdr>
        <w:left w:val="single" w:color="auto" w:sz="4" w:space="0"/>
        <w:right w:val="single" w:color="auto" w:sz="4" w:space="0"/>
      </w:pBdr>
      <w:spacing w:before="100" w:beforeAutospacing="1" w:after="100" w:afterAutospacing="1"/>
      <w:jc w:val="left"/>
    </w:pPr>
    <w:rPr>
      <w:rFonts w:ascii="宋体" w:hAnsi="宋体" w:cs="宋体"/>
      <w:sz w:val="20"/>
    </w:rPr>
  </w:style>
  <w:style w:type="paragraph" w:customStyle="1" w:styleId="689">
    <w:name w:val="xl41297"/>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宋体" w:hAnsi="宋体" w:cs="宋体"/>
      <w:b/>
      <w:bCs/>
      <w:sz w:val="24"/>
      <w:szCs w:val="24"/>
    </w:rPr>
  </w:style>
  <w:style w:type="paragraph" w:customStyle="1" w:styleId="690">
    <w:name w:val="样式5"/>
    <w:basedOn w:val="61"/>
    <w:qFormat/>
    <w:uiPriority w:val="0"/>
    <w:rPr>
      <w:rFonts w:ascii="Arial" w:hAnsi="Arial" w:cs="Arial"/>
    </w:rPr>
  </w:style>
  <w:style w:type="paragraph" w:customStyle="1" w:styleId="691">
    <w:name w:val="Char3"/>
    <w:basedOn w:val="1"/>
    <w:qFormat/>
    <w:uiPriority w:val="0"/>
    <w:rPr>
      <w:rFonts w:ascii="Tahoma" w:hAnsi="Tahoma"/>
      <w:sz w:val="24"/>
    </w:rPr>
  </w:style>
  <w:style w:type="paragraph" w:customStyle="1" w:styleId="692">
    <w:name w:val="xl111"/>
    <w:basedOn w:val="1"/>
    <w:qFormat/>
    <w:uiPriority w:val="0"/>
    <w:pPr>
      <w:widowControl/>
      <w:pBdr>
        <w:left w:val="single" w:color="auto" w:sz="4" w:space="0"/>
        <w:right w:val="single" w:color="auto" w:sz="4" w:space="0"/>
      </w:pBdr>
      <w:spacing w:before="100" w:beforeAutospacing="1" w:after="100" w:afterAutospacing="1"/>
      <w:jc w:val="left"/>
    </w:pPr>
    <w:rPr>
      <w:rFonts w:ascii="宋体" w:hAnsi="宋体" w:cs="宋体"/>
      <w:b/>
      <w:bCs/>
      <w:sz w:val="24"/>
      <w:szCs w:val="24"/>
    </w:rPr>
  </w:style>
  <w:style w:type="paragraph" w:customStyle="1" w:styleId="693">
    <w:name w:val="xl269"/>
    <w:basedOn w:val="1"/>
    <w:qFormat/>
    <w:uiPriority w:val="0"/>
    <w:pPr>
      <w:widowControl/>
      <w:pBdr>
        <w:top w:val="single" w:color="auto" w:sz="4" w:space="0"/>
        <w:left w:val="single" w:color="auto" w:sz="4" w:space="0"/>
        <w:bottom w:val="single" w:color="auto" w:sz="4" w:space="0"/>
        <w:right w:val="single" w:color="auto" w:sz="4" w:space="0"/>
      </w:pBdr>
      <w:shd w:val="clear" w:color="000000" w:fill="D9D9D9"/>
      <w:spacing w:before="100" w:beforeAutospacing="1" w:after="100" w:afterAutospacing="1"/>
      <w:jc w:val="left"/>
    </w:pPr>
    <w:rPr>
      <w:rFonts w:ascii="宋体" w:hAnsi="宋体" w:cs="宋体"/>
      <w:sz w:val="24"/>
      <w:szCs w:val="24"/>
    </w:rPr>
  </w:style>
  <w:style w:type="paragraph" w:customStyle="1" w:styleId="694">
    <w:name w:val="xl227"/>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宋体" w:hAnsi="宋体" w:cs="宋体"/>
      <w:sz w:val="20"/>
    </w:rPr>
  </w:style>
  <w:style w:type="paragraph" w:customStyle="1" w:styleId="695">
    <w:name w:val="xl41335"/>
    <w:basedOn w:val="1"/>
    <w:qFormat/>
    <w:uiPriority w:val="0"/>
    <w:pPr>
      <w:widowControl/>
      <w:pBdr>
        <w:left w:val="single" w:color="auto" w:sz="4" w:space="0"/>
        <w:right w:val="single" w:color="auto" w:sz="4" w:space="0"/>
      </w:pBdr>
      <w:spacing w:before="100" w:beforeAutospacing="1" w:after="100" w:afterAutospacing="1"/>
      <w:jc w:val="left"/>
    </w:pPr>
    <w:rPr>
      <w:rFonts w:ascii="宋体" w:hAnsi="宋体" w:cs="宋体"/>
      <w:sz w:val="20"/>
    </w:rPr>
  </w:style>
  <w:style w:type="paragraph" w:customStyle="1" w:styleId="696">
    <w:name w:val="xl64"/>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宋体" w:hAnsi="宋体" w:cs="宋体"/>
      <w:b/>
      <w:bCs/>
      <w:sz w:val="20"/>
    </w:rPr>
  </w:style>
  <w:style w:type="paragraph" w:customStyle="1" w:styleId="697">
    <w:name w:val="Plain Text2"/>
    <w:basedOn w:val="1"/>
    <w:qFormat/>
    <w:uiPriority w:val="0"/>
    <w:rPr>
      <w:rFonts w:ascii="宋体" w:hAnsi="Courier New" w:eastAsia="楷体_GB2312"/>
      <w:sz w:val="28"/>
    </w:rPr>
  </w:style>
  <w:style w:type="paragraph" w:customStyle="1" w:styleId="698">
    <w:name w:val="段落正文 Char Char"/>
    <w:basedOn w:val="1"/>
    <w:qFormat/>
    <w:uiPriority w:val="0"/>
    <w:pPr>
      <w:spacing w:line="360" w:lineRule="auto"/>
      <w:ind w:firstLine="461"/>
    </w:pPr>
    <w:rPr>
      <w:rFonts w:ascii="宋体" w:hAnsi="宋体"/>
      <w:sz w:val="24"/>
      <w:szCs w:val="24"/>
    </w:rPr>
  </w:style>
  <w:style w:type="paragraph" w:customStyle="1" w:styleId="699">
    <w:name w:val="南通方案正文"/>
    <w:basedOn w:val="1"/>
    <w:qFormat/>
    <w:uiPriority w:val="0"/>
    <w:pPr>
      <w:spacing w:line="360" w:lineRule="auto"/>
      <w:ind w:firstLine="480"/>
    </w:pPr>
    <w:rPr>
      <w:sz w:val="24"/>
    </w:rPr>
  </w:style>
  <w:style w:type="paragraph" w:customStyle="1" w:styleId="700">
    <w:name w:val="xl135"/>
    <w:basedOn w:val="1"/>
    <w:qFormat/>
    <w:uiPriority w:val="0"/>
    <w:pPr>
      <w:widowControl/>
      <w:pBdr>
        <w:left w:val="single" w:color="auto" w:sz="4" w:space="0"/>
        <w:bottom w:val="single" w:color="auto" w:sz="4" w:space="0"/>
        <w:right w:val="single" w:color="auto" w:sz="4" w:space="0"/>
      </w:pBdr>
      <w:spacing w:before="100" w:beforeAutospacing="1" w:after="100" w:afterAutospacing="1"/>
      <w:jc w:val="center"/>
    </w:pPr>
    <w:rPr>
      <w:rFonts w:ascii="宋体" w:hAnsi="宋体" w:cs="宋体"/>
      <w:b/>
      <w:bCs/>
      <w:sz w:val="24"/>
      <w:szCs w:val="24"/>
    </w:rPr>
  </w:style>
  <w:style w:type="paragraph" w:customStyle="1" w:styleId="701">
    <w:name w:val="Pa1"/>
    <w:basedOn w:val="1"/>
    <w:next w:val="1"/>
    <w:qFormat/>
    <w:uiPriority w:val="0"/>
    <w:pPr>
      <w:spacing w:line="241" w:lineRule="atLeast"/>
      <w:jc w:val="left"/>
    </w:pPr>
    <w:rPr>
      <w:rFonts w:ascii="华文细黑" w:eastAsia="华文细黑"/>
      <w:sz w:val="24"/>
      <w:szCs w:val="24"/>
    </w:rPr>
  </w:style>
  <w:style w:type="paragraph" w:customStyle="1" w:styleId="702">
    <w:name w:val="xl24229"/>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宋体" w:hAnsi="宋体" w:cs="宋体"/>
      <w:sz w:val="20"/>
    </w:rPr>
  </w:style>
  <w:style w:type="paragraph" w:customStyle="1" w:styleId="703">
    <w:name w:val="xl237"/>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宋体" w:hAnsi="宋体" w:cs="宋体"/>
      <w:sz w:val="20"/>
    </w:rPr>
  </w:style>
  <w:style w:type="paragraph" w:customStyle="1" w:styleId="704">
    <w:name w:val="Char Char Char Char Char Char Char Char1 Char Char Char Char"/>
    <w:basedOn w:val="20"/>
    <w:qFormat/>
    <w:uiPriority w:val="0"/>
    <w:pPr>
      <w:spacing w:line="360" w:lineRule="auto"/>
    </w:pPr>
    <w:rPr>
      <w:rFonts w:eastAsia="楷体_GB2312"/>
      <w:sz w:val="28"/>
    </w:rPr>
  </w:style>
  <w:style w:type="paragraph" w:customStyle="1" w:styleId="705">
    <w:name w:val="xl248"/>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pPr>
    <w:rPr>
      <w:rFonts w:ascii="宋体" w:hAnsi="宋体" w:cs="宋体"/>
      <w:sz w:val="20"/>
    </w:rPr>
  </w:style>
  <w:style w:type="paragraph" w:customStyle="1" w:styleId="706">
    <w:name w:val="xl24267"/>
    <w:basedOn w:val="1"/>
    <w:qFormat/>
    <w:uiPriority w:val="0"/>
    <w:pPr>
      <w:widowControl/>
      <w:pBdr>
        <w:top w:val="single" w:color="auto" w:sz="4" w:space="0"/>
        <w:bottom w:val="single" w:color="auto" w:sz="4" w:space="0"/>
        <w:right w:val="single" w:color="auto" w:sz="4" w:space="0"/>
      </w:pBdr>
      <w:spacing w:before="100" w:beforeAutospacing="1" w:after="100" w:afterAutospacing="1"/>
      <w:jc w:val="center"/>
    </w:pPr>
    <w:rPr>
      <w:rFonts w:ascii="宋体" w:hAnsi="宋体" w:cs="宋体"/>
      <w:b/>
      <w:bCs/>
      <w:sz w:val="32"/>
      <w:szCs w:val="32"/>
    </w:rPr>
  </w:style>
  <w:style w:type="paragraph" w:customStyle="1" w:styleId="707">
    <w:name w:val="xl234"/>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宋体" w:hAnsi="宋体" w:cs="宋体"/>
      <w:color w:val="000000"/>
      <w:sz w:val="20"/>
    </w:rPr>
  </w:style>
  <w:style w:type="paragraph" w:customStyle="1" w:styleId="708">
    <w:name w:val="xl278"/>
    <w:basedOn w:val="1"/>
    <w:qFormat/>
    <w:uiPriority w:val="0"/>
    <w:pPr>
      <w:widowControl/>
      <w:pBdr>
        <w:top w:val="single" w:color="auto" w:sz="4" w:space="0"/>
        <w:left w:val="single" w:color="auto" w:sz="4" w:space="0"/>
        <w:bottom w:val="single" w:color="auto" w:sz="4" w:space="0"/>
      </w:pBdr>
      <w:shd w:val="clear" w:color="000000" w:fill="FFFFFF"/>
      <w:spacing w:before="100" w:beforeAutospacing="1" w:after="100" w:afterAutospacing="1"/>
      <w:jc w:val="center"/>
    </w:pPr>
    <w:rPr>
      <w:rFonts w:ascii="宋体" w:hAnsi="宋体" w:cs="宋体"/>
      <w:sz w:val="32"/>
      <w:szCs w:val="32"/>
    </w:rPr>
  </w:style>
  <w:style w:type="paragraph" w:customStyle="1" w:styleId="709">
    <w:name w:val="正文序号 3"/>
    <w:basedOn w:val="1"/>
    <w:qFormat/>
    <w:uiPriority w:val="0"/>
    <w:pPr>
      <w:tabs>
        <w:tab w:val="left" w:pos="1259"/>
      </w:tabs>
      <w:spacing w:before="60"/>
      <w:ind w:left="1259" w:hanging="420"/>
    </w:pPr>
    <w:rPr>
      <w:szCs w:val="24"/>
    </w:rPr>
  </w:style>
  <w:style w:type="paragraph" w:customStyle="1" w:styleId="710">
    <w:name w:val="xl41329"/>
    <w:basedOn w:val="1"/>
    <w:qFormat/>
    <w:uiPriority w:val="0"/>
    <w:pPr>
      <w:widowControl/>
      <w:pBdr>
        <w:left w:val="single" w:color="auto" w:sz="4" w:space="0"/>
        <w:bottom w:val="single" w:color="auto" w:sz="4" w:space="0"/>
        <w:right w:val="single" w:color="auto" w:sz="4" w:space="0"/>
      </w:pBdr>
      <w:spacing w:before="100" w:beforeAutospacing="1" w:after="100" w:afterAutospacing="1"/>
      <w:jc w:val="center"/>
    </w:pPr>
    <w:rPr>
      <w:rFonts w:ascii="宋体" w:hAnsi="宋体" w:cs="宋体"/>
      <w:sz w:val="20"/>
    </w:rPr>
  </w:style>
  <w:style w:type="paragraph" w:customStyle="1" w:styleId="711">
    <w:name w:val="xl213"/>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宋体" w:hAnsi="宋体" w:cs="宋体"/>
      <w:sz w:val="20"/>
    </w:rPr>
  </w:style>
  <w:style w:type="paragraph" w:customStyle="1" w:styleId="712">
    <w:name w:val="xl24258"/>
    <w:basedOn w:val="1"/>
    <w:qFormat/>
    <w:uiPriority w:val="0"/>
    <w:pPr>
      <w:widowControl/>
      <w:pBdr>
        <w:left w:val="single" w:color="auto" w:sz="4" w:space="0"/>
        <w:bottom w:val="single" w:color="auto" w:sz="4" w:space="0"/>
        <w:right w:val="single" w:color="auto" w:sz="4" w:space="0"/>
      </w:pBdr>
      <w:spacing w:before="100" w:beforeAutospacing="1" w:after="100" w:afterAutospacing="1"/>
      <w:jc w:val="left"/>
    </w:pPr>
    <w:rPr>
      <w:rFonts w:ascii="宋体" w:hAnsi="宋体" w:cs="宋体"/>
      <w:sz w:val="20"/>
    </w:rPr>
  </w:style>
  <w:style w:type="paragraph" w:customStyle="1" w:styleId="713">
    <w:name w:val="xl219"/>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宋体" w:hAnsi="宋体" w:cs="宋体"/>
      <w:sz w:val="20"/>
    </w:rPr>
  </w:style>
  <w:style w:type="paragraph" w:customStyle="1" w:styleId="714">
    <w:name w:val="xl75"/>
    <w:basedOn w:val="1"/>
    <w:qFormat/>
    <w:uiPriority w:val="0"/>
    <w:pPr>
      <w:widowControl/>
      <w:spacing w:before="100" w:beforeAutospacing="1" w:after="100" w:afterAutospacing="1"/>
      <w:jc w:val="left"/>
    </w:pPr>
    <w:rPr>
      <w:rFonts w:ascii="宋体" w:hAnsi="宋体" w:cs="宋体"/>
      <w:sz w:val="24"/>
      <w:szCs w:val="24"/>
    </w:rPr>
  </w:style>
  <w:style w:type="paragraph" w:customStyle="1" w:styleId="715">
    <w:name w:val="msonormal"/>
    <w:basedOn w:val="1"/>
    <w:qFormat/>
    <w:uiPriority w:val="0"/>
    <w:pPr>
      <w:widowControl/>
      <w:spacing w:before="100" w:beforeAutospacing="1" w:after="100" w:afterAutospacing="1"/>
      <w:jc w:val="left"/>
    </w:pPr>
    <w:rPr>
      <w:rFonts w:ascii="宋体" w:hAnsi="宋体" w:cs="宋体"/>
      <w:sz w:val="24"/>
      <w:szCs w:val="24"/>
    </w:rPr>
  </w:style>
  <w:style w:type="paragraph" w:customStyle="1" w:styleId="716">
    <w:name w:val="xl41298"/>
    <w:basedOn w:val="1"/>
    <w:qFormat/>
    <w:uiPriority w:val="0"/>
    <w:pPr>
      <w:widowControl/>
      <w:spacing w:before="100" w:beforeAutospacing="1" w:after="100" w:afterAutospacing="1"/>
      <w:jc w:val="left"/>
    </w:pPr>
    <w:rPr>
      <w:rFonts w:ascii="宋体" w:hAnsi="宋体" w:cs="宋体"/>
      <w:b/>
      <w:bCs/>
      <w:sz w:val="24"/>
      <w:szCs w:val="24"/>
    </w:rPr>
  </w:style>
  <w:style w:type="paragraph" w:customStyle="1" w:styleId="717">
    <w:name w:val="Char Char2 Char Char"/>
    <w:basedOn w:val="1"/>
    <w:qFormat/>
    <w:uiPriority w:val="0"/>
    <w:rPr>
      <w:rFonts w:ascii="Tahoma" w:hAnsi="Tahoma"/>
      <w:sz w:val="24"/>
    </w:rPr>
  </w:style>
  <w:style w:type="paragraph" w:customStyle="1" w:styleId="718">
    <w:name w:val="xl41321"/>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宋体" w:hAnsi="宋体" w:cs="宋体"/>
      <w:sz w:val="20"/>
    </w:rPr>
  </w:style>
  <w:style w:type="paragraph" w:customStyle="1" w:styleId="719">
    <w:name w:val="默认段落字体 Para Char Char Char Char"/>
    <w:basedOn w:val="1"/>
    <w:qFormat/>
    <w:uiPriority w:val="0"/>
    <w:rPr>
      <w:sz w:val="20"/>
      <w:szCs w:val="24"/>
    </w:rPr>
  </w:style>
  <w:style w:type="paragraph" w:customStyle="1" w:styleId="720">
    <w:name w:val="xl41301"/>
    <w:basedOn w:val="1"/>
    <w:qFormat/>
    <w:uiPriority w:val="0"/>
    <w:pPr>
      <w:widowControl/>
      <w:pBdr>
        <w:top w:val="single" w:color="auto" w:sz="4" w:space="0"/>
        <w:left w:val="single" w:color="auto" w:sz="4" w:space="0"/>
        <w:bottom w:val="single" w:color="auto" w:sz="4" w:space="0"/>
        <w:right w:val="single" w:color="auto" w:sz="4" w:space="0"/>
      </w:pBdr>
      <w:shd w:val="clear" w:color="000000" w:fill="B6DDE8"/>
      <w:spacing w:before="100" w:beforeAutospacing="1" w:after="100" w:afterAutospacing="1"/>
      <w:jc w:val="center"/>
    </w:pPr>
    <w:rPr>
      <w:rFonts w:ascii="宋体" w:hAnsi="宋体" w:cs="宋体"/>
      <w:b/>
      <w:bCs/>
      <w:sz w:val="24"/>
      <w:szCs w:val="24"/>
    </w:rPr>
  </w:style>
  <w:style w:type="paragraph" w:customStyle="1" w:styleId="721">
    <w:name w:val="纯文本21"/>
    <w:basedOn w:val="1"/>
    <w:qFormat/>
    <w:uiPriority w:val="0"/>
    <w:rPr>
      <w:rFonts w:ascii="宋体" w:hAnsi="Courier New" w:eastAsia="楷体_GB2312"/>
      <w:sz w:val="26"/>
    </w:rPr>
  </w:style>
  <w:style w:type="paragraph" w:customStyle="1" w:styleId="722">
    <w:name w:val="Bullet"/>
    <w:basedOn w:val="1"/>
    <w:qFormat/>
    <w:uiPriority w:val="0"/>
    <w:pPr>
      <w:tabs>
        <w:tab w:val="left" w:pos="420"/>
        <w:tab w:val="left" w:pos="2552"/>
      </w:tabs>
      <w:spacing w:before="60" w:after="60"/>
      <w:ind w:left="420" w:right="709" w:hanging="420"/>
    </w:pPr>
    <w:rPr>
      <w:rFonts w:eastAsia="2OcuAe"/>
      <w:spacing w:val="2"/>
      <w:sz w:val="20"/>
      <w:lang w:eastAsia="zh-TW"/>
    </w:rPr>
  </w:style>
  <w:style w:type="paragraph" w:customStyle="1" w:styleId="723">
    <w:name w:val="xl83"/>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宋体" w:hAnsi="宋体" w:cs="宋体"/>
      <w:b/>
      <w:bCs/>
      <w:sz w:val="24"/>
      <w:szCs w:val="24"/>
    </w:rPr>
  </w:style>
  <w:style w:type="paragraph" w:customStyle="1" w:styleId="724">
    <w:name w:val="Char Char1 Char"/>
    <w:basedOn w:val="20"/>
    <w:qFormat/>
    <w:uiPriority w:val="0"/>
    <w:pPr>
      <w:spacing w:line="360" w:lineRule="auto"/>
    </w:pPr>
    <w:rPr>
      <w:rFonts w:ascii="Tahoma" w:hAnsi="Tahoma"/>
      <w:sz w:val="24"/>
      <w:szCs w:val="24"/>
    </w:rPr>
  </w:style>
  <w:style w:type="paragraph" w:customStyle="1" w:styleId="725">
    <w:name w:val="xl41294"/>
    <w:basedOn w:val="1"/>
    <w:qFormat/>
    <w:uiPriority w:val="0"/>
    <w:pPr>
      <w:widowControl/>
      <w:spacing w:before="100" w:beforeAutospacing="1" w:after="100" w:afterAutospacing="1"/>
      <w:jc w:val="left"/>
    </w:pPr>
    <w:rPr>
      <w:rFonts w:ascii="宋体" w:hAnsi="宋体" w:cs="宋体"/>
      <w:b/>
      <w:bCs/>
      <w:sz w:val="24"/>
      <w:szCs w:val="24"/>
    </w:rPr>
  </w:style>
  <w:style w:type="paragraph" w:customStyle="1" w:styleId="726">
    <w:name w:val="xl24226"/>
    <w:basedOn w:val="1"/>
    <w:qFormat/>
    <w:uiPriority w:val="0"/>
    <w:pPr>
      <w:widowControl/>
      <w:pBdr>
        <w:top w:val="single" w:color="auto" w:sz="4" w:space="0"/>
        <w:left w:val="single" w:color="auto" w:sz="4" w:space="0"/>
        <w:bottom w:val="single" w:color="auto" w:sz="4" w:space="0"/>
        <w:right w:val="single" w:color="auto" w:sz="4" w:space="0"/>
      </w:pBdr>
      <w:shd w:val="clear" w:color="000000" w:fill="ACB9CA"/>
      <w:spacing w:before="100" w:beforeAutospacing="1" w:after="100" w:afterAutospacing="1"/>
      <w:jc w:val="center"/>
    </w:pPr>
    <w:rPr>
      <w:rFonts w:ascii="宋体" w:hAnsi="宋体" w:cs="宋体"/>
      <w:b/>
      <w:bCs/>
      <w:sz w:val="20"/>
    </w:rPr>
  </w:style>
  <w:style w:type="paragraph" w:customStyle="1" w:styleId="727">
    <w:name w:val="Char Char1 Char Char Char Char Char Char Char1"/>
    <w:basedOn w:val="1"/>
    <w:qFormat/>
    <w:uiPriority w:val="0"/>
    <w:rPr>
      <w:rFonts w:ascii="Tahoma" w:hAnsi="Tahoma"/>
      <w:sz w:val="24"/>
    </w:rPr>
  </w:style>
  <w:style w:type="paragraph" w:customStyle="1" w:styleId="728">
    <w:name w:val="xl262"/>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left"/>
    </w:pPr>
    <w:rPr>
      <w:rFonts w:ascii="宋体" w:hAnsi="宋体" w:cs="宋体"/>
      <w:color w:val="000000"/>
      <w:sz w:val="20"/>
    </w:rPr>
  </w:style>
  <w:style w:type="paragraph" w:customStyle="1" w:styleId="729">
    <w:name w:val="xl41315"/>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pPr>
    <w:rPr>
      <w:rFonts w:ascii="宋体" w:hAnsi="宋体" w:cs="宋体"/>
      <w:sz w:val="20"/>
    </w:rPr>
  </w:style>
  <w:style w:type="paragraph" w:customStyle="1" w:styleId="730">
    <w:name w:val="xl24262"/>
    <w:basedOn w:val="1"/>
    <w:qFormat/>
    <w:uiPriority w:val="0"/>
    <w:pPr>
      <w:widowControl/>
      <w:pBdr>
        <w:right w:val="single" w:color="auto" w:sz="4" w:space="0"/>
      </w:pBdr>
      <w:spacing w:before="100" w:beforeAutospacing="1" w:after="100" w:afterAutospacing="1"/>
      <w:jc w:val="center"/>
    </w:pPr>
    <w:rPr>
      <w:rFonts w:ascii="宋体" w:hAnsi="宋体" w:cs="宋体"/>
      <w:sz w:val="20"/>
    </w:rPr>
  </w:style>
  <w:style w:type="paragraph" w:customStyle="1" w:styleId="731">
    <w:name w:val="xl218"/>
    <w:basedOn w:val="1"/>
    <w:qFormat/>
    <w:uiPriority w:val="0"/>
    <w:pPr>
      <w:widowControl/>
      <w:spacing w:before="100" w:beforeAutospacing="1" w:after="100" w:afterAutospacing="1"/>
      <w:jc w:val="left"/>
    </w:pPr>
    <w:rPr>
      <w:rFonts w:ascii="宋体" w:hAnsi="宋体" w:cs="宋体"/>
      <w:sz w:val="24"/>
      <w:szCs w:val="24"/>
    </w:rPr>
  </w:style>
  <w:style w:type="paragraph" w:customStyle="1" w:styleId="732">
    <w:name w:val="xl106"/>
    <w:basedOn w:val="1"/>
    <w:qFormat/>
    <w:uiPriority w:val="0"/>
    <w:pPr>
      <w:widowControl/>
      <w:pBdr>
        <w:top w:val="single" w:color="auto" w:sz="4" w:space="0"/>
        <w:bottom w:val="single" w:color="auto" w:sz="4" w:space="0"/>
        <w:right w:val="single" w:color="auto" w:sz="4" w:space="0"/>
      </w:pBdr>
      <w:spacing w:before="100" w:beforeAutospacing="1" w:after="100" w:afterAutospacing="1"/>
      <w:jc w:val="center"/>
    </w:pPr>
    <w:rPr>
      <w:rFonts w:ascii="宋体" w:hAnsi="宋体" w:cs="宋体"/>
      <w:b/>
      <w:bCs/>
      <w:sz w:val="24"/>
      <w:szCs w:val="24"/>
    </w:rPr>
  </w:style>
  <w:style w:type="paragraph" w:customStyle="1" w:styleId="733">
    <w:name w:val="xl24254"/>
    <w:basedOn w:val="1"/>
    <w:qFormat/>
    <w:uiPriority w:val="0"/>
    <w:pPr>
      <w:widowControl/>
      <w:pBdr>
        <w:top w:val="single" w:color="auto" w:sz="4" w:space="0"/>
        <w:left w:val="single" w:color="auto" w:sz="4" w:space="0"/>
        <w:bottom w:val="single" w:color="auto" w:sz="4" w:space="0"/>
      </w:pBdr>
      <w:spacing w:before="100" w:beforeAutospacing="1" w:after="100" w:afterAutospacing="1"/>
      <w:jc w:val="center"/>
    </w:pPr>
    <w:rPr>
      <w:rFonts w:ascii="宋体" w:hAnsi="宋体" w:cs="宋体"/>
      <w:b/>
      <w:bCs/>
      <w:sz w:val="24"/>
      <w:szCs w:val="24"/>
    </w:rPr>
  </w:style>
  <w:style w:type="paragraph" w:customStyle="1" w:styleId="734">
    <w:name w:val="xl229"/>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宋体" w:hAnsi="宋体" w:cs="宋体"/>
      <w:sz w:val="20"/>
    </w:rPr>
  </w:style>
  <w:style w:type="paragraph" w:customStyle="1" w:styleId="735">
    <w:name w:val="xl24266"/>
    <w:basedOn w:val="1"/>
    <w:qFormat/>
    <w:uiPriority w:val="0"/>
    <w:pPr>
      <w:widowControl/>
      <w:pBdr>
        <w:top w:val="single" w:color="auto" w:sz="4" w:space="0"/>
        <w:bottom w:val="single" w:color="auto" w:sz="4" w:space="0"/>
      </w:pBdr>
      <w:spacing w:before="100" w:beforeAutospacing="1" w:after="100" w:afterAutospacing="1"/>
      <w:jc w:val="center"/>
    </w:pPr>
    <w:rPr>
      <w:rFonts w:ascii="宋体" w:hAnsi="宋体" w:cs="宋体"/>
      <w:b/>
      <w:bCs/>
      <w:sz w:val="32"/>
      <w:szCs w:val="32"/>
    </w:rPr>
  </w:style>
  <w:style w:type="paragraph" w:customStyle="1" w:styleId="736">
    <w:name w:val="xl241"/>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宋体" w:hAnsi="宋体" w:cs="宋体"/>
      <w:sz w:val="20"/>
    </w:rPr>
  </w:style>
  <w:style w:type="paragraph" w:customStyle="1" w:styleId="737">
    <w:name w:val="xl235"/>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宋体" w:hAnsi="宋体" w:cs="宋体"/>
      <w:sz w:val="20"/>
    </w:rPr>
  </w:style>
  <w:style w:type="paragraph" w:customStyle="1" w:styleId="738">
    <w:name w:val="reader-word-layer reader-word-s7-11"/>
    <w:basedOn w:val="1"/>
    <w:qFormat/>
    <w:uiPriority w:val="0"/>
    <w:pPr>
      <w:widowControl/>
      <w:spacing w:before="100" w:beforeAutospacing="1" w:after="100" w:afterAutospacing="1"/>
      <w:jc w:val="left"/>
    </w:pPr>
    <w:rPr>
      <w:rFonts w:ascii="宋体" w:hAnsi="宋体" w:cs="宋体"/>
      <w:sz w:val="24"/>
      <w:szCs w:val="24"/>
    </w:rPr>
  </w:style>
  <w:style w:type="paragraph" w:customStyle="1" w:styleId="739">
    <w:name w:val="xl41311"/>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宋体" w:hAnsi="宋体" w:cs="宋体"/>
      <w:sz w:val="20"/>
    </w:rPr>
  </w:style>
  <w:style w:type="paragraph" w:customStyle="1" w:styleId="740">
    <w:name w:val="xl41300"/>
    <w:basedOn w:val="1"/>
    <w:qFormat/>
    <w:uiPriority w:val="0"/>
    <w:pPr>
      <w:widowControl/>
      <w:spacing w:before="100" w:beforeAutospacing="1" w:after="100" w:afterAutospacing="1"/>
      <w:jc w:val="center"/>
    </w:pPr>
    <w:rPr>
      <w:rFonts w:ascii="宋体" w:hAnsi="宋体" w:cs="宋体"/>
      <w:sz w:val="24"/>
      <w:szCs w:val="24"/>
    </w:rPr>
  </w:style>
  <w:style w:type="paragraph" w:customStyle="1" w:styleId="741">
    <w:name w:val="Char Char Char1"/>
    <w:basedOn w:val="1"/>
    <w:qFormat/>
    <w:uiPriority w:val="0"/>
    <w:pPr>
      <w:tabs>
        <w:tab w:val="left" w:pos="375"/>
        <w:tab w:val="left" w:pos="1545"/>
      </w:tabs>
      <w:ind w:left="375" w:hanging="375"/>
    </w:pPr>
  </w:style>
  <w:style w:type="paragraph" w:customStyle="1" w:styleId="742">
    <w:name w:val="Pa8"/>
    <w:basedOn w:val="1"/>
    <w:next w:val="1"/>
    <w:qFormat/>
    <w:uiPriority w:val="0"/>
    <w:pPr>
      <w:spacing w:line="481" w:lineRule="atLeast"/>
      <w:jc w:val="left"/>
    </w:pPr>
    <w:rPr>
      <w:rFonts w:ascii="微软雅黑." w:eastAsia="微软雅黑."/>
      <w:sz w:val="24"/>
      <w:szCs w:val="24"/>
    </w:rPr>
  </w:style>
  <w:style w:type="paragraph" w:customStyle="1" w:styleId="743">
    <w:name w:val="Char Char Char Char1"/>
    <w:basedOn w:val="20"/>
    <w:qFormat/>
    <w:uiPriority w:val="0"/>
    <w:pPr>
      <w:spacing w:line="360" w:lineRule="auto"/>
    </w:pPr>
    <w:rPr>
      <w:rFonts w:ascii="Tahoma" w:hAnsi="Tahoma"/>
      <w:sz w:val="24"/>
      <w:szCs w:val="24"/>
    </w:rPr>
  </w:style>
  <w:style w:type="paragraph" w:customStyle="1" w:styleId="744">
    <w:name w:val="xl88"/>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宋体" w:hAnsi="宋体" w:cs="宋体"/>
      <w:b/>
      <w:bCs/>
      <w:sz w:val="24"/>
      <w:szCs w:val="24"/>
    </w:rPr>
  </w:style>
  <w:style w:type="paragraph" w:customStyle="1" w:styleId="745">
    <w:name w:val="_Style 12"/>
    <w:basedOn w:val="20"/>
    <w:qFormat/>
    <w:uiPriority w:val="0"/>
    <w:pPr>
      <w:widowControl/>
      <w:spacing w:line="360" w:lineRule="auto"/>
      <w:jc w:val="left"/>
    </w:pPr>
    <w:rPr>
      <w:sz w:val="24"/>
      <w:szCs w:val="24"/>
    </w:rPr>
  </w:style>
  <w:style w:type="paragraph" w:customStyle="1" w:styleId="746">
    <w:name w:val="xl258"/>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left"/>
    </w:pPr>
    <w:rPr>
      <w:rFonts w:ascii="宋体" w:hAnsi="宋体" w:cs="宋体"/>
      <w:sz w:val="20"/>
    </w:rPr>
  </w:style>
  <w:style w:type="paragraph" w:customStyle="1" w:styleId="747">
    <w:name w:val="xl41336"/>
    <w:basedOn w:val="1"/>
    <w:qFormat/>
    <w:uiPriority w:val="0"/>
    <w:pPr>
      <w:widowControl/>
      <w:pBdr>
        <w:left w:val="single" w:color="auto" w:sz="4" w:space="0"/>
        <w:bottom w:val="single" w:color="auto" w:sz="6" w:space="0"/>
        <w:right w:val="single" w:color="auto" w:sz="4" w:space="0"/>
      </w:pBdr>
      <w:spacing w:before="100" w:beforeAutospacing="1" w:after="100" w:afterAutospacing="1"/>
      <w:jc w:val="left"/>
    </w:pPr>
    <w:rPr>
      <w:rFonts w:ascii="宋体" w:hAnsi="宋体" w:cs="宋体"/>
      <w:sz w:val="20"/>
    </w:rPr>
  </w:style>
  <w:style w:type="paragraph" w:customStyle="1" w:styleId="748">
    <w:name w:val="xl24263"/>
    <w:basedOn w:val="1"/>
    <w:qFormat/>
    <w:uiPriority w:val="0"/>
    <w:pPr>
      <w:widowControl/>
      <w:pBdr>
        <w:left w:val="single" w:color="auto" w:sz="4" w:space="0"/>
        <w:bottom w:val="single" w:color="auto" w:sz="4" w:space="0"/>
      </w:pBdr>
      <w:spacing w:before="100" w:beforeAutospacing="1" w:after="100" w:afterAutospacing="1"/>
      <w:jc w:val="center"/>
    </w:pPr>
    <w:rPr>
      <w:rFonts w:ascii="宋体" w:hAnsi="宋体" w:cs="宋体"/>
      <w:sz w:val="20"/>
    </w:rPr>
  </w:style>
  <w:style w:type="paragraph" w:customStyle="1" w:styleId="749">
    <w:name w:val="xl41334"/>
    <w:basedOn w:val="1"/>
    <w:qFormat/>
    <w:uiPriority w:val="0"/>
    <w:pPr>
      <w:widowControl/>
      <w:pBdr>
        <w:left w:val="single" w:color="auto" w:sz="4" w:space="0"/>
        <w:bottom w:val="single" w:color="auto" w:sz="4" w:space="0"/>
        <w:right w:val="single" w:color="auto" w:sz="4" w:space="0"/>
      </w:pBdr>
      <w:spacing w:before="100" w:beforeAutospacing="1" w:after="100" w:afterAutospacing="1"/>
      <w:jc w:val="left"/>
    </w:pPr>
    <w:rPr>
      <w:rFonts w:ascii="宋体" w:hAnsi="宋体" w:cs="宋体"/>
      <w:color w:val="000000"/>
      <w:sz w:val="20"/>
    </w:rPr>
  </w:style>
  <w:style w:type="paragraph" w:customStyle="1" w:styleId="750">
    <w:name w:val="xl24234"/>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宋体" w:hAnsi="宋体" w:cs="宋体"/>
      <w:sz w:val="20"/>
    </w:rPr>
  </w:style>
  <w:style w:type="paragraph" w:customStyle="1" w:styleId="751">
    <w:name w:val="Table Text"/>
    <w:basedOn w:val="1"/>
    <w:qFormat/>
    <w:uiPriority w:val="0"/>
    <w:pPr>
      <w:widowControl/>
      <w:tabs>
        <w:tab w:val="decimal" w:pos="0"/>
      </w:tabs>
      <w:jc w:val="left"/>
    </w:pPr>
    <w:rPr>
      <w:rFonts w:eastAsia="Times New Roman"/>
      <w:sz w:val="20"/>
      <w:lang w:eastAsia="en-US"/>
    </w:rPr>
  </w:style>
  <w:style w:type="paragraph" w:customStyle="1" w:styleId="752">
    <w:name w:val="xl41308"/>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pPr>
    <w:rPr>
      <w:rFonts w:ascii="宋体" w:hAnsi="宋体" w:cs="宋体"/>
      <w:color w:val="000000"/>
      <w:sz w:val="20"/>
    </w:rPr>
  </w:style>
  <w:style w:type="paragraph" w:customStyle="1" w:styleId="753">
    <w:name w:val="xl41303"/>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宋体" w:hAnsi="宋体" w:cs="宋体"/>
      <w:b/>
      <w:bCs/>
      <w:sz w:val="20"/>
    </w:rPr>
  </w:style>
  <w:style w:type="paragraph" w:customStyle="1" w:styleId="754">
    <w:name w:val="xl41296"/>
    <w:basedOn w:val="1"/>
    <w:qFormat/>
    <w:uiPriority w:val="0"/>
    <w:pPr>
      <w:widowControl/>
      <w:spacing w:before="100" w:beforeAutospacing="1" w:after="100" w:afterAutospacing="1"/>
      <w:jc w:val="center"/>
    </w:pPr>
    <w:rPr>
      <w:rFonts w:ascii="宋体" w:hAnsi="宋体" w:cs="宋体"/>
      <w:sz w:val="24"/>
      <w:szCs w:val="24"/>
    </w:rPr>
  </w:style>
  <w:style w:type="paragraph" w:customStyle="1" w:styleId="755">
    <w:name w:val="xl256"/>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宋体" w:hAnsi="宋体" w:cs="宋体"/>
      <w:sz w:val="18"/>
      <w:szCs w:val="18"/>
    </w:rPr>
  </w:style>
  <w:style w:type="paragraph" w:customStyle="1" w:styleId="756">
    <w:name w:val="正文序号 1"/>
    <w:basedOn w:val="1"/>
    <w:qFormat/>
    <w:uiPriority w:val="0"/>
    <w:pPr>
      <w:tabs>
        <w:tab w:val="left" w:pos="839"/>
      </w:tabs>
      <w:spacing w:before="60"/>
      <w:ind w:left="839" w:hanging="419"/>
    </w:pPr>
    <w:rPr>
      <w:szCs w:val="24"/>
    </w:rPr>
  </w:style>
  <w:style w:type="paragraph" w:customStyle="1" w:styleId="757">
    <w:name w:val="xl238"/>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宋体" w:hAnsi="宋体" w:cs="宋体"/>
      <w:sz w:val="20"/>
    </w:rPr>
  </w:style>
  <w:style w:type="paragraph" w:customStyle="1" w:styleId="758">
    <w:name w:val="xl70"/>
    <w:basedOn w:val="1"/>
    <w:qFormat/>
    <w:uiPriority w:val="99"/>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宋体" w:hAnsi="宋体" w:cs="宋体"/>
      <w:b/>
      <w:bCs/>
      <w:sz w:val="20"/>
    </w:rPr>
  </w:style>
  <w:style w:type="paragraph" w:customStyle="1" w:styleId="759">
    <w:name w:val="样式 样式 标题 2 + (中文) 宋体 小四 非加粗 段前: 0 磅 段后: 0 磅 行距: 单倍行距 + 行距: 固定值 2..."/>
    <w:basedOn w:val="1"/>
    <w:qFormat/>
    <w:uiPriority w:val="0"/>
    <w:pPr>
      <w:keepNext/>
      <w:keepLines/>
      <w:tabs>
        <w:tab w:val="left" w:pos="780"/>
      </w:tabs>
      <w:spacing w:before="120" w:after="120" w:line="400" w:lineRule="atLeast"/>
      <w:ind w:left="360" w:hanging="360"/>
      <w:outlineLvl w:val="1"/>
    </w:pPr>
    <w:rPr>
      <w:rFonts w:ascii="Arial" w:hAnsi="Arial"/>
      <w:b/>
      <w:sz w:val="28"/>
      <w:szCs w:val="30"/>
    </w:rPr>
  </w:style>
  <w:style w:type="paragraph" w:customStyle="1" w:styleId="760">
    <w:name w:val="样式 表格正文 + 两端对齐"/>
    <w:basedOn w:val="1"/>
    <w:qFormat/>
    <w:uiPriority w:val="0"/>
    <w:pPr>
      <w:spacing w:line="300" w:lineRule="auto"/>
    </w:pPr>
    <w:rPr>
      <w:sz w:val="24"/>
    </w:rPr>
  </w:style>
  <w:style w:type="paragraph" w:customStyle="1" w:styleId="761">
    <w:name w:val="xl257"/>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left"/>
    </w:pPr>
    <w:rPr>
      <w:rFonts w:ascii="宋体" w:hAnsi="宋体" w:cs="宋体"/>
      <w:sz w:val="20"/>
    </w:rPr>
  </w:style>
  <w:style w:type="paragraph" w:customStyle="1" w:styleId="762">
    <w:name w:val="样式 标题 3 + 小四 非加粗 段前: 0 磅 段后: 0 磅 行距: 单倍行距"/>
    <w:basedOn w:val="4"/>
    <w:qFormat/>
    <w:uiPriority w:val="0"/>
    <w:pPr>
      <w:keepNext w:val="0"/>
      <w:tabs>
        <w:tab w:val="left" w:pos="240"/>
      </w:tabs>
      <w:spacing w:before="120" w:after="120"/>
      <w:ind w:left="240" w:hanging="240"/>
      <w:jc w:val="left"/>
    </w:pPr>
    <w:rPr>
      <w:rFonts w:ascii="Times New Roman" w:hAnsi="Times New Roman"/>
      <w:color w:val="000000"/>
      <w:sz w:val="24"/>
    </w:rPr>
  </w:style>
  <w:style w:type="paragraph" w:customStyle="1" w:styleId="763">
    <w:name w:val="_Style 610"/>
    <w:basedOn w:val="2"/>
    <w:next w:val="1"/>
    <w:qFormat/>
    <w:uiPriority w:val="39"/>
    <w:pPr>
      <w:keepLines/>
      <w:widowControl/>
      <w:tabs>
        <w:tab w:val="clear" w:pos="200"/>
      </w:tabs>
      <w:spacing w:before="480" w:line="276" w:lineRule="auto"/>
      <w:jc w:val="left"/>
      <w:outlineLvl w:val="9"/>
    </w:pPr>
    <w:rPr>
      <w:rFonts w:ascii="Cambria" w:hAnsi="Cambria"/>
      <w:bCs/>
      <w:color w:val="365F91"/>
      <w:sz w:val="28"/>
      <w:szCs w:val="28"/>
    </w:rPr>
  </w:style>
  <w:style w:type="paragraph" w:customStyle="1" w:styleId="764">
    <w:name w:val="xl24260"/>
    <w:basedOn w:val="1"/>
    <w:qFormat/>
    <w:uiPriority w:val="0"/>
    <w:pPr>
      <w:widowControl/>
      <w:pBdr>
        <w:top w:val="single" w:color="auto" w:sz="4" w:space="0"/>
        <w:right w:val="single" w:color="auto" w:sz="4" w:space="0"/>
      </w:pBdr>
      <w:spacing w:before="100" w:beforeAutospacing="1" w:after="100" w:afterAutospacing="1"/>
      <w:jc w:val="center"/>
    </w:pPr>
    <w:rPr>
      <w:rFonts w:ascii="宋体" w:hAnsi="宋体" w:cs="宋体"/>
      <w:sz w:val="20"/>
    </w:rPr>
  </w:style>
  <w:style w:type="paragraph" w:customStyle="1" w:styleId="765">
    <w:name w:val="xl41314"/>
    <w:basedOn w:val="1"/>
    <w:qFormat/>
    <w:uiPriority w:val="0"/>
    <w:pPr>
      <w:widowControl/>
      <w:pBdr>
        <w:top w:val="single" w:color="auto" w:sz="4" w:space="0"/>
        <w:left w:val="single" w:color="auto" w:sz="4" w:space="0"/>
        <w:right w:val="single" w:color="auto" w:sz="4" w:space="0"/>
      </w:pBdr>
      <w:spacing w:before="100" w:beforeAutospacing="1" w:after="100" w:afterAutospacing="1"/>
      <w:jc w:val="center"/>
    </w:pPr>
    <w:rPr>
      <w:rFonts w:ascii="宋体" w:hAnsi="宋体" w:cs="宋体"/>
      <w:sz w:val="20"/>
    </w:rPr>
  </w:style>
  <w:style w:type="paragraph" w:customStyle="1" w:styleId="766">
    <w:name w:val="Andy_一级"/>
    <w:basedOn w:val="343"/>
    <w:qFormat/>
    <w:uiPriority w:val="0"/>
    <w:pPr>
      <w:keepNext/>
      <w:tabs>
        <w:tab w:val="left" w:pos="360"/>
      </w:tabs>
      <w:ind w:left="360" w:hanging="360"/>
    </w:pPr>
    <w:rPr>
      <w:rFonts w:ascii="Times New Roman" w:hAnsi="Times New Roman"/>
      <w:b/>
      <w:szCs w:val="22"/>
    </w:rPr>
  </w:style>
  <w:style w:type="paragraph" w:customStyle="1" w:styleId="767">
    <w:name w:val="xl253"/>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left"/>
    </w:pPr>
    <w:rPr>
      <w:rFonts w:ascii="宋体" w:hAnsi="宋体" w:cs="宋体"/>
      <w:sz w:val="20"/>
    </w:rPr>
  </w:style>
  <w:style w:type="paragraph" w:customStyle="1" w:styleId="768">
    <w:name w:val="正文序号 2"/>
    <w:basedOn w:val="1"/>
    <w:qFormat/>
    <w:uiPriority w:val="0"/>
    <w:pPr>
      <w:tabs>
        <w:tab w:val="left" w:pos="1049"/>
      </w:tabs>
      <w:spacing w:before="60"/>
      <w:ind w:left="1049" w:hanging="420"/>
    </w:pPr>
    <w:rPr>
      <w:szCs w:val="24"/>
    </w:rPr>
  </w:style>
  <w:style w:type="paragraph" w:customStyle="1" w:styleId="769">
    <w:name w:val="xl240"/>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宋体" w:hAnsi="宋体" w:cs="宋体"/>
      <w:sz w:val="20"/>
    </w:rPr>
  </w:style>
  <w:style w:type="paragraph" w:customStyle="1" w:styleId="770">
    <w:name w:val="xl250"/>
    <w:basedOn w:val="1"/>
    <w:qFormat/>
    <w:uiPriority w:val="0"/>
    <w:pPr>
      <w:widowControl/>
      <w:pBdr>
        <w:left w:val="single" w:color="000000" w:sz="4" w:space="0"/>
        <w:bottom w:val="single" w:color="000000" w:sz="4" w:space="0"/>
        <w:right w:val="single" w:color="000000" w:sz="4" w:space="0"/>
      </w:pBdr>
      <w:spacing w:before="100" w:beforeAutospacing="1" w:after="100" w:afterAutospacing="1"/>
      <w:jc w:val="left"/>
    </w:pPr>
    <w:rPr>
      <w:rFonts w:ascii="宋体" w:hAnsi="宋体" w:cs="宋体"/>
      <w:sz w:val="20"/>
    </w:rPr>
  </w:style>
  <w:style w:type="paragraph" w:customStyle="1" w:styleId="771">
    <w:name w:val="xl41322"/>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宋体" w:hAnsi="宋体" w:cs="宋体"/>
      <w:sz w:val="20"/>
    </w:rPr>
  </w:style>
  <w:style w:type="paragraph" w:customStyle="1" w:styleId="772">
    <w:name w:val="xl66"/>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宋体" w:hAnsi="宋体" w:cs="宋体"/>
      <w:sz w:val="20"/>
    </w:rPr>
  </w:style>
  <w:style w:type="paragraph" w:customStyle="1" w:styleId="773">
    <w:name w:val="样式1"/>
    <w:basedOn w:val="1"/>
    <w:qFormat/>
    <w:uiPriority w:val="0"/>
    <w:pPr>
      <w:tabs>
        <w:tab w:val="left" w:pos="709"/>
      </w:tabs>
      <w:ind w:left="709" w:hanging="709"/>
    </w:pPr>
    <w:rPr>
      <w:rFonts w:ascii="宋体" w:hAnsi="宋体"/>
      <w:szCs w:val="21"/>
    </w:rPr>
  </w:style>
  <w:style w:type="paragraph" w:customStyle="1" w:styleId="774">
    <w:name w:val="xl243"/>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pPr>
    <w:rPr>
      <w:rFonts w:ascii="宋体" w:hAnsi="宋体" w:cs="宋体"/>
      <w:sz w:val="20"/>
    </w:rPr>
  </w:style>
  <w:style w:type="paragraph" w:customStyle="1" w:styleId="775">
    <w:name w:val="xl98"/>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宋体" w:hAnsi="宋体" w:cs="宋体"/>
      <w:b/>
      <w:bCs/>
      <w:sz w:val="24"/>
      <w:szCs w:val="24"/>
    </w:rPr>
  </w:style>
  <w:style w:type="paragraph" w:customStyle="1" w:styleId="776">
    <w:name w:val="xl24265"/>
    <w:basedOn w:val="1"/>
    <w:qFormat/>
    <w:uiPriority w:val="0"/>
    <w:pPr>
      <w:widowControl/>
      <w:pBdr>
        <w:top w:val="single" w:color="auto" w:sz="4" w:space="0"/>
        <w:left w:val="single" w:color="auto" w:sz="4" w:space="0"/>
        <w:bottom w:val="single" w:color="auto" w:sz="4" w:space="0"/>
      </w:pBdr>
      <w:spacing w:before="100" w:beforeAutospacing="1" w:after="100" w:afterAutospacing="1"/>
      <w:jc w:val="center"/>
    </w:pPr>
    <w:rPr>
      <w:rFonts w:ascii="宋体" w:hAnsi="宋体" w:cs="宋体"/>
      <w:b/>
      <w:bCs/>
      <w:sz w:val="32"/>
      <w:szCs w:val="32"/>
    </w:rPr>
  </w:style>
  <w:style w:type="paragraph" w:customStyle="1" w:styleId="777">
    <w:name w:val="正文首行缩进两字符"/>
    <w:basedOn w:val="1"/>
    <w:qFormat/>
    <w:uiPriority w:val="0"/>
    <w:pPr>
      <w:spacing w:line="360" w:lineRule="auto"/>
      <w:ind w:firstLine="200"/>
    </w:pPr>
    <w:rPr>
      <w:szCs w:val="24"/>
    </w:rPr>
  </w:style>
  <w:style w:type="paragraph" w:customStyle="1" w:styleId="778">
    <w:name w:val="xl24272"/>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宋体" w:hAnsi="宋体" w:cs="宋体"/>
      <w:b/>
      <w:bCs/>
      <w:sz w:val="20"/>
    </w:rPr>
  </w:style>
  <w:style w:type="paragraph" w:customStyle="1" w:styleId="779">
    <w:name w:val="正文 New New New New"/>
    <w:qFormat/>
    <w:uiPriority w:val="0"/>
    <w:pPr>
      <w:widowControl w:val="0"/>
      <w:jc w:val="both"/>
    </w:pPr>
    <w:rPr>
      <w:rFonts w:ascii="Times New Roman" w:hAnsi="Times New Roman" w:eastAsia="Arial Unicode MS" w:cs="Arial Unicode MS"/>
      <w:color w:val="000000"/>
      <w:lang w:val="en-US" w:eastAsia="zh-CN" w:bidi="ar-SA"/>
    </w:rPr>
  </w:style>
  <w:style w:type="paragraph" w:customStyle="1" w:styleId="780">
    <w:name w:val="缩正文"/>
    <w:basedOn w:val="64"/>
    <w:qFormat/>
    <w:uiPriority w:val="0"/>
    <w:pPr>
      <w:ind w:left="2268" w:firstLine="0"/>
    </w:pPr>
    <w:rPr>
      <w:szCs w:val="20"/>
    </w:rPr>
  </w:style>
  <w:style w:type="paragraph" w:customStyle="1" w:styleId="781">
    <w:name w:val="xl266"/>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宋体" w:hAnsi="宋体" w:cs="宋体"/>
      <w:sz w:val="20"/>
    </w:rPr>
  </w:style>
  <w:style w:type="paragraph" w:customStyle="1" w:styleId="782">
    <w:name w:val="tabletext"/>
    <w:basedOn w:val="1"/>
    <w:qFormat/>
    <w:uiPriority w:val="0"/>
    <w:pPr>
      <w:widowControl/>
      <w:spacing w:before="100" w:beforeAutospacing="1" w:after="100" w:afterAutospacing="1"/>
      <w:jc w:val="left"/>
    </w:pPr>
    <w:rPr>
      <w:rFonts w:ascii="宋体" w:hAnsi="宋体" w:cs="宋体"/>
      <w:sz w:val="24"/>
      <w:szCs w:val="24"/>
    </w:rPr>
  </w:style>
  <w:style w:type="paragraph" w:customStyle="1" w:styleId="783">
    <w:name w:val="xl277"/>
    <w:basedOn w:val="1"/>
    <w:qFormat/>
    <w:uiPriority w:val="0"/>
    <w:pPr>
      <w:widowControl/>
      <w:pBdr>
        <w:top w:val="single" w:color="auto" w:sz="4" w:space="0"/>
        <w:bottom w:val="single" w:color="auto" w:sz="4" w:space="0"/>
        <w:right w:val="single" w:color="auto" w:sz="4" w:space="0"/>
      </w:pBdr>
      <w:shd w:val="clear" w:color="000000" w:fill="D9D9D9"/>
      <w:spacing w:before="100" w:beforeAutospacing="1" w:after="100" w:afterAutospacing="1"/>
      <w:jc w:val="left"/>
    </w:pPr>
    <w:rPr>
      <w:rFonts w:ascii="宋体" w:hAnsi="宋体" w:cs="宋体"/>
      <w:sz w:val="24"/>
      <w:szCs w:val="24"/>
    </w:rPr>
  </w:style>
  <w:style w:type="paragraph" w:customStyle="1" w:styleId="784">
    <w:name w:val="xl264"/>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left"/>
    </w:pPr>
    <w:rPr>
      <w:rFonts w:ascii="宋体" w:hAnsi="宋体" w:cs="宋体"/>
      <w:sz w:val="20"/>
    </w:rPr>
  </w:style>
  <w:style w:type="paragraph" w:customStyle="1" w:styleId="785">
    <w:name w:val="xl41304"/>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宋体" w:hAnsi="宋体" w:cs="宋体"/>
      <w:b/>
      <w:bCs/>
      <w:sz w:val="20"/>
    </w:rPr>
  </w:style>
  <w:style w:type="character" w:customStyle="1" w:styleId="786">
    <w:name w:val="正文文本缩进 字符2"/>
    <w:qFormat/>
    <w:uiPriority w:val="0"/>
    <w:rPr>
      <w:rFonts w:ascii="宋体" w:eastAsia="宋体"/>
      <w:sz w:val="28"/>
      <w:lang w:val="en-US" w:eastAsia="zh-CN" w:bidi="ar-SA"/>
    </w:rPr>
  </w:style>
  <w:style w:type="character" w:customStyle="1" w:styleId="787">
    <w:name w:val="正文缩进 Char2"/>
    <w:qFormat/>
    <w:uiPriority w:val="0"/>
    <w:rPr>
      <w:sz w:val="21"/>
    </w:rPr>
  </w:style>
  <w:style w:type="paragraph" w:customStyle="1" w:styleId="788">
    <w:name w:val="修订2"/>
    <w:hidden/>
    <w:semiHidden/>
    <w:qFormat/>
    <w:uiPriority w:val="99"/>
    <w:rPr>
      <w:rFonts w:ascii="Times New Roman" w:hAnsi="Times New Roman" w:eastAsia="宋体" w:cs="Times New Roman"/>
      <w:sz w:val="21"/>
      <w:lang w:val="en-US" w:eastAsia="zh-CN" w:bidi="ar-SA"/>
    </w:rPr>
  </w:style>
  <w:style w:type="character" w:customStyle="1" w:styleId="789">
    <w:name w:val="普通(网站) 字符"/>
    <w:link w:val="59"/>
    <w:qFormat/>
    <w:uiPriority w:val="99"/>
    <w:rPr>
      <w:rFonts w:ascii="宋体" w:hAnsi="宋体" w:eastAsia="楷体_GB2312" w:cs="宋体"/>
      <w:sz w:val="24"/>
    </w:rPr>
  </w:style>
  <w:style w:type="character" w:customStyle="1" w:styleId="790">
    <w:name w:val="4级 Char"/>
    <w:link w:val="791"/>
    <w:qFormat/>
    <w:uiPriority w:val="0"/>
    <w:rPr>
      <w:rFonts w:ascii="Cambria" w:hAnsi="Cambria" w:eastAsia="黑体"/>
      <w:b/>
      <w:caps/>
      <w:spacing w:val="10"/>
      <w:sz w:val="30"/>
      <w:szCs w:val="22"/>
      <w:lang w:eastAsia="en-US" w:bidi="en-US"/>
    </w:rPr>
  </w:style>
  <w:style w:type="paragraph" w:customStyle="1" w:styleId="791">
    <w:name w:val="4级"/>
    <w:basedOn w:val="5"/>
    <w:next w:val="1"/>
    <w:link w:val="790"/>
    <w:qFormat/>
    <w:uiPriority w:val="0"/>
    <w:pPr>
      <w:keepNext w:val="0"/>
      <w:widowControl/>
      <w:spacing w:after="120" w:line="240" w:lineRule="atLeast"/>
      <w:jc w:val="left"/>
    </w:pPr>
    <w:rPr>
      <w:rFonts w:ascii="Cambria" w:hAnsi="Cambria" w:eastAsia="黑体"/>
      <w:bCs w:val="0"/>
      <w:caps/>
      <w:spacing w:val="10"/>
      <w:sz w:val="30"/>
      <w:szCs w:val="22"/>
      <w:lang w:eastAsia="en-US" w:bidi="en-US"/>
    </w:rPr>
  </w:style>
  <w:style w:type="paragraph" w:customStyle="1" w:styleId="792">
    <w:name w:val="首行缩进"/>
    <w:basedOn w:val="1"/>
    <w:qFormat/>
    <w:uiPriority w:val="0"/>
    <w:pPr>
      <w:ind w:firstLine="480"/>
    </w:pPr>
    <w:rPr>
      <w:lang w:val="zh-CN"/>
    </w:rPr>
  </w:style>
  <w:style w:type="character" w:customStyle="1" w:styleId="793">
    <w:name w:val="font71"/>
    <w:basedOn w:val="67"/>
    <w:qFormat/>
    <w:uiPriority w:val="0"/>
    <w:rPr>
      <w:rFonts w:hint="eastAsia" w:ascii="宋体" w:hAnsi="宋体" w:eastAsia="宋体" w:cs="宋体"/>
      <w:b/>
      <w:bCs/>
      <w:color w:val="000000"/>
      <w:sz w:val="20"/>
      <w:szCs w:val="20"/>
      <w:u w:val="none"/>
    </w:rPr>
  </w:style>
  <w:style w:type="paragraph" w:customStyle="1" w:styleId="794">
    <w:name w:val="__正文"/>
    <w:qFormat/>
    <w:uiPriority w:val="0"/>
    <w:pPr>
      <w:spacing w:line="360" w:lineRule="auto"/>
      <w:ind w:firstLine="200"/>
    </w:pPr>
    <w:rPr>
      <w:rFonts w:ascii="Calibri" w:hAnsi="Calibri" w:eastAsia="宋体" w:cs="Times New Roman"/>
      <w:sz w:val="24"/>
      <w:szCs w:val="21"/>
      <w:lang w:val="en-US" w:eastAsia="zh-CN" w:bidi="ar-SA"/>
    </w:rPr>
  </w:style>
  <w:style w:type="paragraph" w:customStyle="1" w:styleId="795">
    <w:name w:val="修订3"/>
    <w:hidden/>
    <w:semiHidden/>
    <w:qFormat/>
    <w:uiPriority w:val="99"/>
    <w:rPr>
      <w:rFonts w:ascii="Times New Roman" w:hAnsi="Times New Roman" w:eastAsia="宋体" w:cs="Times New Roman"/>
      <w:sz w:val="21"/>
      <w:lang w:val="en-US" w:eastAsia="zh-CN" w:bidi="ar-SA"/>
    </w:rPr>
  </w:style>
  <w:style w:type="paragraph" w:customStyle="1" w:styleId="796">
    <w:name w:val="纯文本10"/>
    <w:basedOn w:val="1"/>
    <w:qFormat/>
    <w:uiPriority w:val="0"/>
    <w:rPr>
      <w:rFonts w:ascii="宋体" w:hAnsi="Courier New" w:eastAsia="楷体_GB2312"/>
      <w:sz w:val="28"/>
      <w:lang w:val="zh-CN"/>
    </w:rPr>
  </w:style>
  <w:style w:type="paragraph" w:customStyle="1" w:styleId="797">
    <w:name w:val="Body text|2"/>
    <w:basedOn w:val="1"/>
    <w:qFormat/>
    <w:uiPriority w:val="0"/>
    <w:pPr>
      <w:spacing w:line="480" w:lineRule="auto"/>
      <w:ind w:firstLine="400"/>
    </w:pPr>
    <w:rPr>
      <w:rFonts w:ascii="宋体" w:hAnsi="宋体" w:cs="宋体"/>
      <w:sz w:val="22"/>
      <w:szCs w:val="22"/>
      <w:lang w:val="zh-TW" w:eastAsia="zh-TW" w:bidi="zh-TW"/>
    </w:rPr>
  </w:style>
  <w:style w:type="paragraph" w:customStyle="1" w:styleId="798">
    <w:name w:val="Char12"/>
    <w:basedOn w:val="1"/>
    <w:qFormat/>
    <w:uiPriority w:val="0"/>
    <w:pPr>
      <w:numPr>
        <w:ilvl w:val="1"/>
        <w:numId w:val="1"/>
      </w:numPr>
      <w:ind w:left="0"/>
      <w:jc w:val="left"/>
    </w:pPr>
    <w:rPr>
      <w:rFonts w:ascii="仿宋_GB2312" w:eastAsia="仿宋_GB2312"/>
      <w:b/>
      <w:sz w:val="32"/>
      <w:szCs w:val="32"/>
    </w:rPr>
  </w:style>
  <w:style w:type="paragraph" w:customStyle="1" w:styleId="799">
    <w:name w:val="正文空2格  1."/>
    <w:basedOn w:val="1"/>
    <w:qFormat/>
    <w:uiPriority w:val="0"/>
    <w:pPr>
      <w:spacing w:line="360" w:lineRule="auto"/>
      <w:ind w:firstLine="480"/>
    </w:pPr>
    <w:rPr>
      <w:rFonts w:hint="eastAsia" w:ascii="宋体" w:eastAsia="仿宋"/>
      <w:sz w:val="28"/>
    </w:rPr>
  </w:style>
  <w:style w:type="paragraph" w:customStyle="1" w:styleId="800">
    <w:name w:val="纯文本6"/>
    <w:basedOn w:val="1"/>
    <w:qFormat/>
    <w:uiPriority w:val="0"/>
    <w:rPr>
      <w:rFonts w:hAnsi="Courier New" w:eastAsia="楷体_GB2312"/>
      <w:sz w:val="26"/>
    </w:rPr>
  </w:style>
  <w:style w:type="character" w:customStyle="1" w:styleId="801">
    <w:name w:val="NormalCharacter"/>
    <w:qFormat/>
    <w:uiPriority w:val="0"/>
  </w:style>
  <w:style w:type="paragraph" w:customStyle="1" w:styleId="802">
    <w:name w:val="标题 11"/>
    <w:basedOn w:val="1"/>
    <w:next w:val="1"/>
    <w:qFormat/>
    <w:uiPriority w:val="0"/>
    <w:pPr>
      <w:keepNext/>
      <w:keepLines/>
      <w:spacing w:before="340" w:after="330" w:line="578" w:lineRule="auto"/>
      <w:outlineLvl w:val="0"/>
    </w:pPr>
    <w:rPr>
      <w:b/>
      <w:bCs/>
      <w:sz w:val="44"/>
      <w:szCs w:val="44"/>
    </w:rPr>
  </w:style>
  <w:style w:type="paragraph" w:customStyle="1" w:styleId="803">
    <w:name w:val="正文文本缩进1"/>
    <w:basedOn w:val="1"/>
    <w:next w:val="1"/>
    <w:qFormat/>
    <w:uiPriority w:val="0"/>
    <w:pPr>
      <w:spacing w:line="360" w:lineRule="auto"/>
      <w:ind w:firstLine="425"/>
    </w:pPr>
    <w:rPr>
      <w:sz w:val="24"/>
    </w:rPr>
  </w:style>
  <w:style w:type="paragraph" w:customStyle="1" w:styleId="804">
    <w:name w:val="列出段落111"/>
    <w:basedOn w:val="1"/>
    <w:qFormat/>
    <w:uiPriority w:val="0"/>
    <w:pPr>
      <w:spacing w:line="360" w:lineRule="auto"/>
      <w:ind w:firstLine="420"/>
    </w:pPr>
    <w:rPr>
      <w:rFonts w:ascii="Calibri" w:hAnsi="Calibri"/>
      <w:szCs w:val="22"/>
    </w:rPr>
  </w:style>
  <w:style w:type="paragraph" w:customStyle="1" w:styleId="805">
    <w:name w:val="AONormal"/>
    <w:qFormat/>
    <w:uiPriority w:val="0"/>
    <w:pPr>
      <w:spacing w:line="400" w:lineRule="exact"/>
      <w:ind w:firstLine="440"/>
    </w:pPr>
    <w:rPr>
      <w:rFonts w:ascii="华文楷体" w:hAnsi="华文楷体" w:eastAsia="华文楷体" w:cs="华文楷体"/>
      <w:sz w:val="22"/>
      <w:szCs w:val="21"/>
      <w:lang w:val="en-US" w:eastAsia="zh-CN" w:bidi="ar-SA"/>
    </w:rPr>
  </w:style>
  <w:style w:type="paragraph" w:customStyle="1" w:styleId="806">
    <w:name w:val="正文文本，"/>
    <w:basedOn w:val="1"/>
    <w:qFormat/>
    <w:uiPriority w:val="0"/>
    <w:pPr>
      <w:spacing w:line="360" w:lineRule="auto"/>
      <w:ind w:firstLine="480"/>
    </w:pPr>
    <w:rPr>
      <w:rFonts w:ascii="华文中宋" w:hAnsi="华文中宋" w:eastAsia="华文中宋" w:cs="宋体"/>
      <w:sz w:val="24"/>
      <w:szCs w:val="24"/>
    </w:rPr>
  </w:style>
  <w:style w:type="paragraph" w:customStyle="1" w:styleId="807">
    <w:name w:val="修订4"/>
    <w:hidden/>
    <w:semiHidden/>
    <w:qFormat/>
    <w:uiPriority w:val="99"/>
    <w:rPr>
      <w:rFonts w:ascii="Times New Roman" w:hAnsi="Times New Roman" w:eastAsia="宋体" w:cs="Times New Roman"/>
      <w:sz w:val="21"/>
      <w:lang w:val="en-US" w:eastAsia="zh-CN" w:bidi="ar-SA"/>
    </w:rPr>
  </w:style>
  <w:style w:type="character" w:customStyle="1" w:styleId="808">
    <w:name w:val="15"/>
    <w:basedOn w:val="67"/>
    <w:qFormat/>
    <w:uiPriority w:val="0"/>
    <w:rPr>
      <w:color w:val="0000FF"/>
      <w:u w:val="single"/>
    </w:rPr>
  </w:style>
  <w:style w:type="paragraph" w:customStyle="1" w:styleId="809">
    <w:name w:val="无间隔2"/>
    <w:basedOn w:val="1"/>
    <w:qFormat/>
    <w:uiPriority w:val="0"/>
    <w:pPr>
      <w:widowControl/>
      <w:spacing w:before="100" w:beforeAutospacing="1" w:after="200" w:line="268" w:lineRule="auto"/>
      <w:jc w:val="left"/>
    </w:pPr>
    <w:rPr>
      <w:rFonts w:ascii="Arial" w:hAnsi="Arial" w:cs="Arial"/>
      <w:sz w:val="22"/>
      <w:szCs w:val="22"/>
    </w:rPr>
  </w:style>
</w:styles>
</file>

<file path=word/_rels/document.xml.rels><?xml version="1.0" encoding="UTF-8" standalone="yes"?>
<Relationships xmlns="http://schemas.openxmlformats.org/package/2006/relationships"><Relationship Id="rId9" Type="http://schemas.openxmlformats.org/officeDocument/2006/relationships/theme" Target="theme/theme1.xml"/><Relationship Id="rId8" Type="http://schemas.openxmlformats.org/officeDocument/2006/relationships/footer" Target="footer4.xml"/><Relationship Id="rId7" Type="http://schemas.openxmlformats.org/officeDocument/2006/relationships/footer" Target="footer3.xml"/><Relationship Id="rId6" Type="http://schemas.openxmlformats.org/officeDocument/2006/relationships/footer" Target="footer2.xml"/><Relationship Id="rId5" Type="http://schemas.openxmlformats.org/officeDocument/2006/relationships/header" Target="header2.xml"/><Relationship Id="rId4" Type="http://schemas.openxmlformats.org/officeDocument/2006/relationships/header" Target="header1.xml"/><Relationship Id="rId3" Type="http://schemas.openxmlformats.org/officeDocument/2006/relationships/footer" Target="footer1.xml"/><Relationship Id="rId2" Type="http://schemas.openxmlformats.org/officeDocument/2006/relationships/settings" Target="settings.xml"/><Relationship Id="rId13" Type="http://schemas.openxmlformats.org/officeDocument/2006/relationships/fontTable" Target="fontTable.xml"/><Relationship Id="rId12" Type="http://schemas.openxmlformats.org/officeDocument/2006/relationships/customXml" Target="../customXml/item2.xml"/><Relationship Id="rId11" Type="http://schemas.openxmlformats.org/officeDocument/2006/relationships/numbering" Target="numbering.xml"/><Relationship Id="rId10" Type="http://schemas.openxmlformats.org/officeDocument/2006/relationships/customXml" Target="../customXml/item1.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黑体"/>
        <a:cs typeface="Arial"/>
      </a:majorFont>
      <a:minorFont>
        <a:latin typeface="Calibri"/>
        <a:ea typeface="宋体"/>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
    <customSectPr/>
  </customSectProps>
  <customShpExts>
    <customShpInfo spid="_x0000_s1026" textRotate="1"/>
  </customShpExts>
</s:customData>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549248FB-28A8-49F8-95E9-8D5A2042E682}">
  <ds:schemaRefs/>
</ds:datastoreItem>
</file>

<file path=docProps/app.xml><?xml version="1.0" encoding="utf-8"?>
<Properties xmlns="http://schemas.openxmlformats.org/officeDocument/2006/extended-properties" xmlns:vt="http://schemas.openxmlformats.org/officeDocument/2006/docPropsVTypes">
  <Template>Normal</Template>
  <Company>Microsoft</Company>
  <Pages>45</Pages>
  <Words>21641</Words>
  <Characters>23031</Characters>
  <Lines>206</Lines>
  <Paragraphs>58</Paragraphs>
  <TotalTime>86</TotalTime>
  <ScaleCrop>false</ScaleCrop>
  <LinksUpToDate>false</LinksUpToDate>
  <CharactersWithSpaces>23586</CharactersWithSpaces>
  <Application>WPS Office_12.1.0.28043_F1E327BC-269C-435d-A152-05C5408002CA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2023-03-23T08:26:00Z</dcterms:created>
  <dc:creator>user</dc:creator>
  <cp:lastModifiedBy>樱落</cp:lastModifiedBy>
  <cp:lastPrinted>2025-09-29T01:47:00Z</cp:lastPrinted>
  <dcterms:modified xsi:type="dcterms:W3CDTF">2026-08-03T08:17:24Z</dcterms:modified>
  <dc:title>招  标  文  件</dc:title>
  <cp:revision>153</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2052-12.1.0.28043</vt:lpwstr>
  </property>
  <property fmtid="{D5CDD505-2E9C-101B-9397-08002B2CF9AE}" pid="3" name="ICV">
    <vt:lpwstr>9C313338CC944E91AC173C4BF9B6341E</vt:lpwstr>
  </property>
  <property fmtid="{D5CDD505-2E9C-101B-9397-08002B2CF9AE}" pid="4" name="KSOTemplateDocerSaveRecord">
    <vt:lpwstr>eyJoZGlkIjoiYWEyYjI5YTFjNDFkNTE4NDEzNmRmYjZmYmY2MzczMTEiLCJ1c2VySWQiOiI0MjA5ODM0NTYifQ==</vt:lpwstr>
  </property>
</Properties>
</file>