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宿迁市公共资源交易中心智慧交易项目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default" w:ascii="Times New Roman" w:hAnsi="Times New Roman" w:cs="宋体"/>
          <w:b/>
          <w:sz w:val="30"/>
          <w:szCs w:val="30"/>
          <w:lang w:val="en-US" w:eastAsia="zh-CN"/>
        </w:rPr>
      </w:pPr>
      <w:r>
        <w:rPr>
          <w:rFonts w:hint="eastAsia" w:ascii="Times New Roman" w:hAnsi="Times New Roman" w:cs="宋体"/>
          <w:b/>
          <w:sz w:val="30"/>
          <w:szCs w:val="30"/>
          <w:lang w:eastAsia="zh-CN"/>
        </w:rPr>
        <w:t xml:space="preserve">项目编号：</w:t>
      </w:r>
      <w:bookmarkStart w:id="103" w:name="_GoBack"/>
      <w:r>
        <w:rPr>
          <w:rFonts w:hint="eastAsia" w:ascii="Times New Roman" w:hAnsi="Times New Roman" w:cs="宋体"/>
          <w:b/>
          <w:sz w:val="30"/>
          <w:szCs w:val="30"/>
          <w:lang w:eastAsia="zh-CN"/>
        </w:rPr>
        <w:t xml:space="preserve">JSZC-321300-JZCG-C2026-0060</w:t>
      </w:r>
      <w:bookmarkEnd w:id="103"/>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宿迁市公共资源交易中心</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8</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13</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68"/>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3"/>
        <w:jc w:val="center"/>
        <w:rPr>
          <w:rFonts w:hint="eastAsia" w:ascii="黑体" w:hAnsi="黑体" w:eastAsia="黑体" w:cs="黑体"/>
          <w:sz w:val="44"/>
          <w:szCs w:val="44"/>
        </w:rPr>
      </w:pPr>
      <w:r/>
      <w:bookmarkStart w:id="0" w:name="_Toc7294"/>
      <w:r/>
      <w:bookmarkStart w:id="1" w:name="_Toc1341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宿迁市公共资源交易中心</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宿迁市公共资源交易中心智慧交易项目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JSZC-321300-JZCG-C2026-0060</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宿迁市公共资源交易中心智慧交易项目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8</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25</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4"/>
        <w:ind w:firstLine="321"/>
        <w:spacing w:before="0" w:after="0" w:line="520" w:lineRule="exact"/>
        <w:rPr>
          <w:rFonts w:eastAsia="宋体"/>
          <w:b/>
          <w:bCs/>
          <w:sz w:val="32"/>
        </w:rPr>
      </w:pPr>
      <w:r/>
      <w:bookmarkStart w:id="4" w:name="_Toc35393790"/>
      <w:r/>
      <w:bookmarkStart w:id="5" w:name="_Toc28359002"/>
      <w:r/>
      <w:bookmarkStart w:id="6" w:name="_Toc38985263"/>
      <w:r/>
      <w:bookmarkStart w:id="7" w:name="_Toc28359079"/>
      <w:r/>
      <w:bookmarkStart w:id="8" w:name="_Toc35393621"/>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JSZC-321300-JZCG-C2026-0060</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宿迁市公共资源交易中心智慧交易项目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195万元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195</w:t>
      </w:r>
      <w:r>
        <w:rPr>
          <w:rFonts w:hint="eastAsia" w:ascii="仿宋_GB2312"/>
          <w:sz w:val="24"/>
          <w:lang w:val="en-US" w:eastAsia="zh-CN"/>
        </w:rPr>
        <w:t xml:space="preserve">万元</w:t>
      </w:r>
      <w:bookmarkEnd w:id="10"/>
      <w:r/>
      <w:r/>
    </w:p>
    <w:p>
      <w:pPr>
        <w:ind w:firstLine="480"/>
        <w:spacing w:line="480" w:lineRule="exact"/>
        <w:rPr>
          <w:rFonts w:ascii="Times New Roman" w:hAnsi="Times New Roman"/>
          <w:sz w:val="24"/>
          <w:szCs w:val="24"/>
        </w:rPr>
      </w:pPr>
      <w:r>
        <w:rPr>
          <w:rFonts w:hint="eastAsia" w:ascii="Times New Roman" w:hAnsi="Times New Roman" w:cs="仿宋"/>
          <w:sz w:val="24"/>
          <w:szCs w:val="24"/>
        </w:rPr>
        <w:t xml:space="preserve">5.采购需求（简介）：</w:t>
      </w:r>
      <w:r>
        <w:rPr>
          <w:rFonts w:ascii="Times New Roman" w:hAnsi="Times New Roman"/>
          <w:sz w:val="24"/>
          <w:szCs w:val="24"/>
        </w:rPr>
        <w:t xml:space="preserve">建设</w:t>
      </w:r>
      <w:r>
        <w:rPr>
          <w:rFonts w:hint="eastAsia" w:ascii="Times New Roman" w:hAnsi="Times New Roman"/>
          <w:sz w:val="24"/>
          <w:szCs w:val="20"/>
        </w:rPr>
        <w:t xml:space="preserve">公共资源交易AI应用工作台，构建并集成专业化、智能化、高效化的公共资源交易场景应用人工智能大模型，包括见证管理、协同监管、中标合同签订、开标、智慧评标、场所调度等招标投标场景</w:t>
      </w:r>
      <w:r>
        <w:rPr>
          <w:rFonts w:ascii="Times New Roman" w:hAnsi="Times New Roman"/>
          <w:sz w:val="24"/>
          <w:szCs w:val="20"/>
        </w:rPr>
        <w:t xml:space="preserve">。详见采购需求内容。</w:t>
      </w:r>
      <w:r/>
    </w:p>
    <w:p>
      <w:pPr>
        <w:ind w:firstLine="480"/>
        <w:spacing w:line="48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6.合同履行期限：</w:t>
      </w:r>
      <w:r>
        <w:rPr>
          <w:rFonts w:hint="eastAsia" w:ascii="Times New Roman" w:hAnsi="Times New Roman"/>
          <w:sz w:val="24"/>
          <w:szCs w:val="20"/>
        </w:rPr>
        <w:t xml:space="preserve">3年（项目建设期：合同签订后8个月内完成所有系统开发部署，其中AI工作台、见证管理、协同监管场景搭建，以及智能辅助评标本地化部署需在3个月之内完成；之后上线试运行，试运行期3个月；运维服务期：自试运行结束之日起25个月。）</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744"/>
        <w:ind w:firstLine="321"/>
        <w:spacing w:before="0" w:after="0" w:line="520" w:lineRule="exact"/>
        <w:rPr>
          <w:rFonts w:eastAsia="宋体"/>
          <w:b/>
          <w:bCs/>
          <w:sz w:val="32"/>
        </w:rPr>
      </w:pPr>
      <w:r/>
      <w:bookmarkStart w:id="11" w:name="_Toc28359080"/>
      <w:r/>
      <w:bookmarkStart w:id="12" w:name="_Toc35393791"/>
      <w:r/>
      <w:bookmarkStart w:id="13" w:name="_Toc38985264"/>
      <w:r/>
      <w:bookmarkStart w:id="14" w:name="_Toc35393622"/>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35393623"/>
      <w:r/>
      <w:bookmarkStart w:id="18" w:name="_Toc28359081"/>
      <w:r/>
      <w:bookmarkStart w:id="19" w:name="_Toc28359004"/>
      <w:r/>
      <w:bookmarkStart w:id="20" w:name="_Toc35393792"/>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30"/>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eastAsia="宋体" w:cs="仿宋"/>
          <w:lang w:val="en-US" w:eastAsia="zh-CN"/>
        </w:rPr>
        <w:t xml:space="preserve">无</w:t>
      </w:r>
      <w:r>
        <w:rPr>
          <w:rFonts w:hint="eastAsia" w:ascii="宋体" w:hAnsi="宋体" w:eastAsia="宋体" w:cs="宋体"/>
          <w:sz w:val="24"/>
          <w:szCs w:val="24"/>
          <w:lang w:val="en-US" w:eastAsia="zh-CN" w:bidi="ar-SA"/>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44"/>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28359005"/>
      <w:r/>
      <w:bookmarkStart w:id="23" w:name="_Toc35393793"/>
      <w:r/>
      <w:bookmarkStart w:id="24" w:name="_Toc38985266"/>
      <w:r/>
      <w:bookmarkStart w:id="25"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44"/>
        <w:ind w:firstLine="321"/>
        <w:spacing w:before="0" w:after="0" w:line="520" w:lineRule="exact"/>
        <w:rPr>
          <w:rFonts w:eastAsia="宋体"/>
          <w:b/>
          <w:bCs/>
          <w:sz w:val="32"/>
        </w:rPr>
      </w:pPr>
      <w:r/>
      <w:bookmarkStart w:id="27" w:name="_Toc28359084"/>
      <w:r/>
      <w:bookmarkStart w:id="28" w:name="_Toc35393794"/>
      <w:r/>
      <w:bookmarkStart w:id="29" w:name="_Toc38985267"/>
      <w:r/>
      <w:bookmarkStart w:id="30" w:name="_Toc35393625"/>
      <w:r/>
      <w:bookmarkStart w:id="31" w:name="_Toc2835900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8</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25</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4"/>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4"/>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627"/>
      <w:r/>
      <w:bookmarkStart w:id="34" w:name="_Toc28359085"/>
      <w:r/>
      <w:bookmarkStart w:id="35" w:name="_Toc38985269"/>
      <w:r/>
      <w:bookmarkStart w:id="36" w:name="_Toc35393796"/>
      <w:r/>
      <w:bookmarkStart w:id="37" w:name="_Toc28359008"/>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44"/>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宿迁市公共资源交易中心</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方正仿宋_GB2312" w:hAnsi="方正仿宋_GB2312" w:eastAsia="方正仿宋_GB2312" w:cs="方正仿宋_GB2312"/>
          <w:sz w:val="24"/>
          <w:szCs w:val="24"/>
          <w:u w:val="single"/>
        </w:rPr>
        <w:t xml:space="preserve"> </w:t>
      </w:r>
      <w:r>
        <w:rPr>
          <w:rFonts w:hint="eastAsia" w:ascii="Times New Roman" w:hAnsi="Times New Roman" w:cs="仿宋"/>
          <w:sz w:val="24"/>
          <w:szCs w:val="24"/>
          <w:u w:val="single"/>
          <w:lang w:val="en-US" w:eastAsia="zh-CN"/>
        </w:rPr>
        <w:t xml:space="preserve">宿迁市洪泽湖路889号“便民方舟”2号楼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曹力水</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ascii="Times New Roman" w:hAnsi="Times New Roman"/>
          <w:sz w:val="24"/>
          <w:szCs w:val="24"/>
          <w:u w:val="single"/>
        </w:rPr>
        <w:t xml:space="preserve">0527-84396029 </w:t>
      </w:r>
      <w:r>
        <w:rPr>
          <w:rFonts w:hint="eastAsia" w:ascii="Times New Roman" w:hAnsi="Times New Roman" w:cs="仿宋"/>
          <w:sz w:val="24"/>
          <w:szCs w:val="24"/>
          <w:highlight w:val="none"/>
          <w:u w:val="single"/>
        </w:rPr>
        <w:t xml:space="preserve">          </w:t>
      </w:r>
      <w:bookmarkEnd w:id="38"/>
      <w:r/>
      <w:bookmarkEnd w:id="39"/>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3"/>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11816"/>
      <w:r/>
      <w:bookmarkStart w:id="42" w:name="_Toc3297"/>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44"/>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3"/>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4"/>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4"/>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4"/>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4"/>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2</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5</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3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44"/>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3"/>
        <w:jc w:val="center"/>
        <w:spacing w:before="200"/>
        <w:rPr>
          <w:rFonts w:ascii="Times New Roman" w:hAnsi="Times New Roman" w:eastAsia="黑体"/>
          <w:sz w:val="44"/>
        </w:rPr>
      </w:pPr>
      <w:r/>
      <w:bookmarkStart w:id="73" w:name="_Toc3418"/>
      <w:r/>
      <w:bookmarkStart w:id="74" w:name="_Toc141869971"/>
      <w:r/>
      <w:bookmarkStart w:id="75" w:name="_Toc14692"/>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3"/>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868"/>
      </w:tblGrid>
      <w:tr>
        <w:trPr>
          <w:jc w:val="center"/>
          <w:trHeight w:val="646"/>
        </w:trPr>
        <w:tc>
          <w:tcPr>
            <w:tcW w:w="1271" w:type="dxa"/>
            <w:vAlign w:val="center"/>
            <w:textDirection w:val="lrTb"/>
            <w:noWrap w:val="false"/>
          </w:tcPr>
          <w:p>
            <w:pPr>
              <w:jc w:val="center"/>
              <w:pageBreakBefore w:val="0"/>
              <w:spacing w:line="400" w:lineRule="exact"/>
              <w:widowControl w:val="off"/>
              <w:rPr>
                <w:rFonts w:ascii="Times New Roman" w:hAnsi="Times New Roman"/>
                <w:b/>
                <w:bCs/>
                <w:sz w:val="24"/>
              </w:rPr>
            </w:pPr>
            <w:r/>
            <w:bookmarkStart w:id="78" w:name="EBd5bea3a3c3254523b93c8abaa514fb10"/>
            <w:r/>
            <w:bookmarkEnd w:id="78"/>
            <w:r/>
            <w:bookmarkStart w:id="79" w:name="_Toc10422"/>
            <w:r>
              <w:rPr>
                <w:rFonts w:ascii="Times New Roman" w:hAnsi="Times New Roman"/>
                <w:b/>
                <w:bCs/>
                <w:sz w:val="24"/>
              </w:rPr>
              <w:t xml:space="preserve">评审因素</w:t>
            </w:r>
            <w:r/>
          </w:p>
        </w:tc>
        <w:tc>
          <w:tcPr>
            <w:tcW w:w="992" w:type="dxa"/>
            <w:vAlign w:val="center"/>
            <w:textDirection w:val="lrTb"/>
            <w:noWrap w:val="false"/>
          </w:tcPr>
          <w:p>
            <w:pPr>
              <w:jc w:val="center"/>
              <w:pageBreakBefore w:val="0"/>
              <w:spacing w:line="400" w:lineRule="exact"/>
              <w:widowControl w:val="off"/>
              <w:rPr>
                <w:rFonts w:ascii="Times New Roman" w:hAnsi="Times New Roman"/>
                <w:b/>
                <w:bCs/>
                <w:sz w:val="24"/>
              </w:rPr>
            </w:pPr>
            <w:r>
              <w:rPr>
                <w:rFonts w:ascii="Times New Roman" w:hAnsi="Times New Roman"/>
                <w:b/>
                <w:bCs/>
                <w:sz w:val="24"/>
              </w:rPr>
              <w:t xml:space="preserve">分数</w:t>
            </w:r>
            <w:r/>
          </w:p>
        </w:tc>
        <w:tc>
          <w:tcPr>
            <w:tcW w:w="6868" w:type="dxa"/>
            <w:vAlign w:val="center"/>
            <w:textDirection w:val="lrTb"/>
            <w:noWrap w:val="false"/>
          </w:tcPr>
          <w:p>
            <w:pPr>
              <w:jc w:val="center"/>
              <w:pageBreakBefore w:val="0"/>
              <w:spacing w:line="400" w:lineRule="exact"/>
              <w:widowControl w:val="off"/>
              <w:rPr>
                <w:rFonts w:ascii="Times New Roman" w:hAnsi="Times New Roman"/>
                <w:b/>
                <w:bCs/>
                <w:sz w:val="24"/>
              </w:rPr>
            </w:pPr>
            <w:r>
              <w:rPr>
                <w:rFonts w:ascii="Times New Roman" w:hAnsi="Times New Roman"/>
                <w:b/>
                <w:bCs/>
                <w:sz w:val="24"/>
              </w:rPr>
              <w:t xml:space="preserve">评分标准</w:t>
            </w:r>
            <w:r/>
          </w:p>
        </w:tc>
      </w:tr>
      <w:tr>
        <w:trPr>
          <w:jc w:val="center"/>
          <w:trHeight w:val="90"/>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磋商报价</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10.00分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采用低价优先法计算，</w:t>
            </w:r>
            <w:r>
              <w:rPr>
                <w:rFonts w:ascii="Times New Roman" w:hAnsi="Times New Roman"/>
                <w:szCs w:val="21"/>
              </w:rPr>
              <w:t xml:space="preserve">即满足磋商文件要求且最后报价最低的供应商的价格为磋商基准价</w:t>
            </w:r>
            <w:r>
              <w:rPr>
                <w:rFonts w:ascii="Times New Roman" w:hAnsi="Times New Roman"/>
                <w:szCs w:val="21"/>
              </w:rPr>
              <w:t xml:space="preserve">，其价格分为满分。其他供应商报价得分＝（磋商基准价/供应商最后磋商报价）*10。</w:t>
            </w:r>
            <w:r/>
          </w:p>
          <w:p>
            <w:pPr>
              <w:pageBreakBefore w:val="0"/>
              <w:spacing w:line="400" w:lineRule="exact"/>
              <w:widowControl w:val="off"/>
              <w:rPr>
                <w:rFonts w:ascii="Times New Roman" w:hAnsi="Times New Roman"/>
                <w:szCs w:val="21"/>
              </w:rPr>
            </w:pPr>
            <w:r>
              <w:rPr>
                <w:rFonts w:ascii="Times New Roman" w:hAnsi="Times New Roman"/>
                <w:szCs w:val="21"/>
              </w:rPr>
              <w:t xml:space="preserve">注：对符合规定情形的小微企业报价给予15%扣除，用扣除后的价格参加评审。</w:t>
            </w:r>
            <w:r/>
          </w:p>
        </w:tc>
      </w:tr>
      <w:tr>
        <w:trPr>
          <w:jc w:val="center"/>
          <w:trHeight w:val="274"/>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hint="eastAsia" w:ascii="Times New Roman" w:hAnsi="Times New Roman"/>
                <w:szCs w:val="21"/>
                <w:lang w:val="en-US" w:eastAsia="zh-CN"/>
              </w:rPr>
              <w:t xml:space="preserve">需求</w:t>
            </w:r>
            <w:r>
              <w:rPr>
                <w:rFonts w:ascii="Times New Roman" w:hAnsi="Times New Roman"/>
                <w:szCs w:val="21"/>
              </w:rPr>
              <w:t xml:space="preserve">理解</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2.00分</w:t>
            </w:r>
            <w:r/>
          </w:p>
        </w:tc>
        <w:tc>
          <w:tcPr>
            <w:tcW w:w="6868" w:type="dxa"/>
            <w:vAlign w:val="center"/>
            <w:textDirection w:val="lrTb"/>
            <w:noWrap w:val="false"/>
          </w:tcPr>
          <w:p>
            <w:pPr>
              <w:jc w:val="left"/>
              <w:pageBreakBefore w:val="0"/>
              <w:spacing w:line="400" w:lineRule="exact"/>
              <w:widowControl w:val="off"/>
              <w:rPr>
                <w:rFonts w:ascii="Times New Roman" w:hAnsi="Times New Roman"/>
                <w:szCs w:val="21"/>
              </w:rPr>
            </w:pPr>
            <w:r>
              <w:rPr>
                <w:rFonts w:hint="eastAsia" w:ascii="Times New Roman" w:hAnsi="Times New Roman"/>
                <w:szCs w:val="21"/>
              </w:rPr>
              <w:t xml:space="preserve">针对采购文件“第四章采购需求”中“二、项目概述”，提供项目需求理解方案。优于采购需求得2分</w:t>
            </w:r>
            <w:r>
              <w:rPr>
                <w:rFonts w:hint="eastAsia" w:ascii="Times New Roman" w:hAnsi="Times New Roman"/>
                <w:szCs w:val="21"/>
                <w:lang w:eastAsia="zh-CN"/>
              </w:rPr>
              <w:t xml:space="preserve">；</w:t>
            </w:r>
            <w:r>
              <w:rPr>
                <w:rFonts w:hint="eastAsia" w:ascii="Times New Roman" w:hAnsi="Times New Roman"/>
                <w:szCs w:val="21"/>
              </w:rPr>
              <w:t xml:space="preserve">满足采购需求，得1.2分</w:t>
            </w:r>
            <w:r>
              <w:rPr>
                <w:rFonts w:hint="eastAsia" w:ascii="Times New Roman" w:hAnsi="Times New Roman"/>
                <w:szCs w:val="21"/>
                <w:lang w:eastAsia="zh-CN"/>
              </w:rPr>
              <w:t xml:space="preserve">；</w:t>
            </w:r>
            <w:r>
              <w:rPr>
                <w:rFonts w:hint="eastAsia" w:ascii="Times New Roman" w:hAnsi="Times New Roman"/>
                <w:szCs w:val="21"/>
              </w:rPr>
              <w:t xml:space="preserve">其他情况不得分。</w:t>
            </w:r>
            <w:r/>
          </w:p>
        </w:tc>
      </w:tr>
      <w:tr>
        <w:trPr>
          <w:jc w:val="center"/>
          <w:trHeight w:val="646"/>
        </w:trPr>
        <w:tc>
          <w:tcPr>
            <w:tcW w:w="1271" w:type="dxa"/>
            <w:vAlign w:val="center"/>
            <w:textDirection w:val="lrTb"/>
            <w:noWrap w:val="false"/>
          </w:tcPr>
          <w:p>
            <w:pPr>
              <w:pageBreakBefore w:val="0"/>
              <w:spacing w:line="400" w:lineRule="exact"/>
              <w:widowControl w:val="off"/>
              <w:rPr>
                <w:rFonts w:ascii="Times New Roman" w:hAnsi="Times New Roman"/>
                <w:szCs w:val="21"/>
                <w:highlight w:val="yellow"/>
              </w:rPr>
            </w:pPr>
            <w:r>
              <w:rPr>
                <w:rFonts w:ascii="Times New Roman" w:hAnsi="Times New Roman"/>
                <w:szCs w:val="21"/>
                <w:highlight w:val="none"/>
              </w:rPr>
              <w:t xml:space="preserve">技术</w:t>
            </w:r>
            <w:r>
              <w:rPr>
                <w:rFonts w:hint="eastAsia" w:ascii="Times New Roman" w:hAnsi="Times New Roman"/>
                <w:szCs w:val="21"/>
                <w:highlight w:val="none"/>
                <w:lang w:val="en-US" w:eastAsia="zh-CN"/>
              </w:rPr>
              <w:t xml:space="preserve">参数</w:t>
            </w:r>
            <w:r>
              <w:rPr>
                <w:rFonts w:ascii="Times New Roman" w:hAnsi="Times New Roman"/>
                <w:szCs w:val="21"/>
                <w:highlight w:val="none"/>
              </w:rPr>
              <w:t xml:space="preserve">响应</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highlight w:val="none"/>
              </w:rPr>
            </w:pPr>
            <w:r>
              <w:rPr>
                <w:rFonts w:ascii="Times New Roman" w:hAnsi="Times New Roman"/>
                <w:szCs w:val="21"/>
                <w:highlight w:val="none"/>
              </w:rPr>
              <w:t xml:space="preserve">36.00分</w:t>
            </w:r>
            <w:r/>
          </w:p>
        </w:tc>
        <w:tc>
          <w:tcPr>
            <w:tcW w:w="6868" w:type="dxa"/>
            <w:vAlign w:val="center"/>
            <w:textDirection w:val="lrTb"/>
            <w:noWrap w:val="false"/>
          </w:tcPr>
          <w:p>
            <w:pPr>
              <w:pageBreakBefore w:val="0"/>
              <w:spacing w:line="400" w:lineRule="exact"/>
              <w:widowControl w:val="off"/>
              <w:rPr>
                <w:rFonts w:hint="eastAsia" w:ascii="Times New Roman" w:hAnsi="Times New Roman" w:eastAsia="宋体" w:cs="Times New Roman"/>
                <w:szCs w:val="21"/>
              </w:rPr>
            </w:pPr>
            <w:r>
              <w:rPr>
                <w:rFonts w:hint="eastAsia" w:ascii="Times New Roman" w:hAnsi="Times New Roman" w:eastAsia="宋体" w:cs="Times New Roman"/>
                <w:szCs w:val="21"/>
                <w:lang w:val="en-US" w:eastAsia="zh-CN"/>
              </w:rPr>
              <w:t xml:space="preserve">针对采购文件“第四章 采购需求”中的“三、技术要求”所列内容（“</w:t>
            </w:r>
            <w:r>
              <w:rPr>
                <w:rFonts w:ascii="Wingdings" w:hAnsi="Wingdings" w:eastAsia="Wingdings" w:cs="Wingdings"/>
                <w:bCs/>
                <w:sz w:val="24"/>
                <w:szCs w:val="24"/>
              </w:rPr>
              <w:t xml:space="preserve">«</w:t>
            </w:r>
            <w:r>
              <w:rPr>
                <w:rFonts w:hint="eastAsia" w:ascii="Times New Roman" w:hAnsi="Times New Roman" w:eastAsia="宋体" w:cs="Times New Roman"/>
                <w:szCs w:val="21"/>
                <w:lang w:val="en-US" w:eastAsia="zh-CN"/>
              </w:rPr>
              <w:t xml:space="preserve">”项除外）进行评分，所投产品</w:t>
            </w:r>
            <w:r>
              <w:rPr>
                <w:rFonts w:hint="eastAsia" w:ascii="Times New Roman" w:hAnsi="Times New Roman" w:eastAsia="宋体" w:cs="Times New Roman"/>
                <w:szCs w:val="21"/>
              </w:rPr>
              <w:t xml:space="preserve">技术参数性能、质量等完全满足或优于</w:t>
            </w:r>
            <w:r>
              <w:rPr>
                <w:rFonts w:hint="eastAsia" w:ascii="Times New Roman" w:hAnsi="Times New Roman" w:eastAsia="宋体" w:cs="Times New Roman"/>
                <w:szCs w:val="21"/>
                <w:lang w:val="en-US" w:eastAsia="zh-CN"/>
              </w:rPr>
              <w:t xml:space="preserve">采购</w:t>
            </w:r>
            <w:r>
              <w:rPr>
                <w:rFonts w:hint="eastAsia" w:ascii="Times New Roman" w:hAnsi="Times New Roman" w:eastAsia="宋体" w:cs="Times New Roman"/>
                <w:szCs w:val="21"/>
              </w:rPr>
              <w:t xml:space="preserve">文件技术参数要求的得</w:t>
            </w:r>
            <w:r>
              <w:rPr>
                <w:rFonts w:hint="eastAsia" w:ascii="Times New Roman" w:hAnsi="Times New Roman" w:eastAsia="宋体" w:cs="Times New Roman"/>
                <w:szCs w:val="21"/>
                <w:lang w:val="en-US" w:eastAsia="zh-CN"/>
              </w:rPr>
              <w:t xml:space="preserve">36</w:t>
            </w:r>
            <w:r>
              <w:rPr>
                <w:rFonts w:hint="eastAsia" w:ascii="Times New Roman" w:hAnsi="Times New Roman" w:eastAsia="宋体" w:cs="Times New Roman"/>
                <w:szCs w:val="21"/>
              </w:rPr>
              <w:t xml:space="preserve">分。“</w:t>
            </w:r>
            <w:r>
              <w:rPr>
                <w:sz w:val="24"/>
                <w:szCs w:val="24"/>
              </w:rPr>
              <w:t xml:space="preserve">#</w:t>
            </w:r>
            <w:r>
              <w:rPr>
                <w:rFonts w:hint="eastAsia" w:ascii="Times New Roman" w:hAnsi="Times New Roman" w:eastAsia="宋体" w:cs="Times New Roman"/>
                <w:szCs w:val="21"/>
              </w:rPr>
              <w:t xml:space="preserve">”为重点参数要求，每有一项（一个句号的完整内容为一“项”，共</w:t>
            </w:r>
            <w:r>
              <w:rPr>
                <w:rFonts w:hint="eastAsia" w:ascii="Times New Roman" w:hAnsi="Times New Roman" w:eastAsia="宋体" w:cs="Times New Roman"/>
                <w:szCs w:val="21"/>
                <w:lang w:val="en-US" w:eastAsia="zh-CN"/>
              </w:rPr>
              <w:t xml:space="preserve">24</w:t>
            </w:r>
            <w:r>
              <w:rPr>
                <w:rFonts w:hint="eastAsia" w:ascii="Times New Roman" w:hAnsi="Times New Roman" w:eastAsia="宋体" w:cs="Times New Roman"/>
                <w:szCs w:val="21"/>
              </w:rPr>
              <w:t xml:space="preserve">项）不满足的扣</w:t>
            </w:r>
            <w:r>
              <w:rPr>
                <w:rFonts w:hint="eastAsia" w:ascii="Times New Roman" w:hAnsi="Times New Roman" w:eastAsia="宋体" w:cs="Times New Roman"/>
                <w:szCs w:val="21"/>
                <w:lang w:val="en-US" w:eastAsia="zh-CN"/>
              </w:rPr>
              <w:t xml:space="preserve">1.5</w:t>
            </w:r>
            <w:r>
              <w:rPr>
                <w:rFonts w:hint="eastAsia" w:ascii="Times New Roman" w:hAnsi="Times New Roman" w:eastAsia="宋体" w:cs="Times New Roman"/>
                <w:szCs w:val="21"/>
              </w:rPr>
              <w:t xml:space="preserve">分</w:t>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rPr>
              <w:t xml:space="preserve">扣完为止。</w:t>
            </w:r>
            <w:r/>
          </w:p>
          <w:p>
            <w:pPr>
              <w:pageBreakBefore w:val="0"/>
              <w:spacing w:line="400" w:lineRule="exact"/>
              <w:widowControl w:val="off"/>
              <w:rPr>
                <w:rFonts w:ascii="Times New Roman" w:hAnsi="Times New Roman" w:eastAsia="宋体" w:cs="Times New Roman"/>
                <w:szCs w:val="21"/>
              </w:rPr>
            </w:pPr>
            <w:r>
              <w:rPr>
                <w:rFonts w:hint="eastAsia" w:ascii="Times New Roman" w:hAnsi="Times New Roman" w:eastAsia="宋体" w:cs="Times New Roman"/>
                <w:szCs w:val="21"/>
              </w:rPr>
              <w:t xml:space="preserve">注：</w:t>
            </w:r>
            <w:r>
              <w:rPr>
                <w:rFonts w:hint="eastAsia" w:ascii="Times New Roman" w:hAnsi="Times New Roman" w:eastAsia="宋体" w:cs="Times New Roman"/>
                <w:szCs w:val="21"/>
                <w:lang w:val="en-US" w:eastAsia="zh-CN"/>
              </w:rPr>
              <w:t xml:space="preserve">1.</w:t>
            </w:r>
            <w:r>
              <w:rPr>
                <w:rFonts w:hint="eastAsia" w:ascii="Times New Roman" w:hAnsi="Times New Roman" w:eastAsia="宋体" w:cs="Times New Roman"/>
                <w:szCs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lang w:val="en-US" w:eastAsia="zh-CN"/>
              </w:rPr>
              <w:t xml:space="preserve">2.证明材料要求“提供技术方案”的，</w:t>
            </w:r>
            <w:r>
              <w:rPr>
                <w:rFonts w:hint="eastAsia" w:ascii="Times New Roman" w:hAnsi="Times New Roman" w:eastAsia="宋体" w:cs="Times New Roman"/>
                <w:szCs w:val="21"/>
              </w:rPr>
              <w:t xml:space="preserve">供应商提供的技术方案应考虑安全性、可操作性，内容至少包括实现功能的技术路径、功能模块设计、安全性设计等。</w:t>
            </w:r>
            <w:r/>
          </w:p>
        </w:tc>
      </w:tr>
      <w:tr>
        <w:trPr>
          <w:jc w:val="center"/>
          <w:trHeight w:val="90"/>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演示</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10.00分</w:t>
            </w:r>
            <w:r/>
          </w:p>
        </w:tc>
        <w:tc>
          <w:tcPr>
            <w:tcW w:w="6868" w:type="dxa"/>
            <w:vAlign w:val="center"/>
            <w:textDirection w:val="lrTb"/>
            <w:noWrap w:val="false"/>
          </w:tcPr>
          <w:p>
            <w:pPr>
              <w:pStyle w:val="745"/>
              <w:numPr>
                <w:ilvl w:val="2"/>
                <w:numId w:val="0"/>
              </w:numPr>
              <w:pageBreakBefore w:val="0"/>
              <w:spacing w:before="0" w:after="0"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供应商根据提供以下内容的系统功能演示视音频（PPT 等静态图片方式演示不得分，涉及数据可使用虚拟数据或处理后的真实数据），</w:t>
            </w:r>
            <w:r>
              <w:rPr>
                <w:rFonts w:ascii="Times New Roman" w:hAnsi="Times New Roman" w:eastAsia="宋体" w:cs="Times New Roman"/>
                <w:sz w:val="21"/>
                <w:szCs w:val="21"/>
              </w:rPr>
              <w:t xml:space="preserve">演示时间原则上不超过15分钟。供应商应将演示视频上传在响应文件组成——“视频演示”中，单个视频压缩包大小不得超过50M，数量不限，所有视频压缩包的总量不得超过300M，压缩包文件格式为zip格式，未按要求操作无法上传的，责任由供应商自负。未按要求上传的对应项不得分。</w:t>
            </w:r>
            <w:r/>
          </w:p>
          <w:p>
            <w:pPr>
              <w:pStyle w:val="745"/>
              <w:numPr>
                <w:ilvl w:val="2"/>
                <w:numId w:val="0"/>
              </w:numPr>
              <w:pageBreakBefore w:val="0"/>
              <w:spacing w:before="0" w:after="0" w:line="400" w:lineRule="exact"/>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1、对话工作台（智慧咨询）：</w:t>
            </w:r>
            <w:r/>
          </w:p>
          <w:p>
            <w:pPr>
              <w:pStyle w:val="745"/>
              <w:numPr>
                <w:ilvl w:val="2"/>
                <w:numId w:val="0"/>
              </w:numPr>
              <w:pageBreakBefore w:val="0"/>
              <w:spacing w:before="0" w:after="0"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（1）围绕招标投标进行不少于3个问题的对话，回答准确、连贯的得1分，否则不得分。</w:t>
            </w:r>
            <w:r/>
          </w:p>
          <w:p>
            <w:pPr>
              <w:pStyle w:val="745"/>
              <w:numPr>
                <w:ilvl w:val="2"/>
                <w:numId w:val="0"/>
              </w:numPr>
              <w:pageBreakBefore w:val="0"/>
              <w:spacing w:before="0" w:after="0"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（2）任意输入1个业务处理或办公指令，能准确执行指令的得1分，否则不得分。</w:t>
            </w:r>
            <w:r/>
          </w:p>
          <w:p>
            <w:pPr>
              <w:pStyle w:val="745"/>
              <w:numPr>
                <w:ilvl w:val="2"/>
                <w:numId w:val="0"/>
              </w:numPr>
              <w:pageBreakBefore w:val="0"/>
              <w:spacing w:before="0" w:after="0" w:line="400" w:lineRule="exact"/>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2、智慧展示：</w:t>
            </w:r>
            <w:r/>
          </w:p>
          <w:p>
            <w:pPr>
              <w:pStyle w:val="745"/>
              <w:numPr>
                <w:ilvl w:val="2"/>
                <w:numId w:val="0"/>
              </w:numPr>
              <w:pageBreakBefore w:val="0"/>
              <w:spacing w:before="0" w:after="0"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（1）任意输入1个招标投标方面的数据指令，自动整理提取后，以表格、图表、文档、网页卡片等结构化形式进行展示，得1.5分，否则不得分。</w:t>
            </w:r>
            <w:r/>
          </w:p>
          <w:p>
            <w:pPr>
              <w:pageBreakBefore w:val="0"/>
              <w:spacing w:line="400" w:lineRule="exact"/>
              <w:widowControl w:val="off"/>
              <w:rPr>
                <w:rFonts w:ascii="Times New Roman" w:hAnsi="Times New Roman"/>
              </w:rPr>
            </w:pPr>
            <w:r>
              <w:rPr>
                <w:rFonts w:ascii="Times New Roman" w:hAnsi="Times New Roman"/>
              </w:rPr>
              <w:t xml:space="preserve">（2）用户可以根据工作需要定义数据分析点，自动生成综合性报告（如公共资源交易月报</w:t>
            </w:r>
            <w:r>
              <w:rPr>
                <w:rFonts w:hint="eastAsia" w:ascii="Times New Roman" w:hAnsi="Times New Roman"/>
              </w:rPr>
              <w:t xml:space="preserve">或</w:t>
            </w:r>
            <w:r>
              <w:rPr>
                <w:rFonts w:ascii="Times New Roman" w:hAnsi="Times New Roman"/>
              </w:rPr>
              <w:t xml:space="preserve">投标企业竞争力分析</w:t>
            </w:r>
            <w:r>
              <w:rPr>
                <w:rFonts w:hint="eastAsia" w:ascii="Times New Roman" w:hAnsi="Times New Roman"/>
              </w:rPr>
              <w:t xml:space="preserve">或</w:t>
            </w:r>
            <w:r>
              <w:rPr>
                <w:rFonts w:ascii="Times New Roman" w:hAnsi="Times New Roman"/>
              </w:rPr>
              <w:t xml:space="preserve">招标代理年度分析等），得1.5分，否则不得分。</w:t>
            </w:r>
            <w:r/>
          </w:p>
          <w:p>
            <w:pPr>
              <w:pStyle w:val="745"/>
              <w:numPr>
                <w:ilvl w:val="2"/>
                <w:numId w:val="0"/>
              </w:numPr>
              <w:keepLines w:val="0"/>
              <w:pageBreakBefore w:val="0"/>
              <w:spacing w:before="0" w:after="0" w:line="400" w:lineRule="exact"/>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3、见证管理：</w:t>
            </w:r>
            <w:r/>
          </w:p>
          <w:p>
            <w:pPr>
              <w:pStyle w:val="745"/>
              <w:numPr>
                <w:ilvl w:val="2"/>
                <w:numId w:val="0"/>
              </w:numPr>
              <w:keepLines w:val="0"/>
              <w:pageBreakBefore w:val="0"/>
              <w:spacing w:before="0" w:after="0" w:line="400" w:lineRule="exact"/>
              <w:widowControl w:val="off"/>
              <w:rPr>
                <w:rFonts w:ascii="Times New Roman" w:hAnsi="Times New Roman" w:eastAsia="宋体" w:cs="Times New Roman"/>
                <w:b/>
                <w:bCs/>
                <w:sz w:val="21"/>
                <w:szCs w:val="21"/>
              </w:rPr>
            </w:pPr>
            <w:r>
              <w:rPr>
                <w:rFonts w:ascii="Times New Roman" w:hAnsi="Times New Roman" w:eastAsia="宋体" w:cs="Times New Roman"/>
                <w:sz w:val="21"/>
                <w:szCs w:val="21"/>
              </w:rPr>
              <w:t xml:space="preserve">（1）</w:t>
            </w:r>
            <w:r>
              <w:rPr>
                <w:rFonts w:hint="eastAsia" w:ascii="Times New Roman" w:hAnsi="Times New Roman" w:eastAsia="宋体" w:cs="Times New Roman"/>
                <w:sz w:val="21"/>
                <w:szCs w:val="21"/>
              </w:rPr>
              <w:t xml:space="preserve">任意选择招标投标一个环节，</w:t>
            </w:r>
            <w:r>
              <w:rPr>
                <w:rFonts w:ascii="Times New Roman" w:hAnsi="Times New Roman" w:eastAsia="宋体" w:cs="Times New Roman"/>
                <w:sz w:val="21"/>
                <w:szCs w:val="21"/>
              </w:rPr>
              <w:t xml:space="preserve">对招标投标交易信息进行智能命名与归类，自动生成招标投标现场记录卷宗。满足得1.5分，否则不得分。</w:t>
            </w:r>
            <w:r/>
          </w:p>
          <w:p>
            <w:pPr>
              <w:pStyle w:val="745"/>
              <w:numPr>
                <w:ilvl w:val="2"/>
                <w:numId w:val="0"/>
              </w:numPr>
              <w:keepLines w:val="0"/>
              <w:pageBreakBefore w:val="0"/>
              <w:spacing w:before="0" w:after="0" w:line="400" w:lineRule="exact"/>
              <w:widowControl w:val="off"/>
              <w:rPr>
                <w:rFonts w:ascii="Times New Roman" w:hAnsi="Times New Roman" w:eastAsia="宋体" w:cs="Times New Roman"/>
                <w:sz w:val="21"/>
                <w:szCs w:val="21"/>
              </w:rPr>
            </w:pPr>
            <w:r>
              <w:rPr>
                <w:rFonts w:ascii="Times New Roman" w:hAnsi="Times New Roman" w:eastAsia="宋体" w:cs="Times New Roman"/>
                <w:sz w:val="21"/>
                <w:szCs w:val="21"/>
              </w:rPr>
              <w:t xml:space="preserve">（2）选取4个预警点进行详细演示，预警形式包括提醒、制止、移送等形式，全部满足得2分；选取2个预警点进行详细演示得1分，否则不得分。</w:t>
            </w:r>
            <w:r/>
          </w:p>
          <w:p>
            <w:pPr>
              <w:pStyle w:val="745"/>
              <w:numPr>
                <w:ilvl w:val="2"/>
                <w:numId w:val="0"/>
              </w:numPr>
              <w:keepLines w:val="0"/>
              <w:pageBreakBefore w:val="0"/>
              <w:spacing w:before="0" w:after="0" w:line="400" w:lineRule="exact"/>
              <w:widowControl w:val="off"/>
              <w:rPr>
                <w:rFonts w:ascii="Times New Roman" w:hAnsi="Times New Roman" w:eastAsia="宋体" w:cs="Times New Roman"/>
                <w:b/>
                <w:bCs/>
                <w:sz w:val="21"/>
                <w:szCs w:val="21"/>
              </w:rPr>
            </w:pPr>
            <w:r>
              <w:rPr>
                <w:rFonts w:ascii="Times New Roman" w:hAnsi="Times New Roman" w:eastAsia="宋体" w:cs="Times New Roman"/>
                <w:b/>
                <w:bCs/>
                <w:sz w:val="21"/>
                <w:szCs w:val="21"/>
              </w:rPr>
              <w:t xml:space="preserve">4、协同监管：</w:t>
            </w:r>
            <w:r/>
          </w:p>
          <w:p>
            <w:pPr>
              <w:pStyle w:val="745"/>
              <w:numPr>
                <w:ilvl w:val="2"/>
                <w:numId w:val="0"/>
              </w:numPr>
              <w:keepLines w:val="0"/>
              <w:pageBreakBefore w:val="0"/>
              <w:spacing w:before="0" w:after="0" w:line="4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sz w:val="21"/>
                <w:szCs w:val="21"/>
              </w:rPr>
              <w:t xml:space="preserve">以发现招标文件检测出不合理条款、投标文件技术标内容雷同、投标文件创建标识码或者制作机器码异常一致、评标现场干扰评委评标中任选1种情形，展示问题线索预警转办、协同查处、结果反馈等功能，满足得1.5分，否则不得分。</w:t>
            </w:r>
            <w:r/>
          </w:p>
        </w:tc>
      </w:tr>
      <w:tr>
        <w:trPr>
          <w:jc w:val="center"/>
          <w:trHeight w:val="90"/>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企业业绩</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12.00分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供应商自2023年1月1日以来（以合同签订时间为准），具有类似项目业绩的，每有一个得3分，最高得12分。</w:t>
            </w:r>
            <w:r/>
          </w:p>
          <w:p>
            <w:pPr>
              <w:pageBreakBefore w:val="0"/>
              <w:spacing w:line="400" w:lineRule="exact"/>
              <w:widowControl w:val="off"/>
              <w:rPr>
                <w:rFonts w:ascii="Times New Roman" w:hAnsi="Times New Roman"/>
                <w:szCs w:val="21"/>
              </w:rPr>
            </w:pPr>
            <w:r>
              <w:rPr>
                <w:rFonts w:ascii="Times New Roman" w:hAnsi="Times New Roman"/>
                <w:szCs w:val="21"/>
              </w:rPr>
              <w:t xml:space="preserve">注：1.提供合同电子件（主要内容清晰可见，</w:t>
            </w:r>
            <w:r>
              <w:rPr>
                <w:rFonts w:ascii="Times New Roman" w:hAnsi="Times New Roman"/>
                <w:szCs w:val="21"/>
              </w:rPr>
              <w:t xml:space="preserve">含合同服务内容、合同金额、合同盖章页等</w:t>
            </w:r>
            <w:r>
              <w:rPr>
                <w:rFonts w:ascii="Times New Roman" w:hAnsi="Times New Roman"/>
                <w:szCs w:val="21"/>
              </w:rPr>
              <w:t xml:space="preserve">）；2.一个单位分年度多次签订的合同，计入一个业绩；同一个项目，分两期或以上完成的，计入一个业绩。</w:t>
            </w:r>
            <w:r/>
          </w:p>
        </w:tc>
      </w:tr>
      <w:tr>
        <w:trPr>
          <w:jc w:val="center"/>
          <w:trHeight w:val="416"/>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软件著作权</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4.00分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供应商具有类似AI应用工作台或招标投标人工智能大模型相关的软件著作权登记证书，每提供一项证书得2分，最高得4分。</w:t>
            </w:r>
            <w:r/>
          </w:p>
          <w:p>
            <w:pPr>
              <w:pageBreakBefore w:val="0"/>
              <w:spacing w:line="400" w:lineRule="exact"/>
              <w:widowControl w:val="off"/>
              <w:rPr>
                <w:rFonts w:ascii="Times New Roman" w:hAnsi="Times New Roman"/>
                <w:szCs w:val="21"/>
              </w:rPr>
            </w:pPr>
            <w:r>
              <w:rPr>
                <w:rFonts w:ascii="Times New Roman" w:hAnsi="Times New Roman"/>
                <w:szCs w:val="21"/>
              </w:rPr>
              <w:t xml:space="preserve">注：1.响应文件中提供有效期内的软件著作权登记证书电子件，未提供不得分；2.供应商提供的软件著作权如名称不一致，具有类似功能即可；3.同一类型的不重复计分。</w:t>
            </w:r>
            <w:r/>
          </w:p>
        </w:tc>
      </w:tr>
      <w:tr>
        <w:trPr>
          <w:jc w:val="center"/>
          <w:trHeight w:val="416"/>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项目组人员</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10.00分</w:t>
            </w:r>
            <w:r/>
          </w:p>
        </w:tc>
        <w:tc>
          <w:tcPr>
            <w:tcW w:w="6868" w:type="dxa"/>
            <w:vAlign w:val="center"/>
            <w:textDirection w:val="lrTb"/>
            <w:noWrap w:val="false"/>
          </w:tcPr>
          <w:p>
            <w:pPr>
              <w:pageBreakBefore w:val="0"/>
              <w:spacing w:line="400" w:lineRule="exact"/>
              <w:widowControl w:val="off"/>
              <w:tabs>
                <w:tab w:val="left" w:pos="312" w:leader="none"/>
              </w:tabs>
              <w:rPr>
                <w:rFonts w:ascii="Times New Roman" w:hAnsi="Times New Roman"/>
                <w:color w:val="000000"/>
                <w:szCs w:val="21"/>
              </w:rPr>
            </w:pPr>
            <w:r>
              <w:rPr>
                <w:rFonts w:ascii="Times New Roman" w:hAnsi="Times New Roman"/>
                <w:color w:val="000000"/>
                <w:szCs w:val="21"/>
              </w:rPr>
              <w:t xml:space="preserve">1、供应商拟派的项目负责人（要求1人）具有计算机技术与软件专业技术资格-信息系统项目管理师或系统架构设计师的，每有一个证书得3分，最高得3分；</w:t>
            </w:r>
            <w:r/>
          </w:p>
          <w:p>
            <w:pPr>
              <w:pageBreakBefore w:val="0"/>
              <w:spacing w:line="400" w:lineRule="exact"/>
              <w:widowControl w:val="off"/>
              <w:tabs>
                <w:tab w:val="left" w:pos="312" w:leader="none"/>
              </w:tabs>
              <w:rPr>
                <w:rFonts w:ascii="Times New Roman" w:hAnsi="Times New Roman"/>
                <w:color w:val="000000"/>
                <w:szCs w:val="21"/>
              </w:rPr>
            </w:pPr>
            <w:r>
              <w:rPr>
                <w:rFonts w:ascii="Times New Roman" w:hAnsi="Times New Roman"/>
                <w:color w:val="000000"/>
                <w:szCs w:val="21"/>
              </w:rPr>
              <w:t xml:space="preserve">2、供应商拟派的技术负责人（要求1人）具有计算机技术与软件专业技术资格-系统分析师或网络规划设计师的，每有一个证书得3分，最高得3分；</w:t>
            </w:r>
            <w:r/>
          </w:p>
          <w:p>
            <w:pPr>
              <w:pageBreakBefore w:val="0"/>
              <w:spacing w:line="400" w:lineRule="exact"/>
              <w:widowControl w:val="off"/>
              <w:tabs>
                <w:tab w:val="left" w:pos="312" w:leader="none"/>
              </w:tabs>
              <w:rPr>
                <w:rFonts w:ascii="Times New Roman" w:hAnsi="Times New Roman"/>
                <w:color w:val="000000"/>
                <w:szCs w:val="21"/>
              </w:rPr>
            </w:pPr>
            <w:r>
              <w:rPr>
                <w:rFonts w:ascii="Times New Roman" w:hAnsi="Times New Roman"/>
                <w:color w:val="000000"/>
                <w:szCs w:val="21"/>
              </w:rPr>
              <w:t xml:space="preserve">3、供应商拟投入本项目的项目组其他成员（除项目负责人和技术负责人外）具有计算机技术与软件专业技术资格-系统集成项目管理工程师或网络工程师或软件设计师或软件评测师或信息安全工程师的，每有一人得2分，最高得4分。</w:t>
            </w:r>
            <w:r/>
          </w:p>
          <w:p>
            <w:pPr>
              <w:pageBreakBefore w:val="0"/>
              <w:spacing w:line="400" w:lineRule="exact"/>
              <w:widowControl w:val="off"/>
              <w:rPr>
                <w:rFonts w:ascii="Times New Roman" w:hAnsi="Times New Roman"/>
                <w:szCs w:val="21"/>
              </w:rPr>
            </w:pPr>
            <w:r>
              <w:rPr>
                <w:rFonts w:ascii="Times New Roman" w:hAnsi="Times New Roman"/>
                <w:bCs/>
                <w:color w:val="000000"/>
                <w:szCs w:val="21"/>
              </w:rPr>
              <w:t xml:space="preserve">注</w:t>
            </w:r>
            <w:r>
              <w:rPr>
                <w:rFonts w:ascii="Times New Roman" w:hAnsi="Times New Roman"/>
                <w:color w:val="000000"/>
                <w:szCs w:val="21"/>
              </w:rPr>
              <w:t xml:space="preserve">：</w:t>
            </w:r>
            <w:r>
              <w:rPr>
                <w:rFonts w:ascii="Times New Roman" w:hAnsi="Times New Roman"/>
                <w:szCs w:val="21"/>
              </w:rPr>
              <w:t xml:space="preserve">1.提供相关证书电子件和2026年</w:t>
            </w:r>
            <w:r>
              <w:rPr>
                <w:rFonts w:hint="eastAsia" w:ascii="Times New Roman" w:hAnsi="Times New Roman"/>
                <w:szCs w:val="21"/>
                <w:lang w:val="en-US" w:eastAsia="zh-CN"/>
              </w:rPr>
              <w:t xml:space="preserve">5</w:t>
            </w:r>
            <w:r>
              <w:rPr>
                <w:rFonts w:ascii="Times New Roman" w:hAnsi="Times New Roman"/>
                <w:szCs w:val="21"/>
              </w:rPr>
              <w:t xml:space="preserve">月（含）以来任意一个月供应商为项目组成员缴纳的社会保险证明电子件，证明以社保主管部门出具的为准，否则不得分；2.项目组其他成员中，同一人具有多个证书或不同人具有同一证书的，不可重复计分。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1271" w:type="dxa"/>
            <w:vAlign w:val="center"/>
            <w:textDirection w:val="lrTb"/>
            <w:noWrap w:val="false"/>
          </w:tcPr>
          <w:p>
            <w:pPr>
              <w:pageBreakBefore w:val="0"/>
              <w:spacing w:line="400" w:lineRule="exact"/>
              <w:widowControl w:val="off"/>
              <w:rPr>
                <w:rFonts w:ascii="Times New Roman" w:hAnsi="Times New Roman"/>
                <w:szCs w:val="21"/>
              </w:rPr>
            </w:pPr>
            <w:r/>
            <w:bookmarkStart w:id="80" w:name="_Hlk200553227"/>
            <w:r>
              <w:rPr>
                <w:rFonts w:ascii="Times New Roman" w:hAnsi="Times New Roman"/>
                <w:szCs w:val="21"/>
              </w:rPr>
              <w:t xml:space="preserve">项目实施方案</w:t>
            </w:r>
            <w:bookmarkEnd w:id="80"/>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4.00分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针对采购文件“第四章 采购需求”中“</w:t>
            </w:r>
            <w:r>
              <w:rPr>
                <w:rFonts w:hint="eastAsia" w:ascii="Times New Roman" w:hAnsi="Times New Roman"/>
                <w:szCs w:val="21"/>
              </w:rPr>
              <w:t xml:space="preserve">四</w:t>
            </w:r>
            <w:r>
              <w:rPr>
                <w:rFonts w:ascii="Times New Roman" w:hAnsi="Times New Roman"/>
                <w:szCs w:val="21"/>
              </w:rPr>
              <w:t xml:space="preserve">、项目实施要求”</w:t>
            </w:r>
            <w:r>
              <w:rPr>
                <w:rFonts w:ascii="Times New Roman" w:hAnsi="Times New Roman"/>
                <w:szCs w:val="21"/>
              </w:rPr>
              <w:t xml:space="preserve">，提供项目实施方案。优于采购需求，得4分；满足采购需求，得2分；其他情况不得分。</w:t>
            </w:r>
            <w:r/>
          </w:p>
        </w:tc>
      </w:tr>
      <w:tr>
        <w:trPr>
          <w:jc w:val="center"/>
          <w:trHeight w:val="860"/>
        </w:trPr>
        <w:tc>
          <w:tcPr>
            <w:tcW w:w="1271" w:type="dxa"/>
            <w:vAlign w:val="center"/>
            <w:textDirection w:val="lrTb"/>
            <w:noWrap w:val="false"/>
          </w:tcPr>
          <w:p>
            <w:pPr>
              <w:pageBreakBefore w:val="0"/>
              <w:spacing w:line="400" w:lineRule="exact"/>
              <w:widowControl w:val="off"/>
              <w:rPr>
                <w:rFonts w:ascii="Times New Roman" w:hAnsi="Times New Roman"/>
                <w:lang w:bidi="ar"/>
              </w:rPr>
            </w:pPr>
            <w:r>
              <w:rPr>
                <w:rFonts w:ascii="Times New Roman" w:hAnsi="Times New Roman"/>
                <w:lang w:bidi="ar"/>
              </w:rPr>
              <w:t xml:space="preserve">售后服务方案</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4.00分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针对采购文件“第四章 采购需求”中“</w:t>
            </w:r>
            <w:r>
              <w:rPr>
                <w:rFonts w:hint="eastAsia" w:ascii="Times New Roman" w:hAnsi="Times New Roman"/>
                <w:szCs w:val="21"/>
              </w:rPr>
              <w:t xml:space="preserve">八</w:t>
            </w:r>
            <w:r>
              <w:rPr>
                <w:rFonts w:ascii="Times New Roman" w:hAnsi="Times New Roman"/>
                <w:szCs w:val="21"/>
              </w:rPr>
              <w:t xml:space="preserve">、售后运维服务要求”，提供售后服务方案。优于采购需求，得4分；满足采购需求，得2分；其他情况不得分。</w:t>
            </w:r>
            <w:r/>
          </w:p>
        </w:tc>
      </w:tr>
      <w:tr>
        <w:trPr>
          <w:jc w:val="center"/>
          <w:trHeight w:val="383"/>
        </w:trPr>
        <w:tc>
          <w:tcPr>
            <w:tcW w:w="1271" w:type="dxa"/>
            <w:vAlign w:val="center"/>
            <w:textDirection w:val="lrTb"/>
            <w:noWrap w:val="false"/>
          </w:tcPr>
          <w:p>
            <w:pPr>
              <w:pageBreakBefore w:val="0"/>
              <w:spacing w:line="400" w:lineRule="exact"/>
              <w:widowControl w:val="off"/>
              <w:rPr>
                <w:rFonts w:ascii="Times New Roman" w:hAnsi="Times New Roman"/>
                <w:lang w:bidi="ar"/>
              </w:rPr>
            </w:pPr>
            <w:r>
              <w:rPr>
                <w:rFonts w:ascii="Times New Roman" w:hAnsi="Times New Roman"/>
                <w:lang w:bidi="ar"/>
              </w:rPr>
              <w:t xml:space="preserve">培训方案</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4.00分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针对采购文件“第四章 采购需求”中“</w:t>
            </w:r>
            <w:r>
              <w:rPr>
                <w:rFonts w:hint="eastAsia" w:ascii="Times New Roman" w:hAnsi="Times New Roman"/>
                <w:szCs w:val="21"/>
              </w:rPr>
              <w:t xml:space="preserve">九</w:t>
            </w:r>
            <w:r>
              <w:rPr>
                <w:rFonts w:ascii="Times New Roman" w:hAnsi="Times New Roman"/>
                <w:szCs w:val="21"/>
              </w:rPr>
              <w:t xml:space="preserve">、培训要求”，提供培训方案。优于采购需求，得4分；满足采购需求，得2分；其他情况不得分。</w:t>
            </w:r>
            <w:r/>
          </w:p>
        </w:tc>
      </w:tr>
      <w:tr>
        <w:trPr>
          <w:jc w:val="center"/>
          <w:trHeight w:val="488"/>
        </w:trPr>
        <w:tc>
          <w:tcPr>
            <w:tcW w:w="1271"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lang w:bidi="ar"/>
              </w:rPr>
              <w:t xml:space="preserve">安全服务方案</w:t>
            </w:r>
            <w:r/>
          </w:p>
        </w:tc>
        <w:tc>
          <w:tcPr>
            <w:tcW w:w="992" w:type="dxa"/>
            <w:vAlign w:val="center"/>
            <w:textDirection w:val="lrTb"/>
            <w:noWrap w:val="false"/>
          </w:tcPr>
          <w:p>
            <w:pPr>
              <w:jc w:val="center"/>
              <w:pageBreakBefore w:val="0"/>
              <w:spacing w:line="400" w:lineRule="exact"/>
              <w:widowControl w:val="off"/>
              <w:rPr>
                <w:rFonts w:ascii="Times New Roman" w:hAnsi="Times New Roman"/>
                <w:szCs w:val="21"/>
              </w:rPr>
            </w:pPr>
            <w:r>
              <w:rPr>
                <w:rFonts w:ascii="Times New Roman" w:hAnsi="Times New Roman"/>
                <w:szCs w:val="21"/>
              </w:rPr>
              <w:t xml:space="preserve">4.00分</w:t>
            </w:r>
            <w:r/>
          </w:p>
        </w:tc>
        <w:tc>
          <w:tcPr>
            <w:tcW w:w="6868" w:type="dxa"/>
            <w:vAlign w:val="center"/>
            <w:textDirection w:val="lrTb"/>
            <w:noWrap w:val="false"/>
          </w:tcPr>
          <w:p>
            <w:pPr>
              <w:pageBreakBefore w:val="0"/>
              <w:spacing w:line="400" w:lineRule="exact"/>
              <w:widowControl w:val="off"/>
              <w:rPr>
                <w:rFonts w:ascii="Times New Roman" w:hAnsi="Times New Roman"/>
                <w:szCs w:val="21"/>
              </w:rPr>
            </w:pPr>
            <w:r>
              <w:rPr>
                <w:rFonts w:ascii="Times New Roman" w:hAnsi="Times New Roman"/>
                <w:szCs w:val="21"/>
              </w:rPr>
              <w:t xml:space="preserve">针对采购文件“第四章 采购需求”中“十、项目部署及安全要求”，提供安全服务方案。优于采购需求，得4分；满足采购需求，得2分；其他情况不得分。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1519"/>
      <w:r/>
      <w:bookmarkStart w:id="82"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17639"/>
      <w:r/>
      <w:bookmarkStart w:id="84" w:name="_Toc22280"/>
      <w:r/>
      <w:r/>
    </w:p>
    <w:p>
      <w:pPr>
        <w:spacing w:line="490" w:lineRule="exact"/>
        <w:rPr>
          <w:rFonts w:ascii="方正黑体_GBK" w:hAnsi="Times New Roman" w:eastAsia="方正黑体_GBK"/>
          <w:bCs/>
          <w:sz w:val="28"/>
          <w:szCs w:val="28"/>
        </w:rPr>
      </w:pPr>
      <w:r>
        <w:rPr>
          <w:rFonts w:ascii="方正黑体_GBK" w:hAnsi="Times New Roman" w:eastAsia="方正黑体_GBK"/>
          <w:bCs/>
          <w:sz w:val="28"/>
          <w:szCs w:val="28"/>
        </w:rPr>
        <w:t xml:space="preserve">一、采购标的清单</w:t>
      </w:r>
      <w:r/>
    </w:p>
    <w:tbl>
      <w:tblPr>
        <w:tblStyle w:val="753"/>
        <w:tblW w:w="4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5"/>
        <w:gridCol w:w="4180"/>
      </w:tblGrid>
      <w:tr>
        <w:trPr>
          <w:cantSplit/>
          <w:jc w:val="center"/>
          <w:trHeight w:val="593"/>
        </w:trPr>
        <w:tc>
          <w:tcPr>
            <w:tcBorders>
              <w:top w:val="single" w:color="auto" w:sz="4" w:space="0"/>
              <w:left w:val="single" w:color="auto" w:sz="4" w:space="0"/>
              <w:bottom w:val="single" w:color="auto" w:sz="4" w:space="0"/>
              <w:right w:val="single" w:color="auto" w:sz="4" w:space="0"/>
            </w:tcBorders>
            <w:tcW w:w="4639" w:type="dxa"/>
            <w:vAlign w:val="center"/>
            <w:textDirection w:val="lrTb"/>
            <w:noWrap w:val="false"/>
          </w:tcPr>
          <w:p>
            <w:pPr>
              <w:jc w:val="center"/>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4078" w:type="dxa"/>
            <w:vAlign w:val="center"/>
            <w:textDirection w:val="lrTb"/>
            <w:noWrap w:val="false"/>
          </w:tcPr>
          <w:p>
            <w:pPr>
              <w:jc w:val="center"/>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对应中小企业划分标准所属行业</w:t>
            </w:r>
            <w:r/>
          </w:p>
        </w:tc>
      </w:tr>
      <w:tr>
        <w:trPr>
          <w:cantSplit/>
          <w:jc w:val="center"/>
          <w:trHeight w:val="688"/>
        </w:trPr>
        <w:tc>
          <w:tcPr>
            <w:tcBorders>
              <w:top w:val="single" w:color="auto" w:sz="4" w:space="0"/>
              <w:left w:val="single" w:color="auto" w:sz="4" w:space="0"/>
              <w:bottom w:val="single" w:color="auto" w:sz="4" w:space="0"/>
              <w:right w:val="single" w:color="auto" w:sz="4" w:space="0"/>
            </w:tcBorders>
            <w:tcW w:w="4639" w:type="dxa"/>
            <w:vAlign w:val="center"/>
            <w:textDirection w:val="lrTb"/>
            <w:noWrap w:val="false"/>
          </w:tcPr>
          <w:p>
            <w:pPr>
              <w:jc w:val="center"/>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宿迁市公共资源交易中心智慧交易项目</w:t>
            </w:r>
            <w:r/>
          </w:p>
        </w:tc>
        <w:tc>
          <w:tcPr>
            <w:tcBorders>
              <w:top w:val="single" w:color="auto" w:sz="4" w:space="0"/>
              <w:left w:val="single" w:color="auto" w:sz="4" w:space="0"/>
              <w:bottom w:val="single" w:color="auto" w:sz="4" w:space="0"/>
              <w:right w:val="single" w:color="auto" w:sz="4" w:space="0"/>
            </w:tcBorders>
            <w:tcW w:w="4078" w:type="dxa"/>
            <w:vAlign w:val="center"/>
            <w:textDirection w:val="lrTb"/>
            <w:noWrap w:val="false"/>
          </w:tcPr>
          <w:p>
            <w:pPr>
              <w:jc w:val="center"/>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软件和信息技术服务业</w:t>
            </w:r>
            <w:r/>
          </w:p>
        </w:tc>
      </w:tr>
    </w:tbl>
    <w:p>
      <w:pPr>
        <w:spacing w:line="490" w:lineRule="exact"/>
        <w:rPr>
          <w:rFonts w:ascii="方正黑体_GBK" w:hAnsi="Times New Roman" w:eastAsia="方正黑体_GBK"/>
          <w:bCs/>
          <w:sz w:val="28"/>
          <w:szCs w:val="28"/>
        </w:rPr>
      </w:pPr>
      <w:r>
        <w:rPr>
          <w:rFonts w:ascii="方正黑体_GBK" w:hAnsi="Times New Roman" w:eastAsia="方正黑体_GBK"/>
          <w:bCs/>
          <w:sz w:val="28"/>
          <w:szCs w:val="28"/>
        </w:rPr>
        <w:t xml:space="preserve">二、项目</w:t>
      </w:r>
      <w:r>
        <w:rPr>
          <w:rFonts w:hint="eastAsia" w:ascii="方正黑体_GBK" w:hAnsi="Times New Roman" w:eastAsia="方正黑体_GBK"/>
          <w:bCs/>
          <w:sz w:val="28"/>
          <w:szCs w:val="28"/>
        </w:rPr>
        <w:t xml:space="preserve">概述</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51"/>
        <w:gridCol w:w="7507"/>
      </w:tblGrid>
      <w:tr>
        <w:trPr/>
        <w:tc>
          <w:tcPr>
            <w:tcW w:w="704" w:type="dxa"/>
            <w:vAlign w:val="top"/>
            <w:textDirection w:val="lrTb"/>
            <w:noWrap w:val="false"/>
          </w:tcPr>
          <w:p>
            <w:pPr>
              <w:jc w:val="center"/>
              <w:spacing w:line="490" w:lineRule="exact"/>
              <w:rPr>
                <w:rFonts w:ascii="Times New Roman" w:hAnsi="Times New Roman" w:eastAsia="方正仿宋_GBK"/>
                <w:b/>
                <w:sz w:val="24"/>
                <w:szCs w:val="32"/>
              </w:rPr>
            </w:pPr>
            <w:r>
              <w:rPr>
                <w:rFonts w:hint="eastAsia" w:ascii="Times New Roman" w:hAnsi="Times New Roman" w:eastAsia="方正仿宋_GBK"/>
                <w:b/>
                <w:sz w:val="24"/>
                <w:szCs w:val="32"/>
              </w:rPr>
              <w:t xml:space="preserve">序号</w:t>
            </w:r>
            <w:r/>
          </w:p>
        </w:tc>
        <w:tc>
          <w:tcPr>
            <w:tcW w:w="851" w:type="dxa"/>
            <w:vAlign w:val="top"/>
            <w:textDirection w:val="lrTb"/>
            <w:noWrap w:val="false"/>
          </w:tcPr>
          <w:p>
            <w:pPr>
              <w:jc w:val="center"/>
              <w:spacing w:line="490" w:lineRule="exact"/>
              <w:rPr>
                <w:rFonts w:ascii="Times New Roman" w:hAnsi="Times New Roman" w:eastAsia="方正仿宋_GBK"/>
                <w:b/>
                <w:sz w:val="24"/>
                <w:szCs w:val="32"/>
              </w:rPr>
            </w:pPr>
            <w:r>
              <w:rPr>
                <w:rFonts w:hint="eastAsia" w:ascii="Times New Roman" w:hAnsi="Times New Roman" w:eastAsia="方正仿宋_GBK"/>
                <w:b/>
                <w:sz w:val="24"/>
                <w:szCs w:val="32"/>
              </w:rPr>
              <w:t xml:space="preserve">内容</w:t>
            </w:r>
            <w:r/>
          </w:p>
        </w:tc>
        <w:tc>
          <w:tcPr>
            <w:tcW w:w="7507" w:type="dxa"/>
            <w:vAlign w:val="top"/>
            <w:textDirection w:val="lrTb"/>
            <w:noWrap w:val="false"/>
          </w:tcPr>
          <w:p>
            <w:pPr>
              <w:jc w:val="center"/>
              <w:spacing w:line="490" w:lineRule="exact"/>
              <w:rPr>
                <w:rFonts w:ascii="Times New Roman" w:hAnsi="Times New Roman" w:eastAsia="方正仿宋_GBK"/>
                <w:b/>
                <w:sz w:val="24"/>
                <w:szCs w:val="32"/>
              </w:rPr>
            </w:pPr>
            <w:r>
              <w:rPr>
                <w:rFonts w:hint="eastAsia" w:ascii="Times New Roman" w:hAnsi="Times New Roman" w:eastAsia="方正仿宋_GBK"/>
                <w:b/>
                <w:sz w:val="24"/>
                <w:szCs w:val="32"/>
              </w:rPr>
              <w:t xml:space="preserve">说明</w:t>
            </w:r>
            <w:r/>
          </w:p>
        </w:tc>
      </w:tr>
      <w:tr>
        <w:trPr/>
        <w:tc>
          <w:tcPr>
            <w:tcW w:w="704" w:type="dxa"/>
            <w:vAlign w:val="center"/>
            <w:textDirection w:val="lrTb"/>
            <w:noWrap w:val="false"/>
          </w:tcPr>
          <w:p>
            <w:pPr>
              <w:jc w:val="center"/>
              <w:spacing w:line="490" w:lineRule="exact"/>
              <w:rPr>
                <w:rFonts w:ascii="Times New Roman" w:hAnsi="Times New Roman" w:eastAsia="方正仿宋_GBK"/>
                <w:sz w:val="24"/>
                <w:szCs w:val="32"/>
              </w:rPr>
            </w:pPr>
            <w:r>
              <w:rPr>
                <w:rFonts w:hint="eastAsia" w:ascii="Times New Roman" w:hAnsi="Times New Roman" w:eastAsia="方正仿宋_GBK"/>
                <w:sz w:val="24"/>
                <w:szCs w:val="32"/>
              </w:rPr>
              <w:t xml:space="preserve">1</w:t>
            </w:r>
            <w:r/>
          </w:p>
        </w:tc>
        <w:tc>
          <w:tcPr>
            <w:tcW w:w="851" w:type="dxa"/>
            <w:vAlign w:val="center"/>
            <w:textDirection w:val="lrTb"/>
            <w:noWrap w:val="false"/>
          </w:tcPr>
          <w:p>
            <w:pPr>
              <w:jc w:val="center"/>
              <w:spacing w:line="490" w:lineRule="exact"/>
              <w:rPr>
                <w:rFonts w:ascii="Times New Roman" w:hAnsi="Times New Roman" w:eastAsia="方正仿宋_GBK"/>
                <w:sz w:val="24"/>
                <w:szCs w:val="32"/>
              </w:rPr>
            </w:pPr>
            <w:r>
              <w:rPr>
                <w:rFonts w:hint="eastAsia" w:ascii="Times New Roman" w:hAnsi="Times New Roman" w:eastAsia="方正仿宋_GBK"/>
                <w:sz w:val="24"/>
                <w:szCs w:val="32"/>
              </w:rPr>
              <w:t xml:space="preserve">建设背景</w:t>
            </w:r>
            <w:r/>
          </w:p>
        </w:tc>
        <w:tc>
          <w:tcPr>
            <w:tcW w:w="7507" w:type="dxa"/>
            <w:vAlign w:val="top"/>
            <w:textDirection w:val="lrTb"/>
            <w:noWrap w:val="false"/>
          </w:tcPr>
          <w:p>
            <w:pPr>
              <w:ind w:firstLine="480"/>
              <w:rPr>
                <w:rFonts w:ascii="Times New Roman" w:hAnsi="Times New Roman" w:eastAsia="方正仿宋_GBK"/>
                <w:sz w:val="24"/>
                <w:szCs w:val="32"/>
              </w:rPr>
            </w:pPr>
            <w:r>
              <w:rPr>
                <w:rFonts w:ascii="Times New Roman" w:hAnsi="Times New Roman" w:eastAsia="方正仿宋_GBK"/>
                <w:sz w:val="24"/>
                <w:szCs w:val="32"/>
              </w:rPr>
              <w:t xml:space="preserve">2025年11月，省数据局等6部门联合印发《关于印发&lt;关于推进人工智能在公共资源交易领域深入应用的若干措施&gt;的通知》，要求加强公共资源交易重点应用场景建设，主要包括招标文件检测、评标评审、围串标识别、见证服务、智能问答等场景。</w:t>
            </w:r>
            <w:r/>
          </w:p>
          <w:p>
            <w:pPr>
              <w:ind w:firstLine="480"/>
              <w:rPr>
                <w:rFonts w:ascii="Times New Roman" w:hAnsi="Times New Roman" w:eastAsia="方正仿宋_GBK"/>
                <w:sz w:val="24"/>
                <w:szCs w:val="32"/>
              </w:rPr>
            </w:pPr>
            <w:r>
              <w:rPr>
                <w:rFonts w:ascii="Times New Roman" w:hAnsi="Times New Roman" w:eastAsia="方正仿宋_GBK"/>
                <w:sz w:val="24"/>
                <w:szCs w:val="32"/>
              </w:rPr>
              <w:t xml:space="preserve">2026年2月，国家发展改革委等部门发文，明确围绕招标投标交易全过程和管理重点环节，按照政府引导、多方参与、场景牵引、安全可控的原则，积极稳妥推进人工智能在招标投标领域的应用，改进招标投标范式，提升服务和监管的数智化水平，为保障公共资源公平高效配置、规范招标投标市场秩序提供有力支撑。</w:t>
            </w:r>
            <w:r/>
          </w:p>
          <w:p>
            <w:pPr>
              <w:ind w:firstLine="480"/>
              <w:rPr>
                <w:rFonts w:ascii="Times New Roman" w:hAnsi="Times New Roman" w:eastAsia="方正仿宋_GBK"/>
                <w:sz w:val="24"/>
                <w:szCs w:val="32"/>
              </w:rPr>
            </w:pPr>
            <w:r>
              <w:rPr>
                <w:rFonts w:hint="eastAsia" w:ascii="Times New Roman" w:hAnsi="Times New Roman" w:eastAsia="方正仿宋_GBK"/>
                <w:sz w:val="24"/>
                <w:szCs w:val="32"/>
              </w:rPr>
              <w:t xml:space="preserve">2</w:t>
            </w:r>
            <w:r>
              <w:rPr>
                <w:rFonts w:ascii="Times New Roman" w:hAnsi="Times New Roman" w:eastAsia="方正仿宋_GBK"/>
                <w:sz w:val="24"/>
                <w:szCs w:val="32"/>
              </w:rPr>
              <w:t xml:space="preserve">026</w:t>
            </w:r>
            <w:r>
              <w:rPr>
                <w:rFonts w:hint="eastAsia" w:ascii="Times New Roman" w:hAnsi="Times New Roman" w:eastAsia="方正仿宋_GBK"/>
                <w:sz w:val="24"/>
                <w:szCs w:val="32"/>
              </w:rPr>
              <w:t xml:space="preserve">年7月，国家发展改革委等颁发部门令，明确公共资源交易中心招标投标现场管理暂行办法，提出应用数智技术，对依法掌握的招标投标交易信息进行穿透式分析，挖掘招标投标合法性风险。</w:t>
            </w:r>
            <w:r/>
          </w:p>
        </w:tc>
      </w:tr>
      <w:tr>
        <w:trPr/>
        <w:tc>
          <w:tcPr>
            <w:tcW w:w="704" w:type="dxa"/>
            <w:vAlign w:val="center"/>
            <w:textDirection w:val="lrTb"/>
            <w:noWrap w:val="false"/>
          </w:tcPr>
          <w:p>
            <w:pPr>
              <w:jc w:val="center"/>
              <w:spacing w:line="490" w:lineRule="exact"/>
              <w:rPr>
                <w:rFonts w:ascii="Times New Roman" w:hAnsi="Times New Roman" w:eastAsia="方正仿宋_GBK"/>
                <w:sz w:val="24"/>
                <w:szCs w:val="32"/>
              </w:rPr>
            </w:pPr>
            <w:r>
              <w:rPr>
                <w:rFonts w:hint="eastAsia" w:ascii="Times New Roman" w:hAnsi="Times New Roman" w:eastAsia="方正仿宋_GBK"/>
                <w:sz w:val="24"/>
                <w:szCs w:val="32"/>
              </w:rPr>
              <w:t xml:space="preserve">2</w:t>
            </w:r>
            <w:r/>
          </w:p>
        </w:tc>
        <w:tc>
          <w:tcPr>
            <w:tcW w:w="851" w:type="dxa"/>
            <w:vAlign w:val="center"/>
            <w:vMerge w:val="restart"/>
            <w:textDirection w:val="lrTb"/>
            <w:noWrap w:val="false"/>
          </w:tcPr>
          <w:p>
            <w:pPr>
              <w:jc w:val="center"/>
              <w:spacing w:line="490" w:lineRule="exact"/>
              <w:rPr>
                <w:rFonts w:ascii="Times New Roman" w:hAnsi="Times New Roman" w:eastAsia="方正仿宋_GBK"/>
                <w:sz w:val="24"/>
                <w:szCs w:val="32"/>
              </w:rPr>
            </w:pPr>
            <w:r>
              <w:rPr>
                <w:rFonts w:hint="eastAsia" w:ascii="Times New Roman" w:hAnsi="Times New Roman" w:eastAsia="方正仿宋_GBK"/>
                <w:sz w:val="24"/>
                <w:szCs w:val="32"/>
              </w:rPr>
              <w:t xml:space="preserve">建设目标</w:t>
            </w:r>
            <w:r/>
          </w:p>
        </w:tc>
        <w:tc>
          <w:tcPr>
            <w:tcW w:w="7507" w:type="dxa"/>
            <w:vAlign w:val="top"/>
            <w:textDirection w:val="lrTb"/>
            <w:noWrap w:val="false"/>
          </w:tcPr>
          <w:p>
            <w:pPr>
              <w:ind w:firstLine="480"/>
              <w:rPr>
                <w:rFonts w:ascii="Times New Roman" w:hAnsi="Times New Roman" w:eastAsia="方正仿宋_GBK"/>
                <w:sz w:val="24"/>
                <w:szCs w:val="32"/>
              </w:rPr>
            </w:pPr>
            <w:r>
              <w:rPr>
                <w:rFonts w:hint="eastAsia" w:ascii="Times New Roman" w:hAnsi="Times New Roman" w:eastAsia="方正仿宋_GBK"/>
                <w:sz w:val="24"/>
                <w:szCs w:val="32"/>
              </w:rPr>
              <w:t xml:space="preserve">立足政务公共资源交易服务核心定位，坚持数据资产要素化、AI 能力底座化、业务执行智能体化建设思路，依托政务全域治理数据资产池释放数据要素价值，深</w:t>
            </w:r>
            <w:r>
              <w:rPr>
                <w:rFonts w:hint="eastAsia" w:ascii="Times New Roman" w:hAnsi="Times New Roman" w:eastAsia="方正仿宋_GBK"/>
                <w:sz w:val="24"/>
                <w:szCs w:val="32"/>
              </w:rPr>
              <w:t xml:space="preserve">度融合生成式大模型、多模态推理算法、自主调度智能体、向量知识库、行业规则推理引擎、数字孪生可视化技术，搭建公共资源交易统一AI智能体协同工作台，自研并部署行业专属招标投标场景垂直大模型矩阵，形成分层解耦、插件化扩展、跨域互通的公共资源交易人工智能基础设施，为交易见证智能研判、全流程智慧评标、多部门协同监管、执纪执法线索自动萃取提供原生AI算力支撑与智能执行载体，构筑覆盖交易主体、监管机构、市场服务端的一体化智能治理体系，赋能全国统一要素市场建设，构建公平竞争、风险闭环、全程可溯的公共资源交易数智化底层基座。</w:t>
            </w:r>
            <w:r/>
          </w:p>
        </w:tc>
      </w:tr>
      <w:tr>
        <w:trPr/>
        <w:tc>
          <w:tcPr>
            <w:tcW w:w="704" w:type="dxa"/>
            <w:vAlign w:val="center"/>
            <w:textDirection w:val="lrTb"/>
            <w:noWrap w:val="false"/>
          </w:tcPr>
          <w:p>
            <w:pPr>
              <w:jc w:val="center"/>
              <w:spacing w:line="490" w:lineRule="exact"/>
              <w:rPr>
                <w:rFonts w:ascii="Times New Roman" w:hAnsi="Times New Roman" w:eastAsia="方正仿宋_GBK"/>
                <w:sz w:val="24"/>
                <w:szCs w:val="32"/>
              </w:rPr>
            </w:pPr>
            <w:r>
              <w:rPr>
                <w:rFonts w:hint="eastAsia" w:ascii="Times New Roman" w:hAnsi="Times New Roman" w:eastAsia="方正仿宋_GBK"/>
                <w:sz w:val="24"/>
                <w:szCs w:val="32"/>
              </w:rPr>
              <w:t xml:space="preserve">3</w:t>
            </w:r>
            <w:r/>
          </w:p>
        </w:tc>
        <w:tc>
          <w:tcPr>
            <w:tcW w:w="851" w:type="dxa"/>
            <w:vAlign w:val="center"/>
            <w:vMerge w:val="continue"/>
            <w:textDirection w:val="lrTb"/>
            <w:noWrap w:val="false"/>
          </w:tcPr>
          <w:p>
            <w:pPr>
              <w:jc w:val="center"/>
              <w:spacing w:line="490" w:lineRule="exact"/>
              <w:rPr>
                <w:rFonts w:ascii="Times New Roman" w:hAnsi="Times New Roman" w:eastAsia="方正仿宋_GBK"/>
                <w:sz w:val="24"/>
                <w:szCs w:val="32"/>
              </w:rPr>
            </w:pPr>
            <w:r>
              <w:rPr>
                <w:rFonts w:ascii="Times New Roman" w:hAnsi="Times New Roman" w:eastAsia="方正仿宋_GBK"/>
                <w:sz w:val="24"/>
                <w:szCs w:val="32"/>
              </w:rPr>
            </w:r>
            <w:r/>
          </w:p>
        </w:tc>
        <w:tc>
          <w:tcPr>
            <w:tcW w:w="7507" w:type="dxa"/>
            <w:vAlign w:val="top"/>
            <w:textDirection w:val="lrTb"/>
            <w:noWrap w:val="false"/>
          </w:tcPr>
          <w:p>
            <w:pPr>
              <w:ind w:firstLine="480"/>
              <w:rPr>
                <w:rFonts w:ascii="Times New Roman" w:hAnsi="Times New Roman" w:eastAsia="方正仿宋_GBK"/>
                <w:sz w:val="24"/>
                <w:szCs w:val="32"/>
              </w:rPr>
            </w:pPr>
            <w:r>
              <w:rPr>
                <w:rFonts w:ascii="方正楷体_GBK" w:hAnsi="Times New Roman" w:eastAsia="方正楷体_GBK"/>
                <w:sz w:val="24"/>
                <w:szCs w:val="32"/>
              </w:rPr>
              <w:t xml:space="preserve">（一）建设公共资源交易AI应用工作台。</w:t>
            </w:r>
            <w:r>
              <w:rPr>
                <w:rFonts w:hint="eastAsia" w:ascii="Times New Roman" w:hAnsi="Times New Roman" w:eastAsia="方正仿宋_GBK"/>
                <w:sz w:val="24"/>
                <w:szCs w:val="32"/>
              </w:rPr>
              <w:t xml:space="preserve">构建政务专属数字化自主智能执行底座，面向行政监督部门、交易中心、招投标市场主体，提供权限隔离、行为全审计、沙箱安全管控的多角色异构智能体集群服务，实现“自然语言指令驱动、跨系统自主调度、全业务闭环执行、多主体协同联动”的新一代人机协同作业模式，一站式承载公共资源交易全链路</w:t>
            </w:r>
            <w:r>
              <w:rPr>
                <w:rFonts w:hint="eastAsia" w:ascii="Times New Roman" w:hAnsi="Times New Roman" w:eastAsia="方正仿宋_GBK"/>
                <w:sz w:val="24"/>
                <w:szCs w:val="32"/>
              </w:rPr>
              <w:t xml:space="preserve">智能化业务自治能力，完成宿迁市公共资源交易数字化底座向生成式AI原生智能体架构迭代升级。平台定位为全市公共资源交易专属AI算力中枢与智能执行载体，核心底层依托国产化通用大模型底座搭建轻量化行业微调层，核心能力突破传统软件表单操作局限，以轻量化业务智能体为最小执行单元，在细粒度权限管控、全链路操作日志存证前提下，自主打通跨异构业务系统数据通道，完成全流程复杂业务自动化闭环执行，补齐传统数字化平台无自主决策、无自动执行、无智能研判的技术短板，实现从静态数据存储管理向动态自主智能体业务调度、推理、执行全链路升级。</w:t>
            </w:r>
            <w:r/>
          </w:p>
        </w:tc>
      </w:tr>
      <w:tr>
        <w:trPr/>
        <w:tc>
          <w:tcPr>
            <w:tcW w:w="704" w:type="dxa"/>
            <w:vAlign w:val="center"/>
            <w:textDirection w:val="lrTb"/>
            <w:noWrap w:val="false"/>
          </w:tcPr>
          <w:p>
            <w:pPr>
              <w:jc w:val="center"/>
              <w:spacing w:line="490" w:lineRule="exact"/>
              <w:rPr>
                <w:rFonts w:ascii="Times New Roman" w:hAnsi="Times New Roman" w:eastAsia="方正仿宋_GBK"/>
                <w:sz w:val="24"/>
                <w:szCs w:val="32"/>
              </w:rPr>
            </w:pPr>
            <w:r>
              <w:rPr>
                <w:rFonts w:ascii="Times New Roman" w:hAnsi="Times New Roman" w:eastAsia="方正仿宋_GBK"/>
                <w:sz w:val="24"/>
                <w:szCs w:val="32"/>
              </w:rPr>
            </w:r>
            <w:r/>
          </w:p>
        </w:tc>
        <w:tc>
          <w:tcPr>
            <w:tcW w:w="851" w:type="dxa"/>
            <w:vAlign w:val="center"/>
            <w:vMerge w:val="continue"/>
            <w:textDirection w:val="lrTb"/>
            <w:noWrap w:val="false"/>
          </w:tcPr>
          <w:p>
            <w:pPr>
              <w:jc w:val="center"/>
              <w:spacing w:line="490" w:lineRule="exact"/>
              <w:rPr>
                <w:rFonts w:ascii="Times New Roman" w:hAnsi="Times New Roman" w:eastAsia="方正仿宋_GBK"/>
                <w:sz w:val="24"/>
                <w:szCs w:val="32"/>
              </w:rPr>
            </w:pPr>
            <w:r>
              <w:rPr>
                <w:rFonts w:ascii="Times New Roman" w:hAnsi="Times New Roman" w:eastAsia="方正仿宋_GBK"/>
                <w:sz w:val="24"/>
                <w:szCs w:val="32"/>
              </w:rPr>
            </w:r>
            <w:r/>
          </w:p>
        </w:tc>
        <w:tc>
          <w:tcPr>
            <w:tcW w:w="7507" w:type="dxa"/>
            <w:vAlign w:val="top"/>
            <w:textDirection w:val="lrTb"/>
            <w:noWrap w:val="false"/>
          </w:tcPr>
          <w:p>
            <w:pPr>
              <w:ind w:firstLine="480"/>
              <w:rPr>
                <w:rFonts w:ascii="Times New Roman" w:hAnsi="Times New Roman" w:eastAsia="方正仿宋_GBK"/>
                <w:sz w:val="24"/>
                <w:szCs w:val="32"/>
              </w:rPr>
            </w:pPr>
            <w:r>
              <w:rPr>
                <w:rFonts w:ascii="方正楷体_GBK" w:hAnsi="Times New Roman" w:eastAsia="方正楷体_GBK"/>
                <w:sz w:val="24"/>
                <w:szCs w:val="32"/>
              </w:rPr>
              <w:t xml:space="preserve">（二）建设招标投标人工智能应用大模型。</w:t>
            </w:r>
            <w:r>
              <w:rPr>
                <w:rFonts w:hint="eastAsia" w:ascii="Times New Roman" w:hAnsi="Times New Roman" w:eastAsia="方正仿宋_GBK"/>
                <w:sz w:val="24"/>
                <w:szCs w:val="32"/>
              </w:rPr>
              <w:t xml:space="preserve">基于国产化通用大模型底座完成招标投标行业领域持续微调、指令对齐、RAG检索增强训练，围绕招标投标全生命周期业务节点搭建多垂直领域专用推理大模型，配套专属风险识别算法、知识图谱数据库、时序行为聚类模型，覆盖见证管理、跨部门协同监管、智能合同签署、辅助智慧评标、场地数字孪生调度、自动化智能开标六大核心业务智能场景。各垂直场景大模型支持原生接入统一AI智能体协同工作台，同时提供标准化API推理服务，可轻量化嵌入现有各招标投标业务系统模块独立调用推理能力，实现AI能力全域复用、场景灵活扩展。</w:t>
            </w:r>
            <w:r/>
          </w:p>
        </w:tc>
      </w:tr>
    </w:tbl>
    <w:p>
      <w:pPr>
        <w:spacing w:line="490" w:lineRule="exact"/>
        <w:rPr>
          <w:rFonts w:ascii="方正黑体_GBK" w:hAnsi="Times New Roman" w:eastAsia="方正黑体_GBK"/>
          <w:bCs/>
          <w:sz w:val="28"/>
          <w:szCs w:val="28"/>
        </w:rPr>
      </w:pPr>
      <w:r>
        <w:rPr>
          <w:rFonts w:ascii="方正黑体_GBK" w:hAnsi="Times New Roman" w:eastAsia="方正黑体_GBK"/>
          <w:bCs/>
          <w:sz w:val="28"/>
          <w:szCs w:val="28"/>
        </w:rPr>
        <w:t xml:space="preserve">三、</w:t>
      </w:r>
      <w:r>
        <w:rPr>
          <w:rFonts w:hint="eastAsia" w:ascii="方正黑体_GBK" w:hAnsi="Times New Roman" w:eastAsia="方正黑体_GBK"/>
          <w:bCs/>
          <w:sz w:val="28"/>
          <w:szCs w:val="28"/>
        </w:rPr>
        <w:t xml:space="preserve">技术</w:t>
      </w:r>
      <w:r>
        <w:rPr>
          <w:rFonts w:ascii="方正黑体_GBK" w:hAnsi="Times New Roman" w:eastAsia="方正黑体_GBK"/>
          <w:bCs/>
          <w:sz w:val="28"/>
          <w:szCs w:val="28"/>
        </w:rPr>
        <w:t xml:space="preserve">要求</w:t>
      </w:r>
      <w:r/>
    </w:p>
    <w:p>
      <w:pPr>
        <w:rPr>
          <w:rFonts w:ascii="方正楷体_GBK" w:hAnsi="Times New Roman" w:eastAsia="方正楷体_GBK"/>
          <w:bCs/>
          <w:sz w:val="24"/>
          <w:szCs w:val="24"/>
        </w:rPr>
      </w:pPr>
      <w:r>
        <w:rPr>
          <w:rFonts w:hint="eastAsia" w:ascii="方正楷体_GBK" w:hAnsi="Times New Roman" w:eastAsia="方正楷体_GBK"/>
          <w:bCs/>
          <w:sz w:val="24"/>
          <w:szCs w:val="24"/>
        </w:rPr>
        <w:t xml:space="preserve">1.</w:t>
      </w:r>
      <w:r>
        <w:rPr>
          <w:rFonts w:hint="eastAsia" w:ascii="方正楷体_GBK" w:eastAsia="方正楷体_GBK"/>
          <w:sz w:val="24"/>
          <w:szCs w:val="24"/>
        </w:rPr>
        <w:t xml:space="preserve"> </w:t>
      </w:r>
      <w:r>
        <w:rPr>
          <w:rFonts w:hint="eastAsia" w:ascii="方正楷体_GBK" w:hAnsi="Times New Roman" w:eastAsia="方正楷体_GBK"/>
          <w:bCs/>
          <w:sz w:val="24"/>
          <w:szCs w:val="24"/>
        </w:rPr>
        <w:t xml:space="preserve">总体技术架构</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92"/>
        <w:gridCol w:w="993"/>
        <w:gridCol w:w="5103"/>
        <w:gridCol w:w="1270"/>
      </w:tblGrid>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序号</w:t>
            </w:r>
            <w:r/>
          </w:p>
        </w:tc>
        <w:tc>
          <w:tcPr>
            <w:tcW w:w="992"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重要性</w:t>
            </w:r>
            <w:r/>
          </w:p>
        </w:tc>
        <w:tc>
          <w:tcPr>
            <w:tcW w:w="993"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指标项</w:t>
            </w:r>
            <w:r/>
          </w:p>
        </w:tc>
        <w:tc>
          <w:tcPr>
            <w:tcW w:w="5103"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指标要求</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证明材料要求</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底层基座整体架构</w:t>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sz w:val="24"/>
                <w:szCs w:val="24"/>
              </w:rPr>
              <w:t xml:space="preserve">整体架构分层建设，整体部署于宿迁市电子政务云、政务智算专属算力集群，依托已完成《互联网信息服务算法备案》的国产化通用基础大模型，叠加招标投标行业专属微调数据集、规则推理算法库，完成垂直场景大模型迭代训练，实现与采购人现有交易业务中台、综合监督数据中台全链路打通。</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sz w:val="24"/>
                <w:szCs w:val="24"/>
              </w:rPr>
              <w:t xml:space="preserve">全栈技术体系需具备分布式算力调度、模型热更新、智能体弹性扩容、数据脱敏隔离、多源异构数据融合能力，全面适配招标人、投标人、代理机构、评标专家、行政监管、交易运维多角色智能体权限隔离需求。</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3</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sz w:val="24"/>
                <w:szCs w:val="24"/>
              </w:rPr>
              <w:t xml:space="preserve">所有AI生成推理结果、智能体自主执行动作、算法风险研判结论均支持人工复核修正、版本快照留存、全链路操作存证审计，严禁以大模型自动推理输出结论替代法定主体审核、审批、责任判定职能。</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4</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整体技术栈需深度融合基座大模型微调、行业知识RAG检索增强、结构化信息抽取算法、时序规则推理引擎、多模态行为裁判模型、用户偏好持续优化、人工反馈闭环迭代等全套AI原生技术组件，统一定义各层模块数据交互协议、模型调用链路、智能体通信机制，保障大模型推理输出可溯源、风险研判逻辑可解释、智能体执行行为可复核、行业知识库可持续迭代优化。 </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5</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整套AI底座、智能体集群、垂直场景大模型、向量知识库需完成全栈国产化信创适配，适配采购人现有国产化服务器、国产操作系统、国产数据库硬件环境，保障全链路安全稳定运行。</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6</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通用技术要求</w:t>
            </w:r>
            <w:r/>
          </w:p>
        </w:tc>
        <w:tc>
          <w:tcPr>
            <w:tcW w:w="5103" w:type="dxa"/>
            <w:vAlign w:val="top"/>
            <w:textDirection w:val="lrTb"/>
            <w:noWrap w:val="false"/>
          </w:tcPr>
          <w:p>
            <w:pPr>
              <w:rPr>
                <w:rFonts w:hint="eastAsia" w:ascii="方正仿宋_GBK" w:hAnsi="Times New Roman" w:eastAsia="方正仿宋_GBK"/>
                <w:bCs/>
                <w:sz w:val="24"/>
                <w:szCs w:val="24"/>
                <w:lang w:eastAsia="zh-CN"/>
              </w:rPr>
            </w:pPr>
            <w:r>
              <w:rPr>
                <w:rFonts w:hint="eastAsia" w:ascii="方正仿宋_GBK" w:hAnsi="Times New Roman" w:eastAsia="方正仿宋_GBK"/>
                <w:bCs/>
                <w:sz w:val="24"/>
                <w:szCs w:val="24"/>
              </w:rPr>
              <w:t xml:space="preserve">完成国家网信办互联网信息服务算法备案，取得合规备案凭证后方可上线应用</w:t>
            </w:r>
            <w:r>
              <w:rPr>
                <w:rFonts w:hint="eastAsia" w:ascii="方正仿宋_GBK" w:hAnsi="Times New Roman" w:eastAsia="方正仿宋_GBK"/>
                <w:bCs/>
                <w:sz w:val="24"/>
                <w:szCs w:val="24"/>
                <w:lang w:eastAsia="zh-CN"/>
              </w:rPr>
              <w:t xml:space="preserve">。</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7</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hint="eastAsia" w:ascii="方正仿宋_GBK" w:hAnsi="Times New Roman" w:eastAsia="方正仿宋_GBK"/>
                <w:bCs/>
                <w:sz w:val="24"/>
                <w:szCs w:val="24"/>
                <w:lang w:eastAsia="zh-CN"/>
              </w:rPr>
            </w:pPr>
            <w:r>
              <w:rPr>
                <w:rFonts w:hint="eastAsia" w:ascii="方正仿宋_GBK" w:hAnsi="Times New Roman" w:eastAsia="方正仿宋_GBK"/>
                <w:bCs/>
                <w:sz w:val="24"/>
                <w:szCs w:val="24"/>
              </w:rPr>
              <w:t xml:space="preserve">系统内置AI安全围栏算法、提示词注入防御模型、敏感信息识别过滤智能体，实现输入输出全链路安全管控</w:t>
            </w:r>
            <w:r>
              <w:rPr>
                <w:rFonts w:hint="eastAsia" w:ascii="方正仿宋_GBK" w:hAnsi="Times New Roman" w:eastAsia="方正仿宋_GBK"/>
                <w:bCs/>
                <w:sz w:val="24"/>
                <w:szCs w:val="24"/>
                <w:lang w:eastAsia="zh-CN"/>
              </w:rPr>
              <w:t xml:space="preserve">。</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8</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hint="eastAsia" w:ascii="方正仿宋_GBK" w:hAnsi="Times New Roman" w:eastAsia="方正仿宋_GBK"/>
                <w:bCs/>
                <w:sz w:val="24"/>
                <w:szCs w:val="24"/>
                <w:lang w:eastAsia="zh-CN"/>
              </w:rPr>
            </w:pPr>
            <w:r>
              <w:rPr>
                <w:rFonts w:hint="eastAsia" w:ascii="方正仿宋_GBK" w:hAnsi="Times New Roman" w:eastAsia="方正仿宋_GBK"/>
                <w:bCs/>
                <w:sz w:val="24"/>
                <w:szCs w:val="24"/>
              </w:rPr>
              <w:t xml:space="preserve">底层采用分布式向量数据库存储招投标政策法规、历史交易案例、风险处置规则、合同范本知识图谱，支撑RAG检索增强推理</w:t>
            </w:r>
            <w:r>
              <w:rPr>
                <w:rFonts w:hint="eastAsia" w:ascii="方正仿宋_GBK" w:hAnsi="Times New Roman" w:eastAsia="方正仿宋_GBK"/>
                <w:bCs/>
                <w:sz w:val="24"/>
                <w:szCs w:val="24"/>
                <w:lang w:eastAsia="zh-CN"/>
              </w:rPr>
              <w:t xml:space="preserve">。</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9</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hint="eastAsia" w:ascii="方正仿宋_GBK" w:hAnsi="Times New Roman" w:eastAsia="方正仿宋_GBK"/>
                <w:bCs/>
                <w:sz w:val="24"/>
                <w:szCs w:val="24"/>
                <w:lang w:eastAsia="zh-CN"/>
              </w:rPr>
            </w:pPr>
            <w:r>
              <w:rPr>
                <w:rFonts w:hint="eastAsia" w:ascii="方正仿宋_GBK" w:hAnsi="Times New Roman" w:eastAsia="方正仿宋_GBK"/>
                <w:bCs/>
                <w:sz w:val="24"/>
                <w:szCs w:val="24"/>
              </w:rPr>
              <w:t xml:space="preserve">全部智能体、大模型推理服务采用微服务容器化部署，支持弹性扩缩容、灰度迭代、故障自动熔断</w:t>
            </w:r>
            <w:r>
              <w:rPr>
                <w:rFonts w:hint="eastAsia" w:ascii="方正仿宋_GBK" w:hAnsi="Times New Roman" w:eastAsia="方正仿宋_GBK"/>
                <w:bCs/>
                <w:sz w:val="24"/>
                <w:szCs w:val="24"/>
                <w:lang w:eastAsia="zh-CN"/>
              </w:rPr>
              <w:t xml:space="preserve">。</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0</w:t>
            </w:r>
            <w:r/>
          </w:p>
        </w:tc>
        <w:tc>
          <w:tcPr>
            <w:tcW w:w="992"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93"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系统全链路兼容IPv6网络传输协议，配套国密加密算法完成数据传输、存储、接口调用加密。</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bl>
    <w:p>
      <w:pPr>
        <w:rPr>
          <w:rFonts w:ascii="方正楷体_GBK" w:hAnsi="Times New Roman" w:eastAsia="方正楷体_GBK"/>
          <w:bCs/>
          <w:sz w:val="24"/>
          <w:szCs w:val="24"/>
        </w:rPr>
      </w:pPr>
      <w:r>
        <w:rPr>
          <w:rFonts w:ascii="方正楷体_GBK" w:hAnsi="Times New Roman" w:eastAsia="方正楷体_GBK"/>
          <w:bCs/>
          <w:sz w:val="24"/>
          <w:szCs w:val="24"/>
        </w:rPr>
      </w:r>
      <w:r/>
    </w:p>
    <w:p>
      <w:pPr>
        <w:rPr>
          <w:rFonts w:ascii="方正楷体_GBK" w:hAnsi="Times New Roman" w:eastAsia="方正楷体_GBK"/>
          <w:bCs/>
          <w:sz w:val="24"/>
          <w:szCs w:val="24"/>
        </w:rPr>
      </w:pPr>
      <w:r>
        <w:rPr>
          <w:rFonts w:hint="eastAsia" w:ascii="方正楷体_GBK" w:hAnsi="Times New Roman" w:eastAsia="方正楷体_GBK"/>
          <w:bCs/>
          <w:sz w:val="24"/>
          <w:szCs w:val="24"/>
        </w:rPr>
        <w:t xml:space="preserve">2.</w:t>
      </w:r>
      <w:r>
        <w:rPr>
          <w:rFonts w:hint="eastAsia" w:ascii="方正楷体_GBK" w:hAnsi="Times New Roman" w:eastAsia="方正楷体_GBK"/>
          <w:sz w:val="24"/>
          <w:szCs w:val="24"/>
        </w:rPr>
        <w:t xml:space="preserve"> AI应用工作台</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005"/>
        <w:gridCol w:w="980"/>
        <w:gridCol w:w="5103"/>
        <w:gridCol w:w="1270"/>
      </w:tblGrid>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序号</w:t>
            </w:r>
            <w:r/>
          </w:p>
        </w:tc>
        <w:tc>
          <w:tcPr>
            <w:tcW w:w="1005"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重要性</w:t>
            </w:r>
            <w:r/>
          </w:p>
        </w:tc>
        <w:tc>
          <w:tcPr>
            <w:tcW w:w="98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指标项</w:t>
            </w:r>
            <w:r/>
          </w:p>
        </w:tc>
        <w:tc>
          <w:tcPr>
            <w:tcW w:w="5103"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指标要求</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证明材料要求</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p>
        </w:tc>
        <w:tc>
          <w:tcPr>
            <w:tcW w:w="1005"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对话工作台（智慧咨询）</w:t>
            </w:r>
            <w:r/>
          </w:p>
        </w:tc>
        <w:tc>
          <w:tcPr>
            <w:tcW w:w="5103" w:type="dxa"/>
            <w:vAlign w:val="top"/>
            <w:textDirection w:val="lrTb"/>
            <w:noWrap w:val="false"/>
          </w:tcPr>
          <w:p>
            <w:pPr>
              <w:rPr>
                <w:rFonts w:ascii="方正仿宋_GBK" w:hAnsi="Times New Roman" w:eastAsia="方正仿宋_GBK"/>
                <w:bCs/>
                <w:sz w:val="24"/>
                <w:szCs w:val="24"/>
              </w:rPr>
            </w:pPr>
            <w:r>
              <w:rPr>
                <w:rFonts w:hint="eastAsia" w:ascii="Times New Roman" w:hAnsi="Times New Roman" w:eastAsia="方正仿宋_GBK"/>
                <w:sz w:val="24"/>
                <w:szCs w:val="24"/>
              </w:rPr>
              <w:t xml:space="preserve">支持自然语言多轮对话，历史会话可管理、可追溯；提供会话上下文记忆，保持交互连贯。</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p>
        </w:tc>
        <w:tc>
          <w:tcPr>
            <w:tcW w:w="1005"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支持附件上传、结果在线查看，一站式发起与跟踪任务。</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3</w:t>
            </w:r>
            <w:r/>
          </w:p>
        </w:tc>
        <w:tc>
          <w:tcPr>
            <w:tcW w:w="1005"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Times New Roman" w:hAnsi="Times New Roman" w:eastAsia="方正仿宋_GBK"/>
                <w:sz w:val="24"/>
                <w:szCs w:val="24"/>
              </w:rPr>
              <w:t xml:space="preserve">搭建招标投标领域专业问答引擎，能根据用户角色提供针对各类政策法规、业务知识、操作流程等多模态交互式咨询服务。</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4</w:t>
            </w:r>
            <w:r/>
          </w:p>
        </w:tc>
        <w:tc>
          <w:tcPr>
            <w:tcW w:w="1005"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工作空间</w:t>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集中管理用户上传文件与平台生成文件，支持文件预览、下载、复用与分类沉淀。 </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5</w:t>
            </w:r>
            <w:r/>
          </w:p>
        </w:tc>
        <w:tc>
          <w:tcPr>
            <w:tcW w:w="1005"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按业务场景提供专属工作区（如智能见证、协同监管），为用户办公提供智能辅助。</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6</w:t>
            </w:r>
            <w:r/>
          </w:p>
        </w:tc>
        <w:tc>
          <w:tcPr>
            <w:tcW w:w="1005"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80" w:type="dxa"/>
            <w:vAlign w:val="center"/>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内嵌网页</w:t>
            </w:r>
            <w:r/>
          </w:p>
        </w:tc>
        <w:tc>
          <w:tcPr>
            <w:tcW w:w="5103" w:type="dxa"/>
            <w:vAlign w:val="top"/>
            <w:textDirection w:val="lrTb"/>
            <w:noWrap w:val="false"/>
          </w:tcPr>
          <w:p>
            <w:pPr>
              <w:rPr>
                <w:rFonts w:ascii="方正仿宋_GBK" w:hAnsi="Times New Roman" w:eastAsia="方正仿宋_GBK"/>
                <w:bCs/>
                <w:sz w:val="24"/>
                <w:szCs w:val="24"/>
              </w:rPr>
            </w:pPr>
            <w:r>
              <w:rPr>
                <w:rFonts w:ascii="Times New Roman" w:hAnsi="Times New Roman" w:eastAsia="方正仿宋_GBK"/>
                <w:sz w:val="24"/>
                <w:szCs w:val="24"/>
              </w:rPr>
              <w:t xml:space="preserve">工作台对话侧边栏可直接预览网页/HTML报告，减少界面跳转。保持业务上下文连续，提升信息查阅效率。</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7</w:t>
            </w:r>
            <w:r/>
          </w:p>
        </w:tc>
        <w:tc>
          <w:tcPr>
            <w:tcW w:w="1005"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智慧展示</w:t>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方正仿宋_GBK" w:eastAsia="方正仿宋_GBK" w:cs="方正仿宋_GBK"/>
                <w:sz w:val="24"/>
                <w:szCs w:val="24"/>
              </w:rPr>
              <w:t xml:space="preserve">支持AI输出根据指令直接查看、操作、导出、分析数据，无需人工整理提取，自动渲染为表格、图表、文档、网页卡片等结构化形式，可形成专业的统计分析报告、人工智能应用分析报告。</w:t>
            </w:r>
            <w:r/>
          </w:p>
        </w:tc>
        <w:tc>
          <w:tcPr>
            <w:tcW w:w="1270" w:type="dxa"/>
            <w:vAlign w:val="center"/>
            <w:textDirection w:val="lrTb"/>
            <w:noWrap w:val="false"/>
          </w:tcPr>
          <w:p>
            <w:pPr>
              <w:jc w:val="center"/>
              <w:rPr>
                <w:rFonts w:hint="eastAsia" w:ascii="方正仿宋_GBK" w:hAnsi="Times New Roman" w:eastAsia="方正仿宋_GBK"/>
                <w:bCs/>
                <w:sz w:val="24"/>
                <w:szCs w:val="24"/>
                <w:lang w:eastAsia="zh-CN"/>
              </w:rPr>
            </w:pPr>
            <w:r>
              <w:rPr>
                <w:rFonts w:hint="eastAsia" w:ascii="方正仿宋_GBK" w:hAnsi="Times New Roman" w:eastAsia="方正仿宋_GBK"/>
                <w:bCs/>
                <w:sz w:val="24"/>
                <w:szCs w:val="24"/>
                <w:lang w:val="en-US" w:eastAsia="zh-CN"/>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8</w:t>
            </w:r>
            <w:r/>
          </w:p>
        </w:tc>
        <w:tc>
          <w:tcPr>
            <w:tcW w:w="1005"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方正仿宋_GBK" w:eastAsia="方正仿宋_GBK" w:cs="方正仿宋_GBK"/>
                <w:sz w:val="24"/>
                <w:szCs w:val="24"/>
              </w:rPr>
              <w:t xml:space="preserve">对智慧预警分析结果能按要求形成专业的报告，并固定证据，便于行业监管部门等依法监督。</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9</w:t>
            </w:r>
            <w:r/>
          </w:p>
        </w:tc>
        <w:tc>
          <w:tcPr>
            <w:tcW w:w="1005"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定时任务</w:t>
            </w:r>
            <w:r/>
          </w:p>
        </w:tc>
        <w:tc>
          <w:tcPr>
            <w:tcW w:w="5103" w:type="dxa"/>
            <w:vAlign w:val="top"/>
            <w:textDirection w:val="lrTb"/>
            <w:noWrap w:val="false"/>
          </w:tcPr>
          <w:p>
            <w:pPr>
              <w:rPr>
                <w:rFonts w:ascii="方正仿宋_GBK" w:hAnsi="Times New Roman" w:eastAsia="方正仿宋_GBK"/>
                <w:bCs/>
                <w:sz w:val="24"/>
                <w:szCs w:val="24"/>
              </w:rPr>
            </w:pPr>
            <w:r>
              <w:rPr>
                <w:rFonts w:ascii="Times New Roman" w:hAnsi="Times New Roman" w:eastAsia="方正仿宋_GBK"/>
                <w:sz w:val="24"/>
                <w:szCs w:val="24"/>
              </w:rPr>
              <w:t xml:space="preserve">支持按日/周/月等周期配置自动触发任务</w:t>
            </w:r>
            <w:r>
              <w:rPr>
                <w:rFonts w:hint="eastAsia" w:ascii="Times New Roman" w:hAnsi="Times New Roman" w:eastAsia="方正仿宋_GBK"/>
                <w:sz w:val="24"/>
                <w:szCs w:val="24"/>
              </w:rPr>
              <w:t xml:space="preserve">。</w:t>
            </w:r>
            <w:r>
              <w:rPr>
                <w:rFonts w:hint="eastAsia" w:ascii="方正仿宋_GBK" w:hAnsi="Times New Roman" w:eastAsia="方正仿宋_GBK"/>
                <w:bCs/>
                <w:sz w:val="24"/>
                <w:szCs w:val="24"/>
              </w:rPr>
              <w:t xml:space="preserve"> </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0</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实现报告生成、数据巡检、风险提醒7×24小时无人值守</w:t>
            </w:r>
            <w:r>
              <w:rPr>
                <w:rFonts w:hint="eastAsia" w:ascii="Times New Roman" w:hAnsi="Times New Roman" w:eastAsia="方正仿宋_GBK"/>
                <w:sz w:val="24"/>
                <w:szCs w:val="24"/>
              </w:rPr>
              <w:t xml:space="preserve">。</w:t>
            </w:r>
            <w:r>
              <w:rPr>
                <w:rFonts w:ascii="Times New Roman" w:hAnsi="Times New Roman" w:eastAsia="方正仿宋_GBK"/>
                <w:sz w:val="24"/>
                <w:szCs w:val="24"/>
              </w:rPr>
              <w:t xml:space="preserve"> </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1</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提供任务启停、计划时间、执行状态管理。</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2</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textDirection w:val="lrTb"/>
            <w:noWrap w:val="false"/>
          </w:tcPr>
          <w:p>
            <w:pPr>
              <w:jc w:val="center"/>
              <w:rPr>
                <w:rFonts w:ascii="方正仿宋_GBK" w:hAnsi="Times New Roman" w:eastAsia="方正仿宋_GBK"/>
                <w:bCs/>
                <w:sz w:val="24"/>
                <w:szCs w:val="24"/>
              </w:rPr>
            </w:pPr>
            <w:r>
              <w:rPr>
                <w:rFonts w:hint="eastAsia" w:ascii="Times New Roman" w:hAnsi="Times New Roman" w:eastAsia="方正仿宋_GBK"/>
                <w:sz w:val="24"/>
                <w:szCs w:val="24"/>
              </w:rPr>
              <w:t xml:space="preserve">虚拟</w:t>
            </w:r>
            <w:r>
              <w:rPr>
                <w:rFonts w:ascii="Times New Roman" w:hAnsi="Times New Roman" w:eastAsia="方正仿宋_GBK"/>
                <w:sz w:val="24"/>
                <w:szCs w:val="24"/>
              </w:rPr>
              <w:t xml:space="preserve">专家</w:t>
            </w:r>
            <w:r>
              <w:rPr>
                <w:rFonts w:hint="eastAsia" w:ascii="方正仿宋_GBK" w:hAnsi="Times New Roman" w:eastAsia="方正仿宋_GBK"/>
                <w:bCs/>
                <w:sz w:val="24"/>
                <w:szCs w:val="24"/>
              </w:rPr>
              <w:t xml:space="preserve"> </w:t>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将业务角色（数据分析师、法务、招标审查、政策咨询等）封装为可复用 “专家”，每个专家可绑定专属 AI 模型、技能包、工具集；具备专家分类、发布、停用、搜索与权限管理。</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3</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技能体系</w:t>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将固定工作流、业务规则、提示词封装为独立 “技能包”，技能可被多专家调用，实现一次配置、多处复用；具备技能上传、编辑、删除、详情查看、状态管理等功能。</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4</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API 工具管理</w:t>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支持统一注册、授权、管控各业务系统 API，支持接口分类、参数校验、调用权限、风险分级，提供 API 网关统一纳管，实现可审计、可监控、可回放。</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5</w:t>
            </w:r>
            <w:r/>
          </w:p>
        </w:tc>
        <w:tc>
          <w:tcPr>
            <w:tcW w:w="1005"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对无 API 存量系统，通过浏览器自动化实现零改造接入，可实现模拟登录、表单填写、按钮点击、数据抓取等人工级操作，执行过程在安全沙箱中运行，权限继承当前用户身份。</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6</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记忆体系</w:t>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在合规边界内保存用户偏好、会话上下文、历史背景，支持跨会话连贯服务，提升个性化与连续性，提供记忆管理、查看、清理、归档功能。</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7</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任务协同</w:t>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任务执行全程可跟踪、可干预、可回滚，任务状态同步、异常提醒、结果自动推送。</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8</w:t>
            </w:r>
            <w:r/>
          </w:p>
        </w:tc>
        <w:tc>
          <w:tcPr>
            <w:tcW w:w="1005"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虚拟数字人形象</w:t>
            </w:r>
            <w:r/>
          </w:p>
        </w:tc>
        <w:tc>
          <w:tcPr>
            <w:tcW w:w="5103" w:type="dxa"/>
            <w:vAlign w:val="center"/>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打造专属数字人形象。</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9</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center"/>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根据采购人要求将数字人形象嵌入公共资源交易业务系统及应用场景大模型。</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rPr>
                <w:rFonts w:ascii="方正仿宋_GBK" w:hAnsi="Times New Roman" w:eastAsia="方正仿宋_GBK"/>
                <w:bCs/>
                <w:sz w:val="24"/>
                <w:szCs w:val="24"/>
              </w:rPr>
              <w:t xml:space="preserve">0</w:t>
            </w:r>
            <w:r/>
          </w:p>
        </w:tc>
        <w:tc>
          <w:tcPr>
            <w:tcW w:w="1005" w:type="dxa"/>
            <w:vAlign w:val="center"/>
            <w:textDirection w:val="lrTb"/>
            <w:noWrap w:val="false"/>
          </w:tcPr>
          <w:p>
            <w:pPr>
              <w:jc w:val="center"/>
              <w:rPr>
                <w:sz w:val="24"/>
                <w:szCs w:val="24"/>
              </w:rPr>
            </w:pPr>
            <w:r>
              <w:rPr>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center"/>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可与人机交互一体机等设备对接。</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rPr>
                <w:rFonts w:ascii="方正仿宋_GBK" w:hAnsi="Times New Roman" w:eastAsia="方正仿宋_GBK"/>
                <w:bCs/>
                <w:sz w:val="24"/>
                <w:szCs w:val="24"/>
              </w:rPr>
              <w:t xml:space="preserve">1</w:t>
            </w:r>
            <w:r/>
          </w:p>
        </w:tc>
        <w:tc>
          <w:tcPr>
            <w:tcW w:w="1005"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980" w:type="dxa"/>
            <w:vAlign w:val="center"/>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管理后台</w:t>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具备专家、技能、模型、工具统一配置与发布，权限分配、组织架构、角色管理、管理员运维，对话日志、执行日志、API 调用日志全量审计等功能。</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rPr>
                <w:rFonts w:ascii="方正仿宋_GBK" w:hAnsi="Times New Roman" w:eastAsia="方正仿宋_GBK"/>
                <w:bCs/>
                <w:sz w:val="24"/>
                <w:szCs w:val="24"/>
              </w:rPr>
              <w:t xml:space="preserve">2</w:t>
            </w:r>
            <w:r/>
          </w:p>
        </w:tc>
        <w:tc>
          <w:tcPr>
            <w:tcW w:w="1005"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980" w:type="dxa"/>
            <w:vAlign w:val="center"/>
            <w:vMerge w:val="restart"/>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模型管理</w:t>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支持多模型接入、配置、调度与版本管理，包括本次采购的场景应用大模型，以及其他外部场景接入，如省级统筹推进的场景接入。</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rPr>
                <w:rFonts w:ascii="方正仿宋_GBK" w:hAnsi="Times New Roman" w:eastAsia="方正仿宋_GBK"/>
                <w:bCs/>
                <w:sz w:val="24"/>
                <w:szCs w:val="24"/>
              </w:rPr>
              <w:t xml:space="preserve">3</w:t>
            </w:r>
            <w:r/>
          </w:p>
        </w:tc>
        <w:tc>
          <w:tcPr>
            <w:tcW w:w="1005"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980"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支持模型输入输出过滤、安全围栏配置。</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bl>
    <w:p>
      <w:pPr>
        <w:rPr>
          <w:rFonts w:ascii="方正楷体_GBK" w:hAnsi="Times New Roman" w:eastAsia="方正楷体_GBK"/>
          <w:sz w:val="24"/>
          <w:szCs w:val="24"/>
        </w:rPr>
      </w:pPr>
      <w:r>
        <w:rPr>
          <w:rFonts w:ascii="方正楷体_GBK" w:hAnsi="Times New Roman" w:eastAsia="方正楷体_GBK"/>
          <w:sz w:val="24"/>
          <w:szCs w:val="24"/>
        </w:rPr>
      </w:r>
      <w:r/>
    </w:p>
    <w:p>
      <w:pPr>
        <w:rPr>
          <w:rFonts w:ascii="方正楷体_GBK" w:hAnsi="Times New Roman" w:eastAsia="方正楷体_GBK"/>
          <w:sz w:val="24"/>
          <w:szCs w:val="24"/>
        </w:rPr>
      </w:pPr>
      <w:r>
        <w:rPr>
          <w:rFonts w:hint="eastAsia" w:ascii="方正楷体_GBK" w:hAnsi="Times New Roman" w:eastAsia="方正楷体_GBK"/>
          <w:sz w:val="24"/>
          <w:szCs w:val="24"/>
        </w:rPr>
        <w:t xml:space="preserve">3.</w:t>
      </w:r>
      <w:r>
        <w:rPr>
          <w:rFonts w:hint="eastAsia" w:ascii="方正楷体_GBK" w:eastAsia="方正楷体_GBK"/>
          <w:sz w:val="24"/>
          <w:szCs w:val="24"/>
        </w:rPr>
        <w:t xml:space="preserve"> </w:t>
      </w:r>
      <w:r>
        <w:rPr>
          <w:rFonts w:hint="eastAsia" w:ascii="方正楷体_GBK" w:hAnsi="Times New Roman" w:eastAsia="方正楷体_GBK"/>
          <w:sz w:val="24"/>
          <w:szCs w:val="24"/>
        </w:rPr>
        <w:t xml:space="preserve">招标投标场景应用大模型</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51"/>
        <w:gridCol w:w="1134"/>
        <w:gridCol w:w="5103"/>
        <w:gridCol w:w="1270"/>
      </w:tblGrid>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序号</w:t>
            </w:r>
            <w:r/>
          </w:p>
        </w:tc>
        <w:tc>
          <w:tcPr>
            <w:tcW w:w="851"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重要性</w:t>
            </w:r>
            <w:r/>
          </w:p>
        </w:tc>
        <w:tc>
          <w:tcPr>
            <w:tcW w:w="113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指标项</w:t>
            </w:r>
            <w:r/>
          </w:p>
        </w:tc>
        <w:tc>
          <w:tcPr>
            <w:tcW w:w="5103"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指标要求</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证明材料要求</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p>
        </w:tc>
        <w:tc>
          <w:tcPr>
            <w:tcW w:w="851"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见证管理</w:t>
            </w:r>
            <w:r/>
          </w:p>
        </w:tc>
        <w:tc>
          <w:tcPr>
            <w:tcW w:w="5103" w:type="dxa"/>
            <w:vAlign w:val="top"/>
            <w:textDirection w:val="lrTb"/>
            <w:noWrap w:val="false"/>
          </w:tcPr>
          <w:p>
            <w:pPr>
              <w:rPr>
                <w:rFonts w:ascii="方正仿宋_GBK" w:hAnsi="Times New Roman" w:eastAsia="方正仿宋_GBK"/>
                <w:bCs/>
                <w:sz w:val="24"/>
                <w:szCs w:val="24"/>
              </w:rPr>
            </w:pPr>
            <w:r>
              <w:rPr>
                <w:rFonts w:hint="eastAsia" w:ascii="Times New Roman" w:hAnsi="Times New Roman" w:eastAsia="方正仿宋_GBK"/>
                <w:sz w:val="24"/>
                <w:szCs w:val="24"/>
              </w:rPr>
              <w:t xml:space="preserve">联动场所调度模型，支持交易场所人员、操作、活动风险分级预警，构建“智能研判—动态干预—链上存证”的闭环见证体系，对招标投标交易各环节进行无感化数字见证，全面、准确记录交易全过程。</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提供技术方案</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p>
        </w:tc>
        <w:tc>
          <w:tcPr>
            <w:tcW w:w="851"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hint="eastAsia" w:ascii="方正仿宋_GBK" w:hAnsi="Times New Roman" w:eastAsia="方正仿宋_GBK"/>
                <w:bCs/>
                <w:sz w:val="24"/>
                <w:szCs w:val="24"/>
              </w:rPr>
              <w:t xml:space="preserve">自动捕捉招投标违法违规操作行为，驱动风险预警智能体完成实时提醒、劝阻、线索归档推送，落实招标投标现场管理暂行办法要求，对异常行为提醒、违法线索报告各事项进行智能化处置，为执纪执法提供完整结构化证据向量库支撑。</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3</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运用人工智能模型开展智能见证和信息管理，对招标投标交易信息进行智能命名与归类，以招标项目为单位，自动生成招标投标现场记录卷宗。</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4</w:t>
            </w:r>
            <w:r/>
          </w:p>
        </w:tc>
        <w:tc>
          <w:tcPr>
            <w:tcW w:w="851"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方正仿宋_GBK" w:eastAsia="方正仿宋_GBK" w:cs="方正仿宋_GBK"/>
                <w:sz w:val="24"/>
                <w:szCs w:val="24"/>
              </w:rPr>
              <w:t xml:space="preserve">配套招投标全环节风险规则向量知识库，预警规则库由采购人合同签订后统一交付，覆盖项目立项、招标方案、资格预审、招标文件编制、投标、开标、评标、定标全交易链路，累计风险推理节点不少于100个。</w:t>
            </w:r>
            <w:r>
              <w:rPr>
                <w:rFonts w:ascii="方正仿宋_GBK" w:hAnsi="Times New Roman" w:eastAsia="方正仿宋_GBK"/>
                <w:bCs/>
                <w:sz w:val="24"/>
                <w:szCs w:val="24"/>
              </w:rPr>
              <w:t xml:space="preserve"> </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提供技术方案</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5</w:t>
            </w:r>
            <w:r/>
          </w:p>
        </w:tc>
        <w:tc>
          <w:tcPr>
            <w:tcW w:w="851"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方正仿宋_GBK" w:eastAsia="方正仿宋_GBK" w:cs="方正仿宋_GBK"/>
                <w:sz w:val="24"/>
                <w:szCs w:val="24"/>
              </w:rPr>
              <w:t xml:space="preserve">协同监管</w:t>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投标文件智能解析，自动提取商务标、技术标、资信标中的关键信息（如投标报价、项目经理、业绩、工期、材料价格等），形成结构化数据库；文本深度对比与雷同检测，对多家投标文件进行全文相似度计算，投标文件工程量清单及技术标查重分析，识别大段雷同、模板复用、相同错别字等隐蔽抄袭行为；围标串标线索挖掘，构建投标单位、人员、业绩的关联知识图谱，自动发现人员交叉、业绩雷同、报价规律异常等隐形关系；逻辑一致性审查，基于大语言模型分析技术方案与报价清单的逻辑匹配度，识别异常承诺。</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6</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continue"/>
            <w:textDirection w:val="lrTb"/>
            <w:noWrap w:val="false"/>
          </w:tcPr>
          <w:p>
            <w:pPr>
              <w:jc w:val="center"/>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搭建贯通标前、标中、标后分析预警模型，打造覆盖监管对象主体、交易内容要素、数据互通、处置流程闭环、执法协同联动、处置结果存证的AI原生智慧监管底座。</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7</w:t>
            </w:r>
            <w:r/>
          </w:p>
        </w:tc>
        <w:tc>
          <w:tcPr>
            <w:tcW w:w="851" w:type="dxa"/>
            <w:vAlign w:val="center"/>
            <w:textDirection w:val="lrTb"/>
            <w:noWrap w:val="false"/>
          </w:tcPr>
          <w:p>
            <w:pPr>
              <w:jc w:val="center"/>
              <w:rPr>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可支持跨部门交易数据采集、清洗、向量化存储，通过关联比对推理算法自动识别违规风险主体与线索。</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8</w:t>
            </w:r>
            <w:r/>
          </w:p>
        </w:tc>
        <w:tc>
          <w:tcPr>
            <w:tcW w:w="851" w:type="dxa"/>
            <w:vAlign w:val="center"/>
            <w:textDirection w:val="lrTb"/>
            <w:noWrap w:val="false"/>
          </w:tcPr>
          <w:p>
            <w:pPr>
              <w:jc w:val="center"/>
              <w:rPr>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支持风险预警线索自动生成、跨部门线上转办、协同核查调度、处置结果结构化回流、全流程证据向量库归档；打通违法违规数据推理链路，构建多部门一网共治AI监管治理架构，支持复杂违规案件多维度深度关联推理、证据自动萃取。</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提供技术方案</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9</w:t>
            </w:r>
            <w:r/>
          </w:p>
        </w:tc>
        <w:tc>
          <w:tcPr>
            <w:tcW w:w="851"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中标合同签订</w:t>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自动提取招标、投标、合同全文档核心要素向量化存储，完成跨文档语义相似度推理，智能识别条款表述冲突、核心内容缺失、权责逻辑矛盾等风险点。</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0</w:t>
            </w:r>
            <w:r/>
          </w:p>
        </w:tc>
        <w:tc>
          <w:tcPr>
            <w:tcW w:w="851" w:type="dxa"/>
            <w:vAlign w:val="center"/>
            <w:textDirection w:val="lrTb"/>
            <w:noWrap w:val="false"/>
          </w:tcPr>
          <w:p>
            <w:pPr>
              <w:jc w:val="center"/>
              <w:rPr>
                <w:rFonts w:ascii="方正仿宋_GBK" w:hAnsi="Times New Roman" w:eastAsia="方正仿宋_GBK"/>
                <w:bCs/>
                <w:sz w:val="24"/>
                <w:szCs w:val="24"/>
              </w:rPr>
            </w:pPr>
            <w:r>
              <w:rPr>
                <w:rFonts w:ascii="Wingdings" w:hAnsi="Wingdings" w:eastAsia="Wingdings" w:cs="Wingdings"/>
                <w:bCs/>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差异点智能溯源与标注，联动招标投标全流程数据，分析差异点产生的环节和原因，辅助判断“差异是否合理、是否违背招投标实质内容”。</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1</w:t>
            </w:r>
            <w:r/>
          </w:p>
        </w:tc>
        <w:tc>
          <w:tcPr>
            <w:tcW w:w="851"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ascii="Times New Roman" w:hAnsi="Times New Roman" w:eastAsia="方正仿宋_GBK"/>
                <w:sz w:val="24"/>
                <w:szCs w:val="24"/>
              </w:rPr>
              <w:t xml:space="preserve">履约风险前置防控，预判可能引发的法律纠纷、履约争议、财政资金损失等风险，提供“条款优化建议、风险规避方案”。</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2</w:t>
            </w:r>
            <w:r/>
          </w:p>
        </w:tc>
        <w:tc>
          <w:tcPr>
            <w:tcW w:w="851" w:type="dxa"/>
            <w:vAlign w:val="center"/>
            <w:textDirection w:val="lrTb"/>
            <w:noWrap w:val="false"/>
          </w:tcPr>
          <w:p>
            <w:pPr>
              <w:jc w:val="center"/>
              <w:rPr>
                <w:rFonts w:ascii="方正仿宋_GBK" w:hAnsi="Times New Roman" w:eastAsia="方正仿宋_GBK"/>
                <w:bCs/>
                <w:sz w:val="24"/>
                <w:szCs w:val="24"/>
              </w:rPr>
            </w:pPr>
            <w:r>
              <w:rPr>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智慧评标</w:t>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部署评标智能体，支持客观评标项全量自动评分；对技术标、商务标主观内容进行语义结构化抽取、关键信息向量聚类、模拟合规评分，为专家现场评审提供 AI 辅助推理支撑；内置评审结果交叉比对算法，自动识别打分偏离、错评漏评风险并触发预警智能体。</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提供技术方案</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3</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5103" w:type="dxa"/>
            <w:vAlign w:val="top"/>
            <w:textDirection w:val="lrTb"/>
            <w:noWrap w:val="false"/>
          </w:tcPr>
          <w:p>
            <w:pP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支持智能分析结果辅助招标人开展评标前准备工作。</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4</w:t>
            </w:r>
            <w:r/>
          </w:p>
        </w:tc>
        <w:tc>
          <w:tcPr>
            <w:tcW w:w="851" w:type="dxa"/>
            <w:vAlign w:val="center"/>
            <w:textDirection w:val="lrTb"/>
            <w:noWrap w:val="false"/>
          </w:tcPr>
          <w:p>
            <w:pPr>
              <w:jc w:val="center"/>
              <w:rPr>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hint="eastAsia" w:ascii="Times New Roman" w:hAnsi="Times New Roman" w:eastAsia="方正仿宋_GBK"/>
                <w:sz w:val="24"/>
                <w:szCs w:val="24"/>
                <w:lang w:eastAsia="zh-CN"/>
              </w:rPr>
            </w:pPr>
            <w:r>
              <w:rPr>
                <w:rFonts w:ascii="Times New Roman" w:hAnsi="Times New Roman" w:eastAsia="方正仿宋_GBK"/>
                <w:sz w:val="24"/>
                <w:szCs w:val="24"/>
              </w:rPr>
              <w:t xml:space="preserve">完成省</w:t>
            </w:r>
            <w:r>
              <w:rPr>
                <w:rFonts w:hint="eastAsia" w:ascii="Times New Roman" w:hAnsi="Times New Roman" w:eastAsia="方正仿宋_GBK"/>
                <w:sz w:val="24"/>
                <w:szCs w:val="24"/>
              </w:rPr>
              <w:t xml:space="preserve">数据局统筹建设的评标辅助大模型本地化算力集群对接，以及向量知识库、接口适配智能体全栈本地化私有化部署（供应商无法提供省数据局统筹建设的评标辅助大模型的，可按照省评标辅助大模型算法、数据、安全规范完成建设及本地化私有化部署）</w:t>
            </w:r>
            <w:r>
              <w:rPr>
                <w:rFonts w:hint="eastAsia" w:ascii="Times New Roman" w:hAnsi="Times New Roman" w:eastAsia="方正仿宋_GBK"/>
                <w:sz w:val="24"/>
                <w:szCs w:val="24"/>
                <w:lang w:eastAsia="zh-CN"/>
              </w:rPr>
              <w:t xml:space="preserve">。</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5</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场所调度</w:t>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对交易场所进行全方位智能化管理，提高现场动态监测能力，利用覆盖开标区、评标区、服务管理区及大厅外围的高清监控网络，对公共资源交易场所的动态监测，实时同步画面至见证中心，实现交易行为的全链路可追溯监管。</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6</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建设智能化总控系统，通过物联网技术打通公共资源交易平台与场地内智能硬件的数据链路，实现开标区、评标区、门禁等设备的远程控制，自动完成场地预约分配、运行状态监控、人员进出管控、业务流程联动调度，大幅提升场地使用效率与交易流程智能化水平。</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7</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ascii="Times New Roman" w:hAnsi="Times New Roman" w:eastAsia="方正仿宋_GBK"/>
                <w:sz w:val="24"/>
                <w:szCs w:val="24"/>
              </w:rPr>
              <w:t xml:space="preserve">开标</w:t>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深度集成政务交互智能体，搭载语音语义识别、文档解析、指令调度推理算法，自主驱动开标全流程业务执行：自动宣读开标纪律、投标人主体信息结构化播报、投标文件解密调度、标书数据结构化唱标、开标结果自动归档存证。</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8</w:t>
            </w:r>
            <w:r/>
          </w:p>
        </w:tc>
        <w:tc>
          <w:tcPr>
            <w:tcW w:w="851" w:type="dxa"/>
            <w:vAlign w:val="center"/>
            <w:textDirection w:val="lrTb"/>
            <w:noWrap w:val="false"/>
          </w:tcPr>
          <w:p>
            <w:pPr>
              <w:jc w:val="center"/>
              <w:rPr>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top"/>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内置开标异常识别推理子模型，自动捕捉解密失败、投标文件缺失、主体信息异常等突发状况，触发分级预警智能体，推送标准化异常处置指令辅助工作人员快速处置。</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1</w:t>
            </w:r>
            <w:r>
              <w:rPr>
                <w:rFonts w:ascii="方正仿宋_GBK" w:hAnsi="Times New Roman" w:eastAsia="方正仿宋_GBK"/>
                <w:bCs/>
                <w:sz w:val="24"/>
                <w:szCs w:val="24"/>
              </w:rPr>
              <w:t xml:space="preserve">9</w:t>
            </w:r>
            <w:r/>
          </w:p>
        </w:tc>
        <w:tc>
          <w:tcPr>
            <w:tcW w:w="851" w:type="dxa"/>
            <w:vAlign w:val="center"/>
            <w:textDirection w:val="lrTb"/>
            <w:noWrap w:val="false"/>
          </w:tcPr>
          <w:p>
            <w:pPr>
              <w:jc w:val="center"/>
              <w:rPr>
                <w:sz w:val="24"/>
                <w:szCs w:val="24"/>
              </w:rPr>
            </w:pPr>
            <w:r>
              <w:rPr>
                <w:rFonts w:ascii="Wingdings" w:hAnsi="Wingdings" w:eastAsia="Wingdings" w:cs="Wingdings"/>
                <w:bCs/>
                <w:sz w:val="24"/>
                <w:szCs w:val="24"/>
              </w:rPr>
              <w:t xml:space="preserve">«</w:t>
            </w:r>
            <w:r/>
          </w:p>
        </w:tc>
        <w:tc>
          <w:tcPr>
            <w:tcW w:w="1134" w:type="dxa"/>
            <w:vAlign w:val="center"/>
            <w:vMerge w:val="restart"/>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其他场景</w:t>
            </w:r>
            <w:r/>
          </w:p>
        </w:tc>
        <w:tc>
          <w:tcPr>
            <w:tcW w:w="5103" w:type="dxa"/>
            <w:vAlign w:val="center"/>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招标文件检测、投诉处理等场景根据省数据局统筹接入应用，供应商已有上述场景模型的也可以同时接入，实现双模型运行。</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rPr>
                <w:rFonts w:ascii="方正仿宋_GBK" w:hAnsi="Times New Roman" w:eastAsia="方正仿宋_GBK"/>
                <w:bCs/>
                <w:sz w:val="24"/>
                <w:szCs w:val="24"/>
              </w:rPr>
              <w:t xml:space="preserve">0</w:t>
            </w:r>
            <w:r/>
          </w:p>
        </w:tc>
        <w:tc>
          <w:tcPr>
            <w:tcW w:w="851" w:type="dxa"/>
            <w:vAlign w:val="center"/>
            <w:textDirection w:val="lrTb"/>
            <w:noWrap w:val="false"/>
          </w:tcPr>
          <w:p>
            <w:pPr>
              <w:jc w:val="center"/>
              <w:rPr>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center"/>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适合市场化推进的场景大模型可以通过本次招标的AI应用工作台向有关市场主体提供市场化增值服务。</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2</w:t>
            </w:r>
            <w:r>
              <w:rPr>
                <w:rFonts w:ascii="方正仿宋_GBK" w:hAnsi="Times New Roman" w:eastAsia="方正仿宋_GBK"/>
                <w:bCs/>
                <w:sz w:val="24"/>
                <w:szCs w:val="24"/>
              </w:rPr>
              <w:t xml:space="preserve">1</w:t>
            </w:r>
            <w:r/>
          </w:p>
        </w:tc>
        <w:tc>
          <w:tcPr>
            <w:tcW w:w="851" w:type="dxa"/>
            <w:vAlign w:val="center"/>
            <w:textDirection w:val="lrTb"/>
            <w:noWrap w:val="false"/>
          </w:tcPr>
          <w:p>
            <w:pPr>
              <w:jc w:val="center"/>
              <w:rPr>
                <w:sz w:val="24"/>
                <w:szCs w:val="24"/>
              </w:rPr>
            </w:pPr>
            <w:r>
              <w:rPr>
                <w:sz w:val="24"/>
                <w:szCs w:val="24"/>
              </w:rPr>
              <w:t xml:space="preserve">#</w:t>
            </w:r>
            <w:r/>
          </w:p>
        </w:tc>
        <w:tc>
          <w:tcPr>
            <w:tcW w:w="1134" w:type="dxa"/>
            <w:vAlign w:val="center"/>
            <w:vMerge w:val="continue"/>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r>
            <w:r/>
          </w:p>
        </w:tc>
        <w:tc>
          <w:tcPr>
            <w:tcW w:w="5103" w:type="dxa"/>
            <w:vAlign w:val="center"/>
            <w:textDirection w:val="lrTb"/>
            <w:noWrap w:val="false"/>
          </w:tcPr>
          <w:p>
            <w:pPr>
              <w:rPr>
                <w:rFonts w:ascii="Times New Roman" w:hAnsi="Times New Roman" w:eastAsia="方正仿宋_GBK"/>
                <w:sz w:val="24"/>
                <w:szCs w:val="24"/>
              </w:rPr>
            </w:pPr>
            <w:r>
              <w:rPr>
                <w:rFonts w:ascii="Times New Roman" w:hAnsi="Times New Roman" w:eastAsia="方正仿宋_GBK"/>
                <w:sz w:val="24"/>
                <w:szCs w:val="24"/>
              </w:rPr>
              <w:t xml:space="preserve">相关场景大模型功能及安全标准符合要求，经采购人同意后，成交供应商应配合接入。</w:t>
            </w:r>
            <w:r/>
          </w:p>
        </w:tc>
        <w:tc>
          <w:tcPr>
            <w:tcW w:w="1270" w:type="dxa"/>
            <w:vAlign w:val="center"/>
            <w:textDirection w:val="lrTb"/>
            <w:noWrap w:val="false"/>
          </w:tcPr>
          <w:p>
            <w:pPr>
              <w:jc w:val="center"/>
              <w:rPr>
                <w:rFonts w:ascii="方正仿宋_GBK" w:hAnsi="Times New Roman" w:eastAsia="方正仿宋_GBK"/>
                <w:bCs/>
                <w:sz w:val="24"/>
                <w:szCs w:val="24"/>
              </w:rPr>
            </w:pPr>
            <w:r>
              <w:rPr>
                <w:rFonts w:ascii="方正仿宋_GBK" w:hAnsi="Times New Roman" w:eastAsia="方正仿宋_GBK"/>
                <w:bCs/>
                <w:sz w:val="24"/>
                <w:szCs w:val="24"/>
              </w:rPr>
              <w:t xml:space="preserve">否</w:t>
            </w:r>
            <w:r/>
          </w:p>
        </w:tc>
      </w:tr>
    </w:tbl>
    <w:p>
      <w:pPr>
        <w:ind w:firstLine="482"/>
        <w:rPr>
          <w:rFonts w:ascii="Times New Roman" w:hAnsi="Times New Roman" w:eastAsia="方正仿宋_GBK"/>
          <w:b/>
          <w:sz w:val="24"/>
          <w:szCs w:val="24"/>
        </w:rPr>
      </w:pPr>
      <w:r>
        <w:rPr>
          <w:rFonts w:ascii="Times New Roman" w:hAnsi="Times New Roman" w:eastAsia="方正仿宋_GBK"/>
          <w:b/>
          <w:sz w:val="24"/>
          <w:szCs w:val="24"/>
        </w:rPr>
      </w:r>
      <w:r/>
    </w:p>
    <w:p>
      <w:pPr>
        <w:rPr>
          <w:rFonts w:ascii="方正楷体_GBK" w:hAnsi="Times New Roman" w:eastAsia="方正楷体_GBK"/>
          <w:sz w:val="24"/>
          <w:szCs w:val="24"/>
        </w:rPr>
      </w:pPr>
      <w:r>
        <w:rPr>
          <w:rFonts w:ascii="方正楷体_GBK" w:hAnsi="Times New Roman" w:eastAsia="方正楷体_GBK"/>
          <w:sz w:val="24"/>
          <w:szCs w:val="24"/>
        </w:rPr>
        <w:t xml:space="preserve">4</w:t>
      </w:r>
      <w:r>
        <w:rPr>
          <w:rFonts w:hint="eastAsia" w:ascii="方正楷体_GBK" w:hAnsi="Times New Roman" w:eastAsia="方正楷体_GBK"/>
          <w:sz w:val="24"/>
          <w:szCs w:val="24"/>
        </w:rPr>
        <w:t xml:space="preserve">.</w:t>
      </w:r>
      <w:r>
        <w:rPr>
          <w:rFonts w:hint="eastAsia" w:ascii="方正楷体_GBK" w:eastAsia="方正楷体_GBK"/>
          <w:sz w:val="24"/>
          <w:szCs w:val="24"/>
        </w:rPr>
        <w:t xml:space="preserve"> 系统运行及优化要求</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51"/>
        <w:gridCol w:w="1134"/>
        <w:gridCol w:w="5103"/>
        <w:gridCol w:w="1270"/>
      </w:tblGrid>
      <w:tr>
        <w:trPr/>
        <w:tc>
          <w:tcPr>
            <w:tcW w:w="70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序号</w:t>
            </w:r>
            <w:r/>
          </w:p>
        </w:tc>
        <w:tc>
          <w:tcPr>
            <w:tcW w:w="851"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重要性</w:t>
            </w:r>
            <w:r/>
          </w:p>
        </w:tc>
        <w:tc>
          <w:tcPr>
            <w:tcW w:w="1134"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指标项</w:t>
            </w:r>
            <w:r/>
          </w:p>
        </w:tc>
        <w:tc>
          <w:tcPr>
            <w:tcW w:w="5103"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指标要求</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证明材料要求</w:t>
            </w:r>
            <w:r/>
          </w:p>
        </w:tc>
      </w:tr>
      <w:tr>
        <w:trPr/>
        <w:tc>
          <w:tcPr>
            <w:tcW w:w="704" w:type="dxa"/>
            <w:vAlign w:val="center"/>
            <w:textDirection w:val="lrTb"/>
            <w:noWrap w:val="false"/>
          </w:tcPr>
          <w:p>
            <w:pPr>
              <w:jc w:val="center"/>
              <w:rPr>
                <w:rFonts w:ascii="Times New Roman" w:hAnsi="Times New Roman" w:eastAsia="方正仿宋_GBK"/>
                <w:bCs/>
                <w:sz w:val="24"/>
                <w:szCs w:val="24"/>
              </w:rPr>
            </w:pPr>
            <w:r>
              <w:rPr>
                <w:rFonts w:ascii="Times New Roman" w:hAnsi="Times New Roman" w:eastAsia="方正仿宋_GBK"/>
                <w:bCs/>
                <w:sz w:val="24"/>
                <w:szCs w:val="24"/>
              </w:rPr>
              <w:t xml:space="preserve">1</w:t>
            </w:r>
            <w:r/>
          </w:p>
        </w:tc>
        <w:tc>
          <w:tcPr>
            <w:tcW w:w="851" w:type="dxa"/>
            <w:vAlign w:val="center"/>
            <w:textDirection w:val="lrTb"/>
            <w:noWrap w:val="false"/>
          </w:tcPr>
          <w:p>
            <w:pPr>
              <w:jc w:val="center"/>
              <w:rPr>
                <w:rFonts w:ascii="Times New Roman" w:hAnsi="Times New Roman" w:eastAsia="方正仿宋_GBK"/>
                <w:bCs/>
                <w:sz w:val="24"/>
                <w:szCs w:val="24"/>
              </w:rPr>
            </w:pPr>
            <w:r>
              <w:rPr>
                <w:sz w:val="24"/>
                <w:szCs w:val="24"/>
              </w:rPr>
              <w:t xml:space="preserve">#</w:t>
            </w:r>
            <w:r/>
          </w:p>
        </w:tc>
        <w:tc>
          <w:tcPr>
            <w:tcW w:w="1134" w:type="dxa"/>
            <w:vAlign w:val="center"/>
            <w:textDirection w:val="lrTb"/>
            <w:noWrap w:val="false"/>
          </w:tcPr>
          <w:p>
            <w:pPr>
              <w:jc w:val="center"/>
              <w:rPr>
                <w:rFonts w:ascii="Times New Roman" w:hAnsi="Times New Roman" w:eastAsia="方正仿宋_GBK"/>
                <w:bCs/>
                <w:sz w:val="24"/>
                <w:szCs w:val="24"/>
              </w:rPr>
            </w:pPr>
            <w:r>
              <w:rPr>
                <w:rFonts w:ascii="Times New Roman" w:hAnsi="Times New Roman" w:eastAsia="方正仿宋_GBK"/>
                <w:bCs/>
                <w:sz w:val="24"/>
                <w:szCs w:val="24"/>
              </w:rPr>
              <w:t xml:space="preserve">响应速度</w:t>
            </w:r>
            <w:r/>
          </w:p>
        </w:tc>
        <w:tc>
          <w:tcPr>
            <w:tcW w:w="5103" w:type="dxa"/>
            <w:vAlign w:val="center"/>
            <w:textDirection w:val="lrTb"/>
            <w:noWrap w:val="false"/>
          </w:tcPr>
          <w:p>
            <w:pPr>
              <w:jc w:val="left"/>
              <w:rPr>
                <w:rFonts w:ascii="Times New Roman" w:hAnsi="Times New Roman" w:eastAsia="方正仿宋_GBK"/>
                <w:sz w:val="24"/>
                <w:szCs w:val="24"/>
              </w:rPr>
            </w:pPr>
            <w:r>
              <w:rPr>
                <w:rFonts w:ascii="Times New Roman" w:hAnsi="Times New Roman" w:eastAsia="方正仿宋_GBK"/>
                <w:sz w:val="24"/>
                <w:szCs w:val="24"/>
              </w:rPr>
              <w:t xml:space="preserve">响应时间在网络稳定以及客户端软件性能达标的情况下，操作性界面单一操作的系统最慢响应时间应小于3秒，复杂事项应小于5秒。</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Times New Roman" w:hAnsi="Times New Roman" w:eastAsia="方正仿宋_GBK"/>
                <w:bCs/>
                <w:sz w:val="24"/>
                <w:szCs w:val="24"/>
              </w:rPr>
            </w:pPr>
            <w:r>
              <w:rPr>
                <w:rFonts w:ascii="Times New Roman" w:hAnsi="Times New Roman" w:eastAsia="方正仿宋_GBK"/>
                <w:bCs/>
                <w:sz w:val="24"/>
                <w:szCs w:val="24"/>
              </w:rPr>
              <w:t xml:space="preserve">2</w:t>
            </w:r>
            <w:r/>
          </w:p>
        </w:tc>
        <w:tc>
          <w:tcPr>
            <w:tcW w:w="851" w:type="dxa"/>
            <w:vAlign w:val="center"/>
            <w:textDirection w:val="lrTb"/>
            <w:noWrap w:val="false"/>
          </w:tcPr>
          <w:p>
            <w:pPr>
              <w:jc w:val="center"/>
              <w:rPr>
                <w:rFonts w:ascii="Times New Roman" w:hAnsi="Times New Roman" w:eastAsia="方正仿宋_GBK"/>
                <w:bCs/>
                <w:sz w:val="24"/>
                <w:szCs w:val="24"/>
              </w:rPr>
            </w:pPr>
            <w:r>
              <w:rPr>
                <w:sz w:val="24"/>
                <w:szCs w:val="24"/>
              </w:rPr>
              <w:t xml:space="preserve">#</w:t>
            </w:r>
            <w:r/>
          </w:p>
        </w:tc>
        <w:tc>
          <w:tcPr>
            <w:tcW w:w="1134" w:type="dxa"/>
            <w:vAlign w:val="center"/>
            <w:textDirection w:val="lrTb"/>
            <w:noWrap w:val="false"/>
          </w:tcPr>
          <w:p>
            <w:pPr>
              <w:jc w:val="center"/>
              <w:rPr>
                <w:rFonts w:ascii="Times New Roman" w:hAnsi="Times New Roman" w:eastAsia="方正仿宋_GBK"/>
                <w:bCs/>
                <w:sz w:val="24"/>
                <w:szCs w:val="24"/>
              </w:rPr>
            </w:pPr>
            <w:r>
              <w:rPr>
                <w:rFonts w:ascii="Times New Roman" w:hAnsi="Times New Roman" w:eastAsia="方正仿宋_GBK"/>
                <w:bCs/>
                <w:sz w:val="24"/>
                <w:szCs w:val="24"/>
              </w:rPr>
              <w:t xml:space="preserve">并发量</w:t>
            </w:r>
            <w:r/>
          </w:p>
        </w:tc>
        <w:tc>
          <w:tcPr>
            <w:tcW w:w="5103" w:type="dxa"/>
            <w:vAlign w:val="center"/>
            <w:textDirection w:val="lrTb"/>
            <w:noWrap w:val="false"/>
          </w:tcPr>
          <w:p>
            <w:pPr>
              <w:jc w:val="left"/>
              <w:rPr>
                <w:rFonts w:ascii="Times New Roman" w:hAnsi="Times New Roman" w:eastAsia="方正仿宋_GBK"/>
                <w:sz w:val="24"/>
                <w:szCs w:val="24"/>
              </w:rPr>
            </w:pPr>
            <w:r>
              <w:rPr>
                <w:rFonts w:ascii="Times New Roman" w:hAnsi="Times New Roman" w:eastAsia="方正仿宋_GBK"/>
                <w:sz w:val="24"/>
                <w:szCs w:val="24"/>
              </w:rPr>
              <w:t xml:space="preserve">并发用户数支持1000个用户的并发同时操作。</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r>
        <w:trPr/>
        <w:tc>
          <w:tcPr>
            <w:tcW w:w="704" w:type="dxa"/>
            <w:vAlign w:val="center"/>
            <w:textDirection w:val="lrTb"/>
            <w:noWrap w:val="false"/>
          </w:tcPr>
          <w:p>
            <w:pPr>
              <w:jc w:val="center"/>
              <w:rPr>
                <w:rFonts w:ascii="Times New Roman" w:hAnsi="Times New Roman" w:eastAsia="方正仿宋_GBK"/>
                <w:bCs/>
                <w:sz w:val="24"/>
                <w:szCs w:val="24"/>
              </w:rPr>
            </w:pPr>
            <w:r>
              <w:rPr>
                <w:rFonts w:ascii="Times New Roman" w:hAnsi="Times New Roman" w:eastAsia="方正仿宋_GBK"/>
                <w:bCs/>
                <w:sz w:val="24"/>
                <w:szCs w:val="24"/>
              </w:rPr>
              <w:t xml:space="preserve">3</w:t>
            </w:r>
            <w:r/>
          </w:p>
        </w:tc>
        <w:tc>
          <w:tcPr>
            <w:tcW w:w="851" w:type="dxa"/>
            <w:vAlign w:val="center"/>
            <w:textDirection w:val="lrTb"/>
            <w:noWrap w:val="false"/>
          </w:tcPr>
          <w:p>
            <w:pPr>
              <w:jc w:val="center"/>
              <w:rPr>
                <w:rFonts w:ascii="Times New Roman" w:hAnsi="Times New Roman" w:eastAsia="方正仿宋_GBK"/>
                <w:bCs/>
                <w:sz w:val="24"/>
                <w:szCs w:val="24"/>
              </w:rPr>
            </w:pPr>
            <w:r>
              <w:rPr>
                <w:rFonts w:ascii="Wingdings" w:hAnsi="Wingdings" w:eastAsia="Wingdings" w:cs="Wingdings"/>
                <w:bCs/>
                <w:sz w:val="24"/>
                <w:szCs w:val="24"/>
              </w:rPr>
              <w:t xml:space="preserve">«</w:t>
            </w:r>
            <w:r/>
          </w:p>
        </w:tc>
        <w:tc>
          <w:tcPr>
            <w:tcW w:w="1134" w:type="dxa"/>
            <w:vAlign w:val="center"/>
            <w:textDirection w:val="lrTb"/>
            <w:noWrap w:val="false"/>
          </w:tcPr>
          <w:p>
            <w:pPr>
              <w:jc w:val="center"/>
              <w:rPr>
                <w:rFonts w:ascii="Times New Roman" w:hAnsi="Times New Roman" w:eastAsia="方正仿宋_GBK"/>
                <w:bCs/>
                <w:sz w:val="24"/>
                <w:szCs w:val="24"/>
              </w:rPr>
            </w:pPr>
            <w:r>
              <w:rPr>
                <w:rFonts w:ascii="Times New Roman" w:hAnsi="Times New Roman" w:eastAsia="方正仿宋_GBK"/>
                <w:bCs/>
                <w:sz w:val="24"/>
                <w:szCs w:val="24"/>
              </w:rPr>
              <w:t xml:space="preserve">系统调优</w:t>
            </w:r>
            <w:r/>
          </w:p>
        </w:tc>
        <w:tc>
          <w:tcPr>
            <w:tcW w:w="5103" w:type="dxa"/>
            <w:vAlign w:val="center"/>
            <w:textDirection w:val="lrTb"/>
            <w:noWrap w:val="false"/>
          </w:tcPr>
          <w:p>
            <w:pPr>
              <w:jc w:val="left"/>
              <w:rPr>
                <w:rFonts w:ascii="Times New Roman" w:hAnsi="Times New Roman" w:eastAsia="方正仿宋_GBK"/>
                <w:bCs/>
                <w:sz w:val="24"/>
                <w:szCs w:val="24"/>
              </w:rPr>
            </w:pPr>
            <w:r>
              <w:rPr>
                <w:rFonts w:ascii="Times New Roman" w:hAnsi="Times New Roman" w:eastAsia="方正仿宋_GBK"/>
                <w:sz w:val="24"/>
                <w:szCs w:val="24"/>
              </w:rPr>
              <w:t xml:space="preserve">因行业AI迭代细化需求、国家及省级政策调整引发的模型、智能体迭代优化需求，成交供应商需无条件完成算法微调、智能体迭代、知识库扩容、接口适配等全部优化部署工作</w:t>
            </w:r>
            <w:r>
              <w:rPr>
                <w:rFonts w:ascii="Times New Roman" w:hAnsi="Times New Roman" w:eastAsia="方正仿宋_GBK"/>
                <w:bCs/>
                <w:sz w:val="24"/>
                <w:szCs w:val="24"/>
              </w:rPr>
              <w:t xml:space="preserve">。</w:t>
            </w:r>
            <w:r/>
          </w:p>
        </w:tc>
        <w:tc>
          <w:tcPr>
            <w:tcW w:w="1270" w:type="dxa"/>
            <w:vAlign w:val="center"/>
            <w:textDirection w:val="lrTb"/>
            <w:noWrap w:val="false"/>
          </w:tcPr>
          <w:p>
            <w:pPr>
              <w:jc w:val="center"/>
              <w:rPr>
                <w:rFonts w:ascii="方正仿宋_GBK" w:hAnsi="Times New Roman" w:eastAsia="方正仿宋_GBK"/>
                <w:bCs/>
                <w:sz w:val="24"/>
                <w:szCs w:val="24"/>
              </w:rPr>
            </w:pPr>
            <w:r>
              <w:rPr>
                <w:rFonts w:hint="eastAsia" w:ascii="方正仿宋_GBK" w:hAnsi="Times New Roman" w:eastAsia="方正仿宋_GBK"/>
                <w:bCs/>
                <w:sz w:val="24"/>
                <w:szCs w:val="24"/>
              </w:rPr>
              <w:t xml:space="preserve">否</w:t>
            </w:r>
            <w:r/>
          </w:p>
        </w:tc>
      </w:tr>
    </w:tbl>
    <w:p>
      <w:pPr>
        <w:ind w:firstLine="482"/>
        <w:rPr>
          <w:rFonts w:ascii="Times New Roman" w:hAnsi="Times New Roman" w:eastAsia="方正仿宋_GBK"/>
          <w:b/>
          <w:sz w:val="24"/>
          <w:szCs w:val="24"/>
        </w:rPr>
      </w:pPr>
      <w:r>
        <w:rPr>
          <w:rFonts w:ascii="Times New Roman" w:hAnsi="Times New Roman" w:eastAsia="方正仿宋_GBK"/>
          <w:b/>
          <w:sz w:val="24"/>
          <w:szCs w:val="24"/>
        </w:rPr>
      </w:r>
      <w:r/>
    </w:p>
    <w:p>
      <w:pPr>
        <w:ind w:firstLine="482"/>
        <w:spacing w:line="490" w:lineRule="exact"/>
        <w:rPr>
          <w:rFonts w:ascii="Times New Roman" w:hAnsi="Times New Roman" w:eastAsia="方正仿宋_GBK"/>
          <w:sz w:val="24"/>
          <w:szCs w:val="24"/>
        </w:rPr>
      </w:pPr>
      <w:r>
        <w:rPr>
          <w:rFonts w:hint="eastAsia" w:ascii="Times New Roman" w:hAnsi="Times New Roman" w:eastAsia="方正仿宋_GBK"/>
          <w:b/>
          <w:sz w:val="24"/>
          <w:szCs w:val="24"/>
        </w:rPr>
        <w:t xml:space="preserve">注：</w:t>
      </w:r>
      <w:r>
        <w:rPr>
          <w:rFonts w:hint="eastAsia" w:ascii="Times New Roman" w:hAnsi="Times New Roman" w:eastAsia="方正仿宋_GBK"/>
          <w:sz w:val="24"/>
          <w:szCs w:val="24"/>
        </w:rPr>
        <w:t xml:space="preserve">1</w:t>
      </w:r>
      <w:r>
        <w:rPr>
          <w:rFonts w:ascii="Times New Roman" w:hAnsi="Times New Roman" w:eastAsia="方正仿宋_GBK"/>
          <w:sz w:val="24"/>
          <w:szCs w:val="24"/>
        </w:rPr>
        <w:t xml:space="preserve">.</w:t>
      </w:r>
      <w:r>
        <w:rPr>
          <w:rFonts w:ascii="Times New Roman" w:hAnsi="Times New Roman" w:eastAsia="方正仿宋_GBK"/>
          <w:sz w:val="24"/>
          <w:szCs w:val="24"/>
        </w:rPr>
        <w:fldChar w:fldCharType="begin"/>
      </w:r>
      <w:r>
        <w:rPr>
          <w:rFonts w:ascii="Times New Roman" w:hAnsi="Times New Roman" w:eastAsia="方正仿宋_GBK"/>
          <w:sz w:val="24"/>
          <w:szCs w:val="24"/>
        </w:rPr>
        <w:instrText xml:space="preserve"> </w:instrText>
      </w:r>
      <w:r>
        <w:rPr>
          <w:rFonts w:hint="eastAsia" w:ascii="Times New Roman" w:hAnsi="Times New Roman" w:eastAsia="方正仿宋_GBK"/>
          <w:sz w:val="24"/>
          <w:szCs w:val="24"/>
        </w:rPr>
        <w:instrText xml:space="preserve">eq \o\ac(○,</w:instrText>
      </w:r>
      <w:r>
        <w:rPr>
          <w:rFonts w:hint="eastAsia" w:ascii="Times New Roman" w:hAnsi="Times New Roman" w:eastAsia="方正仿宋_GBK"/>
          <w:position w:val="3"/>
          <w:sz w:val="16"/>
          <w:szCs w:val="24"/>
        </w:rPr>
        <w:instrText xml:space="preserve">1</w:instrText>
      </w:r>
      <w:r>
        <w:rPr>
          <w:rFonts w:hint="eastAsia" w:ascii="Times New Roman" w:hAnsi="Times New Roman" w:eastAsia="方正仿宋_GBK"/>
          <w:sz w:val="24"/>
          <w:szCs w:val="24"/>
        </w:rPr>
        <w:instrText xml:space="preserve">)</w:instrText>
      </w:r>
      <w:r>
        <w:rPr>
          <w:rFonts w:ascii="Times New Roman" w:hAnsi="Times New Roman" w:eastAsia="方正仿宋_GBK"/>
          <w:sz w:val="24"/>
          <w:szCs w:val="24"/>
        </w:rPr>
        <w:fldChar w:fldCharType="end"/>
      </w:r>
      <w:r>
        <w:rPr>
          <w:rFonts w:ascii="Times New Roman" w:hAnsi="Times New Roman" w:eastAsia="方正仿宋_GBK"/>
          <w:sz w:val="24"/>
          <w:szCs w:val="24"/>
        </w:rPr>
        <w:t xml:space="preserve">以上需求重要性分为“</w:t>
      </w:r>
      <w:r>
        <w:rPr>
          <w:rFonts w:ascii="Wingdings" w:hAnsi="Wingdings" w:eastAsia="Wingdings" w:cs="Wingdings"/>
          <w:bCs/>
          <w:sz w:val="24"/>
          <w:szCs w:val="24"/>
        </w:rPr>
        <w:t xml:space="preserve">«</w:t>
      </w:r>
      <w:r>
        <w:rPr>
          <w:rFonts w:ascii="Times New Roman" w:hAnsi="Times New Roman" w:eastAsia="方正仿宋_GBK"/>
          <w:sz w:val="24"/>
          <w:szCs w:val="24"/>
        </w:rPr>
        <w:t xml:space="preserve">”、“</w:t>
      </w:r>
      <w:r>
        <w:rPr>
          <w:sz w:val="24"/>
          <w:szCs w:val="24"/>
        </w:rPr>
        <w:t xml:space="preserve">#</w:t>
      </w:r>
      <w:r>
        <w:rPr>
          <w:rFonts w:ascii="Times New Roman" w:hAnsi="Times New Roman" w:eastAsia="方正仿宋_GBK"/>
          <w:sz w:val="24"/>
          <w:szCs w:val="24"/>
        </w:rPr>
        <w:t xml:space="preserve">”</w:t>
      </w:r>
      <w:r>
        <w:rPr>
          <w:rFonts w:hint="eastAsia" w:ascii="Times New Roman" w:hAnsi="Times New Roman" w:eastAsia="方正仿宋_GBK"/>
          <w:sz w:val="24"/>
          <w:szCs w:val="24"/>
        </w:rPr>
        <w:t xml:space="preserve">：</w:t>
      </w:r>
      <w:r>
        <w:rPr>
          <w:rFonts w:ascii="Times New Roman" w:hAnsi="Times New Roman" w:eastAsia="方正仿宋_GBK"/>
          <w:sz w:val="24"/>
          <w:szCs w:val="24"/>
        </w:rPr>
        <w:t xml:space="preserve"> “</w:t>
      </w:r>
      <w:r>
        <w:rPr>
          <w:rFonts w:ascii="Wingdings" w:hAnsi="Wingdings" w:eastAsia="Wingdings" w:cs="Wingdings"/>
          <w:bCs/>
          <w:sz w:val="24"/>
          <w:szCs w:val="24"/>
        </w:rPr>
        <w:t xml:space="preserve">«</w:t>
      </w:r>
      <w:r>
        <w:rPr>
          <w:rFonts w:ascii="Times New Roman" w:hAnsi="Times New Roman" w:eastAsia="方正仿宋_GBK"/>
          <w:sz w:val="24"/>
          <w:szCs w:val="24"/>
        </w:rPr>
        <w:t xml:space="preserve">”为实质性要求，不满足将被判定为无效响应</w:t>
      </w:r>
      <w:r>
        <w:rPr>
          <w:rFonts w:hint="eastAsia" w:ascii="Times New Roman" w:hAnsi="Times New Roman" w:eastAsia="方正仿宋_GBK"/>
          <w:sz w:val="24"/>
          <w:szCs w:val="24"/>
        </w:rPr>
        <w:t xml:space="preserve">；</w:t>
      </w:r>
      <w:r>
        <w:rPr>
          <w:rFonts w:ascii="Times New Roman" w:hAnsi="Times New Roman" w:eastAsia="方正仿宋_GBK"/>
          <w:sz w:val="24"/>
          <w:szCs w:val="24"/>
        </w:rPr>
        <w:t xml:space="preserve">“</w:t>
      </w:r>
      <w:r>
        <w:rPr>
          <w:sz w:val="24"/>
          <w:szCs w:val="24"/>
        </w:rPr>
        <w:t xml:space="preserve">#</w:t>
      </w:r>
      <w:r>
        <w:rPr>
          <w:rFonts w:ascii="Times New Roman" w:hAnsi="Times New Roman" w:eastAsia="方正仿宋_GBK"/>
          <w:sz w:val="24"/>
          <w:szCs w:val="24"/>
        </w:rPr>
        <w:t xml:space="preserve">”为重要要求，</w:t>
      </w:r>
      <w:r>
        <w:rPr>
          <w:rFonts w:hint="eastAsia" w:ascii="Times New Roman" w:hAnsi="Times New Roman" w:eastAsia="方正仿宋_GBK"/>
          <w:sz w:val="24"/>
          <w:szCs w:val="24"/>
        </w:rPr>
        <w:t xml:space="preserve">不论供应商是否响应，</w:t>
      </w:r>
      <w:r>
        <w:rPr>
          <w:rFonts w:ascii="Times New Roman" w:hAnsi="Times New Roman" w:eastAsia="方正仿宋_GBK"/>
          <w:sz w:val="24"/>
          <w:szCs w:val="24"/>
        </w:rPr>
        <w:t xml:space="preserve">不得</w:t>
      </w:r>
      <w:r>
        <w:rPr>
          <w:rFonts w:hint="eastAsia" w:ascii="Times New Roman" w:hAnsi="Times New Roman" w:eastAsia="方正仿宋_GBK"/>
          <w:sz w:val="24"/>
          <w:szCs w:val="24"/>
        </w:rPr>
        <w:t xml:space="preserve">拒绝</w:t>
      </w:r>
      <w:r>
        <w:rPr>
          <w:rFonts w:ascii="Times New Roman" w:hAnsi="Times New Roman" w:eastAsia="方正仿宋_GBK"/>
          <w:sz w:val="24"/>
          <w:szCs w:val="24"/>
        </w:rPr>
        <w:t xml:space="preserve">提供该指标项建设服务。</w:t>
      </w:r>
      <w:r>
        <w:rPr>
          <w:rFonts w:ascii="方正仿宋_GBK" w:hAnsi="Times New Roman" w:eastAsia="方正仿宋_GBK"/>
          <w:sz w:val="24"/>
          <w:szCs w:val="24"/>
        </w:rPr>
        <w:fldChar w:fldCharType="begin"/>
      </w:r>
      <w:r>
        <w:rPr>
          <w:rFonts w:ascii="方正仿宋_GBK" w:hAnsi="Times New Roman" w:eastAsia="方正仿宋_GBK"/>
          <w:sz w:val="24"/>
          <w:szCs w:val="24"/>
        </w:rPr>
        <w:instrText xml:space="preserve"> </w:instrText>
      </w:r>
      <w:r>
        <w:rPr>
          <w:rFonts w:hint="eastAsia" w:ascii="方正仿宋_GBK" w:hAnsi="Times New Roman" w:eastAsia="方正仿宋_GBK"/>
          <w:sz w:val="24"/>
          <w:szCs w:val="24"/>
        </w:rPr>
        <w:instrText xml:space="preserve">eq \o\ac(○,</w:instrText>
      </w:r>
      <w:r>
        <w:rPr>
          <w:rFonts w:hint="eastAsia" w:ascii="Times New Roman" w:hAnsi="Times New Roman" w:eastAsia="方正仿宋_GBK"/>
          <w:position w:val="3"/>
          <w:sz w:val="16"/>
          <w:szCs w:val="24"/>
        </w:rPr>
        <w:instrText xml:space="preserve">2</w:instrText>
      </w:r>
      <w:r>
        <w:rPr>
          <w:rFonts w:hint="eastAsia" w:ascii="方正仿宋_GBK" w:hAnsi="Times New Roman" w:eastAsia="方正仿宋_GBK"/>
          <w:sz w:val="24"/>
          <w:szCs w:val="24"/>
        </w:rPr>
        <w:instrText xml:space="preserve">)</w:instrText>
      </w:r>
      <w:r>
        <w:rPr>
          <w:rFonts w:ascii="方正仿宋_GBK" w:hAnsi="Times New Roman" w:eastAsia="方正仿宋_GBK"/>
          <w:sz w:val="24"/>
          <w:szCs w:val="24"/>
        </w:rPr>
        <w:fldChar w:fldCharType="end"/>
      </w:r>
      <w:r>
        <w:rPr>
          <w:rFonts w:hint="eastAsia" w:ascii="Times New Roman" w:hAnsi="Times New Roman" w:eastAsia="方正仿宋_GBK"/>
          <w:sz w:val="24"/>
          <w:szCs w:val="24"/>
        </w:rPr>
        <w:t xml:space="preserve">“证明材料要求”为“否”的，供应商可以不提供证明材料，在偏离表中明确是否偏离即可；有对应的证明材料要求的，必须按要求附上相应证明材料，未提供相关证明材料的或证明材料不符合要求的，不作为评审依据。</w:t>
      </w:r>
      <w:r>
        <w:rPr>
          <w:rFonts w:ascii="Times New Roman" w:hAnsi="Times New Roman" w:eastAsia="方正仿宋_GBK"/>
          <w:sz w:val="24"/>
          <w:szCs w:val="24"/>
        </w:rPr>
        <w:fldChar w:fldCharType="begin"/>
      </w:r>
      <w:r>
        <w:rPr>
          <w:rFonts w:ascii="Times New Roman" w:hAnsi="Times New Roman" w:eastAsia="方正仿宋_GBK"/>
          <w:sz w:val="24"/>
          <w:szCs w:val="24"/>
        </w:rPr>
        <w:instrText xml:space="preserve"> </w:instrText>
      </w:r>
      <w:r>
        <w:rPr>
          <w:rFonts w:hint="eastAsia" w:ascii="Times New Roman" w:hAnsi="Times New Roman" w:eastAsia="方正仿宋_GBK"/>
          <w:sz w:val="24"/>
          <w:szCs w:val="24"/>
        </w:rPr>
        <w:instrText xml:space="preserve">eq \o\ac(○,</w:instrText>
      </w:r>
      <w:r>
        <w:rPr>
          <w:rFonts w:hint="eastAsia" w:ascii="Times New Roman" w:hAnsi="Times New Roman" w:eastAsia="方正仿宋_GBK"/>
          <w:position w:val="3"/>
          <w:sz w:val="16"/>
          <w:szCs w:val="24"/>
        </w:rPr>
        <w:instrText xml:space="preserve">3</w:instrText>
      </w:r>
      <w:r>
        <w:rPr>
          <w:rFonts w:hint="eastAsia" w:ascii="Times New Roman" w:hAnsi="Times New Roman" w:eastAsia="方正仿宋_GBK"/>
          <w:sz w:val="24"/>
          <w:szCs w:val="24"/>
        </w:rPr>
        <w:instrText xml:space="preserve">)</w:instrText>
      </w:r>
      <w:r>
        <w:rPr>
          <w:rFonts w:ascii="Times New Roman" w:hAnsi="Times New Roman" w:eastAsia="方正仿宋_GBK"/>
          <w:sz w:val="24"/>
          <w:szCs w:val="24"/>
        </w:rPr>
        <w:fldChar w:fldCharType="end"/>
      </w:r>
      <w:r>
        <w:rPr>
          <w:rFonts w:ascii="Times New Roman" w:hAnsi="Times New Roman" w:eastAsia="方正仿宋_GBK"/>
          <w:sz w:val="24"/>
          <w:szCs w:val="24"/>
        </w:rPr>
        <w:t xml:space="preserve">要求“</w:t>
      </w:r>
      <w:r>
        <w:rPr>
          <w:rFonts w:hint="eastAsia" w:ascii="Times New Roman" w:hAnsi="Times New Roman" w:eastAsia="方正仿宋_GBK"/>
          <w:sz w:val="24"/>
          <w:szCs w:val="24"/>
        </w:rPr>
        <w:t xml:space="preserve">提供技术方案</w:t>
      </w:r>
      <w:r>
        <w:rPr>
          <w:rFonts w:ascii="Times New Roman" w:hAnsi="Times New Roman" w:eastAsia="方正仿宋_GBK"/>
          <w:sz w:val="24"/>
          <w:szCs w:val="24"/>
        </w:rPr>
        <w:t xml:space="preserve">”的，供应商提供的技术方案应考虑安全性、可操作性，内容至少包括实现功能的技术路径、功能模块设计、安全性设计等。</w:t>
      </w:r>
      <w:r/>
    </w:p>
    <w:p>
      <w:pPr>
        <w:ind w:firstLine="480"/>
        <w:spacing w:line="49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2</w:t>
      </w:r>
      <w:r>
        <w:rPr>
          <w:rFonts w:ascii="Times New Roman" w:hAnsi="Times New Roman" w:eastAsia="方正仿宋_GBK"/>
          <w:sz w:val="24"/>
          <w:szCs w:val="24"/>
        </w:rPr>
        <w:t xml:space="preserve">.合同签订后成交人应按照上述需要提供项目建设方案，建设方案内容至少包括</w:t>
      </w:r>
      <w:r>
        <w:rPr>
          <w:rFonts w:hint="eastAsia" w:ascii="Times New Roman" w:hAnsi="Times New Roman" w:eastAsia="方正仿宋_GBK"/>
          <w:sz w:val="24"/>
          <w:szCs w:val="24"/>
        </w:rPr>
        <w:t xml:space="preserve">总体架构设计、数据流设计、技术路线、各功能点设计等。</w:t>
      </w:r>
      <w:r>
        <w:rPr>
          <w:rFonts w:ascii="Times New Roman" w:hAnsi="Times New Roman" w:eastAsia="方正仿宋_GBK"/>
          <w:sz w:val="24"/>
          <w:szCs w:val="24"/>
        </w:rPr>
        <w:t xml:space="preserve">建设方案经采购人同意后方可实施。</w:t>
      </w:r>
      <w:r/>
    </w:p>
    <w:p>
      <w:pPr>
        <w:spacing w:line="490" w:lineRule="exact"/>
        <w:rPr>
          <w:rFonts w:ascii="方正黑体_GBK" w:hAnsi="Times New Roman" w:eastAsia="方正黑体_GBK"/>
          <w:bCs/>
          <w:sz w:val="28"/>
          <w:szCs w:val="28"/>
        </w:rPr>
      </w:pPr>
      <w:r/>
      <w:bookmarkStart w:id="85" w:name="OLE_LINK9"/>
      <w:r>
        <w:rPr>
          <w:rFonts w:hint="eastAsia" w:ascii="方正黑体_GBK" w:hAnsi="Times New Roman" w:eastAsia="方正黑体_GBK"/>
          <w:bCs/>
          <w:sz w:val="28"/>
          <w:szCs w:val="28"/>
        </w:rPr>
        <w:t xml:space="preserve">四</w:t>
      </w:r>
      <w:r>
        <w:rPr>
          <w:rFonts w:ascii="方正黑体_GBK" w:hAnsi="Times New Roman" w:eastAsia="方正黑体_GBK"/>
          <w:bCs/>
          <w:sz w:val="28"/>
          <w:szCs w:val="28"/>
        </w:rPr>
        <w:t xml:space="preserve">、项目实施要求</w:t>
      </w:r>
      <w:bookmarkEnd w:id="85"/>
      <w:r/>
      <w:r/>
    </w:p>
    <w:p>
      <w:pPr>
        <w:pStyle w:val="1432"/>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供应商需提供详细可行的服务实施方案，并按照实施方案推进实施。实施方案至少包括服实施进度、管理制度、项目计划等，具备专业信息系统建设和服务能力，保障服务质量与交付。实施进度应具体明确AI应用工作台搭建、主要场景建设、试运行等实施计划完成时间点，且满足本项目建设周期要求。</w:t>
      </w:r>
      <w:r/>
    </w:p>
    <w:p>
      <w:pPr>
        <w:spacing w:line="490" w:lineRule="exact"/>
        <w:rPr>
          <w:rFonts w:ascii="方正黑体_GBK" w:hAnsi="Times New Roman" w:eastAsia="方正黑体_GBK"/>
          <w:bCs/>
          <w:sz w:val="28"/>
          <w:szCs w:val="28"/>
        </w:rPr>
      </w:pPr>
      <w:r>
        <w:rPr>
          <w:rFonts w:hint="eastAsia" w:ascii="方正黑体_GBK" w:hAnsi="Times New Roman" w:eastAsia="方正黑体_GBK"/>
          <w:bCs/>
          <w:sz w:val="28"/>
          <w:szCs w:val="28"/>
        </w:rPr>
        <w:t xml:space="preserve">五</w:t>
      </w:r>
      <w:r>
        <w:rPr>
          <w:rFonts w:ascii="方正黑体_GBK" w:hAnsi="Times New Roman" w:eastAsia="方正黑体_GBK"/>
          <w:bCs/>
          <w:sz w:val="28"/>
          <w:szCs w:val="28"/>
        </w:rPr>
        <w:t xml:space="preserve">、人员要求</w:t>
      </w:r>
      <w:r/>
    </w:p>
    <w:p>
      <w:pPr>
        <w:pStyle w:val="1432"/>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项目组成员应不少于7人，其中包含：项目负责人1名、技术负责人1名和项目组其他成员若干，并在响应文件中提供项目组成员名单、项目成员基本情况等信息。供应商一经成交，项目负责人不得随意更换，如有特殊原因需更换，须提前10天通知，经采购人同意后，方可更换。</w:t>
      </w:r>
      <w:r/>
    </w:p>
    <w:p>
      <w:pPr>
        <w:pStyle w:val="1432"/>
        <w:numPr>
          <w:ilvl w:val="0"/>
          <w:numId w:val="4"/>
        </w:numPr>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项目负责人：负责整个项目实施方案以及进度计划，工作安排和落实，组织做好各阶段项目的验收与结算工作，全流程跟进项目，项目开发、建设期间项目负责人需长驻宿迁项目现场，直至系统正式运行。</w:t>
      </w:r>
      <w:r/>
    </w:p>
    <w:p>
      <w:pPr>
        <w:pStyle w:val="1432"/>
        <w:numPr>
          <w:ilvl w:val="0"/>
          <w:numId w:val="4"/>
        </w:numPr>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技术负责人名：负责整个项目实施过程中数据库管理、软件整体设计、项目网络设计相关的工作，全流程跟进项目。</w:t>
      </w:r>
      <w:r/>
    </w:p>
    <w:p>
      <w:pPr>
        <w:pStyle w:val="1432"/>
        <w:numPr>
          <w:ilvl w:val="0"/>
          <w:numId w:val="4"/>
        </w:numPr>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项目组其他成员：不少于5人，团队须具备软件开发能力、软件交付能力、软件调试、数据库管理、网络调试能力和项目日常管理汇报能力。项目运维期间驻场服务人员不少于3人，可由项目组其他成员中产生。</w:t>
      </w:r>
      <w:r/>
    </w:p>
    <w:p>
      <w:pPr>
        <w:pStyle w:val="1432"/>
        <w:jc w:val="both"/>
        <w:spacing w:before="0" w:beforeAutospacing="0" w:after="0" w:afterAutospacing="0" w:line="490" w:lineRule="exact"/>
        <w:widowControl w:val="off"/>
        <w:rPr>
          <w:rFonts w:ascii="方正黑体_GBK" w:hAnsi="Times New Roman" w:eastAsia="方正黑体_GBK" w:cs="Times New Roman"/>
          <w:b w:val="0"/>
          <w:sz w:val="28"/>
          <w:szCs w:val="28"/>
        </w:rPr>
      </w:pPr>
      <w:r>
        <w:rPr>
          <w:rFonts w:hint="eastAsia" w:ascii="方正黑体_GBK" w:hAnsi="Times New Roman" w:eastAsia="方正黑体_GBK" w:cs="Times New Roman"/>
          <w:b w:val="0"/>
          <w:sz w:val="28"/>
          <w:szCs w:val="28"/>
        </w:rPr>
        <w:t xml:space="preserve">六、合同期限及付款方式</w:t>
      </w:r>
      <w:r/>
    </w:p>
    <w:p>
      <w:pPr>
        <w:ind w:firstLine="480"/>
        <w:jc w:val="left"/>
        <w:spacing w:line="490" w:lineRule="exact"/>
        <w:rPr>
          <w:rFonts w:ascii="Times New Roman" w:hAnsi="Times New Roman" w:eastAsia="方正仿宋_GBK"/>
          <w:bCs/>
          <w:sz w:val="24"/>
          <w:szCs w:val="24"/>
        </w:rPr>
      </w:pPr>
      <w:r>
        <w:rPr>
          <w:rFonts w:ascii="Times New Roman" w:hAnsi="Times New Roman" w:eastAsia="方正仿宋_GBK"/>
          <w:bCs/>
          <w:sz w:val="24"/>
          <w:szCs w:val="24"/>
        </w:rPr>
        <w:t xml:space="preserve">1、合同期限：</w:t>
      </w:r>
      <w:r>
        <w:rPr>
          <w:rFonts w:hint="eastAsia" w:ascii="Times New Roman" w:hAnsi="Times New Roman" w:eastAsia="方正仿宋_GBK"/>
          <w:bCs/>
          <w:sz w:val="24"/>
          <w:szCs w:val="24"/>
        </w:rPr>
        <w:t xml:space="preserve">3年（项目建设期：合同签订后8个月内完成所有系统开发部署，其中AI工作台、见证管理、协同监管场景搭建，以及智能辅助评标本地化部署需在3个月之内完成；之后上线试运行，试运行期3个月；运维服务期：自试运行结束之日起25个月。）</w:t>
      </w:r>
      <w:r/>
    </w:p>
    <w:p>
      <w:pPr>
        <w:ind w:firstLine="480"/>
        <w:jc w:val="left"/>
        <w:spacing w:line="490" w:lineRule="exact"/>
        <w:rPr>
          <w:rFonts w:ascii="Times New Roman" w:hAnsi="Times New Roman" w:eastAsia="方正仿宋_GBK"/>
          <w:bCs/>
          <w:sz w:val="24"/>
          <w:szCs w:val="24"/>
        </w:rPr>
      </w:pPr>
      <w:r>
        <w:rPr>
          <w:rFonts w:ascii="Times New Roman" w:hAnsi="Times New Roman" w:eastAsia="方正仿宋_GBK"/>
          <w:bCs/>
          <w:sz w:val="24"/>
          <w:szCs w:val="24"/>
        </w:rPr>
        <w:t xml:space="preserve">2、付款方式：合同签订后，在收到供应商发票10个工作日内，支付合同金额的16%作为预付款；项目建设完成且试运行3个月无误，经采购人确认合格，在收到供应商发票10个工作日内，支付合同金额的38%；运维期满且验收合格，在收到供应商发票10个工作日内，</w:t>
      </w:r>
      <w:r>
        <w:rPr>
          <w:rFonts w:hint="eastAsia" w:ascii="Times New Roman" w:hAnsi="Times New Roman" w:eastAsia="方正仿宋_GBK"/>
          <w:bCs/>
          <w:sz w:val="24"/>
          <w:szCs w:val="24"/>
        </w:rPr>
        <w:t xml:space="preserve">根据考核结果</w:t>
      </w:r>
      <w:r>
        <w:rPr>
          <w:rFonts w:ascii="Times New Roman" w:hAnsi="Times New Roman" w:eastAsia="方正仿宋_GBK"/>
          <w:bCs/>
          <w:sz w:val="24"/>
          <w:szCs w:val="24"/>
        </w:rPr>
        <w:t xml:space="preserve">付清余款。</w:t>
      </w:r>
      <w:r/>
    </w:p>
    <w:p>
      <w:pPr>
        <w:pStyle w:val="1428"/>
        <w:ind w:firstLine="482"/>
        <w:spacing w:line="490" w:lineRule="exact"/>
        <w:widowControl/>
        <w:rPr>
          <w:rFonts w:ascii="Times New Roman" w:eastAsia="方正仿宋_GBK"/>
          <w:bCs/>
          <w:sz w:val="24"/>
          <w:szCs w:val="24"/>
        </w:rPr>
      </w:pPr>
      <w:r>
        <w:rPr>
          <w:rFonts w:ascii="Times New Roman" w:eastAsia="方正仿宋_GBK"/>
          <w:bCs/>
          <w:sz w:val="24"/>
          <w:szCs w:val="24"/>
        </w:rPr>
        <w:t xml:space="preserve">注：在签订合同时，成交供应商明确表示无需预付款或者主动要求降低预付款比例的金额，采购人可不适用预付款规定。</w:t>
      </w:r>
      <w:r/>
    </w:p>
    <w:p>
      <w:pPr>
        <w:pStyle w:val="1432"/>
        <w:jc w:val="both"/>
        <w:spacing w:before="0" w:beforeAutospacing="0" w:after="0" w:afterAutospacing="0" w:line="490" w:lineRule="exact"/>
        <w:widowControl w:val="off"/>
        <w:rPr>
          <w:rFonts w:ascii="方正黑体_GBK" w:hAnsi="Times New Roman" w:eastAsia="方正黑体_GBK" w:cs="Times New Roman"/>
          <w:b w:val="0"/>
          <w:sz w:val="28"/>
          <w:szCs w:val="28"/>
        </w:rPr>
      </w:pPr>
      <w:r>
        <w:rPr>
          <w:rFonts w:hint="eastAsia" w:ascii="方正黑体_GBK" w:hAnsi="Times New Roman" w:eastAsia="方正黑体_GBK" w:cs="Times New Roman"/>
          <w:b w:val="0"/>
          <w:sz w:val="28"/>
          <w:szCs w:val="28"/>
        </w:rPr>
        <w:t xml:space="preserve">七</w:t>
      </w:r>
      <w:r>
        <w:rPr>
          <w:rFonts w:ascii="方正黑体_GBK" w:hAnsi="Times New Roman" w:eastAsia="方正黑体_GBK" w:cs="Times New Roman"/>
          <w:b w:val="0"/>
          <w:sz w:val="28"/>
          <w:szCs w:val="28"/>
        </w:rPr>
        <w:t xml:space="preserve">、验收标准要求</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履约验收的基本要求：成交供应商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一）验收原则。验收严格按照项目合同书（含采购文件）和技术方案的有关标准进行验收。具体从系统的完整性、正确性、稳定性、灵活性、可操作性、安全性及系统文档、代码、测试结果等方面全面组织验收。 </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二）系统文档。验收文档是否齐全、规范，主要的文档包括：需求规格说明书，概要设计说明书，数据库设计说明书，详细设计说明书，系统代码清单，测试计划，测试报告，用户使用手册，系统安装部署手册、系统管理操作文档等。</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（三）验收内容。系统开发、调试完成后，由采购人组建项目验收小组，负责对项目进行全面的验收工作。验收内容包含以下几个方面：</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1.按照采购人和成交供应商双方约定（合同或需求规格说明书），验收项目功能是否全部实现，所有性能指标是否达到技术要求。</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2.是否按照项目计划实施，并有相关文档记录（如项目状态报告）。如发生变更，是否更新了项目计划以及其他受影响的文档。</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3.试运行过程中出现的任何技术、功能使用上的问题，是否积极配合解决。</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4.是否提供相应的文件和资料，包括详细的软件项目需求说明、系统设计说明、用户操作手册、配置文档等。</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5.试运行期间，成交供应商是否根据采购人意见进行问题的修改，并编写试运行报告以及其他技术文档的最新版本。若系统运行良好，且相关资料齐全，采购人对系统验收予以通过。</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6.性能指标系统投入试运行前，需要进行性能测试，从响应时间、并发用户数两方面进行测试，系统的性能测试结果必须满足要求。</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（四）验收程序。项目开发过程中，采购人委托项目监理单位实施过程验收。采购人对功能确认、试运行期满后5个工作日组织验收。</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1.功能确认：系统投入试运行前，需通过最终用户组织的联调和测试，对整个系统进行总体功能和性能测试，系统测试结果必须满足本方案所规定的技术和功能要求。检验是否完成以下工作：全面完成应用系统的设计、开发、测试和集成工作，达到功能、性能、使用等方面的要求；文档齐全；进行了用户使用培训；达到用户需求和系统设计目标；应用系统运行稳定等。</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2.试运行：功能确认通过后，进入系统试运行阶段。在试运行期间，一方面成交供应商要提供足够地培训和技术支持，保障最终用户能够正确的理解和使用系统，另一方面，成交供应商还要根据运行中出现的问题以及采购人的需求情况，及时修改完善系统。</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3.验收：试运行通过后采购人组织验收小组对系统进行最终验收。根据功能、性能要求逐项验收。试运行期满后，系统达到了合同和方案中的设计要求，成交供应商在提交全部系统应用程序和系统相关文档等交付物的前提下，验收小组予以终验合格，并形成验收报告。。</w:t>
      </w:r>
      <w:r/>
    </w:p>
    <w:p>
      <w:pPr>
        <w:ind w:firstLine="480"/>
        <w:spacing w:line="490" w:lineRule="exact"/>
        <w:rPr>
          <w:rFonts w:ascii="Times New Roman" w:hAnsi="Times New Roman" w:eastAsia="方正仿宋_GBK"/>
          <w:sz w:val="24"/>
          <w:szCs w:val="24"/>
        </w:rPr>
      </w:pPr>
      <w:r>
        <w:rPr>
          <w:rFonts w:ascii="Times New Roman" w:hAnsi="Times New Roman" w:eastAsia="方正仿宋_GBK"/>
          <w:sz w:val="24"/>
          <w:szCs w:val="24"/>
        </w:rPr>
        <w:t xml:space="preserve">（五）交付内容。项目交付是成交供应商将系统正式交付采购人后，进行系统正式运行的过程。项目交付形式：由成交供应商项目实施人员在用户现场完成；交付的内容包括系统应用程序和系统相关文档等。</w:t>
      </w:r>
      <w:r/>
    </w:p>
    <w:p>
      <w:pPr>
        <w:pStyle w:val="1432"/>
        <w:jc w:val="both"/>
        <w:spacing w:before="0" w:beforeAutospacing="0" w:after="0" w:afterAutospacing="0" w:line="490" w:lineRule="exact"/>
        <w:widowControl w:val="off"/>
        <w:rPr>
          <w:rFonts w:ascii="方正黑体_GBK" w:hAnsi="Times New Roman" w:eastAsia="方正黑体_GBK" w:cs="Times New Roman"/>
          <w:b w:val="0"/>
          <w:sz w:val="28"/>
          <w:szCs w:val="28"/>
        </w:rPr>
      </w:pPr>
      <w:r>
        <w:rPr>
          <w:rFonts w:hint="eastAsia" w:ascii="方正黑体_GBK" w:hAnsi="Times New Roman" w:eastAsia="方正黑体_GBK" w:cs="Times New Roman"/>
          <w:b w:val="0"/>
          <w:sz w:val="28"/>
          <w:szCs w:val="28"/>
        </w:rPr>
        <w:t xml:space="preserve">八</w:t>
      </w:r>
      <w:r>
        <w:rPr>
          <w:rFonts w:ascii="方正黑体_GBK" w:hAnsi="Times New Roman" w:eastAsia="方正黑体_GBK" w:cs="Times New Roman"/>
          <w:b w:val="0"/>
          <w:sz w:val="28"/>
          <w:szCs w:val="28"/>
        </w:rPr>
        <w:t xml:space="preserve">、售后运维服务要求</w:t>
      </w:r>
      <w:r/>
    </w:p>
    <w:p>
      <w:pPr>
        <w:pStyle w:val="1432"/>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1、7天×24小时热线服务和长期的技术支持。供应商应提供完善的运行维护服务方案，并按照服务方案做好运维服务。服务方案至少包括：服务响应时间、服务计划、人员跟进、应急措施等。</w:t>
      </w:r>
      <w:r/>
    </w:p>
    <w:p>
      <w:pPr>
        <w:pStyle w:val="1432"/>
        <w:numPr>
          <w:ilvl w:val="0"/>
          <w:numId w:val="0"/>
        </w:numPr>
        <w:ind w:firstLine="480"/>
        <w:jc w:val="both"/>
        <w:keepLines w:val="0"/>
        <w:keepNext w:val="0"/>
        <w:pageBreakBefore w:val="0"/>
        <w:spacing w:before="0" w:beforeAutospacing="0" w:after="0" w:afterAutospacing="0" w:line="490" w:lineRule="exact"/>
        <w:widowControl w:val="off"/>
        <w:rPr>
          <w:rFonts w:ascii="Times New Roman" w:hAnsi="Times New Roman" w:eastAsia="方正仿宋_GBK" w:cs="Times New Roman"/>
          <w:b w:val="0"/>
          <w:bCs/>
        </w:rPr>
      </w:pPr>
      <w:r>
        <w:rPr>
          <w:rFonts w:hint="eastAsia" w:ascii="Times New Roman" w:hAnsi="Times New Roman" w:eastAsia="方正仿宋_GBK" w:cs="Times New Roman"/>
          <w:b w:val="0"/>
          <w:bCs/>
          <w:lang w:val="en-US" w:eastAsia="zh-CN"/>
        </w:rPr>
        <w:t xml:space="preserve">2、</w:t>
      </w:r>
      <w:r>
        <w:rPr>
          <w:rFonts w:ascii="Times New Roman" w:hAnsi="Times New Roman" w:eastAsia="方正仿宋_GBK" w:cs="Times New Roman"/>
          <w:b w:val="0"/>
          <w:bCs/>
        </w:rPr>
        <w:t xml:space="preserve">接到采购人的故障反馈，15分钟内响应，30分钟解决。如远程无法解决，供应商须2小时内派出技术人员赶到现场，尽快查清故障的原因，并向采购人及时报告故障的原因和排除方法，24小时内恢复系统正常运行。故障未处理完毕的，技术人员不能离开现场；完成故障服务后，供应商要在1小时内提供监督与回访。</w:t>
      </w:r>
      <w:r/>
    </w:p>
    <w:p>
      <w:pPr>
        <w:pStyle w:val="1432"/>
        <w:numPr>
          <w:ilvl w:val="0"/>
          <w:numId w:val="0"/>
        </w:numPr>
        <w:ind w:firstLine="480"/>
        <w:jc w:val="both"/>
        <w:keepLines w:val="0"/>
        <w:keepNext w:val="0"/>
        <w:pageBreakBefore w:val="0"/>
        <w:spacing w:before="0" w:beforeAutospacing="0" w:after="0" w:afterAutospacing="0" w:line="490" w:lineRule="exact"/>
        <w:widowControl w:val="off"/>
        <w:rPr>
          <w:rFonts w:ascii="Times New Roman" w:hAnsi="Times New Roman" w:eastAsia="方正仿宋_GBK" w:cs="Times New Roman"/>
          <w:b w:val="0"/>
          <w:bCs/>
        </w:rPr>
      </w:pPr>
      <w:r>
        <w:rPr>
          <w:rFonts w:hint="eastAsia" w:ascii="Times New Roman" w:hAnsi="Times New Roman" w:eastAsia="方正仿宋_GBK" w:cs="Times New Roman"/>
          <w:b w:val="0"/>
          <w:bCs/>
          <w:lang w:val="en-US" w:eastAsia="zh-CN"/>
        </w:rPr>
        <w:t xml:space="preserve">3、</w:t>
      </w:r>
      <w:r>
        <w:rPr>
          <w:rFonts w:ascii="Times New Roman" w:hAnsi="Times New Roman" w:eastAsia="方正仿宋_GBK" w:cs="Times New Roman"/>
          <w:b w:val="0"/>
          <w:bCs/>
        </w:rPr>
        <w:t xml:space="preserve">根据用户的反馈意见，优化软件性能和功能。因政策性要求导致系统模块、功能等产生变更，需要对系统进行开发、升级、改造的，供应商应无条件配合响应。若上述因素导致系统核心模块、核心功能、架构等发生重大变更或需要实质性新增功能，则此类更改服务双方另行协商。</w:t>
      </w:r>
      <w:r/>
    </w:p>
    <w:p>
      <w:pPr>
        <w:pStyle w:val="1432"/>
        <w:numPr>
          <w:ilvl w:val="0"/>
          <w:numId w:val="0"/>
        </w:numPr>
        <w:ind w:firstLine="480"/>
        <w:jc w:val="both"/>
        <w:keepLines w:val="0"/>
        <w:keepNext w:val="0"/>
        <w:pageBreakBefore w:val="0"/>
        <w:spacing w:before="0" w:beforeAutospacing="0" w:after="0" w:afterAutospacing="0" w:line="490" w:lineRule="exact"/>
        <w:widowControl w:val="off"/>
        <w:rPr>
          <w:rFonts w:ascii="Times New Roman" w:hAnsi="Times New Roman" w:eastAsia="方正仿宋_GBK" w:cs="Times New Roman"/>
          <w:b w:val="0"/>
          <w:bCs/>
        </w:rPr>
      </w:pPr>
      <w:r>
        <w:rPr>
          <w:rFonts w:hint="eastAsia" w:ascii="Times New Roman" w:hAnsi="Times New Roman" w:eastAsia="方正仿宋_GBK" w:cs="Times New Roman"/>
          <w:b w:val="0"/>
          <w:bCs/>
          <w:lang w:val="en-US" w:eastAsia="zh-CN"/>
        </w:rPr>
        <w:t xml:space="preserve">4、</w:t>
      </w:r>
      <w:r>
        <w:rPr>
          <w:rFonts w:ascii="Times New Roman" w:hAnsi="Times New Roman" w:eastAsia="方正仿宋_GBK" w:cs="Times New Roman"/>
          <w:b w:val="0"/>
          <w:bCs/>
        </w:rPr>
        <w:t xml:space="preserve">保证维护资料文档的完整性，正确性。</w:t>
      </w:r>
      <w:r/>
    </w:p>
    <w:p>
      <w:pPr>
        <w:pStyle w:val="1432"/>
        <w:numPr>
          <w:ilvl w:val="0"/>
          <w:numId w:val="0"/>
        </w:numPr>
        <w:ind w:firstLine="480"/>
        <w:jc w:val="both"/>
        <w:keepLines w:val="0"/>
        <w:keepNext w:val="0"/>
        <w:pageBreakBefore w:val="0"/>
        <w:spacing w:before="0" w:beforeAutospacing="0" w:after="0" w:afterAutospacing="0" w:line="490" w:lineRule="exact"/>
        <w:widowControl w:val="off"/>
        <w:rPr>
          <w:rFonts w:ascii="Times New Roman" w:hAnsi="Times New Roman" w:eastAsia="方正仿宋_GBK" w:cs="Times New Roman"/>
          <w:b w:val="0"/>
          <w:bCs/>
        </w:rPr>
      </w:pPr>
      <w:r>
        <w:rPr>
          <w:rFonts w:hint="eastAsia" w:ascii="Times New Roman" w:hAnsi="Times New Roman" w:eastAsia="方正仿宋_GBK" w:cs="Times New Roman"/>
          <w:b w:val="0"/>
          <w:bCs/>
          <w:lang w:val="en-US" w:eastAsia="zh-CN"/>
        </w:rPr>
        <w:t xml:space="preserve">5</w:t>
      </w:r>
      <w:r>
        <w:rPr>
          <w:rFonts w:hint="eastAsia" w:ascii="Times New Roman" w:hAnsi="Times New Roman" w:eastAsia="方正仿宋_GBK" w:cs="Times New Roman"/>
          <w:b w:val="0"/>
          <w:bCs/>
          <w:lang w:val="en-US" w:eastAsia="zh-CN"/>
        </w:rPr>
        <w:t xml:space="preserve">、</w:t>
      </w:r>
      <w:r>
        <w:rPr>
          <w:rFonts w:ascii="Times New Roman" w:hAnsi="Times New Roman" w:eastAsia="方正仿宋_GBK" w:cs="Times New Roman"/>
          <w:b w:val="0"/>
          <w:bCs/>
        </w:rPr>
        <w:t xml:space="preserve">运维期满后，供应商有义务继续为采购人提供有偿服务。采购人与供应商未能达成继续服务协议的，采购人有权另选运维团队，供应商应无条件交接，按照采购人的要求提供完整的技术文档，包括采用的开发工具、操作系统、数据库平台等技术指标，配合新的运维团队接手运维工作。</w:t>
      </w:r>
      <w:r/>
    </w:p>
    <w:p>
      <w:pPr>
        <w:pStyle w:val="1432"/>
        <w:jc w:val="both"/>
        <w:spacing w:before="0" w:beforeAutospacing="0" w:after="0" w:afterAutospacing="0" w:line="490" w:lineRule="exact"/>
        <w:widowControl w:val="off"/>
        <w:rPr>
          <w:rFonts w:ascii="方正黑体_GBK" w:hAnsi="Times New Roman" w:eastAsia="方正黑体_GBK" w:cs="Times New Roman"/>
          <w:b w:val="0"/>
          <w:sz w:val="28"/>
          <w:szCs w:val="28"/>
        </w:rPr>
      </w:pPr>
      <w:r>
        <w:rPr>
          <w:rFonts w:hint="eastAsia" w:ascii="方正黑体_GBK" w:hAnsi="Times New Roman" w:eastAsia="方正黑体_GBK" w:cs="Times New Roman"/>
          <w:b w:val="0"/>
          <w:sz w:val="28"/>
          <w:szCs w:val="28"/>
        </w:rPr>
        <w:t xml:space="preserve">九</w:t>
      </w:r>
      <w:r>
        <w:rPr>
          <w:rFonts w:ascii="方正黑体_GBK" w:hAnsi="Times New Roman" w:eastAsia="方正黑体_GBK" w:cs="Times New Roman"/>
          <w:b w:val="0"/>
          <w:sz w:val="28"/>
          <w:szCs w:val="28"/>
        </w:rPr>
        <w:t xml:space="preserve">、培训要求</w:t>
      </w:r>
      <w:r/>
    </w:p>
    <w:p>
      <w:pPr>
        <w:pStyle w:val="1432"/>
        <w:ind w:firstLine="480"/>
        <w:jc w:val="both"/>
        <w:spacing w:before="0" w:beforeAutospacing="0" w:after="0" w:afterAutospacing="0" w:line="490" w:lineRule="exact"/>
        <w:widowControl w:val="off"/>
        <w:rPr>
          <w:rFonts w:ascii="Times New Roman" w:hAnsi="Times New Roman" w:eastAsia="方正仿宋_GBK" w:cs="Times New Roman"/>
          <w:b w:val="0"/>
          <w:bCs/>
        </w:rPr>
      </w:pPr>
      <w:r>
        <w:rPr>
          <w:rFonts w:ascii="Times New Roman" w:hAnsi="Times New Roman" w:eastAsia="方正仿宋_GBK" w:cs="Times New Roman"/>
          <w:b w:val="0"/>
          <w:bCs/>
        </w:rPr>
        <w:t xml:space="preserve">1、供应商应提供工作人员的操作培训和技术人员的技术培训，提供相应的培训资料。可针对每个模块或需求对采购人进行讲解。</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2、成交供应商</w:t>
      </w:r>
      <w:r>
        <w:rPr>
          <w:rFonts w:ascii="Times New Roman" w:hAnsi="Times New Roman" w:eastAsia="方正仿宋_GBK"/>
          <w:bCs/>
          <w:color w:val="000000"/>
          <w:sz w:val="24"/>
          <w:szCs w:val="24"/>
        </w:rPr>
        <w:t xml:space="preserve">应提供相应的培训服务，包括线上培训、现场培训、集中培训和专项培训等。</w:t>
      </w:r>
      <w:r>
        <w:rPr>
          <w:rFonts w:ascii="Times New Roman" w:hAnsi="Times New Roman" w:eastAsia="方正仿宋_GBK"/>
          <w:bCs/>
          <w:sz w:val="24"/>
          <w:szCs w:val="24"/>
        </w:rPr>
        <w:t xml:space="preserve">提供培训内容及培训方式、培训支持和培训效果评估、培训质量保障和培训过程管理。</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3、培训方式采取线上+线下，确保采购单位对系统操作的熟悉性，能够全面熟练掌握软件运行、检查、维护等工作，确保日常工作的顺利完成。</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4、培训内容包含原理、使用和管理、技术维护以及业务操作等内容。</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5、培训效果评估包含培训预期成效评估、培训结果检验、培训效果评估以及后续的运行指导等内容。</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6、培训质量保障包含培训需求分析、培训目标确认、培训机制建立、培训过程管理等内容。</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7、培训人员1人，且需具有相关专业资格和实际工作经验、参加过本项目开发的专家或技术人员。</w:t>
      </w:r>
      <w:r/>
    </w:p>
    <w:p>
      <w:pPr>
        <w:ind w:firstLine="480"/>
        <w:spacing w:line="490" w:lineRule="exact"/>
        <w:tabs>
          <w:tab w:val="left" w:pos="0" w:leader="none"/>
        </w:tabs>
        <w:rPr>
          <w:rFonts w:ascii="Times New Roman" w:hAnsi="Times New Roman" w:eastAsia="方正仿宋_GBK"/>
          <w:bCs/>
          <w:sz w:val="24"/>
          <w:szCs w:val="24"/>
        </w:rPr>
      </w:pPr>
      <w:r>
        <w:rPr>
          <w:rFonts w:ascii="Times New Roman" w:hAnsi="Times New Roman" w:eastAsia="方正仿宋_GBK"/>
          <w:bCs/>
          <w:sz w:val="24"/>
          <w:szCs w:val="24"/>
        </w:rPr>
        <w:t xml:space="preserve">8、供应商应向接受培训人员提供技术资料、图纸、参考文献材料等。</w:t>
      </w:r>
      <w:r/>
    </w:p>
    <w:p>
      <w:pPr>
        <w:ind w:firstLine="480"/>
        <w:spacing w:line="490" w:lineRule="exact"/>
        <w:tabs>
          <w:tab w:val="left" w:pos="0" w:leader="none"/>
        </w:tabs>
        <w:rPr>
          <w:rFonts w:ascii="Times New Roman" w:hAnsi="Times New Roman" w:eastAsia="方正仿宋_GBK"/>
          <w:color w:val="000000"/>
          <w:sz w:val="24"/>
          <w:szCs w:val="24"/>
        </w:rPr>
      </w:pPr>
      <w:r>
        <w:rPr>
          <w:rFonts w:ascii="Times New Roman" w:hAnsi="Times New Roman" w:eastAsia="方正仿宋_GBK"/>
          <w:bCs/>
          <w:sz w:val="24"/>
          <w:szCs w:val="24"/>
        </w:rPr>
        <w:t xml:space="preserve">9、所有培训所涉及的所有费用包含在本次报价中，不得另行向采购单位收取。</w:t>
      </w:r>
      <w:r/>
    </w:p>
    <w:p>
      <w:pPr>
        <w:pStyle w:val="1432"/>
        <w:jc w:val="both"/>
        <w:spacing w:before="0" w:beforeAutospacing="0" w:after="0" w:afterAutospacing="0" w:line="490" w:lineRule="exact"/>
        <w:widowControl w:val="off"/>
        <w:rPr>
          <w:rFonts w:ascii="方正黑体_GBK" w:hAnsi="Times New Roman" w:eastAsia="方正黑体_GBK" w:cs="Times New Roman"/>
          <w:b w:val="0"/>
          <w:sz w:val="28"/>
          <w:szCs w:val="28"/>
        </w:rPr>
      </w:pPr>
      <w:r>
        <w:rPr>
          <w:rFonts w:ascii="方正黑体_GBK" w:hAnsi="Times New Roman" w:eastAsia="方正黑体_GBK" w:cs="Times New Roman"/>
          <w:b w:val="0"/>
          <w:sz w:val="28"/>
          <w:szCs w:val="28"/>
        </w:rPr>
        <w:t xml:space="preserve">十、项目部署及安全要求</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（一）部署要求。</w:t>
      </w:r>
      <w:r>
        <w:rPr>
          <w:rFonts w:ascii="Times New Roman" w:hAnsi="Times New Roman" w:eastAsia="方正仿宋_GBK"/>
          <w:sz w:val="24"/>
          <w:szCs w:val="32"/>
        </w:rPr>
        <w:t xml:space="preserve">需按要求进行本地化部署，形成本地化人工智能应用工作台，基于宿迁政务云、政务智算运行大模型，数据调用及应用结果不出云。需实现与宿迁市公共资源交易平台、宿迁市公共资源交易综合监督服务平台等正在运行的所有市级交易平台对接，实现数据交互。使用全省统一平台后，应按要求与全省统一平台进行对接；按要求接入省级统筹建设的公共资源交易领域人工智能场景。所有人工智能模型既可以依托工作台应用，也可以脱离平台单独应用，省级部门要求收归全省统一应用的，供应商应按要求予以配合。系统的开发部署要符合国家有关“信息技术应用创新”要求，实现</w:t>
      </w:r>
      <w:r>
        <w:rPr>
          <w:rFonts w:hint="eastAsia" w:ascii="Times New Roman" w:hAnsi="Times New Roman" w:eastAsia="方正仿宋_GBK"/>
          <w:sz w:val="24"/>
          <w:szCs w:val="32"/>
        </w:rPr>
        <w:t xml:space="preserve">国产化</w:t>
      </w:r>
      <w:r>
        <w:rPr>
          <w:rFonts w:ascii="Times New Roman" w:hAnsi="Times New Roman" w:eastAsia="方正仿宋_GBK"/>
          <w:sz w:val="24"/>
          <w:szCs w:val="32"/>
        </w:rPr>
        <w:t xml:space="preserve">适配，模型应通过国家网信办登记方可正式部署。运行维护期内，需要与其他政府部门系统对接的，应按照要求及时免费对接。</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（二）安全要求。符合《中华人民共和国网络安全法》《政务移动互联网应用程序规范化管理办法》等法律法规、国家标准与规范要求。</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1、安全审查。建立一整套完备的安全性策略体系，通过设计统一的人员和权限管理功能，建立数据备份措施与制度，实行“运行日志制度”等。市场主体原则上使</w:t>
      </w:r>
      <w:r>
        <w:rPr>
          <w:rFonts w:ascii="Times New Roman" w:hAnsi="Times New Roman" w:eastAsia="方正仿宋_GBK"/>
          <w:sz w:val="24"/>
          <w:szCs w:val="32"/>
        </w:rPr>
        <w:t xml:space="preserve">用全省统一主体库或苏服办等统一用户体系，通过CA数字证书或者人脸识别认证等登录平台。相关权限根据主体身份、交易中心和行政监督部门工作人员岗位职责，严格遵循最小权限分配原则，赋予操作人员对应范围内系统访问权限，禁止超权限调取数据、操作系统。通过安装配置安全保密护栏的方式，识别拦截涉密敏感信息、违法不良信息、敏感有害问答、提示词注入攻击等，对不当或者超范围提问采取拒答、固定答复等稳妥回应，对恶意行为采取暂停服务、阻断访问等措施。系统记录应用运行日志，包括系统行为、用户行为、输入输出内容等，留存时长不少于6个月。</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2、保密要求。供应商应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3、本项目采购的所有服务成果（包括但不限于系统架构、代码、数据库设计、功能模块、服务方案等）的知识产权，归采购人所有。项目试运行结束，采购人确认合格时需同步提供服务成果。在本项目范围内采购人有权对服务成果进行使用、更新、维护及必要的二次开发，未经采购人书面许可，</w:t>
      </w:r>
      <w:r>
        <w:rPr>
          <w:rFonts w:hint="eastAsia" w:ascii="Times New Roman" w:hAnsi="Times New Roman" w:eastAsia="方正仿宋_GBK"/>
          <w:sz w:val="24"/>
          <w:szCs w:val="32"/>
        </w:rPr>
        <w:t xml:space="preserve">成交人</w:t>
      </w:r>
      <w:r>
        <w:rPr>
          <w:rFonts w:ascii="Times New Roman" w:hAnsi="Times New Roman" w:eastAsia="方正仿宋_GBK"/>
          <w:sz w:val="24"/>
          <w:szCs w:val="32"/>
        </w:rPr>
        <w:t xml:space="preserve">不得将服务成果转让、许可给第三方使用。</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4、供应商未经采购人书面许可，供应商不得以任何形式向第三方透露本项目具体实施内容，否则供应商将承担由此引发的一切法律责任。</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5、信息系统的设计、部署、实施等活动须满足《中华人民共和国密码法》《计算机网络安全管理办法》《计算机信息系统安全保护条例》等相关法律法规的要求并承担相应网络安全责任。供应商提供的网络软件、平台软件、开发工具及应用技术、工具软件等应使用合法、正版软件。交付上线产品时，需提供符合相关密码管理、软件安全管理规范的评估报告。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6、系统内的资料不能因软件的故障而丢失，不能在未经授权的情况下被设立、修改和拷贝；软件设计要有定时自动的数据备份功能，手动/自动的恢复机制。</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7、该系统部署在宿迁市政务云平台，供应商需服从《宿迁市政务云管理暂行办法》《关于建立健全政务数据共享运行机制加快推进数据有序共享的实施方案》《宿迁市政务人工智能应用管理办法》等文件要求。</w:t>
      </w:r>
      <w:r/>
    </w:p>
    <w:p>
      <w:pPr>
        <w:ind w:firstLine="480"/>
        <w:spacing w:line="490" w:lineRule="exact"/>
        <w:rPr>
          <w:rFonts w:ascii="Times New Roman" w:hAnsi="Times New Roman" w:eastAsia="方正仿宋_GBK"/>
          <w:sz w:val="24"/>
          <w:szCs w:val="32"/>
        </w:rPr>
      </w:pPr>
      <w:r>
        <w:rPr>
          <w:rFonts w:ascii="Times New Roman" w:hAnsi="Times New Roman" w:eastAsia="方正仿宋_GBK"/>
          <w:sz w:val="24"/>
          <w:szCs w:val="32"/>
        </w:rPr>
        <w:t xml:space="preserve">8、</w:t>
      </w:r>
      <w:r>
        <w:rPr>
          <w:rFonts w:ascii="Times New Roman" w:hAnsi="Times New Roman" w:eastAsia="方正仿宋_GBK"/>
          <w:sz w:val="24"/>
          <w:szCs w:val="24"/>
        </w:rPr>
        <w:t xml:space="preserve">供应商需配合采购人做好上线前的安全测试工作，测试内容包含但不限于商用密码应用安全性评估、算法模型登记备案、政务人工智能专项安全测评、三级等保测评、安全风险评估等内容。</w:t>
      </w:r>
      <w:r/>
    </w:p>
    <w:p>
      <w:pPr>
        <w:ind w:firstLine="480"/>
        <w:jc w:val="left"/>
        <w:spacing w:line="490" w:lineRule="exact"/>
        <w:rPr>
          <w:rFonts w:ascii="Times New Roman" w:hAnsi="Times New Roman" w:eastAsia="方正仿宋_GBK"/>
          <w:b/>
          <w:bCs/>
          <w:sz w:val="28"/>
          <w:szCs w:val="28"/>
        </w:rPr>
      </w:pPr>
      <w:r>
        <w:rPr>
          <w:rFonts w:ascii="Times New Roman" w:hAnsi="Times New Roman" w:eastAsia="方正仿宋_GBK"/>
          <w:sz w:val="24"/>
          <w:szCs w:val="24"/>
        </w:rPr>
        <w:t xml:space="preserve">9、必须使用已备案的国产操作系统、数据库、大模型及算法。</w:t>
      </w:r>
      <w:r>
        <w:rPr>
          <w:rFonts w:ascii="Times New Roman" w:hAnsi="Times New Roman" w:eastAsia="方正仿宋_GBK"/>
          <w:bCs/>
          <w:sz w:val="24"/>
          <w:szCs w:val="24"/>
        </w:rPr>
        <w:t xml:space="preserve">未经甲方允许，严谨私自留存、传播、下载相关数据。</w:t>
      </w:r>
      <w:r/>
    </w:p>
    <w:p>
      <w:pPr>
        <w:spacing w:line="480" w:lineRule="exact"/>
        <w:rPr>
          <w:rFonts w:ascii="Times New Roman" w:hAnsi="Times New Roman" w:eastAsia="方正仿宋_GBK"/>
        </w:rPr>
      </w:pPr>
      <w:r>
        <w:rPr>
          <w:rFonts w:ascii="方正黑体_GBK" w:hAnsi="Times New Roman" w:eastAsia="方正黑体_GBK"/>
          <w:sz w:val="28"/>
          <w:szCs w:val="28"/>
        </w:rPr>
        <w:t xml:space="preserve">十</w:t>
      </w:r>
      <w:r>
        <w:rPr>
          <w:rFonts w:hint="eastAsia" w:ascii="方正黑体_GBK" w:hAnsi="Times New Roman" w:eastAsia="方正黑体_GBK"/>
          <w:sz w:val="28"/>
          <w:szCs w:val="28"/>
        </w:rPr>
        <w:t xml:space="preserve">一</w:t>
      </w:r>
      <w:r>
        <w:rPr>
          <w:rFonts w:ascii="方正黑体_GBK" w:hAnsi="Times New Roman" w:eastAsia="方正黑体_GBK"/>
          <w:sz w:val="28"/>
          <w:szCs w:val="28"/>
        </w:rPr>
        <w:t xml:space="preserve">、</w:t>
      </w:r>
      <w:r>
        <w:rPr>
          <w:rFonts w:hint="eastAsia" w:ascii="方正黑体_GBK" w:hAnsi="Times New Roman" w:eastAsia="方正黑体_GBK"/>
          <w:sz w:val="28"/>
          <w:szCs w:val="28"/>
        </w:rPr>
        <w:t xml:space="preserve">考核</w:t>
      </w:r>
      <w:r>
        <w:rPr>
          <w:rFonts w:ascii="方正黑体_GBK" w:hAnsi="Times New Roman" w:eastAsia="方正黑体_GBK"/>
          <w:sz w:val="28"/>
          <w:szCs w:val="28"/>
        </w:rPr>
        <w:t xml:space="preserve">评价要求</w:t>
      </w:r>
      <w:r/>
    </w:p>
    <w:p>
      <w:pPr>
        <w:ind w:firstLine="480"/>
        <w:spacing w:line="530" w:lineRule="exact"/>
        <w:rPr>
          <w:rFonts w:ascii="Times New Roman" w:hAnsi="Times New Roman" w:eastAsia="方正仿宋_GBK"/>
          <w:sz w:val="24"/>
          <w:szCs w:val="24"/>
        </w:rPr>
      </w:pPr>
      <w:r>
        <w:rPr>
          <w:rFonts w:ascii="Times New Roman" w:hAnsi="Times New Roman" w:eastAsia="方正仿宋_GBK"/>
          <w:sz w:val="24"/>
          <w:szCs w:val="24"/>
        </w:rPr>
        <w:t xml:space="preserve">采购人有权按照</w:t>
      </w:r>
      <w:r>
        <w:rPr>
          <w:rFonts w:hint="eastAsia" w:ascii="Times New Roman" w:hAnsi="Times New Roman" w:eastAsia="方正仿宋_GBK"/>
          <w:sz w:val="24"/>
          <w:szCs w:val="24"/>
        </w:rPr>
        <w:t xml:space="preserve">《宿迁市数据局信息化项目驻场人员管理办法（试行）》对</w:t>
      </w:r>
      <w:r>
        <w:rPr>
          <w:rFonts w:ascii="Times New Roman" w:hAnsi="Times New Roman" w:eastAsia="方正仿宋_GBK"/>
          <w:sz w:val="24"/>
          <w:szCs w:val="24"/>
        </w:rPr>
        <w:t xml:space="preserve">驻场服务人员进行考核评价，</w:t>
      </w:r>
      <w:r>
        <w:rPr>
          <w:rFonts w:hint="eastAsia" w:ascii="Times New Roman" w:hAnsi="Times New Roman" w:eastAsia="方正仿宋_GBK"/>
          <w:sz w:val="24"/>
          <w:szCs w:val="24"/>
        </w:rPr>
        <w:t xml:space="preserve">评价实行百分制。85分(含)以上为良好，85分以下60分(含)以上为合格，低于60分的为不合格。评价结果为良好的，按合同约定金额支付100%服务费用;考核结果为合格的，按合同约定金额90%支付;考核结果为不合格的，按合同约定金额80%支付。主要考核指标如下：</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992"/>
        <w:gridCol w:w="1701"/>
        <w:gridCol w:w="709"/>
        <w:gridCol w:w="4956"/>
      </w:tblGrid>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序号</w:t>
            </w:r>
            <w:r/>
          </w:p>
        </w:tc>
        <w:tc>
          <w:tcPr>
            <w:gridSpan w:val="2"/>
            <w:tcW w:w="2693" w:type="dxa"/>
            <w:vAlign w:val="center"/>
            <w:textDirection w:val="lrTb"/>
            <w:noWrap w:val="false"/>
          </w:tcPr>
          <w:p>
            <w:pPr>
              <w:ind w:firstLine="480"/>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考核项</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分值</w:t>
            </w:r>
            <w:r/>
          </w:p>
        </w:tc>
        <w:tc>
          <w:tcPr>
            <w:tcW w:w="4956"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考核标准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1</w:t>
            </w:r>
            <w:r/>
          </w:p>
        </w:tc>
        <w:tc>
          <w:tcPr>
            <w:tcW w:w="992" w:type="dxa"/>
            <w:vAlign w:val="center"/>
            <w:vMerge w:val="restart"/>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综合服务质量</w:t>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日常考勤</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1</w:t>
            </w:r>
            <w:r>
              <w:rPr>
                <w:rFonts w:ascii="Times New Roman" w:hAnsi="Times New Roman" w:eastAsia="方正仿宋_GBK"/>
                <w:sz w:val="24"/>
                <w:szCs w:val="24"/>
              </w:rPr>
              <w:t xml:space="preserve">0</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未经采购人同意无故缺岗的，一次扣1分。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2</w:t>
            </w:r>
            <w:r/>
          </w:p>
        </w:tc>
        <w:tc>
          <w:tcPr>
            <w:tcW w:w="992"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工作态度</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5</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态度消极，未按时完成采购人提出问题的，一次扣1分。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3</w:t>
            </w:r>
            <w:r/>
          </w:p>
        </w:tc>
        <w:tc>
          <w:tcPr>
            <w:tcW w:w="992"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内部管理</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5</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未经采购人同意，无故更换人员的，一次扣1分。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4</w:t>
            </w:r>
            <w:r/>
          </w:p>
        </w:tc>
        <w:tc>
          <w:tcPr>
            <w:tcW w:w="992"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日常运维工作完成情况</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4</w:t>
            </w:r>
            <w:r>
              <w:rPr>
                <w:rFonts w:ascii="Times New Roman" w:hAnsi="Times New Roman" w:eastAsia="方正仿宋_GBK"/>
                <w:sz w:val="24"/>
                <w:szCs w:val="24"/>
              </w:rPr>
              <w:t xml:space="preserve">0</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未按时完成日常运维工作，对采购人工作造成影响的，一次扣3分。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5</w:t>
            </w:r>
            <w:r/>
          </w:p>
        </w:tc>
        <w:tc>
          <w:tcPr>
            <w:tcW w:w="992"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其他任务完成情况</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1</w:t>
            </w:r>
            <w:r>
              <w:rPr>
                <w:rFonts w:ascii="Times New Roman" w:hAnsi="Times New Roman" w:eastAsia="方正仿宋_GBK"/>
                <w:sz w:val="24"/>
                <w:szCs w:val="24"/>
              </w:rPr>
              <w:t xml:space="preserve">0</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未按时完成采购人下发的其他任务，对采购人工作造成影响的，一次扣1分。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6</w:t>
            </w:r>
            <w:r/>
          </w:p>
        </w:tc>
        <w:tc>
          <w:tcPr>
            <w:tcW w:w="992"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服务响应速度</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5</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经采购人通知后，未及时响应的，一次扣1分。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7</w:t>
            </w:r>
            <w:r/>
          </w:p>
        </w:tc>
        <w:tc>
          <w:tcPr>
            <w:tcW w:w="992" w:type="dxa"/>
            <w:vAlign w:val="center"/>
            <w:vMerge w:val="continue"/>
            <w:textDirection w:val="lrTb"/>
            <w:noWrap w:val="false"/>
          </w:tcPr>
          <w:p>
            <w:pPr>
              <w:jc w:val="center"/>
              <w:rPr>
                <w:rFonts w:ascii="Times New Roman" w:hAnsi="Times New Roman" w:eastAsia="方正仿宋_GBK"/>
                <w:sz w:val="24"/>
                <w:szCs w:val="24"/>
              </w:rPr>
            </w:pPr>
            <w:r>
              <w:rPr>
                <w:rFonts w:ascii="Times New Roman" w:hAnsi="Times New Roman" w:eastAsia="方正仿宋_GBK"/>
                <w:sz w:val="24"/>
                <w:szCs w:val="24"/>
              </w:rPr>
            </w:r>
            <w:r/>
          </w:p>
        </w:tc>
        <w:tc>
          <w:tcPr>
            <w:tcW w:w="1701"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服务响应质量</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5</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响应后在规定时限内未解决或给出解决方案的一次扣1分。</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8</w:t>
            </w:r>
            <w:r/>
          </w:p>
        </w:tc>
        <w:tc>
          <w:tcPr>
            <w:gridSpan w:val="2"/>
            <w:tcW w:w="2693" w:type="dxa"/>
            <w:vAlign w:val="center"/>
            <w:textDirection w:val="lrTb"/>
            <w:noWrap w:val="false"/>
          </w:tcPr>
          <w:p>
            <w:pPr>
              <w:ind w:firstLine="480"/>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使用单位满意度</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2</w:t>
            </w:r>
            <w:r>
              <w:rPr>
                <w:rFonts w:ascii="Times New Roman" w:hAnsi="Times New Roman" w:eastAsia="方正仿宋_GBK"/>
                <w:sz w:val="24"/>
                <w:szCs w:val="24"/>
              </w:rPr>
              <w:t xml:space="preserve">0</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采购人广泛征求服务群体满意度调查，按照满分100分，最终得分为满意度测评分数*20%.</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9</w:t>
            </w:r>
            <w:r/>
          </w:p>
        </w:tc>
        <w:tc>
          <w:tcPr>
            <w:gridSpan w:val="2"/>
            <w:tcW w:w="2693" w:type="dxa"/>
            <w:vAlign w:val="center"/>
            <w:textDirection w:val="lrTb"/>
            <w:noWrap w:val="false"/>
          </w:tcPr>
          <w:p>
            <w:pPr>
              <w:ind w:firstLine="480"/>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重大事故</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0</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所服务的项目或者区域出现重大网络安全事件的，直接扣除40分，判定不合格。</w:t>
            </w:r>
            <w:r/>
          </w:p>
        </w:tc>
      </w:tr>
      <w:tr>
        <w:trPr/>
        <w:tc>
          <w:tcPr>
            <w:tcW w:w="704"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1</w:t>
            </w:r>
            <w:r>
              <w:rPr>
                <w:rFonts w:ascii="Times New Roman" w:hAnsi="Times New Roman" w:eastAsia="方正仿宋_GBK"/>
                <w:sz w:val="24"/>
                <w:szCs w:val="24"/>
              </w:rPr>
              <w:t xml:space="preserve">0</w:t>
            </w:r>
            <w:r/>
          </w:p>
        </w:tc>
        <w:tc>
          <w:tcPr>
            <w:gridSpan w:val="2"/>
            <w:tcW w:w="2693" w:type="dxa"/>
            <w:vAlign w:val="center"/>
            <w:textDirection w:val="lrTb"/>
            <w:noWrap w:val="false"/>
          </w:tcPr>
          <w:p>
            <w:pPr>
              <w:ind w:firstLine="480"/>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荣誉争创</w:t>
            </w:r>
            <w:r/>
          </w:p>
        </w:tc>
        <w:tc>
          <w:tcPr>
            <w:tcW w:w="709" w:type="dxa"/>
            <w:vAlign w:val="center"/>
            <w:textDirection w:val="lrTb"/>
            <w:noWrap w:val="false"/>
          </w:tcPr>
          <w:p>
            <w:pPr>
              <w:jc w:val="center"/>
              <w:rPr>
                <w:rFonts w:ascii="Times New Roman" w:hAnsi="Times New Roman" w:eastAsia="方正仿宋_GBK"/>
                <w:sz w:val="24"/>
                <w:szCs w:val="24"/>
              </w:rPr>
            </w:pPr>
            <w:r>
              <w:rPr>
                <w:rFonts w:hint="eastAsia" w:ascii="Times New Roman" w:hAnsi="Times New Roman" w:eastAsia="方正仿宋_GBK"/>
                <w:sz w:val="24"/>
                <w:szCs w:val="24"/>
              </w:rPr>
              <w:t xml:space="preserve">上限10</w:t>
            </w:r>
            <w:r/>
          </w:p>
        </w:tc>
        <w:tc>
          <w:tcPr>
            <w:tcW w:w="4956" w:type="dxa"/>
            <w:vAlign w:val="center"/>
            <w:textDirection w:val="lrTb"/>
            <w:noWrap w:val="false"/>
          </w:tcPr>
          <w:p>
            <w:pPr>
              <w:rPr>
                <w:rFonts w:ascii="Times New Roman" w:hAnsi="Times New Roman" w:eastAsia="方正仿宋_GBK"/>
                <w:sz w:val="24"/>
                <w:szCs w:val="24"/>
              </w:rPr>
            </w:pPr>
            <w:r>
              <w:rPr>
                <w:rFonts w:hint="eastAsia" w:ascii="Times New Roman" w:hAnsi="Times New Roman" w:eastAsia="方正仿宋_GBK"/>
                <w:sz w:val="24"/>
                <w:szCs w:val="24"/>
              </w:rPr>
              <w:t xml:space="preserve">给采购人争创各种荣誉奖项的，可适当加分，加分项不得超过10分。</w:t>
            </w:r>
            <w:r/>
          </w:p>
        </w:tc>
      </w:tr>
    </w:tbl>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pStyle w:val="786"/>
        <w:ind w:left="0" w:firstLine="0"/>
      </w:pPr>
      <w:r/>
      <w:r/>
    </w:p>
    <w:p>
      <w:pPr>
        <w:jc w:val="center"/>
        <w:spacing w:line="500" w:lineRule="exact"/>
        <w:rPr>
          <w:rFonts w:hint="eastAsia" w:ascii="Times New Roman" w:hAnsi="Times New Roman" w:eastAsia="宋体"/>
          <w:b/>
          <w:sz w:val="44"/>
          <w:szCs w:val="44"/>
          <w:lang w:eastAsia="zh-CN"/>
        </w:rPr>
        <w:outlineLvl w:val="0"/>
      </w:pPr>
      <w:r/>
      <w:bookmarkStart w:id="86" w:name="_Toc2833"/>
      <w:r>
        <w:rPr>
          <w:rFonts w:hint="eastAsia" w:ascii="Times New Roman" w:hAnsi="Times New Roman"/>
          <w:b/>
          <w:sz w:val="44"/>
          <w:szCs w:val="44"/>
        </w:rPr>
        <w:t xml:space="preserve">第五章  合同</w:t>
      </w:r>
      <w:bookmarkEnd w:id="83"/>
      <w:r/>
      <w:bookmarkEnd w:id="84"/>
      <w:r/>
      <w:bookmarkEnd w:id="86"/>
      <w:r>
        <w:rPr>
          <w:rFonts w:hint="eastAsia" w:ascii="Times New Roman" w:hAnsi="Times New Roman"/>
          <w:b/>
          <w:sz w:val="44"/>
          <w:szCs w:val="44"/>
        </w:rPr>
        <w:t xml:space="preserve">文本</w:t>
      </w:r>
      <w:r/>
    </w:p>
    <w:p>
      <w:pPr>
        <w:pStyle w:val="777"/>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87" w:name="_Toc7955"/>
      <w:r/>
      <w:bookmarkStart w:id="88" w:name="_Toc1657"/>
      <w:r/>
      <w:bookmarkStart w:id="89" w:name="_Toc22631"/>
      <w:r/>
      <w:r/>
    </w:p>
    <w:p>
      <w:pPr>
        <w:pStyle w:val="777"/>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77"/>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77"/>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7"/>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宿迁市公共资源交易中心智慧交易项目</w:t>
      </w:r>
      <w:r>
        <w:rPr>
          <w:rFonts w:hint="eastAsia" w:ascii="仿宋" w:hAnsi="仿宋" w:eastAsia="仿宋" w:cs="仿宋"/>
          <w:color w:val="000000"/>
          <w:sz w:val="28"/>
          <w:szCs w:val="28"/>
          <w:highlight w:val="none"/>
        </w:rPr>
        <w:t xml:space="preserve"> </w:t>
      </w:r>
      <w:r/>
    </w:p>
    <w:p>
      <w:pPr>
        <w:pStyle w:val="777"/>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86"/>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6"/>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86"/>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86"/>
        <w:rPr>
          <w:rFonts w:hint="eastAsia" w:ascii="仿宋" w:hAnsi="仿宋" w:eastAsia="仿宋" w:cs="仿宋"/>
          <w:color w:val="000000"/>
          <w:sz w:val="24"/>
        </w:rPr>
      </w:pPr>
      <w:r>
        <w:rPr>
          <w:rFonts w:hint="eastAsia" w:ascii="仿宋" w:hAnsi="仿宋" w:eastAsia="仿宋" w:cs="仿宋"/>
          <w:color w:val="000000"/>
          <w:sz w:val="24"/>
        </w:rPr>
      </w:r>
      <w:r/>
    </w:p>
    <w:p>
      <w:pPr>
        <w:pStyle w:val="786"/>
        <w:rPr>
          <w:rFonts w:hint="eastAsia" w:ascii="仿宋" w:hAnsi="仿宋" w:eastAsia="仿宋" w:cs="仿宋"/>
          <w:color w:val="000000"/>
          <w:sz w:val="24"/>
        </w:rPr>
      </w:pPr>
      <w:r>
        <w:rPr>
          <w:rFonts w:hint="eastAsia" w:ascii="仿宋" w:hAnsi="仿宋" w:eastAsia="仿宋" w:cs="仿宋"/>
          <w:color w:val="000000"/>
          <w:sz w:val="24"/>
        </w:rPr>
      </w:r>
      <w:r/>
    </w:p>
    <w:p>
      <w:pPr>
        <w:pStyle w:val="786"/>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甲方（全称）：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77"/>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40" w:lineRule="exact"/>
        <w:rPr>
          <w:rFonts w:hint="default" w:ascii="Times New Roman" w:hAnsi="Times New Roman" w:eastAsia="仿宋" w:cs="Times New Roman"/>
          <w:color w:val="000000"/>
          <w:sz w:val="24"/>
          <w:szCs w:val="24"/>
          <w:lang w:val="en-US" w:eastAsia="zh-CN" w:bidi="ar-SA"/>
        </w:rPr>
      </w:pPr>
      <w:r>
        <w:rPr>
          <w:rFonts w:ascii="Times New Roman" w:hAnsi="Times New Roman" w:eastAsia="仿宋"/>
          <w:sz w:val="24"/>
          <w:szCs w:val="24"/>
        </w:rPr>
        <w:t xml:space="preserve">（一）标的名称：</w:t>
      </w:r>
      <w:r>
        <w:rPr>
          <w:rFonts w:hint="eastAsia" w:ascii="Times New Roman" w:hAnsi="Times New Roman" w:eastAsia="仿宋" w:cs="Times New Roman"/>
          <w:color w:val="000000"/>
          <w:sz w:val="24"/>
          <w:szCs w:val="24"/>
          <w:lang w:val="en-US" w:eastAsia="zh-CN" w:bidi="ar-SA"/>
        </w:rPr>
        <w:t xml:space="preserve">宿迁市公共资源交易中心智慧交易项目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ind w:firstLine="480"/>
        <w:jc w:val="left"/>
        <w:spacing w:line="500" w:lineRule="exact"/>
        <w:rPr>
          <w:rFonts w:ascii="Times New Roman" w:hAnsi="Times New Roman" w:eastAsia="仿宋"/>
          <w:color w:val="000000"/>
          <w:sz w:val="24"/>
          <w:szCs w:val="24"/>
        </w:rPr>
      </w:pPr>
      <w:r>
        <w:rPr>
          <w:rFonts w:ascii="Times New Roman" w:hAnsi="Times New Roman" w:eastAsia="仿宋"/>
          <w:sz w:val="24"/>
          <w:szCs w:val="24"/>
        </w:rPr>
        <w:t xml:space="preserve">（四）履行时间（期限）：</w:t>
      </w:r>
      <w:r>
        <w:rPr>
          <w:rFonts w:ascii="Times New Roman" w:hAnsi="Times New Roman" w:eastAsia="方正仿宋_GBK"/>
          <w:bCs/>
          <w:sz w:val="24"/>
          <w:szCs w:val="24"/>
        </w:rPr>
        <w:t xml:space="preserve">3年（</w:t>
      </w:r>
      <w:r>
        <w:rPr>
          <w:rFonts w:hint="eastAsia" w:ascii="Times New Roman" w:hAnsi="Times New Roman" w:eastAsia="仿宋"/>
          <w:sz w:val="24"/>
          <w:szCs w:val="24"/>
        </w:rPr>
        <w:t xml:space="preserve">项目建设期：合同签订后8个月内完成所有系统开发部署，其中AI工作台、见证管理、协同监管场景搭建，以及智能辅助评标本地化部署需在3个月之内完成；之后上线试运行，试运行期3个月；运维服务期：自试运行结束之日起25个月。</w:t>
      </w:r>
      <w:r>
        <w:rPr>
          <w:rFonts w:ascii="Times New Roman" w:hAnsi="Times New Roman" w:eastAsia="方正仿宋_GBK"/>
          <w:bCs/>
          <w:sz w:val="24"/>
          <w:szCs w:val="24"/>
        </w:rPr>
        <w:t xml:space="preserve">）</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二、合同金额</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（一）本合同金额为（大写）：____________________________________圆（_______________元）人民币或其他币种。</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（二）合同清单</w:t>
      </w:r>
      <w:r/>
    </w:p>
    <w:tbl>
      <w:tblPr>
        <w:tblStyle w:val="753"/>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9"/>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9"/>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9"/>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9"/>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2"/>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342"/>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342"/>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pStyle w:val="1342"/>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    仟     佰    拾     万    仟      佰      拾     元      角      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履行本合同无关的任何其他人。即使向履行本合同有关的人员提供，也应注意保密并限于履行合同的必需范围。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乙方保证所交付的合同标的的所有权完全属于乙方且无任何抵押、查封等产权瑕疵。</w:t>
      </w:r>
      <w:r/>
    </w:p>
    <w:p>
      <w:pPr>
        <w:ind w:firstLine="480"/>
        <w:spacing w:line="440" w:lineRule="exact"/>
        <w:rPr>
          <w:rFonts w:ascii="Times New Roman" w:hAnsi="Times New Roman" w:eastAsia="仿宋"/>
          <w:b/>
          <w:sz w:val="24"/>
          <w:szCs w:val="24"/>
        </w:rPr>
      </w:pPr>
      <w:r>
        <w:rPr>
          <w:rFonts w:ascii="Times New Roman" w:hAnsi="Times New Roman" w:eastAsia="仿宋"/>
          <w:b/>
          <w:sz w:val="24"/>
          <w:szCs w:val="24"/>
        </w:rPr>
        <w:t xml:space="preserve">六、履约保证金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6.1履约保证金提交形式：履约保证金应在采购合同签订前提交，除银行电汇、网上银行、数字人民币外，供应商还可选用银行保函、担保公司的保证担保或保险公司的保证保险等多种形式向采购人缴纳。</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6.2履约保证金提交金额：按采购合同总价的5%提交。</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苏政府采购网“保险保函”模块。履约保函（保险）开具期限须覆盖至合同服务期结束。</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6.3履约保证金退还方式：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6.4履约保证金退还条件：具有验收合格相关证明材料。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6.5履约保证金退还时间：采购人收到成交供应商退付申请后5个工作日内退还。</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6.6履约保证金不予退还情形：除不可抗力外，成交供应商不履行与采购人订立的采购合同的，履约保证金不予退还，给采购人造成的损失超过履约保证金数额的，还应对超过部分予以赔偿。</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6.7逾期退还履约保证金违约责任：采购人逾期退还履约保证金的，除应退还履约保证金外，还应按中国人民银行同期贷款基准利率上浮20％后的利率支付超期资金占用费，但因成交供应商自身原因导致无法及时退还的除外。</w:t>
      </w:r>
      <w:r/>
    </w:p>
    <w:p>
      <w:pPr>
        <w:ind w:firstLine="480"/>
        <w:spacing w:line="440" w:lineRule="exact"/>
        <w:rPr>
          <w:rFonts w:ascii="Times New Roman" w:hAnsi="Times New Roman" w:eastAsia="仿宋"/>
          <w:b/>
          <w:sz w:val="24"/>
          <w:szCs w:val="24"/>
        </w:rPr>
      </w:pPr>
      <w:r>
        <w:rPr>
          <w:rFonts w:ascii="Times New Roman" w:hAnsi="Times New Roman" w:eastAsia="仿宋"/>
          <w:b/>
          <w:sz w:val="24"/>
          <w:szCs w:val="24"/>
        </w:rPr>
        <w:t xml:space="preserve">七、合同转包或分包</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7.1乙方不得将合同标的转包给他人履行。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7.2乙方不得将合同标的分包给他人履行。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7.3乙方如有转包或未经甲方同意的分包行为，甲方有权解除合同。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八、合同款项支付</w:t>
      </w:r>
      <w:r/>
    </w:p>
    <w:p>
      <w:pPr>
        <w:ind w:firstLine="480"/>
        <w:jc w:val="left"/>
        <w:spacing w:line="490" w:lineRule="exact"/>
        <w:rPr>
          <w:rFonts w:ascii="Times New Roman" w:hAnsi="Times New Roman" w:eastAsia="方正仿宋_GBK"/>
          <w:bCs/>
          <w:sz w:val="24"/>
          <w:szCs w:val="24"/>
        </w:rPr>
      </w:pPr>
      <w:r>
        <w:rPr>
          <w:rFonts w:ascii="Times New Roman" w:hAnsi="Times New Roman" w:eastAsia="方正仿宋_GBK"/>
          <w:bCs/>
          <w:sz w:val="24"/>
          <w:szCs w:val="24"/>
        </w:rPr>
        <w:t xml:space="preserve">合同签订后，在收到供应商发票10个工作日内，支付合同金额的16%作为预付款；项目建设完成且试运行3个月无误，经采购人确认合格，在收到供应商发票10个工作日内，支付合同金额的38%；运维期满且验收合格，在收到供应商发票10个工作日内，</w:t>
      </w:r>
      <w:r>
        <w:rPr>
          <w:rFonts w:hint="eastAsia" w:ascii="Times New Roman" w:hAnsi="Times New Roman" w:eastAsia="方正仿宋_GBK"/>
          <w:bCs/>
          <w:sz w:val="24"/>
          <w:szCs w:val="24"/>
        </w:rPr>
        <w:t xml:space="preserve">根据考核结果</w:t>
      </w:r>
      <w:r>
        <w:rPr>
          <w:rFonts w:ascii="Times New Roman" w:hAnsi="Times New Roman" w:eastAsia="方正仿宋_GBK"/>
          <w:bCs/>
          <w:sz w:val="24"/>
          <w:szCs w:val="24"/>
        </w:rPr>
        <w:t xml:space="preserve">付清余款。</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注：在签订合同时，成交供应商明确表示无需预付款或者主动要求降低预付款比例的金额，采购人可不适用预付款规定。</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九、税费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十、项目验收</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履约验收的基本要求：成交供应商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10.1验收原则。验收严格按照项目合同书（含采购文件）和技术方案的有关标准进行验收。具体从系统的完整性、正确性、稳定性、灵活性、可操作性、安全性及系统文档、代码、测试结果等方面全面组织验收。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10.1.1系统完整性：项目验收最基本的指标，检查系统功能是否覆盖了系统的全部需求。</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10.1.2系统正确性：检查系统功能是否正确</w:t>
      </w:r>
      <w:r>
        <w:rPr>
          <w:rFonts w:hint="eastAsia" w:ascii="Times New Roman" w:hAnsi="Times New Roman" w:eastAsia="仿宋"/>
          <w:sz w:val="24"/>
          <w:szCs w:val="24"/>
        </w:rPr>
        <w:t xml:space="preserve">反映</w:t>
      </w:r>
      <w:r>
        <w:rPr>
          <w:rFonts w:ascii="Times New Roman" w:hAnsi="Times New Roman" w:eastAsia="仿宋"/>
          <w:sz w:val="24"/>
          <w:szCs w:val="24"/>
        </w:rPr>
        <w:t xml:space="preserve">了系统的需求。</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10.1.3系统稳定性：软件运行异常处理和正常运行情况。</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10.1.4系统灵活性：系统是否方便客户进行维护；是否利于系统平台迁移和部署等。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10.1.5系统可操作性：是否实现智能化数据检索功能。</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10.1.6系统安全性：是否有完善的安全机制保证系统的安全性，如软件方面的安全防范(加密措施、数据安全防范等)，是否通过三级等保测评、商用密码应用安全评估、安全风险评估。</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10.2系统文档。验收文档是否齐全、规范，主要的文档包括：需求规格说明书，概要设计说明书，数据库设计说明书，详细设计说明书，系统代码清单，测试计划，测试报告，用户使用手册，系统安装部署手册、系统管理操作文档等。</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10.2.1代码规范及注释说明：程序代码编写是否规范；注释说明或代码文档是否详细全面；接口定义是否符合信息系统规划一致性的要求。</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10.2.2测试结果：系统在通过成交供应商内部测试的同时，必须通过采购人组织的联合集成测试。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10.2.3其他验收标准：其他与本系统相关的验收标准。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10.3验收内容。系统开发、调试完成后，由采购人组建项目验收小组，负责对项目进行全面的验收工作。验收内容包含以下几个方面：</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10.3.1按照采购人和成交供应商双方约定（合同或需求规格说明书），验收项目功能是否全部实现，所有性能指标是否达到技术要求。</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10.3.2是否按照项目计划实施，并有相关文档记录（如项目状态报告）。如发生变更，是否更新了项目计划以及其他受影响的文档。</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10.3.3在培训和试运行过程中出现的任何技术、功能使用上的问题，是否都积极配合解决。</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10.3.4是否提供相应的文件和资料，包括详细的软件项目需求说明、系统设计说明、用户操作手册、配置文档等。</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10.3.5试运行期间，成交供应商是否根据采购人意见进行问题的修改，并编写试运行报告以及其他技术文档的最新版本。若系统运行良好，且相关资料齐全，采购人对系统验收予以通过。</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10.3.6性能指标系统投入试运行前，需要进行性能测试，从响应时间、并发用户数两方面进行测试，系统的性能测试结果必须满足以下要求：</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10.3.6.1响应时间在网络稳定以及客户端软件性能达标的情况下，操作性界面单一操作的系统最慢响应时间应小于3秒，复杂事项应小于5秒。</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10.3.6.2并发用户数支持1000个用户的并发同时操作。</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10.3.7验收程序。项目开发过程中，采购人委托项目监理单位实施过程验收。采购人对功能确认、试运行期满后5个工作日组织验收。</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10.3.7.1功能确认：系统投入试运行前，需通过最终用户组织的联调和测试，对整个系统进行总体功能和性能测试，系统测试结果必须满足本方案所规定的技术和功能要求。检验是否完成以下工作：全面完成应用系统的设计、开发、测试和集成工作，达到功能、性能、使用等方面的要求；文档齐全；进行了用户使用培训；达到用户需求和系统设计目标；应用系统运行稳定等。</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10.3.7.2试运行：功能确认通过后，进入系统试运行阶段。在试运行期间，一方面成交供应商要提供足够的培训和技术支持，保障最终用户能够正确的理解和使用系统，另一方面，成交供应商还要根据运行中出现的问题以及采购人的需求情况，及时修改完善系统。</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10.8验收：试运行通过后采购人组织验收小组对系统进行最终验收。根据功能、性能要求逐项验收。试运行期满后，系统达到了合同和方案中的设计要求，成交供应商在提交全部系统应用程序和系统相关文档等交付物的前提下，验收小组予以终验合格，并形成验收报告。。</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10.9交付内容。项目交付是指成交供应商将系统正式交付采购人后，进行系统正式运行的过程。项目交付形式：由成交供应商项目实施人员在用户现场完成；交付的内容包括系统应用程序和系统相关文档等。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十一、违约责任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11.1甲方无正当理由拒绝接收乙方提供的合同标的的，甲方向乙方偿付拒绝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11.2甲方无故逾期验收和办理合同款项支付手续的,甲方应按逾期付款总额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11.4乙方交付合同标的的标准不符合合同规定及磋商文件规定标准的，甲方有权拒绝接收合同标的，并可单方面解除合同。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11.5甲方逾期退还履约保证金的违约责任：除应当退还履约保证金外，还应当按中国人民银行同期贷款基准利率上浮 20％后的利率支付超期资金占用费，但因供应商自身原因导致无法及时退还的除外。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十二、供应商合法权益补偿机制</w:t>
      </w:r>
      <w:r/>
    </w:p>
    <w:p>
      <w:pPr>
        <w:pStyle w:val="1425"/>
        <w:ind w:firstLine="480"/>
        <w:spacing w:line="440" w:lineRule="exact"/>
        <w:rPr>
          <w:rFonts w:ascii="Times New Roman" w:hAnsi="Times New Roman" w:eastAsia="仿宋"/>
          <w:sz w:val="24"/>
          <w:szCs w:val="24"/>
        </w:rPr>
      </w:pPr>
      <w:r/>
      <w:bookmarkStart w:id="90" w:name="_Toc23650"/>
      <w:r>
        <w:rPr>
          <w:rFonts w:ascii="Times New Roman" w:hAnsi="Times New Roman" w:eastAsia="仿宋"/>
          <w:sz w:val="24"/>
          <w:szCs w:val="24"/>
        </w:rPr>
        <w:t xml:space="preserve">供应商合法权益补偿救济机制。在履约过程因政策变化、规划调整而无法履行合同约定，造成企业合法权益受损的，采购人依据实际情况对供应商进行补偿救济。</w:t>
      </w:r>
      <w:bookmarkEnd w:id="90"/>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十三、不可抗力事件处理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13.1在合同有效期内，任何一方因不可抗力事件导致不能履行合同，则合同履行期可延长，其延长期与不可抗力影响 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13.2不可抗力事件发生后，应立即通知对方，并寄送有关权威机构出具的证明。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13.3不可抗力事件延续120天以上，双方应通过友好协商，确定是否继续履行合同。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十四、解决争议的方法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十五、合同生效及其他</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15.1合同经双方法定代表人或授权委托代表人签字并加盖单位公章后生效。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15.2本合同未尽事宜，遵照《中华人民共和国民法典》、《中华人民共和国政府采购法》有关条文执行。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15.3 本合同正本一式陆份，具有同等法律效力。</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15.4附件：具体标的及其技术要求和商务要求、联合协议、分包意向协议等</w:t>
      </w:r>
      <w:r/>
    </w:p>
    <w:p>
      <w:pPr>
        <w:ind w:firstLine="482"/>
        <w:spacing w:line="440" w:lineRule="exact"/>
        <w:rPr>
          <w:rFonts w:hint="default" w:ascii="Times New Roman" w:hAnsi="Times New Roman" w:eastAsia="仿宋"/>
          <w:b/>
          <w:sz w:val="24"/>
          <w:szCs w:val="24"/>
          <w:lang w:val="en-US" w:eastAsia="zh-CN"/>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六</w:t>
      </w:r>
      <w:r>
        <w:rPr>
          <w:rFonts w:ascii="Times New Roman" w:hAnsi="Times New Roman" w:eastAsia="仿宋"/>
          <w:b/>
          <w:sz w:val="24"/>
          <w:szCs w:val="24"/>
        </w:rPr>
        <w:t xml:space="preserve">、</w:t>
      </w:r>
      <w:r>
        <w:rPr>
          <w:rFonts w:hint="eastAsia" w:ascii="Times New Roman" w:hAnsi="Times New Roman" w:eastAsia="仿宋"/>
          <w:b/>
          <w:sz w:val="24"/>
          <w:szCs w:val="24"/>
          <w:lang w:val="en-US" w:eastAsia="zh-CN"/>
        </w:rPr>
        <w:t xml:space="preserve">考核标准</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甲方</w:t>
      </w:r>
      <w:r>
        <w:rPr>
          <w:rFonts w:ascii="Times New Roman" w:hAnsi="Times New Roman" w:eastAsia="仿宋"/>
          <w:sz w:val="24"/>
          <w:szCs w:val="24"/>
        </w:rPr>
        <w:t xml:space="preserve">有权按照</w:t>
      </w:r>
      <w:r>
        <w:rPr>
          <w:rFonts w:hint="eastAsia" w:ascii="Times New Roman" w:hAnsi="Times New Roman" w:eastAsia="仿宋"/>
          <w:sz w:val="24"/>
          <w:szCs w:val="24"/>
        </w:rPr>
        <w:t xml:space="preserve">《宿迁市数据局信息化项目驻场人员管理办法（试行）》对</w:t>
      </w:r>
      <w:r>
        <w:rPr>
          <w:rFonts w:ascii="Times New Roman" w:hAnsi="Times New Roman" w:eastAsia="仿宋"/>
          <w:sz w:val="24"/>
          <w:szCs w:val="24"/>
        </w:rPr>
        <w:t xml:space="preserve">驻场服务人员进行考核评价，</w:t>
      </w:r>
      <w:r>
        <w:rPr>
          <w:rFonts w:hint="eastAsia" w:ascii="Times New Roman" w:hAnsi="Times New Roman" w:eastAsia="仿宋"/>
          <w:sz w:val="24"/>
          <w:szCs w:val="24"/>
        </w:rPr>
        <w:t xml:space="preserve">评价实行百分制。85分(含)以上为良好，85分以下60分(含)以上为合格，低于60分的为不合格。评价结果为良好的，按合同约定金额支付100%服务费用</w:t>
      </w:r>
      <w:r>
        <w:rPr>
          <w:rFonts w:hint="eastAsia" w:ascii="Times New Roman" w:hAnsi="Times New Roman" w:eastAsia="仿宋"/>
          <w:sz w:val="24"/>
          <w:szCs w:val="24"/>
          <w:lang w:eastAsia="zh-CN"/>
        </w:rPr>
        <w:t xml:space="preserve">；</w:t>
      </w:r>
      <w:r>
        <w:rPr>
          <w:rFonts w:hint="eastAsia" w:ascii="Times New Roman" w:hAnsi="Times New Roman" w:eastAsia="仿宋"/>
          <w:sz w:val="24"/>
          <w:szCs w:val="24"/>
        </w:rPr>
        <w:t xml:space="preserve">考核结果为合格的，按合同约定金额90%支付</w:t>
      </w:r>
      <w:r>
        <w:rPr>
          <w:rFonts w:hint="eastAsia" w:ascii="Times New Roman" w:hAnsi="Times New Roman" w:eastAsia="仿宋"/>
          <w:sz w:val="24"/>
          <w:szCs w:val="24"/>
          <w:lang w:eastAsia="zh-CN"/>
        </w:rPr>
        <w:t xml:space="preserve">；</w:t>
      </w:r>
      <w:r>
        <w:rPr>
          <w:rFonts w:hint="eastAsia" w:ascii="Times New Roman" w:hAnsi="Times New Roman" w:eastAsia="仿宋"/>
          <w:sz w:val="24"/>
          <w:szCs w:val="24"/>
        </w:rPr>
        <w:t xml:space="preserve">考核结果为不合格的，按合同约定金额80%支付。主要考核指标如下：</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160"/>
        <w:gridCol w:w="1585"/>
        <w:gridCol w:w="867"/>
        <w:gridCol w:w="4151"/>
      </w:tblGrid>
      <w:tr>
        <w:trPr>
          <w:trHeight w:val="410"/>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序号</w:t>
            </w:r>
            <w:r/>
          </w:p>
        </w:tc>
        <w:tc>
          <w:tcPr>
            <w:gridSpan w:val="2"/>
            <w:tcW w:w="2745" w:type="dxa"/>
            <w:vAlign w:val="center"/>
            <w:textDirection w:val="lrTb"/>
            <w:noWrap w:val="false"/>
          </w:tcPr>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考核项</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分值</w:t>
            </w:r>
            <w:r/>
          </w:p>
        </w:tc>
        <w:tc>
          <w:tcPr>
            <w:tcW w:w="4151" w:type="dxa"/>
            <w:vAlign w:val="center"/>
            <w:textDirection w:val="lrTb"/>
            <w:noWrap w:val="false"/>
          </w:tcPr>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考核标准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1</w:t>
            </w:r>
            <w:r/>
          </w:p>
        </w:tc>
        <w:tc>
          <w:tcPr>
            <w:tcW w:w="1160" w:type="dxa"/>
            <w:vAlign w:val="center"/>
            <w:vMerge w:val="restart"/>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综合服务质量</w:t>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日常考勤</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1</w:t>
            </w:r>
            <w:r>
              <w:rPr>
                <w:rFonts w:ascii="Times New Roman" w:hAnsi="Times New Roman" w:eastAsia="仿宋"/>
                <w:sz w:val="24"/>
                <w:szCs w:val="24"/>
              </w:rPr>
              <w:t xml:space="preserve">0</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未经采购人同意无故缺岗的，一次扣1分。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2</w:t>
            </w:r>
            <w:r/>
          </w:p>
        </w:tc>
        <w:tc>
          <w:tcPr>
            <w:tcW w:w="1160" w:type="dxa"/>
            <w:vAlign w:val="center"/>
            <w:vMerge w:val="continue"/>
            <w:textDirection w:val="lrTb"/>
            <w:noWrap w:val="false"/>
          </w:tcPr>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工作态度</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5</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态度消极，未按时完成采购人提出问题的，一次扣1分。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3</w:t>
            </w:r>
            <w:r/>
          </w:p>
        </w:tc>
        <w:tc>
          <w:tcPr>
            <w:tcW w:w="1160" w:type="dxa"/>
            <w:vAlign w:val="center"/>
            <w:vMerge w:val="continue"/>
            <w:textDirection w:val="lrTb"/>
            <w:noWrap w:val="false"/>
          </w:tcPr>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内部管理</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5</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未经采购人同意，无故更换人员的，一次扣1分。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4</w:t>
            </w:r>
            <w:r/>
          </w:p>
        </w:tc>
        <w:tc>
          <w:tcPr>
            <w:tcW w:w="1160" w:type="dxa"/>
            <w:vAlign w:val="center"/>
            <w:vMerge w:val="continue"/>
            <w:textDirection w:val="lrTb"/>
            <w:noWrap w:val="false"/>
          </w:tcPr>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日常运维工作完成情况</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4</w:t>
            </w:r>
            <w:r>
              <w:rPr>
                <w:rFonts w:ascii="Times New Roman" w:hAnsi="Times New Roman" w:eastAsia="仿宋"/>
                <w:sz w:val="24"/>
                <w:szCs w:val="24"/>
              </w:rPr>
              <w:t xml:space="preserve">0</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未按时完成日常运维工作，对采购人工作造成影响的，一次扣3分。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5</w:t>
            </w:r>
            <w:r/>
          </w:p>
        </w:tc>
        <w:tc>
          <w:tcPr>
            <w:tcW w:w="1160" w:type="dxa"/>
            <w:vAlign w:val="center"/>
            <w:vMerge w:val="continue"/>
            <w:textDirection w:val="lrTb"/>
            <w:noWrap w:val="false"/>
          </w:tcPr>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其他任务完成情况</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1</w:t>
            </w:r>
            <w:r>
              <w:rPr>
                <w:rFonts w:ascii="Times New Roman" w:hAnsi="Times New Roman" w:eastAsia="仿宋"/>
                <w:sz w:val="24"/>
                <w:szCs w:val="24"/>
              </w:rPr>
              <w:t xml:space="preserve">0</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未按时完成采购人下发的其他任务，对采购人工作造成影响的，一次扣1分。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p>
        </w:tc>
        <w:tc>
          <w:tcPr>
            <w:tcW w:w="1160" w:type="dxa"/>
            <w:vAlign w:val="center"/>
            <w:vMerge w:val="continue"/>
            <w:textDirection w:val="lrTb"/>
            <w:noWrap w:val="false"/>
          </w:tcPr>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服务响应速度</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5</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经采购人通知后，未及时响应的，一次扣1分。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7</w:t>
            </w:r>
            <w:r/>
          </w:p>
        </w:tc>
        <w:tc>
          <w:tcPr>
            <w:tcW w:w="1160" w:type="dxa"/>
            <w:vAlign w:val="center"/>
            <w:vMerge w:val="continue"/>
            <w:textDirection w:val="lrTb"/>
            <w:noWrap w:val="false"/>
          </w:tcPr>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tc>
        <w:tc>
          <w:tcPr>
            <w:tcW w:w="158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服务响应质量</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5</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响应后在规定时限内未解决或给出解决方案的一次扣1分。</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8</w:t>
            </w:r>
            <w:r/>
          </w:p>
        </w:tc>
        <w:tc>
          <w:tcPr>
            <w:gridSpan w:val="2"/>
            <w:tcW w:w="274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使用单位满意度</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2</w:t>
            </w:r>
            <w:r>
              <w:rPr>
                <w:rFonts w:ascii="Times New Roman" w:hAnsi="Times New Roman" w:eastAsia="仿宋"/>
                <w:sz w:val="24"/>
                <w:szCs w:val="24"/>
              </w:rPr>
              <w:t xml:space="preserve">0</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采购人广泛征求服务群体满意度调查，按照满分100分，最终得分为满意度测评分数*20%.</w:t>
            </w:r>
            <w:r/>
          </w:p>
        </w:tc>
      </w:tr>
      <w:tr>
        <w:trPr/>
        <w:tc>
          <w:tcPr>
            <w:tcW w:w="759"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9</w:t>
            </w:r>
            <w:r/>
          </w:p>
        </w:tc>
        <w:tc>
          <w:tcPr>
            <w:gridSpan w:val="2"/>
            <w:tcW w:w="274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重大事故</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0</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所服务的项目或者区域出现重大网络安全事件的，直接扣除40分，判定不合格。</w:t>
            </w:r>
            <w:r/>
          </w:p>
        </w:tc>
      </w:tr>
      <w:tr>
        <w:trPr/>
        <w:tc>
          <w:tcPr>
            <w:tcW w:w="759" w:type="dxa"/>
            <w:vAlign w:val="center"/>
            <w:textDirection w:val="lrTb"/>
            <w:noWrap w:val="false"/>
          </w:tcPr>
          <w:p>
            <w:pPr>
              <w:jc w:val="center"/>
              <w:spacing w:line="440" w:lineRule="exact"/>
              <w:rPr>
                <w:rFonts w:hint="default" w:ascii="Times New Roman" w:hAnsi="Times New Roman" w:eastAsia="仿宋"/>
                <w:sz w:val="24"/>
                <w:szCs w:val="24"/>
                <w:lang w:val="en-US" w:eastAsia="zh-CN"/>
              </w:rPr>
            </w:pPr>
            <w:r>
              <w:rPr>
                <w:rFonts w:hint="eastAsia" w:ascii="Times New Roman" w:hAnsi="Times New Roman" w:eastAsia="仿宋"/>
                <w:sz w:val="24"/>
                <w:szCs w:val="24"/>
                <w:lang w:val="en-US" w:eastAsia="zh-CN"/>
              </w:rPr>
              <w:t xml:space="preserve">10</w:t>
            </w:r>
            <w:r/>
          </w:p>
        </w:tc>
        <w:tc>
          <w:tcPr>
            <w:gridSpan w:val="2"/>
            <w:tcW w:w="2745"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荣誉争创</w:t>
            </w:r>
            <w:r/>
          </w:p>
        </w:tc>
        <w:tc>
          <w:tcPr>
            <w:tcW w:w="867" w:type="dxa"/>
            <w:vAlign w:val="center"/>
            <w:textDirection w:val="lrTb"/>
            <w:noWrap w:val="false"/>
          </w:tcPr>
          <w:p>
            <w:pPr>
              <w:jc w:val="cente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上限10</w:t>
            </w:r>
            <w:r/>
          </w:p>
        </w:tc>
        <w:tc>
          <w:tcPr>
            <w:tcW w:w="4151" w:type="dxa"/>
            <w:vAlign w:val="center"/>
            <w:textDirection w:val="lrTb"/>
            <w:noWrap w:val="false"/>
          </w:tcPr>
          <w:p>
            <w:pPr>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给采购人争创各种荣誉奖项的，可适当加分，加分项不得超过10分。</w:t>
            </w:r>
            <w:r/>
          </w:p>
        </w:tc>
      </w:tr>
    </w:tbl>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53"/>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7"/>
      <w:r/>
      <w:bookmarkEnd w:id="88"/>
      <w:r/>
      <w:bookmarkEnd w:id="89"/>
      <w:r/>
      <w:bookmarkStart w:id="91" w:name="_Hlt26955039"/>
      <w:r/>
      <w:bookmarkEnd w:id="91"/>
      <w:r/>
      <w:bookmarkStart w:id="92" w:name="_Hlt26671244"/>
      <w:r/>
      <w:bookmarkEnd w:id="92"/>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3"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3"/>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86"/>
        <w:rPr>
          <w:b/>
          <w:bCs/>
          <w:sz w:val="32"/>
        </w:rPr>
      </w:pPr>
      <w:r>
        <w:rPr>
          <w:b/>
          <w:bCs/>
          <w:sz w:val="32"/>
        </w:rPr>
      </w:r>
      <w:r/>
    </w:p>
    <w:p>
      <w:pPr>
        <w:pStyle w:val="786"/>
        <w:rPr>
          <w:b/>
          <w:bCs/>
          <w:sz w:val="32"/>
        </w:rPr>
      </w:pPr>
      <w:r>
        <w:rPr>
          <w:b/>
          <w:bCs/>
          <w:sz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36"/>
        <w:jc w:val="center"/>
        <w:rPr>
          <w:rFonts w:hint="eastAsia" w:ascii="宋体" w:hAnsi="宋体" w:cs="仿宋"/>
          <w:b/>
          <w:sz w:val="24"/>
          <w:szCs w:val="24"/>
        </w:rPr>
      </w:pPr>
      <w:r>
        <w:rPr>
          <w:rFonts w:hint="eastAsia" w:ascii="宋体" w:hAnsi="宋体" w:cs="仿宋"/>
          <w:b/>
          <w:sz w:val="24"/>
          <w:szCs w:val="24"/>
        </w:rPr>
      </w:r>
      <w:r/>
    </w:p>
    <w:p>
      <w:pPr>
        <w:pStyle w:val="1336"/>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6"/>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4" w:name="_Toc120614284"/>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4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6"/>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5" w:name="_Hlt26671380"/>
      <w:r/>
      <w:bookmarkEnd w:id="95"/>
      <w:r/>
      <w:bookmarkStart w:id="96" w:name="_格式3__银行出具的资信证明"/>
      <w:r/>
      <w:bookmarkEnd w:id="96"/>
      <w:r/>
      <w:bookmarkStart w:id="97" w:name="_Hlt26955070"/>
      <w:r/>
      <w:bookmarkEnd w:id="97"/>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6"/>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4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3"/>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1"/>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1"/>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11"/>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val="0"/>
          <w:sz w:val="32"/>
        </w:rPr>
      </w:pPr>
      <w:r/>
      <w:bookmarkStart w:id="98" w:name="_Toc9025"/>
      <w:r/>
      <w:bookmarkStart w:id="99"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6"/>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bookmarkEnd w:id="98"/>
      <w:r/>
      <w:bookmarkEnd w:id="99"/>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54"/>
      </w:pPr>
      <w:r/>
      <w:r/>
    </w:p>
    <w:tbl>
      <w:tblPr>
        <w:tblStyle w:val="75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86"/>
        <w:ind w:left="0" w:firstLine="0"/>
        <w:keepLines w:val="0"/>
        <w:keepNext w:val="0"/>
        <w:pageBreakBefore w:val="0"/>
        <w:spacing w:line="400" w:lineRule="exact"/>
        <w:widowControl w:val="off"/>
        <w:rPr>
          <w:rFonts w:hint="eastAsia"/>
        </w:rPr>
      </w:pPr>
      <w:r>
        <w:rPr>
          <w:rFonts w:hint="eastAsia" w:ascii="Times New Roman" w:hAnsi="Times New Roman" w:eastAsia="宋体" w:cs="Times New Roman"/>
          <w:szCs w:val="21"/>
        </w:rPr>
        <w:t xml:space="preserve">注：</w:t>
      </w:r>
      <w:r>
        <w:rPr>
          <w:rFonts w:hint="eastAsia" w:ascii="Times New Roman" w:hAnsi="Times New Roman" w:eastAsia="宋体" w:cs="Times New Roman"/>
          <w:szCs w:val="21"/>
          <w:lang w:val="en-US" w:eastAsia="zh-CN"/>
        </w:rPr>
        <w:t xml:space="preserve">1.</w:t>
      </w:r>
      <w:r>
        <w:rPr>
          <w:rFonts w:hint="eastAsia" w:ascii="Times New Roman" w:hAnsi="Times New Roman" w:eastAsia="宋体" w:cs="Times New Roman"/>
          <w:szCs w:val="21"/>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lang w:val="en-US" w:eastAsia="zh-CN"/>
        </w:rPr>
        <w:t xml:space="preserve">2.证明材料要求“提供技术方案”的，</w:t>
      </w:r>
      <w:r>
        <w:rPr>
          <w:rFonts w:hint="eastAsia" w:ascii="Times New Roman" w:hAnsi="Times New Roman" w:eastAsia="宋体" w:cs="Times New Roman"/>
          <w:szCs w:val="21"/>
        </w:rPr>
        <w:t xml:space="preserve">供应商提供的技术方案应考虑安全性、可操作性，内容至少包括实现功能的技术路径、功能模块设计、安全性设计等。</w:t>
      </w:r>
      <w:r/>
    </w:p>
    <w:p>
      <w:pPr>
        <w:pStyle w:val="786"/>
        <w:ind w:left="0" w:firstLine="0"/>
        <w:rPr>
          <w:rFonts w:hint="eastAsia"/>
        </w:rPr>
      </w:pPr>
      <w:r>
        <w:rPr>
          <w:rFonts w:hint="eastAsia"/>
        </w:rPr>
      </w:r>
      <w:r/>
    </w:p>
    <w:p>
      <w:pPr>
        <w:pStyle w:val="786"/>
        <w:ind w:left="0" w:firstLine="0"/>
        <w:rPr>
          <w:rFonts w:hint="eastAsia"/>
        </w:rPr>
      </w:pPr>
      <w:r>
        <w:rPr>
          <w:rFonts w:hint="eastAsia"/>
        </w:rPr>
      </w:r>
      <w:r/>
    </w:p>
    <w:p>
      <w:pPr>
        <w:pStyle w:val="786"/>
        <w:rPr>
          <w:rFonts w:hint="eastAsia"/>
        </w:rPr>
      </w:pPr>
      <w:r>
        <w:rPr>
          <w:rFonts w:hint="eastAsia"/>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4"/>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75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0" w:name="_格式2__法定代表人授权书"/>
      <w:r/>
      <w:bookmarkEnd w:id="100"/>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1" w:name="_Toc11176"/>
      <w:r/>
      <w:r/>
    </w:p>
    <w:p>
      <w:pPr>
        <w:pStyle w:val="786"/>
        <w:rPr>
          <w:rFonts w:hint="eastAsia" w:ascii="宋体" w:hAnsi="宋体" w:cs="宋体"/>
          <w:b/>
          <w:bCs/>
          <w:sz w:val="32"/>
          <w:szCs w:val="32"/>
        </w:rPr>
      </w:pPr>
      <w:r>
        <w:rPr>
          <w:rFonts w:hint="eastAsia" w:ascii="宋体" w:hAnsi="宋体" w:cs="宋体"/>
          <w:b/>
          <w:bCs/>
          <w:sz w:val="32"/>
          <w:szCs w:val="32"/>
        </w:rPr>
      </w:r>
      <w:r/>
    </w:p>
    <w:p>
      <w:pPr>
        <w:pStyle w:val="786"/>
        <w:rPr>
          <w:rFonts w:hint="eastAsia" w:ascii="宋体" w:hAnsi="宋体" w:cs="宋体"/>
          <w:b/>
          <w:bCs/>
          <w:sz w:val="32"/>
          <w:szCs w:val="32"/>
        </w:rPr>
      </w:pPr>
      <w:r>
        <w:rPr>
          <w:rFonts w:hint="eastAsia" w:ascii="宋体" w:hAnsi="宋体" w:cs="宋体"/>
          <w:b/>
          <w:bCs/>
          <w:sz w:val="32"/>
          <w:szCs w:val="32"/>
        </w:rPr>
      </w:r>
      <w:r/>
    </w:p>
    <w:p>
      <w:pPr>
        <w:pStyle w:val="786"/>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86"/>
        <w:rPr>
          <w:rFonts w:hint="eastAsia" w:ascii="宋体" w:hAnsi="宋体" w:cs="宋体"/>
          <w:b/>
          <w:bCs/>
          <w:sz w:val="32"/>
          <w:szCs w:val="32"/>
        </w:rPr>
      </w:pPr>
      <w:r>
        <w:rPr>
          <w:rFonts w:hint="eastAsia" w:ascii="宋体" w:hAnsi="宋体" w:cs="宋体"/>
          <w:b/>
          <w:bCs/>
          <w:sz w:val="32"/>
          <w:szCs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1"/>
      <w:r>
        <w:rPr>
          <w:rFonts w:hint="eastAsia" w:ascii="黑体" w:hAnsi="黑体" w:eastAsia="黑体" w:cs="黑体"/>
          <w:b/>
          <w:bCs/>
          <w:sz w:val="32"/>
        </w:rPr>
        <w:t xml:space="preserve">企业业绩</w:t>
      </w:r>
      <w:r/>
    </w:p>
    <w:p>
      <w:pPr>
        <w:pStyle w:val="1384"/>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84"/>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3"/>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20"/>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20"/>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sz w:val="32"/>
        </w:rPr>
      </w:pPr>
      <w:r/>
      <w:bookmarkStart w:id="102"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2"/>
      <w:r/>
      <w:r/>
    </w:p>
    <w:p>
      <w:pPr>
        <w:pStyle w:val="1386"/>
        <w:ind w:firstLine="560"/>
        <w:spacing w:line="360" w:lineRule="auto"/>
        <w:rPr>
          <w:rFonts w:hint="eastAsia" w:ascii="仿宋" w:hAnsi="仿宋" w:cs="仿宋"/>
          <w:sz w:val="28"/>
          <w:szCs w:val="28"/>
        </w:rPr>
      </w:pPr>
      <w:r>
        <w:rPr>
          <w:rFonts w:hint="eastAsia" w:ascii="仿宋" w:hAnsi="仿宋" w:cs="仿宋"/>
          <w:sz w:val="28"/>
          <w:szCs w:val="28"/>
        </w:rPr>
      </w:r>
      <w:r/>
    </w:p>
    <w:p>
      <w:pPr>
        <w:pStyle w:val="1386"/>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4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name w:val="Normal"/>
    <w:uiPriority w:val="0"/>
    <w:qFormat/>
    <w:pPr>
      <w:jc w:val="both"/>
      <w:widowControl w:val="off"/>
    </w:pPr>
    <w:rPr>
      <w:rFonts w:ascii="Calibri" w:hAnsi="Calibri" w:eastAsia="宋体" w:cs="Times New Roman"/>
      <w:sz w:val="21"/>
      <w:szCs w:val="22"/>
      <w:lang w:val="en-US" w:eastAsia="zh-CN" w:bidi="ar-SA"/>
    </w:rPr>
  </w:style>
  <w:style w:type="paragraph" w:styleId="743">
    <w:name w:val="Heading 1"/>
    <w:basedOn w:val="742"/>
    <w:next w:val="742"/>
    <w:link w:val="793"/>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54"/>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unhideWhenUsed/>
    <w:qFormat/>
  </w:style>
  <w:style w:type="table" w:styleId="753" w:default="1">
    <w:name w:val="Normal Table"/>
    <w:uiPriority w:val="99"/>
    <w:unhideWhenUsed/>
    <w:qFormat/>
    <w:tblPr>
      <w:tblCellMar>
        <w:left w:w="108" w:type="dxa"/>
        <w:top w:w="0" w:type="dxa"/>
        <w:right w:w="108" w:type="dxa"/>
        <w:bottom w:w="0" w:type="dxa"/>
      </w:tblCellMar>
    </w:tblPr>
  </w:style>
  <w:style w:type="paragraph" w:styleId="754">
    <w:name w:val="Normal Indent"/>
    <w:basedOn w:val="742"/>
    <w:uiPriority w:val="0"/>
    <w:qFormat/>
    <w:pPr>
      <w:ind w:firstLine="420"/>
    </w:pPr>
    <w:rPr>
      <w:szCs w:val="21"/>
    </w:rPr>
  </w:style>
  <w:style w:type="paragraph" w:styleId="755">
    <w:name w:val="toc 7"/>
    <w:basedOn w:val="742"/>
    <w:next w:val="742"/>
    <w:uiPriority w:val="0"/>
    <w:qFormat/>
    <w:pPr>
      <w:ind w:left="1260"/>
      <w:jc w:val="left"/>
    </w:pPr>
    <w:rPr>
      <w:rFonts w:cs="Calibri"/>
      <w:sz w:val="18"/>
      <w:szCs w:val="18"/>
    </w:rPr>
  </w:style>
  <w:style w:type="paragraph" w:styleId="756">
    <w:name w:val="Caption"/>
    <w:basedOn w:val="742"/>
    <w:next w:val="742"/>
    <w:uiPriority w:val="35"/>
    <w:unhideWhenUsed/>
    <w:qFormat/>
    <w:pPr>
      <w:spacing w:line="276" w:lineRule="auto"/>
    </w:pPr>
    <w:rPr>
      <w:b/>
      <w:bCs/>
      <w:color w:val="4f81bd"/>
      <w:sz w:val="18"/>
      <w:szCs w:val="18"/>
    </w:rPr>
  </w:style>
  <w:style w:type="paragraph" w:styleId="757">
    <w:name w:val="annotation text"/>
    <w:basedOn w:val="742"/>
    <w:uiPriority w:val="99"/>
    <w:unhideWhenUsed/>
    <w:qFormat/>
    <w:pPr>
      <w:jc w:val="left"/>
    </w:pPr>
  </w:style>
  <w:style w:type="paragraph" w:styleId="758">
    <w:name w:val="Body Text"/>
    <w:basedOn w:val="742"/>
    <w:next w:val="742"/>
    <w:uiPriority w:val="1"/>
    <w:qFormat/>
    <w:pPr>
      <w:ind w:firstLine="600"/>
    </w:pPr>
    <w:rPr>
      <w:rFonts w:ascii="Times New Roman" w:hAnsi="Times New Roman" w:eastAsia="方正仿宋_GBK"/>
      <w:b/>
      <w:bCs/>
      <w:color w:val="ff0000"/>
      <w:sz w:val="30"/>
      <w:szCs w:val="30"/>
    </w:rPr>
  </w:style>
  <w:style w:type="paragraph" w:styleId="759">
    <w:name w:val="Body Text Indent"/>
    <w:basedOn w:val="742"/>
    <w:uiPriority w:val="0"/>
    <w:unhideWhenUsed/>
    <w:qFormat/>
    <w:pPr>
      <w:ind w:left="420"/>
      <w:spacing w:after="120"/>
    </w:pPr>
  </w:style>
  <w:style w:type="paragraph" w:styleId="760">
    <w:name w:val="toc 5"/>
    <w:basedOn w:val="742"/>
    <w:next w:val="742"/>
    <w:uiPriority w:val="0"/>
    <w:qFormat/>
    <w:pPr>
      <w:ind w:left="840"/>
      <w:jc w:val="left"/>
    </w:pPr>
    <w:rPr>
      <w:rFonts w:cs="Calibri"/>
      <w:sz w:val="18"/>
      <w:szCs w:val="18"/>
    </w:rPr>
  </w:style>
  <w:style w:type="paragraph" w:styleId="761">
    <w:name w:val="toc 3"/>
    <w:basedOn w:val="742"/>
    <w:next w:val="742"/>
    <w:uiPriority w:val="39"/>
    <w:qFormat/>
    <w:pPr>
      <w:ind w:left="420"/>
      <w:jc w:val="left"/>
    </w:pPr>
    <w:rPr>
      <w:rFonts w:cs="Calibri"/>
      <w:i/>
      <w:iCs/>
      <w:sz w:val="20"/>
      <w:szCs w:val="20"/>
    </w:rPr>
  </w:style>
  <w:style w:type="paragraph" w:styleId="762">
    <w:name w:val="Plain Text"/>
    <w:basedOn w:val="742"/>
    <w:uiPriority w:val="0"/>
    <w:qFormat/>
    <w:rPr>
      <w:rFonts w:ascii="宋体" w:hAnsi="Courier New" w:cs="Courier New"/>
      <w:szCs w:val="21"/>
    </w:rPr>
  </w:style>
  <w:style w:type="paragraph" w:styleId="763">
    <w:name w:val="toc 8"/>
    <w:basedOn w:val="742"/>
    <w:next w:val="742"/>
    <w:uiPriority w:val="0"/>
    <w:qFormat/>
    <w:pPr>
      <w:ind w:left="1470"/>
      <w:jc w:val="left"/>
    </w:pPr>
    <w:rPr>
      <w:rFonts w:cs="Calibri"/>
      <w:sz w:val="18"/>
      <w:szCs w:val="18"/>
    </w:rPr>
  </w:style>
  <w:style w:type="paragraph" w:styleId="764">
    <w:name w:val="endnote text"/>
    <w:basedOn w:val="742"/>
    <w:uiPriority w:val="99"/>
    <w:unhideWhenUsed/>
    <w:qFormat/>
    <w:rPr>
      <w:sz w:val="20"/>
    </w:rPr>
  </w:style>
  <w:style w:type="paragraph" w:styleId="765">
    <w:name w:val="Balloon Text"/>
    <w:basedOn w:val="742"/>
    <w:link w:val="794"/>
    <w:uiPriority w:val="99"/>
    <w:unhideWhenUsed/>
    <w:qFormat/>
    <w:rPr>
      <w:rFonts w:ascii="宋体"/>
      <w:sz w:val="18"/>
      <w:szCs w:val="18"/>
    </w:rPr>
  </w:style>
  <w:style w:type="paragraph" w:styleId="766">
    <w:name w:val="Footer"/>
    <w:basedOn w:val="742"/>
    <w:uiPriority w:val="99"/>
    <w:unhideWhenUsed/>
    <w:qFormat/>
    <w:pPr>
      <w:tabs>
        <w:tab w:val="center" w:pos="7143" w:leader="none"/>
        <w:tab w:val="right" w:pos="14287" w:leader="none"/>
      </w:tabs>
    </w:pPr>
  </w:style>
  <w:style w:type="paragraph" w:styleId="767">
    <w:name w:val="Header"/>
    <w:basedOn w:val="742"/>
    <w:uiPriority w:val="99"/>
    <w:unhideWhenUsed/>
    <w:qFormat/>
    <w:pPr>
      <w:tabs>
        <w:tab w:val="center" w:pos="7143" w:leader="none"/>
        <w:tab w:val="right" w:pos="14287" w:leader="none"/>
      </w:tabs>
    </w:pPr>
  </w:style>
  <w:style w:type="paragraph" w:styleId="768">
    <w:name w:val="toc 1"/>
    <w:basedOn w:val="742"/>
    <w:next w:val="742"/>
    <w:uiPriority w:val="39"/>
    <w:qFormat/>
    <w:pPr>
      <w:jc w:val="left"/>
      <w:spacing w:before="120" w:after="120"/>
    </w:pPr>
    <w:rPr>
      <w:rFonts w:cs="Calibri"/>
      <w:b/>
      <w:bCs/>
      <w:caps/>
      <w:sz w:val="20"/>
      <w:szCs w:val="20"/>
    </w:rPr>
  </w:style>
  <w:style w:type="paragraph" w:styleId="769">
    <w:name w:val="toc 4"/>
    <w:basedOn w:val="742"/>
    <w:next w:val="742"/>
    <w:uiPriority w:val="0"/>
    <w:qFormat/>
    <w:pPr>
      <w:ind w:left="630"/>
      <w:jc w:val="left"/>
    </w:pPr>
    <w:rPr>
      <w:rFonts w:cs="Calibri"/>
      <w:sz w:val="18"/>
      <w:szCs w:val="18"/>
    </w:rPr>
  </w:style>
  <w:style w:type="paragraph" w:styleId="770">
    <w:name w:val="Subtitle"/>
    <w:basedOn w:val="742"/>
    <w:next w:val="742"/>
    <w:uiPriority w:val="11"/>
    <w:qFormat/>
    <w:pPr>
      <w:spacing w:before="200" w:after="200"/>
    </w:pPr>
    <w:rPr>
      <w:sz w:val="24"/>
      <w:szCs w:val="24"/>
    </w:rPr>
  </w:style>
  <w:style w:type="paragraph" w:styleId="771">
    <w:name w:val="footnote text"/>
    <w:basedOn w:val="742"/>
    <w:uiPriority w:val="99"/>
    <w:unhideWhenUsed/>
    <w:qFormat/>
    <w:pPr>
      <w:spacing w:after="40"/>
    </w:pPr>
    <w:rPr>
      <w:sz w:val="18"/>
    </w:rPr>
  </w:style>
  <w:style w:type="paragraph" w:styleId="772">
    <w:name w:val="toc 6"/>
    <w:basedOn w:val="742"/>
    <w:next w:val="742"/>
    <w:uiPriority w:val="0"/>
    <w:qFormat/>
    <w:pPr>
      <w:ind w:left="1050"/>
      <w:jc w:val="left"/>
    </w:pPr>
    <w:rPr>
      <w:rFonts w:cs="Calibri"/>
      <w:sz w:val="18"/>
      <w:szCs w:val="18"/>
    </w:rPr>
  </w:style>
  <w:style w:type="paragraph" w:styleId="773">
    <w:name w:val="table of figures"/>
    <w:basedOn w:val="742"/>
    <w:next w:val="742"/>
    <w:uiPriority w:val="99"/>
    <w:unhideWhenUsed/>
    <w:qFormat/>
  </w:style>
  <w:style w:type="paragraph" w:styleId="774">
    <w:name w:val="toc 2"/>
    <w:basedOn w:val="742"/>
    <w:next w:val="742"/>
    <w:uiPriority w:val="39"/>
    <w:qFormat/>
    <w:pPr>
      <w:ind w:left="210"/>
      <w:jc w:val="left"/>
    </w:pPr>
    <w:rPr>
      <w:rFonts w:cs="Calibri"/>
      <w:smallCaps/>
      <w:sz w:val="20"/>
      <w:szCs w:val="20"/>
    </w:rPr>
  </w:style>
  <w:style w:type="paragraph" w:styleId="775">
    <w:name w:val="toc 9"/>
    <w:basedOn w:val="742"/>
    <w:next w:val="742"/>
    <w:uiPriority w:val="0"/>
    <w:qFormat/>
    <w:pPr>
      <w:ind w:left="1680"/>
      <w:jc w:val="left"/>
    </w:pPr>
    <w:rPr>
      <w:rFonts w:cs="Calibri"/>
      <w:sz w:val="18"/>
      <w:szCs w:val="18"/>
    </w:rPr>
  </w:style>
  <w:style w:type="paragraph" w:styleId="776">
    <w:name w:val="Body Text 2"/>
    <w:basedOn w:val="742"/>
    <w:next w:val="758"/>
    <w:uiPriority w:val="0"/>
    <w:qFormat/>
  </w:style>
  <w:style w:type="paragraph" w:styleId="777">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8">
    <w:name w:val="Title"/>
    <w:basedOn w:val="742"/>
    <w:next w:val="742"/>
    <w:uiPriority w:val="10"/>
    <w:qFormat/>
    <w:pPr>
      <w:contextualSpacing/>
      <w:spacing w:before="300" w:after="200"/>
    </w:pPr>
    <w:rPr>
      <w:sz w:val="48"/>
      <w:szCs w:val="48"/>
    </w:rPr>
  </w:style>
  <w:style w:type="paragraph" w:styleId="779">
    <w:name w:val="Body Text First Indent 2"/>
    <w:basedOn w:val="759"/>
    <w:uiPriority w:val="99"/>
    <w:unhideWhenUsed/>
    <w:qFormat/>
    <w:pPr>
      <w:ind w:left="200" w:firstLine="200"/>
    </w:p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unhideWhenUsed/>
    <w:qFormat/>
    <w:rPr>
      <w:vertAlign w:val="superscript"/>
    </w:rPr>
  </w:style>
  <w:style w:type="character" w:styleId="782">
    <w:name w:val="Emphasis"/>
    <w:uiPriority w:val="0"/>
    <w:qFormat/>
    <w:rPr>
      <w:i/>
    </w:rPr>
  </w:style>
  <w:style w:type="character" w:styleId="783">
    <w:name w:val="Hyperlink"/>
    <w:uiPriority w:val="99"/>
    <w:unhideWhenUsed/>
    <w:qFormat/>
    <w:rPr>
      <w:color w:val="0000ff"/>
      <w:u w:val="single"/>
    </w:rPr>
  </w:style>
  <w:style w:type="character" w:styleId="784">
    <w:name w:val="annotation reference"/>
    <w:basedOn w:val="752"/>
    <w:uiPriority w:val="99"/>
    <w:unhideWhenUsed/>
    <w:qFormat/>
    <w:rPr>
      <w:sz w:val="21"/>
      <w:szCs w:val="21"/>
    </w:rPr>
  </w:style>
  <w:style w:type="character" w:styleId="785">
    <w:name w:val="footnote reference"/>
    <w:uiPriority w:val="99"/>
    <w:unhideWhenUsed/>
    <w:qFormat/>
    <w:rPr>
      <w:vertAlign w:val="superscript"/>
    </w:rPr>
  </w:style>
  <w:style w:type="paragraph" w:styleId="786" w:customStyle="1">
    <w:name w:val="正文缩进1"/>
    <w:basedOn w:val="742"/>
    <w:uiPriority w:val="0"/>
    <w:qFormat/>
    <w:pPr>
      <w:ind w:firstLine="420"/>
      <w:jc w:val="left"/>
    </w:pPr>
    <w:rPr>
      <w:rFonts w:ascii="宋体"/>
      <w:sz w:val="24"/>
    </w:rPr>
  </w:style>
  <w:style w:type="paragraph" w:styleId="787" w:customStyle="1">
    <w:name w:val="Normal1"/>
    <w:next w:val="745"/>
    <w:uiPriority w:val="0"/>
    <w:qFormat/>
    <w:rPr>
      <w:rFonts w:ascii="Times New Roman" w:hAnsi="Times New Roman" w:eastAsia="Times New Roman" w:cs="Times New Roman"/>
      <w:sz w:val="24"/>
      <w:szCs w:val="24"/>
      <w:lang w:val="en-US" w:eastAsia="zh-CN" w:bidi="ar-SA"/>
    </w:rPr>
  </w:style>
  <w:style w:type="paragraph" w:styleId="788" w:customStyle="1">
    <w:name w:val="Normal_19"/>
    <w:next w:val="789"/>
    <w:uiPriority w:val="0"/>
    <w:qFormat/>
    <w:rPr>
      <w:rFonts w:ascii="Times New Roman" w:hAnsi="Times New Roman" w:eastAsia="Times New Roman" w:cs="Times New Roman"/>
      <w:sz w:val="24"/>
      <w:szCs w:val="24"/>
      <w:lang w:val="en-US" w:eastAsia="zh-CN" w:bidi="ar-SA"/>
    </w:rPr>
  </w:style>
  <w:style w:type="paragraph" w:styleId="789" w:customStyle="1">
    <w:name w:val="正文1"/>
    <w:next w:val="790"/>
    <w:uiPriority w:val="0"/>
    <w:qFormat/>
    <w:pPr>
      <w:jc w:val="both"/>
      <w:widowControl w:val="off"/>
    </w:pPr>
    <w:rPr>
      <w:rFonts w:ascii="Times New Roman" w:hAnsi="Times New Roman" w:eastAsia="宋体" w:cs="Times New Roman"/>
      <w:szCs w:val="21"/>
      <w:lang w:val="en-US" w:eastAsia="zh-CN" w:bidi="ar-SA"/>
    </w:rPr>
  </w:style>
  <w:style w:type="paragraph" w:styleId="790" w:customStyle="1">
    <w:name w:val="Body Text First Indent1"/>
    <w:basedOn w:val="791"/>
    <w:uiPriority w:val="99"/>
    <w:unhideWhenUsed/>
    <w:qFormat/>
    <w:pPr>
      <w:ind w:firstLine="420"/>
    </w:pPr>
  </w:style>
  <w:style w:type="paragraph" w:styleId="791" w:customStyle="1">
    <w:name w:val="Body Text1"/>
    <w:basedOn w:val="792"/>
    <w:uiPriority w:val="99"/>
    <w:unhideWhenUsed/>
    <w:qFormat/>
    <w:pPr>
      <w:spacing w:after="120"/>
    </w:pPr>
  </w:style>
  <w:style w:type="paragraph" w:styleId="792" w:customStyle="1">
    <w:name w:val="Normal"/>
    <w:next w:val="790"/>
    <w:uiPriority w:val="0"/>
    <w:qFormat/>
    <w:pPr>
      <w:jc w:val="both"/>
      <w:widowControl w:val="off"/>
    </w:pPr>
    <w:rPr>
      <w:rFonts w:hint="default" w:ascii="Times New Roman" w:hAnsi="Times New Roman" w:eastAsia="宋体" w:cs="Times New Roman"/>
      <w:szCs w:val="21"/>
      <w:lang w:val="en-US" w:eastAsia="zh-CN" w:bidi="ar-SA"/>
    </w:rPr>
  </w:style>
  <w:style w:type="character" w:styleId="793" w:customStyle="1">
    <w:name w:val="标题 1 字符2"/>
    <w:link w:val="743"/>
    <w:uiPriority w:val="9"/>
    <w:qFormat/>
    <w:rPr>
      <w:rFonts w:ascii="Arial" w:hAnsi="Arial" w:eastAsia="Arial" w:cs="Arial"/>
      <w:sz w:val="40"/>
      <w:szCs w:val="40"/>
    </w:rPr>
  </w:style>
  <w:style w:type="character" w:styleId="794" w:customStyle="1">
    <w:name w:val="批注框文本 字符"/>
    <w:basedOn w:val="752"/>
    <w:link w:val="765"/>
    <w:uiPriority w:val="99"/>
    <w:semiHidden/>
    <w:qFormat/>
    <w:rPr>
      <w:rFonts w:ascii="宋体" w:hAnsi="Calibri"/>
      <w:sz w:val="18"/>
      <w:szCs w:val="18"/>
    </w:rPr>
  </w:style>
  <w:style w:type="table" w:styleId="795" w:customStyle="1">
    <w:name w:val="无格式表格 11"/>
    <w:basedOn w:val="79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普通表格11"/>
    <w:uiPriority w:val="99"/>
    <w:unhideWhenUsed/>
    <w:qFormat/>
    <w:tblPr>
      <w:tblCellMar>
        <w:left w:w="0" w:type="dxa"/>
        <w:top w:w="0" w:type="dxa"/>
        <w:right w:w="0" w:type="dxa"/>
        <w:bottom w:w="0" w:type="dxa"/>
      </w:tblCellMar>
    </w:tblPr>
  </w:style>
  <w:style w:type="table" w:styleId="797" w:customStyle="1">
    <w:name w:val="无格式表格 21"/>
    <w:basedOn w:val="79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9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9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9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1 浅色1"/>
    <w:basedOn w:val="796"/>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2" w:customStyle="1">
    <w:name w:val="网格表 21"/>
    <w:basedOn w:val="79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31"/>
    <w:basedOn w:val="79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41"/>
    <w:basedOn w:val="796"/>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网格表 5 深色1"/>
    <w:basedOn w:val="79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网格表 6 彩色1"/>
    <w:basedOn w:val="796"/>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7" w:customStyle="1">
    <w:name w:val="网格表 7 彩色1"/>
    <w:basedOn w:val="796"/>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清单表 1 浅色1"/>
    <w:basedOn w:val="796"/>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清单表 21"/>
    <w:basedOn w:val="796"/>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0" w:customStyle="1">
    <w:name w:val="清单表 31"/>
    <w:basedOn w:val="79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1" w:customStyle="1">
    <w:name w:val="清单表 41"/>
    <w:basedOn w:val="79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2" w:customStyle="1">
    <w:name w:val="清单表 5 深色1"/>
    <w:basedOn w:val="796"/>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3" w:customStyle="1">
    <w:name w:val="清单表 6 彩色1"/>
    <w:basedOn w:val="796"/>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清单表 7 彩色1"/>
    <w:basedOn w:val="796"/>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5" w:customStyle="1">
    <w:name w:val="TOC 标题1"/>
    <w:uiPriority w:val="39"/>
    <w:unhideWhenUsed/>
    <w:qFormat/>
    <w:rPr>
      <w:rFonts w:ascii="Times New Roman" w:hAnsi="Times New Roman" w:eastAsia="宋体" w:cs="Times New Roman"/>
      <w:lang w:val="en-US" w:eastAsia="zh-CN" w:bidi="ar-SA"/>
    </w:rPr>
  </w:style>
  <w:style w:type="paragraph" w:styleId="816" w:customStyle="1">
    <w:name w:val="TOC 标题116"/>
    <w:uiPriority w:val="39"/>
    <w:unhideWhenUsed/>
    <w:qFormat/>
    <w:rPr>
      <w:rFonts w:ascii="Times New Roman" w:hAnsi="Times New Roman" w:eastAsia="宋体" w:cs="Times New Roman"/>
      <w:lang w:val="en-US" w:eastAsia="zh-CN" w:bidi="ar-SA"/>
    </w:rPr>
  </w:style>
  <w:style w:type="paragraph" w:styleId="817" w:customStyle="1">
    <w:name w:val="TOC 标题115"/>
    <w:uiPriority w:val="39"/>
    <w:unhideWhenUsed/>
    <w:qFormat/>
    <w:rPr>
      <w:rFonts w:ascii="Times New Roman" w:hAnsi="Times New Roman" w:eastAsia="宋体" w:cs="Times New Roman"/>
      <w:lang w:val="en-US" w:eastAsia="zh-CN" w:bidi="ar-SA"/>
    </w:rPr>
  </w:style>
  <w:style w:type="paragraph" w:styleId="818" w:customStyle="1">
    <w:name w:val="TOC 标题114"/>
    <w:uiPriority w:val="39"/>
    <w:unhideWhenUsed/>
    <w:qFormat/>
    <w:rPr>
      <w:rFonts w:ascii="Times New Roman" w:hAnsi="Times New Roman" w:eastAsia="宋体" w:cs="Times New Roman"/>
      <w:lang w:val="en-US" w:eastAsia="zh-CN" w:bidi="ar-SA"/>
    </w:rPr>
  </w:style>
  <w:style w:type="character" w:styleId="819" w:customStyle="1">
    <w:name w:val="标题 1 字符"/>
    <w:link w:val="820"/>
    <w:uiPriority w:val="0"/>
    <w:qFormat/>
    <w:rPr>
      <w:b/>
      <w:sz w:val="44"/>
    </w:rPr>
  </w:style>
  <w:style w:type="paragraph" w:styleId="820" w:customStyle="1">
    <w:name w:val="标题 11"/>
    <w:basedOn w:val="742"/>
    <w:next w:val="742"/>
    <w:link w:val="819"/>
    <w:uiPriority w:val="0"/>
    <w:qFormat/>
    <w:pPr>
      <w:keepLines/>
      <w:keepNext/>
      <w:spacing w:before="340" w:after="330" w:line="576" w:lineRule="auto"/>
      <w:outlineLvl w:val="0"/>
    </w:pPr>
    <w:rPr>
      <w:rFonts w:ascii="Times New Roman" w:hAnsi="Times New Roman"/>
      <w:b/>
      <w:sz w:val="44"/>
      <w:szCs w:val="20"/>
    </w:rPr>
  </w:style>
  <w:style w:type="character" w:styleId="821" w:customStyle="1">
    <w:name w:val="标题 2 字符"/>
    <w:link w:val="822"/>
    <w:uiPriority w:val="0"/>
    <w:qFormat/>
    <w:rPr>
      <w:rFonts w:ascii="Arial" w:hAnsi="Arial" w:eastAsia="黑体"/>
      <w:b/>
      <w:sz w:val="32"/>
    </w:rPr>
  </w:style>
  <w:style w:type="paragraph" w:styleId="822" w:customStyle="1">
    <w:name w:val="标题 21"/>
    <w:basedOn w:val="742"/>
    <w:next w:val="742"/>
    <w:link w:val="821"/>
    <w:uiPriority w:val="0"/>
    <w:qFormat/>
    <w:pPr>
      <w:keepLines/>
      <w:keepNext/>
      <w:spacing w:before="260" w:after="260" w:line="413" w:lineRule="auto"/>
      <w:outlineLvl w:val="1"/>
    </w:pPr>
    <w:rPr>
      <w:rFonts w:ascii="Arial" w:hAnsi="Arial" w:eastAsia="黑体"/>
      <w:b/>
      <w:sz w:val="32"/>
      <w:szCs w:val="20"/>
    </w:rPr>
  </w:style>
  <w:style w:type="character" w:styleId="823" w:customStyle="1">
    <w:name w:val="标题 3 字符"/>
    <w:link w:val="824"/>
    <w:uiPriority w:val="0"/>
    <w:qFormat/>
    <w:rPr>
      <w:b/>
      <w:sz w:val="32"/>
    </w:rPr>
  </w:style>
  <w:style w:type="paragraph" w:styleId="824" w:customStyle="1">
    <w:name w:val="标题 31"/>
    <w:basedOn w:val="742"/>
    <w:next w:val="742"/>
    <w:link w:val="823"/>
    <w:uiPriority w:val="0"/>
    <w:qFormat/>
    <w:pPr>
      <w:keepLines/>
      <w:keepNext/>
      <w:spacing w:before="260" w:after="260" w:line="413" w:lineRule="auto"/>
      <w:outlineLvl w:val="2"/>
    </w:pPr>
    <w:rPr>
      <w:rFonts w:ascii="Times New Roman" w:hAnsi="Times New Roman"/>
      <w:b/>
      <w:sz w:val="32"/>
      <w:szCs w:val="20"/>
    </w:rPr>
  </w:style>
  <w:style w:type="character" w:styleId="825" w:customStyle="1">
    <w:name w:val="标题 4 字符"/>
    <w:link w:val="826"/>
    <w:uiPriority w:val="0"/>
    <w:qFormat/>
    <w:rPr>
      <w:rFonts w:ascii="宋体" w:eastAsia="宋体"/>
      <w:color w:val="800000"/>
      <w:sz w:val="28"/>
      <w:lang w:val="en-US" w:eastAsia="zh-CN" w:bidi="ar-SA"/>
    </w:rPr>
  </w:style>
  <w:style w:type="paragraph" w:styleId="826" w:customStyle="1">
    <w:name w:val="标题 41"/>
    <w:basedOn w:val="742"/>
    <w:next w:val="742"/>
    <w:link w:val="82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7">
    <w:name w:val="List Paragraph"/>
    <w:basedOn w:val="742"/>
    <w:uiPriority w:val="34"/>
    <w:qFormat/>
    <w:pPr>
      <w:contextualSpacing/>
      <w:ind w:left="720"/>
    </w:pPr>
  </w:style>
  <w:style w:type="paragraph" w:styleId="828">
    <w:name w:val="No Spacing"/>
    <w:uiPriority w:val="1"/>
    <w:qFormat/>
    <w:rPr>
      <w:rFonts w:ascii="Times New Roman" w:hAnsi="Times New Roman" w:eastAsia="宋体" w:cs="Times New Roman"/>
      <w:lang w:val="en-US" w:eastAsia="zh-CN" w:bidi="ar-SA"/>
    </w:rPr>
  </w:style>
  <w:style w:type="paragraph" w:styleId="829">
    <w:name w:val="Quote"/>
    <w:basedOn w:val="742"/>
    <w:next w:val="742"/>
    <w:uiPriority w:val="29"/>
    <w:qFormat/>
    <w:pPr>
      <w:ind w:left="720" w:right="720"/>
    </w:pPr>
    <w:rPr>
      <w:i/>
    </w:rPr>
  </w:style>
  <w:style w:type="paragraph" w:styleId="830">
    <w:name w:val="Intense Quote"/>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1" w:customStyle="1">
    <w:name w:val="TOC 标题113"/>
    <w:uiPriority w:val="39"/>
    <w:unhideWhenUsed/>
    <w:qFormat/>
    <w:rPr>
      <w:rFonts w:ascii="Times New Roman" w:hAnsi="Times New Roman" w:eastAsia="宋体" w:cs="Times New Roman"/>
      <w:lang w:val="en-US" w:eastAsia="zh-CN" w:bidi="ar-SA"/>
    </w:rPr>
  </w:style>
  <w:style w:type="paragraph" w:styleId="832" w:customStyle="1">
    <w:name w:val="标题 111"/>
    <w:basedOn w:val="742"/>
    <w:next w:val="742"/>
    <w:link w:val="833"/>
    <w:uiPriority w:val="9"/>
    <w:qFormat/>
    <w:pPr>
      <w:keepLines/>
      <w:keepNext/>
      <w:spacing w:before="480" w:after="200"/>
      <w:outlineLvl w:val="0"/>
    </w:pPr>
    <w:rPr>
      <w:rFonts w:ascii="Arial" w:hAnsi="Arial" w:eastAsia="Arial" w:cs="Arial"/>
      <w:sz w:val="40"/>
      <w:szCs w:val="40"/>
    </w:rPr>
  </w:style>
  <w:style w:type="character" w:styleId="833" w:customStyle="1">
    <w:name w:val="标题 1 字符1"/>
    <w:link w:val="832"/>
    <w:uiPriority w:val="9"/>
    <w:qFormat/>
    <w:rPr>
      <w:rFonts w:ascii="Arial" w:hAnsi="Arial" w:eastAsia="Arial" w:cs="Arial"/>
      <w:sz w:val="40"/>
      <w:szCs w:val="40"/>
    </w:rPr>
  </w:style>
  <w:style w:type="paragraph" w:styleId="834" w:customStyle="1">
    <w:name w:val="标题 211"/>
    <w:basedOn w:val="742"/>
    <w:next w:val="742"/>
    <w:uiPriority w:val="9"/>
    <w:qFormat/>
    <w:pPr>
      <w:keepLines/>
      <w:keepNext/>
      <w:spacing w:before="360" w:after="200"/>
      <w:outlineLvl w:val="1"/>
    </w:pPr>
    <w:rPr>
      <w:rFonts w:ascii="Arial" w:hAnsi="Arial" w:eastAsia="Arial" w:cs="Arial"/>
      <w:sz w:val="34"/>
    </w:rPr>
  </w:style>
  <w:style w:type="paragraph" w:styleId="835" w:customStyle="1">
    <w:name w:val="标题 311"/>
    <w:basedOn w:val="742"/>
    <w:next w:val="742"/>
    <w:uiPriority w:val="9"/>
    <w:qFormat/>
    <w:pPr>
      <w:keepLines/>
      <w:keepNext/>
      <w:spacing w:before="320" w:after="200"/>
      <w:outlineLvl w:val="2"/>
    </w:pPr>
    <w:rPr>
      <w:rFonts w:ascii="Arial" w:hAnsi="Arial" w:eastAsia="Arial" w:cs="Arial"/>
      <w:sz w:val="30"/>
      <w:szCs w:val="30"/>
    </w:rPr>
  </w:style>
  <w:style w:type="paragraph" w:styleId="836" w:customStyle="1">
    <w:name w:val="标题 411"/>
    <w:basedOn w:val="742"/>
    <w:next w:val="742"/>
    <w:uiPriority w:val="9"/>
    <w:qFormat/>
    <w:pPr>
      <w:keepLines/>
      <w:keepNext/>
      <w:spacing w:before="320" w:after="200"/>
      <w:outlineLvl w:val="3"/>
    </w:pPr>
    <w:rPr>
      <w:rFonts w:ascii="Arial" w:hAnsi="Arial" w:eastAsia="Arial" w:cs="Arial"/>
      <w:b/>
      <w:bCs/>
      <w:sz w:val="26"/>
      <w:szCs w:val="26"/>
    </w:rPr>
  </w:style>
  <w:style w:type="paragraph" w:styleId="837" w:customStyle="1">
    <w:name w:val="标题 511"/>
    <w:basedOn w:val="742"/>
    <w:next w:val="742"/>
    <w:link w:val="838"/>
    <w:uiPriority w:val="9"/>
    <w:qFormat/>
    <w:pPr>
      <w:keepLines/>
      <w:keepNext/>
      <w:spacing w:before="320" w:after="200"/>
      <w:outlineLvl w:val="4"/>
    </w:pPr>
    <w:rPr>
      <w:rFonts w:ascii="Arial" w:hAnsi="Arial" w:eastAsia="Arial" w:cs="Arial"/>
      <w:b/>
      <w:bCs/>
      <w:sz w:val="24"/>
      <w:szCs w:val="24"/>
    </w:rPr>
  </w:style>
  <w:style w:type="character" w:styleId="838" w:customStyle="1">
    <w:name w:val="标题 5 字符"/>
    <w:link w:val="837"/>
    <w:uiPriority w:val="9"/>
    <w:qFormat/>
    <w:rPr>
      <w:rFonts w:ascii="Arial" w:hAnsi="Arial" w:eastAsia="Arial" w:cs="Arial"/>
      <w:b/>
      <w:bCs/>
      <w:sz w:val="24"/>
      <w:szCs w:val="24"/>
    </w:rPr>
  </w:style>
  <w:style w:type="paragraph" w:styleId="839" w:customStyle="1">
    <w:name w:val="标题 611"/>
    <w:basedOn w:val="742"/>
    <w:next w:val="742"/>
    <w:link w:val="840"/>
    <w:uiPriority w:val="9"/>
    <w:qFormat/>
    <w:pPr>
      <w:keepLines/>
      <w:keepNext/>
      <w:spacing w:before="320" w:after="200"/>
      <w:outlineLvl w:val="5"/>
    </w:pPr>
    <w:rPr>
      <w:rFonts w:ascii="Arial" w:hAnsi="Arial" w:eastAsia="Arial" w:cs="Arial"/>
      <w:b/>
      <w:bCs/>
      <w:sz w:val="22"/>
    </w:rPr>
  </w:style>
  <w:style w:type="character" w:styleId="840" w:customStyle="1">
    <w:name w:val="标题 6 字符"/>
    <w:link w:val="839"/>
    <w:uiPriority w:val="9"/>
    <w:qFormat/>
    <w:rPr>
      <w:rFonts w:ascii="Arial" w:hAnsi="Arial" w:eastAsia="Arial" w:cs="Arial"/>
      <w:b/>
      <w:bCs/>
      <w:sz w:val="22"/>
      <w:szCs w:val="22"/>
    </w:rPr>
  </w:style>
  <w:style w:type="paragraph" w:styleId="841" w:customStyle="1">
    <w:name w:val="标题 711"/>
    <w:basedOn w:val="742"/>
    <w:next w:val="742"/>
    <w:link w:val="842"/>
    <w:uiPriority w:val="9"/>
    <w:qFormat/>
    <w:pPr>
      <w:keepLines/>
      <w:keepNext/>
      <w:spacing w:before="320" w:after="200"/>
      <w:outlineLvl w:val="6"/>
    </w:pPr>
    <w:rPr>
      <w:rFonts w:ascii="Arial" w:hAnsi="Arial" w:eastAsia="Arial" w:cs="Arial"/>
      <w:b/>
      <w:bCs/>
      <w:i/>
      <w:iCs/>
      <w:sz w:val="22"/>
    </w:rPr>
  </w:style>
  <w:style w:type="character" w:styleId="842" w:customStyle="1">
    <w:name w:val="标题 7 字符"/>
    <w:link w:val="841"/>
    <w:uiPriority w:val="9"/>
    <w:qFormat/>
    <w:rPr>
      <w:rFonts w:ascii="Arial" w:hAnsi="Arial" w:eastAsia="Arial" w:cs="Arial"/>
      <w:b/>
      <w:bCs/>
      <w:i/>
      <w:iCs/>
      <w:sz w:val="22"/>
      <w:szCs w:val="22"/>
    </w:rPr>
  </w:style>
  <w:style w:type="paragraph" w:styleId="843" w:customStyle="1">
    <w:name w:val="标题 811"/>
    <w:basedOn w:val="742"/>
    <w:next w:val="742"/>
    <w:link w:val="844"/>
    <w:uiPriority w:val="9"/>
    <w:qFormat/>
    <w:pPr>
      <w:keepLines/>
      <w:keepNext/>
      <w:spacing w:before="320" w:after="200"/>
      <w:outlineLvl w:val="7"/>
    </w:pPr>
    <w:rPr>
      <w:rFonts w:ascii="Arial" w:hAnsi="Arial" w:eastAsia="Arial" w:cs="Arial"/>
      <w:i/>
      <w:iCs/>
      <w:sz w:val="22"/>
    </w:rPr>
  </w:style>
  <w:style w:type="character" w:styleId="844" w:customStyle="1">
    <w:name w:val="标题 8 字符"/>
    <w:link w:val="843"/>
    <w:uiPriority w:val="9"/>
    <w:qFormat/>
    <w:rPr>
      <w:rFonts w:ascii="Arial" w:hAnsi="Arial" w:eastAsia="Arial" w:cs="Arial"/>
      <w:i/>
      <w:iCs/>
      <w:sz w:val="22"/>
      <w:szCs w:val="22"/>
    </w:rPr>
  </w:style>
  <w:style w:type="paragraph" w:styleId="845" w:customStyle="1">
    <w:name w:val="标题 911"/>
    <w:basedOn w:val="742"/>
    <w:next w:val="742"/>
    <w:link w:val="846"/>
    <w:uiPriority w:val="9"/>
    <w:qFormat/>
    <w:pPr>
      <w:keepLines/>
      <w:keepNext/>
      <w:spacing w:before="320" w:after="200"/>
      <w:outlineLvl w:val="8"/>
    </w:pPr>
    <w:rPr>
      <w:rFonts w:ascii="Arial" w:hAnsi="Arial" w:eastAsia="Arial" w:cs="Arial"/>
      <w:i/>
      <w:iCs/>
      <w:szCs w:val="21"/>
    </w:rPr>
  </w:style>
  <w:style w:type="character" w:styleId="846" w:customStyle="1">
    <w:name w:val="标题 9 字符"/>
    <w:link w:val="845"/>
    <w:uiPriority w:val="9"/>
    <w:qFormat/>
    <w:rPr>
      <w:rFonts w:ascii="Arial" w:hAnsi="Arial" w:eastAsia="Arial" w:cs="Arial"/>
      <w:i/>
      <w:iCs/>
      <w:sz w:val="21"/>
      <w:szCs w:val="21"/>
    </w:rPr>
  </w:style>
  <w:style w:type="character" w:styleId="847" w:customStyle="1">
    <w:name w:val="默认段落字体11"/>
    <w:uiPriority w:val="1"/>
    <w:unhideWhenUsed/>
    <w:qFormat/>
  </w:style>
  <w:style w:type="paragraph" w:styleId="848" w:customStyle="1">
    <w:name w:val="题注11"/>
    <w:basedOn w:val="742"/>
    <w:next w:val="742"/>
    <w:uiPriority w:val="35"/>
    <w:qFormat/>
    <w:pPr>
      <w:spacing w:line="276" w:lineRule="auto"/>
    </w:pPr>
    <w:rPr>
      <w:b/>
      <w:bCs/>
      <w:color w:val="4f81bd"/>
      <w:sz w:val="18"/>
      <w:szCs w:val="18"/>
    </w:rPr>
  </w:style>
  <w:style w:type="paragraph" w:styleId="849" w:customStyle="1">
    <w:name w:val="正文文本缩进11"/>
    <w:basedOn w:val="742"/>
    <w:link w:val="850"/>
    <w:uiPriority w:val="99"/>
    <w:unhideWhenUsed/>
    <w:qFormat/>
    <w:pPr>
      <w:ind w:left="420"/>
      <w:spacing w:after="120"/>
    </w:pPr>
  </w:style>
  <w:style w:type="character" w:styleId="850" w:customStyle="1">
    <w:name w:val="正文文本缩进 字符"/>
    <w:link w:val="849"/>
    <w:uiPriority w:val="99"/>
    <w:semiHidden/>
    <w:qFormat/>
    <w:rPr>
      <w:rFonts w:ascii="Calibri" w:hAnsi="Calibri"/>
      <w:sz w:val="21"/>
      <w:szCs w:val="22"/>
    </w:rPr>
  </w:style>
  <w:style w:type="paragraph" w:styleId="851" w:customStyle="1">
    <w:name w:val="尾注文本11"/>
    <w:basedOn w:val="742"/>
    <w:link w:val="852"/>
    <w:uiPriority w:val="99"/>
    <w:unhideWhenUsed/>
    <w:qFormat/>
    <w:rPr>
      <w:sz w:val="20"/>
    </w:rPr>
  </w:style>
  <w:style w:type="character" w:styleId="852" w:customStyle="1">
    <w:name w:val="尾注文本 字符"/>
    <w:link w:val="851"/>
    <w:uiPriority w:val="99"/>
    <w:qFormat/>
    <w:rPr>
      <w:sz w:val="20"/>
    </w:rPr>
  </w:style>
  <w:style w:type="paragraph" w:styleId="853" w:customStyle="1">
    <w:name w:val="页脚11"/>
    <w:basedOn w:val="742"/>
    <w:link w:val="854"/>
    <w:uiPriority w:val="99"/>
    <w:unhideWhenUsed/>
    <w:qFormat/>
    <w:pPr>
      <w:tabs>
        <w:tab w:val="center" w:pos="7143" w:leader="none"/>
        <w:tab w:val="right" w:pos="14287" w:leader="none"/>
      </w:tabs>
    </w:pPr>
  </w:style>
  <w:style w:type="character" w:styleId="854" w:customStyle="1">
    <w:name w:val="页脚 字符"/>
    <w:link w:val="853"/>
    <w:uiPriority w:val="99"/>
    <w:qFormat/>
  </w:style>
  <w:style w:type="paragraph" w:styleId="855" w:customStyle="1">
    <w:name w:val="页眉11"/>
    <w:basedOn w:val="742"/>
    <w:uiPriority w:val="99"/>
    <w:unhideWhenUsed/>
    <w:qFormat/>
    <w:pPr>
      <w:tabs>
        <w:tab w:val="center" w:pos="7143" w:leader="none"/>
        <w:tab w:val="right" w:pos="14287" w:leader="none"/>
      </w:tabs>
    </w:pPr>
  </w:style>
  <w:style w:type="paragraph" w:styleId="856" w:customStyle="1">
    <w:name w:val="副标题1"/>
    <w:basedOn w:val="742"/>
    <w:next w:val="742"/>
    <w:link w:val="857"/>
    <w:uiPriority w:val="11"/>
    <w:qFormat/>
    <w:pPr>
      <w:spacing w:before="200" w:after="200"/>
    </w:pPr>
    <w:rPr>
      <w:sz w:val="24"/>
      <w:szCs w:val="24"/>
    </w:rPr>
  </w:style>
  <w:style w:type="character" w:styleId="857" w:customStyle="1">
    <w:name w:val="副标题 字符"/>
    <w:link w:val="856"/>
    <w:uiPriority w:val="11"/>
    <w:qFormat/>
    <w:rPr>
      <w:sz w:val="24"/>
      <w:szCs w:val="24"/>
    </w:rPr>
  </w:style>
  <w:style w:type="paragraph" w:styleId="858" w:customStyle="1">
    <w:name w:val="脚注文本11"/>
    <w:basedOn w:val="742"/>
    <w:link w:val="859"/>
    <w:uiPriority w:val="99"/>
    <w:unhideWhenUsed/>
    <w:qFormat/>
    <w:pPr>
      <w:spacing w:after="40"/>
    </w:pPr>
    <w:rPr>
      <w:sz w:val="18"/>
    </w:rPr>
  </w:style>
  <w:style w:type="character" w:styleId="859" w:customStyle="1">
    <w:name w:val="脚注文本 字符"/>
    <w:link w:val="858"/>
    <w:uiPriority w:val="99"/>
    <w:qFormat/>
    <w:rPr>
      <w:sz w:val="18"/>
    </w:rPr>
  </w:style>
  <w:style w:type="paragraph" w:styleId="860" w:customStyle="1">
    <w:name w:val="图表目录12"/>
    <w:basedOn w:val="742"/>
    <w:next w:val="742"/>
    <w:uiPriority w:val="99"/>
    <w:unhideWhenUsed/>
    <w:qFormat/>
  </w:style>
  <w:style w:type="paragraph" w:styleId="861" w:customStyle="1">
    <w:name w:val="普通(网站)11"/>
    <w:basedOn w:val="742"/>
    <w:uiPriority w:val="99"/>
    <w:qFormat/>
    <w:rPr>
      <w:sz w:val="24"/>
    </w:rPr>
  </w:style>
  <w:style w:type="paragraph" w:styleId="862" w:customStyle="1">
    <w:name w:val="标题11"/>
    <w:basedOn w:val="742"/>
    <w:next w:val="742"/>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正文文本首行缩进 21"/>
    <w:basedOn w:val="849"/>
    <w:uiPriority w:val="0"/>
    <w:qFormat/>
    <w:pPr>
      <w:ind w:left="0" w:firstLine="420"/>
      <w:spacing w:after="0" w:line="360" w:lineRule="auto"/>
    </w:pPr>
    <w:rPr>
      <w:rFonts w:ascii="宋体" w:hAnsi="宋体"/>
      <w:szCs w:val="20"/>
    </w:rPr>
  </w:style>
  <w:style w:type="table" w:styleId="865" w:customStyle="1">
    <w:name w:val="网格型11"/>
    <w:uiPriority w:val="59"/>
    <w:qFormat/>
    <w:tblPr>
      <w:tblCellMar>
        <w:left w:w="0" w:type="dxa"/>
        <w:top w:w="0" w:type="dxa"/>
        <w:right w:w="0" w:type="dxa"/>
        <w:bottom w:w="0" w:type="dxa"/>
      </w:tblCellMar>
    </w:tblPr>
  </w:style>
  <w:style w:type="character" w:styleId="866" w:customStyle="1">
    <w:name w:val="要点11"/>
    <w:uiPriority w:val="22"/>
    <w:qFormat/>
    <w:rPr>
      <w:b/>
      <w:bCs/>
    </w:rPr>
  </w:style>
  <w:style w:type="character" w:styleId="867" w:customStyle="1">
    <w:name w:val="尾注引用11"/>
    <w:uiPriority w:val="99"/>
    <w:unhideWhenUsed/>
    <w:qFormat/>
    <w:rPr>
      <w:vertAlign w:val="superscript"/>
    </w:rPr>
  </w:style>
  <w:style w:type="character" w:styleId="868" w:customStyle="1">
    <w:name w:val="超链接11"/>
    <w:uiPriority w:val="99"/>
    <w:unhideWhenUsed/>
    <w:qFormat/>
    <w:rPr>
      <w:color w:val="0000ff"/>
      <w:u w:val="single"/>
    </w:rPr>
  </w:style>
  <w:style w:type="character" w:styleId="869" w:customStyle="1">
    <w:name w:val="脚注引用11"/>
    <w:uiPriority w:val="99"/>
    <w:unhideWhenUsed/>
    <w:qFormat/>
    <w:rPr>
      <w:vertAlign w:val="superscript"/>
    </w:rPr>
  </w:style>
  <w:style w:type="paragraph" w:styleId="870" w:customStyle="1">
    <w:name w:val="TOC 标题112"/>
    <w:uiPriority w:val="39"/>
    <w:unhideWhenUsed/>
    <w:qFormat/>
    <w:rPr>
      <w:rFonts w:ascii="Times New Roman" w:hAnsi="Times New Roman" w:eastAsia="宋体" w:cs="Times New Roman"/>
      <w:lang w:val="en-US" w:eastAsia="zh-CN" w:bidi="ar-SA"/>
    </w:rPr>
  </w:style>
  <w:style w:type="character" w:styleId="871" w:customStyle="1">
    <w:name w:val="Heading 1 Char"/>
    <w:uiPriority w:val="9"/>
    <w:qFormat/>
    <w:rPr>
      <w:rFonts w:ascii="Arial" w:hAnsi="Arial" w:eastAsia="Arial" w:cs="Arial"/>
      <w:sz w:val="40"/>
      <w:szCs w:val="40"/>
    </w:rPr>
  </w:style>
  <w:style w:type="character" w:styleId="872" w:customStyle="1">
    <w:name w:val="Heading 5 Char"/>
    <w:uiPriority w:val="9"/>
    <w:qFormat/>
    <w:rPr>
      <w:rFonts w:ascii="Arial" w:hAnsi="Arial" w:eastAsia="Arial" w:cs="Arial"/>
      <w:b/>
      <w:bCs/>
      <w:sz w:val="24"/>
      <w:szCs w:val="24"/>
    </w:rPr>
  </w:style>
  <w:style w:type="character" w:styleId="873" w:customStyle="1">
    <w:name w:val="Heading 6 Char"/>
    <w:uiPriority w:val="9"/>
    <w:qFormat/>
    <w:rPr>
      <w:rFonts w:ascii="Arial" w:hAnsi="Arial" w:eastAsia="Arial" w:cs="Arial"/>
      <w:b/>
      <w:bCs/>
      <w:sz w:val="22"/>
      <w:szCs w:val="22"/>
    </w:rPr>
  </w:style>
  <w:style w:type="character" w:styleId="874" w:customStyle="1">
    <w:name w:val="Heading 7 Char"/>
    <w:uiPriority w:val="9"/>
    <w:qFormat/>
    <w:rPr>
      <w:rFonts w:ascii="Arial" w:hAnsi="Arial" w:eastAsia="Arial" w:cs="Arial"/>
      <w:b/>
      <w:bCs/>
      <w:i/>
      <w:iCs/>
      <w:sz w:val="22"/>
      <w:szCs w:val="22"/>
    </w:rPr>
  </w:style>
  <w:style w:type="character" w:styleId="875" w:customStyle="1">
    <w:name w:val="Heading 8 Char"/>
    <w:uiPriority w:val="9"/>
    <w:qFormat/>
    <w:rPr>
      <w:rFonts w:ascii="Arial" w:hAnsi="Arial" w:eastAsia="Arial" w:cs="Arial"/>
      <w:i/>
      <w:iCs/>
      <w:sz w:val="22"/>
      <w:szCs w:val="22"/>
    </w:rPr>
  </w:style>
  <w:style w:type="character" w:styleId="876" w:customStyle="1">
    <w:name w:val="Heading 9 Char"/>
    <w:uiPriority w:val="9"/>
    <w:qFormat/>
    <w:rPr>
      <w:rFonts w:ascii="Arial" w:hAnsi="Arial" w:eastAsia="Arial" w:cs="Arial"/>
      <w:i/>
      <w:iCs/>
      <w:sz w:val="21"/>
      <w:szCs w:val="21"/>
    </w:rPr>
  </w:style>
  <w:style w:type="character" w:styleId="877" w:customStyle="1">
    <w:name w:val="Title Char"/>
    <w:uiPriority w:val="10"/>
    <w:qFormat/>
    <w:rPr>
      <w:sz w:val="48"/>
      <w:szCs w:val="48"/>
    </w:rPr>
  </w:style>
  <w:style w:type="character" w:styleId="878" w:customStyle="1">
    <w:name w:val="Subtitle Char"/>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Caption Char"/>
    <w:uiPriority w:val="99"/>
    <w:qFormat/>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11"/>
    <w:uiPriority w:val="39"/>
    <w:unhideWhenUsed/>
    <w:qFormat/>
    <w:rPr>
      <w:rFonts w:ascii="Times New Roman" w:hAnsi="Times New Roman" w:eastAsia="宋体" w:cs="Times New Roman"/>
      <w:lang w:val="en-US" w:eastAsia="zh-CN" w:bidi="ar-SA"/>
    </w:rPr>
  </w:style>
  <w:style w:type="paragraph" w:styleId="885" w:customStyle="1">
    <w:name w:val="无间隔1"/>
    <w:uiPriority w:val="1"/>
    <w:qFormat/>
    <w:rPr>
      <w:rFonts w:ascii="Times New Roman" w:hAnsi="Times New Roman" w:eastAsia="宋体" w:cs="Times New Roman"/>
      <w:lang w:val="en-US" w:eastAsia="zh-CN" w:bidi="ar-SA"/>
    </w:rPr>
  </w:style>
  <w:style w:type="paragraph" w:styleId="886" w:customStyle="1">
    <w:name w:val="引用1"/>
    <w:basedOn w:val="742"/>
    <w:next w:val="742"/>
    <w:link w:val="887"/>
    <w:uiPriority w:val="29"/>
    <w:qFormat/>
    <w:pPr>
      <w:ind w:left="720" w:right="720"/>
    </w:pPr>
    <w:rPr>
      <w:i/>
    </w:rPr>
  </w:style>
  <w:style w:type="character" w:styleId="887" w:customStyle="1">
    <w:name w:val="引用 字符"/>
    <w:link w:val="886"/>
    <w:uiPriority w:val="29"/>
    <w:qFormat/>
    <w:rPr>
      <w:i/>
    </w:rPr>
  </w:style>
  <w:style w:type="paragraph" w:styleId="888" w:customStyle="1">
    <w:name w:val="明显引用1"/>
    <w:basedOn w:val="742"/>
    <w:next w:val="742"/>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table" w:styleId="890" w:customStyle="1">
    <w:name w:val="Table Grid Light"/>
    <w:uiPriority w:val="59"/>
    <w:qFormat/>
    <w:tblPr>
      <w:tblCellMar>
        <w:left w:w="0" w:type="dxa"/>
        <w:top w:w="0" w:type="dxa"/>
        <w:right w:w="0" w:type="dxa"/>
        <w:bottom w:w="0" w:type="dxa"/>
      </w:tblCellMar>
    </w:tblPr>
  </w:style>
  <w:style w:type="table" w:styleId="891" w:customStyle="1">
    <w:name w:val="Grid Table 1 Light - Accent 1"/>
    <w:uiPriority w:val="99"/>
    <w:qFormat/>
    <w:tblPr>
      <w:tblCellMar>
        <w:left w:w="0" w:type="dxa"/>
        <w:top w:w="0" w:type="dxa"/>
        <w:right w:w="0" w:type="dxa"/>
        <w:bottom w:w="0" w:type="dxa"/>
      </w:tblCellMar>
    </w:tblPr>
  </w:style>
  <w:style w:type="table" w:styleId="892" w:customStyle="1">
    <w:name w:val="Grid Table 1 Light - Accent 2"/>
    <w:uiPriority w:val="99"/>
    <w:qFormat/>
    <w:tblPr>
      <w:tblCellMar>
        <w:left w:w="0" w:type="dxa"/>
        <w:top w:w="0" w:type="dxa"/>
        <w:right w:w="0" w:type="dxa"/>
        <w:bottom w:w="0" w:type="dxa"/>
      </w:tblCellMar>
    </w:tblPr>
  </w:style>
  <w:style w:type="table" w:styleId="893" w:customStyle="1">
    <w:name w:val="Grid Table 1 Light - Accent 3"/>
    <w:uiPriority w:val="99"/>
    <w:qFormat/>
    <w:tblPr>
      <w:tblCellMar>
        <w:left w:w="0" w:type="dxa"/>
        <w:top w:w="0" w:type="dxa"/>
        <w:right w:w="0" w:type="dxa"/>
        <w:bottom w:w="0" w:type="dxa"/>
      </w:tblCellMar>
    </w:tblPr>
  </w:style>
  <w:style w:type="table" w:styleId="894" w:customStyle="1">
    <w:name w:val="Grid Table 1 Light - Accent 4"/>
    <w:uiPriority w:val="99"/>
    <w:qFormat/>
    <w:tblPr>
      <w:tblCellMar>
        <w:left w:w="0" w:type="dxa"/>
        <w:top w:w="0" w:type="dxa"/>
        <w:right w:w="0" w:type="dxa"/>
        <w:bottom w:w="0" w:type="dxa"/>
      </w:tblCellMar>
    </w:tblPr>
  </w:style>
  <w:style w:type="table" w:styleId="895" w:customStyle="1">
    <w:name w:val="Grid Table 1 Light - Accent 5"/>
    <w:uiPriority w:val="99"/>
    <w:qFormat/>
    <w:tblPr>
      <w:tblCellMar>
        <w:left w:w="0" w:type="dxa"/>
        <w:top w:w="0" w:type="dxa"/>
        <w:right w:w="0" w:type="dxa"/>
        <w:bottom w:w="0" w:type="dxa"/>
      </w:tblCellMar>
    </w:tblPr>
  </w:style>
  <w:style w:type="table" w:styleId="896" w:customStyle="1">
    <w:name w:val="Grid Table 1 Light - Accent 6"/>
    <w:uiPriority w:val="99"/>
    <w:qFormat/>
    <w:tblPr>
      <w:tblCellMar>
        <w:left w:w="0" w:type="dxa"/>
        <w:top w:w="0" w:type="dxa"/>
        <w:right w:w="0" w:type="dxa"/>
        <w:bottom w:w="0" w:type="dxa"/>
      </w:tblCellMar>
    </w:tblPr>
  </w:style>
  <w:style w:type="table" w:styleId="897" w:customStyle="1">
    <w:name w:val="Grid Table 2 - Accent 1"/>
    <w:uiPriority w:val="99"/>
    <w:qFormat/>
    <w:tblPr>
      <w:tblCellMar>
        <w:left w:w="0" w:type="dxa"/>
        <w:top w:w="0" w:type="dxa"/>
        <w:right w:w="0" w:type="dxa"/>
        <w:bottom w:w="0" w:type="dxa"/>
      </w:tblCellMar>
    </w:tblPr>
  </w:style>
  <w:style w:type="table" w:styleId="898" w:customStyle="1">
    <w:name w:val="Grid Table 2 - Accent 2"/>
    <w:uiPriority w:val="99"/>
    <w:qFormat/>
    <w:tblPr>
      <w:tblCellMar>
        <w:left w:w="0" w:type="dxa"/>
        <w:top w:w="0" w:type="dxa"/>
        <w:right w:w="0" w:type="dxa"/>
        <w:bottom w:w="0" w:type="dxa"/>
      </w:tblCellMar>
    </w:tblPr>
  </w:style>
  <w:style w:type="table" w:styleId="899" w:customStyle="1">
    <w:name w:val="Grid Table 2 - Accent 3"/>
    <w:uiPriority w:val="99"/>
    <w:qFormat/>
    <w:tblPr>
      <w:tblCellMar>
        <w:left w:w="0" w:type="dxa"/>
        <w:top w:w="0" w:type="dxa"/>
        <w:right w:w="0" w:type="dxa"/>
        <w:bottom w:w="0" w:type="dxa"/>
      </w:tblCellMar>
    </w:tblPr>
  </w:style>
  <w:style w:type="table" w:styleId="900" w:customStyle="1">
    <w:name w:val="Grid Table 2 - Accent 4"/>
    <w:uiPriority w:val="99"/>
    <w:qFormat/>
    <w:tblPr>
      <w:tblCellMar>
        <w:left w:w="0" w:type="dxa"/>
        <w:top w:w="0" w:type="dxa"/>
        <w:right w:w="0" w:type="dxa"/>
        <w:bottom w:w="0" w:type="dxa"/>
      </w:tblCellMar>
    </w:tblPr>
  </w:style>
  <w:style w:type="table" w:styleId="901" w:customStyle="1">
    <w:name w:val="Grid Table 2 - Accent 5"/>
    <w:uiPriority w:val="99"/>
    <w:qFormat/>
    <w:tblPr>
      <w:tblCellMar>
        <w:left w:w="0" w:type="dxa"/>
        <w:top w:w="0" w:type="dxa"/>
        <w:right w:w="0" w:type="dxa"/>
        <w:bottom w:w="0" w:type="dxa"/>
      </w:tblCellMar>
    </w:tblPr>
  </w:style>
  <w:style w:type="table" w:styleId="902" w:customStyle="1">
    <w:name w:val="Grid Table 2 - Accent 6"/>
    <w:uiPriority w:val="99"/>
    <w:qFormat/>
    <w:tblPr>
      <w:tblCellMar>
        <w:left w:w="0" w:type="dxa"/>
        <w:top w:w="0" w:type="dxa"/>
        <w:right w:w="0" w:type="dxa"/>
        <w:bottom w:w="0" w:type="dxa"/>
      </w:tblCellMar>
    </w:tblPr>
  </w:style>
  <w:style w:type="table" w:styleId="903" w:customStyle="1">
    <w:name w:val="Grid Table 3 - Accent 1"/>
    <w:uiPriority w:val="99"/>
    <w:qFormat/>
    <w:tblPr>
      <w:tblCellMar>
        <w:left w:w="0" w:type="dxa"/>
        <w:top w:w="0" w:type="dxa"/>
        <w:right w:w="0" w:type="dxa"/>
        <w:bottom w:w="0" w:type="dxa"/>
      </w:tblCellMar>
    </w:tblPr>
  </w:style>
  <w:style w:type="table" w:styleId="904" w:customStyle="1">
    <w:name w:val="Grid Table 3 - Accent 2"/>
    <w:uiPriority w:val="99"/>
    <w:qFormat/>
    <w:tblPr>
      <w:tblCellMar>
        <w:left w:w="0" w:type="dxa"/>
        <w:top w:w="0" w:type="dxa"/>
        <w:right w:w="0" w:type="dxa"/>
        <w:bottom w:w="0" w:type="dxa"/>
      </w:tblCellMar>
    </w:tblPr>
  </w:style>
  <w:style w:type="table" w:styleId="905" w:customStyle="1">
    <w:name w:val="Grid Table 3 - Accent 3"/>
    <w:uiPriority w:val="99"/>
    <w:qFormat/>
    <w:tblPr>
      <w:tblCellMar>
        <w:left w:w="0" w:type="dxa"/>
        <w:top w:w="0" w:type="dxa"/>
        <w:right w:w="0" w:type="dxa"/>
        <w:bottom w:w="0" w:type="dxa"/>
      </w:tblCellMar>
    </w:tblPr>
  </w:style>
  <w:style w:type="table" w:styleId="906" w:customStyle="1">
    <w:name w:val="Grid Table 3 - Accent 4"/>
    <w:uiPriority w:val="99"/>
    <w:qFormat/>
    <w:tblPr>
      <w:tblCellMar>
        <w:left w:w="0" w:type="dxa"/>
        <w:top w:w="0" w:type="dxa"/>
        <w:right w:w="0" w:type="dxa"/>
        <w:bottom w:w="0" w:type="dxa"/>
      </w:tblCellMar>
    </w:tblPr>
  </w:style>
  <w:style w:type="table" w:styleId="907" w:customStyle="1">
    <w:name w:val="Grid Table 3 - Accent 5"/>
    <w:uiPriority w:val="99"/>
    <w:qFormat/>
    <w:tblPr>
      <w:tblCellMar>
        <w:left w:w="0" w:type="dxa"/>
        <w:top w:w="0" w:type="dxa"/>
        <w:right w:w="0" w:type="dxa"/>
        <w:bottom w:w="0" w:type="dxa"/>
      </w:tblCellMar>
    </w:tblPr>
  </w:style>
  <w:style w:type="table" w:styleId="908" w:customStyle="1">
    <w:name w:val="Grid Table 3 - Accent 6"/>
    <w:uiPriority w:val="99"/>
    <w:qFormat/>
    <w:tblPr>
      <w:tblCellMar>
        <w:left w:w="0" w:type="dxa"/>
        <w:top w:w="0" w:type="dxa"/>
        <w:right w:w="0" w:type="dxa"/>
        <w:bottom w:w="0" w:type="dxa"/>
      </w:tblCellMar>
    </w:tblPr>
  </w:style>
  <w:style w:type="table" w:styleId="909" w:customStyle="1">
    <w:name w:val="Grid Table 4 - Accent 1"/>
    <w:uiPriority w:val="59"/>
    <w:qFormat/>
    <w:tblPr>
      <w:tblCellMar>
        <w:left w:w="0" w:type="dxa"/>
        <w:top w:w="0" w:type="dxa"/>
        <w:right w:w="0" w:type="dxa"/>
        <w:bottom w:w="0" w:type="dxa"/>
      </w:tblCellMar>
    </w:tblPr>
  </w:style>
  <w:style w:type="table" w:styleId="910" w:customStyle="1">
    <w:name w:val="Grid Table 4 - Accent 2"/>
    <w:uiPriority w:val="59"/>
    <w:qFormat/>
    <w:tblPr>
      <w:tblCellMar>
        <w:left w:w="0" w:type="dxa"/>
        <w:top w:w="0" w:type="dxa"/>
        <w:right w:w="0" w:type="dxa"/>
        <w:bottom w:w="0" w:type="dxa"/>
      </w:tblCellMar>
    </w:tblPr>
  </w:style>
  <w:style w:type="table" w:styleId="911" w:customStyle="1">
    <w:name w:val="Grid Table 4 - Accent 3"/>
    <w:uiPriority w:val="59"/>
    <w:qFormat/>
    <w:tblPr>
      <w:tblCellMar>
        <w:left w:w="0" w:type="dxa"/>
        <w:top w:w="0" w:type="dxa"/>
        <w:right w:w="0" w:type="dxa"/>
        <w:bottom w:w="0" w:type="dxa"/>
      </w:tblCellMar>
    </w:tblPr>
  </w:style>
  <w:style w:type="table" w:styleId="912" w:customStyle="1">
    <w:name w:val="Grid Table 4 - Accent 4"/>
    <w:uiPriority w:val="59"/>
    <w:qFormat/>
    <w:tblPr>
      <w:tblCellMar>
        <w:left w:w="0" w:type="dxa"/>
        <w:top w:w="0" w:type="dxa"/>
        <w:right w:w="0" w:type="dxa"/>
        <w:bottom w:w="0" w:type="dxa"/>
      </w:tblCellMar>
    </w:tblPr>
  </w:style>
  <w:style w:type="table" w:styleId="913" w:customStyle="1">
    <w:name w:val="Grid Table 4 - Accent 5"/>
    <w:uiPriority w:val="59"/>
    <w:qFormat/>
    <w:tblPr>
      <w:tblCellMar>
        <w:left w:w="0" w:type="dxa"/>
        <w:top w:w="0" w:type="dxa"/>
        <w:right w:w="0" w:type="dxa"/>
        <w:bottom w:w="0" w:type="dxa"/>
      </w:tblCellMar>
    </w:tblPr>
  </w:style>
  <w:style w:type="table" w:styleId="914" w:customStyle="1">
    <w:name w:val="Grid Table 4 - Accent 6"/>
    <w:uiPriority w:val="59"/>
    <w:qFormat/>
    <w:tblPr>
      <w:tblCellMar>
        <w:left w:w="0" w:type="dxa"/>
        <w:top w:w="0" w:type="dxa"/>
        <w:right w:w="0" w:type="dxa"/>
        <w:bottom w:w="0" w:type="dxa"/>
      </w:tblCellMar>
    </w:tblPr>
  </w:style>
  <w:style w:type="table" w:styleId="915" w:customStyle="1">
    <w:name w:val="Grid Table 5 Dark- Accent 1"/>
    <w:uiPriority w:val="99"/>
    <w:qFormat/>
    <w:tblPr>
      <w:tblCellMar>
        <w:left w:w="0" w:type="dxa"/>
        <w:top w:w="0" w:type="dxa"/>
        <w:right w:w="0" w:type="dxa"/>
        <w:bottom w:w="0" w:type="dxa"/>
      </w:tblCellMar>
    </w:tblPr>
  </w:style>
  <w:style w:type="table" w:styleId="916" w:customStyle="1">
    <w:name w:val="Grid Table 5 Dark - Accent 2"/>
    <w:uiPriority w:val="99"/>
    <w:qFormat/>
    <w:tblPr>
      <w:tblCellMar>
        <w:left w:w="0" w:type="dxa"/>
        <w:top w:w="0" w:type="dxa"/>
        <w:right w:w="0" w:type="dxa"/>
        <w:bottom w:w="0" w:type="dxa"/>
      </w:tblCellMar>
    </w:tblPr>
  </w:style>
  <w:style w:type="table" w:styleId="917" w:customStyle="1">
    <w:name w:val="Grid Table 5 Dark - Accent 3"/>
    <w:uiPriority w:val="99"/>
    <w:qFormat/>
    <w:tblPr>
      <w:tblCellMar>
        <w:left w:w="0" w:type="dxa"/>
        <w:top w:w="0" w:type="dxa"/>
        <w:right w:w="0" w:type="dxa"/>
        <w:bottom w:w="0" w:type="dxa"/>
      </w:tblCellMar>
    </w:tblPr>
  </w:style>
  <w:style w:type="table" w:styleId="918" w:customStyle="1">
    <w:name w:val="Grid Table 5 Dark- Accent 4"/>
    <w:uiPriority w:val="99"/>
    <w:qFormat/>
    <w:tblPr>
      <w:tblCellMar>
        <w:left w:w="0" w:type="dxa"/>
        <w:top w:w="0" w:type="dxa"/>
        <w:right w:w="0" w:type="dxa"/>
        <w:bottom w:w="0" w:type="dxa"/>
      </w:tblCellMar>
    </w:tblPr>
  </w:style>
  <w:style w:type="table" w:styleId="919" w:customStyle="1">
    <w:name w:val="Grid Table 5 Dark - Accent 5"/>
    <w:uiPriority w:val="99"/>
    <w:qFormat/>
    <w:tblPr>
      <w:tblCellMar>
        <w:left w:w="0" w:type="dxa"/>
        <w:top w:w="0" w:type="dxa"/>
        <w:right w:w="0" w:type="dxa"/>
        <w:bottom w:w="0" w:type="dxa"/>
      </w:tblCellMar>
    </w:tblPr>
  </w:style>
  <w:style w:type="table" w:styleId="920" w:customStyle="1">
    <w:name w:val="Grid Table 5 Dark - Accent 6"/>
    <w:uiPriority w:val="99"/>
    <w:qFormat/>
    <w:tblPr>
      <w:tblCellMar>
        <w:left w:w="0" w:type="dxa"/>
        <w:top w:w="0" w:type="dxa"/>
        <w:right w:w="0" w:type="dxa"/>
        <w:bottom w:w="0" w:type="dxa"/>
      </w:tblCellMar>
    </w:tblPr>
  </w:style>
  <w:style w:type="table" w:styleId="921" w:customStyle="1">
    <w:name w:val="Grid Table 6 Colorful - Accent 1"/>
    <w:uiPriority w:val="99"/>
    <w:qFormat/>
    <w:tblPr>
      <w:tblCellMar>
        <w:left w:w="0" w:type="dxa"/>
        <w:top w:w="0" w:type="dxa"/>
        <w:right w:w="0" w:type="dxa"/>
        <w:bottom w:w="0" w:type="dxa"/>
      </w:tblCellMar>
    </w:tblPr>
  </w:style>
  <w:style w:type="table" w:styleId="922" w:customStyle="1">
    <w:name w:val="Grid Table 6 Colorful - Accent 2"/>
    <w:uiPriority w:val="99"/>
    <w:qFormat/>
    <w:tblPr>
      <w:tblCellMar>
        <w:left w:w="0" w:type="dxa"/>
        <w:top w:w="0" w:type="dxa"/>
        <w:right w:w="0" w:type="dxa"/>
        <w:bottom w:w="0" w:type="dxa"/>
      </w:tblCellMar>
    </w:tblPr>
  </w:style>
  <w:style w:type="table" w:styleId="923" w:customStyle="1">
    <w:name w:val="Grid Table 6 Colorful - Accent 3"/>
    <w:uiPriority w:val="99"/>
    <w:qFormat/>
    <w:tblPr>
      <w:tblCellMar>
        <w:left w:w="0" w:type="dxa"/>
        <w:top w:w="0" w:type="dxa"/>
        <w:right w:w="0" w:type="dxa"/>
        <w:bottom w:w="0" w:type="dxa"/>
      </w:tblCellMar>
    </w:tblPr>
  </w:style>
  <w:style w:type="table" w:styleId="924" w:customStyle="1">
    <w:name w:val="Grid Table 6 Colorful - Accent 4"/>
    <w:uiPriority w:val="99"/>
    <w:qFormat/>
    <w:tblPr>
      <w:tblCellMar>
        <w:left w:w="0" w:type="dxa"/>
        <w:top w:w="0" w:type="dxa"/>
        <w:right w:w="0" w:type="dxa"/>
        <w:bottom w:w="0" w:type="dxa"/>
      </w:tblCellMar>
    </w:tblPr>
  </w:style>
  <w:style w:type="table" w:styleId="925" w:customStyle="1">
    <w:name w:val="Grid Table 6 Colorful - Accent 5"/>
    <w:uiPriority w:val="99"/>
    <w:qFormat/>
    <w:tblPr>
      <w:tblCellMar>
        <w:left w:w="0" w:type="dxa"/>
        <w:top w:w="0" w:type="dxa"/>
        <w:right w:w="0" w:type="dxa"/>
        <w:bottom w:w="0" w:type="dxa"/>
      </w:tblCellMar>
    </w:tblPr>
  </w:style>
  <w:style w:type="table" w:styleId="926" w:customStyle="1">
    <w:name w:val="Grid Table 6 Colorful - Accent 6"/>
    <w:uiPriority w:val="99"/>
    <w:qFormat/>
    <w:tblPr>
      <w:tblCellMar>
        <w:left w:w="0" w:type="dxa"/>
        <w:top w:w="0" w:type="dxa"/>
        <w:right w:w="0" w:type="dxa"/>
        <w:bottom w:w="0" w:type="dxa"/>
      </w:tblCellMar>
    </w:tblPr>
  </w:style>
  <w:style w:type="table" w:styleId="927" w:customStyle="1">
    <w:name w:val="Grid Table 7 Colorful - Accent 1"/>
    <w:uiPriority w:val="99"/>
    <w:qFormat/>
    <w:tblPr>
      <w:tblCellMar>
        <w:left w:w="0" w:type="dxa"/>
        <w:top w:w="0" w:type="dxa"/>
        <w:right w:w="0" w:type="dxa"/>
        <w:bottom w:w="0" w:type="dxa"/>
      </w:tblCellMar>
    </w:tblPr>
  </w:style>
  <w:style w:type="table" w:styleId="928" w:customStyle="1">
    <w:name w:val="Grid Table 7 Colorful - Accent 2"/>
    <w:uiPriority w:val="99"/>
    <w:qFormat/>
    <w:tblPr>
      <w:tblCellMar>
        <w:left w:w="0" w:type="dxa"/>
        <w:top w:w="0" w:type="dxa"/>
        <w:right w:w="0" w:type="dxa"/>
        <w:bottom w:w="0" w:type="dxa"/>
      </w:tblCellMar>
    </w:tblPr>
  </w:style>
  <w:style w:type="table" w:styleId="929" w:customStyle="1">
    <w:name w:val="Grid Table 7 Colorful - Accent 3"/>
    <w:uiPriority w:val="99"/>
    <w:qFormat/>
    <w:tblPr>
      <w:tblCellMar>
        <w:left w:w="0" w:type="dxa"/>
        <w:top w:w="0" w:type="dxa"/>
        <w:right w:w="0" w:type="dxa"/>
        <w:bottom w:w="0" w:type="dxa"/>
      </w:tblCellMar>
    </w:tblPr>
  </w:style>
  <w:style w:type="table" w:styleId="930" w:customStyle="1">
    <w:name w:val="Grid Table 7 Colorful - Accent 4"/>
    <w:uiPriority w:val="99"/>
    <w:qFormat/>
    <w:tblPr>
      <w:tblCellMar>
        <w:left w:w="0" w:type="dxa"/>
        <w:top w:w="0" w:type="dxa"/>
        <w:right w:w="0" w:type="dxa"/>
        <w:bottom w:w="0" w:type="dxa"/>
      </w:tblCellMar>
    </w:tblPr>
  </w:style>
  <w:style w:type="table" w:styleId="931" w:customStyle="1">
    <w:name w:val="Grid Table 7 Colorful - Accent 5"/>
    <w:uiPriority w:val="99"/>
    <w:qFormat/>
    <w:tblPr>
      <w:tblCellMar>
        <w:left w:w="0" w:type="dxa"/>
        <w:top w:w="0" w:type="dxa"/>
        <w:right w:w="0" w:type="dxa"/>
        <w:bottom w:w="0" w:type="dxa"/>
      </w:tblCellMar>
    </w:tblPr>
  </w:style>
  <w:style w:type="table" w:styleId="932" w:customStyle="1">
    <w:name w:val="Grid Table 7 Colorful - Accent 6"/>
    <w:uiPriority w:val="99"/>
    <w:qFormat/>
    <w:tblPr>
      <w:tblCellMar>
        <w:left w:w="0" w:type="dxa"/>
        <w:top w:w="0" w:type="dxa"/>
        <w:right w:w="0" w:type="dxa"/>
        <w:bottom w:w="0" w:type="dxa"/>
      </w:tblCellMar>
    </w:tblPr>
  </w:style>
  <w:style w:type="table" w:styleId="933" w:customStyle="1">
    <w:name w:val="List Table 1 Light - Accent 1"/>
    <w:uiPriority w:val="99"/>
    <w:qFormat/>
    <w:tblPr>
      <w:tblCellMar>
        <w:left w:w="0" w:type="dxa"/>
        <w:top w:w="0" w:type="dxa"/>
        <w:right w:w="0" w:type="dxa"/>
        <w:bottom w:w="0" w:type="dxa"/>
      </w:tblCellMar>
    </w:tblPr>
  </w:style>
  <w:style w:type="table" w:styleId="934" w:customStyle="1">
    <w:name w:val="List Table 1 Light - Accent 2"/>
    <w:uiPriority w:val="99"/>
    <w:qFormat/>
    <w:tblPr>
      <w:tblCellMar>
        <w:left w:w="0" w:type="dxa"/>
        <w:top w:w="0" w:type="dxa"/>
        <w:right w:w="0" w:type="dxa"/>
        <w:bottom w:w="0" w:type="dxa"/>
      </w:tblCellMar>
    </w:tblPr>
  </w:style>
  <w:style w:type="table" w:styleId="935" w:customStyle="1">
    <w:name w:val="List Table 1 Light - Accent 3"/>
    <w:uiPriority w:val="99"/>
    <w:qFormat/>
    <w:tblPr>
      <w:tblCellMar>
        <w:left w:w="0" w:type="dxa"/>
        <w:top w:w="0" w:type="dxa"/>
        <w:right w:w="0" w:type="dxa"/>
        <w:bottom w:w="0" w:type="dxa"/>
      </w:tblCellMar>
    </w:tblPr>
  </w:style>
  <w:style w:type="table" w:styleId="936" w:customStyle="1">
    <w:name w:val="List Table 1 Light - Accent 4"/>
    <w:uiPriority w:val="99"/>
    <w:qFormat/>
    <w:tblPr>
      <w:tblCellMar>
        <w:left w:w="0" w:type="dxa"/>
        <w:top w:w="0" w:type="dxa"/>
        <w:right w:w="0" w:type="dxa"/>
        <w:bottom w:w="0" w:type="dxa"/>
      </w:tblCellMar>
    </w:tblPr>
  </w:style>
  <w:style w:type="table" w:styleId="937" w:customStyle="1">
    <w:name w:val="List Table 1 Light - Accent 5"/>
    <w:uiPriority w:val="99"/>
    <w:qFormat/>
    <w:tblPr>
      <w:tblCellMar>
        <w:left w:w="0" w:type="dxa"/>
        <w:top w:w="0" w:type="dxa"/>
        <w:right w:w="0" w:type="dxa"/>
        <w:bottom w:w="0" w:type="dxa"/>
      </w:tblCellMar>
    </w:tblPr>
  </w:style>
  <w:style w:type="table" w:styleId="938" w:customStyle="1">
    <w:name w:val="List Table 1 Light - Accent 6"/>
    <w:uiPriority w:val="99"/>
    <w:qFormat/>
    <w:tblPr>
      <w:tblCellMar>
        <w:left w:w="0" w:type="dxa"/>
        <w:top w:w="0" w:type="dxa"/>
        <w:right w:w="0" w:type="dxa"/>
        <w:bottom w:w="0" w:type="dxa"/>
      </w:tblCellMar>
    </w:tblPr>
  </w:style>
  <w:style w:type="table" w:styleId="939" w:customStyle="1">
    <w:name w:val="List Table 2 - Accent 1"/>
    <w:uiPriority w:val="99"/>
    <w:qFormat/>
    <w:tblPr>
      <w:tblCellMar>
        <w:left w:w="0" w:type="dxa"/>
        <w:top w:w="0" w:type="dxa"/>
        <w:right w:w="0" w:type="dxa"/>
        <w:bottom w:w="0" w:type="dxa"/>
      </w:tblCellMar>
    </w:tblPr>
  </w:style>
  <w:style w:type="table" w:styleId="940" w:customStyle="1">
    <w:name w:val="List Table 2 - Accent 2"/>
    <w:uiPriority w:val="99"/>
    <w:qFormat/>
    <w:tblPr>
      <w:tblCellMar>
        <w:left w:w="0" w:type="dxa"/>
        <w:top w:w="0" w:type="dxa"/>
        <w:right w:w="0" w:type="dxa"/>
        <w:bottom w:w="0" w:type="dxa"/>
      </w:tblCellMar>
    </w:tblPr>
  </w:style>
  <w:style w:type="table" w:styleId="941" w:customStyle="1">
    <w:name w:val="List Table 2 - Accent 3"/>
    <w:uiPriority w:val="99"/>
    <w:qFormat/>
    <w:tblPr>
      <w:tblCellMar>
        <w:left w:w="0" w:type="dxa"/>
        <w:top w:w="0" w:type="dxa"/>
        <w:right w:w="0" w:type="dxa"/>
        <w:bottom w:w="0" w:type="dxa"/>
      </w:tblCellMar>
    </w:tblPr>
  </w:style>
  <w:style w:type="table" w:styleId="942" w:customStyle="1">
    <w:name w:val="List Table 2 - Accent 4"/>
    <w:uiPriority w:val="99"/>
    <w:qFormat/>
    <w:tblPr>
      <w:tblCellMar>
        <w:left w:w="0" w:type="dxa"/>
        <w:top w:w="0" w:type="dxa"/>
        <w:right w:w="0" w:type="dxa"/>
        <w:bottom w:w="0" w:type="dxa"/>
      </w:tblCellMar>
    </w:tblPr>
  </w:style>
  <w:style w:type="table" w:styleId="943" w:customStyle="1">
    <w:name w:val="List Table 2 - Accent 5"/>
    <w:uiPriority w:val="99"/>
    <w:qFormat/>
    <w:tblPr>
      <w:tblCellMar>
        <w:left w:w="0" w:type="dxa"/>
        <w:top w:w="0" w:type="dxa"/>
        <w:right w:w="0" w:type="dxa"/>
        <w:bottom w:w="0" w:type="dxa"/>
      </w:tblCellMar>
    </w:tblPr>
  </w:style>
  <w:style w:type="table" w:styleId="944" w:customStyle="1">
    <w:name w:val="List Table 2 - Accent 6"/>
    <w:uiPriority w:val="99"/>
    <w:qFormat/>
    <w:tblPr>
      <w:tblCellMar>
        <w:left w:w="0" w:type="dxa"/>
        <w:top w:w="0" w:type="dxa"/>
        <w:right w:w="0" w:type="dxa"/>
        <w:bottom w:w="0" w:type="dxa"/>
      </w:tblCellMar>
    </w:tblPr>
  </w:style>
  <w:style w:type="table" w:styleId="945" w:customStyle="1">
    <w:name w:val="List Table 3 - Accent 1"/>
    <w:uiPriority w:val="99"/>
    <w:qFormat/>
    <w:tblPr>
      <w:tblCellMar>
        <w:left w:w="0" w:type="dxa"/>
        <w:top w:w="0" w:type="dxa"/>
        <w:right w:w="0" w:type="dxa"/>
        <w:bottom w:w="0" w:type="dxa"/>
      </w:tblCellMar>
    </w:tblPr>
  </w:style>
  <w:style w:type="table" w:styleId="946" w:customStyle="1">
    <w:name w:val="List Table 3 - Accent 2"/>
    <w:uiPriority w:val="99"/>
    <w:qFormat/>
    <w:tblPr>
      <w:tblCellMar>
        <w:left w:w="0" w:type="dxa"/>
        <w:top w:w="0" w:type="dxa"/>
        <w:right w:w="0" w:type="dxa"/>
        <w:bottom w:w="0" w:type="dxa"/>
      </w:tblCellMar>
    </w:tblPr>
  </w:style>
  <w:style w:type="table" w:styleId="947" w:customStyle="1">
    <w:name w:val="List Table 3 - Accent 3"/>
    <w:uiPriority w:val="99"/>
    <w:qFormat/>
    <w:tblPr>
      <w:tblCellMar>
        <w:left w:w="0" w:type="dxa"/>
        <w:top w:w="0" w:type="dxa"/>
        <w:right w:w="0" w:type="dxa"/>
        <w:bottom w:w="0" w:type="dxa"/>
      </w:tblCellMar>
    </w:tblPr>
  </w:style>
  <w:style w:type="table" w:styleId="948" w:customStyle="1">
    <w:name w:val="List Table 3 - Accent 4"/>
    <w:uiPriority w:val="99"/>
    <w:qFormat/>
    <w:tblPr>
      <w:tblCellMar>
        <w:left w:w="0" w:type="dxa"/>
        <w:top w:w="0" w:type="dxa"/>
        <w:right w:w="0" w:type="dxa"/>
        <w:bottom w:w="0" w:type="dxa"/>
      </w:tblCellMar>
    </w:tblPr>
  </w:style>
  <w:style w:type="table" w:styleId="949" w:customStyle="1">
    <w:name w:val="List Table 3 - Accent 5"/>
    <w:uiPriority w:val="99"/>
    <w:qFormat/>
    <w:tblPr>
      <w:tblCellMar>
        <w:left w:w="0" w:type="dxa"/>
        <w:top w:w="0" w:type="dxa"/>
        <w:right w:w="0" w:type="dxa"/>
        <w:bottom w:w="0" w:type="dxa"/>
      </w:tblCellMar>
    </w:tblPr>
  </w:style>
  <w:style w:type="table" w:styleId="950" w:customStyle="1">
    <w:name w:val="List Table 3 - Accent 6"/>
    <w:uiPriority w:val="99"/>
    <w:qFormat/>
    <w:tblPr>
      <w:tblCellMar>
        <w:left w:w="0" w:type="dxa"/>
        <w:top w:w="0" w:type="dxa"/>
        <w:right w:w="0" w:type="dxa"/>
        <w:bottom w:w="0" w:type="dxa"/>
      </w:tblCellMar>
    </w:tblPr>
  </w:style>
  <w:style w:type="table" w:styleId="951" w:customStyle="1">
    <w:name w:val="List Table 4 - Accent 1"/>
    <w:uiPriority w:val="99"/>
    <w:qFormat/>
    <w:tblPr>
      <w:tblCellMar>
        <w:left w:w="0" w:type="dxa"/>
        <w:top w:w="0" w:type="dxa"/>
        <w:right w:w="0" w:type="dxa"/>
        <w:bottom w:w="0" w:type="dxa"/>
      </w:tblCellMar>
    </w:tblPr>
  </w:style>
  <w:style w:type="table" w:styleId="952" w:customStyle="1">
    <w:name w:val="List Table 4 - Accent 2"/>
    <w:uiPriority w:val="99"/>
    <w:qFormat/>
    <w:tblPr>
      <w:tblCellMar>
        <w:left w:w="0" w:type="dxa"/>
        <w:top w:w="0" w:type="dxa"/>
        <w:right w:w="0" w:type="dxa"/>
        <w:bottom w:w="0" w:type="dxa"/>
      </w:tblCellMar>
    </w:tblPr>
  </w:style>
  <w:style w:type="table" w:styleId="953" w:customStyle="1">
    <w:name w:val="List Table 4 - Accent 3"/>
    <w:uiPriority w:val="99"/>
    <w:qFormat/>
    <w:tblPr>
      <w:tblCellMar>
        <w:left w:w="0" w:type="dxa"/>
        <w:top w:w="0" w:type="dxa"/>
        <w:right w:w="0" w:type="dxa"/>
        <w:bottom w:w="0" w:type="dxa"/>
      </w:tblCellMar>
    </w:tblPr>
  </w:style>
  <w:style w:type="table" w:styleId="954" w:customStyle="1">
    <w:name w:val="List Table 4 - Accent 4"/>
    <w:uiPriority w:val="99"/>
    <w:qFormat/>
    <w:tblPr>
      <w:tblCellMar>
        <w:left w:w="0" w:type="dxa"/>
        <w:top w:w="0" w:type="dxa"/>
        <w:right w:w="0" w:type="dxa"/>
        <w:bottom w:w="0" w:type="dxa"/>
      </w:tblCellMar>
    </w:tblPr>
  </w:style>
  <w:style w:type="table" w:styleId="955" w:customStyle="1">
    <w:name w:val="List Table 4 - Accent 5"/>
    <w:uiPriority w:val="99"/>
    <w:qFormat/>
    <w:tblPr>
      <w:tblCellMar>
        <w:left w:w="0" w:type="dxa"/>
        <w:top w:w="0" w:type="dxa"/>
        <w:right w:w="0" w:type="dxa"/>
        <w:bottom w:w="0" w:type="dxa"/>
      </w:tblCellMar>
    </w:tblPr>
  </w:style>
  <w:style w:type="table" w:styleId="956" w:customStyle="1">
    <w:name w:val="List Table 4 - Accent 6"/>
    <w:uiPriority w:val="99"/>
    <w:qFormat/>
    <w:tblPr>
      <w:tblCellMar>
        <w:left w:w="0" w:type="dxa"/>
        <w:top w:w="0" w:type="dxa"/>
        <w:right w:w="0" w:type="dxa"/>
        <w:bottom w:w="0" w:type="dxa"/>
      </w:tblCellMar>
    </w:tblPr>
  </w:style>
  <w:style w:type="table" w:styleId="957" w:customStyle="1">
    <w:name w:val="List Table 5 Dark - Accent 1"/>
    <w:uiPriority w:val="99"/>
    <w:qFormat/>
    <w:tblPr>
      <w:tblCellMar>
        <w:left w:w="0" w:type="dxa"/>
        <w:top w:w="0" w:type="dxa"/>
        <w:right w:w="0" w:type="dxa"/>
        <w:bottom w:w="0" w:type="dxa"/>
      </w:tblCellMar>
    </w:tblPr>
  </w:style>
  <w:style w:type="table" w:styleId="958" w:customStyle="1">
    <w:name w:val="List Table 5 Dark - Accent 2"/>
    <w:uiPriority w:val="99"/>
    <w:qFormat/>
    <w:tblPr>
      <w:tblCellMar>
        <w:left w:w="0" w:type="dxa"/>
        <w:top w:w="0" w:type="dxa"/>
        <w:right w:w="0" w:type="dxa"/>
        <w:bottom w:w="0" w:type="dxa"/>
      </w:tblCellMar>
    </w:tblPr>
  </w:style>
  <w:style w:type="table" w:styleId="959" w:customStyle="1">
    <w:name w:val="List Table 5 Dark - Accent 3"/>
    <w:uiPriority w:val="99"/>
    <w:qFormat/>
    <w:tblPr>
      <w:tblCellMar>
        <w:left w:w="0" w:type="dxa"/>
        <w:top w:w="0" w:type="dxa"/>
        <w:right w:w="0" w:type="dxa"/>
        <w:bottom w:w="0" w:type="dxa"/>
      </w:tblCellMar>
    </w:tblPr>
  </w:style>
  <w:style w:type="table" w:styleId="960" w:customStyle="1">
    <w:name w:val="List Table 5 Dark - Accent 4"/>
    <w:uiPriority w:val="99"/>
    <w:qFormat/>
    <w:tblPr>
      <w:tblCellMar>
        <w:left w:w="0" w:type="dxa"/>
        <w:top w:w="0" w:type="dxa"/>
        <w:right w:w="0" w:type="dxa"/>
        <w:bottom w:w="0" w:type="dxa"/>
      </w:tblCellMar>
    </w:tblPr>
  </w:style>
  <w:style w:type="table" w:styleId="961" w:customStyle="1">
    <w:name w:val="List Table 5 Dark - Accent 5"/>
    <w:uiPriority w:val="99"/>
    <w:qFormat/>
    <w:tblPr>
      <w:tblCellMar>
        <w:left w:w="0" w:type="dxa"/>
        <w:top w:w="0" w:type="dxa"/>
        <w:right w:w="0" w:type="dxa"/>
        <w:bottom w:w="0" w:type="dxa"/>
      </w:tblCellMar>
    </w:tblPr>
  </w:style>
  <w:style w:type="table" w:styleId="962" w:customStyle="1">
    <w:name w:val="List Table 5 Dark - Accent 6"/>
    <w:uiPriority w:val="99"/>
    <w:qFormat/>
    <w:tblPr>
      <w:tblCellMar>
        <w:left w:w="0" w:type="dxa"/>
        <w:top w:w="0" w:type="dxa"/>
        <w:right w:w="0" w:type="dxa"/>
        <w:bottom w:w="0" w:type="dxa"/>
      </w:tblCellMar>
    </w:tblPr>
  </w:style>
  <w:style w:type="table" w:styleId="963" w:customStyle="1">
    <w:name w:val="List Table 6 Colorful - Accent 1"/>
    <w:uiPriority w:val="99"/>
    <w:qFormat/>
    <w:tblPr>
      <w:tblCellMar>
        <w:left w:w="0" w:type="dxa"/>
        <w:top w:w="0" w:type="dxa"/>
        <w:right w:w="0" w:type="dxa"/>
        <w:bottom w:w="0" w:type="dxa"/>
      </w:tblCellMar>
    </w:tblPr>
  </w:style>
  <w:style w:type="table" w:styleId="964" w:customStyle="1">
    <w:name w:val="List Table 6 Colorful - Accent 2"/>
    <w:uiPriority w:val="99"/>
    <w:qFormat/>
    <w:tblPr>
      <w:tblCellMar>
        <w:left w:w="0" w:type="dxa"/>
        <w:top w:w="0" w:type="dxa"/>
        <w:right w:w="0" w:type="dxa"/>
        <w:bottom w:w="0" w:type="dxa"/>
      </w:tblCellMar>
    </w:tblPr>
  </w:style>
  <w:style w:type="table" w:styleId="965" w:customStyle="1">
    <w:name w:val="List Table 6 Colorful - Accent 3"/>
    <w:uiPriority w:val="99"/>
    <w:qFormat/>
    <w:tblPr>
      <w:tblCellMar>
        <w:left w:w="0" w:type="dxa"/>
        <w:top w:w="0" w:type="dxa"/>
        <w:right w:w="0" w:type="dxa"/>
        <w:bottom w:w="0" w:type="dxa"/>
      </w:tblCellMar>
    </w:tblPr>
  </w:style>
  <w:style w:type="table" w:styleId="966" w:customStyle="1">
    <w:name w:val="List Table 6 Colorful - Accent 4"/>
    <w:uiPriority w:val="99"/>
    <w:qFormat/>
    <w:tblPr>
      <w:tblCellMar>
        <w:left w:w="0" w:type="dxa"/>
        <w:top w:w="0" w:type="dxa"/>
        <w:right w:w="0" w:type="dxa"/>
        <w:bottom w:w="0" w:type="dxa"/>
      </w:tblCellMar>
    </w:tblPr>
  </w:style>
  <w:style w:type="table" w:styleId="967" w:customStyle="1">
    <w:name w:val="List Table 6 Colorful - Accent 5"/>
    <w:uiPriority w:val="99"/>
    <w:qFormat/>
    <w:tblPr>
      <w:tblCellMar>
        <w:left w:w="0" w:type="dxa"/>
        <w:top w:w="0" w:type="dxa"/>
        <w:right w:w="0" w:type="dxa"/>
        <w:bottom w:w="0" w:type="dxa"/>
      </w:tblCellMar>
    </w:tblPr>
  </w:style>
  <w:style w:type="table" w:styleId="968" w:customStyle="1">
    <w:name w:val="List Table 6 Colorful - Accent 6"/>
    <w:uiPriority w:val="99"/>
    <w:qFormat/>
    <w:tblPr>
      <w:tblCellMar>
        <w:left w:w="0" w:type="dxa"/>
        <w:top w:w="0" w:type="dxa"/>
        <w:right w:w="0" w:type="dxa"/>
        <w:bottom w:w="0" w:type="dxa"/>
      </w:tblCellMar>
    </w:tblPr>
  </w:style>
  <w:style w:type="table" w:styleId="969" w:customStyle="1">
    <w:name w:val="List Table 7 Colorful - Accent 1"/>
    <w:uiPriority w:val="99"/>
    <w:qFormat/>
    <w:tblPr>
      <w:tblCellMar>
        <w:left w:w="0" w:type="dxa"/>
        <w:top w:w="0" w:type="dxa"/>
        <w:right w:w="0" w:type="dxa"/>
        <w:bottom w:w="0" w:type="dxa"/>
      </w:tblCellMar>
    </w:tblPr>
  </w:style>
  <w:style w:type="table" w:styleId="970" w:customStyle="1">
    <w:name w:val="List Table 7 Colorful - Accent 2"/>
    <w:uiPriority w:val="99"/>
    <w:qFormat/>
    <w:tblPr>
      <w:tblCellMar>
        <w:left w:w="0" w:type="dxa"/>
        <w:top w:w="0" w:type="dxa"/>
        <w:right w:w="0" w:type="dxa"/>
        <w:bottom w:w="0" w:type="dxa"/>
      </w:tblCellMar>
    </w:tblPr>
  </w:style>
  <w:style w:type="table" w:styleId="971" w:customStyle="1">
    <w:name w:val="List Table 7 Colorful - Accent 3"/>
    <w:uiPriority w:val="99"/>
    <w:qFormat/>
    <w:tblPr>
      <w:tblCellMar>
        <w:left w:w="0" w:type="dxa"/>
        <w:top w:w="0" w:type="dxa"/>
        <w:right w:w="0" w:type="dxa"/>
        <w:bottom w:w="0" w:type="dxa"/>
      </w:tblCellMar>
    </w:tblPr>
  </w:style>
  <w:style w:type="table" w:styleId="972" w:customStyle="1">
    <w:name w:val="List Table 7 Colorful - Accent 4"/>
    <w:uiPriority w:val="99"/>
    <w:qFormat/>
    <w:tblPr>
      <w:tblCellMar>
        <w:left w:w="0" w:type="dxa"/>
        <w:top w:w="0" w:type="dxa"/>
        <w:right w:w="0" w:type="dxa"/>
        <w:bottom w:w="0" w:type="dxa"/>
      </w:tblCellMar>
    </w:tblPr>
  </w:style>
  <w:style w:type="table" w:styleId="973" w:customStyle="1">
    <w:name w:val="List Table 7 Colorful - Accent 5"/>
    <w:uiPriority w:val="99"/>
    <w:qFormat/>
    <w:tblPr>
      <w:tblCellMar>
        <w:left w:w="0" w:type="dxa"/>
        <w:top w:w="0" w:type="dxa"/>
        <w:right w:w="0" w:type="dxa"/>
        <w:bottom w:w="0" w:type="dxa"/>
      </w:tblCellMar>
    </w:tblPr>
  </w:style>
  <w:style w:type="table" w:styleId="974" w:customStyle="1">
    <w:name w:val="List Table 7 Colorful - Accent 6"/>
    <w:uiPriority w:val="99"/>
    <w:qFormat/>
    <w:tblPr>
      <w:tblCellMar>
        <w:left w:w="0" w:type="dxa"/>
        <w:top w:w="0" w:type="dxa"/>
        <w:right w:w="0" w:type="dxa"/>
        <w:bottom w:w="0" w:type="dxa"/>
      </w:tblCellMar>
    </w:tblPr>
  </w:style>
  <w:style w:type="table" w:styleId="975" w:customStyle="1">
    <w:name w:val="Lined - Accent"/>
    <w:uiPriority w:val="99"/>
    <w:qFormat/>
    <w:rPr>
      <w:color w:val="404040"/>
    </w:rPr>
    <w:tblPr>
      <w:tblCellMar>
        <w:left w:w="0" w:type="dxa"/>
        <w:top w:w="0" w:type="dxa"/>
        <w:right w:w="0" w:type="dxa"/>
        <w:bottom w:w="0" w:type="dxa"/>
      </w:tblCellMar>
    </w:tblPr>
  </w:style>
  <w:style w:type="table" w:styleId="976" w:customStyle="1">
    <w:name w:val="Lined - Accent 1"/>
    <w:uiPriority w:val="99"/>
    <w:qFormat/>
    <w:rPr>
      <w:color w:val="404040"/>
    </w:rPr>
    <w:tblPr>
      <w:tblCellMar>
        <w:left w:w="0" w:type="dxa"/>
        <w:top w:w="0" w:type="dxa"/>
        <w:right w:w="0" w:type="dxa"/>
        <w:bottom w:w="0" w:type="dxa"/>
      </w:tblCellMar>
    </w:tblPr>
  </w:style>
  <w:style w:type="table" w:styleId="977" w:customStyle="1">
    <w:name w:val="Lined - Accent 2"/>
    <w:uiPriority w:val="99"/>
    <w:qFormat/>
    <w:rPr>
      <w:color w:val="404040"/>
    </w:rPr>
    <w:tblPr>
      <w:tblCellMar>
        <w:left w:w="0" w:type="dxa"/>
        <w:top w:w="0" w:type="dxa"/>
        <w:right w:w="0" w:type="dxa"/>
        <w:bottom w:w="0" w:type="dxa"/>
      </w:tblCellMar>
    </w:tblPr>
  </w:style>
  <w:style w:type="table" w:styleId="978" w:customStyle="1">
    <w:name w:val="Lined - Accent 3"/>
    <w:uiPriority w:val="99"/>
    <w:qFormat/>
    <w:rPr>
      <w:color w:val="404040"/>
    </w:rPr>
    <w:tblPr>
      <w:tblCellMar>
        <w:left w:w="0" w:type="dxa"/>
        <w:top w:w="0" w:type="dxa"/>
        <w:right w:w="0" w:type="dxa"/>
        <w:bottom w:w="0" w:type="dxa"/>
      </w:tblCellMar>
    </w:tblPr>
  </w:style>
  <w:style w:type="table" w:styleId="979" w:customStyle="1">
    <w:name w:val="Lined - Accent 4"/>
    <w:uiPriority w:val="99"/>
    <w:qFormat/>
    <w:rPr>
      <w:color w:val="404040"/>
    </w:rPr>
    <w:tblPr>
      <w:tblCellMar>
        <w:left w:w="0" w:type="dxa"/>
        <w:top w:w="0" w:type="dxa"/>
        <w:right w:w="0" w:type="dxa"/>
        <w:bottom w:w="0" w:type="dxa"/>
      </w:tblCellMar>
    </w:tblPr>
  </w:style>
  <w:style w:type="table" w:styleId="980" w:customStyle="1">
    <w:name w:val="Lined - Accent 5"/>
    <w:uiPriority w:val="99"/>
    <w:qFormat/>
    <w:rPr>
      <w:color w:val="404040"/>
    </w:rPr>
    <w:tblPr>
      <w:tblCellMar>
        <w:left w:w="0" w:type="dxa"/>
        <w:top w:w="0" w:type="dxa"/>
        <w:right w:w="0" w:type="dxa"/>
        <w:bottom w:w="0" w:type="dxa"/>
      </w:tblCellMar>
    </w:tblPr>
  </w:style>
  <w:style w:type="table" w:styleId="981" w:customStyle="1">
    <w:name w:val="Lined - Accent 6"/>
    <w:uiPriority w:val="99"/>
    <w:qFormat/>
    <w:rPr>
      <w:color w:val="404040"/>
    </w:rPr>
    <w:tblPr>
      <w:tblCellMar>
        <w:left w:w="0" w:type="dxa"/>
        <w:top w:w="0" w:type="dxa"/>
        <w:right w:w="0" w:type="dxa"/>
        <w:bottom w:w="0" w:type="dxa"/>
      </w:tblCellMar>
    </w:tblPr>
  </w:style>
  <w:style w:type="table" w:styleId="982" w:customStyle="1">
    <w:name w:val="Bordered &amp; Lined - Accent"/>
    <w:uiPriority w:val="99"/>
    <w:qFormat/>
    <w:rPr>
      <w:color w:val="404040"/>
    </w:rPr>
    <w:tblPr>
      <w:tblCellMar>
        <w:left w:w="0" w:type="dxa"/>
        <w:top w:w="0" w:type="dxa"/>
        <w:right w:w="0" w:type="dxa"/>
        <w:bottom w:w="0" w:type="dxa"/>
      </w:tblCellMar>
    </w:tblPr>
  </w:style>
  <w:style w:type="table" w:styleId="983" w:customStyle="1">
    <w:name w:val="Bordered &amp; Lined - Accent 1"/>
    <w:uiPriority w:val="99"/>
    <w:qFormat/>
    <w:rPr>
      <w:color w:val="404040"/>
    </w:rPr>
    <w:tblPr>
      <w:tblCellMar>
        <w:left w:w="0" w:type="dxa"/>
        <w:top w:w="0" w:type="dxa"/>
        <w:right w:w="0" w:type="dxa"/>
        <w:bottom w:w="0" w:type="dxa"/>
      </w:tblCellMar>
    </w:tblPr>
  </w:style>
  <w:style w:type="table" w:styleId="984" w:customStyle="1">
    <w:name w:val="Bordered &amp; Lined - Accent 2"/>
    <w:uiPriority w:val="99"/>
    <w:qFormat/>
    <w:rPr>
      <w:color w:val="404040"/>
    </w:rPr>
    <w:tblPr>
      <w:tblCellMar>
        <w:left w:w="0" w:type="dxa"/>
        <w:top w:w="0" w:type="dxa"/>
        <w:right w:w="0" w:type="dxa"/>
        <w:bottom w:w="0" w:type="dxa"/>
      </w:tblCellMar>
    </w:tblPr>
  </w:style>
  <w:style w:type="table" w:styleId="985" w:customStyle="1">
    <w:name w:val="Bordered &amp; Lined - Accent 3"/>
    <w:uiPriority w:val="99"/>
    <w:qFormat/>
    <w:rPr>
      <w:color w:val="404040"/>
    </w:rPr>
    <w:tblPr>
      <w:tblCellMar>
        <w:left w:w="0" w:type="dxa"/>
        <w:top w:w="0" w:type="dxa"/>
        <w:right w:w="0" w:type="dxa"/>
        <w:bottom w:w="0" w:type="dxa"/>
      </w:tblCellMar>
    </w:tblPr>
  </w:style>
  <w:style w:type="table" w:styleId="986" w:customStyle="1">
    <w:name w:val="Bordered &amp; Lined - Accent 4"/>
    <w:uiPriority w:val="99"/>
    <w:qFormat/>
    <w:rPr>
      <w:color w:val="404040"/>
    </w:rPr>
    <w:tblPr>
      <w:tblCellMar>
        <w:left w:w="0" w:type="dxa"/>
        <w:top w:w="0" w:type="dxa"/>
        <w:right w:w="0" w:type="dxa"/>
        <w:bottom w:w="0" w:type="dxa"/>
      </w:tblCellMar>
    </w:tblPr>
  </w:style>
  <w:style w:type="table" w:styleId="987" w:customStyle="1">
    <w:name w:val="Bordered &amp; Lined - Accent 5"/>
    <w:uiPriority w:val="99"/>
    <w:qFormat/>
    <w:rPr>
      <w:color w:val="404040"/>
    </w:rPr>
    <w:tblPr>
      <w:tblCellMar>
        <w:left w:w="0" w:type="dxa"/>
        <w:top w:w="0" w:type="dxa"/>
        <w:right w:w="0" w:type="dxa"/>
        <w:bottom w:w="0" w:type="dxa"/>
      </w:tblCellMar>
    </w:tblPr>
  </w:style>
  <w:style w:type="table" w:styleId="988" w:customStyle="1">
    <w:name w:val="Bordered &amp; Lined - Accent 6"/>
    <w:uiPriority w:val="99"/>
    <w:qFormat/>
    <w:rPr>
      <w:color w:val="404040"/>
    </w:rPr>
    <w:tblPr>
      <w:tblCellMar>
        <w:left w:w="0" w:type="dxa"/>
        <w:top w:w="0" w:type="dxa"/>
        <w:right w:w="0" w:type="dxa"/>
        <w:bottom w:w="0" w:type="dxa"/>
      </w:tblCellMar>
    </w:tblPr>
  </w:style>
  <w:style w:type="table" w:styleId="989" w:customStyle="1">
    <w:name w:val="Bordered"/>
    <w:uiPriority w:val="99"/>
    <w:qFormat/>
    <w:tblPr>
      <w:tblCellMar>
        <w:left w:w="0" w:type="dxa"/>
        <w:top w:w="0" w:type="dxa"/>
        <w:right w:w="0" w:type="dxa"/>
        <w:bottom w:w="0" w:type="dxa"/>
      </w:tblCellMar>
    </w:tblPr>
  </w:style>
  <w:style w:type="table" w:styleId="990" w:customStyle="1">
    <w:name w:val="Bordered - Accent 1"/>
    <w:uiPriority w:val="99"/>
    <w:qFormat/>
    <w:tblPr>
      <w:tblCellMar>
        <w:left w:w="0" w:type="dxa"/>
        <w:top w:w="0" w:type="dxa"/>
        <w:right w:w="0" w:type="dxa"/>
        <w:bottom w:w="0" w:type="dxa"/>
      </w:tblCellMar>
    </w:tblPr>
  </w:style>
  <w:style w:type="table" w:styleId="991" w:customStyle="1">
    <w:name w:val="Bordered - Accent 2"/>
    <w:uiPriority w:val="99"/>
    <w:qFormat/>
    <w:tblPr>
      <w:tblCellMar>
        <w:left w:w="0" w:type="dxa"/>
        <w:top w:w="0" w:type="dxa"/>
        <w:right w:w="0" w:type="dxa"/>
        <w:bottom w:w="0" w:type="dxa"/>
      </w:tblCellMar>
    </w:tblPr>
  </w:style>
  <w:style w:type="table" w:styleId="992" w:customStyle="1">
    <w:name w:val="Bordered - Accent 3"/>
    <w:uiPriority w:val="99"/>
    <w:qFormat/>
    <w:tblPr>
      <w:tblCellMar>
        <w:left w:w="0" w:type="dxa"/>
        <w:top w:w="0" w:type="dxa"/>
        <w:right w:w="0" w:type="dxa"/>
        <w:bottom w:w="0" w:type="dxa"/>
      </w:tblCellMar>
    </w:tblPr>
  </w:style>
  <w:style w:type="table" w:styleId="993" w:customStyle="1">
    <w:name w:val="Bordered - Accent 4"/>
    <w:uiPriority w:val="99"/>
    <w:qFormat/>
    <w:tblPr>
      <w:tblCellMar>
        <w:left w:w="0" w:type="dxa"/>
        <w:top w:w="0" w:type="dxa"/>
        <w:right w:w="0" w:type="dxa"/>
        <w:bottom w:w="0" w:type="dxa"/>
      </w:tblCellMar>
    </w:tblPr>
  </w:style>
  <w:style w:type="table" w:styleId="994" w:customStyle="1">
    <w:name w:val="Bordered - Accent 5"/>
    <w:uiPriority w:val="99"/>
    <w:qFormat/>
    <w:tblPr>
      <w:tblCellMar>
        <w:left w:w="0" w:type="dxa"/>
        <w:top w:w="0" w:type="dxa"/>
        <w:right w:w="0" w:type="dxa"/>
        <w:bottom w:w="0" w:type="dxa"/>
      </w:tblCellMar>
    </w:tblPr>
  </w:style>
  <w:style w:type="table" w:styleId="995" w:customStyle="1">
    <w:name w:val="Bordered - Accent 6"/>
    <w:uiPriority w:val="99"/>
    <w:qFormat/>
    <w:tblPr>
      <w:tblCellMar>
        <w:left w:w="0" w:type="dxa"/>
        <w:top w:w="0" w:type="dxa"/>
        <w:right w:w="0" w:type="dxa"/>
        <w:bottom w:w="0" w:type="dxa"/>
      </w:tblCellMar>
    </w:tblPr>
  </w:style>
  <w:style w:type="paragraph" w:styleId="996" w:customStyle="1">
    <w:name w:val="TOC 标题11"/>
    <w:uiPriority w:val="39"/>
    <w:unhideWhenUsed/>
    <w:qFormat/>
    <w:rPr>
      <w:rFonts w:ascii="Times New Roman" w:hAnsi="Times New Roman" w:eastAsia="宋体" w:cs="Times New Roman"/>
      <w:lang w:val="en-US" w:eastAsia="zh-CN" w:bidi="ar-SA"/>
    </w:rPr>
  </w:style>
  <w:style w:type="paragraph" w:styleId="997" w:customStyle="1">
    <w:name w:val="标题 51"/>
    <w:basedOn w:val="742"/>
    <w:next w:val="74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8" w:customStyle="1">
    <w:name w:val="标题 61"/>
    <w:basedOn w:val="742"/>
    <w:next w:val="74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9" w:customStyle="1">
    <w:name w:val="标题 71"/>
    <w:basedOn w:val="742"/>
    <w:next w:val="74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0" w:customStyle="1">
    <w:name w:val="标题 81"/>
    <w:basedOn w:val="742"/>
    <w:next w:val="74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1" w:customStyle="1">
    <w:name w:val="标题 91"/>
    <w:basedOn w:val="742"/>
    <w:next w:val="742"/>
    <w:uiPriority w:val="0"/>
    <w:qFormat/>
    <w:pPr>
      <w:jc w:val="center"/>
      <w:keepNext/>
      <w:spacing w:line="600" w:lineRule="exact"/>
      <w:outlineLvl w:val="8"/>
    </w:pPr>
    <w:rPr>
      <w:rFonts w:ascii="仿宋_GB2312" w:eastAsia="仿宋_GB2312"/>
      <w:sz w:val="32"/>
    </w:rPr>
  </w:style>
  <w:style w:type="character" w:styleId="1002" w:customStyle="1">
    <w:name w:val="默认段落字体1"/>
    <w:uiPriority w:val="1"/>
    <w:unhideWhenUsed/>
    <w:qFormat/>
  </w:style>
  <w:style w:type="table" w:styleId="1003" w:customStyle="1">
    <w:name w:val="普通表格1"/>
    <w:uiPriority w:val="0"/>
    <w:semiHidden/>
    <w:qFormat/>
    <w:tblPr>
      <w:tblCellMar>
        <w:left w:w="0" w:type="dxa"/>
        <w:top w:w="0" w:type="dxa"/>
        <w:right w:w="0" w:type="dxa"/>
        <w:bottom w:w="0" w:type="dxa"/>
      </w:tblCellMar>
    </w:tblPr>
  </w:style>
  <w:style w:type="paragraph" w:styleId="1004" w:customStyle="1">
    <w:name w:val="列表项目符号 41"/>
    <w:basedOn w:val="742"/>
    <w:uiPriority w:val="0"/>
    <w:qFormat/>
    <w:pPr>
      <w:ind w:left="360" w:hanging="360"/>
      <w:spacing w:line="380" w:lineRule="exact"/>
      <w:tabs>
        <w:tab w:val="left" w:pos="360" w:leader="none"/>
      </w:tabs>
    </w:pPr>
    <w:rPr>
      <w:sz w:val="28"/>
    </w:rPr>
  </w:style>
  <w:style w:type="paragraph" w:styleId="1005" w:customStyle="1">
    <w:name w:val="索引 81"/>
    <w:basedOn w:val="742"/>
    <w:next w:val="742"/>
    <w:uiPriority w:val="0"/>
    <w:qFormat/>
    <w:pPr>
      <w:ind w:left="1400"/>
    </w:pPr>
  </w:style>
  <w:style w:type="paragraph" w:styleId="1006" w:customStyle="1">
    <w:name w:val="列表编号1"/>
    <w:basedOn w:val="742"/>
    <w:uiPriority w:val="0"/>
    <w:qFormat/>
    <w:pPr>
      <w:spacing w:line="360" w:lineRule="auto"/>
      <w:tabs>
        <w:tab w:val="left" w:pos="0" w:leader="none"/>
        <w:tab w:val="left" w:pos="840" w:leader="none"/>
      </w:tabs>
    </w:pPr>
  </w:style>
  <w:style w:type="paragraph" w:styleId="1007" w:customStyle="1">
    <w:name w:val="正文缩进11"/>
    <w:basedOn w:val="742"/>
    <w:uiPriority w:val="0"/>
    <w:qFormat/>
    <w:pPr>
      <w:ind w:firstLine="420"/>
    </w:pPr>
    <w:rPr>
      <w:rFonts w:ascii="宋体"/>
      <w:color w:val="000000"/>
      <w:sz w:val="24"/>
      <w:szCs w:val="20"/>
    </w:rPr>
  </w:style>
  <w:style w:type="paragraph" w:styleId="1008" w:customStyle="1">
    <w:name w:val="题注1"/>
    <w:basedOn w:val="742"/>
    <w:next w:val="742"/>
    <w:link w:val="1009"/>
    <w:uiPriority w:val="0"/>
    <w:qFormat/>
    <w:pPr>
      <w:spacing w:line="360" w:lineRule="auto"/>
      <w:tabs>
        <w:tab w:val="left" w:pos="0" w:leader="none"/>
      </w:tabs>
    </w:pPr>
    <w:rPr>
      <w:rFonts w:ascii="Arial" w:hAnsi="Arial" w:eastAsia="黑体"/>
      <w:sz w:val="20"/>
      <w:szCs w:val="20"/>
    </w:rPr>
  </w:style>
  <w:style w:type="character" w:styleId="1009" w:customStyle="1">
    <w:name w:val="题注 字符"/>
    <w:link w:val="1008"/>
    <w:uiPriority w:val="0"/>
    <w:qFormat/>
    <w:rPr>
      <w:rFonts w:ascii="Arial" w:hAnsi="Arial" w:eastAsia="黑体" w:cs="Arial"/>
    </w:rPr>
  </w:style>
  <w:style w:type="paragraph" w:styleId="1010" w:customStyle="1">
    <w:name w:val="索引 51"/>
    <w:basedOn w:val="742"/>
    <w:next w:val="742"/>
    <w:uiPriority w:val="0"/>
    <w:qFormat/>
    <w:pPr>
      <w:ind w:left="800"/>
    </w:pPr>
  </w:style>
  <w:style w:type="paragraph" w:styleId="1011" w:customStyle="1">
    <w:name w:val="列表项目符号1"/>
    <w:basedOn w:val="742"/>
    <w:uiPriority w:val="0"/>
    <w:qFormat/>
    <w:pPr>
      <w:ind w:left="962" w:hanging="480"/>
      <w:spacing w:line="360" w:lineRule="auto"/>
      <w:tabs>
        <w:tab w:val="left" w:pos="840" w:leader="none"/>
      </w:tabs>
    </w:pPr>
    <w:rPr>
      <w:sz w:val="24"/>
    </w:rPr>
  </w:style>
  <w:style w:type="paragraph" w:styleId="1012" w:customStyle="1">
    <w:name w:val="文档结构图1"/>
    <w:basedOn w:val="742"/>
    <w:uiPriority w:val="0"/>
    <w:qFormat/>
    <w:pPr>
      <w:shd w:val="clear" w:color="auto" w:fill="000080"/>
    </w:pPr>
  </w:style>
  <w:style w:type="paragraph" w:styleId="1013" w:customStyle="1">
    <w:name w:val="批注文字1"/>
    <w:basedOn w:val="742"/>
    <w:link w:val="1014"/>
    <w:uiPriority w:val="99"/>
    <w:qFormat/>
    <w:pPr>
      <w:jc w:val="left"/>
    </w:pPr>
    <w:rPr>
      <w:szCs w:val="20"/>
    </w:rPr>
  </w:style>
  <w:style w:type="character" w:styleId="1014" w:customStyle="1">
    <w:name w:val="批注文字 字符"/>
    <w:link w:val="1013"/>
    <w:uiPriority w:val="99"/>
    <w:qFormat/>
    <w:rPr>
      <w:rFonts w:ascii="Calibri" w:hAnsi="Calibri" w:eastAsia="宋体" w:cs="Times New Roman"/>
      <w:sz w:val="21"/>
    </w:rPr>
  </w:style>
  <w:style w:type="paragraph" w:styleId="1015" w:customStyle="1">
    <w:name w:val="索引 61"/>
    <w:basedOn w:val="742"/>
    <w:next w:val="742"/>
    <w:uiPriority w:val="0"/>
    <w:qFormat/>
    <w:pPr>
      <w:ind w:left="1000"/>
    </w:pPr>
  </w:style>
  <w:style w:type="paragraph" w:styleId="1016" w:customStyle="1">
    <w:name w:val="正文文本 31"/>
    <w:basedOn w:val="742"/>
    <w:uiPriority w:val="0"/>
    <w:qFormat/>
    <w:rPr>
      <w:color w:val="000000"/>
    </w:rPr>
  </w:style>
  <w:style w:type="paragraph" w:styleId="1017" w:customStyle="1">
    <w:name w:val="列表项目符号 31"/>
    <w:basedOn w:val="742"/>
    <w:uiPriority w:val="0"/>
    <w:qFormat/>
    <w:pPr>
      <w:ind w:left="1200" w:hanging="360"/>
      <w:spacing w:line="380" w:lineRule="exact"/>
      <w:tabs>
        <w:tab w:val="left" w:pos="1200" w:leader="none"/>
      </w:tabs>
    </w:pPr>
    <w:rPr>
      <w:sz w:val="28"/>
    </w:rPr>
  </w:style>
  <w:style w:type="paragraph" w:styleId="1018" w:customStyle="1">
    <w:name w:val="正文文本1"/>
    <w:basedOn w:val="742"/>
    <w:uiPriority w:val="0"/>
    <w:qFormat/>
    <w:pPr>
      <w:spacing w:line="60" w:lineRule="auto"/>
    </w:pPr>
    <w:rPr>
      <w:rFonts w:ascii="仿宋_GB2312" w:eastAsia="仿宋_GB2312"/>
      <w:sz w:val="32"/>
    </w:rPr>
  </w:style>
  <w:style w:type="paragraph" w:styleId="1019" w:customStyle="1">
    <w:name w:val="正文文本缩进1"/>
    <w:basedOn w:val="742"/>
    <w:uiPriority w:val="0"/>
    <w:qFormat/>
    <w:pPr>
      <w:ind w:firstLine="225"/>
    </w:pPr>
    <w:rPr>
      <w:rFonts w:ascii="仿宋_GB2312" w:eastAsia="仿宋_GB2312"/>
      <w:sz w:val="32"/>
    </w:rPr>
  </w:style>
  <w:style w:type="paragraph" w:styleId="1020" w:customStyle="1">
    <w:name w:val="文本块1"/>
    <w:basedOn w:val="742"/>
    <w:uiPriority w:val="0"/>
    <w:qFormat/>
    <w:pPr>
      <w:ind w:left="1548" w:right="12" w:hanging="2405"/>
      <w:spacing w:line="360" w:lineRule="exact"/>
    </w:pPr>
    <w:rPr>
      <w:rFonts w:ascii="宋体"/>
      <w:bCs/>
      <w:sz w:val="28"/>
    </w:rPr>
  </w:style>
  <w:style w:type="paragraph" w:styleId="1021" w:customStyle="1">
    <w:name w:val="列表项目符号 21"/>
    <w:basedOn w:val="742"/>
    <w:uiPriority w:val="0"/>
    <w:qFormat/>
    <w:pPr>
      <w:ind w:left="720" w:hanging="360"/>
      <w:spacing w:line="360" w:lineRule="auto"/>
      <w:tabs>
        <w:tab w:val="left" w:pos="720" w:leader="none"/>
      </w:tabs>
    </w:pPr>
    <w:rPr>
      <w:sz w:val="24"/>
    </w:rPr>
  </w:style>
  <w:style w:type="paragraph" w:styleId="1022" w:customStyle="1">
    <w:name w:val="HTML 地址1"/>
    <w:basedOn w:val="742"/>
    <w:uiPriority w:val="0"/>
    <w:qFormat/>
    <w:rPr>
      <w:i/>
      <w:iCs/>
    </w:rPr>
  </w:style>
  <w:style w:type="paragraph" w:styleId="1023" w:customStyle="1">
    <w:name w:val="索引 41"/>
    <w:basedOn w:val="742"/>
    <w:next w:val="742"/>
    <w:uiPriority w:val="0"/>
    <w:qFormat/>
    <w:pPr>
      <w:ind w:left="600"/>
    </w:pPr>
  </w:style>
  <w:style w:type="paragraph" w:styleId="1024" w:customStyle="1">
    <w:name w:val="纯文本11"/>
    <w:basedOn w:val="742"/>
    <w:link w:val="1025"/>
    <w:uiPriority w:val="0"/>
    <w:qFormat/>
    <w:rPr>
      <w:rFonts w:ascii="宋体"/>
      <w:szCs w:val="21"/>
    </w:rPr>
  </w:style>
  <w:style w:type="character" w:styleId="1025" w:customStyle="1">
    <w:name w:val="纯文本 字符"/>
    <w:link w:val="1024"/>
    <w:uiPriority w:val="0"/>
    <w:qFormat/>
    <w:rPr>
      <w:rFonts w:ascii="宋体" w:hAnsi="Calibri" w:eastAsia="宋体"/>
      <w:sz w:val="21"/>
      <w:szCs w:val="21"/>
      <w:lang w:val="en-US" w:eastAsia="zh-CN" w:bidi="ar-SA"/>
    </w:rPr>
  </w:style>
  <w:style w:type="paragraph" w:styleId="1026" w:customStyle="1">
    <w:name w:val="列表项目符号 51"/>
    <w:basedOn w:val="742"/>
    <w:uiPriority w:val="0"/>
    <w:qFormat/>
    <w:pPr>
      <w:ind w:left="720" w:hanging="360"/>
      <w:spacing w:line="380" w:lineRule="exact"/>
      <w:tabs>
        <w:tab w:val="left" w:pos="720" w:leader="none"/>
      </w:tabs>
    </w:pPr>
    <w:rPr>
      <w:sz w:val="28"/>
    </w:rPr>
  </w:style>
  <w:style w:type="paragraph" w:styleId="1027" w:customStyle="1">
    <w:name w:val="索引 31"/>
    <w:basedOn w:val="742"/>
    <w:next w:val="742"/>
    <w:uiPriority w:val="0"/>
    <w:qFormat/>
    <w:pPr>
      <w:ind w:left="400"/>
    </w:pPr>
  </w:style>
  <w:style w:type="paragraph" w:styleId="1028" w:customStyle="1">
    <w:name w:val="日期1"/>
    <w:basedOn w:val="742"/>
    <w:next w:val="742"/>
    <w:uiPriority w:val="0"/>
    <w:qFormat/>
    <w:pPr>
      <w:ind w:left="2500"/>
    </w:pPr>
  </w:style>
  <w:style w:type="paragraph" w:styleId="1029" w:customStyle="1">
    <w:name w:val="正文文本缩进 21"/>
    <w:basedOn w:val="742"/>
    <w:uiPriority w:val="0"/>
    <w:qFormat/>
    <w:pPr>
      <w:ind w:firstLine="225"/>
      <w:jc w:val="left"/>
      <w:spacing w:line="540" w:lineRule="exact"/>
    </w:pPr>
    <w:rPr>
      <w:rFonts w:ascii="仿宋_GB2312" w:eastAsia="仿宋_GB2312"/>
      <w:sz w:val="32"/>
    </w:rPr>
  </w:style>
  <w:style w:type="paragraph" w:styleId="1030" w:customStyle="1">
    <w:name w:val="尾注文本1"/>
    <w:basedOn w:val="742"/>
    <w:uiPriority w:val="0"/>
    <w:qFormat/>
    <w:pPr>
      <w:jc w:val="left"/>
      <w:widowControl/>
    </w:pPr>
    <w:rPr>
      <w:rFonts w:ascii="宋体"/>
      <w:bCs/>
      <w:szCs w:val="21"/>
    </w:rPr>
  </w:style>
  <w:style w:type="paragraph" w:styleId="1031" w:customStyle="1">
    <w:name w:val="批注框文本1"/>
    <w:basedOn w:val="742"/>
    <w:uiPriority w:val="0"/>
    <w:qFormat/>
    <w:rPr>
      <w:sz w:val="18"/>
      <w:szCs w:val="20"/>
    </w:rPr>
  </w:style>
  <w:style w:type="paragraph" w:styleId="1032" w:customStyle="1">
    <w:name w:val="页脚1"/>
    <w:basedOn w:val="742"/>
    <w:uiPriority w:val="0"/>
    <w:qFormat/>
    <w:pPr>
      <w:jc w:val="left"/>
      <w:tabs>
        <w:tab w:val="center" w:pos="4153" w:leader="none"/>
        <w:tab w:val="right" w:pos="8306" w:leader="none"/>
      </w:tabs>
    </w:pPr>
    <w:rPr>
      <w:sz w:val="18"/>
      <w:szCs w:val="18"/>
    </w:rPr>
  </w:style>
  <w:style w:type="paragraph" w:styleId="1033" w:customStyle="1">
    <w:name w:val="页眉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1034" w:customStyle="1">
    <w:name w:val="索引标题1"/>
    <w:basedOn w:val="742"/>
    <w:next w:val="1035"/>
    <w:uiPriority w:val="0"/>
    <w:qFormat/>
  </w:style>
  <w:style w:type="paragraph" w:styleId="1035" w:customStyle="1">
    <w:name w:val="索引 111"/>
    <w:basedOn w:val="742"/>
    <w:next w:val="742"/>
    <w:uiPriority w:val="0"/>
    <w:qFormat/>
  </w:style>
  <w:style w:type="paragraph" w:styleId="1036" w:customStyle="1">
    <w:name w:val="脚注文本1"/>
    <w:basedOn w:val="742"/>
    <w:uiPriority w:val="0"/>
    <w:qFormat/>
    <w:pPr>
      <w:jc w:val="left"/>
    </w:pPr>
    <w:rPr>
      <w:rFonts w:ascii="宋体"/>
      <w:bCs/>
      <w:sz w:val="18"/>
      <w:szCs w:val="18"/>
    </w:rPr>
  </w:style>
  <w:style w:type="paragraph" w:styleId="1037" w:customStyle="1">
    <w:name w:val="正文文本缩进 31"/>
    <w:basedOn w:val="742"/>
    <w:uiPriority w:val="0"/>
    <w:qFormat/>
    <w:pPr>
      <w:ind w:firstLine="213"/>
    </w:pPr>
    <w:rPr>
      <w:rFonts w:ascii="仿宋_GB2312" w:eastAsia="仿宋_GB2312"/>
      <w:sz w:val="30"/>
    </w:rPr>
  </w:style>
  <w:style w:type="paragraph" w:styleId="1038" w:customStyle="1">
    <w:name w:val="索引 71"/>
    <w:basedOn w:val="742"/>
    <w:next w:val="742"/>
    <w:uiPriority w:val="0"/>
    <w:qFormat/>
    <w:pPr>
      <w:ind w:left="1200"/>
    </w:pPr>
  </w:style>
  <w:style w:type="paragraph" w:styleId="1039" w:customStyle="1">
    <w:name w:val="索引 91"/>
    <w:basedOn w:val="742"/>
    <w:next w:val="742"/>
    <w:uiPriority w:val="0"/>
    <w:qFormat/>
    <w:pPr>
      <w:ind w:left="1600"/>
    </w:pPr>
  </w:style>
  <w:style w:type="paragraph" w:styleId="1040" w:customStyle="1">
    <w:name w:val="图表目录11"/>
    <w:basedOn w:val="742"/>
    <w:next w:val="742"/>
    <w:uiPriority w:val="0"/>
    <w:qFormat/>
    <w:pPr>
      <w:ind w:left="400" w:hanging="200"/>
      <w:jc w:val="left"/>
      <w:widowControl/>
    </w:pPr>
    <w:rPr>
      <w:rFonts w:ascii="宋体"/>
      <w:bCs/>
      <w:szCs w:val="21"/>
    </w:rPr>
  </w:style>
  <w:style w:type="paragraph" w:styleId="1041" w:customStyle="1">
    <w:name w:val="正文文本 21"/>
    <w:basedOn w:val="742"/>
    <w:uiPriority w:val="0"/>
    <w:qFormat/>
    <w:pPr>
      <w:spacing w:line="560" w:lineRule="exact"/>
    </w:pPr>
    <w:rPr>
      <w:rFonts w:ascii="仿宋_GB2312" w:eastAsia="仿宋_GB2312"/>
      <w:sz w:val="28"/>
      <w:szCs w:val="30"/>
    </w:rPr>
  </w:style>
  <w:style w:type="paragraph" w:styleId="1042" w:customStyle="1">
    <w:name w:val="列表接续 21"/>
    <w:basedOn w:val="742"/>
    <w:uiPriority w:val="0"/>
    <w:qFormat/>
    <w:pPr>
      <w:ind w:left="840"/>
      <w:spacing w:after="120"/>
    </w:pPr>
  </w:style>
  <w:style w:type="paragraph" w:styleId="1043" w:customStyle="1">
    <w:name w:val="HTML 预设格式1"/>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4" w:customStyle="1">
    <w:name w:val="普通(网站)1"/>
    <w:basedOn w:val="742"/>
    <w:uiPriority w:val="99"/>
    <w:qFormat/>
    <w:pPr>
      <w:jc w:val="left"/>
      <w:spacing w:before="100" w:beforeAutospacing="1" w:after="100" w:afterAutospacing="1"/>
      <w:widowControl/>
    </w:pPr>
    <w:rPr>
      <w:rFonts w:ascii="宋体"/>
      <w:sz w:val="24"/>
      <w:szCs w:val="20"/>
    </w:rPr>
  </w:style>
  <w:style w:type="paragraph" w:styleId="1045" w:customStyle="1">
    <w:name w:val="索引 21"/>
    <w:basedOn w:val="742"/>
    <w:next w:val="742"/>
    <w:uiPriority w:val="0"/>
    <w:qFormat/>
    <w:pPr>
      <w:ind w:left="200"/>
    </w:pPr>
  </w:style>
  <w:style w:type="paragraph" w:styleId="1046" w:customStyle="1">
    <w:name w:val="标题1"/>
    <w:basedOn w:val="742"/>
    <w:uiPriority w:val="0"/>
    <w:qFormat/>
    <w:pPr>
      <w:jc w:val="center"/>
      <w:spacing w:before="240" w:after="60"/>
      <w:outlineLvl w:val="0"/>
    </w:pPr>
    <w:rPr>
      <w:rFonts w:ascii="Cambria" w:hAnsi="Cambria"/>
      <w:b/>
      <w:bCs/>
      <w:sz w:val="32"/>
      <w:szCs w:val="32"/>
    </w:rPr>
  </w:style>
  <w:style w:type="paragraph" w:styleId="1047" w:customStyle="1">
    <w:name w:val="批注主题1"/>
    <w:basedOn w:val="1013"/>
    <w:next w:val="1013"/>
    <w:uiPriority w:val="0"/>
    <w:qFormat/>
    <w:rPr>
      <w:b/>
    </w:rPr>
  </w:style>
  <w:style w:type="paragraph" w:styleId="1048" w:customStyle="1">
    <w:name w:val="正文文本首行缩进1"/>
    <w:basedOn w:val="1018"/>
    <w:uiPriority w:val="0"/>
    <w:qFormat/>
    <w:pPr>
      <w:ind w:firstLine="100"/>
      <w:spacing w:after="120" w:line="240" w:lineRule="auto"/>
    </w:pPr>
    <w:rPr>
      <w:rFonts w:ascii="Times New Roman" w:hAnsi="Times New Roman" w:eastAsia="宋体"/>
      <w:sz w:val="21"/>
    </w:rPr>
  </w:style>
  <w:style w:type="paragraph" w:styleId="1049" w:customStyle="1">
    <w:name w:val="正文文本首行缩进 211"/>
    <w:basedOn w:val="849"/>
    <w:link w:val="1050"/>
    <w:uiPriority w:val="0"/>
    <w:qFormat/>
    <w:pPr>
      <w:ind w:left="200" w:firstLine="200"/>
    </w:pPr>
    <w:rPr>
      <w:rFonts w:ascii="Times New Roman" w:hAnsi="Times New Roman"/>
      <w:sz w:val="24"/>
      <w:szCs w:val="24"/>
    </w:rPr>
  </w:style>
  <w:style w:type="character" w:styleId="1050" w:customStyle="1">
    <w:name w:val="正文文本首行缩进 2 字符"/>
    <w:link w:val="1049"/>
    <w:uiPriority w:val="0"/>
    <w:qFormat/>
    <w:rPr>
      <w:rFonts w:eastAsia="仿宋_GB2312"/>
      <w:sz w:val="24"/>
      <w:szCs w:val="24"/>
      <w:lang w:bidi="ar-SA"/>
    </w:rPr>
  </w:style>
  <w:style w:type="table" w:styleId="1051" w:customStyle="1">
    <w:name w:val="网格型1"/>
    <w:basedOn w:val="1003"/>
    <w:uiPriority w:val="0"/>
    <w:qFormat/>
    <w:tblPr/>
  </w:style>
  <w:style w:type="character" w:styleId="1052" w:customStyle="1">
    <w:name w:val="要点1"/>
    <w:uiPriority w:val="0"/>
    <w:qFormat/>
    <w:rPr>
      <w:b/>
    </w:rPr>
  </w:style>
  <w:style w:type="character" w:styleId="1053" w:customStyle="1">
    <w:name w:val="尾注引用1"/>
    <w:uiPriority w:val="0"/>
    <w:qFormat/>
    <w:rPr>
      <w:vertAlign w:val="superscript"/>
    </w:rPr>
  </w:style>
  <w:style w:type="character" w:styleId="1054" w:customStyle="1">
    <w:name w:val="页码1"/>
    <w:uiPriority w:val="0"/>
    <w:qFormat/>
  </w:style>
  <w:style w:type="character" w:styleId="1055" w:customStyle="1">
    <w:name w:val="访问过的超链接1"/>
    <w:uiPriority w:val="0"/>
    <w:qFormat/>
    <w:rPr>
      <w:color w:val="800080"/>
      <w:u w:val="single"/>
    </w:rPr>
  </w:style>
  <w:style w:type="character" w:styleId="1056" w:customStyle="1">
    <w:name w:val="强调1"/>
    <w:uiPriority w:val="0"/>
    <w:qFormat/>
    <w:rPr>
      <w:color w:val="cc0033"/>
    </w:rPr>
  </w:style>
  <w:style w:type="character" w:styleId="1057" w:customStyle="1">
    <w:name w:val="HTML 打字机1"/>
    <w:uiPriority w:val="0"/>
    <w:qFormat/>
    <w:rPr>
      <w:rFonts w:ascii="宋体" w:eastAsia="宋体" w:cs="宋体"/>
      <w:sz w:val="24"/>
      <w:szCs w:val="24"/>
      <w:lang w:bidi="ar-SA"/>
    </w:rPr>
  </w:style>
  <w:style w:type="character" w:styleId="1058" w:customStyle="1">
    <w:name w:val="超链接1"/>
    <w:uiPriority w:val="99"/>
    <w:qFormat/>
    <w:rPr>
      <w:color w:val="0000ff"/>
      <w:u w:val="single"/>
    </w:rPr>
  </w:style>
  <w:style w:type="character" w:styleId="1059" w:customStyle="1">
    <w:name w:val="批注引用1"/>
    <w:uiPriority w:val="0"/>
    <w:qFormat/>
    <w:rPr>
      <w:sz w:val="21"/>
    </w:rPr>
  </w:style>
  <w:style w:type="character" w:styleId="1060" w:customStyle="1">
    <w:name w:val="脚注引用1"/>
    <w:uiPriority w:val="0"/>
    <w:qFormat/>
    <w:rPr>
      <w:vertAlign w:val="superscript"/>
    </w:rPr>
  </w:style>
  <w:style w:type="paragraph" w:styleId="1061" w:customStyle="1">
    <w:name w:val="正文（标记）"/>
    <w:basedOn w:val="742"/>
    <w:link w:val="1062"/>
    <w:uiPriority w:val="0"/>
    <w:qFormat/>
    <w:pPr>
      <w:spacing w:before="50" w:after="50"/>
      <w:tabs>
        <w:tab w:val="left" w:pos="0" w:leader="none"/>
        <w:tab w:val="left" w:pos="840" w:leader="none"/>
      </w:tabs>
    </w:pPr>
    <w:rPr>
      <w:rFonts w:ascii="Times New Roman" w:hAnsi="Times New Roman"/>
      <w:sz w:val="24"/>
      <w:szCs w:val="24"/>
    </w:rPr>
  </w:style>
  <w:style w:type="character" w:styleId="1062" w:customStyle="1">
    <w:name w:val="正文（标记） Char2"/>
    <w:link w:val="1061"/>
    <w:uiPriority w:val="0"/>
    <w:qFormat/>
    <w:rPr>
      <w:sz w:val="24"/>
      <w:szCs w:val="24"/>
    </w:rPr>
  </w:style>
  <w:style w:type="character" w:styleId="1063" w:customStyle="1">
    <w:name w:val="Char Char2"/>
    <w:uiPriority w:val="0"/>
    <w:qFormat/>
    <w:rPr>
      <w:sz w:val="18"/>
      <w:szCs w:val="18"/>
    </w:rPr>
  </w:style>
  <w:style w:type="character" w:styleId="1064" w:customStyle="1">
    <w:name w:val="maywed421"/>
    <w:uiPriority w:val="0"/>
    <w:qFormat/>
    <w:rPr>
      <w:color w:val="366fb6"/>
      <w:u w:val="none"/>
    </w:rPr>
  </w:style>
  <w:style w:type="paragraph" w:styleId="106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7" w:customStyle="1">
    <w:name w:val="Comment Text Char"/>
    <w:uiPriority w:val="0"/>
    <w:qFormat/>
    <w:rPr>
      <w:rFonts w:cs="Times New Roman"/>
      <w:sz w:val="21"/>
      <w:szCs w:val="21"/>
      <w:lang w:bidi="ar-SA"/>
    </w:rPr>
  </w:style>
  <w:style w:type="character" w:styleId="1068" w:customStyle="1">
    <w:name w:val="Footer Char"/>
    <w:uiPriority w:val="0"/>
    <w:qFormat/>
    <w:rPr>
      <w:rFonts w:eastAsia="宋体"/>
      <w:sz w:val="18"/>
      <w:lang w:val="en-US" w:eastAsia="zh-CN"/>
    </w:rPr>
  </w:style>
  <w:style w:type="character" w:styleId="1069" w:customStyle="1">
    <w:name w:val="ca-41"/>
    <w:uiPriority w:val="0"/>
    <w:qFormat/>
    <w:rPr>
      <w:rFonts w:ascii="宋体" w:eastAsia="宋体"/>
      <w:b/>
      <w:bCs/>
      <w:color w:val="000000"/>
      <w:spacing w:val="-20"/>
      <w:sz w:val="21"/>
      <w:szCs w:val="21"/>
    </w:rPr>
  </w:style>
  <w:style w:type="character" w:styleId="1070" w:customStyle="1">
    <w:name w:val="ca-1"/>
    <w:uiPriority w:val="0"/>
    <w:qFormat/>
  </w:style>
  <w:style w:type="character" w:styleId="1071" w:customStyle="1">
    <w:name w:val="Plain Text Char"/>
    <w:uiPriority w:val="0"/>
    <w:qFormat/>
    <w:rPr>
      <w:rFonts w:ascii="宋体" w:eastAsia="宋体"/>
      <w:sz w:val="21"/>
      <w:lang w:val="en-US" w:eastAsia="zh-CN"/>
    </w:rPr>
  </w:style>
  <w:style w:type="character" w:styleId="1072" w:customStyle="1">
    <w:name w:val="Header Char"/>
    <w:uiPriority w:val="0"/>
    <w:qFormat/>
    <w:rPr>
      <w:rFonts w:eastAsia="宋体"/>
      <w:sz w:val="18"/>
      <w:lang w:val="en-US" w:eastAsia="zh-CN"/>
    </w:rPr>
  </w:style>
  <w:style w:type="character" w:styleId="1073" w:customStyle="1">
    <w:name w:val="marklong"/>
    <w:uiPriority w:val="0"/>
    <w:qFormat/>
  </w:style>
  <w:style w:type="character" w:styleId="1074" w:customStyle="1">
    <w:name w:val="普通文字1 Char"/>
    <w:uiPriority w:val="0"/>
    <w:qFormat/>
    <w:rPr>
      <w:rFonts w:ascii="宋体" w:eastAsia="宋体" w:cs="Courier New"/>
      <w:sz w:val="21"/>
      <w:szCs w:val="21"/>
      <w:lang w:val="en-US" w:eastAsia="zh-CN" w:bidi="ar-SA"/>
    </w:rPr>
  </w:style>
  <w:style w:type="character" w:styleId="1075" w:customStyle="1">
    <w:name w:val="ca-21"/>
    <w:uiPriority w:val="0"/>
    <w:qFormat/>
    <w:rPr>
      <w:rFonts w:ascii="宋体" w:eastAsia="宋体"/>
      <w:sz w:val="21"/>
    </w:rPr>
  </w:style>
  <w:style w:type="paragraph" w:styleId="1076" w:customStyle="1">
    <w:name w:val="正文（缩进）"/>
    <w:basedOn w:val="742"/>
    <w:uiPriority w:val="0"/>
    <w:qFormat/>
    <w:pPr>
      <w:ind w:firstLine="200"/>
      <w:spacing w:before="50" w:after="50" w:line="360" w:lineRule="auto"/>
    </w:pPr>
    <w:rPr>
      <w:sz w:val="24"/>
    </w:rPr>
  </w:style>
  <w:style w:type="character" w:styleId="1077" w:customStyle="1">
    <w:name w:val="Heading 3 Char"/>
    <w:uiPriority w:val="0"/>
    <w:qFormat/>
    <w:rPr>
      <w:rFonts w:cs="Times New Roman"/>
      <w:b/>
      <w:bCs/>
      <w:sz w:val="32"/>
      <w:szCs w:val="32"/>
      <w:lang w:bidi="ar-SA"/>
    </w:rPr>
  </w:style>
  <w:style w:type="character" w:styleId="1078" w:customStyle="1">
    <w:name w:val="z12 style23"/>
    <w:uiPriority w:val="0"/>
    <w:qFormat/>
  </w:style>
  <w:style w:type="paragraph" w:styleId="1079" w:customStyle="1">
    <w:name w:val="Indent Normal"/>
    <w:basedOn w:val="742"/>
    <w:uiPriority w:val="0"/>
    <w:qFormat/>
    <w:pPr>
      <w:ind w:firstLine="150"/>
    </w:pPr>
    <w:rPr>
      <w:sz w:val="24"/>
      <w:szCs w:val="20"/>
    </w:rPr>
  </w:style>
  <w:style w:type="character" w:styleId="1080" w:customStyle="1">
    <w:name w:val="Char Char21"/>
    <w:uiPriority w:val="0"/>
    <w:qFormat/>
    <w:rPr>
      <w:sz w:val="18"/>
      <w:szCs w:val="18"/>
    </w:rPr>
  </w:style>
  <w:style w:type="character" w:styleId="1081" w:customStyle="1">
    <w:name w:val="ca-31"/>
    <w:uiPriority w:val="0"/>
    <w:qFormat/>
    <w:rPr>
      <w:rFonts w:ascii="宋体" w:eastAsia="宋体"/>
      <w:color w:val="000000"/>
      <w:sz w:val="21"/>
      <w:szCs w:val="21"/>
    </w:rPr>
  </w:style>
  <w:style w:type="character" w:styleId="1082" w:customStyle="1">
    <w:name w:val="apple-converted-space"/>
    <w:uiPriority w:val="0"/>
    <w:qFormat/>
  </w:style>
  <w:style w:type="character" w:styleId="1083" w:customStyle="1">
    <w:name w:val="Char Char1"/>
    <w:uiPriority w:val="0"/>
    <w:qFormat/>
    <w:rPr>
      <w:rFonts w:ascii="宋体" w:eastAsia="宋体"/>
      <w:sz w:val="21"/>
      <w:lang w:val="en-US" w:eastAsia="zh-CN"/>
    </w:rPr>
  </w:style>
  <w:style w:type="character" w:styleId="1084" w:customStyle="1">
    <w:name w:val="font21"/>
    <w:uiPriority w:val="0"/>
    <w:qFormat/>
    <w:rPr>
      <w:rFonts w:ascii="Times New Roman" w:hAnsi="Times New Roman"/>
      <w:color w:val="000000"/>
      <w:sz w:val="20"/>
      <w:u w:val="none"/>
    </w:rPr>
  </w:style>
  <w:style w:type="character" w:styleId="1085" w:customStyle="1">
    <w:name w:val="ca-01"/>
    <w:uiPriority w:val="0"/>
    <w:qFormat/>
    <w:rPr>
      <w:rFonts w:ascii="宋体" w:eastAsia="宋体"/>
      <w:b/>
      <w:bCs/>
      <w:spacing w:val="-20"/>
      <w:sz w:val="24"/>
      <w:szCs w:val="24"/>
    </w:rPr>
  </w:style>
  <w:style w:type="character" w:styleId="1086" w:customStyle="1">
    <w:name w:val="Char Char23"/>
    <w:uiPriority w:val="0"/>
    <w:qFormat/>
    <w:rPr>
      <w:sz w:val="24"/>
      <w:szCs w:val="21"/>
      <w:lang w:bidi="ar-SA"/>
    </w:rPr>
  </w:style>
  <w:style w:type="character" w:styleId="1087" w:customStyle="1">
    <w:name w:val="Char Char"/>
    <w:uiPriority w:val="0"/>
    <w:qFormat/>
    <w:rPr>
      <w:rFonts w:eastAsia="宋体"/>
      <w:sz w:val="18"/>
      <w:lang w:val="en-US" w:eastAsia="zh-CN"/>
    </w:rPr>
  </w:style>
  <w:style w:type="character" w:styleId="1088" w:customStyle="1">
    <w:name w:val="Char Char3"/>
    <w:uiPriority w:val="0"/>
    <w:qFormat/>
    <w:rPr>
      <w:rFonts w:ascii="宋体" w:eastAsia="宋体"/>
      <w:sz w:val="18"/>
      <w:szCs w:val="18"/>
      <w:lang w:val="en-US" w:eastAsia="zh-CN" w:bidi="ar-SA"/>
    </w:rPr>
  </w:style>
  <w:style w:type="paragraph" w:styleId="108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0" w:customStyle="1">
    <w:name w:val="Heading 4 Char"/>
    <w:uiPriority w:val="0"/>
    <w:qFormat/>
    <w:rPr>
      <w:rFonts w:ascii="Cambria" w:hAnsi="Cambria" w:eastAsia="宋体" w:cs="Cambria"/>
      <w:b/>
      <w:bCs/>
      <w:sz w:val="28"/>
      <w:szCs w:val="28"/>
      <w:lang w:bidi="ar-SA"/>
    </w:rPr>
  </w:style>
  <w:style w:type="character" w:styleId="1091" w:customStyle="1">
    <w:name w:val="Header Char1"/>
    <w:uiPriority w:val="0"/>
    <w:qFormat/>
    <w:rPr>
      <w:rFonts w:cs="Times New Roman"/>
      <w:sz w:val="18"/>
      <w:szCs w:val="18"/>
      <w:lang w:bidi="ar-SA"/>
    </w:rPr>
  </w:style>
  <w:style w:type="character" w:styleId="1092" w:customStyle="1">
    <w:name w:val="Footer Char1"/>
    <w:uiPriority w:val="0"/>
    <w:qFormat/>
    <w:rPr>
      <w:rFonts w:cs="Times New Roman"/>
      <w:sz w:val="18"/>
      <w:szCs w:val="18"/>
      <w:lang w:bidi="ar-SA"/>
    </w:rPr>
  </w:style>
  <w:style w:type="character" w:styleId="1093" w:customStyle="1">
    <w:name w:val="wj1"/>
    <w:uiPriority w:val="0"/>
    <w:qFormat/>
    <w:rPr>
      <w:color w:val="000000"/>
      <w:sz w:val="18"/>
      <w:szCs w:val="18"/>
      <w:u w:val="none"/>
    </w:rPr>
  </w:style>
  <w:style w:type="character" w:styleId="1094" w:customStyle="1">
    <w:name w:val="ca-11"/>
    <w:uiPriority w:val="0"/>
    <w:qFormat/>
    <w:rPr>
      <w:rFonts w:ascii="宋体" w:eastAsia="宋体"/>
      <w:b/>
      <w:bCs/>
      <w:color w:val="000000"/>
      <w:spacing w:val="-20"/>
      <w:sz w:val="28"/>
      <w:szCs w:val="28"/>
    </w:rPr>
  </w:style>
  <w:style w:type="paragraph" w:styleId="109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段落 Char"/>
    <w:uiPriority w:val="0"/>
    <w:qFormat/>
    <w:rPr>
      <w:rFonts w:ascii="仿宋_GB2312" w:eastAsia="仿宋_GB2312"/>
      <w:sz w:val="24"/>
      <w:szCs w:val="24"/>
      <w:lang w:val="en-US" w:eastAsia="zh-CN" w:bidi="ar-SA"/>
    </w:rPr>
  </w:style>
  <w:style w:type="character" w:styleId="1098" w:customStyle="1">
    <w:name w:val="Heading 2 Char"/>
    <w:uiPriority w:val="0"/>
    <w:qFormat/>
    <w:rPr>
      <w:rFonts w:ascii="Arial" w:hAnsi="Arial" w:eastAsia="黑体"/>
      <w:b/>
      <w:bCs/>
      <w:sz w:val="32"/>
      <w:szCs w:val="32"/>
      <w:lang w:val="en-US" w:eastAsia="zh-CN" w:bidi="ar-SA"/>
    </w:rPr>
  </w:style>
  <w:style w:type="paragraph" w:styleId="109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0" w:customStyle="1">
    <w:name w:val="Char Char31"/>
    <w:uiPriority w:val="0"/>
    <w:qFormat/>
    <w:rPr>
      <w:rFonts w:ascii="Arial" w:hAnsi="Arial" w:eastAsia="黑体" w:cs="Times New Roman"/>
      <w:b/>
      <w:bCs/>
      <w:sz w:val="32"/>
      <w:szCs w:val="32"/>
      <w:lang w:val="en-US" w:eastAsia="zh-CN" w:bidi="ar-SA"/>
    </w:rPr>
  </w:style>
  <w:style w:type="paragraph" w:styleId="1101" w:customStyle="1">
    <w:name w:val="正文（黑体）"/>
    <w:basedOn w:val="742"/>
    <w:next w:val="742"/>
    <w:uiPriority w:val="0"/>
    <w:qFormat/>
    <w:pPr>
      <w:ind w:firstLine="200"/>
      <w:spacing w:before="50" w:after="50" w:line="360" w:lineRule="auto"/>
    </w:pPr>
    <w:rPr>
      <w:rFonts w:ascii="黑体" w:eastAsia="黑体"/>
      <w:color w:val="000080"/>
      <w:sz w:val="24"/>
    </w:rPr>
  </w:style>
  <w:style w:type="character" w:styleId="1102" w:customStyle="1">
    <w:name w:val="ca-51"/>
    <w:uiPriority w:val="0"/>
    <w:qFormat/>
    <w:rPr>
      <w:rFonts w:ascii="楷体_GB2312" w:eastAsia="楷体_GB2312"/>
      <w:b/>
      <w:bCs/>
      <w:spacing w:val="-20"/>
      <w:sz w:val="24"/>
      <w:szCs w:val="24"/>
    </w:rPr>
  </w:style>
  <w:style w:type="paragraph" w:styleId="1103" w:customStyle="1">
    <w:name w:val="加点正文缩进"/>
    <w:basedOn w:val="742"/>
    <w:uiPriority w:val="0"/>
    <w:qFormat/>
    <w:pPr>
      <w:ind w:left="962" w:hanging="480"/>
      <w:spacing w:line="300" w:lineRule="auto"/>
      <w:tabs>
        <w:tab w:val="left" w:pos="840" w:leader="none"/>
      </w:tabs>
    </w:pPr>
    <w:rPr>
      <w:sz w:val="24"/>
    </w:rPr>
  </w:style>
  <w:style w:type="paragraph" w:styleId="1104" w:customStyle="1">
    <w:name w:val="默认段落字体 Para Char Char Char Char Char Char Char Char Char Char Char Char Char Char"/>
    <w:basedOn w:val="1012"/>
    <w:uiPriority w:val="0"/>
    <w:qFormat/>
    <w:rPr>
      <w:rFonts w:ascii="Tahoma" w:hAnsi="Tahoma"/>
      <w:sz w:val="24"/>
    </w:rPr>
  </w:style>
  <w:style w:type="paragraph" w:styleId="1105" w:customStyle="1">
    <w:name w:val="列表段落1"/>
    <w:basedOn w:val="742"/>
    <w:uiPriority w:val="0"/>
    <w:qFormat/>
    <w:pPr>
      <w:ind w:firstLine="200"/>
    </w:pPr>
  </w:style>
  <w:style w:type="paragraph" w:styleId="1106" w:customStyle="1">
    <w:name w:val="序号"/>
    <w:next w:val="742"/>
    <w:uiPriority w:val="0"/>
    <w:qFormat/>
    <w:pPr>
      <w:jc w:val="center"/>
    </w:pPr>
    <w:rPr>
      <w:rFonts w:ascii="Times New Roman" w:hAnsi="Times New Roman" w:eastAsia="仿宋_GB2312" w:cs="Times New Roman"/>
      <w:bCs/>
      <w:sz w:val="21"/>
      <w:szCs w:val="44"/>
      <w:lang w:val="en-US" w:eastAsia="zh-CN" w:bidi="ar-SA"/>
    </w:rPr>
  </w:style>
  <w:style w:type="paragraph" w:styleId="1107" w:customStyle="1">
    <w:name w:val="Char"/>
    <w:basedOn w:val="742"/>
    <w:uiPriority w:val="0"/>
    <w:qFormat/>
    <w:pPr>
      <w:tabs>
        <w:tab w:val="left" w:pos="360" w:leader="none"/>
      </w:tabs>
    </w:pPr>
    <w:rPr>
      <w:rFonts w:ascii="仿宋_GB2312" w:eastAsia="仿宋_GB2312"/>
      <w:b/>
      <w:sz w:val="24"/>
    </w:rPr>
  </w:style>
  <w:style w:type="paragraph" w:styleId="1108" w:customStyle="1">
    <w:name w:val="xl3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xl36"/>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Char Char Char"/>
    <w:basedOn w:val="742"/>
    <w:uiPriority w:val="0"/>
    <w:qFormat/>
    <w:rPr>
      <w:rFonts w:ascii="Tahoma" w:hAnsi="Tahoma"/>
      <w:sz w:val="24"/>
      <w:szCs w:val="20"/>
    </w:rPr>
  </w:style>
  <w:style w:type="paragraph" w:styleId="1111" w:customStyle="1">
    <w:name w:val="Char12"/>
    <w:basedOn w:val="742"/>
    <w:uiPriority w:val="0"/>
    <w:qFormat/>
    <w:pPr>
      <w:ind w:left="360" w:right="202" w:firstLine="360"/>
      <w:spacing w:line="480" w:lineRule="auto"/>
      <w:tabs>
        <w:tab w:val="left" w:pos="360" w:leader="none"/>
      </w:tabs>
    </w:pPr>
    <w:rPr>
      <w:sz w:val="24"/>
    </w:rPr>
  </w:style>
  <w:style w:type="paragraph" w:styleId="1112" w:customStyle="1">
    <w:name w:val="Char Char Char Char Char Char Char Char Char Char"/>
    <w:basedOn w:val="742"/>
    <w:uiPriority w:val="0"/>
    <w:qFormat/>
    <w:rPr>
      <w:rFonts w:ascii="Tahoma" w:hAnsi="Tahoma"/>
      <w:sz w:val="24"/>
      <w:szCs w:val="20"/>
    </w:rPr>
  </w:style>
  <w:style w:type="paragraph" w:styleId="1113" w:customStyle="1">
    <w:name w:val="正文段"/>
    <w:basedOn w:val="742"/>
    <w:uiPriority w:val="0"/>
    <w:qFormat/>
    <w:pPr>
      <w:ind w:firstLine="425"/>
      <w:spacing w:after="240" w:line="240" w:lineRule="atLeast"/>
      <w:widowControl/>
    </w:pPr>
    <w:rPr>
      <w:sz w:val="24"/>
      <w:szCs w:val="20"/>
    </w:rPr>
  </w:style>
  <w:style w:type="paragraph" w:styleId="1114" w:customStyle="1">
    <w:name w:val="段"/>
    <w:uiPriority w:val="0"/>
    <w:qFormat/>
    <w:pPr>
      <w:ind w:firstLine="200"/>
      <w:jc w:val="both"/>
    </w:pPr>
    <w:rPr>
      <w:rFonts w:ascii="宋体" w:hAnsi="Times New Roman" w:eastAsia="宋体" w:cs="Times New Roman"/>
      <w:sz w:val="21"/>
      <w:lang w:val="en-US" w:eastAsia="zh-CN" w:bidi="ar-SA"/>
    </w:rPr>
  </w:style>
  <w:style w:type="paragraph" w:styleId="1115" w:customStyle="1">
    <w:name w:val="Char Char Char Char Char Char Char Char Char Char1"/>
    <w:basedOn w:val="742"/>
    <w:uiPriority w:val="0"/>
    <w:qFormat/>
    <w:rPr>
      <w:rFonts w:ascii="Tahoma" w:hAnsi="Tahoma" w:cs="Tahoma"/>
      <w:sz w:val="24"/>
    </w:rPr>
  </w:style>
  <w:style w:type="paragraph" w:styleId="1116" w:customStyle="1">
    <w:name w:val="xl34"/>
    <w:basedOn w:val="742"/>
    <w:uiPriority w:val="0"/>
    <w:qFormat/>
    <w:pPr>
      <w:jc w:val="center"/>
      <w:spacing w:before="100" w:beforeAutospacing="1" w:after="100" w:afterAutospacing="1"/>
      <w:widowControl/>
    </w:pPr>
    <w:rPr>
      <w:rFonts w:ascii="Arial Unicode MS" w:hAnsi="Arial Unicode MS" w:eastAsia="Arial Unicode MS"/>
      <w:sz w:val="24"/>
    </w:rPr>
  </w:style>
  <w:style w:type="paragraph" w:styleId="1117" w:customStyle="1">
    <w:name w:val="前言、引言标题"/>
    <w:next w:val="74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8" w:customStyle="1">
    <w:name w:val="Char Char Char Char Char 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19" w:customStyle="1">
    <w:name w:val="pa-0"/>
    <w:basedOn w:val="742"/>
    <w:uiPriority w:val="0"/>
    <w:qFormat/>
    <w:pPr>
      <w:ind w:firstLine="480"/>
      <w:spacing w:line="360" w:lineRule="atLeast"/>
      <w:widowControl/>
    </w:pPr>
    <w:rPr>
      <w:rFonts w:ascii="宋体" w:cs="宋体"/>
      <w:sz w:val="24"/>
    </w:rPr>
  </w:style>
  <w:style w:type="paragraph" w:styleId="1120" w:customStyle="1">
    <w:name w:val="Char111"/>
    <w:basedOn w:val="742"/>
    <w:uiPriority w:val="0"/>
    <w:qFormat/>
    <w:pPr>
      <w:jc w:val="left"/>
      <w:spacing w:after="160" w:line="240" w:lineRule="exact"/>
      <w:widowControl/>
    </w:pPr>
    <w:rPr>
      <w:rFonts w:ascii="Verdana" w:hAnsi="Verdana"/>
      <w:sz w:val="20"/>
      <w:szCs w:val="20"/>
      <w:lang w:eastAsia="en-US"/>
    </w:rPr>
  </w:style>
  <w:style w:type="paragraph" w:styleId="1121" w:customStyle="1">
    <w:name w:val="三级条标题"/>
    <w:basedOn w:val="1122"/>
    <w:next w:val="1114"/>
    <w:uiPriority w:val="0"/>
    <w:qFormat/>
    <w:pPr>
      <w:ind w:left="1050"/>
      <w:outlineLvl w:val="4"/>
    </w:pPr>
  </w:style>
  <w:style w:type="paragraph" w:styleId="1122" w:customStyle="1">
    <w:name w:val="二级条标题"/>
    <w:basedOn w:val="1123"/>
    <w:next w:val="1114"/>
    <w:uiPriority w:val="0"/>
    <w:qFormat/>
    <w:pPr>
      <w:ind w:left="360"/>
      <w:outlineLvl w:val="3"/>
    </w:pPr>
  </w:style>
  <w:style w:type="paragraph" w:styleId="1123" w:customStyle="1">
    <w:name w:val="一级条标题"/>
    <w:next w:val="1114"/>
    <w:uiPriority w:val="0"/>
    <w:qFormat/>
    <w:pPr>
      <w:outlineLvl w:val="2"/>
    </w:pPr>
    <w:rPr>
      <w:rFonts w:ascii="Times New Roman" w:hAnsi="Times New Roman" w:eastAsia="黑体" w:cs="Times New Roman"/>
      <w:sz w:val="21"/>
      <w:lang w:val="en-US" w:eastAsia="zh-CN" w:bidi="ar-SA"/>
    </w:rPr>
  </w:style>
  <w:style w:type="paragraph" w:styleId="1124" w:customStyle="1">
    <w:name w:val="FA正文+标号"/>
    <w:basedOn w:val="74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5" w:customStyle="1">
    <w:name w:val="表文1"/>
    <w:basedOn w:val="742"/>
    <w:uiPriority w:val="0"/>
    <w:qFormat/>
    <w:pPr>
      <w:ind w:firstLine="196"/>
      <w:spacing w:line="360" w:lineRule="auto"/>
      <w:widowControl/>
    </w:pPr>
    <w:rPr>
      <w:rFonts w:ascii="宋体"/>
      <w:sz w:val="24"/>
    </w:rPr>
  </w:style>
  <w:style w:type="paragraph" w:styleId="1126" w:customStyle="1">
    <w:name w:val="表内容"/>
    <w:basedOn w:val="1127"/>
    <w:uiPriority w:val="0"/>
    <w:qFormat/>
    <w:pPr>
      <w:ind w:left="0" w:firstLine="0"/>
      <w:spacing w:line="320" w:lineRule="exact"/>
    </w:pPr>
    <w:rPr>
      <w:sz w:val="20"/>
    </w:rPr>
  </w:style>
  <w:style w:type="paragraph" w:styleId="1127" w:customStyle="1">
    <w:name w:val="正文11"/>
    <w:basedOn w:val="742"/>
    <w:uiPriority w:val="0"/>
    <w:qFormat/>
    <w:pPr>
      <w:ind w:left="357" w:firstLine="420"/>
      <w:jc w:val="left"/>
      <w:spacing w:line="360" w:lineRule="auto"/>
      <w:widowControl/>
    </w:pPr>
    <w:rPr>
      <w:rFonts w:cs="Arial"/>
      <w:szCs w:val="20"/>
    </w:rPr>
  </w:style>
  <w:style w:type="paragraph" w:styleId="1128" w:customStyle="1">
    <w:name w:val="Char Char1 Char Char Char Char Char Char"/>
    <w:basedOn w:val="742"/>
    <w:uiPriority w:val="0"/>
    <w:qFormat/>
    <w:pPr>
      <w:jc w:val="center"/>
      <w:widowControl/>
    </w:pPr>
    <w:rPr>
      <w:szCs w:val="20"/>
    </w:rPr>
  </w:style>
  <w:style w:type="paragraph" w:styleId="1129" w:customStyle="1">
    <w:name w:val="xl2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普通正文"/>
    <w:basedOn w:val="742"/>
    <w:uiPriority w:val="0"/>
    <w:qFormat/>
    <w:pPr>
      <w:ind w:firstLine="425"/>
      <w:jc w:val="left"/>
    </w:pPr>
    <w:rPr>
      <w:rFonts w:ascii="宋体"/>
      <w:sz w:val="20"/>
      <w:szCs w:val="20"/>
    </w:rPr>
  </w:style>
  <w:style w:type="paragraph" w:styleId="11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2" w:customStyle="1">
    <w:name w:val="附图标题"/>
    <w:basedOn w:val="1008"/>
    <w:next w:val="1007"/>
    <w:uiPriority w:val="0"/>
    <w:qFormat/>
    <w:pPr>
      <w:ind w:left="780" w:hanging="480"/>
      <w:jc w:val="center"/>
      <w:spacing w:after="100"/>
      <w:tabs>
        <w:tab w:val="left" w:pos="780" w:leader="none"/>
      </w:tabs>
    </w:pPr>
    <w:rPr>
      <w:b/>
      <w:sz w:val="21"/>
    </w:rPr>
  </w:style>
  <w:style w:type="paragraph" w:styleId="1133" w:customStyle="1">
    <w:name w:val="图号"/>
    <w:basedOn w:val="74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xl40"/>
    <w:basedOn w:val="74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5" w:customStyle="1">
    <w:name w:val="缩进正文"/>
    <w:basedOn w:val="742"/>
    <w:uiPriority w:val="0"/>
    <w:qFormat/>
    <w:pPr>
      <w:ind w:left="1418" w:firstLine="425"/>
      <w:jc w:val="left"/>
      <w:spacing w:after="200" w:line="400" w:lineRule="exact"/>
      <w:widowControl/>
    </w:pPr>
    <w:rPr>
      <w:rFonts w:ascii="宋体"/>
      <w:sz w:val="24"/>
      <w:szCs w:val="20"/>
    </w:rPr>
  </w:style>
  <w:style w:type="paragraph" w:styleId="1136"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customStyle="1">
    <w:name w:val="xl2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w:basedOn w:val="742"/>
    <w:uiPriority w:val="0"/>
    <w:qFormat/>
    <w:pPr>
      <w:ind w:left="360" w:right="202" w:firstLine="360"/>
      <w:spacing w:line="480" w:lineRule="auto"/>
      <w:tabs>
        <w:tab w:val="left" w:pos="360" w:leader="none"/>
      </w:tabs>
    </w:pPr>
    <w:rPr>
      <w:sz w:val="24"/>
    </w:rPr>
  </w:style>
  <w:style w:type="paragraph" w:styleId="1139" w:customStyle="1">
    <w:name w:val="首页标题"/>
    <w:uiPriority w:val="0"/>
    <w:qFormat/>
    <w:pPr>
      <w:jc w:val="center"/>
    </w:pPr>
    <w:rPr>
      <w:rFonts w:ascii="宋体" w:hAnsi="Times New Roman" w:eastAsia="宋体" w:cs="宋体"/>
      <w:sz w:val="72"/>
      <w:szCs w:val="72"/>
      <w:lang w:val="en-US" w:eastAsia="zh-CN" w:bidi="ar-SA"/>
    </w:rPr>
  </w:style>
  <w:style w:type="paragraph" w:styleId="1140" w:customStyle="1">
    <w:name w:val="pa-10"/>
    <w:basedOn w:val="742"/>
    <w:uiPriority w:val="0"/>
    <w:qFormat/>
    <w:pPr>
      <w:spacing w:line="240" w:lineRule="atLeast"/>
      <w:widowControl/>
    </w:pPr>
    <w:rPr>
      <w:rFonts w:ascii="宋体" w:cs="宋体"/>
      <w:sz w:val="24"/>
    </w:rPr>
  </w:style>
  <w:style w:type="paragraph" w:styleId="1141" w:customStyle="1">
    <w:name w:val="特点"/>
    <w:basedOn w:val="742"/>
    <w:next w:val="742"/>
    <w:uiPriority w:val="0"/>
    <w:qFormat/>
    <w:pPr>
      <w:jc w:val="center"/>
      <w:spacing w:line="360" w:lineRule="auto"/>
    </w:pPr>
    <w:rPr>
      <w:rFonts w:ascii="Arial" w:hAnsi="Arial"/>
      <w:sz w:val="24"/>
      <w:szCs w:val="20"/>
    </w:rPr>
  </w:style>
  <w:style w:type="paragraph" w:styleId="1142" w:customStyle="1">
    <w:name w:val="pa-4"/>
    <w:basedOn w:val="742"/>
    <w:uiPriority w:val="0"/>
    <w:qFormat/>
    <w:pPr>
      <w:jc w:val="center"/>
      <w:spacing w:line="280" w:lineRule="atLeast"/>
      <w:widowControl/>
    </w:pPr>
    <w:rPr>
      <w:rFonts w:ascii="宋体" w:cs="宋体"/>
      <w:sz w:val="24"/>
    </w:rPr>
  </w:style>
  <w:style w:type="paragraph" w:styleId="1143" w:customStyle="1">
    <w:name w:val="编号"/>
    <w:basedOn w:val="742"/>
    <w:next w:val="1089"/>
    <w:uiPriority w:val="0"/>
    <w:qFormat/>
    <w:pPr>
      <w:ind w:left="420" w:right="-136" w:hanging="420"/>
      <w:widowControl/>
      <w:tabs>
        <w:tab w:val="left" w:pos="420" w:leader="none"/>
      </w:tabs>
    </w:pPr>
    <w:rPr>
      <w:rFonts w:ascii="仿宋_GB2312" w:eastAsia="仿宋_GB2312"/>
      <w:b/>
      <w:bCs/>
      <w:sz w:val="24"/>
      <w:szCs w:val="21"/>
    </w:rPr>
  </w:style>
  <w:style w:type="paragraph" w:styleId="11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5" w:customStyle="1">
    <w:name w:val="xl33"/>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编号1"/>
    <w:next w:val="108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7" w:customStyle="1">
    <w:name w:val="xl3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M17"/>
    <w:basedOn w:val="742"/>
    <w:next w:val="742"/>
    <w:uiPriority w:val="0"/>
    <w:qFormat/>
    <w:pPr>
      <w:jc w:val="left"/>
      <w:spacing w:after="273" w:line="360" w:lineRule="auto"/>
    </w:pPr>
    <w:rPr>
      <w:rFonts w:ascii="宋体"/>
      <w:sz w:val="24"/>
    </w:rPr>
  </w:style>
  <w:style w:type="paragraph" w:styleId="1149" w:customStyle="1">
    <w:name w:val="xl38"/>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参考资料清单+倾斜+蓝色"/>
    <w:basedOn w:val="742"/>
    <w:uiPriority w:val="0"/>
    <w:qFormat/>
    <w:pPr>
      <w:spacing w:line="360" w:lineRule="auto"/>
    </w:pPr>
    <w:rPr>
      <w:rFonts w:ascii="Arial" w:hAnsi="Arial"/>
      <w:i/>
      <w:iCs/>
      <w:color w:val="0000ff"/>
      <w:szCs w:val="21"/>
    </w:rPr>
  </w:style>
  <w:style w:type="paragraph" w:styleId="115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2" w:customStyle="1">
    <w:name w:val="pa-8"/>
    <w:basedOn w:val="742"/>
    <w:uiPriority w:val="0"/>
    <w:qFormat/>
    <w:pPr>
      <w:ind w:firstLine="480"/>
      <w:spacing w:line="280" w:lineRule="atLeast"/>
      <w:widowControl/>
    </w:pPr>
    <w:rPr>
      <w:rFonts w:ascii="宋体" w:cs="宋体"/>
      <w:sz w:val="24"/>
    </w:rPr>
  </w:style>
  <w:style w:type="paragraph" w:styleId="1153" w:customStyle="1">
    <w:name w:val="标书2"/>
    <w:next w:val="1089"/>
    <w:uiPriority w:val="0"/>
    <w:qFormat/>
    <w:rPr>
      <w:rFonts w:ascii="Times New Roman" w:hAnsi="Times New Roman" w:eastAsia="黑体" w:cs="宋体"/>
      <w:b/>
      <w:sz w:val="44"/>
      <w:lang w:val="en-US" w:eastAsia="zh-CN" w:bidi="ar-SA"/>
    </w:rPr>
  </w:style>
  <w:style w:type="paragraph" w:styleId="1154" w:customStyle="1">
    <w:name w:val="表格文字"/>
    <w:basedOn w:val="742"/>
    <w:uiPriority w:val="0"/>
    <w:qFormat/>
    <w:pPr>
      <w:jc w:val="left"/>
    </w:pPr>
    <w:rPr>
      <w:sz w:val="18"/>
    </w:rPr>
  </w:style>
  <w:style w:type="paragraph" w:styleId="1155" w:customStyle="1">
    <w:name w:val="首页空格"/>
    <w:uiPriority w:val="0"/>
    <w:qFormat/>
    <w:pPr>
      <w:jc w:val="center"/>
    </w:pPr>
    <w:rPr>
      <w:rFonts w:ascii="Times New Roman" w:hAnsi="Times New Roman" w:eastAsia="宋体" w:cs="宋体"/>
      <w:sz w:val="72"/>
      <w:lang w:val="en-US" w:eastAsia="zh-CN" w:bidi="ar-SA"/>
    </w:rPr>
  </w:style>
  <w:style w:type="paragraph" w:styleId="1156" w:customStyle="1">
    <w:name w:val="保密事宜格式"/>
    <w:basedOn w:val="100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8" w:customStyle="1">
    <w:name w:val="È±Ê¡ÎÄ±¾"/>
    <w:basedOn w:val="742"/>
    <w:uiPriority w:val="0"/>
    <w:qFormat/>
    <w:pPr>
      <w:jc w:val="left"/>
      <w:spacing w:line="360" w:lineRule="auto"/>
      <w:widowControl/>
    </w:pPr>
    <w:rPr>
      <w:sz w:val="24"/>
      <w:szCs w:val="20"/>
    </w:rPr>
  </w:style>
  <w:style w:type="paragraph" w:styleId="1159" w:customStyle="1">
    <w:name w:val="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60" w:customStyle="1">
    <w:name w:val="xl2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附图居中"/>
    <w:basedOn w:val="742"/>
    <w:next w:val="1132"/>
    <w:uiPriority w:val="0"/>
    <w:qFormat/>
    <w:pPr>
      <w:ind w:left="1271" w:hanging="420"/>
      <w:jc w:val="center"/>
      <w:keepNext/>
      <w:spacing w:line="360" w:lineRule="auto"/>
      <w:tabs>
        <w:tab w:val="left" w:pos="0" w:leader="none"/>
      </w:tabs>
    </w:pPr>
    <w:rPr>
      <w:caps/>
      <w:sz w:val="24"/>
    </w:rPr>
  </w:style>
  <w:style w:type="paragraph" w:styleId="1162" w:customStyle="1">
    <w:name w:val="pa-6"/>
    <w:basedOn w:val="742"/>
    <w:uiPriority w:val="0"/>
    <w:qFormat/>
    <w:pPr>
      <w:spacing w:line="360" w:lineRule="atLeast"/>
      <w:widowControl/>
    </w:pPr>
    <w:rPr>
      <w:rFonts w:ascii="宋体"/>
      <w:sz w:val="24"/>
      <w:szCs w:val="20"/>
    </w:rPr>
  </w:style>
  <w:style w:type="paragraph" w:styleId="1163" w:customStyle="1">
    <w:name w:val="规范正文"/>
    <w:basedOn w:val="742"/>
    <w:uiPriority w:val="0"/>
    <w:qFormat/>
    <w:pPr>
      <w:ind w:left="480"/>
      <w:spacing w:line="360" w:lineRule="auto"/>
    </w:pPr>
    <w:rPr>
      <w:sz w:val="24"/>
      <w:szCs w:val="20"/>
    </w:rPr>
  </w:style>
  <w:style w:type="paragraph" w:styleId="1164" w:customStyle="1">
    <w:name w:val="font7"/>
    <w:basedOn w:val="742"/>
    <w:uiPriority w:val="0"/>
    <w:qFormat/>
    <w:pPr>
      <w:jc w:val="left"/>
      <w:spacing w:before="100" w:beforeAutospacing="1" w:after="100" w:afterAutospacing="1"/>
      <w:widowControl/>
    </w:pPr>
    <w:rPr>
      <w:rFonts w:ascii="宋体"/>
      <w:sz w:val="20"/>
      <w:szCs w:val="20"/>
    </w:rPr>
  </w:style>
  <w:style w:type="paragraph" w:styleId="1165" w:customStyle="1">
    <w:name w:val="缺省文本"/>
    <w:basedOn w:val="742"/>
    <w:uiPriority w:val="0"/>
    <w:qFormat/>
    <w:pPr>
      <w:jc w:val="left"/>
    </w:pPr>
    <w:rPr>
      <w:sz w:val="24"/>
      <w:szCs w:val="20"/>
    </w:rPr>
  </w:style>
  <w:style w:type="paragraph" w:styleId="1166" w:customStyle="1">
    <w:name w:val="序号-----------"/>
    <w:basedOn w:val="742"/>
    <w:uiPriority w:val="0"/>
    <w:qFormat/>
    <w:pPr>
      <w:jc w:val="left"/>
      <w:widowControl/>
    </w:pPr>
    <w:rPr>
      <w:rFonts w:ascii="宋体"/>
      <w:bCs/>
      <w:szCs w:val="21"/>
    </w:rPr>
  </w:style>
  <w:style w:type="paragraph" w:styleId="1167" w:customStyle="1">
    <w:name w:val="font8"/>
    <w:basedOn w:val="742"/>
    <w:uiPriority w:val="0"/>
    <w:qFormat/>
    <w:pPr>
      <w:jc w:val="left"/>
      <w:spacing w:before="100" w:beforeAutospacing="1" w:after="100" w:afterAutospacing="1"/>
      <w:widowControl/>
    </w:pPr>
    <w:rPr>
      <w:rFonts w:ascii="Arial" w:hAnsi="Arial" w:cs="Arial"/>
      <w:color w:val="000000"/>
      <w:sz w:val="18"/>
      <w:szCs w:val="18"/>
    </w:rPr>
  </w:style>
  <w:style w:type="paragraph" w:styleId="1168" w:customStyle="1">
    <w:name w:val="表格标题"/>
    <w:basedOn w:val="742"/>
    <w:uiPriority w:val="0"/>
    <w:qFormat/>
    <w:pPr>
      <w:jc w:val="center"/>
    </w:pPr>
    <w:rPr>
      <w:b/>
    </w:rPr>
  </w:style>
  <w:style w:type="paragraph" w:styleId="1169" w:customStyle="1">
    <w:name w:val="章标题"/>
    <w:next w:val="111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0" w:customStyle="1">
    <w:name w:val="首页单位日期"/>
    <w:basedOn w:val="742"/>
    <w:uiPriority w:val="0"/>
    <w:qFormat/>
    <w:pPr>
      <w:jc w:val="center"/>
      <w:widowControl/>
    </w:pPr>
    <w:rPr>
      <w:rFonts w:ascii="宋体" w:cs="宋体"/>
      <w:bCs/>
      <w:sz w:val="28"/>
      <w:szCs w:val="20"/>
    </w:rPr>
  </w:style>
  <w:style w:type="paragraph" w:styleId="1171" w:customStyle="1">
    <w:name w:val="样式 正文缩进 + (中文) 仿宋_GB2312 小四 Char"/>
    <w:basedOn w:val="1007"/>
    <w:uiPriority w:val="0"/>
    <w:qFormat/>
    <w:pPr>
      <w:ind w:firstLine="200"/>
      <w:spacing w:line="360" w:lineRule="auto"/>
    </w:pPr>
    <w:rPr>
      <w:szCs w:val="24"/>
    </w:rPr>
  </w:style>
  <w:style w:type="paragraph" w:styleId="1172" w:customStyle="1">
    <w:name w:val="项目"/>
    <w:basedOn w:val="742"/>
    <w:uiPriority w:val="0"/>
    <w:qFormat/>
    <w:pPr>
      <w:ind w:left="840" w:hanging="420"/>
      <w:spacing w:before="60" w:after="60" w:line="360" w:lineRule="auto"/>
      <w:tabs>
        <w:tab w:val="left" w:pos="840" w:leader="none"/>
      </w:tabs>
    </w:pPr>
    <w:rPr>
      <w:rFonts w:ascii="宋体"/>
      <w:szCs w:val="20"/>
    </w:rPr>
  </w:style>
  <w:style w:type="paragraph" w:styleId="1173" w:customStyle="1">
    <w:name w:val="默认段落字体 Para Char"/>
    <w:basedOn w:val="742"/>
    <w:uiPriority w:val="0"/>
    <w:qFormat/>
    <w:rPr>
      <w:rFonts w:ascii="宋体"/>
      <w:b/>
      <w:sz w:val="28"/>
      <w:szCs w:val="28"/>
    </w:rPr>
  </w:style>
  <w:style w:type="paragraph" w:styleId="1174" w:customStyle="1">
    <w:name w:val="篇名"/>
    <w:next w:val="82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5" w:customStyle="1">
    <w:name w:val="Char13"/>
    <w:basedOn w:val="742"/>
    <w:uiPriority w:val="0"/>
    <w:qFormat/>
  </w:style>
  <w:style w:type="paragraph" w:styleId="1176" w:customStyle="1">
    <w:name w:val="表头"/>
    <w:basedOn w:val="1127"/>
    <w:uiPriority w:val="0"/>
    <w:qFormat/>
    <w:pPr>
      <w:ind w:left="0" w:firstLine="0"/>
      <w:spacing w:line="240" w:lineRule="auto"/>
    </w:pPr>
    <w:rPr>
      <w:sz w:val="20"/>
    </w:rPr>
  </w:style>
  <w:style w:type="paragraph" w:styleId="1177" w:customStyle="1">
    <w:name w:val="表格序号"/>
    <w:uiPriority w:val="0"/>
    <w:qFormat/>
    <w:rPr>
      <w:rFonts w:ascii="Times New Roman" w:hAnsi="Times New Roman" w:eastAsia="仿宋_GB2312" w:cs="宋体"/>
      <w:sz w:val="21"/>
      <w:lang w:val="en-US" w:eastAsia="zh-CN" w:bidi="ar-SA"/>
    </w:rPr>
  </w:style>
  <w:style w:type="paragraph" w:styleId="1178" w:customStyle="1">
    <w:name w:val="Char Char Char Char1"/>
    <w:basedOn w:val="742"/>
    <w:uiPriority w:val="0"/>
    <w:qFormat/>
    <w:pPr>
      <w:ind w:firstLine="200"/>
      <w:spacing w:line="360" w:lineRule="auto"/>
    </w:pPr>
    <w:rPr>
      <w:sz w:val="24"/>
      <w:szCs w:val="20"/>
    </w:rPr>
  </w:style>
  <w:style w:type="paragraph" w:styleId="1179" w:customStyle="1">
    <w:name w:val="标书3"/>
    <w:next w:val="1089"/>
    <w:uiPriority w:val="0"/>
    <w:qFormat/>
    <w:pPr>
      <w:jc w:val="center"/>
      <w:widowControl w:val="off"/>
    </w:pPr>
    <w:rPr>
      <w:rFonts w:ascii="Times New Roman" w:hAnsi="Times New Roman" w:eastAsia="黑体" w:cs="Times New Roman"/>
      <w:b/>
      <w:sz w:val="44"/>
      <w:szCs w:val="24"/>
      <w:lang w:val="en-US" w:eastAsia="zh-CN" w:bidi="ar-SA"/>
    </w:rPr>
  </w:style>
  <w:style w:type="paragraph" w:styleId="1180" w:customStyle="1">
    <w:name w:val="首页小标题"/>
    <w:next w:val="1155"/>
    <w:uiPriority w:val="0"/>
    <w:qFormat/>
    <w:pPr>
      <w:jc w:val="center"/>
    </w:pPr>
    <w:rPr>
      <w:rFonts w:ascii="Times New Roman" w:hAnsi="Times New Roman" w:eastAsia="宋体" w:cs="宋体"/>
      <w:sz w:val="44"/>
      <w:lang w:val="en-US" w:eastAsia="zh-CN" w:bidi="ar-SA"/>
    </w:rPr>
  </w:style>
  <w:style w:type="paragraph" w:styleId="1181" w:customStyle="1">
    <w:name w:val="新段落缩进"/>
    <w:basedOn w:val="742"/>
    <w:uiPriority w:val="0"/>
    <w:qFormat/>
    <w:pPr>
      <w:ind w:firstLine="200"/>
      <w:spacing w:line="400" w:lineRule="exact"/>
    </w:pPr>
    <w:rPr>
      <w:rFonts w:ascii="仿宋_GB2312" w:eastAsia="仿宋_GB2312"/>
      <w:sz w:val="24"/>
    </w:rPr>
  </w:style>
  <w:style w:type="paragraph" w:styleId="1182" w:customStyle="1">
    <w:name w:val="pa-2"/>
    <w:basedOn w:val="742"/>
    <w:uiPriority w:val="0"/>
    <w:qFormat/>
    <w:pPr>
      <w:spacing w:line="360" w:lineRule="atLeast"/>
      <w:widowControl/>
    </w:pPr>
    <w:rPr>
      <w:rFonts w:ascii="宋体" w:cs="宋体"/>
      <w:sz w:val="24"/>
    </w:rPr>
  </w:style>
  <w:style w:type="paragraph" w:styleId="1183" w:customStyle="1">
    <w:name w:val="四级条标题"/>
    <w:basedOn w:val="1121"/>
    <w:next w:val="1114"/>
    <w:uiPriority w:val="0"/>
    <w:qFormat/>
    <w:pPr>
      <w:ind w:left="0"/>
      <w:outlineLvl w:val="5"/>
    </w:pPr>
  </w:style>
  <w:style w:type="paragraph" w:styleId="1184" w:customStyle="1">
    <w:name w:val="保密事宜内容"/>
    <w:basedOn w:val="74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5" w:customStyle="1">
    <w:name w:val="xl3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Char1 Char Char Char"/>
    <w:basedOn w:val="742"/>
    <w:uiPriority w:val="0"/>
    <w:qFormat/>
    <w:rPr>
      <w:szCs w:val="20"/>
    </w:rPr>
  </w:style>
  <w:style w:type="paragraph" w:styleId="1187" w:customStyle="1">
    <w:name w:val="正文 + 宋体"/>
    <w:basedOn w:val="742"/>
    <w:uiPriority w:val="0"/>
    <w:qFormat/>
    <w:pPr>
      <w:ind w:firstLine="250"/>
    </w:pPr>
    <w:rPr>
      <w:rFonts w:ascii="宋体"/>
      <w:szCs w:val="21"/>
    </w:rPr>
  </w:style>
  <w:style w:type="paragraph" w:styleId="1188" w:customStyle="1">
    <w:name w:val="xl31"/>
    <w:basedOn w:val="74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9" w:customStyle="1">
    <w:name w:val="pbody"/>
    <w:basedOn w:val="742"/>
    <w:uiPriority w:val="0"/>
    <w:qFormat/>
    <w:pPr>
      <w:jc w:val="left"/>
      <w:spacing w:before="100" w:beforeAutospacing="1" w:after="100" w:afterAutospacing="1" w:line="360" w:lineRule="auto"/>
      <w:widowControl/>
    </w:pPr>
    <w:rPr>
      <w:rFonts w:ascii="宋体" w:cs="宋体"/>
      <w:sz w:val="24"/>
    </w:rPr>
  </w:style>
  <w:style w:type="paragraph" w:styleId="1190" w:customStyle="1">
    <w:name w:val="xl42"/>
    <w:basedOn w:val="7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1" w:customStyle="1">
    <w:name w:val="txt"/>
    <w:basedOn w:val="742"/>
    <w:uiPriority w:val="0"/>
    <w:qFormat/>
    <w:pPr>
      <w:jc w:val="left"/>
      <w:spacing w:before="100" w:beforeAutospacing="1" w:after="100" w:afterAutospacing="1"/>
      <w:widowControl/>
    </w:pPr>
    <w:rPr>
      <w:rFonts w:ascii="宋体" w:cs="宋体"/>
      <w:sz w:val="24"/>
    </w:rPr>
  </w:style>
  <w:style w:type="paragraph" w:styleId="1192" w:customStyle="1">
    <w:name w:val="样式1"/>
    <w:basedOn w:val="1006"/>
    <w:next w:val="742"/>
    <w:uiPriority w:val="0"/>
    <w:qFormat/>
    <w:rPr>
      <w:rFonts w:ascii="Arial" w:hAnsi="Arial" w:eastAsia="幼圆" w:cs="Arial"/>
      <w:sz w:val="24"/>
      <w:szCs w:val="20"/>
    </w:rPr>
  </w:style>
  <w:style w:type="paragraph" w:styleId="1193" w:customStyle="1">
    <w:name w:val="xl37"/>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4" w:customStyle="1">
    <w:name w:val="列表段落11"/>
    <w:basedOn w:val="742"/>
    <w:uiPriority w:val="0"/>
    <w:qFormat/>
    <w:pPr>
      <w:ind w:firstLine="420"/>
    </w:pPr>
  </w:style>
  <w:style w:type="paragraph" w:styleId="11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6" w:customStyle="1">
    <w:name w:val="样式 序号----------- + 仿宋_GB2312"/>
    <w:basedOn w:val="1166"/>
    <w:uiPriority w:val="0"/>
    <w:qFormat/>
    <w:pPr>
      <w:ind w:firstLine="200"/>
      <w:spacing w:line="360" w:lineRule="auto"/>
    </w:pPr>
    <w:rPr>
      <w:rFonts w:ascii="仿宋_GB2312" w:eastAsia="仿宋_GB2312"/>
      <w:bCs w:val="0"/>
    </w:rPr>
  </w:style>
  <w:style w:type="paragraph" w:styleId="1197" w:customStyle="1">
    <w:name w:val="xl41"/>
    <w:basedOn w:val="74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Char11"/>
    <w:basedOn w:val="742"/>
    <w:uiPriority w:val="0"/>
    <w:qFormat/>
    <w:rPr>
      <w:szCs w:val="21"/>
    </w:rPr>
  </w:style>
  <w:style w:type="paragraph" w:styleId="1199" w:customStyle="1">
    <w:name w:val="样式 序号----------- + 仿宋_GB23121"/>
    <w:basedOn w:val="1166"/>
    <w:uiPriority w:val="0"/>
    <w:qFormat/>
    <w:pPr>
      <w:spacing w:line="360" w:lineRule="auto"/>
    </w:pPr>
    <w:rPr>
      <w:rFonts w:ascii="仿宋_GB2312" w:eastAsia="仿宋_GB2312"/>
      <w:bCs w:val="0"/>
    </w:rPr>
  </w:style>
  <w:style w:type="paragraph" w:styleId="1200" w:customStyle="1">
    <w:name w:val="pa-9"/>
    <w:basedOn w:val="742"/>
    <w:uiPriority w:val="0"/>
    <w:qFormat/>
    <w:pPr>
      <w:jc w:val="center"/>
      <w:spacing w:line="360" w:lineRule="atLeast"/>
      <w:widowControl/>
    </w:pPr>
    <w:rPr>
      <w:rFonts w:ascii="宋体" w:cs="宋体"/>
      <w:sz w:val="24"/>
    </w:rPr>
  </w:style>
  <w:style w:type="paragraph" w:styleId="1201" w:customStyle="1">
    <w:name w:val="pa-3"/>
    <w:basedOn w:val="742"/>
    <w:uiPriority w:val="0"/>
    <w:qFormat/>
    <w:pPr>
      <w:jc w:val="left"/>
      <w:spacing w:before="150" w:after="150"/>
      <w:widowControl/>
    </w:pPr>
    <w:rPr>
      <w:rFonts w:ascii="宋体" w:cs="宋体"/>
      <w:sz w:val="24"/>
    </w:rPr>
  </w:style>
  <w:style w:type="paragraph" w:styleId="1202" w:customStyle="1">
    <w:name w:val="font5"/>
    <w:basedOn w:val="742"/>
    <w:uiPriority w:val="0"/>
    <w:qFormat/>
    <w:pPr>
      <w:jc w:val="left"/>
      <w:spacing w:before="100" w:beforeAutospacing="1" w:after="100" w:afterAutospacing="1"/>
      <w:widowControl/>
    </w:pPr>
    <w:rPr>
      <w:rFonts w:ascii="宋体"/>
      <w:sz w:val="18"/>
      <w:szCs w:val="18"/>
    </w:rPr>
  </w:style>
  <w:style w:type="paragraph" w:styleId="1203" w:customStyle="1">
    <w:name w:val="pa-5"/>
    <w:basedOn w:val="742"/>
    <w:uiPriority w:val="0"/>
    <w:qFormat/>
    <w:pPr>
      <w:spacing w:line="280" w:lineRule="atLeast"/>
      <w:widowControl/>
    </w:pPr>
    <w:rPr>
      <w:rFonts w:ascii="宋体" w:cs="宋体"/>
      <w:sz w:val="24"/>
    </w:rPr>
  </w:style>
  <w:style w:type="paragraph" w:styleId="1204" w:customStyle="1">
    <w:name w:val="xl39"/>
    <w:basedOn w:val="7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5" w:customStyle="1">
    <w:name w:val="font6"/>
    <w:basedOn w:val="742"/>
    <w:uiPriority w:val="0"/>
    <w:qFormat/>
    <w:pPr>
      <w:jc w:val="left"/>
      <w:spacing w:before="100" w:beforeAutospacing="1" w:after="100" w:afterAutospacing="1"/>
      <w:widowControl/>
    </w:pPr>
    <w:rPr>
      <w:sz w:val="20"/>
      <w:szCs w:val="20"/>
    </w:rPr>
  </w:style>
  <w:style w:type="paragraph" w:styleId="1206" w:customStyle="1">
    <w:name w:val="font9"/>
    <w:basedOn w:val="742"/>
    <w:uiPriority w:val="0"/>
    <w:qFormat/>
    <w:pPr>
      <w:jc w:val="left"/>
      <w:spacing w:before="100" w:beforeAutospacing="1" w:after="100" w:afterAutospacing="1"/>
      <w:widowControl/>
    </w:pPr>
    <w:rPr>
      <w:rFonts w:ascii="宋体"/>
      <w:color w:val="000000"/>
      <w:sz w:val="18"/>
      <w:szCs w:val="18"/>
    </w:rPr>
  </w:style>
  <w:style w:type="paragraph" w:styleId="1207" w:customStyle="1">
    <w:name w:val="列出段落1"/>
    <w:basedOn w:val="742"/>
    <w:link w:val="1208"/>
    <w:uiPriority w:val="0"/>
    <w:qFormat/>
    <w:pPr>
      <w:ind w:firstLine="200"/>
    </w:pPr>
  </w:style>
  <w:style w:type="character" w:styleId="1208" w:customStyle="1">
    <w:name w:val="列出段落 Char"/>
    <w:link w:val="1207"/>
    <w:uiPriority w:val="0"/>
    <w:qFormat/>
    <w:rPr>
      <w:rFonts w:ascii="Calibri" w:hAnsi="Calibri"/>
      <w:sz w:val="21"/>
      <w:szCs w:val="22"/>
    </w:rPr>
  </w:style>
  <w:style w:type="paragraph" w:styleId="1209" w:customStyle="1">
    <w:name w:val="p0"/>
    <w:basedOn w:val="742"/>
    <w:uiPriority w:val="0"/>
    <w:qFormat/>
    <w:pPr>
      <w:widowControl/>
    </w:pPr>
    <w:rPr>
      <w:szCs w:val="21"/>
    </w:rPr>
  </w:style>
  <w:style w:type="paragraph" w:styleId="1210" w:customStyle="1">
    <w:name w:val="Char Char Char Char Char Char Char Char Char Char21"/>
    <w:basedOn w:val="742"/>
    <w:uiPriority w:val="0"/>
    <w:qFormat/>
    <w:rPr>
      <w:rFonts w:ascii="Tahoma" w:hAnsi="Tahoma"/>
      <w:sz w:val="24"/>
      <w:szCs w:val="20"/>
    </w:rPr>
  </w:style>
  <w:style w:type="paragraph" w:styleId="121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2" w:customStyle="1">
    <w:name w:val="表格正文"/>
    <w:basedOn w:val="742"/>
    <w:uiPriority w:val="0"/>
    <w:qFormat/>
    <w:pPr>
      <w:spacing w:line="300" w:lineRule="auto"/>
      <w:tabs>
        <w:tab w:val="left" w:pos="420" w:leader="none"/>
      </w:tabs>
    </w:pPr>
  </w:style>
  <w:style w:type="paragraph" w:styleId="1213" w:customStyle="1">
    <w:name w:val="首页标题小初"/>
    <w:uiPriority w:val="0"/>
    <w:qFormat/>
    <w:pPr>
      <w:jc w:val="center"/>
    </w:pPr>
    <w:rPr>
      <w:rFonts w:ascii="黑体" w:hAnsi="Times New Roman" w:eastAsia="黑体" w:cs="宋体"/>
      <w:sz w:val="72"/>
      <w:lang w:val="en-US" w:eastAsia="zh-CN" w:bidi="ar-SA"/>
    </w:rPr>
  </w:style>
  <w:style w:type="paragraph" w:styleId="1214" w:customStyle="1">
    <w:name w:val="五级条标题"/>
    <w:basedOn w:val="1183"/>
    <w:next w:val="1114"/>
    <w:uiPriority w:val="0"/>
    <w:qFormat/>
    <w:pPr>
      <w:outlineLvl w:val="6"/>
    </w:pPr>
  </w:style>
  <w:style w:type="paragraph" w:styleId="1215" w:customStyle="1">
    <w:name w:val="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16" w:customStyle="1">
    <w:name w:val="ibm-list-next"/>
    <w:basedOn w:val="742"/>
    <w:uiPriority w:val="0"/>
    <w:qFormat/>
    <w:pPr>
      <w:jc w:val="left"/>
      <w:spacing w:before="100" w:beforeAutospacing="1" w:after="100" w:afterAutospacing="1"/>
      <w:widowControl/>
    </w:pPr>
    <w:rPr>
      <w:rFonts w:ascii="宋体" w:cs="宋体"/>
      <w:sz w:val="24"/>
    </w:rPr>
  </w:style>
  <w:style w:type="paragraph" w:styleId="1217" w:customStyle="1">
    <w:name w:val="首页标题 一号"/>
    <w:basedOn w:val="1213"/>
    <w:uiPriority w:val="0"/>
    <w:qFormat/>
    <w:rPr>
      <w:sz w:val="52"/>
    </w:rPr>
  </w:style>
  <w:style w:type="paragraph" w:styleId="1218" w:customStyle="1">
    <w:name w:val="Char Char Char Char Char Char Char Char Char Char2"/>
    <w:basedOn w:val="742"/>
    <w:uiPriority w:val="0"/>
    <w:qFormat/>
    <w:rPr>
      <w:rFonts w:ascii="Tahoma" w:hAnsi="Tahoma"/>
      <w:sz w:val="24"/>
      <w:szCs w:val="20"/>
    </w:rPr>
  </w:style>
  <w:style w:type="paragraph" w:styleId="1219" w:customStyle="1">
    <w:name w:val="正文（编号）"/>
    <w:basedOn w:val="1076"/>
    <w:link w:val="1220"/>
    <w:uiPriority w:val="0"/>
    <w:qFormat/>
    <w:pPr>
      <w:ind w:left="720" w:firstLine="0"/>
      <w:tabs>
        <w:tab w:val="left" w:pos="720" w:leader="none"/>
        <w:tab w:val="left" w:pos="780" w:leader="none"/>
      </w:tabs>
    </w:pPr>
    <w:rPr>
      <w:rFonts w:ascii="Times New Roman" w:hAnsi="Times New Roman"/>
      <w:szCs w:val="24"/>
    </w:rPr>
  </w:style>
  <w:style w:type="character" w:styleId="1220" w:customStyle="1">
    <w:name w:val="正文（编号） Char Char"/>
    <w:link w:val="1219"/>
    <w:uiPriority w:val="0"/>
    <w:qFormat/>
    <w:rPr>
      <w:sz w:val="24"/>
      <w:szCs w:val="24"/>
    </w:rPr>
  </w:style>
  <w:style w:type="paragraph" w:styleId="1221" w:customStyle="1">
    <w:name w:val="表格"/>
    <w:basedOn w:val="742"/>
    <w:uiPriority w:val="0"/>
    <w:qFormat/>
    <w:pPr>
      <w:ind w:firstLine="21"/>
    </w:pPr>
    <w:rPr>
      <w:rFonts w:ascii="宋体"/>
      <w:szCs w:val="20"/>
    </w:rPr>
  </w:style>
  <w:style w:type="character" w:styleId="1222" w:customStyle="1">
    <w:name w:val="正文（缩进） Char Char"/>
    <w:uiPriority w:val="0"/>
    <w:qFormat/>
    <w:rPr>
      <w:rFonts w:eastAsia="宋体"/>
      <w:sz w:val="24"/>
      <w:szCs w:val="24"/>
      <w:lang w:val="en-US" w:eastAsia="zh-CN" w:bidi="ar-SA"/>
    </w:rPr>
  </w:style>
  <w:style w:type="paragraph" w:styleId="1223" w:customStyle="1">
    <w:name w:val="Char Char Char1"/>
    <w:basedOn w:val="742"/>
    <w:uiPriority w:val="0"/>
    <w:qFormat/>
    <w:rPr>
      <w:szCs w:val="21"/>
    </w:rPr>
  </w:style>
  <w:style w:type="paragraph" w:styleId="1224" w:customStyle="1">
    <w:name w:val="样式 正文2 + 首行缩进:  0 厘米 段后: 1.5 行"/>
    <w:basedOn w:val="74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5" w:customStyle="1">
    <w:name w:val="表中文字"/>
    <w:basedOn w:val="742"/>
    <w:uiPriority w:val="0"/>
    <w:qFormat/>
    <w:pPr>
      <w:widowControl/>
    </w:pPr>
    <w:rPr>
      <w:szCs w:val="20"/>
    </w:rPr>
  </w:style>
  <w:style w:type="character" w:styleId="1226" w:customStyle="1">
    <w:name w:val="z1"/>
    <w:uiPriority w:val="0"/>
    <w:qFormat/>
  </w:style>
  <w:style w:type="paragraph" w:styleId="1227" w:customStyle="1">
    <w:name w:val="a1"/>
    <w:basedOn w:val="742"/>
    <w:uiPriority w:val="0"/>
    <w:qFormat/>
    <w:pPr>
      <w:jc w:val="left"/>
      <w:spacing w:before="100" w:beforeAutospacing="1" w:after="100" w:afterAutospacing="1"/>
      <w:widowControl/>
    </w:pPr>
    <w:rPr>
      <w:rFonts w:ascii="宋体"/>
      <w:sz w:val="24"/>
    </w:rPr>
  </w:style>
  <w:style w:type="paragraph" w:styleId="1228" w:customStyle="1">
    <w:name w:val="a0"/>
    <w:basedOn w:val="742"/>
    <w:uiPriority w:val="0"/>
    <w:qFormat/>
    <w:pPr>
      <w:jc w:val="left"/>
      <w:spacing w:before="100" w:beforeAutospacing="1" w:after="100" w:afterAutospacing="1"/>
      <w:widowControl/>
    </w:pPr>
    <w:rPr>
      <w:rFonts w:ascii="宋体"/>
      <w:sz w:val="24"/>
    </w:rPr>
  </w:style>
  <w:style w:type="paragraph" w:styleId="1229" w:customStyle="1">
    <w:name w:val="tabletext"/>
    <w:basedOn w:val="742"/>
    <w:uiPriority w:val="0"/>
    <w:qFormat/>
    <w:pPr>
      <w:jc w:val="left"/>
      <w:spacing w:before="100" w:beforeAutospacing="1" w:after="100" w:afterAutospacing="1"/>
      <w:widowControl/>
    </w:pPr>
    <w:rPr>
      <w:rFonts w:ascii="宋体"/>
      <w:sz w:val="24"/>
    </w:rPr>
  </w:style>
  <w:style w:type="paragraph" w:styleId="1230" w:customStyle="1">
    <w:name w:val="我的样式"/>
    <w:basedOn w:val="742"/>
    <w:uiPriority w:val="0"/>
    <w:qFormat/>
    <w:pPr>
      <w:ind w:firstLine="420"/>
      <w:jc w:val="left"/>
      <w:spacing w:after="120"/>
      <w:widowControl/>
    </w:pPr>
    <w:rPr>
      <w:rFonts w:ascii="宋体"/>
      <w:color w:val="000000"/>
      <w:sz w:val="24"/>
      <w:szCs w:val="16"/>
    </w:rPr>
  </w:style>
  <w:style w:type="paragraph" w:styleId="1231" w:customStyle="1">
    <w:name w:val="Figure and Table Title"/>
    <w:basedOn w:val="742"/>
    <w:uiPriority w:val="0"/>
    <w:qFormat/>
    <w:pPr>
      <w:ind w:left="2160"/>
      <w:jc w:val="left"/>
      <w:widowControl/>
    </w:pPr>
    <w:rPr>
      <w:rFonts w:ascii="Helvetica-Light" w:hAnsi="Helvetica-Light"/>
      <w:b/>
      <w:bCs/>
      <w:sz w:val="20"/>
      <w:lang w:eastAsia="en-US"/>
    </w:rPr>
  </w:style>
  <w:style w:type="paragraph" w:styleId="1232" w:customStyle="1">
    <w:name w:val="Table Text/Title"/>
    <w:basedOn w:val="742"/>
    <w:uiPriority w:val="0"/>
    <w:qFormat/>
    <w:pPr>
      <w:jc w:val="left"/>
      <w:widowControl/>
    </w:pPr>
    <w:rPr>
      <w:rFonts w:ascii="宋体"/>
      <w:b/>
      <w:bCs/>
      <w:sz w:val="20"/>
      <w:szCs w:val="20"/>
      <w:lang w:eastAsia="en-US"/>
    </w:rPr>
  </w:style>
  <w:style w:type="paragraph" w:styleId="1233" w:customStyle="1">
    <w:name w:val="Sourcetext bullet"/>
    <w:basedOn w:val="74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4" w:customStyle="1">
    <w:name w:val="无标题正文 Char Char Char Char Char Char Char Char Char Char Char Char Char Char Char Char Char Char Char Char Char Char Char Char Char Char Char1 Char"/>
    <w:basedOn w:val="742"/>
    <w:uiPriority w:val="0"/>
    <w:qFormat/>
    <w:pPr>
      <w:jc w:val="center"/>
      <w:spacing w:after="160" w:line="240" w:lineRule="exact"/>
      <w:widowControl/>
    </w:pPr>
    <w:rPr>
      <w:rFonts w:ascii="Arial" w:hAnsi="Arial"/>
      <w:sz w:val="20"/>
      <w:szCs w:val="20"/>
      <w:lang w:eastAsia="en-US"/>
    </w:rPr>
  </w:style>
  <w:style w:type="paragraph" w:styleId="1235" w:customStyle="1">
    <w:name w:val="Char Char Char Char"/>
    <w:basedOn w:val="742"/>
    <w:uiPriority w:val="0"/>
    <w:qFormat/>
    <w:pPr>
      <w:ind w:left="560" w:firstLine="200"/>
      <w:jc w:val="left"/>
      <w:spacing w:after="120" w:line="360" w:lineRule="auto"/>
      <w:widowControl/>
    </w:pPr>
    <w:rPr>
      <w:rFonts w:ascii="Verdana" w:hAnsi="Verdana"/>
      <w:sz w:val="24"/>
    </w:rPr>
  </w:style>
  <w:style w:type="character" w:styleId="1236" w:customStyle="1">
    <w:name w:val="style91"/>
    <w:uiPriority w:val="0"/>
    <w:qFormat/>
    <w:rPr>
      <w:color w:val="2060c0"/>
      <w:sz w:val="24"/>
      <w:szCs w:val="24"/>
    </w:rPr>
  </w:style>
  <w:style w:type="paragraph" w:styleId="1237" w:customStyle="1">
    <w:name w:val="标准小四"/>
    <w:basedOn w:val="742"/>
    <w:uiPriority w:val="0"/>
    <w:qFormat/>
    <w:pPr>
      <w:ind w:firstLine="200"/>
      <w:spacing w:line="360" w:lineRule="auto"/>
    </w:pPr>
    <w:rPr>
      <w:rFonts w:ascii="Arial" w:hAnsi="Arial"/>
      <w:sz w:val="24"/>
      <w:szCs w:val="21"/>
    </w:rPr>
  </w:style>
  <w:style w:type="paragraph" w:styleId="1238" w:customStyle="1">
    <w:name w:val="样式 正文首行缩进 + 宋体 首行缩进:  0.74 厘米"/>
    <w:basedOn w:val="1048"/>
    <w:uiPriority w:val="0"/>
    <w:qFormat/>
    <w:pPr>
      <w:ind w:firstLine="210"/>
      <w:spacing w:before="120" w:after="0" w:line="380" w:lineRule="exact"/>
    </w:pPr>
    <w:rPr>
      <w:rFonts w:ascii="宋体" w:cs="宋体"/>
      <w:sz w:val="24"/>
      <w:szCs w:val="20"/>
    </w:rPr>
  </w:style>
  <w:style w:type="paragraph" w:styleId="1239" w:customStyle="1">
    <w:name w:val="默认段落字体 Para Char Char Char Char Char Char Char Char Char1"/>
    <w:basedOn w:val="742"/>
    <w:uiPriority w:val="0"/>
    <w:qFormat/>
    <w:rPr>
      <w:rFonts w:ascii="Tahoma" w:hAnsi="Tahoma"/>
      <w:sz w:val="24"/>
      <w:szCs w:val="20"/>
    </w:rPr>
  </w:style>
  <w:style w:type="paragraph" w:styleId="1240" w:customStyle="1">
    <w:name w:val="正文小四"/>
    <w:basedOn w:val="742"/>
    <w:uiPriority w:val="0"/>
    <w:qFormat/>
    <w:pPr>
      <w:spacing w:line="312" w:lineRule="auto"/>
    </w:pPr>
    <w:rPr>
      <w:sz w:val="24"/>
    </w:rPr>
  </w:style>
  <w:style w:type="paragraph" w:styleId="1241" w:customStyle="1">
    <w:name w:val="ul"/>
    <w:basedOn w:val="742"/>
    <w:uiPriority w:val="0"/>
    <w:qFormat/>
    <w:pPr>
      <w:numPr>
        <w:ilvl w:val="0"/>
        <w:numId w:val="1"/>
      </w:numPr>
      <w:ind w:left="567" w:hanging="85"/>
      <w:jc w:val="left"/>
      <w:spacing w:line="360" w:lineRule="auto"/>
      <w:widowControl/>
      <w:tabs>
        <w:tab w:val="left" w:pos="842" w:leader="none"/>
      </w:tabs>
    </w:pPr>
    <w:rPr>
      <w:sz w:val="24"/>
    </w:rPr>
  </w:style>
  <w:style w:type="paragraph" w:styleId="1242" w:customStyle="1">
    <w:name w:val="Bullet"/>
    <w:basedOn w:val="74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3" w:customStyle="1">
    <w:name w:val="正文（首行缩进）"/>
    <w:basedOn w:val="742"/>
    <w:uiPriority w:val="0"/>
    <w:qFormat/>
    <w:pPr>
      <w:ind w:firstLine="482"/>
      <w:spacing w:before="120" w:line="360" w:lineRule="auto"/>
      <w:widowControl/>
    </w:pPr>
    <w:rPr>
      <w:sz w:val="24"/>
      <w:szCs w:val="20"/>
    </w:rPr>
  </w:style>
  <w:style w:type="character" w:styleId="1244" w:customStyle="1">
    <w:name w:val="style161"/>
    <w:uiPriority w:val="0"/>
    <w:qFormat/>
    <w:rPr>
      <w:rFonts w:ascii="Verdana" w:hAnsi="Verdana" w:eastAsia="宋体"/>
      <w:b/>
      <w:color w:val="0a246a"/>
      <w:sz w:val="24"/>
      <w:szCs w:val="24"/>
      <w:lang w:val="en-US" w:eastAsia="zh-CN" w:bidi="ar-SA"/>
    </w:rPr>
  </w:style>
  <w:style w:type="paragraph" w:styleId="1245" w:customStyle="1">
    <w:name w:val="正文（首行缩进两字）"/>
    <w:basedOn w:val="742"/>
    <w:uiPriority w:val="0"/>
    <w:qFormat/>
    <w:pPr>
      <w:spacing w:line="312" w:lineRule="auto"/>
    </w:pPr>
    <w:rPr>
      <w:rFonts w:ascii="宋体" w:cs="宋体"/>
      <w:sz w:val="24"/>
    </w:rPr>
  </w:style>
  <w:style w:type="paragraph" w:styleId="1246" w:customStyle="1">
    <w:name w:val="正文文字缩进 3"/>
    <w:basedOn w:val="742"/>
    <w:uiPriority w:val="0"/>
    <w:qFormat/>
    <w:pPr>
      <w:ind w:left="420" w:firstLine="420"/>
      <w:spacing w:line="312" w:lineRule="auto"/>
    </w:pPr>
    <w:rPr>
      <w:rFonts w:ascii="黑体" w:hAnsi="黑体" w:cs="宋体"/>
      <w:bCs/>
      <w:color w:val="000000"/>
      <w:sz w:val="24"/>
    </w:rPr>
  </w:style>
  <w:style w:type="paragraph" w:styleId="1247" w:customStyle="1">
    <w:name w:val="技术方案3"/>
    <w:basedOn w:val="742"/>
    <w:uiPriority w:val="0"/>
    <w:qFormat/>
    <w:pPr>
      <w:spacing w:line="360" w:lineRule="auto"/>
    </w:pPr>
    <w:rPr>
      <w:rFonts w:ascii="宋体"/>
      <w:b/>
      <w:bCs/>
      <w:sz w:val="32"/>
    </w:rPr>
  </w:style>
  <w:style w:type="paragraph" w:styleId="1248" w:customStyle="1">
    <w:name w:val="技术方案2"/>
    <w:basedOn w:val="742"/>
    <w:uiPriority w:val="0"/>
    <w:qFormat/>
    <w:pPr>
      <w:spacing w:line="480" w:lineRule="auto"/>
    </w:pPr>
    <w:rPr>
      <w:rFonts w:ascii="宋体"/>
      <w:b/>
      <w:bCs/>
      <w:sz w:val="36"/>
    </w:rPr>
  </w:style>
  <w:style w:type="paragraph" w:styleId="1249" w:customStyle="1">
    <w:name w:val="技术方案正文"/>
    <w:basedOn w:val="742"/>
    <w:uiPriority w:val="0"/>
    <w:qFormat/>
    <w:pPr>
      <w:ind w:firstLine="480"/>
      <w:spacing w:line="360" w:lineRule="auto"/>
    </w:pPr>
    <w:rPr>
      <w:rFonts w:ascii="宋体"/>
      <w:sz w:val="24"/>
    </w:rPr>
  </w:style>
  <w:style w:type="paragraph" w:styleId="12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1" w:customStyle="1">
    <w:name w:val="Normal Paragraph"/>
    <w:basedOn w:val="742"/>
    <w:uiPriority w:val="0"/>
    <w:qFormat/>
    <w:pPr>
      <w:ind w:firstLine="425"/>
      <w:spacing w:before="120" w:line="360" w:lineRule="auto"/>
      <w:widowControl/>
    </w:pPr>
    <w:rPr>
      <w:sz w:val="24"/>
      <w:szCs w:val="20"/>
    </w:rPr>
  </w:style>
  <w:style w:type="paragraph" w:styleId="1252" w:customStyle="1">
    <w:name w:val="Normal Paragraph Char"/>
    <w:basedOn w:val="742"/>
    <w:uiPriority w:val="0"/>
    <w:qFormat/>
    <w:pPr>
      <w:ind w:firstLine="425"/>
      <w:spacing w:before="120" w:line="360" w:lineRule="auto"/>
      <w:widowControl/>
    </w:pPr>
    <w:rPr>
      <w:sz w:val="24"/>
    </w:rPr>
  </w:style>
  <w:style w:type="paragraph" w:styleId="1253" w:customStyle="1">
    <w:name w:val="文档正文"/>
    <w:basedOn w:val="742"/>
    <w:uiPriority w:val="0"/>
    <w:qFormat/>
    <w:rPr>
      <w:rFonts w:ascii="宋体"/>
      <w:szCs w:val="20"/>
    </w:rPr>
  </w:style>
  <w:style w:type="paragraph" w:styleId="1254" w:customStyle="1">
    <w:name w:val="默认段落字体 Para Char Char Char Char Char"/>
    <w:basedOn w:val="742"/>
    <w:uiPriority w:val="0"/>
    <w:qFormat/>
    <w:pPr>
      <w:ind w:firstLine="200"/>
      <w:jc w:val="left"/>
      <w:spacing w:before="100" w:beforeAutospacing="1" w:after="100" w:afterAutospacing="1" w:line="360" w:lineRule="auto"/>
    </w:pPr>
    <w:rPr>
      <w:rFonts w:ascii="Arial" w:hAnsi="Arial"/>
      <w:sz w:val="24"/>
      <w:lang w:eastAsia="en-US"/>
    </w:rPr>
  </w:style>
  <w:style w:type="paragraph" w:styleId="1255" w:customStyle="1">
    <w:name w:val="标题2"/>
    <w:basedOn w:val="742"/>
    <w:uiPriority w:val="0"/>
    <w:qFormat/>
    <w:pPr>
      <w:tabs>
        <w:tab w:val="left" w:pos="0" w:leader="none"/>
      </w:tabs>
    </w:pPr>
    <w:rPr>
      <w:rFonts w:ascii="黑体" w:eastAsia="黑体"/>
      <w:sz w:val="24"/>
    </w:rPr>
  </w:style>
  <w:style w:type="paragraph" w:styleId="1256" w:customStyle="1">
    <w:name w:val="Char Char Char Char Char Char Char Char Char Char Char Char Char1"/>
    <w:basedOn w:val="742"/>
    <w:uiPriority w:val="0"/>
    <w:qFormat/>
    <w:pPr>
      <w:jc w:val="left"/>
      <w:spacing w:after="160" w:line="240" w:lineRule="exact"/>
      <w:widowControl/>
    </w:pPr>
    <w:rPr>
      <w:rFonts w:ascii="Arial" w:hAnsi="Arial" w:eastAsia="Times New Roman" w:cs="Verdana"/>
      <w:b/>
      <w:sz w:val="24"/>
      <w:szCs w:val="32"/>
      <w:lang w:eastAsia="en-US"/>
    </w:rPr>
  </w:style>
  <w:style w:type="paragraph" w:styleId="1257" w:customStyle="1">
    <w:name w:val="样式2"/>
    <w:basedOn w:val="824"/>
    <w:uiPriority w:val="0"/>
    <w:qFormat/>
    <w:pPr>
      <w:spacing w:line="415" w:lineRule="auto"/>
    </w:pPr>
    <w:rPr>
      <w:rFonts w:ascii="Calibri" w:hAnsi="Calibri"/>
      <w:bCs/>
      <w:color w:val="000000"/>
      <w:sz w:val="28"/>
      <w:szCs w:val="28"/>
    </w:rPr>
  </w:style>
  <w:style w:type="paragraph" w:styleId="1258" w:customStyle="1">
    <w:name w:val="样式3"/>
    <w:basedOn w:val="824"/>
    <w:uiPriority w:val="0"/>
    <w:qFormat/>
    <w:pPr>
      <w:spacing w:line="415" w:lineRule="auto"/>
    </w:pPr>
    <w:rPr>
      <w:rFonts w:ascii="Calibri" w:hAnsi="Calibri"/>
      <w:bCs/>
      <w:color w:val="000000"/>
      <w:sz w:val="28"/>
      <w:szCs w:val="28"/>
    </w:rPr>
  </w:style>
  <w:style w:type="paragraph" w:styleId="1259" w:customStyle="1">
    <w:name w:val="样式4"/>
    <w:basedOn w:val="824"/>
    <w:uiPriority w:val="0"/>
    <w:qFormat/>
    <w:pPr>
      <w:spacing w:line="415" w:lineRule="auto"/>
    </w:pPr>
    <w:rPr>
      <w:rFonts w:ascii="Calibri" w:hAnsi="Calibri"/>
      <w:bCs/>
      <w:color w:val="000000"/>
      <w:sz w:val="28"/>
      <w:szCs w:val="28"/>
    </w:rPr>
  </w:style>
  <w:style w:type="paragraph" w:styleId="1260" w:customStyle="1">
    <w:name w:val="样式5"/>
    <w:basedOn w:val="824"/>
    <w:uiPriority w:val="0"/>
    <w:qFormat/>
    <w:pPr>
      <w:spacing w:line="415" w:lineRule="auto"/>
    </w:pPr>
    <w:rPr>
      <w:rFonts w:ascii="Calibri" w:hAnsi="Calibri"/>
      <w:bCs/>
      <w:color w:val="000000"/>
      <w:sz w:val="28"/>
      <w:szCs w:val="28"/>
    </w:rPr>
  </w:style>
  <w:style w:type="paragraph" w:styleId="1261" w:customStyle="1">
    <w:name w:val="样式6"/>
    <w:basedOn w:val="119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2" w:customStyle="1">
    <w:name w:val="大汉方案正文 Char"/>
    <w:basedOn w:val="742"/>
    <w:uiPriority w:val="0"/>
    <w:qFormat/>
    <w:pPr>
      <w:ind w:firstLine="200"/>
      <w:spacing w:line="360" w:lineRule="auto"/>
    </w:pPr>
    <w:rPr>
      <w:rFonts w:ascii="Arial" w:hAnsi="Arial"/>
      <w:sz w:val="24"/>
    </w:rPr>
  </w:style>
  <w:style w:type="character" w:styleId="1263" w:customStyle="1">
    <w:name w:val="标题 2 Char Char Char"/>
    <w:uiPriority w:val="0"/>
    <w:qFormat/>
    <w:rPr>
      <w:rFonts w:ascii="Arial" w:hAnsi="Arial" w:eastAsia="宋体" w:cs="Arial"/>
      <w:b/>
      <w:bCs/>
      <w:i/>
      <w:iCs/>
      <w:sz w:val="28"/>
      <w:szCs w:val="28"/>
      <w:lang w:val="en-US" w:eastAsia="zh-CN" w:bidi="ar-SA"/>
    </w:rPr>
  </w:style>
  <w:style w:type="character" w:styleId="1264" w:customStyle="1">
    <w:name w:val="question-title"/>
    <w:uiPriority w:val="0"/>
    <w:qFormat/>
  </w:style>
  <w:style w:type="paragraph" w:styleId="1265" w:customStyle="1">
    <w:name w:val="说明书2级标题"/>
    <w:basedOn w:val="742"/>
    <w:next w:val="1266"/>
    <w:uiPriority w:val="0"/>
    <w:qFormat/>
    <w:pPr>
      <w:numPr>
        <w:ilvl w:val="2"/>
        <w:numId w:val="2"/>
      </w:numPr>
      <w:spacing w:before="100"/>
    </w:pPr>
    <w:rPr>
      <w:rFonts w:eastAsia="黑体"/>
      <w:sz w:val="28"/>
      <w:szCs w:val="28"/>
    </w:rPr>
  </w:style>
  <w:style w:type="paragraph" w:styleId="1266" w:customStyle="1">
    <w:name w:val="说明书3级标题"/>
    <w:basedOn w:val="742"/>
    <w:next w:val="742"/>
    <w:uiPriority w:val="0"/>
    <w:qFormat/>
    <w:pPr>
      <w:numPr>
        <w:ilvl w:val="2"/>
        <w:numId w:val="3"/>
      </w:numPr>
      <w:spacing w:line="360" w:lineRule="auto"/>
    </w:pPr>
    <w:rPr>
      <w:rFonts w:eastAsia="黑体"/>
      <w:sz w:val="24"/>
    </w:rPr>
  </w:style>
  <w:style w:type="character" w:styleId="1267" w:customStyle="1">
    <w:name w:val="style15"/>
    <w:uiPriority w:val="0"/>
    <w:qFormat/>
  </w:style>
  <w:style w:type="paragraph" w:styleId="1268" w:customStyle="1">
    <w:name w:val="列出段落[858D7CFB-ED40-4347-BF05-701D383B685F][858D7CFB-ED40-4347-BF05-701D383B685F]"/>
    <w:basedOn w:val="742"/>
    <w:uiPriority w:val="0"/>
    <w:qFormat/>
    <w:pPr>
      <w:ind w:firstLine="200"/>
    </w:pPr>
  </w:style>
  <w:style w:type="paragraph" w:styleId="1269" w:customStyle="1">
    <w:name w:val="默认段落字体 Para Char Char Char Char Char Char Char Char Char1 Char Char Char Char Char Char Char Char"/>
    <w:basedOn w:val="1012"/>
    <w:uiPriority w:val="0"/>
    <w:qFormat/>
  </w:style>
  <w:style w:type="paragraph" w:styleId="1270" w:customStyle="1">
    <w:name w:val="style42"/>
    <w:basedOn w:val="742"/>
    <w:uiPriority w:val="0"/>
    <w:qFormat/>
    <w:pPr>
      <w:jc w:val="left"/>
      <w:spacing w:before="100" w:beforeAutospacing="1" w:after="100" w:afterAutospacing="1"/>
      <w:widowControl/>
    </w:pPr>
    <w:rPr>
      <w:rFonts w:ascii="宋体" w:cs="宋体"/>
      <w:color w:val="000000"/>
      <w:sz w:val="15"/>
      <w:szCs w:val="15"/>
    </w:rPr>
  </w:style>
  <w:style w:type="paragraph" w:styleId="1271" w:customStyle="1">
    <w:name w:val="Char Char1 Char Char Char Char Char Char Char Char"/>
    <w:basedOn w:val="742"/>
    <w:uiPriority w:val="0"/>
    <w:qFormat/>
    <w:pPr>
      <w:jc w:val="left"/>
      <w:spacing w:after="160" w:line="240" w:lineRule="exact"/>
      <w:widowControl/>
    </w:pPr>
  </w:style>
  <w:style w:type="paragraph" w:styleId="1272" w:customStyle="1">
    <w:name w:val="技术方案正文样式"/>
    <w:basedOn w:val="742"/>
    <w:uiPriority w:val="0"/>
    <w:qFormat/>
    <w:pPr>
      <w:ind w:firstLine="200"/>
      <w:spacing w:line="400" w:lineRule="exact"/>
    </w:pPr>
    <w:rPr>
      <w:rFonts w:ascii="宋体" w:cs="宋体"/>
      <w:sz w:val="24"/>
      <w:szCs w:val="21"/>
    </w:rPr>
  </w:style>
  <w:style w:type="paragraph" w:styleId="1273" w:customStyle="1">
    <w:name w:val="修订1"/>
    <w:uiPriority w:val="0"/>
    <w:qFormat/>
    <w:rPr>
      <w:rFonts w:ascii="Times New Roman" w:hAnsi="Times New Roman" w:eastAsia="宋体" w:cs="Times New Roman"/>
      <w:sz w:val="21"/>
      <w:szCs w:val="24"/>
      <w:lang w:val="en-US" w:eastAsia="zh-CN" w:bidi="ar-SA"/>
    </w:rPr>
  </w:style>
  <w:style w:type="paragraph" w:styleId="1274" w:customStyle="1">
    <w:name w:val="D&amp;L"/>
    <w:basedOn w:val="1033"/>
    <w:uiPriority w:val="0"/>
    <w:qFormat/>
    <w:pPr>
      <w:spacing w:line="240" w:lineRule="atLeast"/>
      <w:pBdr>
        <w:bottom w:val="single" w:color="000000" w:sz="18" w:space="1"/>
      </w:pBdr>
    </w:pPr>
    <w:rPr>
      <w:sz w:val="24"/>
      <w:szCs w:val="20"/>
    </w:rPr>
  </w:style>
  <w:style w:type="paragraph" w:styleId="1275" w:customStyle="1">
    <w:name w:val="样式 标题 2 + Times New Roman 四号 非加粗 段前: 5 磅 段后: 0 磅 行距: 固定值 20..."/>
    <w:basedOn w:val="822"/>
    <w:uiPriority w:val="0"/>
    <w:qFormat/>
    <w:pPr>
      <w:spacing w:before="100" w:after="0" w:line="400" w:lineRule="exact"/>
    </w:pPr>
    <w:rPr>
      <w:rFonts w:ascii="Times New Roman" w:hAnsi="Times New Roman" w:cs="宋体"/>
      <w:b w:val="0"/>
      <w:sz w:val="28"/>
    </w:rPr>
  </w:style>
  <w:style w:type="paragraph" w:styleId="1276" w:customStyle="1">
    <w:name w:val="Char Char Char Char Char Char Char1 Char"/>
    <w:basedOn w:val="742"/>
    <w:uiPriority w:val="0"/>
    <w:qFormat/>
    <w:rPr>
      <w:rFonts w:ascii="Tahoma" w:hAnsi="Tahoma"/>
      <w:sz w:val="24"/>
      <w:szCs w:val="20"/>
    </w:rPr>
  </w:style>
  <w:style w:type="paragraph" w:styleId="1277" w:customStyle="1">
    <w:name w:val="TOC 标题2"/>
    <w:basedOn w:val="820"/>
    <w:next w:val="742"/>
    <w:uiPriority w:val="0"/>
    <w:qFormat/>
    <w:pPr>
      <w:spacing w:before="480" w:after="0" w:line="276" w:lineRule="auto"/>
      <w:widowControl/>
      <w:outlineLvl w:val="9"/>
    </w:pPr>
    <w:rPr>
      <w:rFonts w:ascii="Cambria" w:hAnsi="Cambria"/>
      <w:color w:val="365f91"/>
      <w:sz w:val="28"/>
    </w:rPr>
  </w:style>
  <w:style w:type="paragraph" w:styleId="1278" w:customStyle="1">
    <w:name w:val="无间隔11"/>
    <w:link w:val="1279"/>
    <w:uiPriority w:val="0"/>
    <w:qFormat/>
    <w:rPr>
      <w:rFonts w:ascii="Calibri" w:hAnsi="Calibri" w:eastAsia="宋体" w:cs="Times New Roman"/>
      <w:sz w:val="22"/>
      <w:lang w:val="en-US" w:eastAsia="zh-CN" w:bidi="ar-SA"/>
    </w:rPr>
  </w:style>
  <w:style w:type="character" w:styleId="1279" w:customStyle="1">
    <w:name w:val="无间隔 字符"/>
    <w:link w:val="1278"/>
    <w:uiPriority w:val="0"/>
    <w:qFormat/>
    <w:rPr>
      <w:rFonts w:ascii="Calibri" w:hAnsi="Calibri"/>
      <w:sz w:val="22"/>
      <w:lang w:bidi="ar-SA"/>
    </w:rPr>
  </w:style>
  <w:style w:type="paragraph" w:styleId="1280" w:customStyle="1">
    <w:name w:val="Normal_0"/>
    <w:uiPriority w:val="0"/>
    <w:qFormat/>
    <w:rPr>
      <w:rFonts w:ascii="黑体" w:hAnsi="黑体" w:eastAsia="黑体" w:cs="Times New Roman"/>
      <w:b/>
      <w:sz w:val="32"/>
      <w:szCs w:val="24"/>
      <w:lang w:val="en-US" w:eastAsia="zh-CN" w:bidi="ar-SA"/>
    </w:rPr>
  </w:style>
  <w:style w:type="paragraph" w:styleId="12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1"/>
    <w:uiPriority w:val="0"/>
    <w:qFormat/>
    <w:rPr>
      <w:rFonts w:ascii="黑体" w:hAnsi="黑体" w:eastAsia="黑体" w:cs="Times New Roman"/>
      <w:b/>
      <w:sz w:val="32"/>
      <w:szCs w:val="24"/>
      <w:lang w:val="en-US" w:eastAsia="zh-CN" w:bidi="ar-SA"/>
    </w:rPr>
  </w:style>
  <w:style w:type="paragraph" w:styleId="12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2"/>
    <w:uiPriority w:val="0"/>
    <w:qFormat/>
    <w:rPr>
      <w:rFonts w:ascii="黑体" w:hAnsi="黑体" w:eastAsia="黑体" w:cs="Times New Roman"/>
      <w:b/>
      <w:sz w:val="32"/>
      <w:szCs w:val="24"/>
      <w:lang w:val="en-US" w:eastAsia="zh-CN" w:bidi="ar-SA"/>
    </w:rPr>
  </w:style>
  <w:style w:type="paragraph" w:styleId="128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3"/>
    <w:uiPriority w:val="0"/>
    <w:qFormat/>
    <w:rPr>
      <w:rFonts w:ascii="黑体" w:hAnsi="黑体" w:eastAsia="黑体" w:cs="Times New Roman"/>
      <w:b/>
      <w:sz w:val="32"/>
      <w:szCs w:val="24"/>
      <w:lang w:val="en-US" w:eastAsia="zh-CN" w:bidi="ar-SA"/>
    </w:rPr>
  </w:style>
  <w:style w:type="paragraph" w:styleId="1289" w:customStyle="1">
    <w:name w:val="Normal_4"/>
    <w:uiPriority w:val="0"/>
    <w:qFormat/>
    <w:rPr>
      <w:rFonts w:ascii="黑体" w:hAnsi="黑体" w:eastAsia="黑体" w:cs="Times New Roman"/>
      <w:b/>
      <w:sz w:val="32"/>
      <w:szCs w:val="24"/>
      <w:lang w:val="en-US" w:eastAsia="zh-CN" w:bidi="ar-SA"/>
    </w:rPr>
  </w:style>
  <w:style w:type="paragraph" w:styleId="1290" w:customStyle="1">
    <w:name w:val="Normal_5"/>
    <w:uiPriority w:val="0"/>
    <w:qFormat/>
    <w:rPr>
      <w:rFonts w:ascii="黑体" w:hAnsi="黑体" w:eastAsia="黑体" w:cs="Times New Roman"/>
      <w:b/>
      <w:sz w:val="32"/>
      <w:szCs w:val="24"/>
      <w:lang w:val="en-US" w:eastAsia="zh-CN" w:bidi="ar-SA"/>
    </w:rPr>
  </w:style>
  <w:style w:type="paragraph" w:styleId="12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4" w:customStyle="1">
    <w:name w:val="Normal_7"/>
    <w:uiPriority w:val="0"/>
    <w:qFormat/>
    <w:rPr>
      <w:rFonts w:ascii="黑体" w:hAnsi="黑体" w:eastAsia="黑体" w:cs="Times New Roman"/>
      <w:b/>
      <w:sz w:val="32"/>
      <w:szCs w:val="24"/>
      <w:lang w:val="en-US" w:eastAsia="zh-CN" w:bidi="ar-SA"/>
    </w:rPr>
  </w:style>
  <w:style w:type="paragraph" w:styleId="1295" w:customStyle="1">
    <w:name w:val="Normal_8"/>
    <w:uiPriority w:val="0"/>
    <w:qFormat/>
    <w:rPr>
      <w:rFonts w:ascii="Times New Roman" w:hAnsi="Times New Roman" w:eastAsia="Times New Roman" w:cs="Times New Roman"/>
      <w:sz w:val="24"/>
      <w:szCs w:val="24"/>
      <w:lang w:val="en-US" w:eastAsia="zh-CN" w:bidi="ar-SA"/>
    </w:rPr>
  </w:style>
  <w:style w:type="paragraph" w:styleId="1296" w:customStyle="1">
    <w:name w:val="Normal_9"/>
    <w:uiPriority w:val="0"/>
    <w:qFormat/>
    <w:rPr>
      <w:rFonts w:ascii="黑体" w:hAnsi="黑体" w:eastAsia="黑体" w:cs="Times New Roman"/>
      <w:b/>
      <w:sz w:val="32"/>
      <w:szCs w:val="24"/>
      <w:lang w:val="en-US" w:eastAsia="zh-CN" w:bidi="ar-SA"/>
    </w:rPr>
  </w:style>
  <w:style w:type="paragraph" w:styleId="129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Normal_10"/>
    <w:uiPriority w:val="0"/>
    <w:qFormat/>
    <w:rPr>
      <w:rFonts w:ascii="黑体" w:hAnsi="黑体" w:eastAsia="黑体" w:cs="Times New Roman"/>
      <w:b/>
      <w:sz w:val="32"/>
      <w:szCs w:val="24"/>
      <w:lang w:val="en-US" w:eastAsia="zh-CN" w:bidi="ar-SA"/>
    </w:rPr>
  </w:style>
  <w:style w:type="paragraph" w:styleId="129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正文缩进_0"/>
    <w:basedOn w:val="1299"/>
    <w:link w:val="1301"/>
    <w:uiPriority w:val="0"/>
    <w:unhideWhenUsed/>
    <w:qFormat/>
    <w:pPr>
      <w:ind w:firstLine="420"/>
    </w:pPr>
    <w:rPr>
      <w:szCs w:val="22"/>
    </w:rPr>
  </w:style>
  <w:style w:type="character" w:styleId="1301" w:customStyle="1">
    <w:name w:val="正文缩进 Char1_0"/>
    <w:link w:val="1300"/>
    <w:uiPriority w:val="0"/>
    <w:qFormat/>
    <w:rPr>
      <w:sz w:val="21"/>
      <w:szCs w:val="22"/>
    </w:rPr>
  </w:style>
  <w:style w:type="paragraph" w:styleId="1302" w:customStyle="1">
    <w:name w:val="纯文本_0"/>
    <w:basedOn w:val="1299"/>
    <w:link w:val="1303"/>
    <w:uiPriority w:val="0"/>
    <w:unhideWhenUsed/>
    <w:qFormat/>
    <w:rPr>
      <w:rFonts w:ascii="宋体" w:hAnsi="Courier New"/>
      <w:szCs w:val="21"/>
    </w:rPr>
  </w:style>
  <w:style w:type="character" w:styleId="1303" w:customStyle="1">
    <w:name w:val="纯文本 Char_0"/>
    <w:link w:val="1302"/>
    <w:uiPriority w:val="0"/>
    <w:qFormat/>
    <w:rPr>
      <w:rFonts w:ascii="宋体" w:hAnsi="Courier New" w:cs="Courier New"/>
      <w:sz w:val="21"/>
      <w:szCs w:val="21"/>
    </w:rPr>
  </w:style>
  <w:style w:type="paragraph" w:styleId="1304" w:customStyle="1">
    <w:name w:val="Normal_11"/>
    <w:uiPriority w:val="0"/>
    <w:qFormat/>
    <w:rPr>
      <w:rFonts w:ascii="黑体" w:hAnsi="黑体" w:eastAsia="黑体" w:cs="Times New Roman"/>
      <w:b/>
      <w:sz w:val="32"/>
      <w:szCs w:val="24"/>
      <w:lang w:val="en-US" w:eastAsia="zh-CN" w:bidi="ar-SA"/>
    </w:rPr>
  </w:style>
  <w:style w:type="paragraph" w:styleId="130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2"/>
    <w:uiPriority w:val="0"/>
    <w:qFormat/>
    <w:rPr>
      <w:rFonts w:ascii="黑体" w:hAnsi="黑体" w:eastAsia="黑体" w:cs="Times New Roman"/>
      <w:b/>
      <w:sz w:val="32"/>
      <w:szCs w:val="24"/>
      <w:lang w:val="en-US" w:eastAsia="zh-CN" w:bidi="ar-SA"/>
    </w:rPr>
  </w:style>
  <w:style w:type="paragraph" w:styleId="130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3"/>
    <w:uiPriority w:val="0"/>
    <w:qFormat/>
    <w:rPr>
      <w:rFonts w:ascii="黑体" w:hAnsi="黑体" w:eastAsia="黑体" w:cs="Times New Roman"/>
      <w:b/>
      <w:sz w:val="32"/>
      <w:szCs w:val="24"/>
      <w:lang w:val="en-US" w:eastAsia="zh-CN" w:bidi="ar-SA"/>
    </w:rPr>
  </w:style>
  <w:style w:type="paragraph" w:styleId="130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4"/>
    <w:uiPriority w:val="0"/>
    <w:qFormat/>
    <w:rPr>
      <w:rFonts w:ascii="黑体" w:hAnsi="黑体" w:eastAsia="黑体" w:cs="Times New Roman"/>
      <w:b/>
      <w:sz w:val="32"/>
      <w:szCs w:val="24"/>
      <w:lang w:val="en-US" w:eastAsia="zh-CN" w:bidi="ar-SA"/>
    </w:rPr>
  </w:style>
  <w:style w:type="paragraph" w:styleId="131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5"/>
    <w:uiPriority w:val="0"/>
    <w:qFormat/>
    <w:rPr>
      <w:rFonts w:ascii="黑体" w:hAnsi="黑体" w:eastAsia="黑体" w:cs="Times New Roman"/>
      <w:b/>
      <w:sz w:val="32"/>
      <w:szCs w:val="24"/>
      <w:lang w:val="en-US" w:eastAsia="zh-CN" w:bidi="ar-SA"/>
    </w:rPr>
  </w:style>
  <w:style w:type="paragraph" w:styleId="131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6"/>
    <w:uiPriority w:val="0"/>
    <w:qFormat/>
    <w:rPr>
      <w:rFonts w:ascii="黑体" w:hAnsi="黑体" w:eastAsia="黑体" w:cs="Times New Roman"/>
      <w:b/>
      <w:sz w:val="32"/>
      <w:szCs w:val="24"/>
      <w:lang w:val="en-US" w:eastAsia="zh-CN" w:bidi="ar-SA"/>
    </w:rPr>
  </w:style>
  <w:style w:type="paragraph" w:styleId="131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7" w:customStyle="1">
    <w:name w:val="Normal_17"/>
    <w:uiPriority w:val="0"/>
    <w:qFormat/>
    <w:rPr>
      <w:rFonts w:ascii="黑体" w:hAnsi="黑体" w:eastAsia="黑体" w:cs="Times New Roman"/>
      <w:b/>
      <w:sz w:val="32"/>
      <w:szCs w:val="24"/>
      <w:lang w:val="en-US" w:eastAsia="zh-CN" w:bidi="ar-SA"/>
    </w:rPr>
  </w:style>
  <w:style w:type="paragraph" w:styleId="1318" w:customStyle="1">
    <w:name w:val="Normal_18"/>
    <w:uiPriority w:val="0"/>
    <w:qFormat/>
    <w:rPr>
      <w:rFonts w:ascii="黑体" w:hAnsi="黑体" w:eastAsia="黑体" w:cs="Times New Roman"/>
      <w:b/>
      <w:sz w:val="32"/>
      <w:szCs w:val="24"/>
      <w:lang w:val="en-US" w:eastAsia="zh-CN" w:bidi="ar-SA"/>
    </w:rPr>
  </w:style>
  <w:style w:type="paragraph" w:styleId="131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0_0"/>
    <w:uiPriority w:val="0"/>
    <w:qFormat/>
    <w:rPr>
      <w:rFonts w:ascii="黑体" w:hAnsi="黑体" w:eastAsia="黑体" w:cs="Times New Roman"/>
      <w:b/>
      <w:sz w:val="40"/>
      <w:szCs w:val="24"/>
      <w:lang w:val="en-US" w:eastAsia="zh-CN" w:bidi="ar-SA"/>
    </w:rPr>
  </w:style>
  <w:style w:type="paragraph" w:styleId="1321" w:customStyle="1">
    <w:name w:val="Normal_1_0"/>
    <w:uiPriority w:val="0"/>
    <w:qFormat/>
    <w:rPr>
      <w:rFonts w:ascii="Times New Roman" w:hAnsi="Times New Roman" w:eastAsia="Times New Roman" w:cs="Times New Roman"/>
      <w:sz w:val="24"/>
      <w:szCs w:val="24"/>
      <w:lang w:val="en-US" w:eastAsia="zh-CN" w:bidi="ar-SA"/>
    </w:rPr>
  </w:style>
  <w:style w:type="paragraph" w:styleId="1322"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正文_3"/>
    <w:next w:val="1324"/>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正文首行缩进 2_1"/>
    <w:basedOn w:val="1325"/>
    <w:next w:val="1327"/>
    <w:uiPriority w:val="0"/>
    <w:qFormat/>
    <w:pPr>
      <w:ind w:left="200" w:firstLine="200"/>
      <w:spacing w:after="120"/>
    </w:pPr>
    <w:rPr>
      <w:rFonts w:ascii="Times New Roman" w:hAnsi="Times New Roman"/>
      <w:sz w:val="24"/>
      <w:szCs w:val="24"/>
    </w:rPr>
  </w:style>
  <w:style w:type="paragraph" w:styleId="1325" w:customStyle="1">
    <w:name w:val="正文文本缩进_1"/>
    <w:basedOn w:val="1326"/>
    <w:next w:val="1324"/>
    <w:uiPriority w:val="0"/>
    <w:qFormat/>
    <w:pPr>
      <w:ind w:firstLine="225"/>
    </w:pPr>
    <w:rPr>
      <w:rFonts w:ascii="仿宋_GB2312" w:eastAsia="仿宋_GB2312"/>
      <w:sz w:val="32"/>
    </w:rPr>
  </w:style>
  <w:style w:type="paragraph" w:styleId="1326" w:customStyle="1">
    <w:name w:val="正文_18"/>
    <w:next w:val="1325"/>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xl53_0"/>
    <w:next w:val="132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8" w:customStyle="1">
    <w:name w:val="正文_16"/>
    <w:next w:val="1329"/>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首行缩进 2_0"/>
    <w:basedOn w:val="1330"/>
    <w:uiPriority w:val="0"/>
    <w:qFormat/>
    <w:pPr>
      <w:ind w:left="200" w:firstLine="200"/>
      <w:spacing w:after="120"/>
    </w:pPr>
    <w:rPr>
      <w:rFonts w:ascii="Times New Roman" w:hAnsi="Times New Roman"/>
      <w:sz w:val="24"/>
      <w:szCs w:val="24"/>
    </w:rPr>
  </w:style>
  <w:style w:type="paragraph" w:styleId="1330" w:customStyle="1">
    <w:name w:val="正文文本缩进_0"/>
    <w:basedOn w:val="1328"/>
    <w:uiPriority w:val="0"/>
    <w:qFormat/>
    <w:pPr>
      <w:ind w:firstLine="225"/>
    </w:pPr>
    <w:rPr>
      <w:rFonts w:ascii="仿宋_GB2312" w:eastAsia="仿宋_GB2312"/>
      <w:sz w:val="32"/>
    </w:rPr>
  </w:style>
  <w:style w:type="paragraph" w:styleId="133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标题 12"/>
    <w:basedOn w:val="788"/>
    <w:next w:val="788"/>
    <w:uiPriority w:val="0"/>
    <w:qFormat/>
    <w:pPr>
      <w:keepLines/>
      <w:keepNext/>
      <w:spacing w:before="340" w:after="330" w:line="576" w:lineRule="auto"/>
      <w:outlineLvl w:val="0"/>
    </w:pPr>
    <w:rPr>
      <w:b/>
      <w:sz w:val="44"/>
      <w:szCs w:val="20"/>
    </w:rPr>
  </w:style>
  <w:style w:type="paragraph" w:styleId="1333" w:customStyle="1">
    <w:name w:val="段_0"/>
    <w:next w:val="1334"/>
    <w:uiPriority w:val="0"/>
    <w:qFormat/>
    <w:pPr>
      <w:ind w:firstLine="200"/>
      <w:jc w:val="both"/>
    </w:pPr>
    <w:rPr>
      <w:rFonts w:ascii="宋体" w:hAnsi="Times New Roman" w:eastAsia="宋体" w:cs="Times New Roman"/>
      <w:sz w:val="21"/>
      <w:lang w:val="en-US" w:eastAsia="zh-CN" w:bidi="ar-SA"/>
    </w:rPr>
  </w:style>
  <w:style w:type="paragraph" w:styleId="1334" w:customStyle="1">
    <w:name w:val="Normal_19_1"/>
    <w:next w:val="1333"/>
    <w:uiPriority w:val="0"/>
    <w:qFormat/>
    <w:rPr>
      <w:rFonts w:ascii="黑体" w:hAnsi="黑体" w:eastAsia="黑体" w:cs="Times New Roman"/>
      <w:b/>
      <w:sz w:val="32"/>
      <w:szCs w:val="24"/>
      <w:lang w:val="en-US" w:eastAsia="zh-CN" w:bidi="ar-SA"/>
    </w:rPr>
  </w:style>
  <w:style w:type="paragraph" w:styleId="1335" w:customStyle="1">
    <w:name w:val="Normal_0_1"/>
    <w:uiPriority w:val="0"/>
    <w:qFormat/>
    <w:rPr>
      <w:rFonts w:ascii="黑体" w:hAnsi="黑体" w:eastAsia="黑体" w:cs="Times New Roman"/>
      <w:b/>
      <w:sz w:val="32"/>
      <w:szCs w:val="24"/>
      <w:lang w:val="en-US" w:eastAsia="zh-CN" w:bidi="ar-SA"/>
    </w:rPr>
  </w:style>
  <w:style w:type="paragraph" w:styleId="133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Normal_2_0"/>
    <w:uiPriority w:val="0"/>
    <w:qFormat/>
    <w:rPr>
      <w:rFonts w:ascii="黑体" w:hAnsi="黑体" w:eastAsia="黑体" w:cs="Times New Roman"/>
      <w:b/>
      <w:sz w:val="32"/>
      <w:szCs w:val="24"/>
      <w:lang w:val="en-US" w:eastAsia="zh-CN" w:bidi="ar-SA"/>
    </w:rPr>
  </w:style>
  <w:style w:type="paragraph" w:styleId="133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9" w:customStyle="1">
    <w:name w:val="Normal_3_0"/>
    <w:uiPriority w:val="0"/>
    <w:qFormat/>
    <w:rPr>
      <w:rFonts w:ascii="黑体" w:hAnsi="黑体" w:eastAsia="黑体" w:cs="Times New Roman"/>
      <w:b/>
      <w:sz w:val="32"/>
      <w:szCs w:val="24"/>
      <w:lang w:val="en-US" w:eastAsia="zh-CN" w:bidi="ar-SA"/>
    </w:rPr>
  </w:style>
  <w:style w:type="paragraph" w:styleId="134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5_0"/>
    <w:uiPriority w:val="0"/>
    <w:qFormat/>
    <w:rPr>
      <w:rFonts w:ascii="黑体" w:hAnsi="黑体" w:eastAsia="黑体" w:cs="Times New Roman"/>
      <w:b/>
      <w:sz w:val="32"/>
      <w:szCs w:val="24"/>
      <w:lang w:val="en-US" w:eastAsia="zh-CN" w:bidi="ar-SA"/>
    </w:rPr>
  </w:style>
  <w:style w:type="paragraph" w:styleId="134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6_0"/>
    <w:uiPriority w:val="0"/>
    <w:qFormat/>
    <w:rPr>
      <w:rFonts w:ascii="黑体" w:hAnsi="黑体" w:eastAsia="黑体" w:cs="Times New Roman"/>
      <w:b/>
      <w:sz w:val="32"/>
      <w:szCs w:val="24"/>
      <w:lang w:val="en-US" w:eastAsia="zh-CN" w:bidi="ar-SA"/>
    </w:rPr>
  </w:style>
  <w:style w:type="paragraph" w:styleId="134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Normal_8_0"/>
    <w:uiPriority w:val="0"/>
    <w:qFormat/>
    <w:rPr>
      <w:rFonts w:ascii="黑体" w:hAnsi="黑体" w:eastAsia="黑体" w:cs="Times New Roman"/>
      <w:b/>
      <w:sz w:val="32"/>
      <w:szCs w:val="24"/>
      <w:lang w:val="en-US" w:eastAsia="zh-CN" w:bidi="ar-SA"/>
    </w:rPr>
  </w:style>
  <w:style w:type="paragraph" w:styleId="1346" w:customStyle="1">
    <w:name w:val="Normal_9_0"/>
    <w:uiPriority w:val="0"/>
    <w:qFormat/>
    <w:rPr>
      <w:rFonts w:ascii="Times New Roman" w:hAnsi="Times New Roman" w:eastAsia="Times New Roman" w:cs="Times New Roman"/>
      <w:sz w:val="24"/>
      <w:szCs w:val="24"/>
      <w:lang w:val="en-US" w:eastAsia="zh-CN" w:bidi="ar-SA"/>
    </w:rPr>
  </w:style>
  <w:style w:type="paragraph" w:styleId="1347" w:customStyle="1">
    <w:name w:val="Normal_10_0"/>
    <w:uiPriority w:val="0"/>
    <w:qFormat/>
    <w:rPr>
      <w:rFonts w:ascii="Times New Roman" w:hAnsi="Times New Roman" w:eastAsia="Times New Roman" w:cs="Times New Roman"/>
      <w:sz w:val="24"/>
      <w:szCs w:val="24"/>
      <w:lang w:val="en-US" w:eastAsia="zh-CN" w:bidi="ar-SA"/>
    </w:rPr>
  </w:style>
  <w:style w:type="paragraph" w:styleId="1348" w:customStyle="1">
    <w:name w:val="Normal_11_0"/>
    <w:uiPriority w:val="0"/>
    <w:qFormat/>
    <w:rPr>
      <w:rFonts w:ascii="黑体" w:hAnsi="黑体" w:eastAsia="黑体" w:cs="Times New Roman"/>
      <w:b/>
      <w:sz w:val="32"/>
      <w:szCs w:val="24"/>
      <w:lang w:val="en-US" w:eastAsia="zh-CN" w:bidi="ar-SA"/>
    </w:rPr>
  </w:style>
  <w:style w:type="paragraph" w:styleId="134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50" w:customStyle="1">
    <w:name w:val="正文_2_0"/>
    <w:next w:val="742"/>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12_0"/>
    <w:uiPriority w:val="0"/>
    <w:qFormat/>
    <w:rPr>
      <w:rFonts w:ascii="黑体" w:hAnsi="黑体" w:eastAsia="黑体" w:cs="Times New Roman"/>
      <w:b/>
      <w:sz w:val="32"/>
      <w:szCs w:val="24"/>
      <w:lang w:val="en-US" w:eastAsia="zh-CN" w:bidi="ar-SA"/>
    </w:rPr>
  </w:style>
  <w:style w:type="paragraph" w:styleId="135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6" w:customStyle="1">
    <w:name w:val="列出段落_2"/>
    <w:basedOn w:val="1354"/>
    <w:uiPriority w:val="34"/>
    <w:qFormat/>
    <w:pPr>
      <w:ind w:firstLine="420"/>
    </w:pPr>
  </w:style>
  <w:style w:type="paragraph" w:styleId="1357" w:customStyle="1">
    <w:name w:val="Normal_14_0"/>
    <w:uiPriority w:val="0"/>
    <w:qFormat/>
    <w:rPr>
      <w:rFonts w:ascii="黑体" w:hAnsi="黑体" w:eastAsia="黑体" w:cs="Times New Roman"/>
      <w:b/>
      <w:sz w:val="32"/>
      <w:szCs w:val="24"/>
      <w:lang w:val="en-US" w:eastAsia="zh-CN" w:bidi="ar-SA"/>
    </w:rPr>
  </w:style>
  <w:style w:type="paragraph" w:styleId="135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缩进_0_0"/>
    <w:basedOn w:val="1358"/>
    <w:link w:val="1360"/>
    <w:uiPriority w:val="0"/>
    <w:unhideWhenUsed/>
    <w:qFormat/>
    <w:pPr>
      <w:ind w:firstLine="420"/>
    </w:pPr>
    <w:rPr>
      <w:rFonts w:ascii="Calibri" w:hAnsi="Calibri"/>
      <w:szCs w:val="22"/>
    </w:rPr>
  </w:style>
  <w:style w:type="character" w:styleId="1360" w:customStyle="1">
    <w:name w:val="正文缩进 Char1_0_0"/>
    <w:link w:val="1359"/>
    <w:uiPriority w:val="0"/>
    <w:qFormat/>
    <w:rPr>
      <w:sz w:val="21"/>
      <w:szCs w:val="22"/>
    </w:rPr>
  </w:style>
  <w:style w:type="paragraph" w:styleId="1361" w:customStyle="1">
    <w:name w:val="纯文本_0_0"/>
    <w:basedOn w:val="1362"/>
    <w:link w:val="1363"/>
    <w:uiPriority w:val="0"/>
    <w:unhideWhenUsed/>
    <w:qFormat/>
    <w:rPr>
      <w:rFonts w:ascii="宋体" w:hAnsi="Courier New"/>
      <w:szCs w:val="21"/>
    </w:rPr>
  </w:style>
  <w:style w:type="paragraph" w:styleId="136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3" w:customStyle="1">
    <w:name w:val="纯文本 Char_0_0"/>
    <w:link w:val="1361"/>
    <w:uiPriority w:val="0"/>
    <w:qFormat/>
    <w:rPr>
      <w:rFonts w:ascii="宋体" w:hAnsi="Courier New"/>
      <w:sz w:val="21"/>
      <w:szCs w:val="21"/>
    </w:rPr>
  </w:style>
  <w:style w:type="paragraph" w:styleId="1364" w:customStyle="1">
    <w:name w:val="Normal_15_0"/>
    <w:uiPriority w:val="0"/>
    <w:qFormat/>
    <w:rPr>
      <w:rFonts w:ascii="黑体" w:hAnsi="黑体" w:eastAsia="黑体" w:cs="Times New Roman"/>
      <w:b/>
      <w:sz w:val="32"/>
      <w:szCs w:val="24"/>
      <w:lang w:val="en-US" w:eastAsia="zh-CN" w:bidi="ar-SA"/>
    </w:rPr>
  </w:style>
  <w:style w:type="paragraph" w:styleId="136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Normal_16_0"/>
    <w:uiPriority w:val="0"/>
    <w:qFormat/>
    <w:rPr>
      <w:rFonts w:ascii="黑体" w:hAnsi="黑体" w:eastAsia="黑体" w:cs="Times New Roman"/>
      <w:b/>
      <w:sz w:val="32"/>
      <w:szCs w:val="24"/>
      <w:lang w:val="en-US" w:eastAsia="zh-CN" w:bidi="ar-SA"/>
    </w:rPr>
  </w:style>
  <w:style w:type="paragraph" w:styleId="136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7_0"/>
    <w:uiPriority w:val="0"/>
    <w:qFormat/>
    <w:rPr>
      <w:rFonts w:ascii="黑体" w:hAnsi="黑体" w:eastAsia="黑体" w:cs="Times New Roman"/>
      <w:b/>
      <w:sz w:val="32"/>
      <w:szCs w:val="24"/>
      <w:lang w:val="en-US" w:eastAsia="zh-CN" w:bidi="ar-SA"/>
    </w:rPr>
  </w:style>
  <w:style w:type="paragraph" w:styleId="137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8_0"/>
    <w:uiPriority w:val="0"/>
    <w:qFormat/>
    <w:rPr>
      <w:rFonts w:ascii="黑体" w:hAnsi="黑体" w:eastAsia="黑体" w:cs="Times New Roman"/>
      <w:b/>
      <w:sz w:val="32"/>
      <w:szCs w:val="24"/>
      <w:lang w:val="en-US" w:eastAsia="zh-CN" w:bidi="ar-SA"/>
    </w:rPr>
  </w:style>
  <w:style w:type="paragraph" w:styleId="137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Normal_19_0"/>
    <w:basedOn w:val="787"/>
    <w:next w:val="1374"/>
    <w:uiPriority w:val="0"/>
    <w:qFormat/>
    <w:rPr>
      <w:rFonts w:ascii="黑体" w:hAnsi="黑体" w:eastAsia="黑体"/>
      <w:b/>
      <w:sz w:val="32"/>
    </w:rPr>
  </w:style>
  <w:style w:type="paragraph" w:styleId="1374" w:customStyle="1">
    <w:name w:val="Body Text First Indent_1_0"/>
    <w:basedOn w:val="1373"/>
    <w:uiPriority w:val="0"/>
    <w:qFormat/>
    <w:pPr>
      <w:ind w:firstLine="100"/>
      <w:spacing w:after="120"/>
    </w:pPr>
  </w:style>
  <w:style w:type="paragraph" w:styleId="1375" w:customStyle="1">
    <w:name w:val="Body Text_0"/>
    <w:basedOn w:val="1373"/>
    <w:uiPriority w:val="99"/>
    <w:unhideWhenUsed/>
    <w:qFormat/>
    <w:pPr>
      <w:spacing w:after="120"/>
    </w:pPr>
    <w:rPr>
      <w:rFonts w:ascii="Calibri" w:hAnsi="Calibri"/>
      <w:sz w:val="20"/>
    </w:rPr>
  </w:style>
  <w:style w:type="paragraph" w:styleId="137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14_0_0"/>
    <w:uiPriority w:val="0"/>
    <w:qFormat/>
    <w:rPr>
      <w:rFonts w:ascii="黑体" w:hAnsi="黑体" w:eastAsia="黑体" w:cs="Times New Roman"/>
      <w:b/>
      <w:sz w:val="32"/>
      <w:szCs w:val="24"/>
      <w:lang w:val="en-US" w:eastAsia="zh-CN" w:bidi="ar-SA"/>
    </w:rPr>
  </w:style>
  <w:style w:type="paragraph" w:styleId="137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80" w:customStyle="1">
    <w:name w:val="Normal_20"/>
    <w:next w:val="1381"/>
    <w:uiPriority w:val="0"/>
    <w:qFormat/>
    <w:rPr>
      <w:rFonts w:ascii="黑体" w:hAnsi="黑体" w:eastAsia="黑体" w:cs="Times New Roman"/>
      <w:b/>
      <w:sz w:val="32"/>
      <w:szCs w:val="24"/>
      <w:lang w:val="en-US" w:eastAsia="zh-CN" w:bidi="ar-SA"/>
    </w:rPr>
  </w:style>
  <w:style w:type="paragraph" w:styleId="1381" w:customStyle="1">
    <w:name w:val="正文文本首行缩进 22"/>
    <w:basedOn w:val="1382"/>
    <w:uiPriority w:val="0"/>
    <w:qFormat/>
    <w:pPr>
      <w:ind w:left="200" w:firstLine="200"/>
      <w:spacing w:after="120"/>
    </w:pPr>
    <w:rPr>
      <w:rFonts w:ascii="Times New Roman" w:hAnsi="Times New Roman"/>
      <w:sz w:val="24"/>
    </w:rPr>
  </w:style>
  <w:style w:type="paragraph" w:styleId="1382" w:customStyle="1">
    <w:name w:val="正文文本缩进2"/>
    <w:basedOn w:val="1380"/>
    <w:uiPriority w:val="0"/>
    <w:qFormat/>
    <w:pPr>
      <w:ind w:firstLine="225"/>
    </w:pPr>
    <w:rPr>
      <w:rFonts w:ascii="仿宋_GB2312" w:eastAsia="仿宋_GB2312"/>
    </w:rPr>
  </w:style>
  <w:style w:type="paragraph" w:styleId="138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21"/>
    <w:uiPriority w:val="0"/>
    <w:qFormat/>
    <w:rPr>
      <w:rFonts w:ascii="黑体" w:hAnsi="黑体" w:eastAsia="黑体" w:cs="Times New Roman"/>
      <w:b/>
      <w:sz w:val="32"/>
      <w:szCs w:val="24"/>
      <w:lang w:val="en-US" w:eastAsia="zh-CN" w:bidi="ar-SA"/>
    </w:rPr>
  </w:style>
  <w:style w:type="paragraph" w:styleId="138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7" w:customStyle="1">
    <w:name w:val="Normal_0_2"/>
    <w:uiPriority w:val="0"/>
    <w:qFormat/>
    <w:rPr>
      <w:rFonts w:ascii="黑体" w:hAnsi="黑体" w:eastAsia="黑体" w:cs="Times New Roman"/>
      <w:b/>
      <w:sz w:val="32"/>
      <w:szCs w:val="24"/>
      <w:lang w:val="en-US" w:eastAsia="zh-CN" w:bidi="ar-SA"/>
    </w:rPr>
  </w:style>
  <w:style w:type="paragraph" w:styleId="1388" w:customStyle="1">
    <w:name w:val="Normal_1_2"/>
    <w:uiPriority w:val="0"/>
    <w:qFormat/>
    <w:rPr>
      <w:rFonts w:ascii="Times New Roman" w:hAnsi="Times New Roman" w:eastAsia="Times New Roman" w:cs="Times New Roman"/>
      <w:sz w:val="24"/>
      <w:szCs w:val="24"/>
      <w:lang w:val="en-US" w:eastAsia="zh-CN" w:bidi="ar-SA"/>
    </w:rPr>
  </w:style>
  <w:style w:type="paragraph" w:styleId="1389" w:customStyle="1">
    <w:name w:val="Normal_0_3"/>
    <w:uiPriority w:val="0"/>
    <w:qFormat/>
    <w:rPr>
      <w:rFonts w:ascii="黑体" w:hAnsi="黑体" w:eastAsia="黑体" w:cs="Times New Roman"/>
      <w:b/>
      <w:sz w:val="32"/>
      <w:szCs w:val="24"/>
      <w:lang w:val="en-US" w:eastAsia="zh-CN" w:bidi="ar-SA"/>
    </w:rPr>
  </w:style>
  <w:style w:type="paragraph" w:styleId="139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索引 11"/>
    <w:basedOn w:val="742"/>
    <w:next w:val="742"/>
    <w:uiPriority w:val="0"/>
    <w:qFormat/>
    <w:pPr>
      <w:spacing w:line="360" w:lineRule="auto"/>
    </w:pPr>
    <w:rPr>
      <w:rFonts w:ascii="仿宋_GB2312" w:eastAsia="仿宋_GB2312"/>
      <w:sz w:val="24"/>
      <w:szCs w:val="20"/>
    </w:rPr>
  </w:style>
  <w:style w:type="paragraph" w:styleId="1392" w:customStyle="1">
    <w:name w:val="纯文本1"/>
    <w:basedOn w:val="1328"/>
    <w:uiPriority w:val="0"/>
    <w:qFormat/>
    <w:rPr>
      <w:rFonts w:ascii="宋体" w:hAnsi="Courier New"/>
    </w:rPr>
  </w:style>
  <w:style w:type="paragraph" w:styleId="1393" w:customStyle="1">
    <w:name w:val="Normal_20_0_0"/>
    <w:next w:val="742"/>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5" w:customStyle="1">
    <w:name w:val="正文缩进1_0"/>
    <w:basedOn w:val="1394"/>
    <w:link w:val="1396"/>
    <w:uiPriority w:val="0"/>
    <w:qFormat/>
    <w:pPr>
      <w:ind w:firstLine="420"/>
      <w:jc w:val="left"/>
    </w:pPr>
    <w:rPr>
      <w:rFonts w:ascii="宋体" w:hAnsi="Calibri" w:eastAsia="Times New Roman"/>
      <w:sz w:val="24"/>
      <w:szCs w:val="22"/>
    </w:rPr>
  </w:style>
  <w:style w:type="character" w:styleId="1396" w:customStyle="1">
    <w:name w:val="正文缩进 Char1_1"/>
    <w:link w:val="1395"/>
    <w:uiPriority w:val="0"/>
    <w:qFormat/>
    <w:rPr>
      <w:rFonts w:ascii="宋体" w:hAnsi="Calibri" w:eastAsia="Times New Roman"/>
      <w:sz w:val="24"/>
      <w:szCs w:val="22"/>
    </w:rPr>
  </w:style>
  <w:style w:type="paragraph" w:styleId="1397"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8"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99" w:customStyle="1">
    <w:name w:val="未处理的提及1"/>
    <w:uiPriority w:val="99"/>
    <w:unhideWhenUsed/>
    <w:qFormat/>
    <w:rPr>
      <w:color w:val="605e5c"/>
      <w:shd w:val="clear" w:color="auto" w:fill="e1dfdd"/>
    </w:rPr>
  </w:style>
  <w:style w:type="character" w:styleId="1400" w:customStyle="1">
    <w:name w:val="未处理的提及2"/>
    <w:uiPriority w:val="99"/>
    <w:unhideWhenUsed/>
    <w:qFormat/>
    <w:rPr>
      <w:color w:val="605e5c"/>
      <w:shd w:val="clear" w:color="auto" w:fill="e1dfdd"/>
    </w:rPr>
  </w:style>
  <w:style w:type="paragraph" w:styleId="140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3" w:customStyle="1">
    <w:name w:val="10"/>
    <w:uiPriority w:val="0"/>
    <w:qFormat/>
    <w:rPr>
      <w:rFonts w:ascii="Times New Roman" w:hAnsi="Times New Roman" w:cs="Times New Roman"/>
    </w:rPr>
  </w:style>
  <w:style w:type="paragraph" w:styleId="1404" w:customStyle="1">
    <w:name w:val="正文文本2"/>
    <w:basedOn w:val="788"/>
    <w:uiPriority w:val="1"/>
    <w:qFormat/>
    <w:rPr>
      <w:rFonts w:ascii="Segoe UI" w:hAnsi="Segoe UI" w:cs="Segoe UI"/>
    </w:rPr>
  </w:style>
  <w:style w:type="paragraph" w:styleId="1405" w:customStyle="1">
    <w:name w:val="正文_16_0"/>
    <w:basedOn w:val="1326"/>
    <w:uiPriority w:val="0"/>
    <w:qFormat/>
  </w:style>
  <w:style w:type="paragraph" w:styleId="1406"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7"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8" w:customStyle="1">
    <w:name w:val="Normal_19_0_1"/>
    <w:uiPriority w:val="0"/>
    <w:qFormat/>
    <w:rPr>
      <w:rFonts w:ascii="Tahoma" w:hAnsi="Tahoma" w:eastAsia="微软雅黑" w:cs="Times New Roman"/>
      <w:lang w:val="en-US" w:eastAsia="zh-CN" w:bidi="ar-SA"/>
    </w:rPr>
  </w:style>
  <w:style w:type="paragraph" w:styleId="1409"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10" w:customStyle="1">
    <w:name w:val="正文_16_0_0_0"/>
    <w:basedOn w:val="1411"/>
    <w:uiPriority w:val="0"/>
    <w:qFormat/>
    <w:rPr>
      <w:rFonts w:ascii="Calibri" w:hAnsi="Calibri" w:cs="Calibri"/>
      <w:szCs w:val="21"/>
    </w:rPr>
  </w:style>
  <w:style w:type="paragraph" w:styleId="1411"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2" w:customStyle="1">
    <w:name w:val="15"/>
    <w:uiPriority w:val="0"/>
    <w:qFormat/>
    <w:rPr>
      <w:rFonts w:ascii="Times New Roman" w:hAnsi="Times New Roman" w:cs="Times New Roman"/>
      <w:color w:val="0000ff"/>
      <w:u w:val="single"/>
    </w:rPr>
  </w:style>
  <w:style w:type="character" w:styleId="1413" w:customStyle="1">
    <w:name w:val="16_0"/>
    <w:uiPriority w:val="0"/>
    <w:qFormat/>
    <w:rPr>
      <w:rFonts w:ascii="Times New Roman" w:hAnsi="Times New Roman" w:cs="Times New Roman"/>
    </w:rPr>
  </w:style>
  <w:style w:type="paragraph" w:styleId="1414"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5" w:customStyle="1">
    <w:name w:val="正文空2字"/>
    <w:basedOn w:val="74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6" w:customStyle="1">
    <w:name w:val="未处理的提及3"/>
    <w:uiPriority w:val="99"/>
    <w:unhideWhenUsed/>
    <w:qFormat/>
    <w:rPr>
      <w:color w:val="605e5c"/>
      <w:shd w:val="clear" w:color="auto" w:fill="e1dfdd"/>
    </w:rPr>
  </w:style>
  <w:style w:type="character" w:styleId="1417" w:customStyle="1">
    <w:name w:val="正文文本首行缩进 2 字符1"/>
    <w:uiPriority w:val="99"/>
    <w:semiHidden/>
    <w:qFormat/>
    <w:rPr>
      <w:rFonts w:ascii="Calibri" w:hAnsi="Calibri"/>
      <w:sz w:val="21"/>
      <w:szCs w:val="22"/>
    </w:rPr>
  </w:style>
  <w:style w:type="paragraph" w:styleId="1418" w:customStyle="1">
    <w:name w:val="Normal_20_0"/>
    <w:uiPriority w:val="0"/>
    <w:qFormat/>
    <w:pPr>
      <w:jc w:val="both"/>
      <w:widowControl w:val="off"/>
    </w:pPr>
    <w:rPr>
      <w:rFonts w:ascii="Calibri" w:hAnsi="Calibri" w:eastAsia="宋体" w:cs="Times New Roman"/>
      <w:lang w:val="en-US" w:eastAsia="zh-CN" w:bidi="ar-SA"/>
    </w:rPr>
  </w:style>
  <w:style w:type="paragraph" w:styleId="1419" w:customStyle="1">
    <w:name w:val="正文_12_0_0_0_0"/>
    <w:basedOn w:val="742"/>
    <w:uiPriority w:val="0"/>
    <w:qFormat/>
    <w:rPr>
      <w:rFonts w:ascii="Times New Roman" w:hAnsi="Times New Roman"/>
      <w:szCs w:val="24"/>
    </w:rPr>
  </w:style>
  <w:style w:type="paragraph" w:styleId="142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21" w:customStyle="1">
    <w:name w:val="custom-tag-placeholder-class"/>
    <w:uiPriority w:val="0"/>
    <w:qFormat/>
  </w:style>
  <w:style w:type="paragraph" w:styleId="1422" w:customStyle="1">
    <w:name w:val="正文缩进_1_0_0"/>
    <w:basedOn w:val="1423"/>
    <w:uiPriority w:val="0"/>
    <w:qFormat/>
    <w:pPr>
      <w:ind w:firstLine="420"/>
    </w:pPr>
    <w:rPr>
      <w:rFonts w:ascii="宋体"/>
      <w:color w:val="000000"/>
      <w:sz w:val="24"/>
      <w:szCs w:val="20"/>
    </w:rPr>
  </w:style>
  <w:style w:type="paragraph" w:styleId="1423" w:customStyle="1">
    <w:name w:val="正文_2_0_1"/>
    <w:next w:val="1422"/>
    <w:uiPriority w:val="0"/>
    <w:qFormat/>
    <w:pPr>
      <w:jc w:val="both"/>
      <w:widowControl w:val="off"/>
    </w:pPr>
    <w:rPr>
      <w:rFonts w:ascii="Times New Roman" w:hAnsi="Times New Roman" w:eastAsia="宋体" w:cs="Times New Roman"/>
      <w:sz w:val="21"/>
      <w:szCs w:val="22"/>
      <w:lang w:val="en-US" w:eastAsia="zh-CN" w:bidi="ar-SA"/>
    </w:rPr>
  </w:style>
  <w:style w:type="paragraph" w:styleId="1424"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5" w:customStyle="1">
    <w:name w:val="正文_16_0_0"/>
    <w:next w:val="1394"/>
    <w:uiPriority w:val="0"/>
    <w:qFormat/>
    <w:pPr>
      <w:jc w:val="both"/>
      <w:widowControl w:val="off"/>
    </w:pPr>
    <w:rPr>
      <w:rFonts w:ascii="Calibri" w:hAnsi="Calibri" w:eastAsia="宋体" w:cs="Times New Roman"/>
      <w:sz w:val="21"/>
      <w:szCs w:val="22"/>
      <w:lang w:val="en-US" w:eastAsia="zh-CN" w:bidi="ar-SA"/>
    </w:rPr>
  </w:style>
  <w:style w:type="paragraph" w:styleId="1426" w:customStyle="1">
    <w:name w:val="Normal_19_0_0"/>
    <w:next w:val="742"/>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27" w:customStyle="1">
    <w:name w:val="Body Text_0_0"/>
    <w:basedOn w:val="1426"/>
    <w:uiPriority w:val="99"/>
    <w:unhideWhenUsed/>
    <w:qFormat/>
    <w:pPr>
      <w:spacing w:after="120"/>
    </w:pPr>
    <w:rPr>
      <w:sz w:val="20"/>
    </w:rPr>
  </w:style>
  <w:style w:type="paragraph" w:styleId="1428" w:customStyle="1">
    <w:name w:val="*正文"/>
    <w:basedOn w:val="754"/>
    <w:uiPriority w:val="0"/>
    <w:qFormat/>
    <w:pPr>
      <w:ind w:firstLine="560"/>
      <w:spacing w:line="360" w:lineRule="auto"/>
    </w:pPr>
    <w:rPr>
      <w:rFonts w:ascii="方正仿宋_GB2312" w:hAnsi="Times New Roman" w:eastAsia="方正仿宋_GB2312"/>
      <w:sz w:val="28"/>
      <w:szCs w:val="28"/>
    </w:rPr>
  </w:style>
  <w:style w:type="paragraph" w:styleId="1429" w:customStyle="1">
    <w:name w:val="Normal_21_0"/>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正文3"/>
    <w:next w:val="82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2" w:customStyle="1">
    <w:name w:val="p17_0_0"/>
    <w:basedOn w:val="1373"/>
    <w:uiPriority w:val="0"/>
    <w:qFormat/>
    <w:pPr>
      <w:spacing w:before="100" w:beforeAutospacing="1" w:after="100" w:afterAutospacing="1"/>
    </w:pPr>
    <w:rPr>
      <w:rFonts w:ascii="宋体" w:hAnsi="宋体" w:eastAsia="Times New Roman" w:cs="宋体"/>
      <w:sz w:val="24"/>
    </w:rPr>
  </w:style>
  <w:style w:type="paragraph" w:styleId="1433" w:customStyle="1">
    <w:name w:val="☆ 正文"/>
    <w:basedOn w:val="742"/>
    <w:uiPriority w:val="0"/>
    <w:qFormat/>
    <w:pPr>
      <w:ind w:firstLine="482"/>
    </w:pPr>
    <w:rPr>
      <w:b/>
    </w:rPr>
  </w:style>
  <w:style w:type="paragraph" w:styleId="1434" w:customStyle="1">
    <w:name w:val="正文_0_1_0_0"/>
    <w:uiPriority w:val="99"/>
    <w:qFormat/>
    <w:pPr>
      <w:jc w:val="both"/>
      <w:widowControl w:val="off"/>
    </w:pPr>
    <w:rPr>
      <w:rFonts w:hint="default" w:ascii="Calibri" w:hAnsi="Calibri" w:eastAsia="宋体" w:cs="Times New Roman"/>
    </w:rPr>
  </w:style>
  <w:style w:type="paragraph" w:styleId="1435" w:customStyle="1">
    <w:name w:val="Body Text First Indent_1"/>
    <w:basedOn w:val="1436"/>
    <w:uiPriority w:val="99"/>
    <w:unhideWhenUsed/>
    <w:qFormat/>
    <w:pPr>
      <w:ind w:firstLine="420"/>
      <w:spacing w:after="120"/>
    </w:pPr>
    <w:rPr>
      <w:rFonts w:eastAsia="Times New Roman"/>
      <w:sz w:val="20"/>
    </w:rPr>
  </w:style>
  <w:style w:type="paragraph" w:styleId="1436" w:customStyle="1">
    <w:name w:val="Normal11"/>
    <w:next w:val="790"/>
    <w:uiPriority w:val="0"/>
    <w:qFormat/>
    <w:pPr>
      <w:jc w:val="both"/>
      <w:widowControl w:val="off"/>
    </w:pPr>
    <w:rPr>
      <w:rFonts w:hint="default" w:ascii="Times New Roman" w:hAnsi="Times New Roman" w:eastAsia="宋体" w:cs="Times New Roman"/>
      <w:szCs w:val="21"/>
      <w:lang w:val="en-US" w:eastAsia="zh-CN" w:bidi="ar-SA"/>
    </w:rPr>
  </w:style>
  <w:style w:type="character" w:styleId="1437" w:customStyle="1">
    <w:name w:val="font11"/>
    <w:basedOn w:val="752"/>
    <w:uiPriority w:val="0"/>
    <w:qFormat/>
    <w:rPr>
      <w:rFonts w:hint="eastAsia" w:ascii="宋体" w:hAnsi="宋体" w:eastAsia="宋体" w:cs="宋体"/>
      <w:b/>
      <w:bCs/>
      <w:color w:val="000000"/>
      <w:sz w:val="22"/>
      <w:szCs w:val="22"/>
      <w:u w:val="none"/>
    </w:rPr>
  </w:style>
  <w:style w:type="character" w:styleId="1438" w:customStyle="1">
    <w:name w:val="font01"/>
    <w:basedOn w:val="752"/>
    <w:uiPriority w:val="0"/>
    <w:qFormat/>
    <w:rPr>
      <w:rFonts w:hint="eastAsia" w:ascii="宋体" w:hAnsi="宋体" w:eastAsia="宋体" w:cs="宋体"/>
      <w:color w:val="000000"/>
      <w:sz w:val="22"/>
      <w:szCs w:val="22"/>
      <w:u w:val="none"/>
    </w:rPr>
  </w:style>
  <w:style w:type="numbering" w:styleId="14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916</cp:revision>
  <dcterms:created xsi:type="dcterms:W3CDTF">2024-08-01T09:01:00Z</dcterms:created>
  <dcterms:modified xsi:type="dcterms:W3CDTF">2026-08-13T02:07:19Z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