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jc w:val="center"/>
        <w:spacing w:before="240" w:line="360" w:lineRule="auto"/>
        <w:rPr>
          <w:rFonts w:ascii="宋体" w:hAnsi="宋体"/>
          <w:sz w:val="36"/>
          <w:szCs w:val="36"/>
        </w:rPr>
      </w:pPr>
      <w:r/>
      <w:bookmarkStart w:id="0" w:name="OLE_LINK2"/>
      <w:r>
        <w:rPr>
          <w:rFonts w:hint="eastAsia" w:ascii="宋体" w:hAnsi="宋体"/>
          <w:sz w:val="36"/>
          <w:szCs w:val="36"/>
          <w:lang w:eastAsia="zh-CN"/>
        </w:rPr>
        <w:t xml:space="preserve">大丰港石化新材料产业园驻园环保专家检查指导服务项目</w:t>
      </w:r>
      <w:r>
        <w:rPr>
          <w:rFonts w:hint="eastAsia" w:ascii="宋体" w:hAnsi="宋体"/>
          <w:sz w:val="36"/>
          <w:szCs w:val="36"/>
        </w:rPr>
        <w:t xml:space="preserve">（2026-2027）</w:t>
      </w:r>
      <w:r>
        <w:rPr>
          <w:rFonts w:ascii="宋体" w:hAnsi="宋体"/>
          <w:sz w:val="36"/>
          <w:szCs w:val="36"/>
        </w:rPr>
      </w:r>
      <w:r/>
    </w:p>
    <w:p>
      <w:pPr>
        <w:pStyle w:val="1218"/>
      </w:pPr>
      <w:r/>
      <w:r/>
    </w:p>
    <w:p>
      <w:pPr>
        <w:pStyle w:val="1121"/>
        <w:jc w:val="left"/>
        <w:spacing w:line="360" w:lineRule="auto"/>
        <w:tabs>
          <w:tab w:val="left" w:pos="8544" w:leader="none"/>
        </w:tabs>
        <w:rPr>
          <w:rFonts w:ascii="宋体" w:hAnsi="宋体"/>
          <w:sz w:val="72"/>
          <w:szCs w:val="72"/>
        </w:rPr>
      </w:pPr>
      <w:r/>
      <w:bookmarkEnd w:id="0"/>
      <w:r>
        <w:rPr>
          <w:rFonts w:ascii="宋体" w:hAnsi="宋体"/>
          <w:sz w:val="72"/>
          <w:szCs w:val="72"/>
        </w:rPr>
        <w:tab/>
      </w:r>
      <w:r>
        <w:rPr>
          <w:rFonts w:ascii="宋体" w:hAnsi="宋体"/>
          <w:sz w:val="72"/>
          <w:szCs w:val="72"/>
        </w:rPr>
      </w:r>
      <w:r/>
    </w:p>
    <w:p>
      <w:pPr>
        <w:pStyle w:val="1121"/>
        <w:jc w:val="center"/>
        <w:spacing w:line="360" w:lineRule="auto"/>
        <w:rPr>
          <w:rFonts w:ascii="宋体" w:hAnsi="宋体"/>
          <w:sz w:val="72"/>
          <w:szCs w:val="72"/>
        </w:rPr>
      </w:pPr>
      <w:r>
        <w:rPr>
          <w:rFonts w:hint="eastAsia" w:ascii="宋体" w:hAnsi="宋体"/>
          <w:sz w:val="72"/>
          <w:szCs w:val="72"/>
        </w:rPr>
        <w:t xml:space="preserve">                                                                                                                               </w:t>
      </w:r>
      <w:r>
        <w:rPr>
          <w:rFonts w:ascii="宋体" w:hAnsi="宋体"/>
          <w:sz w:val="72"/>
          <w:szCs w:val="72"/>
        </w:rPr>
      </w:r>
      <w:r/>
    </w:p>
    <w:p>
      <w:pPr>
        <w:pStyle w:val="1121"/>
        <w:jc w:val="center"/>
        <w:spacing w:line="360" w:lineRule="auto"/>
        <w:rPr>
          <w:rFonts w:ascii="宋体" w:hAnsi="宋体"/>
          <w:sz w:val="84"/>
          <w:szCs w:val="84"/>
        </w:rPr>
      </w:pPr>
      <w:r>
        <w:rPr>
          <w:rFonts w:hint="eastAsia" w:ascii="宋体" w:hAnsi="宋体"/>
          <w:sz w:val="84"/>
          <w:szCs w:val="84"/>
        </w:rPr>
        <w:t xml:space="preserve">招 标 文 件</w:t>
      </w:r>
      <w:r>
        <w:rPr>
          <w:rFonts w:ascii="宋体" w:hAnsi="宋体"/>
          <w:sz w:val="84"/>
          <w:szCs w:val="84"/>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36"/>
          <w:szCs w:val="28"/>
        </w:rPr>
      </w:pPr>
      <w:r>
        <w:rPr>
          <w:rFonts w:ascii="宋体" w:hAnsi="宋体"/>
          <w:sz w:val="36"/>
          <w:szCs w:val="28"/>
        </w:rPr>
      </w:r>
      <w:r/>
    </w:p>
    <w:p>
      <w:pPr>
        <w:pStyle w:val="1121"/>
        <w:jc w:val="center"/>
        <w:spacing w:line="360" w:lineRule="auto"/>
        <w:rPr>
          <w:rFonts w:ascii="宋体" w:hAnsi="宋体"/>
          <w:sz w:val="28"/>
          <w:szCs w:val="28"/>
        </w:rPr>
      </w:pPr>
      <w:r>
        <w:rPr>
          <w:rFonts w:ascii="宋体" w:hAnsi="宋体"/>
          <w:sz w:val="28"/>
          <w:szCs w:val="28"/>
        </w:rPr>
      </w:r>
      <w:r/>
    </w:p>
    <w:p>
      <w:pPr>
        <w:pStyle w:val="1218"/>
      </w:pPr>
      <w:r/>
      <w:r/>
    </w:p>
    <w:p>
      <w:pPr>
        <w:pStyle w:val="1121"/>
        <w:jc w:val="center"/>
        <w:spacing w:line="360" w:lineRule="auto"/>
        <w:rPr>
          <w:rFonts w:ascii="宋体" w:hAnsi="宋体"/>
          <w:sz w:val="28"/>
          <w:szCs w:val="28"/>
        </w:rPr>
      </w:pPr>
      <w:r>
        <w:rPr>
          <w:rFonts w:ascii="宋体" w:hAnsi="宋体"/>
          <w:sz w:val="28"/>
          <w:szCs w:val="28"/>
        </w:rPr>
      </w:r>
      <w:r/>
    </w:p>
    <w:p>
      <w:pPr>
        <w:pStyle w:val="1121"/>
        <w:ind w:left="630" w:right="-170"/>
        <w:spacing w:line="1000" w:lineRule="exact"/>
        <w:rPr>
          <w:rFonts w:ascii="宋体" w:hAnsi="宋体"/>
          <w:sz w:val="36"/>
          <w:szCs w:val="32"/>
        </w:rPr>
      </w:pPr>
      <w:r/>
      <w:bookmarkStart w:id="1" w:name="_Toc368759509"/>
      <w:r/>
      <w:bookmarkStart w:id="2" w:name="_Toc363326675"/>
      <w:r/>
      <w:bookmarkStart w:id="3" w:name="_Toc369077541"/>
      <w:r>
        <w:rPr>
          <w:rFonts w:hint="eastAsia" w:ascii="宋体" w:hAnsi="宋体"/>
          <w:sz w:val="36"/>
          <w:szCs w:val="32"/>
        </w:rPr>
        <w:t xml:space="preserve">招  标  人：</w:t>
      </w:r>
      <w:r>
        <w:rPr>
          <w:rFonts w:hint="eastAsia" w:ascii="宋体" w:hAnsi="宋体"/>
          <w:sz w:val="36"/>
          <w:szCs w:val="32"/>
          <w:u w:val="single"/>
        </w:rPr>
        <w:t xml:space="preserve">江苏大丰港经济开发区管理委员会 </w:t>
      </w:r>
      <w:r>
        <w:rPr>
          <w:rFonts w:ascii="宋体" w:hAnsi="宋体"/>
          <w:sz w:val="36"/>
          <w:szCs w:val="32"/>
        </w:rPr>
      </w:r>
      <w:r/>
    </w:p>
    <w:p>
      <w:pPr>
        <w:pStyle w:val="1121"/>
        <w:ind w:left="630" w:right="-111"/>
        <w:spacing w:line="1000" w:lineRule="exact"/>
        <w:tabs>
          <w:tab w:val="left" w:pos="7560" w:leader="none"/>
        </w:tabs>
        <w:rPr>
          <w:rFonts w:ascii="宋体" w:hAnsi="宋体"/>
          <w:sz w:val="36"/>
          <w:szCs w:val="32"/>
        </w:rPr>
      </w:pPr>
      <w:r>
        <w:rPr>
          <w:rFonts w:hint="eastAsia" w:ascii="宋体" w:hAnsi="宋体"/>
          <w:sz w:val="36"/>
          <w:szCs w:val="32"/>
        </w:rPr>
        <w:t xml:space="preserve">招标代理机构：</w:t>
      </w:r>
      <w:r>
        <w:rPr>
          <w:rFonts w:hint="eastAsia" w:ascii="宋体" w:hAnsi="宋体"/>
          <w:sz w:val="36"/>
          <w:szCs w:val="32"/>
          <w:u w:val="single"/>
        </w:rPr>
        <w:t xml:space="preserve">  江苏中线行项目管理有限公司  </w:t>
      </w:r>
      <w:r>
        <w:rPr>
          <w:rFonts w:ascii="宋体" w:hAnsi="宋体"/>
          <w:sz w:val="36"/>
          <w:szCs w:val="32"/>
        </w:rPr>
      </w:r>
      <w:r/>
    </w:p>
    <w:p>
      <w:pPr>
        <w:pStyle w:val="1121"/>
        <w:ind w:left="630"/>
        <w:spacing w:line="1000" w:lineRule="exact"/>
        <w:rPr>
          <w:rFonts w:ascii="宋体" w:hAnsi="宋体"/>
          <w:sz w:val="36"/>
          <w:szCs w:val="32"/>
        </w:rPr>
      </w:pPr>
      <w:r>
        <w:rPr>
          <w:rFonts w:hint="eastAsia" w:ascii="宋体" w:hAnsi="宋体"/>
          <w:sz w:val="36"/>
          <w:szCs w:val="32"/>
        </w:rPr>
        <w:t xml:space="preserve">日      期：      2026年</w:t>
      </w:r>
      <w:r>
        <w:rPr>
          <w:rFonts w:hint="eastAsia" w:ascii="宋体" w:hAnsi="宋体"/>
          <w:sz w:val="36"/>
          <w:szCs w:val="32"/>
          <w:lang w:val="en-US" w:eastAsia="zh-CN"/>
        </w:rPr>
        <w:t xml:space="preserve">8</w:t>
      </w:r>
      <w:r>
        <w:rPr>
          <w:rFonts w:hint="eastAsia" w:ascii="宋体" w:hAnsi="宋体"/>
          <w:sz w:val="36"/>
          <w:szCs w:val="32"/>
        </w:rPr>
        <w:t xml:space="preserve">月</w:t>
      </w:r>
      <w:r>
        <w:rPr>
          <w:rFonts w:ascii="宋体" w:hAnsi="宋体"/>
          <w:sz w:val="36"/>
          <w:szCs w:val="32"/>
        </w:rPr>
      </w:r>
      <w:r/>
    </w:p>
    <w:p>
      <w:pPr>
        <w:pStyle w:val="1186"/>
        <w:spacing w:line="600" w:lineRule="exact"/>
        <w:rPr>
          <w:color w:val="000000"/>
        </w:rPr>
      </w:pPr>
      <w:r/>
      <w:bookmarkEnd w:id="1"/>
      <w:r/>
      <w:bookmarkEnd w:id="2"/>
      <w:r/>
      <w:bookmarkEnd w:id="3"/>
      <w:r/>
      <w:bookmarkStart w:id="4" w:name="_Toc498782198"/>
      <w:r/>
      <w:bookmarkStart w:id="5" w:name="_Toc369077550"/>
      <w:r/>
      <w:bookmarkStart w:id="6" w:name="_Toc368759511"/>
      <w:r/>
      <w:bookmarkStart w:id="7" w:name="_Toc387526375"/>
      <w:r/>
      <w:bookmarkStart w:id="8" w:name="_Toc18948"/>
      <w:r/>
      <w:bookmarkStart w:id="9" w:name="_Toc387526179"/>
      <w:r/>
      <w:bookmarkStart w:id="10" w:name="_Toc368760427"/>
      <w:r/>
      <w:bookmarkStart w:id="11" w:name="_Toc387526283"/>
      <w:r/>
      <w:bookmarkStart w:id="12" w:name="_Toc184635071"/>
      <w:r/>
      <w:bookmarkStart w:id="13" w:name="_Toc367894798"/>
      <w:r/>
      <w:bookmarkStart w:id="14" w:name="_Toc369077561"/>
      <w:r/>
      <w:bookmarkStart w:id="15" w:name="_Toc363329370"/>
      <w:r/>
      <w:bookmarkStart w:id="16" w:name="_Toc397928549"/>
      <w:r/>
      <w:bookmarkStart w:id="17" w:name="_Toc368759375"/>
      <w:r>
        <w:rPr>
          <w:color w:val="000000"/>
        </w:rPr>
        <w:t xml:space="preserve">第一章</w:t>
      </w:r>
      <w:bookmarkStart w:id="18" w:name="OLE_LINK1"/>
      <w:r>
        <w:rPr>
          <w:rFonts w:hint="eastAsia"/>
          <w:color w:val="000000"/>
        </w:rPr>
        <w:t xml:space="preserve"> </w:t>
      </w:r>
      <w:r>
        <w:rPr>
          <w:color w:val="000000"/>
        </w:rPr>
        <w:t xml:space="preserve">招标公告</w:t>
      </w:r>
      <w:bookmarkEnd w:id="4"/>
      <w:r>
        <w:rPr>
          <w:color w:val="000000"/>
        </w:rPr>
      </w:r>
      <w:r/>
    </w:p>
    <w:p>
      <w:pPr>
        <w:ind w:left="0" w:right="0" w:firstLine="42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bookmarkStart w:id="19" w:name="_Toc498782219"/>
      <w:r>
        <w:rPr>
          <w:rFonts w:hint="eastAsia" w:ascii="宋体" w:hAnsi="宋体" w:cs="宋体"/>
          <w:b/>
          <w:bCs/>
          <w:szCs w:val="21"/>
          <w:shd w:val="clear" w:color="auto" w:fill="ffffff"/>
        </w:rPr>
        <w:t xml:space="preserve">项目概况：</w:t>
      </w:r>
      <w:r>
        <w:rPr>
          <w:rFonts w:ascii="宋体" w:hAnsi="宋体" w:cs="宋体"/>
          <w:szCs w:val="21"/>
        </w:rPr>
      </w:r>
      <w:r>
        <w:rPr>
          <w:rFonts w:ascii="SimSun" w:hAnsi="SimSun" w:eastAsia="SimSun" w:cs="SimSun"/>
          <w:b/>
          <w:color w:val="000000"/>
          <w:sz w:val="21"/>
          <w:u w:val="single"/>
        </w:rPr>
        <w:t xml:space="preserve">大丰港石化新材料产业园驻园环保专家检查指导服务项目（2026-2027） JSZC-320904-SZXH-G2026-0005</w:t>
      </w:r>
      <w:r>
        <w:rPr>
          <w:rFonts w:ascii="SimSun" w:hAnsi="SimSun" w:eastAsia="SimSun" w:cs="SimSun"/>
          <w:color w:val="000000"/>
          <w:sz w:val="21"/>
        </w:rPr>
        <w:t xml:space="preserve"> 招标项目的潜在投标人应在“苏采云”系统，网址：https://jszfcg.jsczt.cn/jszc/login（投标人必须在苏采云系统中获取采购文件，方能参与政府采购项目） 获取招标文件，并于</w:t>
      </w:r>
      <w:r>
        <w:rPr>
          <w:rFonts w:ascii="SimSun" w:hAnsi="SimSun" w:eastAsia="SimSun" w:cs="SimSun"/>
          <w:b/>
          <w:color w:val="000000"/>
          <w:sz w:val="21"/>
          <w:u w:val="single"/>
        </w:rPr>
        <w:t xml:space="preserve">2026-08-27 09:00</w:t>
      </w:r>
      <w:r>
        <w:rPr>
          <w:rFonts w:ascii="SimSun" w:hAnsi="SimSun" w:eastAsia="SimSun" w:cs="SimSun"/>
          <w:color w:val="000000"/>
          <w:sz w:val="21"/>
        </w:rPr>
        <w:t xml:space="preserve"> （北京时间）前递交投标文件。</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项目编号：JSZC-320904-SZXH-G2026-0005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项目名称：大丰港石化新材料产业园驻园环保专家检查指导服务项目（2026-2027）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预算金额：280.000000万元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最高限价（如有）：280万元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主要包括不少于2名有较高资历和丰富经验的环保专家常驻园区办公、参与园区日常环保管理，每年组织外部专家团队开展不少于4次不同主题的企业“家家到”专项检查行动，以及即时响应省市区和港区生态环境部门的临时检查、评估论证、应急响应需求，具体详见招标文件第五章采购需求。</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两年，自签订合同之日起算。其中试用期3个月，如试用期不符合甲方要求的，甲方有权解除合同，不予支付任何费用。服务期内，招标人对中标人的服务质量根据本项目招标文件、考核要求、合同及国家、省、市现行相关的法律法规按季度进行考核，如有连续2次、累计3次达不到考核标准，招标人有权解除合同，中标人须无条件接受，并在收到书面终止服务通知后10个工作日内无条件撤离，如不能按期撤离，则按违约金500元/天由招标人在合同价款中扣除。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2.具有良好的商业信誉和健全的财务会计制度（投标人提供利润表、资产负债表、现金流量表或提供银行出具的资信证明或提供资格承诺函，成立不满一年不需提供）。</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4.具备履行合同所必需的设备和专业技术能力的书面声明（格式附后）。</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5.参加政府采购活动前3年内在经营活动中没有重大违法记录的书面声明（格式附后）。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注：依据《中华人民共和国政府采购法实施条例》第十九条规定：</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上述第（5）项所称重大违法记录，是指供应商因违法经营受到刑事处罚或者责令停产停业、吊销许可证或者执照、较大数额罚款等行政处罚。</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8.招标文件中规定要求提供的证明材料和投标人认为需要提供的其他材料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9.单位负责人为同一人或者存在直接控股、管理关系的不同供应商，不得同时参加本项目采购活动</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10.本次招标不接受联合体投标</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地点：“苏采云”系统，网址：https://jszfcg.jsczt.cn/jszc/login（投标人必须在苏采云系统中获取采购文件，方能参与政府采购项目）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方式：网上注册登记成功后在系统内免费下载。 </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 </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2026-08-27 09:00 （北京时间）</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地点：“苏采云”政府采购交易系统（网址：https://jszfcg.jsczt.cn/jszc/login） </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1.评标办法：综合评分法。</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2.各投标人在投标截止时间前应当每天都上网查询，以便获取更新的澄清、修改、补充内容。凡涉及该项目的补充说明和修改，均以江苏政府采购网上的更正或补充通知为准。</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3.投标人如在投标过程中存在以下行为，将被列入不良行为记录名单。</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（1）提供虚假材料谋取中标的或采取不正当手段诋毁、排挤其他供应商的；</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（2）投标人递交无竞争力投标文件的。</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4.投标人存在串通投标、以他人名义投标、弄虚作假等违法违规行为，或者无正当理由放弃投标、中标资格，造成项目招标失败的，不得参加该项目重新招标的投标。</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5.因供应商的系统环境、操作等原因导致报名、开评标过程中出现问题，由供应商自行承担。</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6.电子投标文件一份（通过系统提交）；纸质投标文件正本一份，副本三份（评审结束后由中标人邮寄至江苏中线行项目管理有限公司，盐城市大丰区东方一号创意小镇9—1栋410室）。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操作过程中有问题联系软件公司的联系方式：投标人在使用系统进行投标的过程中如遇到涉及“苏采云”系统使用的任何问题，应在工作日上午9:00-11:30，13:30-17:30期间致电技术支持热线咨询，联系电话：0519-86722805、0519-86617173。</w:t>
      </w:r>
      <w:r/>
    </w:p>
    <w:p>
      <w:pPr>
        <w:ind w:left="0" w:right="0" w:firstLine="42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8.注意事项：</w:t>
      </w:r>
      <w:r/>
    </w:p>
    <w:p>
      <w:pPr>
        <w:ind w:left="0" w:right="0" w:firstLine="42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（1）有关本次招标的事项若存在变动或修改，敬请及时关注江苏政府采购网、盐城市政府采购网发布的更正公告。</w:t>
      </w:r>
      <w:r/>
    </w:p>
    <w:p>
      <w:pPr>
        <w:ind w:left="0" w:right="0" w:firstLine="42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（2）本项目采取“全流程电子化不见面”开标模式，开标当日无需投标单位授权代表到达开标现场。</w:t>
      </w:r>
      <w:r/>
    </w:p>
    <w:p>
      <w:pPr>
        <w:ind w:left="0" w:right="0" w:firstLine="42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ind w:left="0" w:right="0" w:firstLine="42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如潜在投标人未按上述要求操作，将自行承担所产生的风险。</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1.采购人信息 </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单位名称：江苏大丰港经济开发区管理委员会</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单位地址：大丰港经济开发区中央大道一号</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联系人：房嫄</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联系电话：13851315199</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2.采购代理机构信息（如有）</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单位名称：江苏中线行项目管理有限公司</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单位地址：江苏省盐城市大丰区东方一号创意小镇9-1栋409-411室</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联系人：顾萍萍</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联系电话：0515-66882258拨9转821</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3.项目联系方式</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项目联系人：顾萍萍</w:t>
      </w:r>
      <w:r/>
    </w:p>
    <w:p>
      <w:pPr>
        <w:contextualSpacing w:val="0"/>
        <w:ind w:left="0" w:right="0" w:firstLine="420"/>
        <w:jc w:val="both"/>
        <w:spacing w:before="0" w:after="0" w:line="504"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电话：0515-66882258拨9转821</w:t>
      </w:r>
      <w:r/>
    </w:p>
    <w:p>
      <w:pPr>
        <w:pStyle w:val="1376"/>
        <w:spacing w:line="600" w:lineRule="exact"/>
      </w:pPr>
      <w:r>
        <w:br w:type="page" w:clear="all"/>
      </w:r>
      <w:bookmarkEnd w:id="5"/>
      <w:r/>
      <w:bookmarkEnd w:id="6"/>
      <w:r/>
      <w:bookmarkEnd w:id="18"/>
      <w:r/>
      <w:bookmarkEnd w:id="19"/>
      <w:r/>
      <w:bookmarkStart w:id="20" w:name="_Toc6770"/>
      <w:r/>
      <w:bookmarkStart w:id="21" w:name="_Toc368759512"/>
      <w:r/>
      <w:bookmarkStart w:id="22" w:name="_Toc387526281"/>
      <w:r/>
      <w:bookmarkStart w:id="23" w:name="_Toc184635069"/>
      <w:r/>
      <w:bookmarkStart w:id="24" w:name="_Toc363326679"/>
      <w:r/>
      <w:bookmarkStart w:id="25" w:name="_Toc387526177"/>
      <w:r/>
      <w:bookmarkStart w:id="26" w:name="_Toc397928547"/>
      <w:r/>
      <w:bookmarkStart w:id="27" w:name="_Toc387526373"/>
      <w:r/>
      <w:bookmarkStart w:id="28" w:name="_Toc369077558"/>
      <w:r/>
      <w:bookmarkStart w:id="29" w:name="_Toc498782231"/>
      <w:r>
        <w:rPr>
          <w:rFonts w:ascii="Times New Roman" w:hAnsi="Times New Roman" w:cs="Times New Roman"/>
          <w:sz w:val="44"/>
          <w:szCs w:val="44"/>
        </w:rPr>
        <w:t xml:space="preserve">第二章  投标人须知</w:t>
      </w:r>
      <w:bookmarkEnd w:id="20"/>
      <w:r/>
      <w:bookmarkEnd w:id="21"/>
      <w:r/>
      <w:bookmarkEnd w:id="22"/>
      <w:r/>
      <w:bookmarkEnd w:id="23"/>
      <w:r/>
      <w:bookmarkEnd w:id="24"/>
      <w:r/>
      <w:bookmarkEnd w:id="25"/>
      <w:r/>
      <w:bookmarkEnd w:id="26"/>
      <w:r/>
      <w:bookmarkEnd w:id="27"/>
      <w:r/>
      <w:bookmarkEnd w:id="28"/>
      <w:r/>
      <w:bookmarkEnd w:id="29"/>
      <w:r/>
      <w:r/>
    </w:p>
    <w:p>
      <w:pPr>
        <w:pStyle w:val="1376"/>
        <w:jc w:val="left"/>
        <w:spacing w:line="600" w:lineRule="exact"/>
        <w:rPr>
          <w:rFonts w:ascii="宋体" w:hAnsi="宋体" w:cs="Times New Roman"/>
          <w:bCs w:val="0"/>
          <w:sz w:val="21"/>
          <w:szCs w:val="21"/>
        </w:rPr>
      </w:pPr>
      <w:r/>
      <w:bookmarkStart w:id="30" w:name="_Toc498782232"/>
      <w:r/>
      <w:bookmarkStart w:id="31" w:name="_Toc16205"/>
      <w:r/>
      <w:bookmarkStart w:id="32" w:name="_Toc369077559"/>
      <w:r/>
      <w:bookmarkStart w:id="33" w:name="_Toc387526178"/>
      <w:r/>
      <w:bookmarkStart w:id="34" w:name="_Toc397928548"/>
      <w:r/>
      <w:bookmarkStart w:id="35" w:name="_Toc387526282"/>
      <w:r/>
      <w:bookmarkStart w:id="36" w:name="_Toc387526374"/>
      <w:r>
        <w:rPr>
          <w:rFonts w:hint="eastAsia" w:ascii="宋体" w:hAnsi="宋体" w:cs="Times New Roman"/>
          <w:bCs w:val="0"/>
          <w:sz w:val="21"/>
          <w:szCs w:val="21"/>
        </w:rPr>
        <w:t xml:space="preserve">一、</w:t>
      </w:r>
      <w:r>
        <w:rPr>
          <w:rFonts w:ascii="宋体" w:hAnsi="宋体" w:cs="Times New Roman"/>
          <w:bCs w:val="0"/>
          <w:sz w:val="21"/>
          <w:szCs w:val="21"/>
        </w:rPr>
        <w:t xml:space="preserve">投标人须知前附表</w:t>
      </w:r>
      <w:bookmarkEnd w:id="30"/>
      <w:r/>
      <w:bookmarkEnd w:id="31"/>
      <w:r/>
      <w:bookmarkEnd w:id="32"/>
      <w:r/>
      <w:bookmarkEnd w:id="33"/>
      <w:r/>
      <w:bookmarkEnd w:id="34"/>
      <w:r/>
      <w:bookmarkEnd w:id="35"/>
      <w:r/>
      <w:bookmarkEnd w:id="36"/>
      <w:r>
        <w:rPr>
          <w:rFonts w:ascii="宋体" w:hAnsi="宋体" w:cs="Times New Roman"/>
          <w:bCs w:val="0"/>
          <w:sz w:val="21"/>
          <w:szCs w:val="21"/>
        </w:rPr>
      </w:r>
      <w:r/>
    </w:p>
    <w:tbl>
      <w:tblPr>
        <w:tblW w:w="97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33"/>
        <w:gridCol w:w="6127"/>
      </w:tblGrid>
      <w:tr>
        <w:trPr>
          <w:trHeight w:val="510"/>
        </w:trPr>
        <w:tc>
          <w:tcPr>
            <w:tcW w:w="1044" w:type="dxa"/>
            <w:vAlign w:val="center"/>
            <w:textDirection w:val="lrTb"/>
            <w:noWrap w:val="false"/>
          </w:tcPr>
          <w:p>
            <w:pPr>
              <w:pStyle w:val="1121"/>
              <w:jc w:val="center"/>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2533" w:type="dxa"/>
            <w:vAlign w:val="center"/>
            <w:textDirection w:val="lrTb"/>
            <w:noWrap w:val="false"/>
          </w:tcPr>
          <w:p>
            <w:pPr>
              <w:pStyle w:val="1121"/>
              <w:jc w:val="center"/>
              <w:rPr>
                <w:rFonts w:ascii="宋体" w:hAnsi="宋体"/>
                <w:b/>
                <w:color w:val="000000"/>
                <w:szCs w:val="21"/>
              </w:rPr>
            </w:pPr>
            <w:r>
              <w:rPr>
                <w:rFonts w:ascii="宋体" w:hAnsi="宋体"/>
                <w:b/>
                <w:color w:val="000000"/>
                <w:szCs w:val="21"/>
              </w:rPr>
              <w:t xml:space="preserve">条 款 名 称</w:t>
            </w:r>
            <w:r>
              <w:rPr>
                <w:rFonts w:ascii="宋体" w:hAnsi="宋体"/>
                <w:b/>
                <w:color w:val="000000"/>
                <w:szCs w:val="21"/>
              </w:rPr>
            </w:r>
            <w:r/>
          </w:p>
        </w:tc>
        <w:tc>
          <w:tcPr>
            <w:tcW w:w="6127" w:type="dxa"/>
            <w:vAlign w:val="center"/>
            <w:textDirection w:val="lrTb"/>
            <w:noWrap w:val="false"/>
          </w:tcPr>
          <w:p>
            <w:pPr>
              <w:pStyle w:val="1121"/>
              <w:jc w:val="center"/>
              <w:rPr>
                <w:rFonts w:ascii="宋体" w:hAnsi="宋体"/>
                <w:b/>
                <w:color w:val="000000"/>
                <w:szCs w:val="21"/>
              </w:rPr>
            </w:pPr>
            <w:r>
              <w:rPr>
                <w:rFonts w:ascii="宋体" w:hAnsi="宋体"/>
                <w:b/>
                <w:color w:val="000000"/>
                <w:szCs w:val="21"/>
              </w:rPr>
              <w:t xml:space="preserve">编 列 内 容</w:t>
            </w:r>
            <w:r>
              <w:rPr>
                <w:rFonts w:ascii="宋体" w:hAnsi="宋体"/>
                <w:b/>
                <w:color w:val="000000"/>
                <w:szCs w:val="21"/>
              </w:rPr>
            </w:r>
            <w:r/>
          </w:p>
        </w:tc>
      </w:tr>
      <w:tr>
        <w:trPr>
          <w:trHeight w:val="61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ascii="宋体" w:hAnsi="宋体"/>
                <w:szCs w:val="21"/>
              </w:rPr>
              <w:t xml:space="preserve">招标人</w:t>
            </w:r>
            <w:r>
              <w:rPr>
                <w:rFonts w:ascii="宋体" w:hAnsi="宋体"/>
                <w:szCs w:val="21"/>
              </w:rPr>
            </w:r>
            <w:r/>
          </w:p>
        </w:tc>
        <w:tc>
          <w:tcPr>
            <w:tcW w:w="6127" w:type="dxa"/>
            <w:vAlign w:val="center"/>
            <w:textDirection w:val="lrTb"/>
            <w:noWrap w:val="false"/>
          </w:tcPr>
          <w:p>
            <w:pPr>
              <w:pStyle w:val="1121"/>
              <w:spacing w:line="480" w:lineRule="exact"/>
              <w:rPr>
                <w:rFonts w:ascii="宋体" w:hAnsi="宋体"/>
                <w:szCs w:val="21"/>
              </w:rPr>
            </w:pPr>
            <w:r>
              <w:rPr>
                <w:rFonts w:hint="eastAsia" w:ascii="宋体" w:hAnsi="宋体"/>
                <w:szCs w:val="21"/>
              </w:rPr>
              <w:t xml:space="preserve">江苏大丰港经济开发区管理委员会</w:t>
            </w:r>
            <w:r>
              <w:rPr>
                <w:rFonts w:ascii="宋体" w:hAnsi="宋体"/>
                <w:szCs w:val="21"/>
              </w:rPr>
            </w:r>
            <w:r/>
          </w:p>
        </w:tc>
      </w:tr>
      <w:tr>
        <w:trPr>
          <w:trHeight w:val="61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ascii="宋体" w:hAnsi="宋体"/>
                <w:szCs w:val="21"/>
              </w:rPr>
              <w:t xml:space="preserve">招标代理机构</w:t>
            </w:r>
            <w:r>
              <w:rPr>
                <w:rFonts w:ascii="宋体" w:hAnsi="宋体"/>
                <w:szCs w:val="21"/>
              </w:rPr>
            </w:r>
            <w:r/>
          </w:p>
        </w:tc>
        <w:tc>
          <w:tcPr>
            <w:tcW w:w="6127" w:type="dxa"/>
            <w:vAlign w:val="center"/>
            <w:textDirection w:val="lrTb"/>
            <w:noWrap w:val="false"/>
          </w:tcPr>
          <w:p>
            <w:pPr>
              <w:pStyle w:val="1121"/>
              <w:spacing w:line="480" w:lineRule="exact"/>
              <w:rPr>
                <w:rFonts w:ascii="宋体" w:hAnsi="宋体"/>
                <w:szCs w:val="21"/>
              </w:rPr>
            </w:pPr>
            <w:r>
              <w:rPr>
                <w:rFonts w:hint="eastAsia" w:ascii="宋体" w:hAnsi="宋体"/>
                <w:szCs w:val="21"/>
              </w:rPr>
              <w:t xml:space="preserve">江苏中线行项目管理有限公司</w:t>
            </w:r>
            <w:r>
              <w:rPr>
                <w:rFonts w:ascii="宋体" w:hAnsi="宋体"/>
                <w:szCs w:val="21"/>
              </w:rPr>
            </w:r>
            <w:r/>
          </w:p>
        </w:tc>
      </w:tr>
      <w:tr>
        <w:trPr>
          <w:trHeight w:val="61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ascii="宋体" w:hAnsi="宋体"/>
                <w:szCs w:val="21"/>
              </w:rPr>
              <w:t xml:space="preserve">项目名称</w:t>
            </w:r>
            <w:r>
              <w:rPr>
                <w:rFonts w:ascii="宋体" w:hAnsi="宋体"/>
                <w:szCs w:val="21"/>
              </w:rPr>
            </w:r>
            <w:r/>
          </w:p>
        </w:tc>
        <w:tc>
          <w:tcPr>
            <w:tcW w:w="6127" w:type="dxa"/>
            <w:vAlign w:val="center"/>
            <w:textDirection w:val="lrTb"/>
            <w:noWrap w:val="false"/>
          </w:tcPr>
          <w:p>
            <w:pPr>
              <w:pStyle w:val="1121"/>
              <w:spacing w:line="480" w:lineRule="exact"/>
              <w:rPr>
                <w:rFonts w:ascii="宋体" w:hAnsi="宋体"/>
                <w:szCs w:val="21"/>
              </w:rPr>
            </w:pPr>
            <w:r>
              <w:rPr>
                <w:rFonts w:hint="eastAsia" w:ascii="宋体" w:hAnsi="宋体"/>
                <w:color w:val="000000"/>
                <w:szCs w:val="21"/>
                <w:lang w:eastAsia="zh-CN"/>
              </w:rPr>
              <w:t xml:space="preserve">大丰港石化新材料产业园驻园环保专家检查指导服务项目</w:t>
            </w:r>
            <w:r>
              <w:rPr>
                <w:rFonts w:hint="eastAsia" w:ascii="宋体" w:hAnsi="宋体"/>
                <w:color w:val="000000"/>
                <w:szCs w:val="21"/>
              </w:rPr>
              <w:t xml:space="preserve">（2026-2027）</w:t>
            </w:r>
            <w:r>
              <w:rPr>
                <w:rFonts w:ascii="宋体" w:hAnsi="宋体"/>
                <w:szCs w:val="21"/>
              </w:rPr>
            </w:r>
            <w:r/>
          </w:p>
        </w:tc>
      </w:tr>
      <w:tr>
        <w:trPr>
          <w:trHeight w:val="61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ascii="宋体" w:hAnsi="宋体"/>
                <w:szCs w:val="21"/>
              </w:rPr>
              <w:t xml:space="preserve">资金来源</w:t>
            </w:r>
            <w:r>
              <w:rPr>
                <w:rFonts w:ascii="宋体" w:hAnsi="宋体"/>
                <w:szCs w:val="21"/>
              </w:rPr>
            </w:r>
            <w:r/>
          </w:p>
        </w:tc>
        <w:tc>
          <w:tcPr>
            <w:tcW w:w="6127" w:type="dxa"/>
            <w:vAlign w:val="center"/>
            <w:textDirection w:val="lrTb"/>
            <w:noWrap w:val="false"/>
          </w:tcPr>
          <w:p>
            <w:pPr>
              <w:pStyle w:val="1121"/>
              <w:jc w:val="left"/>
              <w:spacing w:line="480" w:lineRule="exact"/>
              <w:widowControl/>
              <w:rPr>
                <w:rFonts w:ascii="宋体" w:hAnsi="宋体" w:cs="宋体"/>
                <w:szCs w:val="21"/>
              </w:rPr>
            </w:pPr>
            <w:r>
              <w:rPr>
                <w:rFonts w:hint="eastAsia" w:ascii="宋体" w:hAnsi="宋体" w:cs="宋体"/>
                <w:szCs w:val="21"/>
                <w:lang w:val="en-US" w:eastAsia="zh-CN"/>
              </w:rPr>
              <w:t xml:space="preserve">港区</w:t>
            </w:r>
            <w:r>
              <w:rPr>
                <w:rFonts w:hint="eastAsia" w:ascii="宋体" w:hAnsi="宋体" w:cs="宋体"/>
                <w:szCs w:val="21"/>
              </w:rPr>
              <w:t xml:space="preserve">财政性资金</w:t>
            </w:r>
            <w:r>
              <w:rPr>
                <w:rFonts w:ascii="宋体" w:hAnsi="宋体" w:cs="宋体"/>
                <w:szCs w:val="21"/>
              </w:rPr>
            </w:r>
            <w:r/>
          </w:p>
        </w:tc>
      </w:tr>
      <w:tr>
        <w:trPr>
          <w:trHeight w:val="61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hint="eastAsia" w:ascii="宋体" w:hAnsi="宋体"/>
                <w:szCs w:val="21"/>
              </w:rPr>
              <w:t xml:space="preserve">出资比例</w:t>
            </w:r>
            <w:r>
              <w:rPr>
                <w:rFonts w:ascii="宋体" w:hAnsi="宋体"/>
                <w:szCs w:val="21"/>
              </w:rPr>
            </w:r>
            <w:r/>
          </w:p>
        </w:tc>
        <w:tc>
          <w:tcPr>
            <w:tcW w:w="6127" w:type="dxa"/>
            <w:vAlign w:val="center"/>
            <w:textDirection w:val="lrTb"/>
            <w:noWrap w:val="false"/>
          </w:tcPr>
          <w:p>
            <w:pPr>
              <w:pStyle w:val="1121"/>
              <w:spacing w:line="480" w:lineRule="exact"/>
              <w:rPr>
                <w:rFonts w:ascii="宋体" w:hAnsi="宋体"/>
                <w:szCs w:val="21"/>
              </w:rPr>
            </w:pPr>
            <w:r>
              <w:rPr>
                <w:rFonts w:hint="eastAsia" w:ascii="宋体" w:hAnsi="宋体"/>
                <w:szCs w:val="21"/>
              </w:rPr>
              <w:t xml:space="preserve">100%</w:t>
            </w:r>
            <w:r>
              <w:rPr>
                <w:rFonts w:ascii="宋体" w:hAnsi="宋体"/>
                <w:szCs w:val="21"/>
              </w:rPr>
            </w:r>
            <w:r/>
          </w:p>
        </w:tc>
      </w:tr>
      <w:tr>
        <w:trPr>
          <w:trHeight w:val="61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ascii="宋体" w:hAnsi="宋体"/>
                <w:szCs w:val="21"/>
              </w:rPr>
              <w:t xml:space="preserve">资金落实情况</w:t>
            </w:r>
            <w:r>
              <w:rPr>
                <w:rFonts w:ascii="宋体" w:hAnsi="宋体"/>
                <w:szCs w:val="21"/>
              </w:rPr>
            </w:r>
            <w:r/>
          </w:p>
        </w:tc>
        <w:tc>
          <w:tcPr>
            <w:tcW w:w="6127" w:type="dxa"/>
            <w:vAlign w:val="center"/>
            <w:textDirection w:val="lrTb"/>
            <w:noWrap w:val="false"/>
          </w:tcPr>
          <w:p>
            <w:pPr>
              <w:pStyle w:val="1121"/>
              <w:spacing w:line="480" w:lineRule="exact"/>
              <w:rPr>
                <w:rFonts w:ascii="宋体" w:hAnsi="宋体"/>
                <w:szCs w:val="21"/>
              </w:rPr>
            </w:pPr>
            <w:r>
              <w:rPr>
                <w:rFonts w:hint="eastAsia" w:ascii="宋体" w:hAnsi="宋体"/>
                <w:szCs w:val="21"/>
              </w:rPr>
              <w:t xml:space="preserve">已落实</w:t>
            </w:r>
            <w:r>
              <w:rPr>
                <w:rFonts w:ascii="宋体" w:hAnsi="宋体"/>
                <w:szCs w:val="21"/>
              </w:rPr>
            </w:r>
            <w:r/>
          </w:p>
        </w:tc>
      </w:tr>
      <w:tr>
        <w:trPr>
          <w:trHeight w:val="457"/>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hint="eastAsia" w:ascii="宋体" w:hAnsi="宋体"/>
                <w:szCs w:val="21"/>
              </w:rPr>
              <w:t xml:space="preserve">采购内容</w:t>
            </w:r>
            <w:r>
              <w:rPr>
                <w:rFonts w:ascii="宋体" w:hAnsi="宋体"/>
                <w:szCs w:val="21"/>
              </w:rPr>
            </w:r>
            <w:r/>
          </w:p>
        </w:tc>
        <w:tc>
          <w:tcPr>
            <w:tcW w:w="6127" w:type="dxa"/>
            <w:vAlign w:val="center"/>
            <w:textDirection w:val="lrTb"/>
            <w:noWrap w:val="false"/>
          </w:tcPr>
          <w:p>
            <w:pPr>
              <w:pStyle w:val="1121"/>
              <w:jc w:val="left"/>
              <w:spacing w:line="480" w:lineRule="exact"/>
              <w:widowControl/>
              <w:rPr>
                <w:rFonts w:ascii="宋体" w:hAnsi="宋体"/>
                <w:szCs w:val="21"/>
                <w:u w:val="single"/>
              </w:rPr>
            </w:pPr>
            <w:r>
              <w:rPr>
                <w:rFonts w:hint="eastAsia" w:ascii="宋体" w:hAnsi="宋体"/>
                <w:szCs w:val="21"/>
              </w:rPr>
              <w:t xml:space="preserve">主要包括不少于2名有较高资历和丰富经验的环保专家常驻园区办公、参与园区日常环保管理，每年组织外部专家团队开展不少于4次不同主题的企业“家家到”专项检查行动，以及即时响应省市区和港区生态环境部门的临时检查、评估论证、应急响应需求。具体详见招标文件第五章采购需求。</w:t>
            </w:r>
            <w:r>
              <w:rPr>
                <w:rFonts w:ascii="宋体" w:hAnsi="宋体"/>
                <w:szCs w:val="21"/>
                <w:u w:val="single"/>
              </w:rPr>
            </w:r>
            <w:r/>
          </w:p>
        </w:tc>
      </w:tr>
      <w:tr>
        <w:trPr>
          <w:trHeight w:val="510"/>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8</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hint="eastAsia" w:ascii="宋体" w:hAnsi="宋体"/>
                <w:szCs w:val="21"/>
              </w:rPr>
              <w:t xml:space="preserve">合同履行期间</w:t>
            </w:r>
            <w:r>
              <w:rPr>
                <w:rFonts w:ascii="宋体" w:hAnsi="宋体"/>
                <w:szCs w:val="21"/>
              </w:rPr>
            </w:r>
            <w:r/>
          </w:p>
        </w:tc>
        <w:tc>
          <w:tcPr>
            <w:tcW w:w="6127" w:type="dxa"/>
            <w:vAlign w:val="center"/>
            <w:textDirection w:val="lrTb"/>
            <w:noWrap w:val="false"/>
          </w:tcPr>
          <w:p>
            <w:pPr>
              <w:pStyle w:val="1121"/>
              <w:ind w:firstLine="420"/>
              <w:jc w:val="left"/>
              <w:spacing w:line="480" w:lineRule="exact"/>
              <w:widowControl/>
              <w:rPr>
                <w:rFonts w:hAnsi="宋体"/>
                <w:sz w:val="18"/>
                <w:szCs w:val="18"/>
              </w:rPr>
            </w:pPr>
            <w:r>
              <w:rPr>
                <w:rFonts w:hint="eastAsia" w:ascii="宋体" w:hAnsi="宋体"/>
                <w:szCs w:val="21"/>
              </w:rPr>
              <w:t xml:space="preserve">两年，自签订合同之日起算。</w:t>
            </w:r>
            <w:r>
              <w:rPr>
                <w:rFonts w:hint="eastAsia" w:ascii="宋体" w:hAnsi="宋体" w:cs="宋体"/>
                <w:szCs w:val="21"/>
              </w:rPr>
              <w:t xml:space="preserve">其中试用期3个月，如试用期不符合甲方要求的，甲方有权解除合同，不予支付任何费用</w:t>
            </w:r>
            <w:r>
              <w:rPr>
                <w:rFonts w:hint="eastAsia" w:ascii="宋体" w:hAnsi="宋体"/>
                <w:szCs w:val="21"/>
              </w:rPr>
              <w:t xml:space="preserve">。服务</w:t>
            </w:r>
            <w:r>
              <w:rPr>
                <w:rFonts w:hint="eastAsia" w:ascii="宋体" w:hAnsi="宋体" w:eastAsia="宋体" w:cs="Times New Roman"/>
                <w:szCs w:val="21"/>
              </w:rPr>
              <w:t xml:space="preserve">期内，招标人对中标人的服务质量根据本项目招标文件、考核要求、合同及国家、省、市现行相关的法律法规进行按季度考核，如有连续2次、累计3次达不到考</w:t>
            </w:r>
            <w:r>
              <w:rPr>
                <w:rFonts w:hint="eastAsia" w:ascii="宋体" w:hAnsi="宋体"/>
                <w:szCs w:val="21"/>
              </w:rPr>
              <w:t xml:space="preserve">核标准，</w:t>
            </w:r>
            <w:r>
              <w:rPr>
                <w:rFonts w:hint="eastAsia" w:ascii="宋体" w:hAnsi="宋体" w:eastAsia="宋体" w:cs="Times New Roman"/>
                <w:szCs w:val="21"/>
              </w:rPr>
              <w:t xml:space="preserve">招标人有权解除合同，中标人须无条件接受，并在收到书面终止服务通知</w:t>
            </w:r>
            <w:r>
              <w:rPr>
                <w:rFonts w:hint="eastAsia" w:ascii="宋体" w:hAnsi="宋体"/>
                <w:szCs w:val="21"/>
              </w:rPr>
              <w:t xml:space="preserve">后10个工作日内无条件撤离，如不能按期撤离，则按违约金500元/天由招标人在合同价款中扣除。</w:t>
            </w:r>
            <w:r>
              <w:rPr>
                <w:rFonts w:hAnsi="宋体"/>
                <w:sz w:val="18"/>
                <w:szCs w:val="18"/>
              </w:rPr>
            </w:r>
            <w:r/>
          </w:p>
        </w:tc>
      </w:tr>
      <w:tr>
        <w:trPr>
          <w:trHeight w:val="510"/>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9</w:t>
            </w:r>
            <w:r>
              <w:rPr>
                <w:rFonts w:ascii="宋体" w:hAnsi="宋体"/>
                <w:color w:val="000000"/>
                <w:szCs w:val="21"/>
              </w:rPr>
            </w:r>
            <w:r/>
          </w:p>
        </w:tc>
        <w:tc>
          <w:tcPr>
            <w:tcW w:w="2533" w:type="dxa"/>
            <w:vAlign w:val="center"/>
            <w:textDirection w:val="lrTb"/>
            <w:noWrap w:val="false"/>
          </w:tcPr>
          <w:p>
            <w:pPr>
              <w:pStyle w:val="1121"/>
              <w:rPr>
                <w:rFonts w:ascii="宋体" w:hAnsi="宋体"/>
                <w:szCs w:val="21"/>
              </w:rPr>
            </w:pPr>
            <w:r>
              <w:rPr>
                <w:rFonts w:ascii="宋体" w:hAnsi="宋体"/>
                <w:szCs w:val="21"/>
              </w:rPr>
              <w:t xml:space="preserve">服务地点</w:t>
            </w:r>
            <w:r>
              <w:rPr>
                <w:rFonts w:ascii="宋体" w:hAnsi="宋体"/>
                <w:szCs w:val="21"/>
              </w:rPr>
            </w:r>
            <w:r/>
          </w:p>
        </w:tc>
        <w:tc>
          <w:tcPr>
            <w:tcW w:w="6127" w:type="dxa"/>
            <w:vAlign w:val="center"/>
            <w:textDirection w:val="lrTb"/>
            <w:noWrap w:val="false"/>
          </w:tcPr>
          <w:p>
            <w:pPr>
              <w:pStyle w:val="1121"/>
              <w:spacing w:line="480" w:lineRule="exact"/>
              <w:rPr>
                <w:rFonts w:ascii="宋体" w:hAnsi="宋体"/>
                <w:szCs w:val="21"/>
              </w:rPr>
            </w:pPr>
            <w:r>
              <w:rPr>
                <w:rFonts w:hint="eastAsia" w:ascii="宋体" w:hAnsi="宋体"/>
                <w:szCs w:val="21"/>
              </w:rPr>
              <w:t xml:space="preserve">采购人指定地点</w:t>
            </w:r>
            <w:r>
              <w:rPr>
                <w:rFonts w:ascii="宋体" w:hAnsi="宋体"/>
                <w:szCs w:val="21"/>
              </w:rPr>
            </w:r>
            <w:r/>
          </w:p>
        </w:tc>
      </w:tr>
      <w:tr>
        <w:trPr>
          <w:trHeight w:val="326"/>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10</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质量</w:t>
            </w:r>
            <w:r>
              <w:rPr>
                <w:rFonts w:hint="eastAsia" w:ascii="宋体" w:hAnsi="宋体"/>
                <w:color w:val="000000"/>
                <w:szCs w:val="21"/>
              </w:rPr>
              <w:t xml:space="preserve">要求</w:t>
            </w:r>
            <w:r>
              <w:rPr>
                <w:rFonts w:ascii="宋体" w:hAnsi="宋体"/>
                <w:color w:val="000000"/>
                <w:szCs w:val="21"/>
              </w:rPr>
            </w:r>
            <w:r/>
          </w:p>
        </w:tc>
        <w:tc>
          <w:tcPr>
            <w:tcW w:w="6127" w:type="dxa"/>
            <w:vAlign w:val="center"/>
            <w:textDirection w:val="lrTb"/>
            <w:noWrap w:val="false"/>
          </w:tcPr>
          <w:p>
            <w:pPr>
              <w:pStyle w:val="1121"/>
              <w:contextualSpacing/>
              <w:spacing w:line="480" w:lineRule="exact"/>
            </w:pPr>
            <w:r>
              <w:rPr>
                <w:rFonts w:hint="eastAsia" w:ascii="宋体" w:hAnsi="宋体"/>
                <w:szCs w:val="21"/>
              </w:rPr>
              <w:t xml:space="preserve">质量要求：满足招标人的考核标准（考核标准详见附件）</w:t>
            </w:r>
            <w:r/>
          </w:p>
        </w:tc>
      </w:tr>
      <w:tr>
        <w:trPr>
          <w:trHeight w:val="367"/>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11</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投标人资格要求</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ascii="宋体" w:hAnsi="宋体"/>
                <w:color w:val="000000"/>
                <w:szCs w:val="21"/>
              </w:rPr>
              <w:t xml:space="preserve">见招标公告</w:t>
            </w:r>
            <w:r>
              <w:rPr>
                <w:rFonts w:ascii="宋体" w:hAnsi="宋体"/>
                <w:color w:val="000000"/>
                <w:szCs w:val="21"/>
              </w:rPr>
            </w:r>
            <w:r/>
          </w:p>
        </w:tc>
      </w:tr>
      <w:tr>
        <w:trPr>
          <w:trHeight w:val="83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12</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是否接受联合体投标</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ascii="宋体" w:hAnsi="宋体"/>
                <w:color w:val="000000"/>
                <w:szCs w:val="21"/>
              </w:rPr>
              <w:t xml:space="preserve">不接受，具体要求详见采购公告</w:t>
            </w:r>
            <w:r>
              <w:rPr>
                <w:rFonts w:ascii="宋体" w:hAnsi="宋体"/>
                <w:color w:val="000000"/>
                <w:szCs w:val="21"/>
              </w:rPr>
            </w:r>
            <w:r/>
          </w:p>
        </w:tc>
      </w:tr>
      <w:tr>
        <w:trPr>
          <w:trHeight w:val="644"/>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13</w:t>
            </w:r>
            <w:r>
              <w:rPr>
                <w:rFonts w:ascii="宋体" w:hAnsi="宋体"/>
                <w:color w:val="000000"/>
                <w:szCs w:val="21"/>
              </w:rPr>
            </w:r>
            <w:r/>
          </w:p>
        </w:tc>
        <w:tc>
          <w:tcPr>
            <w:tcW w:w="2533" w:type="dxa"/>
            <w:vAlign w:val="center"/>
            <w:textDirection w:val="lrTb"/>
            <w:noWrap w:val="false"/>
          </w:tcPr>
          <w:p>
            <w:pPr>
              <w:pStyle w:val="1121"/>
              <w:rPr>
                <w:rFonts w:ascii="宋体" w:hAnsi="宋体"/>
                <w:b/>
                <w:szCs w:val="21"/>
              </w:rPr>
            </w:pPr>
            <w:r>
              <w:rPr>
                <w:rFonts w:hint="eastAsia" w:ascii="宋体" w:hAnsi="宋体" w:cs="宋体"/>
                <w:szCs w:val="21"/>
              </w:rPr>
              <w:t xml:space="preserve">踏勘现场</w:t>
            </w:r>
            <w:r>
              <w:rPr>
                <w:rFonts w:ascii="宋体" w:hAnsi="宋体"/>
                <w:b/>
                <w:szCs w:val="21"/>
              </w:rPr>
            </w:r>
            <w:r/>
          </w:p>
        </w:tc>
        <w:tc>
          <w:tcPr>
            <w:tcW w:w="6127" w:type="dxa"/>
            <w:vAlign w:val="center"/>
            <w:textDirection w:val="lrTb"/>
            <w:noWrap w:val="false"/>
          </w:tcPr>
          <w:p>
            <w:pPr>
              <w:pStyle w:val="1121"/>
              <w:spacing w:line="480" w:lineRule="exact"/>
              <w:rPr>
                <w:rFonts w:ascii="宋体" w:hAnsi="宋体"/>
                <w:b/>
                <w:szCs w:val="21"/>
                <w:u w:val="single"/>
              </w:rPr>
            </w:pPr>
            <w:r>
              <w:rPr>
                <w:rFonts w:hint="eastAsia" w:ascii="宋体" w:hAnsi="宋体"/>
                <w:szCs w:val="21"/>
              </w:rPr>
              <w:t xml:space="preserve">不组织，由意向投标人自行组织，充分了解实际使用环境及特点。 </w:t>
            </w:r>
            <w:r>
              <w:rPr>
                <w:rFonts w:hint="eastAsia" w:ascii="宋体" w:hAnsi="宋体" w:cs="宋体"/>
                <w:szCs w:val="21"/>
              </w:rPr>
              <w:t xml:space="preserve">   </w:t>
            </w:r>
            <w:r>
              <w:rPr>
                <w:rFonts w:ascii="宋体" w:hAnsi="宋体"/>
                <w:b/>
                <w:szCs w:val="21"/>
                <w:u w:val="single"/>
              </w:rPr>
            </w:r>
            <w:r/>
          </w:p>
        </w:tc>
      </w:tr>
      <w:tr>
        <w:trPr>
          <w:trHeight w:val="687"/>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14</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投标预备会</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rPr>
                <w:rFonts w:ascii="宋体" w:hAnsi="宋体"/>
                <w:color w:val="000000"/>
                <w:szCs w:val="21"/>
              </w:rPr>
            </w:r>
            <w:r/>
          </w:p>
        </w:tc>
      </w:tr>
      <w:tr>
        <w:trPr>
          <w:trHeight w:val="687"/>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15</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偏离</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rPr>
              <w:t xml:space="preserve">不允许偏离</w:t>
            </w:r>
            <w:r>
              <w:rPr>
                <w:rFonts w:ascii="宋体" w:hAnsi="宋体"/>
                <w:color w:val="000000"/>
                <w:szCs w:val="21"/>
              </w:rPr>
            </w:r>
            <w:r/>
          </w:p>
        </w:tc>
      </w:tr>
      <w:tr>
        <w:trPr>
          <w:trHeight w:val="687"/>
        </w:trPr>
        <w:tc>
          <w:tcPr>
            <w:tcW w:w="1044" w:type="dxa"/>
            <w:vAlign w:val="center"/>
            <w:textDirection w:val="lrTb"/>
            <w:noWrap w:val="false"/>
          </w:tcPr>
          <w:p>
            <w:pPr>
              <w:pStyle w:val="1121"/>
              <w:jc w:val="center"/>
              <w:rPr>
                <w:rFonts w:ascii="宋体" w:hAnsi="宋体" w:cs="宋体"/>
                <w:color w:val="000000"/>
                <w:szCs w:val="21"/>
              </w:rPr>
            </w:pPr>
            <w:r>
              <w:rPr>
                <w:rFonts w:ascii="宋体" w:hAnsi="宋体"/>
                <w:color w:val="000000"/>
                <w:szCs w:val="21"/>
              </w:rPr>
              <w:t xml:space="preserve">16</w:t>
            </w:r>
            <w:r>
              <w:rPr>
                <w:rFonts w:ascii="宋体" w:hAnsi="宋体" w:cs="宋体"/>
                <w:color w:val="000000"/>
                <w:szCs w:val="21"/>
              </w:rPr>
            </w:r>
            <w:r/>
          </w:p>
        </w:tc>
        <w:tc>
          <w:tcPr>
            <w:tcW w:w="2533" w:type="dxa"/>
            <w:vAlign w:val="center"/>
            <w:textDirection w:val="lrTb"/>
            <w:noWrap w:val="false"/>
          </w:tcPr>
          <w:p>
            <w:pPr>
              <w:pStyle w:val="1121"/>
              <w:rPr>
                <w:rFonts w:ascii="宋体" w:hAnsi="宋体" w:cs="宋体"/>
                <w:color w:val="000000"/>
                <w:szCs w:val="21"/>
              </w:rPr>
            </w:pPr>
            <w:r>
              <w:rPr>
                <w:rFonts w:hint="eastAsia" w:ascii="宋体" w:hAnsi="宋体" w:cs="宋体"/>
                <w:color w:val="000000"/>
                <w:szCs w:val="21"/>
              </w:rPr>
              <w:t xml:space="preserve">构成招标文件的其他材料</w:t>
            </w:r>
            <w:r>
              <w:rPr>
                <w:rFonts w:ascii="宋体" w:hAnsi="宋体" w:cs="宋体"/>
                <w:color w:val="000000"/>
                <w:szCs w:val="21"/>
              </w:rPr>
            </w:r>
            <w:r/>
          </w:p>
        </w:tc>
        <w:tc>
          <w:tcPr>
            <w:tcW w:w="6127" w:type="dxa"/>
            <w:vAlign w:val="center"/>
            <w:textDirection w:val="lrTb"/>
            <w:noWrap w:val="false"/>
          </w:tcPr>
          <w:p>
            <w:pPr>
              <w:pStyle w:val="1121"/>
              <w:spacing w:line="480" w:lineRule="exact"/>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606"/>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17</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hint="eastAsia" w:ascii="宋体" w:hAnsi="宋体"/>
                <w:color w:val="000000"/>
                <w:szCs w:val="21"/>
              </w:rPr>
              <w:t xml:space="preserve">投标人要求澄清招标文件截止时间</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w:t>
            </w:r>
            <w:r>
              <w:rPr>
                <w:rFonts w:hint="eastAsia" w:ascii="宋体" w:hAnsi="宋体"/>
                <w:color w:val="000000"/>
                <w:szCs w:val="21"/>
              </w:rPr>
              <w:t xml:space="preserve">6年</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8</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17</w:t>
            </w:r>
            <w:r>
              <w:rPr>
                <w:rFonts w:hint="eastAsia" w:ascii="宋体" w:hAnsi="宋体"/>
                <w:color w:val="000000"/>
                <w:szCs w:val="21"/>
                <w:u w:val="single"/>
              </w:rPr>
              <w:t xml:space="preserve"> </w:t>
            </w:r>
            <w:r>
              <w:rPr>
                <w:rFonts w:hint="eastAsia" w:ascii="宋体" w:hAnsi="宋体"/>
                <w:color w:val="000000"/>
                <w:szCs w:val="21"/>
              </w:rPr>
              <w:t xml:space="preserve">日1</w:t>
            </w:r>
            <w:r>
              <w:rPr>
                <w:rFonts w:ascii="宋体" w:hAnsi="宋体"/>
                <w:color w:val="000000"/>
                <w:szCs w:val="21"/>
              </w:rPr>
              <w:t xml:space="preserve">8</w:t>
            </w:r>
            <w:r>
              <w:rPr>
                <w:rFonts w:hint="eastAsia" w:ascii="宋体" w:hAnsi="宋体"/>
                <w:color w:val="000000"/>
                <w:szCs w:val="21"/>
              </w:rPr>
              <w:t xml:space="preserve">时前，邮箱：930857909@qq.com</w:t>
            </w:r>
            <w:r>
              <w:rPr>
                <w:rFonts w:ascii="宋体" w:hAnsi="宋体"/>
                <w:color w:val="000000"/>
                <w:szCs w:val="21"/>
              </w:rPr>
            </w:r>
            <w:r/>
          </w:p>
        </w:tc>
      </w:tr>
      <w:tr>
        <w:trPr>
          <w:trHeight w:val="54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18</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投标人确认收到招标文件澄清</w:t>
            </w:r>
            <w:r>
              <w:rPr>
                <w:rFonts w:hint="eastAsia" w:ascii="宋体" w:hAnsi="宋体"/>
                <w:color w:val="000000"/>
                <w:szCs w:val="21"/>
              </w:rPr>
              <w:t xml:space="preserve">、修改</w:t>
            </w:r>
            <w:r>
              <w:rPr>
                <w:rFonts w:ascii="宋体" w:hAnsi="宋体"/>
                <w:color w:val="000000"/>
                <w:szCs w:val="21"/>
              </w:rPr>
              <w:t xml:space="preserve">时间</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u w:val="single"/>
              </w:rPr>
            </w:pPr>
            <w:r>
              <w:rPr>
                <w:rFonts w:hint="eastAsia" w:ascii="宋体" w:hAnsi="宋体"/>
                <w:color w:val="000000"/>
                <w:szCs w:val="21"/>
              </w:rPr>
              <w:t xml:space="preserve">投标人自行网上查询</w:t>
            </w:r>
            <w:r>
              <w:rPr>
                <w:rFonts w:ascii="宋体" w:hAnsi="宋体"/>
                <w:color w:val="000000"/>
                <w:szCs w:val="21"/>
                <w:u w:val="single"/>
              </w:rPr>
            </w:r>
            <w:r/>
          </w:p>
        </w:tc>
      </w:tr>
      <w:tr>
        <w:trPr>
          <w:trHeight w:val="650"/>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19</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投标报价</w:t>
            </w:r>
            <w:r>
              <w:rPr>
                <w:rFonts w:hint="eastAsia" w:ascii="宋体" w:hAnsi="宋体"/>
                <w:color w:val="000000"/>
                <w:szCs w:val="21"/>
              </w:rPr>
              <w:t xml:space="preserve">要求</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szCs w:val="21"/>
              </w:rPr>
            </w:pPr>
            <w:r>
              <w:rPr>
                <w:rFonts w:hint="eastAsia" w:ascii="宋体" w:hAnsi="宋体" w:cs="Arial"/>
                <w:bCs/>
                <w:szCs w:val="21"/>
              </w:rPr>
              <w:t xml:space="preserve">用“固定总价”报价方式，</w:t>
            </w:r>
            <w:r>
              <w:rPr>
                <w:rFonts w:hint="eastAsia" w:ascii="宋体" w:hAnsi="宋体"/>
                <w:color w:val="000000"/>
                <w:szCs w:val="21"/>
              </w:rPr>
              <w:t xml:space="preserve">投标报价是投标人为完成招标文件所确定的招标范围全部内容而作出的全部价格体现。投标人应充分考虑服务期内为完成本项目服务可能发生的全部费用，包括但不限于</w:t>
            </w:r>
            <w:r>
              <w:rPr>
                <w:rFonts w:hint="eastAsia" w:ascii="宋体" w:hAnsi="宋体" w:cs="Arial"/>
                <w:bCs/>
                <w:szCs w:val="21"/>
              </w:rPr>
              <w:t xml:space="preserve"> （1）办公费、交通费、车辆使用费及固定资产折旧费。（2）年度递延资产折旧费。（3）办公设备日常维修及保养费。（4）驻场人员和服务人员的工资福利费用、差旅费、差旅费。（5）酬金管理费。（6）法定税费。（7）组织培训费。（8）专项检查服务费。（9）本招标文件中提到的可能产生的费用。（10）其他费用支出（不可预见的费用）。</w:t>
            </w:r>
            <w:r>
              <w:rPr>
                <w:rFonts w:hint="eastAsia" w:ascii="宋体" w:hAnsi="宋体"/>
                <w:szCs w:val="21"/>
              </w:rPr>
              <w:t xml:space="preserve">服务期内政策调整风险费等本项目招标文件规定的全部费用，</w:t>
            </w:r>
            <w:r>
              <w:rPr>
                <w:rFonts w:hint="eastAsia" w:ascii="宋体" w:hAnsi="宋体" w:cs="Arial"/>
                <w:bCs/>
                <w:szCs w:val="21"/>
              </w:rPr>
              <w:t xml:space="preserve">投标人中标后投标报价不再调整。</w:t>
            </w:r>
            <w:r>
              <w:rPr>
                <w:rFonts w:ascii="宋体" w:hAnsi="宋体"/>
                <w:szCs w:val="21"/>
              </w:rPr>
            </w:r>
            <w:r/>
          </w:p>
          <w:p>
            <w:pPr>
              <w:pStyle w:val="1121"/>
              <w:spacing w:line="480" w:lineRule="exact"/>
              <w:rPr>
                <w:rFonts w:ascii="宋体" w:hAnsi="宋体"/>
                <w:szCs w:val="21"/>
              </w:rPr>
            </w:pPr>
            <w:r>
              <w:rPr>
                <w:rFonts w:hint="eastAsia" w:ascii="宋体" w:hAnsi="宋体"/>
                <w:szCs w:val="21"/>
              </w:rPr>
              <w:t xml:space="preserve">除非因特殊原因并经双方协商同意，中标供应商不得再要求追加任何费用。同时，除非合同条款中另有规定，否则在合同实施期间中标价不因市场变化因素而变动。</w:t>
            </w:r>
            <w:r>
              <w:rPr>
                <w:rFonts w:ascii="宋体" w:hAnsi="宋体"/>
                <w:szCs w:val="21"/>
              </w:rPr>
            </w:r>
            <w:r/>
          </w:p>
          <w:p>
            <w:pPr>
              <w:pStyle w:val="1121"/>
              <w:spacing w:line="480" w:lineRule="exact"/>
            </w:pPr>
            <w:r>
              <w:rPr>
                <w:rFonts w:hint="eastAsia" w:ascii="宋体" w:hAnsi="宋体"/>
                <w:color w:val="000000"/>
                <w:szCs w:val="21"/>
              </w:rPr>
              <w:t xml:space="preserve">若有遗漏或投标人在投标时未能预见而必须发生的费用，均由投标人自行承担，招标人不予以补偿。如服务期间遇国家或地方政府政策性调整基础工资、社保费用的，则以国家或地方政府最新规定为准，中标价不作调整。</w:t>
            </w:r>
            <w:r/>
          </w:p>
        </w:tc>
      </w:tr>
      <w:tr>
        <w:trPr>
          <w:trHeight w:val="440"/>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20</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最高投标限价</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ascii="宋体" w:hAnsi="宋体" w:cs="宋体"/>
                <w:szCs w:val="21"/>
                <w:u w:val="single"/>
                <w:shd w:val="clear" w:color="auto" w:fill="ffffff"/>
                <w:lang w:val="en-US" w:eastAsia="zh-CN"/>
              </w:rPr>
              <w:t xml:space="preserve">280</w:t>
            </w:r>
            <w:r>
              <w:rPr>
                <w:rFonts w:hint="eastAsia" w:ascii="宋体" w:hAnsi="宋体" w:cs="宋体"/>
                <w:szCs w:val="21"/>
                <w:u w:val="single"/>
                <w:shd w:val="clear" w:color="auto" w:fill="ffffff"/>
              </w:rPr>
              <w:t xml:space="preserve">万</w:t>
            </w:r>
            <w:r>
              <w:rPr>
                <w:rFonts w:hint="eastAsia" w:ascii="宋体" w:hAnsi="宋体" w:cs="宋体"/>
                <w:szCs w:val="21"/>
                <w:u w:val="single"/>
                <w:shd w:val="clear" w:color="auto" w:fill="ffffff"/>
                <w:lang w:val="en-US" w:eastAsia="zh-CN"/>
              </w:rPr>
              <w:t xml:space="preserve">元，</w:t>
            </w:r>
            <w:r>
              <w:rPr>
                <w:rFonts w:ascii="宋体" w:hAnsi="宋体"/>
                <w:color w:val="000000"/>
                <w:szCs w:val="21"/>
              </w:rPr>
            </w:r>
            <w:r/>
          </w:p>
        </w:tc>
      </w:tr>
      <w:tr>
        <w:trPr>
          <w:trHeight w:val="440"/>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21</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投标有效期</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ascii="宋体" w:hAnsi="宋体"/>
                <w:color w:val="000000"/>
                <w:szCs w:val="21"/>
                <w:u w:val="single"/>
                <w:lang w:val="zh-CN"/>
              </w:rPr>
              <w:t xml:space="preserve">60</w:t>
            </w:r>
            <w:r>
              <w:rPr>
                <w:rFonts w:ascii="宋体" w:hAnsi="宋体"/>
                <w:color w:val="000000"/>
                <w:szCs w:val="21"/>
                <w:lang w:val="zh-CN"/>
              </w:rPr>
              <w:t xml:space="preserve">日（从投标截止之日算起）</w:t>
            </w:r>
            <w:r>
              <w:rPr>
                <w:rFonts w:ascii="宋体" w:hAnsi="宋体"/>
                <w:color w:val="000000"/>
                <w:szCs w:val="21"/>
              </w:rPr>
            </w:r>
            <w:r/>
          </w:p>
        </w:tc>
      </w:tr>
      <w:tr>
        <w:trPr>
          <w:trHeight w:val="440"/>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22</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hint="eastAsia" w:ascii="宋体" w:hAnsi="宋体"/>
                <w:color w:val="000000"/>
                <w:szCs w:val="21"/>
              </w:rPr>
              <w:t xml:space="preserve">投标保证金</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rPr>
                <w:rFonts w:ascii="宋体" w:hAnsi="宋体"/>
                <w:color w:val="000000"/>
                <w:szCs w:val="21"/>
                <w:lang w:val="zh-CN"/>
              </w:rPr>
            </w:r>
            <w:r/>
          </w:p>
        </w:tc>
      </w:tr>
      <w:tr>
        <w:trPr>
          <w:trHeight w:val="601"/>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23</w:t>
            </w:r>
            <w:r>
              <w:rPr>
                <w:rFonts w:ascii="宋体" w:hAnsi="宋体"/>
                <w:color w:val="000000"/>
                <w:szCs w:val="21"/>
              </w:rPr>
            </w:r>
            <w:r/>
          </w:p>
        </w:tc>
        <w:tc>
          <w:tcPr>
            <w:tcW w:w="2533" w:type="dxa"/>
            <w:vAlign w:val="center"/>
            <w:textDirection w:val="lrTb"/>
            <w:noWrap w:val="false"/>
          </w:tcPr>
          <w:p>
            <w:pPr>
              <w:pStyle w:val="1121"/>
              <w:rPr>
                <w:rFonts w:ascii="宋体" w:hAnsi="宋体"/>
                <w:color w:val="000000"/>
                <w:szCs w:val="21"/>
              </w:rPr>
            </w:pPr>
            <w:r>
              <w:rPr>
                <w:rFonts w:ascii="宋体" w:hAnsi="宋体"/>
                <w:color w:val="000000"/>
                <w:szCs w:val="21"/>
              </w:rPr>
              <w:t xml:space="preserve">是否允许递交备选</w:t>
            </w:r>
            <w:r>
              <w:rPr>
                <w:rFonts w:ascii="宋体" w:hAnsi="宋体"/>
                <w:color w:val="000000"/>
                <w:szCs w:val="21"/>
              </w:rPr>
            </w:r>
            <w:r/>
          </w:p>
          <w:p>
            <w:pPr>
              <w:pStyle w:val="1121"/>
              <w:rPr>
                <w:rFonts w:ascii="宋体" w:hAnsi="宋体"/>
                <w:color w:val="000000"/>
                <w:szCs w:val="21"/>
              </w:rPr>
            </w:pPr>
            <w:r>
              <w:rPr>
                <w:rFonts w:ascii="宋体" w:hAnsi="宋体"/>
                <w:color w:val="000000"/>
                <w:szCs w:val="21"/>
              </w:rPr>
              <w:t xml:space="preserve">投标方案</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rPr>
                <w:rFonts w:ascii="宋体" w:hAnsi="宋体"/>
                <w:color w:val="000000"/>
                <w:szCs w:val="21"/>
              </w:rPr>
            </w:r>
            <w:r/>
          </w:p>
          <w:p>
            <w:pPr>
              <w:pStyle w:val="1121"/>
              <w:spacing w:line="480" w:lineRule="exact"/>
              <w:rPr>
                <w:rFonts w:ascii="宋体" w:hAnsi="宋体"/>
                <w:color w:val="000000"/>
                <w:szCs w:val="21"/>
              </w:rPr>
            </w:pPr>
            <w:r>
              <w:rPr>
                <w:rFonts w:ascii="宋体" w:hAnsi="宋体"/>
                <w:color w:val="000000"/>
                <w:szCs w:val="21"/>
              </w:rPr>
              <w:t xml:space="preserve">□允许</w:t>
            </w:r>
            <w:r>
              <w:rPr>
                <w:rFonts w:ascii="宋体" w:hAnsi="宋体"/>
                <w:color w:val="000000"/>
                <w:szCs w:val="21"/>
              </w:rPr>
            </w:r>
            <w:r/>
          </w:p>
        </w:tc>
      </w:tr>
      <w:tr>
        <w:trPr>
          <w:trHeight w:val="140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24</w:t>
            </w:r>
            <w:r>
              <w:rPr>
                <w:rFonts w:ascii="宋体" w:hAnsi="宋体"/>
                <w:color w:val="000000"/>
                <w:szCs w:val="21"/>
              </w:rPr>
            </w:r>
            <w:r/>
          </w:p>
        </w:tc>
        <w:tc>
          <w:tcPr>
            <w:tcW w:w="2533" w:type="dxa"/>
            <w:vAlign w:val="center"/>
            <w:textDirection w:val="lrTb"/>
            <w:noWrap w:val="false"/>
          </w:tcPr>
          <w:p>
            <w:pPr>
              <w:pStyle w:val="1121"/>
              <w:jc w:val="left"/>
              <w:rPr>
                <w:rFonts w:ascii="宋体" w:hAnsi="宋体"/>
                <w:color w:val="000000"/>
                <w:szCs w:val="21"/>
              </w:rPr>
            </w:pPr>
            <w:r>
              <w:rPr>
                <w:rFonts w:hint="eastAsia" w:ascii="宋体" w:hAnsi="宋体"/>
                <w:color w:val="000000"/>
                <w:szCs w:val="21"/>
              </w:rPr>
              <w:t xml:space="preserve">投标文件</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电子投标文件一份（通过系统提交）；纸质投标文件正本一份，副本三份（评审结束后由中标人邮寄至江苏中线行项目管理有限公司（盐城市大丰区东方一号创意小镇9—1栋409室）。</w:t>
            </w:r>
            <w:r>
              <w:rPr>
                <w:rFonts w:ascii="宋体" w:hAnsi="宋体"/>
                <w:color w:val="000000"/>
                <w:szCs w:val="21"/>
              </w:rPr>
            </w:r>
            <w:r/>
          </w:p>
        </w:tc>
      </w:tr>
      <w:tr>
        <w:trPr>
          <w:trHeight w:val="841"/>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25</w:t>
            </w:r>
            <w:r>
              <w:rPr>
                <w:rFonts w:ascii="宋体" w:hAnsi="宋体"/>
                <w:color w:val="000000"/>
                <w:szCs w:val="21"/>
              </w:rPr>
            </w:r>
            <w:r/>
          </w:p>
        </w:tc>
        <w:tc>
          <w:tcPr>
            <w:tcW w:w="2533" w:type="dxa"/>
            <w:vAlign w:val="center"/>
            <w:textDirection w:val="lrTb"/>
            <w:noWrap w:val="false"/>
          </w:tcPr>
          <w:p>
            <w:pPr>
              <w:pStyle w:val="1121"/>
              <w:spacing w:line="420" w:lineRule="exact"/>
              <w:rPr>
                <w:rFonts w:ascii="宋体" w:hAnsi="宋体"/>
                <w:color w:val="000000"/>
                <w:szCs w:val="21"/>
              </w:rPr>
            </w:pPr>
            <w:r>
              <w:rPr>
                <w:rFonts w:ascii="宋体" w:hAnsi="宋体"/>
                <w:color w:val="000000"/>
                <w:szCs w:val="21"/>
              </w:rPr>
              <w:t xml:space="preserve">投标文件递交截止</w:t>
            </w:r>
            <w:r>
              <w:rPr>
                <w:rFonts w:ascii="宋体" w:hAnsi="宋体"/>
                <w:color w:val="000000"/>
                <w:szCs w:val="21"/>
              </w:rPr>
            </w:r>
            <w:r/>
          </w:p>
          <w:p>
            <w:pPr>
              <w:pStyle w:val="1121"/>
              <w:spacing w:line="420" w:lineRule="exact"/>
              <w:rPr>
                <w:rFonts w:ascii="宋体" w:hAnsi="宋体"/>
                <w:color w:val="000000"/>
                <w:szCs w:val="21"/>
              </w:rPr>
            </w:pPr>
            <w:r>
              <w:rPr>
                <w:rFonts w:ascii="宋体" w:hAnsi="宋体"/>
                <w:color w:val="000000"/>
                <w:szCs w:val="21"/>
              </w:rPr>
              <w:t xml:space="preserve">时间</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hint="eastAsia" w:ascii="宋体" w:hAnsi="宋体"/>
                <w:color w:val="000000"/>
                <w:szCs w:val="21"/>
              </w:rPr>
              <w:t xml:space="preserve">时间：</w:t>
            </w:r>
            <w:r>
              <w:rPr>
                <w:rFonts w:hint="eastAsia" w:ascii="宋体" w:hAnsi="宋体"/>
                <w:color w:val="ff0000"/>
                <w:szCs w:val="21"/>
                <w:u w:val="single"/>
              </w:rPr>
              <w:t xml:space="preserve">2026</w:t>
            </w:r>
            <w:r>
              <w:rPr>
                <w:rFonts w:ascii="宋体" w:hAnsi="宋体"/>
                <w:color w:val="ff0000"/>
                <w:szCs w:val="21"/>
              </w:rPr>
              <w:t xml:space="preserve">年</w:t>
            </w:r>
            <w:r>
              <w:rPr>
                <w:rFonts w:hint="eastAsia" w:ascii="宋体" w:hAnsi="宋体"/>
                <w:b/>
                <w:bCs/>
                <w:color w:val="ff0000"/>
                <w:szCs w:val="21"/>
                <w:u w:val="single"/>
              </w:rPr>
              <w:t xml:space="preserve"> </w:t>
            </w:r>
            <w:r>
              <w:rPr>
                <w:rFonts w:hint="eastAsia" w:ascii="宋体" w:hAnsi="宋体"/>
                <w:b/>
                <w:bCs/>
                <w:color w:val="ff0000"/>
                <w:szCs w:val="21"/>
                <w:u w:val="single"/>
                <w:lang w:val="en-US" w:eastAsia="zh-CN"/>
              </w:rPr>
              <w:t xml:space="preserve">8</w:t>
            </w:r>
            <w:r>
              <w:rPr>
                <w:rFonts w:hint="eastAsia" w:ascii="宋体" w:hAnsi="宋体"/>
                <w:b/>
                <w:bCs/>
                <w:color w:val="ff0000"/>
                <w:szCs w:val="21"/>
                <w:u w:val="single"/>
              </w:rPr>
              <w:t xml:space="preserve"> </w:t>
            </w:r>
            <w:r>
              <w:rPr>
                <w:rFonts w:hint="eastAsia" w:ascii="宋体" w:hAnsi="宋体"/>
                <w:color w:val="ff0000"/>
                <w:szCs w:val="21"/>
              </w:rPr>
              <w:t xml:space="preserve">月</w:t>
            </w:r>
            <w:r>
              <w:rPr>
                <w:rFonts w:hint="eastAsia" w:ascii="宋体" w:hAnsi="宋体"/>
                <w:color w:val="ff0000"/>
                <w:szCs w:val="21"/>
                <w:u w:val="single"/>
              </w:rPr>
              <w:t xml:space="preserve"> </w:t>
            </w:r>
            <w:r>
              <w:rPr>
                <w:rFonts w:hint="eastAsia" w:ascii="宋体" w:hAnsi="宋体"/>
                <w:color w:val="ff0000"/>
                <w:szCs w:val="21"/>
                <w:u w:val="single"/>
                <w:lang w:val="en-US" w:eastAsia="zh-CN"/>
              </w:rPr>
              <w:t xml:space="preserve">27</w:t>
            </w:r>
            <w:r>
              <w:rPr>
                <w:rFonts w:hint="eastAsia" w:ascii="宋体" w:hAnsi="宋体"/>
                <w:color w:val="ff0000"/>
                <w:szCs w:val="21"/>
                <w:u w:val="single"/>
              </w:rPr>
              <w:t xml:space="preserve"> </w:t>
            </w:r>
            <w:r>
              <w:rPr>
                <w:rFonts w:ascii="宋体" w:hAnsi="宋体"/>
                <w:color w:val="ff0000"/>
                <w:szCs w:val="21"/>
              </w:rPr>
              <w:t xml:space="preserve">日</w:t>
            </w:r>
            <w:r>
              <w:rPr>
                <w:rFonts w:hint="eastAsia" w:ascii="宋体" w:hAnsi="宋体"/>
                <w:color w:val="000000"/>
                <w:szCs w:val="21"/>
                <w:u w:val="single"/>
              </w:rPr>
              <w:t xml:space="preserve"> 9 </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rPr>
                <w:rFonts w:ascii="宋体" w:hAnsi="宋体"/>
                <w:color w:val="000000"/>
                <w:szCs w:val="21"/>
              </w:rPr>
            </w:r>
            <w:r/>
          </w:p>
        </w:tc>
      </w:tr>
      <w:tr>
        <w:trPr>
          <w:trHeight w:val="1830"/>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26</w:t>
            </w:r>
            <w:r>
              <w:rPr>
                <w:rFonts w:ascii="宋体" w:hAnsi="宋体"/>
                <w:color w:val="000000"/>
                <w:szCs w:val="21"/>
              </w:rPr>
            </w:r>
            <w:r/>
          </w:p>
        </w:tc>
        <w:tc>
          <w:tcPr>
            <w:tcW w:w="2533" w:type="dxa"/>
            <w:vAlign w:val="center"/>
            <w:textDirection w:val="lrTb"/>
            <w:noWrap w:val="false"/>
          </w:tcPr>
          <w:p>
            <w:pPr>
              <w:pStyle w:val="1121"/>
              <w:spacing w:line="420" w:lineRule="exact"/>
              <w:rPr>
                <w:rFonts w:ascii="宋体" w:hAnsi="宋体"/>
                <w:color w:val="000000"/>
                <w:szCs w:val="21"/>
              </w:rPr>
            </w:pPr>
            <w:r>
              <w:rPr>
                <w:rFonts w:ascii="宋体" w:hAnsi="宋体"/>
                <w:color w:val="000000"/>
                <w:szCs w:val="21"/>
              </w:rPr>
              <w:t xml:space="preserve">开标时间和地点</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rPr>
                <w:rFonts w:ascii="宋体" w:hAnsi="宋体"/>
                <w:color w:val="000000"/>
                <w:szCs w:val="21"/>
              </w:rPr>
            </w:r>
            <w:r/>
          </w:p>
          <w:p>
            <w:pPr>
              <w:pStyle w:val="1121"/>
              <w:jc w:val="left"/>
              <w:spacing w:line="480" w:lineRule="exact"/>
              <w:rPr>
                <w:rFonts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rPr>
                <w:rFonts w:ascii="宋体" w:hAnsi="宋体" w:cs="宋体"/>
                <w:color w:val="000000"/>
                <w:szCs w:val="21"/>
              </w:rPr>
            </w:r>
            <w:r/>
          </w:p>
        </w:tc>
      </w:tr>
      <w:tr>
        <w:trPr>
          <w:trHeight w:val="1258"/>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27</w:t>
            </w:r>
            <w:r>
              <w:rPr>
                <w:rFonts w:ascii="宋体" w:hAnsi="宋体"/>
                <w:color w:val="000000"/>
                <w:szCs w:val="21"/>
              </w:rPr>
            </w:r>
            <w:r/>
          </w:p>
        </w:tc>
        <w:tc>
          <w:tcPr>
            <w:tcW w:w="2533" w:type="dxa"/>
            <w:vAlign w:val="center"/>
            <w:textDirection w:val="lrTb"/>
            <w:noWrap w:val="false"/>
          </w:tcPr>
          <w:p>
            <w:pPr>
              <w:pStyle w:val="1121"/>
              <w:spacing w:line="420" w:lineRule="exact"/>
              <w:rPr>
                <w:rFonts w:ascii="宋体" w:hAnsi="宋体"/>
                <w:color w:val="000000"/>
                <w:szCs w:val="21"/>
              </w:rPr>
            </w:pPr>
            <w:r>
              <w:rPr>
                <w:rFonts w:ascii="宋体" w:hAnsi="宋体"/>
                <w:color w:val="000000"/>
                <w:szCs w:val="21"/>
              </w:rPr>
              <w:t xml:space="preserve">是否授权评标委员会确定中标人</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olor w:val="000000"/>
                <w:szCs w:val="21"/>
              </w:rPr>
            </w:pPr>
            <w:r>
              <w:rPr>
                <w:rFonts w:ascii="宋体" w:hAnsi="宋体"/>
                <w:color w:val="000000"/>
                <w:szCs w:val="21"/>
              </w:rPr>
              <w:t xml:space="preserve">□是</w:t>
            </w:r>
            <w:r>
              <w:rPr>
                <w:rFonts w:ascii="宋体" w:hAnsi="宋体"/>
                <w:color w:val="000000"/>
                <w:szCs w:val="21"/>
              </w:rPr>
            </w:r>
            <w:r/>
          </w:p>
          <w:p>
            <w:pPr>
              <w:pStyle w:val="1121"/>
              <w:spacing w:line="480" w:lineRule="exact"/>
              <w:rPr>
                <w:rFonts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w:t>
            </w:r>
            <w:r>
              <w:rPr>
                <w:rFonts w:hint="eastAsia" w:ascii="宋体" w:hAnsi="宋体"/>
                <w:color w:val="000000"/>
                <w:szCs w:val="21"/>
                <w:lang w:val="en-US" w:eastAsia="zh-CN"/>
              </w:rPr>
              <w:t xml:space="preserve">1-</w:t>
            </w:r>
            <w:r>
              <w:rPr>
                <w:rFonts w:hint="eastAsia" w:ascii="宋体" w:hAnsi="宋体"/>
                <w:color w:val="000000"/>
                <w:szCs w:val="21"/>
              </w:rPr>
              <w:t xml:space="preserve">3名中标候选人</w:t>
            </w:r>
            <w:r>
              <w:rPr>
                <w:rFonts w:ascii="宋体" w:hAnsi="宋体"/>
                <w:color w:val="000000"/>
                <w:szCs w:val="21"/>
                <w:u w:val="single"/>
              </w:rPr>
            </w:r>
            <w:r/>
          </w:p>
        </w:tc>
      </w:tr>
      <w:tr>
        <w:trPr>
          <w:trHeight w:val="725"/>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28</w:t>
            </w:r>
            <w:r>
              <w:rPr>
                <w:rFonts w:ascii="宋体" w:hAnsi="宋体"/>
                <w:color w:val="000000"/>
                <w:szCs w:val="21"/>
              </w:rPr>
            </w:r>
            <w:r/>
          </w:p>
        </w:tc>
        <w:tc>
          <w:tcPr>
            <w:tcW w:w="2533" w:type="dxa"/>
            <w:vAlign w:val="center"/>
            <w:textDirection w:val="lrTb"/>
            <w:noWrap w:val="false"/>
          </w:tcPr>
          <w:p>
            <w:pPr>
              <w:pStyle w:val="1121"/>
              <w:spacing w:line="420" w:lineRule="exact"/>
              <w:rPr>
                <w:rFonts w:ascii="宋体" w:hAnsi="宋体"/>
                <w:color w:val="000000"/>
                <w:szCs w:val="21"/>
              </w:rPr>
            </w:pPr>
            <w:r>
              <w:rPr>
                <w:rFonts w:ascii="宋体" w:hAnsi="宋体"/>
                <w:color w:val="000000"/>
                <w:szCs w:val="21"/>
              </w:rPr>
              <w:t xml:space="preserve">履约保证金</w:t>
            </w:r>
            <w:r>
              <w:rPr>
                <w:rFonts w:ascii="宋体" w:hAnsi="宋体"/>
                <w:color w:val="000000"/>
                <w:szCs w:val="21"/>
              </w:rPr>
            </w:r>
            <w:r/>
          </w:p>
        </w:tc>
        <w:tc>
          <w:tcPr>
            <w:tcW w:w="6127" w:type="dxa"/>
            <w:vAlign w:val="center"/>
            <w:textDirection w:val="lrTb"/>
            <w:noWrap w:val="false"/>
          </w:tcPr>
          <w:p>
            <w:pPr>
              <w:pStyle w:val="1121"/>
              <w:spacing w:line="480" w:lineRule="exact"/>
              <w:rPr>
                <w:rFonts w:ascii="宋体" w:hAnsi="宋体" w:cs="宋体"/>
                <w:szCs w:val="21"/>
              </w:rPr>
            </w:pPr>
            <w:r>
              <w:rPr>
                <w:rFonts w:hint="eastAsia" w:ascii="宋体" w:hAnsi="宋体" w:cs="宋体"/>
                <w:szCs w:val="21"/>
              </w:rPr>
              <w:t xml:space="preserve">履约保证金的形式：转账、履约担保或者投标人基本账户开户行出具的银行保函、保险公司保险单。</w:t>
            </w:r>
            <w:r>
              <w:rPr>
                <w:rFonts w:ascii="宋体" w:hAnsi="宋体" w:cs="宋体"/>
                <w:szCs w:val="21"/>
              </w:rPr>
            </w:r>
            <w:r/>
          </w:p>
          <w:p>
            <w:pPr>
              <w:pStyle w:val="1121"/>
              <w:spacing w:line="480" w:lineRule="exact"/>
              <w:rPr>
                <w:rFonts w:ascii="宋体" w:hAnsi="宋体" w:cs="宋体"/>
                <w:szCs w:val="21"/>
              </w:rPr>
            </w:pPr>
            <w:r>
              <w:rPr>
                <w:rFonts w:hint="eastAsia" w:ascii="宋体" w:hAnsi="宋体" w:cs="宋体"/>
                <w:szCs w:val="21"/>
              </w:rPr>
              <w:t xml:space="preserve">履约保证金的金额：中标价的10%</w:t>
            </w:r>
            <w:r>
              <w:rPr>
                <w:rFonts w:ascii="宋体" w:hAnsi="宋体" w:cs="宋体"/>
                <w:szCs w:val="21"/>
              </w:rPr>
            </w:r>
            <w:r/>
          </w:p>
          <w:p>
            <w:pPr>
              <w:pStyle w:val="1121"/>
              <w:spacing w:line="480" w:lineRule="exact"/>
              <w:rPr>
                <w:rFonts w:ascii="宋体" w:hAnsi="宋体" w:cs="宋体"/>
                <w:szCs w:val="21"/>
              </w:rPr>
            </w:pPr>
            <w:r>
              <w:rPr>
                <w:rFonts w:hint="eastAsia" w:ascii="宋体" w:hAnsi="宋体" w:cs="宋体"/>
                <w:szCs w:val="21"/>
              </w:rPr>
              <w:t xml:space="preserve">注：对提供＂信用中国（江苏盐城）＂备案的第三方信用报告AA评级及以上采购供应商，履约保证金比例降低至中标价的5%，需在签订采购合同前提供信用管理部门备案的第三方信用报告，且信用报告通过“信用盐城网”可查实。</w:t>
            </w:r>
            <w:r>
              <w:rPr>
                <w:rFonts w:ascii="宋体" w:hAnsi="宋体" w:cs="宋体"/>
                <w:szCs w:val="21"/>
              </w:rPr>
            </w:r>
            <w:r/>
          </w:p>
          <w:p>
            <w:pPr>
              <w:pStyle w:val="1121"/>
              <w:spacing w:line="480" w:lineRule="exact"/>
              <w:rPr>
                <w:rFonts w:ascii="宋体" w:hAnsi="宋体"/>
                <w:bCs/>
                <w:color w:val="000000"/>
                <w:szCs w:val="21"/>
              </w:rPr>
            </w:pPr>
            <w:r>
              <w:rPr>
                <w:rFonts w:hint="eastAsia" w:ascii="宋体" w:hAnsi="宋体" w:cs="宋体"/>
                <w:szCs w:val="21"/>
              </w:rPr>
              <w:t xml:space="preserve">履约保证金</w:t>
            </w:r>
            <w:r>
              <w:rPr>
                <w:rFonts w:hint="eastAsia" w:ascii="宋体" w:hAnsi="宋体" w:eastAsia="宋体" w:cs="宋体"/>
                <w:szCs w:val="21"/>
              </w:rPr>
              <w:t xml:space="preserve">退还：合同履行期满中标人服务内容全部履行完毕经招标人验收合格未</w:t>
            </w:r>
            <w:r>
              <w:rPr>
                <w:rFonts w:hint="eastAsia" w:ascii="宋体" w:hAnsi="宋体" w:cs="宋体"/>
                <w:szCs w:val="21"/>
              </w:rPr>
              <w:t xml:space="preserve">发生质量问题且中标人无违约情形后一个月内无息退还。</w:t>
            </w:r>
            <w:r>
              <w:rPr>
                <w:rFonts w:ascii="宋体" w:hAnsi="宋体"/>
                <w:bCs/>
                <w:color w:val="000000"/>
                <w:szCs w:val="21"/>
              </w:rPr>
            </w:r>
            <w:r/>
          </w:p>
        </w:tc>
      </w:tr>
      <w:tr>
        <w:trPr>
          <w:trHeight w:val="659"/>
        </w:trPr>
        <w:tc>
          <w:tcPr>
            <w:tcW w:w="1044" w:type="dxa"/>
            <w:vAlign w:val="center"/>
            <w:textDirection w:val="lrTb"/>
            <w:noWrap w:val="false"/>
          </w:tcPr>
          <w:p>
            <w:pPr>
              <w:pStyle w:val="1121"/>
              <w:jc w:val="center"/>
              <w:rPr>
                <w:rFonts w:ascii="宋体" w:hAnsi="宋体"/>
                <w:color w:val="000000"/>
                <w:szCs w:val="21"/>
              </w:rPr>
            </w:pPr>
            <w:r>
              <w:rPr>
                <w:rFonts w:ascii="宋体" w:hAnsi="宋体"/>
                <w:color w:val="000000"/>
                <w:szCs w:val="21"/>
              </w:rPr>
              <w:t xml:space="preserve">29</w:t>
            </w:r>
            <w:r>
              <w:rPr>
                <w:rFonts w:ascii="宋体" w:hAnsi="宋体"/>
                <w:color w:val="000000"/>
                <w:szCs w:val="21"/>
              </w:rPr>
            </w:r>
            <w:r/>
          </w:p>
        </w:tc>
        <w:tc>
          <w:tcPr>
            <w:tcW w:w="2533" w:type="dxa"/>
            <w:vAlign w:val="center"/>
            <w:textDirection w:val="lrTb"/>
            <w:noWrap w:val="false"/>
          </w:tcPr>
          <w:p>
            <w:pPr>
              <w:pStyle w:val="1121"/>
              <w:spacing w:line="420" w:lineRule="exact"/>
              <w:rPr>
                <w:rFonts w:ascii="宋体" w:hAnsi="宋体"/>
                <w:szCs w:val="21"/>
              </w:rPr>
            </w:pPr>
            <w:r>
              <w:rPr>
                <w:rFonts w:hint="eastAsia" w:ascii="宋体" w:hAnsi="宋体"/>
                <w:szCs w:val="21"/>
              </w:rPr>
              <w:t xml:space="preserve">付款方式</w:t>
            </w:r>
            <w:r>
              <w:rPr>
                <w:rFonts w:ascii="宋体" w:hAnsi="宋体"/>
                <w:szCs w:val="21"/>
              </w:rPr>
            </w:r>
            <w:r/>
          </w:p>
        </w:tc>
        <w:tc>
          <w:tcPr>
            <w:tcW w:w="6127" w:type="dxa"/>
            <w:vAlign w:val="center"/>
            <w:textDirection w:val="lrTb"/>
            <w:noWrap w:val="false"/>
          </w:tcPr>
          <w:p>
            <w:pPr>
              <w:pStyle w:val="1121"/>
              <w:ind w:firstLine="420"/>
              <w:jc w:val="left"/>
              <w:spacing w:line="480" w:lineRule="exact"/>
              <w:widowControl/>
              <w:rPr>
                <w:color w:val="ff0000"/>
                <w:szCs w:val="21"/>
              </w:rPr>
            </w:pPr>
            <w:r>
              <w:rPr>
                <w:rFonts w:hint="eastAsia" w:ascii="宋体" w:hAnsi="宋体"/>
                <w:color w:val="000000"/>
                <w:szCs w:val="21"/>
              </w:rPr>
              <w:t xml:space="preserve">付款进度和方式：</w:t>
            </w:r>
            <w:r>
              <w:rPr>
                <w:rFonts w:hint="eastAsia"/>
                <w:szCs w:val="21"/>
              </w:rPr>
              <w:t xml:space="preserve">合同签订后由乙方向甲方申请预支付第一年合同价款的30%（合</w:t>
            </w:r>
            <w:r>
              <w:rPr>
                <w:rFonts w:hint="eastAsia"/>
                <w:szCs w:val="21"/>
              </w:rPr>
              <w:t xml:space="preserve">同签订并收到乙方发票后 10个工作日内），一年服务期满且达到考核标准并提供项目成果提交经甲方验收合格后60日内付至第一年结算价款的80%（结算价款的计算方式考核细则详见附件），待本项目两年服务期满且达到考核标准并提供项目成果经甲方验收合格后60日内一次性结清余款；若服务期满一年，经甲方年度考核未达到考核标准（连续2次、累计3次季度考核分数低于70分的认定为不合格），甲方依据约定解除本合同的，乙方无条件接受，并在收到书面终止服务通知后10个工作日内无条件撤离。第一年的服务费双方按照考核细则的考核结果按实结算，</w:t>
            </w:r>
            <w:r>
              <w:rPr>
                <w:rFonts w:hint="eastAsia"/>
                <w:color w:val="000000"/>
                <w:szCs w:val="21"/>
              </w:rPr>
              <w:t xml:space="preserve">甲方不再支付合同剩余款项，乙方不得提出其他补偿要求。</w:t>
            </w:r>
            <w:r>
              <w:rPr>
                <w:color w:val="ff0000"/>
                <w:szCs w:val="21"/>
              </w:rPr>
            </w:r>
            <w:r/>
          </w:p>
          <w:p>
            <w:pPr>
              <w:pStyle w:val="1121"/>
              <w:spacing w:line="480" w:lineRule="exact"/>
              <w:rPr>
                <w:rFonts w:ascii="宋体" w:hAnsi="宋体"/>
                <w:color w:val="000000"/>
                <w:szCs w:val="21"/>
              </w:rPr>
            </w:pPr>
            <w:r>
              <w:rPr>
                <w:rFonts w:hint="eastAsia" w:ascii="宋体" w:hAnsi="宋体"/>
                <w:color w:val="000000"/>
                <w:szCs w:val="21"/>
              </w:rPr>
              <w:t xml:space="preserve">注：（1）以上付款均无银行利息，且中标人需于甲方付款前提供相应金额的有效票据，否则甲方有权拒绝付款且不构成违约；</w:t>
            </w:r>
            <w:r>
              <w:rPr>
                <w:rFonts w:ascii="宋体" w:hAnsi="宋体"/>
                <w:color w:val="000000"/>
                <w:szCs w:val="21"/>
              </w:rPr>
            </w:r>
            <w:r/>
          </w:p>
          <w:p>
            <w:pPr>
              <w:pStyle w:val="1121"/>
              <w:spacing w:line="480" w:lineRule="exact"/>
              <w:rPr>
                <w:rFonts w:ascii="宋体" w:hAnsi="宋体"/>
                <w:color w:val="000000"/>
                <w:szCs w:val="21"/>
              </w:rPr>
            </w:pPr>
            <w:r>
              <w:rPr>
                <w:rFonts w:hint="eastAsia" w:ascii="宋体" w:hAnsi="宋体"/>
                <w:color w:val="000000"/>
                <w:szCs w:val="21"/>
              </w:rPr>
              <w:t xml:space="preserve">（2）在签订合同时，中标人明确表示无需预付款或者主动要求降低预付款比例的，采购人可不适用上述关于预付款的规定；</w:t>
            </w:r>
            <w:r>
              <w:rPr>
                <w:rFonts w:ascii="宋体" w:hAnsi="宋体"/>
                <w:color w:val="000000"/>
                <w:szCs w:val="21"/>
              </w:rPr>
            </w:r>
            <w:r/>
          </w:p>
          <w:p>
            <w:pPr>
              <w:pStyle w:val="1121"/>
              <w:spacing w:line="480" w:lineRule="exact"/>
              <w:rPr>
                <w:rFonts w:ascii="宋体" w:hAnsi="宋体"/>
                <w:szCs w:val="21"/>
              </w:rPr>
            </w:pPr>
            <w:r>
              <w:rPr>
                <w:rFonts w:hint="eastAsia" w:ascii="宋体" w:hAnsi="宋体"/>
                <w:color w:val="000000"/>
                <w:szCs w:val="21"/>
              </w:rPr>
              <w:t xml:space="preserve">合同款项一律通过银行非现金结算，结算方式：转账。</w:t>
            </w:r>
            <w:r>
              <w:rPr>
                <w:rFonts w:ascii="宋体" w:hAnsi="宋体"/>
                <w:szCs w:val="21"/>
              </w:rPr>
            </w:r>
            <w:r/>
          </w:p>
        </w:tc>
      </w:tr>
      <w:tr>
        <w:trPr>
          <w:trHeight w:val="659"/>
        </w:trPr>
        <w:tc>
          <w:tcPr>
            <w:tcW w:w="1044" w:type="dxa"/>
            <w:vAlign w:val="center"/>
            <w:textDirection w:val="lrTb"/>
            <w:noWrap w:val="false"/>
          </w:tcPr>
          <w:p>
            <w:pPr>
              <w:pStyle w:val="1121"/>
              <w:jc w:val="center"/>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c>
          <w:tcPr>
            <w:tcW w:w="2533" w:type="dxa"/>
            <w:vAlign w:val="center"/>
            <w:textDirection w:val="lrTb"/>
            <w:noWrap w:val="false"/>
          </w:tcPr>
          <w:p>
            <w:pPr>
              <w:pStyle w:val="1121"/>
              <w:spacing w:line="420" w:lineRule="exact"/>
              <w:rPr>
                <w:rFonts w:ascii="宋体" w:hAnsi="宋体"/>
                <w:bCs/>
                <w:szCs w:val="21"/>
              </w:rPr>
            </w:pPr>
            <w:r>
              <w:rPr>
                <w:rFonts w:hint="eastAsia" w:ascii="宋体" w:hAnsi="宋体" w:cs="Arial"/>
                <w:bCs/>
                <w:szCs w:val="21"/>
              </w:rPr>
              <w:t xml:space="preserve">项目所属行业</w:t>
            </w:r>
            <w:r>
              <w:rPr>
                <w:rFonts w:ascii="宋体" w:hAnsi="宋体"/>
                <w:bCs/>
                <w:szCs w:val="21"/>
              </w:rPr>
            </w:r>
            <w:r/>
          </w:p>
        </w:tc>
        <w:tc>
          <w:tcPr>
            <w:tcW w:w="6127" w:type="dxa"/>
            <w:vAlign w:val="center"/>
            <w:textDirection w:val="lrTb"/>
            <w:noWrap w:val="false"/>
          </w:tcPr>
          <w:p>
            <w:pPr>
              <w:pStyle w:val="1121"/>
              <w:jc w:val="center"/>
              <w:spacing w:line="480" w:lineRule="exact"/>
              <w:rPr>
                <w:rFonts w:ascii="宋体" w:hAnsi="宋体"/>
                <w:bCs/>
                <w:szCs w:val="21"/>
              </w:rPr>
            </w:pPr>
            <w:r>
              <w:rPr>
                <w:rFonts w:hint="eastAsia" w:ascii="宋体" w:hAnsi="宋体" w:cs="宋体"/>
                <w:b/>
                <w:bCs/>
                <w:szCs w:val="21"/>
                <w:shd w:val="clear" w:color="auto" w:fill="ffffff"/>
              </w:rPr>
              <w:t xml:space="preserve">其他未列明行业</w:t>
            </w:r>
            <w:r>
              <w:rPr>
                <w:rFonts w:ascii="宋体" w:hAnsi="宋体"/>
                <w:bCs/>
                <w:szCs w:val="21"/>
              </w:rPr>
            </w:r>
            <w:r/>
          </w:p>
        </w:tc>
      </w:tr>
    </w:tbl>
    <w:p>
      <w:pPr>
        <w:pStyle w:val="1121"/>
        <w:ind w:firstLine="422"/>
        <w:spacing w:line="480" w:lineRule="exact"/>
        <w:rPr>
          <w:rFonts w:ascii="宋体" w:hAnsi="宋体"/>
          <w:b/>
          <w:color w:val="000000"/>
          <w:szCs w:val="21"/>
        </w:rPr>
      </w:pPr>
      <w:r>
        <w:rPr>
          <w:b/>
          <w:color w:val="000000"/>
          <w:szCs w:val="21"/>
        </w:rPr>
        <w:br w:type="page" w:clear="all"/>
      </w:r>
      <w:bookmarkEnd w:id="7"/>
      <w:r/>
      <w:bookmarkEnd w:id="8"/>
      <w:r/>
      <w:bookmarkEnd w:id="9"/>
      <w:r/>
      <w:bookmarkEnd w:id="10"/>
      <w:r/>
      <w:bookmarkEnd w:id="11"/>
      <w:r/>
      <w:bookmarkEnd w:id="12"/>
      <w:r/>
      <w:bookmarkEnd w:id="13"/>
      <w:r/>
      <w:bookmarkEnd w:id="14"/>
      <w:r/>
      <w:bookmarkEnd w:id="15"/>
      <w:r/>
      <w:bookmarkEnd w:id="16"/>
      <w:r/>
      <w:bookmarkEnd w:id="17"/>
      <w:r>
        <w:rPr>
          <w:rFonts w:hint="eastAsia" w:ascii="宋体" w:hAnsi="宋体"/>
          <w:b/>
          <w:color w:val="000000"/>
          <w:szCs w:val="21"/>
        </w:rPr>
        <w:t xml:space="preserve">二、总  则</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 适用范围</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1.1 本次项目仅适用于招标文件中所叙述项目的服务采购。</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 定义</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2.1 “采购人”“采购单位”系指本次采购项目的业主方。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 “采购代理机构”系指本次招标采购项目活动组织方。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2.3 “投标人”系指获取了本次招标文件，且已经提交或者准备提交本次投标文件的供应商。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2.5 不可抗力：不可预见、不能避免并且不能克服的客观情况。</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 申请人的资格要求：详见招标公告</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4.招标文件的构成</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4.1.1招标公告；</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4.1.2投标人须知；</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4.1.3招标内容及要求；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4.1.4评标办法及评分标准；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4.1.5合同主要条款；</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4.1.6投标文件格式。</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4.3 勘查现场</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4.3.3 现场踏勘由各投标人自行实施，采购人不统一组织现场踏勘。</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4.3.4 供应商应在现场勘查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三、招标文件的澄清、修改及补充</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5.3 标书以外的内容，一律拒绝答复。</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5.5 本采购文件的最终解释权归采购单位所有</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四、投标文件</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6.投标文件的编制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6.1要求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6.2投标语言及计量单位  </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6.3电子投标文件其他要求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6.3.2投标人应对CA证书妥善保管，如被他人盗用投标，因此带来的后果均由投标人自行承担。</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8. 投标报价：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8.2本项目最高限价：详见投标人须知前附表，报价高于该限价的作无效标处理。</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8.3 投标报价</w:t>
      </w:r>
      <w:r>
        <w:rPr>
          <w:rFonts w:ascii="宋体" w:hAnsi="宋体"/>
          <w:color w:val="000000"/>
          <w:szCs w:val="21"/>
        </w:rPr>
      </w:r>
      <w:r/>
    </w:p>
    <w:p>
      <w:pPr>
        <w:pStyle w:val="1121"/>
        <w:spacing w:line="480" w:lineRule="exact"/>
        <w:rPr>
          <w:rFonts w:ascii="宋体" w:hAnsi="宋体"/>
          <w:szCs w:val="21"/>
        </w:rPr>
      </w:pPr>
      <w:r>
        <w:rPr>
          <w:rFonts w:hint="eastAsia" w:ascii="宋体" w:hAnsi="宋体"/>
          <w:color w:val="000000"/>
          <w:szCs w:val="21"/>
        </w:rPr>
        <w:t xml:space="preserve">8.3.1投标报价是投标人为完成招标文件所确定的招标范围的全部内容的全部价格体现。</w:t>
      </w:r>
      <w:r>
        <w:rPr>
          <w:rFonts w:hint="eastAsia" w:ascii="宋体" w:hAnsi="宋体" w:cs="Arial"/>
          <w:bCs/>
          <w:szCs w:val="21"/>
        </w:rPr>
        <w:t xml:space="preserve">用“固定总价”报价方式，</w:t>
      </w:r>
      <w:r>
        <w:rPr>
          <w:rFonts w:hint="eastAsia" w:ascii="宋体" w:hAnsi="宋体"/>
          <w:color w:val="000000"/>
          <w:szCs w:val="21"/>
        </w:rPr>
        <w:t xml:space="preserve">投标报价是投标人为完成招标文件所确定的招标范围全部内容而作出的全部价格体现。投标人应充分考虑服务期内为完成本项目服务可能发生的全部费用，包括但不限于</w:t>
      </w:r>
      <w:r>
        <w:rPr>
          <w:rFonts w:hint="eastAsia" w:ascii="宋体" w:hAnsi="宋体" w:cs="Arial"/>
          <w:bCs/>
          <w:szCs w:val="21"/>
        </w:rPr>
        <w:t xml:space="preserve"> （1）办公费、交通费、车辆使用费及固定资产折旧费。（2）年度递延资产折旧费。（3）办公设备日常维修及保养费。（4）驻场人员和服务人员的工资福利费用、差旅费。（5）酬金管理费。（6）法定税费。（7）组织培训费。（8）专项检查服务费。（9）本招标文件中提到的可能产生的费用。（10）其他费用支出（不可预见的费用）。</w:t>
      </w:r>
      <w:r>
        <w:rPr>
          <w:rFonts w:hint="eastAsia" w:ascii="宋体" w:hAnsi="宋体"/>
          <w:szCs w:val="21"/>
        </w:rPr>
        <w:t xml:space="preserve">服务期内政策调整风险费等本项目招标文件规定的全部费用，</w:t>
      </w:r>
      <w:r>
        <w:rPr>
          <w:rFonts w:hint="eastAsia" w:ascii="宋体" w:hAnsi="宋体" w:cs="Arial"/>
          <w:bCs/>
          <w:szCs w:val="21"/>
        </w:rPr>
        <w:t xml:space="preserve">投标人中标后投标报价不再调整。</w:t>
      </w:r>
      <w:r>
        <w:rPr>
          <w:rFonts w:ascii="宋体" w:hAnsi="宋体"/>
          <w:szCs w:val="21"/>
        </w:rPr>
      </w:r>
      <w:r/>
    </w:p>
    <w:p>
      <w:pPr>
        <w:pStyle w:val="1121"/>
        <w:spacing w:line="480" w:lineRule="exact"/>
        <w:rPr>
          <w:rFonts w:ascii="宋体" w:hAnsi="宋体"/>
          <w:szCs w:val="21"/>
        </w:rPr>
      </w:pPr>
      <w:r>
        <w:rPr>
          <w:rFonts w:hint="eastAsia" w:ascii="宋体" w:hAnsi="宋体"/>
          <w:szCs w:val="21"/>
        </w:rPr>
        <w:t xml:space="preserve">除非因特殊原因并经双方协商同意，中标供应商不得再要求追加任何费用。同时，除非合同条款中另有规定，否则在合同实施期间中标价不因市场变化因素而变动。</w:t>
      </w:r>
      <w:r>
        <w:rPr>
          <w:rFonts w:ascii="宋体" w:hAnsi="宋体"/>
          <w:szCs w:val="21"/>
        </w:rPr>
      </w:r>
      <w:r/>
    </w:p>
    <w:p>
      <w:pPr>
        <w:pStyle w:val="1121"/>
        <w:ind w:firstLine="420"/>
        <w:spacing w:line="480" w:lineRule="exact"/>
        <w:rPr>
          <w:rFonts w:ascii="宋体" w:hAnsi="宋体"/>
          <w:szCs w:val="21"/>
        </w:rPr>
      </w:pPr>
      <w:r>
        <w:rPr>
          <w:rFonts w:hint="eastAsia" w:ascii="宋体" w:hAnsi="宋体"/>
          <w:color w:val="000000"/>
          <w:szCs w:val="21"/>
        </w:rPr>
        <w:t xml:space="preserve">若有遗漏或投标人在投标时未能预见而必须发生的费用，均由投标人自行承担，招标人不予以补偿。如服务期间遇国家或地方政府政策性调整基础工资、社保费用的，则以国家或地方政府最新规定为准，中标价不作调整。</w:t>
      </w:r>
      <w:r>
        <w:rPr>
          <w:rFonts w:hint="eastAsia" w:ascii="宋体" w:hAnsi="宋体"/>
          <w:szCs w:val="21"/>
        </w:rPr>
        <w:t xml:space="preserve">。</w:t>
      </w:r>
      <w:r>
        <w:rPr>
          <w:rFonts w:ascii="宋体" w:hAnsi="宋体"/>
          <w:szCs w:val="21"/>
        </w:rPr>
      </w:r>
      <w:r/>
    </w:p>
    <w:p>
      <w:pPr>
        <w:pStyle w:val="1121"/>
        <w:ind w:firstLine="420"/>
        <w:spacing w:line="480" w:lineRule="exact"/>
        <w:rPr>
          <w:rFonts w:ascii="宋体" w:hAnsi="宋体"/>
          <w:szCs w:val="21"/>
        </w:rPr>
      </w:pPr>
      <w:r>
        <w:rPr>
          <w:rFonts w:hint="eastAsia" w:ascii="宋体" w:hAnsi="宋体"/>
          <w:szCs w:val="21"/>
        </w:rPr>
        <w:t xml:space="preserve">除非因特殊原因并经双方协商同意，中标供应商不得再要求追加任何费用。同时，除非合同条款中另有规定，否则在合同实施期间中标价不因市场变化因素而变动。</w:t>
      </w:r>
      <w:r>
        <w:rPr>
          <w:rFonts w:ascii="宋体" w:hAnsi="宋体"/>
          <w:szCs w:val="21"/>
        </w:rPr>
      </w:r>
      <w:r/>
    </w:p>
    <w:p>
      <w:pPr>
        <w:pStyle w:val="1121"/>
        <w:ind w:firstLine="420"/>
        <w:jc w:val="left"/>
        <w:spacing w:line="460" w:lineRule="exact"/>
        <w:rPr>
          <w:szCs w:val="21"/>
        </w:rPr>
      </w:pPr>
      <w:r>
        <w:rPr>
          <w:rFonts w:hint="eastAsia"/>
          <w:szCs w:val="21"/>
        </w:rPr>
        <w:t xml:space="preserve">投标人应先到项目现场踏勘以充分了解项目实施地点位置、情况、道路、储存空间、装卸限制以及任何其他足以影响承包价的情况，任何因忽视或误解工地情况而导致的索赔或工期延长申请将不被批准。</w:t>
      </w:r>
      <w:r>
        <w:rPr>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8.3.2 开标一览表、投标价格表的报价一律用人民币（单位：元）填报。</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4</w:t>
      </w:r>
      <w:r>
        <w:rPr>
          <w:rFonts w:hint="eastAsia" w:ascii="宋体" w:hAnsi="宋体"/>
          <w:color w:val="000000"/>
          <w:szCs w:val="21"/>
        </w:rPr>
        <w:t xml:space="preserve">投标人在投标文件中应按照本招标文件所附的投标报价单样式进行报价，并计算总价。报价表必须由法定代表人或委托代理人签署。</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9.线上投标文件编制要求，请按照以下要求（包括但不限于以下要求）制作：</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9.1基本目录</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9.2资格条件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法人或者其他组织的营业执照等证明文件；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.2.2</w:t>
      </w:r>
      <w:r>
        <w:rPr>
          <w:rFonts w:hint="eastAsia" w:ascii="宋体" w:hAnsi="宋体" w:cs="宋体"/>
          <w:szCs w:val="21"/>
          <w:shd w:val="clear" w:color="auto" w:fill="ffffff"/>
        </w:rPr>
        <w:t xml:space="preserve">具有良好的商业信誉和健全的财务会计制度</w:t>
      </w:r>
      <w:r>
        <w:rPr>
          <w:rFonts w:hint="eastAsia" w:ascii="宋体" w:hAnsi="宋体" w:cs="宋体"/>
          <w:b/>
          <w:bCs/>
          <w:szCs w:val="21"/>
          <w:shd w:val="clear" w:color="auto" w:fill="ffffff"/>
        </w:rPr>
        <w:t xml:space="preserve">（投标人提供利润表、资产负债表、现金流量表</w:t>
      </w:r>
      <w:r>
        <w:rPr>
          <w:rFonts w:hint="eastAsia" w:ascii="宋体" w:hAnsi="宋体" w:cs="宋体"/>
          <w:b/>
          <w:bCs/>
          <w:szCs w:val="21"/>
          <w:shd w:val="clear" w:color="auto" w:fill="ffffff"/>
          <w:lang w:val="en-US" w:eastAsia="zh-CN"/>
        </w:rPr>
        <w:t xml:space="preserve">或提供</w:t>
      </w:r>
      <w:r>
        <w:rPr>
          <w:rFonts w:hint="eastAsia" w:ascii="宋体" w:hAnsi="宋体" w:cs="宋体"/>
          <w:b/>
          <w:bCs/>
          <w:szCs w:val="21"/>
          <w:shd w:val="clear" w:color="auto" w:fill="ffffff"/>
        </w:rPr>
        <w:t xml:space="preserve">银行出具的资信证明或提供资格承诺函</w:t>
      </w:r>
      <w:r>
        <w:rPr>
          <w:rFonts w:hint="eastAsia" w:ascii="宋体" w:hAnsi="宋体" w:cs="宋体"/>
          <w:b/>
          <w:bCs/>
          <w:szCs w:val="21"/>
          <w:shd w:val="clear" w:color="auto" w:fill="ffffff"/>
          <w:lang w:eastAsia="zh-CN"/>
        </w:rPr>
        <w:t xml:space="preserve">，</w:t>
      </w:r>
      <w:r>
        <w:rPr>
          <w:rFonts w:hint="eastAsia" w:ascii="宋体" w:hAnsi="宋体" w:cs="宋体"/>
          <w:b/>
          <w:bCs/>
          <w:szCs w:val="21"/>
          <w:shd w:val="clear" w:color="auto" w:fill="ffffff"/>
        </w:rPr>
        <w:t xml:space="preserve">成立不满一年不需提供）</w:t>
      </w:r>
      <w:r>
        <w:rPr>
          <w:rFonts w:hint="eastAsia" w:ascii="宋体" w:hAnsi="宋体"/>
          <w:color w:val="000000"/>
          <w:szCs w:val="21"/>
        </w:rPr>
        <w:t xml:space="preserve">；</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.2.3</w:t>
      </w:r>
      <w:r>
        <w:rPr>
          <w:rFonts w:hint="eastAsia" w:ascii="宋体" w:hAnsi="宋体"/>
          <w:color w:val="000000"/>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.2.4</w:t>
      </w:r>
      <w:r>
        <w:rPr>
          <w:rFonts w:hint="eastAsia" w:ascii="宋体" w:hAnsi="宋体"/>
          <w:color w:val="000000"/>
          <w:szCs w:val="21"/>
        </w:rPr>
        <w:t xml:space="preserve">具备履行合同所必需的设备和专业技术能力的书面声明；</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.2.5</w:t>
      </w:r>
      <w:r>
        <w:rPr>
          <w:rFonts w:hint="eastAsia" w:ascii="宋体" w:hAnsi="宋体"/>
          <w:color w:val="000000"/>
          <w:szCs w:val="21"/>
        </w:rPr>
        <w:t xml:space="preserve">参加政府采购活动前3年内在经营活动中没有重大违法记录的书面声明；</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9.3符合条件要求内容必须提供，且须加盖电子签章，格式见招标文件第六章《投标文件相关格式》，根据投标人组织形式的不同，本项目招标文件中的法定代表人指企业或事业单位法定代表人，各投标人根据其组织形式，加盖印章或签字。</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（1）投标函；</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（2）投标报价明细表；</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rPr>
          <w:rFonts w:ascii="宋体" w:hAnsi="宋体"/>
          <w:color w:val="000000"/>
          <w:szCs w:val="21"/>
        </w:rPr>
      </w:r>
      <w:r/>
    </w:p>
    <w:p>
      <w:pPr>
        <w:pStyle w:val="1121"/>
        <w:ind w:firstLine="420"/>
        <w:spacing w:line="480" w:lineRule="exact"/>
        <w:rPr>
          <w:szCs w:val="21"/>
        </w:rPr>
      </w:pPr>
      <w:r>
        <w:rPr>
          <w:rFonts w:hint="eastAsia"/>
          <w:szCs w:val="21"/>
        </w:rPr>
        <w:t xml:space="preserve">（1）投标人的法定代表人身份证明书；</w:t>
      </w:r>
      <w:r>
        <w:rPr>
          <w:szCs w:val="21"/>
        </w:rPr>
      </w:r>
      <w:r/>
    </w:p>
    <w:p>
      <w:pPr>
        <w:pStyle w:val="1121"/>
        <w:ind w:firstLine="420"/>
        <w:spacing w:line="480" w:lineRule="exact"/>
        <w:rPr>
          <w:szCs w:val="21"/>
        </w:rPr>
      </w:pPr>
      <w:r>
        <w:rPr>
          <w:rFonts w:hint="eastAsia"/>
          <w:szCs w:val="21"/>
        </w:rPr>
        <w:t xml:space="preserve">（2）投标人的法定代表人授权委托书（如有授权）；</w:t>
      </w:r>
      <w:r>
        <w:rPr>
          <w:szCs w:val="21"/>
        </w:rPr>
      </w:r>
      <w:r/>
    </w:p>
    <w:p>
      <w:pPr>
        <w:pStyle w:val="1121"/>
        <w:ind w:firstLine="420"/>
        <w:spacing w:line="480" w:lineRule="exact"/>
        <w:rPr>
          <w:szCs w:val="21"/>
        </w:rPr>
      </w:pPr>
      <w:r>
        <w:rPr>
          <w:rFonts w:hint="eastAsia"/>
          <w:szCs w:val="21"/>
        </w:rPr>
        <w:t xml:space="preserve">（</w:t>
      </w:r>
      <w:r>
        <w:rPr>
          <w:szCs w:val="21"/>
        </w:rPr>
        <w:t xml:space="preserve">3</w:t>
      </w:r>
      <w:r>
        <w:rPr>
          <w:rFonts w:hint="eastAsia"/>
          <w:szCs w:val="21"/>
        </w:rPr>
        <w:t xml:space="preserve">）盐城市大丰区政府招标采购供应商承诺书</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rFonts w:hint="eastAsia"/>
          <w:szCs w:val="21"/>
        </w:rPr>
        <w:t xml:space="preserve">；</w:t>
      </w:r>
      <w:r>
        <w:rPr>
          <w:szCs w:val="21"/>
        </w:rPr>
      </w:r>
      <w:r/>
    </w:p>
    <w:p>
      <w:pPr>
        <w:pStyle w:val="1121"/>
        <w:ind w:firstLine="420"/>
        <w:spacing w:line="480" w:lineRule="exact"/>
        <w:rPr>
          <w:szCs w:val="21"/>
        </w:rPr>
      </w:pPr>
      <w:r>
        <w:rPr>
          <w:rFonts w:hint="eastAsia"/>
          <w:szCs w:val="21"/>
        </w:rPr>
        <w:t xml:space="preserve">9.3.3服务内容响应：</w:t>
      </w:r>
      <w:r>
        <w:rPr>
          <w:szCs w:val="21"/>
        </w:rPr>
      </w:r>
      <w:r/>
    </w:p>
    <w:p>
      <w:pPr>
        <w:pStyle w:val="1121"/>
        <w:ind w:firstLine="420"/>
        <w:spacing w:line="480" w:lineRule="exact"/>
        <w:rPr>
          <w:szCs w:val="21"/>
        </w:rPr>
      </w:pPr>
      <w:r>
        <w:rPr>
          <w:rFonts w:hint="eastAsia"/>
          <w:szCs w:val="21"/>
        </w:rPr>
        <w:t xml:space="preserve">（1）商务要求响应及偏离表</w:t>
      </w:r>
      <w:r>
        <w:rPr>
          <w:szCs w:val="21"/>
        </w:rPr>
      </w:r>
      <w:r/>
    </w:p>
    <w:p>
      <w:pPr>
        <w:pStyle w:val="1121"/>
        <w:ind w:firstLine="420"/>
        <w:spacing w:line="480" w:lineRule="exact"/>
        <w:rPr>
          <w:szCs w:val="21"/>
        </w:rPr>
      </w:pPr>
      <w:r>
        <w:rPr>
          <w:rFonts w:hint="eastAsia"/>
          <w:szCs w:val="21"/>
        </w:rPr>
        <w:t xml:space="preserve">（2）技术要求响应及偏离表</w:t>
      </w:r>
      <w:r>
        <w:rPr>
          <w:szCs w:val="21"/>
        </w:rPr>
      </w:r>
      <w:r/>
    </w:p>
    <w:p>
      <w:pPr>
        <w:pStyle w:val="1121"/>
        <w:ind w:firstLine="420"/>
        <w:spacing w:line="480" w:lineRule="exact"/>
        <w:rPr>
          <w:rFonts w:ascii="宋体" w:hAnsi="宋体"/>
          <w:b/>
          <w:bCs/>
          <w:color w:val="0000ff"/>
          <w:szCs w:val="21"/>
        </w:rPr>
      </w:pPr>
      <w:r>
        <w:rPr>
          <w:rFonts w:hint="eastAsia" w:ascii="宋体" w:hAnsi="宋体"/>
          <w:b/>
          <w:bCs/>
          <w:color w:val="0000ff"/>
          <w:szCs w:val="21"/>
        </w:rPr>
        <w:t xml:space="preserve">9.</w:t>
      </w:r>
      <w:r>
        <w:rPr>
          <w:rFonts w:ascii="宋体" w:hAnsi="宋体"/>
          <w:b/>
          <w:bCs/>
          <w:color w:val="0000ff"/>
          <w:szCs w:val="21"/>
        </w:rPr>
        <w:t xml:space="preserve">4</w:t>
      </w:r>
      <w:r>
        <w:rPr>
          <w:rFonts w:hint="eastAsia" w:ascii="宋体" w:hAnsi="宋体"/>
          <w:b/>
          <w:bCs/>
          <w:color w:val="0000ff"/>
          <w:szCs w:val="21"/>
        </w:rPr>
        <w:t xml:space="preserve">招标文件及采购需求要求的其他证明资料和评标细则要求提供证明材料。</w:t>
      </w:r>
      <w:r>
        <w:rPr>
          <w:rFonts w:ascii="宋体" w:hAnsi="宋体"/>
          <w:b/>
          <w:bCs/>
          <w:color w:val="0000ff"/>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10.投标文件线上格式要求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11.线上投标文件的密封、签署、盖章要求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11.1投标文件的密封（加密）要求：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11.2投标文件的签署要求：见招标文件第六章《投标文件相关格式》。</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说明：投标人应用CA数字证书以及自备的能够登录“苏采云”系统的电脑，在达到开标时间后，使用CA数字证书解密各自投标文件。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11.4投标人未按规定加密的投标文件，“苏采云”系统应当拒收并提示。</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12. 投标文件的提交与接收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12.1 投标文件提交与接收时间：</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线上提交与接收时间：提交投标文件截止时间（详见投标人须知前附表）。</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12.2投标文件提交与接收地点：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13.投标文件的撤回与修改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13.1投标文件的撤回</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13.1.1电子投标文件的撤回</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13.1.2投标人撤回电子投标文件，则认为其不再参与本项目投标活动。</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13.2 投标文件的修改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投标人可在投标截止时间前，对其电子投标文件进行修改，具体操作方法见《操作手册》。</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13.3 在投标截止时间之后，投标人不得对其电子投标文件作任何修改。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五、开标及资格审查</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14.开标、唱标、资格审查</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14.6 总价金额与按单价汇总金额不一致的，以单价金额计算结果为准；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14.7同时出现14.3-14.6中两种以上不一致的，按照14.3-14.6的顺序修正。修正后的报价由法定代表人/单位负责人或其授权的代表签章确认后产生约束力，投标人不确认的，投标无效。</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14.8 对不同文字文本投标文件的解释发生异议的，以中文文本为准。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六、评  标</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15.组建评标委员会</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16.投标文件的审查</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16.3.3评标委员会将按上述修正错误的方法调整投标文件中的投标价格，调整后的价格对投标人具有约束力。如果投标人不接受修正后的价格，则其投标将被拒绝；</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16.4符合性检查：</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（1）投标人未按照招标文件要求上传电子投标文件的；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（2）投标人未在规定解密时间内进行解密；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（3）投标人在报价时采用选择性报价；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（4）投标人不具备招标文件中规定资格要求的；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（5）投标人的报价超过了采购预算或最高限价的；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（6）未通过符合性检查的；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（7）不符合招标文件中规定的其他实质性要求和条件的；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（8）投标人串通投标；</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（9）投标文件含有采购人不能接受的附加条件的。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（10）不符合招标文件中规定的其他实质性条款以及法律法规规定的其他情形。</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（一）评审过程中出现下列情形之一的，评标委员会应当启动异常低价投标审查程序：</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3.投标（响应）报价低于采购项目最高限价45%的，即投标（响应）报价&lt;采购项目最高限价×45%；</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4.评审委员会基于专业判断，认为供应商报价过低，有可能影响产品质量或者不能诚信履约的其他情形。</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相关法律法规对供应商报价有规定的，从其规定。</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（13）投标文件未按照招标文件要求加盖电子签章。</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（14）其他法律法规及本招标文件规定的属于无效投标的情形。</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16.5.1不同投标人的投标文件异常一致或者投标报价呈规律性差异的。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16.5.2不同投标人的投标文件由同一单位或个人编制的。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16.5.3不同投标人的投标文件载明的项目管理成员为同一人的。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16.5.4不同投标人的投标文件相互混装的。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16.5.5不同投标人授权同一人作为投标人代表的。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16.5.7评标委员会认定的其他串标、围标情形。</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16.6有下列情形之一的予以废标，同时将废标理由通知所有服务单位：</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（1）符合专业条件的服务单位或者对招标文件作实质性响应的服务单位不足三家的；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（2）出现影响采购公正的违法、违规行为的；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（3）服务单位的报价均超过了采购预算或最高限价的，采购人不能支付的；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（4）因重大变故，采购任务取消的；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rPr>
          <w:rFonts w:ascii="宋体" w:hAnsi="宋体"/>
          <w:color w:val="000000"/>
          <w:szCs w:val="21"/>
        </w:rPr>
      </w:r>
      <w:r/>
    </w:p>
    <w:p>
      <w:pPr>
        <w:pStyle w:val="1121"/>
        <w:ind w:firstLine="420"/>
        <w:spacing w:line="480" w:lineRule="exact"/>
        <w:rPr>
          <w:rFonts w:ascii="宋体" w:hAnsi="宋体"/>
          <w:color w:val="000000"/>
          <w:sz w:val="18"/>
          <w:szCs w:val="18"/>
        </w:rPr>
      </w:pPr>
      <w:r>
        <w:rPr>
          <w:rFonts w:hint="eastAsia" w:ascii="宋体" w:hAnsi="宋体"/>
          <w:color w:val="000000"/>
          <w:sz w:val="18"/>
          <w:szCs w:val="18"/>
        </w:rPr>
        <w:t xml:space="preserve">17.比较与评价</w:t>
      </w:r>
      <w:r>
        <w:rPr>
          <w:rFonts w:ascii="宋体" w:hAnsi="宋体"/>
          <w:color w:val="000000"/>
          <w:sz w:val="18"/>
          <w:szCs w:val="18"/>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18.评标过程及保密原则</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rPr>
          <w:rFonts w:ascii="宋体" w:hAnsi="宋体"/>
          <w:color w:val="000000"/>
          <w:szCs w:val="21"/>
        </w:rPr>
      </w:r>
      <w:r/>
    </w:p>
    <w:p>
      <w:pPr>
        <w:pStyle w:val="1121"/>
        <w:ind w:firstLine="422"/>
        <w:spacing w:line="480" w:lineRule="exact"/>
        <w:rPr>
          <w:rFonts w:ascii="宋体" w:hAnsi="宋体"/>
          <w:b/>
          <w:color w:val="000000"/>
          <w:szCs w:val="21"/>
        </w:rPr>
      </w:pPr>
      <w:r>
        <w:rPr>
          <w:rFonts w:hint="eastAsia" w:ascii="宋体" w:hAnsi="宋体"/>
          <w:b/>
          <w:color w:val="000000"/>
          <w:szCs w:val="21"/>
        </w:rPr>
        <w:t xml:space="preserve">七、定  标</w:t>
      </w:r>
      <w:r>
        <w:rPr>
          <w:rFonts w:ascii="宋体" w:hAnsi="宋体"/>
          <w:b/>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19.定标原则</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采购人或评标委员会抽签确定。最低报价及任何单项因素的最优均不是中标的必要条件。</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20.确定中标供应商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21. 中标通知书和签订合同</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21.1 评审结束后，中标公告在中国政府采购网、江苏省政府采购网、盐城市政府采购网发布；向中标供应商发出中标通知书。中标通知书成为合同文件的组成部分，具有法律效力。</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2</w:t>
      </w:r>
      <w:r>
        <w:rPr>
          <w:rFonts w:hint="eastAsia" w:ascii="宋体" w:hAnsi="宋体"/>
          <w:color w:val="000000"/>
          <w:szCs w:val="21"/>
        </w:rPr>
        <w:t xml:space="preserve"> 采购单位与中标供应商应当在《中标通知书》发出之日起三十日内，按采购文件确定的事项签订政府采购合同，合同在签订之日起2个工作日内在相关媒介上公示。</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3</w:t>
      </w:r>
      <w:r>
        <w:rPr>
          <w:rFonts w:hint="eastAsia" w:ascii="宋体" w:hAnsi="宋体"/>
          <w:color w:val="000000"/>
          <w:szCs w:val="21"/>
        </w:rPr>
        <w:t xml:space="preserve"> 中标单位如果未按中标通知书规定日期与采购单位签订合同，或要求更改招标文件内容而拖延合同签订，按照政府采购法相关法律法规执行。</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 质疑和投诉：</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rPr>
          <w:rFonts w:ascii="宋体" w:hAnsi="宋体"/>
          <w:color w:val="000000"/>
          <w:szCs w:val="21"/>
        </w:rPr>
      </w:r>
      <w:r/>
    </w:p>
    <w:p>
      <w:pPr>
        <w:pStyle w:val="1121"/>
        <w:ind w:firstLine="420"/>
        <w:spacing w:line="480" w:lineRule="exact"/>
        <w:rPr>
          <w:rFonts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rPr>
          <w:rFonts w:ascii="宋体" w:hAnsi="宋体"/>
          <w:color w:val="000000"/>
          <w:szCs w:val="21"/>
        </w:rPr>
      </w:r>
      <w:r/>
    </w:p>
    <w:p>
      <w:pPr>
        <w:pStyle w:val="1121"/>
        <w:ind w:firstLine="420"/>
        <w:spacing w:line="480" w:lineRule="exact"/>
        <w:rPr>
          <w:rFonts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rPr>
          <w:rFonts w:ascii="宋体" w:hAnsi="宋体"/>
          <w:color w:val="000000"/>
          <w:szCs w:val="21"/>
        </w:rPr>
      </w:r>
      <w:r/>
    </w:p>
    <w:p>
      <w:pPr>
        <w:pStyle w:val="1121"/>
        <w:ind w:firstLine="420"/>
        <w:spacing w:line="480" w:lineRule="exact"/>
        <w:rPr>
          <w:rFonts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产品功能或技术指标的，应出具相关制造商的证明文件），否则，代理公司或采购人不予受理。质疑函应当包括下列内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（1）供应商的姓名或者名称、地址、邮编、联系人及联系电话；</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（2）质疑项目的名称、编号；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（3）具体、明确的质疑事项和与质疑事项相关的请求；</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（4）事实依据；</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（5）必要的法律依据；</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（6）提出质疑的日期。</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22.4 采购人或代理机构在收到供应商的书面质疑后将及时组织调查核实，在七个工作日内作出答复，并以书面形式通知质疑供应商，答复的内容不涉及商业秘密。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22.6 质疑或投诉程序：</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22.7 恶意投诉情形：</w:t>
      </w:r>
      <w:r>
        <w:rPr>
          <w:rFonts w:hint="eastAsia" w:ascii="宋体" w:hAnsi="宋体"/>
          <w:color w:val="000000"/>
          <w:szCs w:val="21"/>
        </w:rPr>
        <w:tab/>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（1）未按规定向投诉处理部门投诉或向不同部门多方投诉的；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（2）不符合投诉受理条件，被告知后仍进行投诉的；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（4）捏造事实、伪造材料进行投诉或在网络等媒体上进行失实报道的；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（5）投诉经查失实，被告知后，仍然恶意缠诉的；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（6）一年内三次以上失实投诉的；</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（7）直接向领导、纪委、检察部门写匿名信等。</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23. 其他</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（1）无故放弃中标；</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（2）串通投标；</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（3）存在弄虚作假行为；</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（4）以可能影响履约的异常低价参加投标；</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（5）其他违反法律法规的行为。</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24. 电子招标投标交易平台</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25. 政府采购履约资金扶持政策</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r>
        <w:rPr>
          <w:rFonts w:ascii="宋体" w:hAnsi="宋体"/>
          <w:color w:val="000000"/>
          <w:szCs w:val="21"/>
        </w:rPr>
      </w:r>
      <w:r/>
    </w:p>
    <w:p>
      <w:pPr>
        <w:pStyle w:val="1121"/>
        <w:ind w:firstLine="420"/>
        <w:jc w:val="left"/>
        <w:spacing w:line="480" w:lineRule="exact"/>
        <w:rPr>
          <w:rFonts w:ascii="宋体" w:hAnsi="宋体"/>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ascii="宋体" w:hAnsi="宋体"/>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26.招标代理费</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本项目招标代理费参照苏招协〔2022〕2号文件服务标准的40%计取，由招标人支付。</w:t>
      </w:r>
      <w:r>
        <w:rPr>
          <w:rFonts w:ascii="宋体" w:hAnsi="宋体"/>
          <w:color w:val="000000"/>
          <w:szCs w:val="21"/>
        </w:rPr>
      </w:r>
      <w:r/>
    </w:p>
    <w:p>
      <w:pPr>
        <w:pStyle w:val="1186"/>
        <w:spacing w:before="0" w:after="0" w:line="600" w:lineRule="exact"/>
        <w:rPr>
          <w:color w:val="000000"/>
        </w:rPr>
      </w:pPr>
      <w:r>
        <w:rPr>
          <w:rFonts w:hint="eastAsia"/>
          <w:b w:val="0"/>
          <w:color w:val="000000"/>
        </w:rPr>
        <w:br w:type="page" w:clear="all"/>
      </w:r>
      <w:bookmarkStart w:id="37" w:name="_Toc498782285"/>
      <w:r/>
      <w:bookmarkStart w:id="38" w:name="_Toc397928599"/>
      <w:r>
        <w:rPr>
          <w:rFonts w:hint="eastAsia"/>
          <w:color w:val="000000"/>
        </w:rPr>
        <w:t xml:space="preserve">第三章 评标办法（综合评分法）</w:t>
      </w:r>
      <w:bookmarkEnd w:id="37"/>
      <w:r/>
      <w:bookmarkEnd w:id="38"/>
      <w:r>
        <w:rPr>
          <w:color w:val="000000"/>
        </w:rPr>
      </w:r>
      <w:r/>
    </w:p>
    <w:p>
      <w:pPr>
        <w:pStyle w:val="1121"/>
        <w:ind w:firstLine="480"/>
        <w:jc w:val="left"/>
        <w:spacing w:line="360" w:lineRule="auto"/>
        <w:rPr>
          <w:rFonts w:ascii="Calibri" w:hAnsi="Calibri"/>
          <w:color w:val="000000"/>
          <w:sz w:val="24"/>
        </w:rPr>
      </w:pPr>
      <w:r>
        <w:rPr>
          <w:rFonts w:ascii="Calibri" w:hAnsi="Calibri"/>
          <w:color w:val="000000"/>
          <w:sz w:val="24"/>
        </w:rPr>
      </w:r>
      <w:r/>
    </w:p>
    <w:p>
      <w:pPr>
        <w:pStyle w:val="1188"/>
        <w:ind w:firstLine="422"/>
        <w:jc w:val="left"/>
        <w:spacing w:before="0" w:after="0" w:line="48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开标时特别说明：</w:t>
      </w:r>
      <w:r>
        <w:rPr>
          <w:rFonts w:ascii="宋体" w:hAnsi="宋体" w:eastAsia="宋体" w:cs="宋体"/>
          <w:color w:val="000000"/>
          <w:sz w:val="21"/>
          <w:szCs w:val="21"/>
        </w:rPr>
      </w:r>
      <w:r/>
    </w:p>
    <w:p>
      <w:pPr>
        <w:pStyle w:val="1188"/>
        <w:ind w:firstLine="422"/>
        <w:jc w:val="left"/>
        <w:spacing w:before="0" w:after="0" w:line="48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rPr>
          <w:rFonts w:ascii="宋体" w:hAnsi="宋体" w:eastAsia="宋体" w:cs="宋体"/>
          <w:color w:val="000000"/>
          <w:sz w:val="21"/>
          <w:szCs w:val="21"/>
        </w:rPr>
      </w:r>
      <w:r/>
    </w:p>
    <w:p>
      <w:pPr>
        <w:pStyle w:val="1121"/>
        <w:ind w:firstLine="420"/>
        <w:spacing w:line="480" w:lineRule="exact"/>
        <w:rPr>
          <w:rFonts w:ascii="宋体" w:hAnsi="宋体"/>
          <w:b/>
          <w:bCs/>
          <w:color w:val="000000"/>
          <w:szCs w:val="21"/>
        </w:rPr>
      </w:pPr>
      <w:r>
        <w:rPr>
          <w:rFonts w:hint="eastAsia" w:ascii="宋体" w:hAnsi="宋体"/>
          <w:b/>
          <w:bCs/>
          <w:color w:val="000000"/>
          <w:szCs w:val="21"/>
        </w:rPr>
        <w:t xml:space="preserve">一、定标原则</w:t>
      </w:r>
      <w:r>
        <w:rPr>
          <w:rFonts w:ascii="宋体" w:hAnsi="宋体"/>
          <w:b/>
          <w:bCs/>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本次评标采用综合评分法。评标委员会对满足招标文件实质性要求的投标文件，按照本招标文件规定的评分标准进行打分，并按得分由高到低顺序推荐1-3名中标候选人。综合评分相等时，以投标报价低的优先；投标报价也相等的，由招标人确定。最低报价及任何单项因素的最优均不是中标的必要条件。</w:t>
      </w:r>
      <w:r>
        <w:rPr>
          <w:rFonts w:ascii="宋体" w:hAnsi="宋体"/>
          <w:color w:val="000000"/>
          <w:szCs w:val="21"/>
        </w:rPr>
      </w:r>
      <w:r/>
    </w:p>
    <w:p>
      <w:pPr>
        <w:pStyle w:val="1121"/>
        <w:ind w:firstLine="420"/>
        <w:spacing w:line="480" w:lineRule="exact"/>
        <w:rPr>
          <w:rFonts w:ascii="宋体" w:hAnsi="宋体"/>
          <w:b/>
          <w:bCs/>
          <w:color w:val="000000"/>
          <w:szCs w:val="21"/>
        </w:rPr>
      </w:pPr>
      <w:r>
        <w:rPr>
          <w:rFonts w:hint="eastAsia" w:ascii="宋体" w:hAnsi="宋体"/>
          <w:b/>
          <w:bCs/>
          <w:color w:val="000000"/>
          <w:szCs w:val="21"/>
        </w:rPr>
        <w:t xml:space="preserve">政府采购政策功能落实</w:t>
      </w:r>
      <w:r>
        <w:rPr>
          <w:rFonts w:ascii="宋体" w:hAnsi="宋体"/>
          <w:b/>
          <w:bCs/>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1、小微型企业价格扣除</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（1）本项目不专门面向中小企业采购，对符合规定的小型和微型企业报价给予20%的扣除价格，用扣除后的价格参与评审。</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（2）供应商需按照采购文件的要求提供相应的《中小企业声明函》。</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（3）企业标准请参照《关于印发中小企业划型标准规定的通知》（工信部联企业〔2011〕300号）文件规定自行填写。</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2、残疾人福利单位价格扣除</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（1）本项目对残疾人福利性单位视同小型、微型企业，给予20%的价格扣除。</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3、监狱和戒毒企业价格扣除</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（1）本项目对监狱和戒毒企业（简称监狱企业）视同小型、微型企业，给予20%的价格扣除。</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（3）监狱企业标准请参照《关于政府采购支持监狱企业发展有关问题的通知》（财库〔2014〕68号）。</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4、残疾人福利单位、监狱企业属于小型、微型企业的，不重复享受政策。</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5、采购本国产品的支持政策</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5.1 本项目政府采购活动中既有本国产品又有非本国产品参与竞争的，依法对本国产品给予价格评审优惠，对本国产品的报价给予 20%的价格扣除，用扣除后的价格参与评审。</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5.3 供应商需按照招标文件的要求提供《关于符合本国产品标准的声明函》（以下简称《声明函》），如不提供将不享受本国产品价格评审优惠。</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6、严格执行政府采购关于支持</w:t>
      </w:r>
      <w:r>
        <w:rPr>
          <w:rFonts w:hint="eastAsia" w:ascii="宋体" w:hAnsi="宋体"/>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Cs w:val="21"/>
        </w:rPr>
      </w:r>
      <w:r/>
    </w:p>
    <w:p>
      <w:pPr>
        <w:pStyle w:val="1121"/>
        <w:ind w:firstLine="482"/>
        <w:jc w:val="left"/>
        <w:spacing w:line="360" w:lineRule="auto"/>
        <w:rPr>
          <w:rFonts w:ascii="宋体" w:hAnsi="宋体" w:cs="宋体"/>
          <w:b/>
          <w:color w:val="000000"/>
          <w:sz w:val="24"/>
        </w:rPr>
      </w:pPr>
      <w:r>
        <w:rPr>
          <w:rFonts w:hint="eastAsia" w:ascii="宋体" w:hAnsi="宋体" w:cs="宋体"/>
          <w:b/>
          <w:color w:val="000000"/>
          <w:sz w:val="24"/>
        </w:rPr>
        <w:t xml:space="preserve">二、评标方法与评标标准</w:t>
      </w:r>
      <w:r>
        <w:rPr>
          <w:rFonts w:ascii="宋体" w:hAnsi="宋体" w:cs="宋体"/>
          <w:b/>
          <w:color w:val="000000"/>
          <w:sz w:val="24"/>
        </w:rPr>
      </w:r>
      <w:r/>
    </w:p>
    <w:p>
      <w:pPr>
        <w:pStyle w:val="1121"/>
        <w:ind w:firstLine="420"/>
        <w:spacing w:line="480" w:lineRule="exact"/>
        <w:rPr>
          <w:rFonts w:ascii="宋体" w:hAnsi="宋体" w:cs="宋体"/>
          <w:color w:val="000000"/>
          <w:szCs w:val="21"/>
        </w:rPr>
      </w:pPr>
      <w:r>
        <w:rPr>
          <w:rFonts w:hint="eastAsia" w:ascii="宋体" w:hAnsi="宋体" w:cs="宋体"/>
          <w:color w:val="000000"/>
          <w:szCs w:val="21"/>
          <w:lang w:val="en-US" w:eastAsia="zh-CN"/>
        </w:rPr>
        <w:t xml:space="preserve">一</w:t>
      </w:r>
      <w:r>
        <w:rPr>
          <w:rFonts w:hint="eastAsia" w:ascii="宋体" w:hAnsi="宋体" w:cs="宋体"/>
          <w:color w:val="000000"/>
          <w:szCs w:val="21"/>
        </w:rPr>
        <w:t xml:space="preserve">、初步评审</w:t>
      </w:r>
      <w:r>
        <w:rPr>
          <w:rFonts w:ascii="宋体" w:hAnsi="宋体" w:cs="宋体"/>
          <w:color w:val="000000"/>
          <w:szCs w:val="21"/>
        </w:rPr>
      </w:r>
      <w:r/>
    </w:p>
    <w:p>
      <w:pPr>
        <w:pStyle w:val="1121"/>
        <w:ind w:left="420"/>
        <w:spacing w:line="480" w:lineRule="exact"/>
        <w:rPr>
          <w:rFonts w:ascii="宋体" w:hAnsi="宋体" w:cs="宋体"/>
          <w:color w:val="000000"/>
          <w:szCs w:val="21"/>
        </w:rPr>
      </w:pPr>
      <w:r>
        <w:rPr>
          <w:rFonts w:hint="eastAsia" w:ascii="宋体" w:hAnsi="宋体" w:cs="宋体"/>
          <w:color w:val="000000"/>
          <w:szCs w:val="21"/>
        </w:rPr>
        <w:t xml:space="preserve">1、资格审查</w:t>
      </w:r>
      <w:r>
        <w:rPr>
          <w:rFonts w:ascii="宋体" w:hAnsi="宋体" w:cs="宋体"/>
          <w:color w:val="000000"/>
          <w:szCs w:val="21"/>
        </w:rPr>
      </w:r>
      <w:r/>
    </w:p>
    <w:p>
      <w:pPr>
        <w:pStyle w:val="1121"/>
        <w:ind w:firstLine="420"/>
        <w:spacing w:line="480" w:lineRule="exact"/>
        <w:rPr>
          <w:rFonts w:ascii="宋体" w:hAnsi="宋体"/>
          <w:color w:val="ff0000"/>
          <w:szCs w:val="21"/>
        </w:rPr>
      </w:pPr>
      <w:r>
        <w:rPr>
          <w:rFonts w:hint="eastAsia" w:ascii="宋体" w:hAnsi="宋体"/>
          <w:color w:val="ff0000"/>
          <w:szCs w:val="21"/>
        </w:rPr>
        <w:t xml:space="preserve">（1）法人或者其他组织的营业执照等证明文件</w:t>
      </w:r>
      <w:r>
        <w:rPr>
          <w:rFonts w:hint="eastAsia" w:ascii="宋体" w:hAnsi="宋体" w:cs="宋体"/>
          <w:iCs/>
          <w:color w:val="ff0000"/>
        </w:rPr>
        <w:t xml:space="preserve">，自然人的身份证明</w:t>
      </w:r>
      <w:r>
        <w:rPr>
          <w:rFonts w:hint="eastAsia" w:ascii="宋体" w:hAnsi="宋体"/>
          <w:color w:val="ff0000"/>
          <w:szCs w:val="21"/>
        </w:rPr>
        <w:t xml:space="preserve">；</w:t>
      </w:r>
      <w:r>
        <w:rPr>
          <w:rFonts w:ascii="宋体" w:hAnsi="宋体"/>
          <w:color w:val="ff0000"/>
          <w:szCs w:val="21"/>
        </w:rPr>
      </w:r>
      <w:r/>
    </w:p>
    <w:p>
      <w:pPr>
        <w:pStyle w:val="1121"/>
        <w:ind w:firstLine="420"/>
        <w:spacing w:line="480" w:lineRule="exact"/>
        <w:rPr>
          <w:rFonts w:ascii="宋体" w:hAnsi="宋体"/>
          <w:color w:val="ff0000"/>
          <w:szCs w:val="21"/>
        </w:rPr>
      </w:pPr>
      <w:r>
        <w:rPr>
          <w:rFonts w:hint="eastAsia" w:ascii="宋体" w:hAnsi="宋体"/>
          <w:color w:val="ff0000"/>
          <w:szCs w:val="21"/>
        </w:rPr>
        <w:t xml:space="preserve">（2）具有良好的商业信誉和健全的财务会计制度（投标人提供利润表、资产负债表、现金流量表</w:t>
      </w:r>
      <w:r>
        <w:rPr>
          <w:rFonts w:hint="eastAsia" w:ascii="宋体" w:hAnsi="宋体"/>
          <w:color w:val="ff0000"/>
          <w:szCs w:val="21"/>
          <w:lang w:val="en-US" w:eastAsia="zh-CN"/>
        </w:rPr>
        <w:t xml:space="preserve">或提供</w:t>
      </w:r>
      <w:r>
        <w:rPr>
          <w:rFonts w:hint="eastAsia" w:ascii="宋体" w:hAnsi="宋体"/>
          <w:color w:val="ff0000"/>
          <w:szCs w:val="21"/>
        </w:rPr>
        <w:t xml:space="preserve">银行出具的资信证明或提供资格承诺函</w:t>
      </w:r>
      <w:r>
        <w:rPr>
          <w:rFonts w:hint="eastAsia" w:ascii="宋体" w:hAnsi="宋体"/>
          <w:color w:val="ff0000"/>
          <w:szCs w:val="21"/>
          <w:lang w:eastAsia="zh-CN"/>
        </w:rPr>
        <w:t xml:space="preserve">，</w:t>
      </w:r>
      <w:r>
        <w:rPr>
          <w:rFonts w:hint="eastAsia" w:ascii="宋体" w:hAnsi="宋体"/>
          <w:color w:val="ff0000"/>
          <w:szCs w:val="21"/>
        </w:rPr>
        <w:t xml:space="preserve">成立不满一年不需提供）；</w:t>
      </w:r>
      <w:r>
        <w:rPr>
          <w:rFonts w:ascii="宋体" w:hAnsi="宋体"/>
          <w:color w:val="ff0000"/>
          <w:szCs w:val="21"/>
        </w:rPr>
      </w:r>
      <w:r/>
    </w:p>
    <w:p>
      <w:pPr>
        <w:pStyle w:val="1121"/>
        <w:ind w:firstLine="420"/>
        <w:spacing w:line="480" w:lineRule="exact"/>
        <w:rPr>
          <w:rFonts w:ascii="宋体" w:hAnsi="宋体"/>
          <w:color w:val="ff0000"/>
          <w:szCs w:val="21"/>
        </w:rPr>
      </w:pPr>
      <w:r>
        <w:rPr>
          <w:rFonts w:hint="eastAsia" w:ascii="宋体" w:hAnsi="宋体"/>
          <w:color w:val="ff0000"/>
          <w:szCs w:val="21"/>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ascii="宋体" w:hAnsi="宋体"/>
          <w:color w:val="ff0000"/>
          <w:szCs w:val="21"/>
        </w:rPr>
      </w:r>
      <w:r/>
    </w:p>
    <w:p>
      <w:pPr>
        <w:pStyle w:val="1121"/>
        <w:ind w:firstLine="420"/>
        <w:spacing w:line="480" w:lineRule="exact"/>
        <w:rPr>
          <w:rFonts w:ascii="宋体" w:hAnsi="宋体"/>
          <w:color w:val="ff0000"/>
          <w:szCs w:val="21"/>
        </w:rPr>
      </w:pPr>
      <w:r>
        <w:rPr>
          <w:rFonts w:hint="eastAsia" w:ascii="宋体" w:hAnsi="宋体"/>
          <w:color w:val="ff0000"/>
          <w:szCs w:val="21"/>
        </w:rPr>
        <w:t xml:space="preserve">（4）具备履行合同所必需的设备和专业技术能力的书面声明；</w:t>
      </w:r>
      <w:r>
        <w:rPr>
          <w:rFonts w:ascii="宋体" w:hAnsi="宋体"/>
          <w:color w:val="ff0000"/>
          <w:szCs w:val="21"/>
        </w:rPr>
      </w:r>
      <w:r/>
    </w:p>
    <w:p>
      <w:pPr>
        <w:pStyle w:val="1121"/>
        <w:ind w:firstLine="420"/>
        <w:spacing w:line="480" w:lineRule="exact"/>
        <w:rPr>
          <w:rFonts w:ascii="宋体" w:hAnsi="宋体"/>
          <w:color w:val="ff0000"/>
          <w:szCs w:val="21"/>
        </w:rPr>
      </w:pPr>
      <w:r>
        <w:rPr>
          <w:rFonts w:hint="eastAsia" w:ascii="宋体" w:hAnsi="宋体"/>
          <w:color w:val="ff0000"/>
          <w:szCs w:val="21"/>
        </w:rPr>
        <w:t xml:space="preserve">（5）参加政府采购活动前3年内在经营活动中没有重大违法记录的书面声明。</w:t>
      </w:r>
      <w:r>
        <w:rPr>
          <w:rFonts w:ascii="宋体" w:hAnsi="宋体"/>
          <w:color w:val="ff0000"/>
          <w:szCs w:val="21"/>
        </w:rPr>
      </w:r>
      <w:r/>
    </w:p>
    <w:p>
      <w:pPr>
        <w:pStyle w:val="1121"/>
        <w:ind w:firstLine="420"/>
        <w:spacing w:line="480" w:lineRule="exact"/>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a</w:t>
      </w:r>
      <w:r>
        <w:rPr>
          <w:rFonts w:hint="eastAsia" w:ascii="宋体" w:hAnsi="宋体" w:cs="宋体"/>
          <w:color w:val="000000"/>
          <w:szCs w:val="21"/>
        </w:rPr>
        <w:t xml:space="preserve">、因上述扫描件不清晰无法辨认或提供的关键信息不全、更新不及时导致被招标人或评标委员会评委认定为无效投标的，其不利的后果由投标人自行承担。</w:t>
      </w:r>
      <w:r>
        <w:rPr>
          <w:rFonts w:ascii="宋体" w:hAnsi="宋体" w:cs="宋体"/>
          <w:color w:val="000000"/>
          <w:szCs w:val="21"/>
        </w:rPr>
      </w:r>
      <w:r/>
    </w:p>
    <w:p>
      <w:pPr>
        <w:pStyle w:val="1121"/>
        <w:ind w:firstLine="420"/>
        <w:spacing w:line="480" w:lineRule="exact"/>
        <w:rPr>
          <w:rFonts w:ascii="宋体" w:hAnsi="宋体" w:cs="宋体"/>
          <w:color w:val="000000"/>
          <w:szCs w:val="21"/>
        </w:rPr>
      </w:pPr>
      <w:r>
        <w:rPr>
          <w:rFonts w:hint="eastAsia" w:ascii="宋体" w:hAnsi="宋体" w:cs="宋体"/>
          <w:color w:val="000000"/>
          <w:szCs w:val="21"/>
        </w:rPr>
        <w:t xml:space="preserve">b.若中标候选人上述有关证书有效性被质疑的，被质疑人出具发证机关证明或通过二维码或证书查询系统能够证明有效即可。</w:t>
      </w:r>
      <w:r>
        <w:rPr>
          <w:rFonts w:ascii="宋体" w:hAnsi="宋体" w:cs="宋体"/>
          <w:color w:val="000000"/>
          <w:szCs w:val="21"/>
        </w:rPr>
      </w:r>
      <w:r/>
    </w:p>
    <w:p>
      <w:pPr>
        <w:pStyle w:val="1121"/>
        <w:ind w:firstLine="420"/>
        <w:spacing w:line="480" w:lineRule="exact"/>
        <w:rPr>
          <w:rFonts w:ascii="宋体" w:hAnsi="宋体" w:cs="宋体"/>
          <w:color w:val="000000"/>
          <w:szCs w:val="21"/>
        </w:rPr>
      </w:pPr>
      <w:r>
        <w:rPr>
          <w:rFonts w:hint="eastAsia" w:ascii="宋体" w:hAnsi="宋体" w:cs="宋体"/>
          <w:color w:val="000000"/>
          <w:szCs w:val="21"/>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szCs w:val="21"/>
        </w:rPr>
      </w:r>
      <w:r/>
    </w:p>
    <w:p>
      <w:pPr>
        <w:pStyle w:val="1121"/>
        <w:ind w:firstLine="420"/>
        <w:spacing w:line="480" w:lineRule="exact"/>
        <w:rPr>
          <w:rFonts w:ascii="宋体" w:hAnsi="宋体" w:cs="宋体"/>
          <w:color w:val="000000"/>
          <w:szCs w:val="21"/>
        </w:rPr>
      </w:pPr>
      <w:r>
        <w:rPr>
          <w:rFonts w:hint="eastAsia" w:ascii="宋体" w:hAnsi="宋体" w:cs="宋体"/>
          <w:color w:val="000000"/>
          <w:szCs w:val="21"/>
        </w:rPr>
        <w:t xml:space="preserve">2、符合性评审：</w:t>
      </w:r>
      <w:r>
        <w:rPr>
          <w:rFonts w:ascii="宋体" w:hAnsi="宋体" w:cs="宋体"/>
          <w:color w:val="000000"/>
          <w:szCs w:val="21"/>
        </w:rPr>
      </w:r>
      <w:r/>
    </w:p>
    <w:p>
      <w:pPr>
        <w:pStyle w:val="1121"/>
        <w:ind w:firstLine="420"/>
        <w:spacing w:line="480" w:lineRule="exact"/>
        <w:rPr>
          <w:rFonts w:ascii="宋体" w:hAnsi="宋体" w:cs="宋体"/>
          <w:color w:val="000000"/>
          <w:szCs w:val="21"/>
        </w:rPr>
      </w:pPr>
      <w:r>
        <w:rPr>
          <w:rFonts w:hint="eastAsia" w:ascii="宋体" w:hAnsi="宋体" w:cs="宋体"/>
          <w:color w:val="000000"/>
          <w:szCs w:val="21"/>
        </w:rPr>
        <w:t xml:space="preserve">投标人的投标文件符合招标文件、招标答疑的要求，主要包括：采购需求、合同履行期间、质量、投标报价、签章等符合招标文件的实质性要求等。不符合招标文件采购需求最低要求的一律作为无效标书，不得作为中标候选人。</w:t>
      </w:r>
      <w:r>
        <w:rPr>
          <w:rFonts w:ascii="宋体" w:hAnsi="宋体" w:cs="宋体"/>
          <w:color w:val="000000"/>
          <w:szCs w:val="21"/>
        </w:rPr>
      </w:r>
      <w:r/>
    </w:p>
    <w:p>
      <w:pPr>
        <w:pStyle w:val="1121"/>
        <w:ind w:firstLine="420"/>
        <w:spacing w:line="480" w:lineRule="exact"/>
        <w:rPr>
          <w:rFonts w:ascii="宋体" w:hAnsi="宋体" w:cs="宋体"/>
          <w:color w:val="000000"/>
          <w:szCs w:val="21"/>
        </w:rPr>
      </w:pPr>
      <w:r>
        <w:rPr>
          <w:rFonts w:hint="eastAsia" w:ascii="宋体" w:hAnsi="宋体" w:cs="宋体"/>
          <w:color w:val="000000"/>
          <w:szCs w:val="21"/>
        </w:rPr>
        <w:t xml:space="preserve">二、详细评审</w:t>
      </w:r>
      <w:r>
        <w:rPr>
          <w:rFonts w:ascii="宋体" w:hAnsi="宋体" w:cs="宋体"/>
          <w:color w:val="000000"/>
          <w:szCs w:val="21"/>
        </w:rPr>
      </w:r>
      <w:r/>
    </w:p>
    <w:p>
      <w:pPr>
        <w:pStyle w:val="1230"/>
        <w:ind w:firstLine="422"/>
        <w:spacing w:before="0" w:after="0" w:line="480" w:lineRule="exact"/>
        <w:rPr>
          <w:rFonts w:ascii="宋体" w:hAnsi="宋体" w:eastAsia="宋体"/>
          <w:b/>
          <w:sz w:val="21"/>
          <w:szCs w:val="21"/>
        </w:rPr>
      </w:pPr>
      <w:r/>
      <w:bookmarkStart w:id="39" w:name="_Toc498782289"/>
      <w:r/>
      <w:bookmarkStart w:id="40" w:name="_Toc32592"/>
      <w:r/>
      <w:bookmarkStart w:id="41" w:name="_Toc397928604"/>
      <w:r/>
      <w:bookmarkStart w:id="42" w:name="_Toc29388462"/>
      <w:r>
        <w:rPr>
          <w:rFonts w:ascii="宋体" w:hAnsi="宋体" w:eastAsia="宋体"/>
          <w:b/>
          <w:sz w:val="21"/>
          <w:szCs w:val="21"/>
        </w:rPr>
        <w:t xml:space="preserve">2.1</w:t>
      </w:r>
      <w:r>
        <w:rPr>
          <w:rFonts w:hint="eastAsia" w:ascii="宋体" w:hAnsi="宋体" w:eastAsia="宋体"/>
          <w:b/>
          <w:sz w:val="21"/>
          <w:szCs w:val="21"/>
        </w:rPr>
        <w:t xml:space="preserve">详细评审分值构成与评分标准</w:t>
      </w:r>
      <w:bookmarkEnd w:id="39"/>
      <w:r>
        <w:rPr>
          <w:rFonts w:ascii="宋体" w:hAnsi="宋体" w:eastAsia="宋体"/>
          <w:b/>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180"/>
        <w:gridCol w:w="678"/>
        <w:gridCol w:w="6911"/>
      </w:tblGrid>
      <w:tr>
        <w:trPr>
          <w:trHeight w:val="416"/>
        </w:trPr>
        <w:tc>
          <w:tcPr>
            <w:tcW w:w="333" w:type="dxa"/>
            <w:vAlign w:val="center"/>
            <w:textDirection w:val="lrTb"/>
            <w:noWrap/>
          </w:tcPr>
          <w:p>
            <w:pPr>
              <w:pStyle w:val="1121"/>
              <w:jc w:val="center"/>
              <w:spacing w:line="240" w:lineRule="auto"/>
              <w:widowControl/>
              <w:rPr>
                <w:rFonts w:ascii="宋体" w:hAnsi="宋体" w:cs="宋体"/>
                <w:b/>
                <w:bCs/>
                <w:szCs w:val="21"/>
              </w:rPr>
            </w:pPr>
            <w:r/>
            <w:bookmarkEnd w:id="40"/>
            <w:r/>
            <w:bookmarkEnd w:id="41"/>
            <w:r>
              <w:rPr>
                <w:rFonts w:hint="eastAsia" w:ascii="宋体" w:hAnsi="宋体" w:cs="宋体"/>
                <w:b/>
                <w:bCs/>
                <w:sz w:val="20"/>
                <w:szCs w:val="20"/>
              </w:rPr>
              <w:t xml:space="preserve">类别</w:t>
            </w:r>
            <w:r>
              <w:rPr>
                <w:rFonts w:ascii="宋体" w:hAnsi="宋体" w:cs="宋体"/>
                <w:b/>
                <w:bCs/>
                <w:szCs w:val="21"/>
              </w:rPr>
            </w:r>
            <w:r/>
          </w:p>
        </w:tc>
        <w:tc>
          <w:tcPr>
            <w:tcW w:w="628" w:type="dxa"/>
            <w:vAlign w:val="center"/>
            <w:textDirection w:val="lrTb"/>
            <w:noWrap/>
          </w:tcPr>
          <w:p>
            <w:pPr>
              <w:pStyle w:val="1121"/>
              <w:jc w:val="center"/>
              <w:spacing w:line="240" w:lineRule="auto"/>
              <w:widowControl/>
              <w:rPr>
                <w:rFonts w:ascii="宋体" w:hAnsi="宋体" w:cs="宋体"/>
                <w:b/>
                <w:bCs/>
                <w:szCs w:val="21"/>
              </w:rPr>
            </w:pPr>
            <w:r>
              <w:rPr>
                <w:rFonts w:hint="eastAsia" w:ascii="宋体" w:hAnsi="宋体" w:cs="宋体"/>
                <w:b/>
                <w:bCs/>
                <w:sz w:val="20"/>
                <w:szCs w:val="20"/>
              </w:rPr>
              <w:t xml:space="preserve">评分因素</w:t>
            </w:r>
            <w:r>
              <w:rPr>
                <w:rFonts w:ascii="宋体" w:hAnsi="宋体" w:cs="宋体"/>
                <w:b/>
                <w:bCs/>
                <w:szCs w:val="21"/>
              </w:rPr>
            </w:r>
            <w:r/>
          </w:p>
        </w:tc>
        <w:tc>
          <w:tcPr>
            <w:tcW w:w="361" w:type="dxa"/>
            <w:vAlign w:val="center"/>
            <w:textDirection w:val="lrTb"/>
            <w:noWrap/>
          </w:tcPr>
          <w:p>
            <w:pPr>
              <w:pStyle w:val="1121"/>
              <w:jc w:val="center"/>
              <w:spacing w:line="240" w:lineRule="auto"/>
              <w:widowControl/>
              <w:rPr>
                <w:rFonts w:ascii="宋体" w:hAnsi="宋体" w:cs="宋体"/>
                <w:b/>
                <w:bCs/>
                <w:szCs w:val="21"/>
              </w:rPr>
            </w:pPr>
            <w:r>
              <w:rPr>
                <w:rFonts w:hint="eastAsia" w:ascii="宋体" w:hAnsi="宋体" w:cs="宋体"/>
                <w:b/>
                <w:bCs/>
                <w:sz w:val="20"/>
                <w:szCs w:val="20"/>
              </w:rPr>
              <w:t xml:space="preserve">分数</w:t>
            </w:r>
            <w:r>
              <w:rPr>
                <w:rFonts w:ascii="宋体" w:hAnsi="宋体" w:cs="宋体"/>
                <w:b/>
                <w:bCs/>
                <w:szCs w:val="21"/>
              </w:rPr>
            </w:r>
            <w:r/>
          </w:p>
        </w:tc>
        <w:tc>
          <w:tcPr>
            <w:tcW w:w="3677" w:type="dxa"/>
            <w:vAlign w:val="center"/>
            <w:textDirection w:val="lrTb"/>
            <w:noWrap/>
          </w:tcPr>
          <w:p>
            <w:pPr>
              <w:pStyle w:val="1121"/>
              <w:jc w:val="center"/>
              <w:spacing w:line="240" w:lineRule="auto"/>
              <w:widowControl/>
              <w:rPr>
                <w:rFonts w:ascii="宋体" w:hAnsi="宋体" w:cs="宋体"/>
                <w:b/>
                <w:bCs/>
                <w:szCs w:val="21"/>
              </w:rPr>
            </w:pPr>
            <w:r>
              <w:rPr>
                <w:rFonts w:hint="eastAsia" w:ascii="宋体" w:hAnsi="宋体" w:cs="宋体"/>
                <w:b/>
                <w:bCs/>
                <w:sz w:val="20"/>
                <w:szCs w:val="20"/>
              </w:rPr>
              <w:t xml:space="preserve">评分标准</w:t>
            </w:r>
            <w:r>
              <w:rPr>
                <w:rFonts w:ascii="宋体" w:hAnsi="宋体" w:cs="宋体"/>
                <w:b/>
                <w:bCs/>
                <w:szCs w:val="21"/>
              </w:rPr>
            </w:r>
            <w:r/>
          </w:p>
        </w:tc>
      </w:tr>
      <w:tr>
        <w:trPr>
          <w:trHeight w:val="797"/>
        </w:trPr>
        <w:tc>
          <w:tcPr>
            <w:tcW w:w="333" w:type="dxa"/>
            <w:vAlign w:val="center"/>
            <w:textDirection w:val="lrTb"/>
            <w:noWrap/>
          </w:tcPr>
          <w:p>
            <w:pPr>
              <w:pStyle w:val="1121"/>
              <w:jc w:val="center"/>
              <w:spacing w:line="240" w:lineRule="auto"/>
              <w:rPr>
                <w:rFonts w:ascii="宋体" w:hAnsi="宋体" w:cs="宋体"/>
                <w:szCs w:val="21"/>
              </w:rPr>
            </w:pPr>
            <w:r>
              <w:rPr>
                <w:rFonts w:hint="eastAsia" w:ascii="宋体" w:hAnsi="宋体" w:cs="宋体"/>
                <w:szCs w:val="21"/>
              </w:rPr>
              <w:t xml:space="preserve">价格</w:t>
            </w:r>
            <w:r>
              <w:rPr>
                <w:rFonts w:ascii="宋体" w:hAnsi="宋体" w:cs="宋体"/>
                <w:szCs w:val="21"/>
              </w:rPr>
            </w:r>
            <w:r/>
          </w:p>
          <w:p>
            <w:pPr>
              <w:pStyle w:val="1121"/>
              <w:jc w:val="center"/>
              <w:spacing w:line="240" w:lineRule="auto"/>
              <w:rPr>
                <w:rFonts w:ascii="宋体" w:hAnsi="宋体" w:cs="宋体"/>
                <w:b/>
                <w:bCs/>
                <w:szCs w:val="21"/>
              </w:rPr>
            </w:pPr>
            <w:r>
              <w:rPr>
                <w:rFonts w:hint="eastAsia" w:ascii="宋体" w:hAnsi="宋体" w:cs="宋体"/>
                <w:szCs w:val="21"/>
              </w:rPr>
              <w:t xml:space="preserve">部分</w:t>
            </w:r>
            <w:r>
              <w:rPr>
                <w:rFonts w:ascii="宋体" w:hAnsi="宋体" w:cs="宋体"/>
                <w:b/>
                <w:bCs/>
                <w:szCs w:val="21"/>
              </w:rPr>
            </w:r>
            <w:r/>
          </w:p>
        </w:tc>
        <w:tc>
          <w:tcPr>
            <w:tcW w:w="628"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677" w:type="dxa"/>
            <w:vAlign w:val="top"/>
            <w:textDirection w:val="lrTb"/>
            <w:noWrap/>
          </w:tcPr>
          <w:p>
            <w:pPr>
              <w:pStyle w:val="1121"/>
              <w:jc w:val="left"/>
              <w:spacing w:line="360" w:lineRule="auto"/>
              <w:rPr>
                <w:rFonts w:ascii="宋体" w:hAnsi="宋体" w:cs="宋体"/>
                <w:szCs w:val="21"/>
              </w:rPr>
            </w:pPr>
            <w:r>
              <w:rPr>
                <w:rFonts w:hint="eastAsia" w:ascii="宋体" w:hAnsi="宋体" w:cs="宋体"/>
                <w:szCs w:val="21"/>
              </w:rPr>
              <w:t xml:space="preserve">满足招标文件要求且投标报价最低的投标报价为评标基准价，其价格为满分。其他投标人的价格分按照下列公式计算：投标报价得分＝（评标基准价/投标报价）×30分。</w:t>
            </w:r>
            <w:r>
              <w:rPr>
                <w:rFonts w:ascii="宋体" w:hAnsi="宋体" w:cs="宋体"/>
                <w:szCs w:val="21"/>
              </w:rPr>
            </w:r>
            <w:r/>
          </w:p>
          <w:p>
            <w:pPr>
              <w:pStyle w:val="1121"/>
              <w:spacing w:line="360" w:lineRule="auto"/>
              <w:rPr>
                <w:rFonts w:ascii="宋体" w:hAnsi="宋体" w:cs="仿宋"/>
                <w:szCs w:val="21"/>
              </w:rPr>
            </w:pPr>
            <w:r>
              <w:rPr>
                <w:rFonts w:hint="eastAsia" w:ascii="宋体" w:hAnsi="宋体" w:cs="仿宋"/>
                <w:szCs w:val="21"/>
              </w:rPr>
              <w:t xml:space="preserve">注解：</w:t>
            </w:r>
            <w:r>
              <w:rPr>
                <w:rFonts w:ascii="宋体" w:hAnsi="宋体" w:cs="仿宋"/>
                <w:szCs w:val="21"/>
              </w:rPr>
            </w:r>
            <w:r/>
          </w:p>
          <w:p>
            <w:pPr>
              <w:pStyle w:val="1121"/>
              <w:spacing w:line="360" w:lineRule="auto"/>
              <w:rPr>
                <w:rFonts w:ascii="宋体" w:hAnsi="宋体" w:cs="仿宋"/>
                <w:szCs w:val="21"/>
              </w:rPr>
            </w:pPr>
            <w:r>
              <w:rPr>
                <w:rFonts w:hint="eastAsia" w:ascii="宋体" w:hAnsi="宋体" w:cs="仿宋"/>
                <w:szCs w:val="21"/>
              </w:rPr>
              <w:t xml:space="preserve">1.评标基准价为满足招标文件要求且投标价格最低的有效投标报价；</w:t>
            </w:r>
            <w:r>
              <w:rPr>
                <w:rFonts w:ascii="宋体" w:hAnsi="宋体" w:cs="仿宋"/>
                <w:szCs w:val="21"/>
              </w:rPr>
            </w:r>
            <w:r/>
          </w:p>
          <w:p>
            <w:pPr>
              <w:pStyle w:val="1121"/>
              <w:spacing w:line="360" w:lineRule="auto"/>
              <w:rPr>
                <w:rFonts w:ascii="宋体" w:hAnsi="宋体" w:cs="仿宋"/>
                <w:szCs w:val="21"/>
              </w:rPr>
            </w:pPr>
            <w:r>
              <w:rPr>
                <w:rFonts w:hint="eastAsia" w:ascii="宋体" w:hAnsi="宋体" w:cs="仿宋"/>
                <w:szCs w:val="21"/>
              </w:rPr>
              <w:t xml:space="preserve">2.得分数值保留两位小数。</w:t>
            </w:r>
            <w:r>
              <w:rPr>
                <w:rFonts w:ascii="宋体" w:hAnsi="宋体" w:cs="仿宋"/>
                <w:szCs w:val="21"/>
              </w:rPr>
            </w:r>
            <w:r/>
          </w:p>
          <w:p>
            <w:pPr>
              <w:pStyle w:val="1121"/>
              <w:jc w:val="left"/>
              <w:spacing w:line="360" w:lineRule="auto"/>
              <w:widowControl/>
              <w:rPr>
                <w:rFonts w:ascii="宋体" w:hAnsi="宋体" w:cs="仿宋"/>
                <w:szCs w:val="21"/>
              </w:rPr>
            </w:pPr>
            <w:r>
              <w:rPr>
                <w:rFonts w:hint="eastAsia" w:ascii="宋体" w:hAnsi="宋体" w:cs="仿宋"/>
                <w:b/>
                <w:bCs/>
                <w:color w:val="000000"/>
                <w:szCs w:val="21"/>
              </w:rPr>
              <w:t xml:space="preserve">3.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rPr>
                <w:rFonts w:ascii="宋体" w:hAnsi="宋体" w:cs="仿宋"/>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4.评审过程中出现下列情形之一的，评标委员会应当启动异常低价投标审查程序：</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（1）投标（响应）报价低于全部通过符合性审查供应商投标（响应）报价平均值50%的，即投标（响应）报价&lt;全部通过符合性审查供应商投标（响应）报价平均值×50%；</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（2）投标（响应）报价低于通过符合性审查的次低报价供应商投标（响应）报价50%的，即投标（响应）报价&lt;通过符合性审查的次低报价供应商投标（响应）报价×50%；</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（3）投标（响应）报价低于采购项目最高限价45%的，即投标（响应）报价&lt;采购项目最高限价×45%；</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（4）评审委员会基于专业判断，认为供应商报价过低，有可能影响产品质量或者不能诚信履约的其他情形。</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（5）相关法律法规对供应商报价有规定的，从其规定。</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仿宋"/>
                <w:b/>
                <w:bCs/>
                <w:color w:val="000000"/>
                <w:szCs w:val="21"/>
              </w:rPr>
            </w:r>
            <w:r/>
          </w:p>
          <w:p>
            <w:pPr>
              <w:pStyle w:val="1121"/>
              <w:jc w:val="left"/>
              <w:spacing w:line="360" w:lineRule="auto"/>
              <w:widowControl/>
              <w:rPr>
                <w:rFonts w:ascii="宋体" w:hAnsi="宋体" w:cs="仿宋"/>
                <w:b/>
                <w:bCs/>
                <w:color w:val="000000"/>
                <w:szCs w:val="21"/>
              </w:rPr>
            </w:pPr>
            <w:r>
              <w:rPr>
                <w:rFonts w:hint="eastAsia" w:ascii="宋体" w:hAnsi="宋体" w:cs="仿宋"/>
                <w:b/>
                <w:bCs/>
                <w:color w:val="000000"/>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仿宋"/>
                <w:b/>
                <w:bCs/>
                <w:color w:val="000000"/>
                <w:szCs w:val="21"/>
              </w:rPr>
            </w:r>
            <w:r/>
          </w:p>
          <w:p>
            <w:pPr>
              <w:pStyle w:val="1121"/>
              <w:jc w:val="left"/>
              <w:spacing w:line="360" w:lineRule="auto"/>
              <w:widowControl/>
              <w:rPr>
                <w:rFonts w:ascii="宋体" w:hAnsi="宋体" w:cs="宋体"/>
                <w:b/>
                <w:bCs/>
                <w:szCs w:val="21"/>
              </w:rPr>
            </w:pPr>
            <w:r>
              <w:rPr>
                <w:rFonts w:hint="eastAsia" w:ascii="宋体" w:hAnsi="宋体" w:cs="仿宋"/>
                <w:b/>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szCs w:val="21"/>
              </w:rPr>
            </w:r>
            <w:r/>
          </w:p>
        </w:tc>
      </w:tr>
      <w:tr>
        <w:trPr>
          <w:trHeight w:val="3770"/>
        </w:trPr>
        <w:tc>
          <w:tcPr>
            <w:tcW w:w="333" w:type="dxa"/>
            <w:vAlign w:val="center"/>
            <w:vMerge w:val="restart"/>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技术服务</w:t>
            </w:r>
            <w:r>
              <w:rPr>
                <w:rFonts w:ascii="宋体" w:hAnsi="宋体" w:cs="宋体"/>
                <w:szCs w:val="21"/>
              </w:rPr>
            </w:r>
            <w:r/>
          </w:p>
        </w:tc>
        <w:tc>
          <w:tcPr>
            <w:tcW w:w="628" w:type="dxa"/>
            <w:vAlign w:val="center"/>
            <w:vMerge w:val="restart"/>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技术服务（34分）</w:t>
            </w:r>
            <w:r>
              <w:rPr>
                <w:rFonts w:ascii="宋体" w:hAnsi="宋体" w:cs="宋体"/>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677" w:type="dxa"/>
            <w:vAlign w:val="center"/>
            <w:textDirection w:val="lrTb"/>
            <w:noWrap/>
          </w:tcPr>
          <w:p>
            <w:pPr>
              <w:pStyle w:val="1121"/>
              <w:jc w:val="left"/>
              <w:widowControl/>
            </w:pPr>
            <w:r>
              <w:rPr>
                <w:rFonts w:hint="eastAsia"/>
              </w:rPr>
              <w:t xml:space="preserve">1、</w:t>
            </w:r>
            <w:r>
              <w:rPr>
                <w:rFonts w:hint="eastAsia"/>
                <w:b/>
                <w:bCs/>
                <w:color w:val="ff0000"/>
              </w:rPr>
              <w:t xml:space="preserve">根据供应商提供的背景及需求理解方案</w:t>
            </w:r>
            <w:r>
              <w:rPr>
                <w:rFonts w:hint="eastAsia"/>
              </w:rPr>
              <w:t xml:space="preserve">（包含1.对本项目服务背景及需求的理解、2.对园区基本情况及存在问题的分析、3.工作内容及目标的了解及认知）进行评价。</w:t>
            </w:r>
            <w:r/>
          </w:p>
          <w:p>
            <w:pPr>
              <w:pStyle w:val="1121"/>
              <w:jc w:val="left"/>
              <w:widowControl/>
            </w:pPr>
            <w:r>
              <w:rPr>
                <w:rFonts w:hint="eastAsia"/>
              </w:rPr>
              <w:t xml:space="preserve">方案完全包含上述要点的得基本分6分；每有一项不完全满足项目需求和实际情况的扣1分，每缺一项扣2分，扣完为止。</w:t>
            </w:r>
            <w:r/>
          </w:p>
          <w:p>
            <w:pPr>
              <w:pStyle w:val="1121"/>
              <w:jc w:val="left"/>
              <w:widowControl/>
            </w:pPr>
            <w:r>
              <w:rPr>
                <w:rFonts w:hint="eastAsia"/>
              </w:rPr>
              <w:t xml:space="preserve">对背景及需求理解深刻到位的，加1分；</w:t>
            </w:r>
            <w:r/>
          </w:p>
          <w:p>
            <w:pPr>
              <w:pStyle w:val="1121"/>
              <w:jc w:val="left"/>
              <w:widowControl/>
            </w:pPr>
            <w:r>
              <w:rPr>
                <w:rFonts w:hint="eastAsia"/>
              </w:rPr>
              <w:t xml:space="preserve">对实施地现状分析全面到位，目标清晰的，加1分；</w:t>
            </w:r>
            <w:r/>
          </w:p>
          <w:p>
            <w:pPr>
              <w:pStyle w:val="1121"/>
              <w:jc w:val="left"/>
              <w:widowControl/>
            </w:pPr>
            <w:r>
              <w:rPr>
                <w:rFonts w:hint="eastAsia"/>
              </w:rPr>
              <w:t xml:space="preserve">未提供不得分。</w:t>
            </w:r>
            <w:r/>
          </w:p>
          <w:p>
            <w:pPr>
              <w:pStyle w:val="1121"/>
              <w:jc w:val="left"/>
              <w:widowControl/>
            </w:pPr>
            <w:r>
              <w:rPr>
                <w:rFonts w:hint="eastAsia"/>
              </w:rPr>
              <w:t xml:space="preserve">注：【每有一项不完全满足项目需求和实际情况是指方案中存在不适用项目实际情况、不符合采购需求、套用其他无关内容以及本项目无关等情况。】</w:t>
            </w:r>
            <w:r/>
          </w:p>
        </w:tc>
      </w:tr>
      <w:tr>
        <w:trPr>
          <w:trHeight w:val="3254"/>
        </w:trPr>
        <w:tc>
          <w:tcPr>
            <w:tcW w:w="333" w:type="dxa"/>
            <w:vAlign w:val="center"/>
            <w:vMerge w:val="continue"/>
            <w:textDirection w:val="lrTb"/>
            <w:noWrap/>
          </w:tcPr>
          <w:p>
            <w:pPr>
              <w:pStyle w:val="1121"/>
              <w:jc w:val="center"/>
              <w:spacing w:line="460" w:lineRule="exact"/>
              <w:rPr>
                <w:rFonts w:ascii="宋体" w:hAnsi="宋体" w:cs="宋体"/>
                <w:szCs w:val="21"/>
              </w:rPr>
            </w:pPr>
            <w:r>
              <w:rPr>
                <w:rFonts w:ascii="宋体" w:hAnsi="宋体" w:cs="宋体"/>
                <w:szCs w:val="21"/>
              </w:rPr>
            </w:r>
            <w:r/>
          </w:p>
        </w:tc>
        <w:tc>
          <w:tcPr>
            <w:tcW w:w="628" w:type="dxa"/>
            <w:vAlign w:val="center"/>
            <w:vMerge w:val="continue"/>
            <w:textDirection w:val="lrTb"/>
            <w:noWrap/>
          </w:tcPr>
          <w:p>
            <w:pPr>
              <w:pStyle w:val="1121"/>
              <w:jc w:val="center"/>
              <w:spacing w:line="460" w:lineRule="exact"/>
              <w:rPr>
                <w:rFonts w:ascii="宋体" w:hAnsi="宋体" w:cs="宋体"/>
                <w:color w:val="000000"/>
                <w:szCs w:val="21"/>
              </w:rPr>
            </w:pPr>
            <w:r>
              <w:rPr>
                <w:rFonts w:ascii="宋体" w:hAnsi="宋体" w:cs="宋体"/>
                <w:color w:val="000000"/>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677" w:type="dxa"/>
            <w:vAlign w:val="center"/>
            <w:textDirection w:val="lrTb"/>
            <w:noWrap/>
          </w:tcPr>
          <w:p>
            <w:pPr>
              <w:pStyle w:val="1121"/>
              <w:jc w:val="left"/>
              <w:widowControl/>
              <w:rPr>
                <w:rFonts w:ascii="宋体" w:hAnsi="宋体" w:cs="仿宋"/>
                <w:color w:val="000000"/>
                <w:szCs w:val="21"/>
              </w:rPr>
            </w:pPr>
            <w:r>
              <w:rPr>
                <w:rFonts w:hint="eastAsia" w:ascii="宋体" w:hAnsi="宋体" w:cs="仿宋"/>
                <w:b/>
                <w:bCs/>
                <w:color w:val="ff0000"/>
                <w:szCs w:val="21"/>
              </w:rPr>
              <w:t xml:space="preserve">2、根据供应商提供的服务方案</w:t>
            </w:r>
            <w:r>
              <w:rPr>
                <w:rFonts w:hint="eastAsia" w:ascii="宋体" w:hAnsi="宋体" w:cs="仿宋"/>
                <w:color w:val="000000"/>
                <w:szCs w:val="21"/>
              </w:rPr>
              <w:t xml:space="preserve">（包括1.环保管家服务思路与原则、2.技术路线、3.主要内容）进行评价。</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方案完全包含上述要点的得基本分6分；每有一项不完全满足项目需求和实际情况的扣1分，每缺一项扣2分，扣完为止。</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方案内容完善全面，思路清晰的，加1分；</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方案架构完整，技术路线科学合理的，加1分；</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未提供不得分。</w:t>
            </w:r>
            <w:r>
              <w:rPr>
                <w:rFonts w:ascii="宋体" w:hAnsi="宋体" w:cs="仿宋"/>
                <w:color w:val="000000"/>
                <w:szCs w:val="21"/>
              </w:rPr>
            </w:r>
            <w:r/>
          </w:p>
          <w:p>
            <w:pPr>
              <w:pStyle w:val="1121"/>
              <w:jc w:val="left"/>
              <w:widowControl/>
            </w:pPr>
            <w:r>
              <w:rPr>
                <w:rFonts w:hint="eastAsia" w:ascii="宋体" w:hAnsi="宋体" w:cs="仿宋"/>
                <w:color w:val="000000"/>
                <w:szCs w:val="21"/>
              </w:rPr>
              <w:t xml:space="preserve">注：【每有一项不完全满足项目需求和实际情况是指方案中存在不适用项目实际情况、不符合采购需求、套用其他无关内容以及本项目无关等情况。】</w:t>
            </w:r>
            <w:r/>
          </w:p>
        </w:tc>
      </w:tr>
      <w:tr>
        <w:trPr>
          <w:trHeight w:val="90"/>
        </w:trPr>
        <w:tc>
          <w:tcPr>
            <w:tcW w:w="333" w:type="dxa"/>
            <w:vAlign w:val="center"/>
            <w:vMerge w:val="continue"/>
            <w:textDirection w:val="lrTb"/>
            <w:noWrap/>
          </w:tcPr>
          <w:p>
            <w:pPr>
              <w:pStyle w:val="1121"/>
              <w:jc w:val="center"/>
              <w:spacing w:line="460" w:lineRule="exact"/>
              <w:rPr>
                <w:rFonts w:ascii="宋体" w:hAnsi="宋体" w:cs="宋体"/>
                <w:szCs w:val="21"/>
              </w:rPr>
            </w:pPr>
            <w:r>
              <w:rPr>
                <w:rFonts w:ascii="宋体" w:hAnsi="宋体" w:cs="宋体"/>
                <w:szCs w:val="21"/>
              </w:rPr>
            </w:r>
            <w:r/>
          </w:p>
        </w:tc>
        <w:tc>
          <w:tcPr>
            <w:tcW w:w="628" w:type="dxa"/>
            <w:vAlign w:val="center"/>
            <w:vMerge w:val="continue"/>
            <w:textDirection w:val="lrTb"/>
            <w:noWrap/>
          </w:tcPr>
          <w:p>
            <w:pPr>
              <w:pStyle w:val="1121"/>
              <w:jc w:val="center"/>
              <w:spacing w:line="240" w:lineRule="auto"/>
              <w:rPr>
                <w:rFonts w:ascii="宋体" w:hAnsi="宋体" w:cs="宋体"/>
                <w:szCs w:val="21"/>
              </w:rPr>
            </w:pPr>
            <w:r>
              <w:rPr>
                <w:rFonts w:ascii="宋体" w:hAnsi="宋体" w:cs="宋体"/>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3677" w:type="dxa"/>
            <w:vAlign w:val="center"/>
            <w:textDirection w:val="lrTb"/>
            <w:noWrap/>
          </w:tcPr>
          <w:p>
            <w:pPr>
              <w:pStyle w:val="1121"/>
              <w:jc w:val="left"/>
              <w:widowControl/>
            </w:pPr>
            <w:r>
              <w:rPr>
                <w:rFonts w:hint="eastAsia"/>
                <w:b/>
                <w:bCs/>
                <w:color w:val="ff0000"/>
              </w:rPr>
              <w:t xml:space="preserve">3、根据供应商提供的工作计划及保障措施</w:t>
            </w:r>
            <w:r>
              <w:rPr>
                <w:rFonts w:hint="eastAsia"/>
              </w:rPr>
              <w:t xml:space="preserve">（包含1.针对本项目工作计划、2.关键节点、3.保障措施、4相关应急预案）进行评价。</w:t>
            </w:r>
            <w:r/>
          </w:p>
          <w:p>
            <w:pPr>
              <w:pStyle w:val="1121"/>
              <w:jc w:val="left"/>
              <w:widowControl/>
            </w:pPr>
            <w:r>
              <w:rPr>
                <w:rFonts w:hint="eastAsia"/>
              </w:rPr>
              <w:t xml:space="preserve">方案完全包含上述要点的得基本分8分；每有一项不完全满足项目需求和实际情况的扣1分，每缺一项扣2分，扣完为止。</w:t>
            </w:r>
            <w:r/>
          </w:p>
          <w:p>
            <w:pPr>
              <w:pStyle w:val="1121"/>
              <w:jc w:val="left"/>
              <w:widowControl/>
            </w:pPr>
            <w:r>
              <w:rPr>
                <w:rFonts w:hint="eastAsia"/>
              </w:rPr>
              <w:t xml:space="preserve">工作计划安排详细、各环节衔接紧凑，合理的，加1分；</w:t>
            </w:r>
            <w:r/>
          </w:p>
          <w:p>
            <w:pPr>
              <w:pStyle w:val="1121"/>
              <w:jc w:val="left"/>
              <w:widowControl/>
            </w:pPr>
            <w:r>
              <w:rPr>
                <w:rFonts w:hint="eastAsia"/>
              </w:rPr>
              <w:t xml:space="preserve">关键节点清晰合理，应急预案科学的，加1分；</w:t>
            </w:r>
            <w:r/>
          </w:p>
          <w:p>
            <w:pPr>
              <w:pStyle w:val="1121"/>
              <w:jc w:val="left"/>
              <w:widowControl/>
            </w:pPr>
            <w:r>
              <w:rPr>
                <w:rFonts w:hint="eastAsia"/>
              </w:rPr>
              <w:t xml:space="preserve">未提供不得分。</w:t>
            </w:r>
            <w:r/>
          </w:p>
          <w:p>
            <w:pPr>
              <w:pStyle w:val="1121"/>
              <w:jc w:val="left"/>
              <w:widowControl/>
            </w:pPr>
            <w:r>
              <w:rPr>
                <w:rFonts w:hint="eastAsia"/>
              </w:rPr>
              <w:t xml:space="preserve">注：【每有一项不完全满足项目需求和实际情况是指方案中存在不适用项目实际情况、不符合采购需求、套用其他无关内容以及本项目无关等情况。】</w:t>
            </w:r>
            <w:r/>
          </w:p>
        </w:tc>
      </w:tr>
      <w:tr>
        <w:trPr>
          <w:trHeight w:val="891"/>
        </w:trPr>
        <w:tc>
          <w:tcPr>
            <w:tcW w:w="333" w:type="dxa"/>
            <w:vAlign w:val="center"/>
            <w:vMerge w:val="continue"/>
            <w:textDirection w:val="lrTb"/>
            <w:noWrap/>
          </w:tcPr>
          <w:p>
            <w:pPr>
              <w:pStyle w:val="1121"/>
              <w:jc w:val="center"/>
              <w:spacing w:line="460" w:lineRule="exact"/>
              <w:rPr>
                <w:rFonts w:ascii="宋体" w:hAnsi="宋体" w:cs="宋体"/>
                <w:szCs w:val="21"/>
              </w:rPr>
            </w:pPr>
            <w:r>
              <w:rPr>
                <w:rFonts w:ascii="宋体" w:hAnsi="宋体" w:cs="宋体"/>
                <w:szCs w:val="21"/>
              </w:rPr>
            </w:r>
            <w:r/>
          </w:p>
        </w:tc>
        <w:tc>
          <w:tcPr>
            <w:tcW w:w="628" w:type="dxa"/>
            <w:vAlign w:val="center"/>
            <w:vMerge w:val="continue"/>
            <w:textDirection w:val="lrTb"/>
            <w:noWrap/>
          </w:tcPr>
          <w:p>
            <w:pPr>
              <w:pStyle w:val="1121"/>
              <w:jc w:val="center"/>
              <w:spacing w:line="240" w:lineRule="auto"/>
              <w:rPr>
                <w:rFonts w:ascii="宋体" w:hAnsi="宋体" w:cs="宋体"/>
                <w:szCs w:val="21"/>
              </w:rPr>
            </w:pPr>
            <w:r>
              <w:rPr>
                <w:rFonts w:ascii="宋体" w:hAnsi="宋体" w:cs="宋体"/>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677" w:type="dxa"/>
            <w:vAlign w:val="center"/>
            <w:textDirection w:val="lrTb"/>
            <w:noWrap/>
          </w:tcPr>
          <w:p>
            <w:pPr>
              <w:pStyle w:val="1121"/>
              <w:jc w:val="left"/>
              <w:widowControl/>
              <w:rPr>
                <w:rFonts w:ascii="宋体" w:hAnsi="宋体" w:cs="仿宋"/>
                <w:color w:val="000000"/>
                <w:szCs w:val="21"/>
              </w:rPr>
            </w:pPr>
            <w:r>
              <w:rPr>
                <w:rFonts w:hint="eastAsia" w:ascii="宋体" w:hAnsi="宋体" w:cs="仿宋"/>
                <w:b/>
                <w:bCs/>
                <w:color w:val="ff0000"/>
                <w:szCs w:val="21"/>
              </w:rPr>
              <w:t xml:space="preserve">4.根据供应商提供的服务保障</w:t>
            </w:r>
            <w:r>
              <w:rPr>
                <w:rFonts w:hint="eastAsia" w:ascii="宋体" w:hAnsi="宋体" w:cs="仿宋"/>
                <w:color w:val="000000"/>
                <w:szCs w:val="21"/>
              </w:rPr>
              <w:t xml:space="preserve">（包含1.日常环境管理和管家服务的保障措施及内容、2.服务质量保障承诺进行评价。</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方案完全包含上述要点的得基本分6分；每有一项不完全满足项目需求和实际情况的扣1分，每缺一项扣3分，扣完为止。</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服务承诺齐全，涵盖内容能够保障项目实施的，加1分；</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保障措施有力，科学合理的，加1分；</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未提供不得分。</w:t>
            </w:r>
            <w:r>
              <w:rPr>
                <w:rFonts w:ascii="宋体" w:hAnsi="宋体" w:cs="仿宋"/>
                <w:color w:val="000000"/>
                <w:szCs w:val="21"/>
              </w:rPr>
            </w:r>
            <w:r/>
          </w:p>
          <w:p>
            <w:pPr>
              <w:pStyle w:val="1121"/>
              <w:jc w:val="left"/>
              <w:widowControl/>
              <w:rPr>
                <w:rFonts w:ascii="宋体" w:hAnsi="宋体" w:cs="仿宋"/>
                <w:color w:val="000000"/>
                <w:szCs w:val="21"/>
              </w:rPr>
            </w:pPr>
            <w:r>
              <w:rPr>
                <w:rFonts w:hint="eastAsia" w:ascii="宋体" w:hAnsi="宋体" w:cs="仿宋"/>
                <w:color w:val="000000"/>
                <w:szCs w:val="21"/>
              </w:rPr>
              <w:t xml:space="preserve">注：【每有一项不完全满足项目需求和实际情况是指方案中存在不适用项目实际情况、不符合采购需求、套用其他无关内容以及本项目无关等情况。】</w:t>
            </w:r>
            <w:r>
              <w:rPr>
                <w:rFonts w:ascii="宋体" w:hAnsi="宋体" w:cs="仿宋"/>
                <w:color w:val="000000"/>
                <w:szCs w:val="21"/>
              </w:rPr>
            </w:r>
            <w:r/>
          </w:p>
        </w:tc>
      </w:tr>
      <w:tr>
        <w:trPr>
          <w:trHeight w:val="983"/>
        </w:trPr>
        <w:tc>
          <w:tcPr>
            <w:tcW w:w="333" w:type="dxa"/>
            <w:vAlign w:val="center"/>
            <w:vMerge w:val="restart"/>
            <w:textDirection w:val="lrTb"/>
            <w:noWrap/>
          </w:tcPr>
          <w:p>
            <w:pPr>
              <w:pStyle w:val="1121"/>
              <w:jc w:val="center"/>
              <w:spacing w:line="240" w:lineRule="auto"/>
              <w:rPr>
                <w:rFonts w:ascii="宋体" w:hAnsi="宋体" w:cs="宋体"/>
                <w:szCs w:val="21"/>
              </w:rPr>
            </w:pPr>
            <w:r>
              <w:rPr>
                <w:rFonts w:hint="eastAsia" w:ascii="宋体" w:hAnsi="宋体" w:cs="宋体"/>
                <w:szCs w:val="21"/>
              </w:rPr>
              <w:t xml:space="preserve">商务</w:t>
            </w:r>
            <w:r>
              <w:rPr>
                <w:rFonts w:ascii="宋体" w:hAnsi="宋体" w:cs="宋体"/>
                <w:szCs w:val="21"/>
              </w:rPr>
            </w:r>
            <w:r/>
          </w:p>
          <w:p>
            <w:pPr>
              <w:pStyle w:val="1121"/>
              <w:jc w:val="center"/>
              <w:spacing w:line="240" w:lineRule="auto"/>
              <w:rPr>
                <w:rFonts w:ascii="宋体" w:hAnsi="宋体" w:cs="宋体"/>
                <w:szCs w:val="21"/>
              </w:rPr>
            </w:pPr>
            <w:r>
              <w:rPr>
                <w:rFonts w:hint="eastAsia" w:ascii="宋体" w:hAnsi="宋体" w:cs="宋体"/>
                <w:szCs w:val="21"/>
              </w:rPr>
              <w:t xml:space="preserve">部分</w:t>
            </w:r>
            <w:r>
              <w:rPr>
                <w:rFonts w:ascii="宋体" w:hAnsi="宋体" w:cs="宋体"/>
                <w:szCs w:val="21"/>
              </w:rPr>
            </w:r>
            <w:r/>
          </w:p>
        </w:tc>
        <w:tc>
          <w:tcPr>
            <w:tcW w:w="628" w:type="dxa"/>
            <w:vAlign w:val="center"/>
            <w:textDirection w:val="lrTb"/>
            <w:noWrap/>
          </w:tcPr>
          <w:p>
            <w:pPr>
              <w:pStyle w:val="1121"/>
              <w:jc w:val="center"/>
              <w:spacing w:line="460" w:lineRule="exact"/>
              <w:rPr>
                <w:rFonts w:ascii="宋体" w:hAnsi="宋体" w:cs="宋体"/>
                <w:color w:val="000000"/>
                <w:szCs w:val="21"/>
              </w:rPr>
            </w:pPr>
            <w:r>
              <w:rPr>
                <w:rFonts w:hint="eastAsia" w:ascii="宋体" w:hAnsi="宋体" w:cs="宋体"/>
                <w:color w:val="000000"/>
                <w:szCs w:val="21"/>
              </w:rPr>
              <w:t xml:space="preserve">企业实力</w:t>
            </w:r>
            <w:r>
              <w:rPr>
                <w:rFonts w:ascii="宋体" w:hAnsi="宋体" w:cs="宋体"/>
                <w:color w:val="000000"/>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15分</w:t>
            </w:r>
            <w:r>
              <w:rPr>
                <w:rFonts w:ascii="宋体" w:hAnsi="宋体" w:cs="宋体"/>
                <w:szCs w:val="21"/>
              </w:rPr>
            </w:r>
            <w:r/>
          </w:p>
        </w:tc>
        <w:tc>
          <w:tcPr>
            <w:tcW w:w="3677" w:type="dxa"/>
            <w:vAlign w:val="center"/>
            <w:textDirection w:val="lrTb"/>
            <w:noWrap/>
          </w:tcPr>
          <w:p>
            <w:pPr>
              <w:pStyle w:val="1121"/>
              <w:jc w:val="left"/>
              <w:widowControl/>
              <w:rPr>
                <w:rFonts w:ascii="宋体" w:hAnsi="宋体" w:cs="宋体"/>
                <w:bCs/>
                <w:color w:val="000000"/>
                <w:szCs w:val="21"/>
              </w:rPr>
            </w:pPr>
            <w:r>
              <w:rPr>
                <w:rFonts w:hint="eastAsia" w:ascii="宋体" w:hAnsi="宋体" w:cs="宋体"/>
                <w:bCs/>
                <w:color w:val="000000"/>
                <w:szCs w:val="21"/>
              </w:rPr>
              <w:t xml:space="preserve">1、投标人具有质量管理体系认证证书、环境管理体系认证证书、职业健康安全管理体系认证证书，每提供1个得1分，本项最高得3分。</w:t>
            </w:r>
            <w:r>
              <w:rPr>
                <w:rFonts w:ascii="宋体" w:hAnsi="宋体" w:cs="宋体"/>
                <w:bCs/>
                <w:color w:val="000000"/>
                <w:szCs w:val="21"/>
              </w:rPr>
            </w:r>
            <w:r/>
          </w:p>
          <w:p>
            <w:pPr>
              <w:pStyle w:val="1121"/>
              <w:jc w:val="left"/>
              <w:widowControl/>
              <w:rPr>
                <w:rFonts w:ascii="宋体" w:hAnsi="宋体" w:cs="宋体"/>
                <w:bCs/>
                <w:color w:val="0000ff"/>
                <w:szCs w:val="21"/>
              </w:rPr>
            </w:pPr>
            <w:r>
              <w:rPr>
                <w:rFonts w:hint="eastAsia" w:ascii="宋体" w:hAnsi="宋体" w:cs="宋体"/>
                <w:bCs/>
                <w:color w:val="0000ff"/>
                <w:szCs w:val="21"/>
              </w:rPr>
              <w:t xml:space="preserve">注：（1）质量管理、环境管理、职业健康安全管理体系认证证书，其认证范围须至少包含环境咨询、环保科研服务，未包含的不得分。</w:t>
            </w:r>
            <w:r>
              <w:rPr>
                <w:rFonts w:ascii="宋体" w:hAnsi="宋体" w:cs="宋体"/>
                <w:bCs/>
                <w:color w:val="0000ff"/>
                <w:szCs w:val="21"/>
              </w:rPr>
            </w:r>
            <w:r/>
          </w:p>
          <w:p>
            <w:pPr>
              <w:pStyle w:val="1121"/>
              <w:numPr>
                <w:ilvl w:val="0"/>
                <w:numId w:val="2"/>
              </w:numPr>
              <w:jc w:val="left"/>
              <w:widowControl/>
              <w:rPr>
                <w:rFonts w:ascii="宋体" w:hAnsi="宋体" w:cs="宋体"/>
                <w:bCs/>
                <w:color w:val="0000ff"/>
                <w:szCs w:val="21"/>
              </w:rPr>
            </w:pPr>
            <w:r>
              <w:rPr>
                <w:rFonts w:hint="eastAsia" w:ascii="宋体" w:hAnsi="宋体" w:cs="宋体"/>
                <w:bCs/>
                <w:color w:val="0000ff"/>
                <w:szCs w:val="21"/>
              </w:rPr>
              <w:t xml:space="preserve">提供证书扫描件及国家认证认可监督管理委员会官网www.cnca.gov.cn对应证书查询截图，不提供或不符合要求均不得分。</w:t>
            </w:r>
            <w:r>
              <w:rPr>
                <w:rFonts w:ascii="宋体" w:hAnsi="宋体" w:cs="宋体"/>
                <w:bCs/>
                <w:color w:val="0000ff"/>
                <w:szCs w:val="21"/>
              </w:rPr>
            </w:r>
            <w:r/>
          </w:p>
          <w:p>
            <w:pPr>
              <w:pStyle w:val="1121"/>
              <w:jc w:val="left"/>
              <w:widowControl/>
              <w:rPr>
                <w:rFonts w:ascii="宋体" w:hAnsi="宋体" w:cs="宋体"/>
                <w:bCs/>
                <w:color w:val="000000"/>
                <w:szCs w:val="21"/>
              </w:rPr>
            </w:pPr>
            <w:r>
              <w:rPr>
                <w:rFonts w:hint="eastAsia" w:ascii="宋体" w:hAnsi="宋体" w:cs="宋体"/>
                <w:bCs/>
                <w:color w:val="000000"/>
                <w:szCs w:val="21"/>
              </w:rPr>
              <w:t xml:space="preserve">2、投标人具有服务项目包含环境咨询（环保管家）服务的中国环境服务认证证书，一级的得2分；二级及以下的得1分。</w:t>
            </w:r>
            <w:r>
              <w:rPr>
                <w:rFonts w:ascii="宋体" w:hAnsi="宋体" w:cs="宋体"/>
                <w:bCs/>
                <w:color w:val="000000"/>
                <w:szCs w:val="21"/>
              </w:rPr>
            </w:r>
            <w:r/>
          </w:p>
          <w:p>
            <w:pPr>
              <w:pStyle w:val="1121"/>
              <w:jc w:val="left"/>
              <w:widowControl/>
              <w:rPr>
                <w:rFonts w:ascii="宋体" w:hAnsi="宋体" w:cs="宋体"/>
                <w:bCs/>
                <w:color w:val="0000ff"/>
                <w:szCs w:val="21"/>
              </w:rPr>
            </w:pPr>
            <w:r>
              <w:rPr>
                <w:rFonts w:hint="eastAsia" w:ascii="宋体" w:hAnsi="宋体" w:cs="宋体"/>
                <w:bCs/>
                <w:color w:val="0000ff"/>
                <w:szCs w:val="21"/>
              </w:rPr>
              <w:t xml:space="preserve">注：投标时须提供在有效期内的证书加盖投标单位公章的扫描件</w:t>
            </w:r>
            <w:r>
              <w:rPr>
                <w:rFonts w:ascii="宋体" w:hAnsi="宋体" w:cs="宋体"/>
                <w:bCs/>
                <w:color w:val="0000ff"/>
                <w:szCs w:val="21"/>
              </w:rPr>
            </w:r>
            <w:r/>
          </w:p>
          <w:p>
            <w:pPr>
              <w:pStyle w:val="1121"/>
              <w:jc w:val="left"/>
              <w:widowControl/>
              <w:rPr>
                <w:rFonts w:ascii="宋体" w:hAnsi="宋体" w:cs="宋体"/>
                <w:bCs/>
                <w:szCs w:val="21"/>
              </w:rPr>
            </w:pPr>
            <w:r>
              <w:rPr>
                <w:rFonts w:hint="eastAsia" w:ascii="宋体" w:hAnsi="宋体" w:cs="宋体"/>
                <w:bCs/>
                <w:szCs w:val="21"/>
              </w:rPr>
              <w:t xml:space="preserve">3、投标人自2023年1月1日（含）以来作为主要编制人参与编写过国家级环境污染防治相关标准的，有一个标准得2分，参与编写过省级、行业或者团体标准的，有一个标准得1分，本项最高得4分。</w:t>
            </w:r>
            <w:r>
              <w:rPr>
                <w:rFonts w:ascii="宋体" w:hAnsi="宋体" w:cs="宋体"/>
                <w:bCs/>
                <w:szCs w:val="21"/>
              </w:rPr>
            </w:r>
            <w:r/>
          </w:p>
          <w:p>
            <w:pPr>
              <w:pStyle w:val="1121"/>
              <w:jc w:val="left"/>
              <w:widowControl/>
              <w:rPr>
                <w:rFonts w:ascii="宋体" w:hAnsi="宋体" w:cs="宋体"/>
                <w:bCs/>
                <w:color w:val="0000ff"/>
                <w:szCs w:val="21"/>
              </w:rPr>
            </w:pPr>
            <w:r>
              <w:rPr>
                <w:rFonts w:hint="eastAsia" w:ascii="宋体" w:hAnsi="宋体" w:cs="宋体"/>
                <w:bCs/>
                <w:color w:val="0000ff"/>
                <w:szCs w:val="21"/>
              </w:rPr>
              <w:t xml:space="preserve">注：投标时需提供相关标准证明材料加盖投标单位公章的扫描件</w:t>
            </w:r>
            <w:r>
              <w:rPr>
                <w:rFonts w:ascii="宋体" w:hAnsi="宋体" w:cs="宋体"/>
                <w:bCs/>
                <w:color w:val="0000ff"/>
                <w:szCs w:val="21"/>
              </w:rPr>
            </w:r>
            <w:r/>
          </w:p>
          <w:p>
            <w:pPr>
              <w:pStyle w:val="1121"/>
              <w:jc w:val="left"/>
              <w:widowControl/>
              <w:rPr>
                <w:rFonts w:ascii="宋体" w:hAnsi="宋体" w:cs="宋体"/>
                <w:bCs/>
                <w:szCs w:val="21"/>
              </w:rPr>
            </w:pPr>
            <w:r>
              <w:rPr>
                <w:rFonts w:hint="eastAsia" w:ascii="宋体" w:hAnsi="宋体" w:cs="宋体"/>
                <w:bCs/>
                <w:szCs w:val="21"/>
              </w:rPr>
              <w:t xml:space="preserve">4、投标人自2023年1月1日（含）以来，生态环境相关技术（监测、治理管控等）获选国家级行业协会/学会技术名录的，每提供1个得2分，获选省级行业协会/学会技术名录的得1分，最多提供3项，本项最高得6分。</w:t>
            </w:r>
            <w:r>
              <w:rPr>
                <w:rFonts w:ascii="宋体" w:hAnsi="宋体" w:cs="宋体"/>
                <w:bCs/>
                <w:szCs w:val="21"/>
              </w:rPr>
            </w:r>
            <w:r/>
          </w:p>
          <w:p>
            <w:pPr>
              <w:pStyle w:val="1121"/>
              <w:jc w:val="left"/>
              <w:widowControl/>
              <w:rPr>
                <w:rFonts w:ascii="宋体" w:hAnsi="宋体" w:cs="宋体"/>
                <w:bCs/>
                <w:color w:val="0000ff"/>
                <w:szCs w:val="21"/>
              </w:rPr>
            </w:pPr>
            <w:r>
              <w:rPr>
                <w:rFonts w:hint="eastAsia" w:ascii="宋体" w:hAnsi="宋体" w:cs="宋体"/>
                <w:bCs/>
                <w:color w:val="0000ff"/>
                <w:szCs w:val="21"/>
              </w:rPr>
              <w:t xml:space="preserve">注：投标时须提供入选名录相关证明材料复印件加盖投标人公章的扫描件</w:t>
            </w:r>
            <w:r>
              <w:rPr>
                <w:rFonts w:ascii="宋体" w:hAnsi="宋体" w:cs="宋体"/>
                <w:bCs/>
                <w:color w:val="0000ff"/>
                <w:szCs w:val="21"/>
              </w:rPr>
            </w:r>
            <w:r/>
          </w:p>
        </w:tc>
      </w:tr>
      <w:tr>
        <w:trPr>
          <w:trHeight w:val="90"/>
        </w:trPr>
        <w:tc>
          <w:tcPr>
            <w:tcW w:w="333" w:type="dxa"/>
            <w:vAlign w:val="center"/>
            <w:vMerge w:val="continue"/>
            <w:textDirection w:val="lrTb"/>
            <w:noWrap/>
          </w:tcPr>
          <w:p>
            <w:pPr>
              <w:pStyle w:val="1121"/>
              <w:jc w:val="center"/>
              <w:spacing w:line="240" w:lineRule="auto"/>
              <w:rPr>
                <w:rFonts w:ascii="宋体" w:hAnsi="宋体" w:cs="宋体"/>
                <w:szCs w:val="21"/>
              </w:rPr>
            </w:pPr>
            <w:r>
              <w:rPr>
                <w:rFonts w:ascii="宋体" w:hAnsi="宋体" w:cs="宋体"/>
                <w:szCs w:val="21"/>
              </w:rPr>
            </w:r>
            <w:r/>
          </w:p>
        </w:tc>
        <w:tc>
          <w:tcPr>
            <w:tcW w:w="628" w:type="dxa"/>
            <w:vAlign w:val="center"/>
            <w:textDirection w:val="lrTb"/>
            <w:noWrap/>
          </w:tcPr>
          <w:p>
            <w:pPr>
              <w:pStyle w:val="1121"/>
              <w:jc w:val="center"/>
              <w:spacing w:line="460" w:lineRule="exact"/>
              <w:rPr>
                <w:rFonts w:ascii="宋体" w:hAnsi="宋体" w:cs="宋体"/>
                <w:color w:val="000000"/>
                <w:szCs w:val="21"/>
              </w:rPr>
            </w:pPr>
            <w:r>
              <w:rPr>
                <w:rFonts w:hint="eastAsia" w:ascii="宋体" w:hAnsi="宋体" w:cs="宋体"/>
                <w:color w:val="000000"/>
                <w:szCs w:val="21"/>
              </w:rPr>
              <w:t xml:space="preserve">项目负责人</w:t>
            </w:r>
            <w:r>
              <w:rPr>
                <w:rFonts w:ascii="宋体" w:hAnsi="宋体" w:cs="宋体"/>
                <w:color w:val="000000"/>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2分</w:t>
            </w:r>
            <w:r>
              <w:rPr>
                <w:rFonts w:ascii="宋体" w:hAnsi="宋体" w:cs="宋体"/>
                <w:szCs w:val="21"/>
              </w:rPr>
            </w:r>
            <w:r/>
          </w:p>
        </w:tc>
        <w:tc>
          <w:tcPr>
            <w:tcW w:w="3677" w:type="dxa"/>
            <w:vAlign w:val="center"/>
            <w:textDirection w:val="lrTb"/>
            <w:noWrap/>
          </w:tcPr>
          <w:p>
            <w:pPr>
              <w:pStyle w:val="1121"/>
              <w:jc w:val="left"/>
              <w:widowControl/>
              <w:rPr>
                <w:rFonts w:ascii="宋体" w:hAnsi="宋体" w:cs="宋体"/>
                <w:bCs/>
                <w:color w:val="000000"/>
                <w:szCs w:val="21"/>
              </w:rPr>
            </w:pPr>
            <w:r>
              <w:rPr>
                <w:rFonts w:hint="eastAsia" w:ascii="宋体" w:hAnsi="宋体" w:cs="宋体"/>
                <w:bCs/>
                <w:color w:val="000000"/>
                <w:szCs w:val="21"/>
              </w:rPr>
              <w:t xml:space="preserve">投标人拟派的项目负责人具有环保或环境或化工类正高级工程师职称得2分，具有环保或环境或化工类副高级工程师及以下职称的得1分，本项最高得2分。</w:t>
            </w:r>
            <w:r>
              <w:rPr>
                <w:rFonts w:ascii="宋体" w:hAnsi="宋体" w:cs="宋体"/>
                <w:bCs/>
                <w:color w:val="000000"/>
                <w:szCs w:val="21"/>
              </w:rPr>
            </w:r>
            <w:r/>
          </w:p>
          <w:p>
            <w:pPr>
              <w:pStyle w:val="1121"/>
              <w:jc w:val="left"/>
              <w:widowControl/>
              <w:rPr>
                <w:rFonts w:ascii="宋体" w:hAnsi="宋体" w:cs="宋体"/>
                <w:b/>
                <w:color w:val="000000"/>
                <w:szCs w:val="21"/>
              </w:rPr>
            </w:pPr>
            <w:r>
              <w:rPr>
                <w:rFonts w:hint="eastAsia" w:ascii="宋体" w:hAnsi="宋体"/>
                <w:bCs/>
                <w:color w:val="0000ff"/>
                <w:szCs w:val="21"/>
              </w:rPr>
              <w:t xml:space="preserve">投标时提供人员的证书以及投标截止当月(不含)向前半年内任意</w:t>
            </w:r>
            <w:r>
              <w:rPr>
                <w:rFonts w:hint="eastAsia" w:ascii="宋体" w:hAnsi="宋体"/>
                <w:bCs/>
                <w:color w:val="0000ff"/>
                <w:szCs w:val="21"/>
                <w:lang w:val="en-US" w:eastAsia="zh-CN"/>
              </w:rPr>
              <w:t xml:space="preserve">1</w:t>
            </w:r>
            <w:r>
              <w:rPr>
                <w:rFonts w:hint="eastAsia" w:ascii="宋体" w:hAnsi="宋体"/>
                <w:bCs/>
                <w:color w:val="0000ff"/>
                <w:szCs w:val="21"/>
              </w:rPr>
              <w:t xml:space="preserve">个月在本单位缴纳养老保险扫描件(投标人通过补交使得项目实施人员的参保符合要求的不予认可)</w:t>
            </w:r>
            <w:r>
              <w:rPr>
                <w:rFonts w:ascii="宋体" w:hAnsi="宋体" w:cs="宋体"/>
                <w:b/>
                <w:color w:val="000000"/>
                <w:szCs w:val="21"/>
              </w:rPr>
            </w:r>
            <w:r/>
          </w:p>
        </w:tc>
      </w:tr>
      <w:tr>
        <w:trPr>
          <w:trHeight w:val="585"/>
        </w:trPr>
        <w:tc>
          <w:tcPr>
            <w:tcW w:w="333" w:type="dxa"/>
            <w:vAlign w:val="center"/>
            <w:vMerge w:val="continue"/>
            <w:textDirection w:val="lrTb"/>
            <w:noWrap/>
          </w:tcPr>
          <w:p>
            <w:pPr>
              <w:pStyle w:val="1121"/>
              <w:jc w:val="center"/>
              <w:spacing w:line="240" w:lineRule="auto"/>
              <w:rPr>
                <w:rFonts w:ascii="宋体" w:hAnsi="宋体" w:cs="宋体"/>
                <w:szCs w:val="21"/>
              </w:rPr>
            </w:pPr>
            <w:r>
              <w:rPr>
                <w:rFonts w:ascii="宋体" w:hAnsi="宋体" w:cs="宋体"/>
                <w:szCs w:val="21"/>
              </w:rPr>
            </w:r>
            <w:r/>
          </w:p>
        </w:tc>
        <w:tc>
          <w:tcPr>
            <w:tcW w:w="628" w:type="dxa"/>
            <w:vAlign w:val="center"/>
            <w:textDirection w:val="lrTb"/>
            <w:noWrap/>
          </w:tcPr>
          <w:p>
            <w:pPr>
              <w:pStyle w:val="1121"/>
              <w:jc w:val="center"/>
              <w:spacing w:line="460" w:lineRule="exact"/>
              <w:rPr>
                <w:rFonts w:ascii="宋体" w:hAnsi="宋体" w:cs="宋体"/>
                <w:color w:val="000000"/>
                <w:szCs w:val="21"/>
              </w:rPr>
            </w:pPr>
            <w:r>
              <w:rPr>
                <w:rFonts w:hint="eastAsia" w:ascii="宋体" w:hAnsi="宋体" w:cs="宋体"/>
                <w:color w:val="000000"/>
                <w:szCs w:val="21"/>
              </w:rPr>
              <w:t xml:space="preserve">项目组其他成员（除项目负责人）</w:t>
            </w:r>
            <w:r>
              <w:rPr>
                <w:rFonts w:ascii="宋体" w:hAnsi="宋体" w:cs="宋体"/>
                <w:color w:val="000000"/>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bCs/>
                <w:color w:val="000000"/>
                <w:szCs w:val="21"/>
              </w:rPr>
              <w:t xml:space="preserve">12分</w:t>
            </w:r>
            <w:r>
              <w:rPr>
                <w:rFonts w:ascii="宋体" w:hAnsi="宋体" w:cs="宋体"/>
                <w:szCs w:val="21"/>
              </w:rPr>
            </w:r>
            <w:r/>
          </w:p>
        </w:tc>
        <w:tc>
          <w:tcPr>
            <w:tcW w:w="3677" w:type="dxa"/>
            <w:vAlign w:val="center"/>
            <w:textDirection w:val="lrTb"/>
            <w:noWrap/>
          </w:tcPr>
          <w:p>
            <w:pPr>
              <w:pStyle w:val="1121"/>
              <w:jc w:val="left"/>
              <w:widowControl/>
              <w:rPr>
                <w:rFonts w:ascii="宋体" w:hAnsi="宋体" w:cs="宋体"/>
                <w:b/>
                <w:color w:val="000000"/>
                <w:szCs w:val="21"/>
              </w:rPr>
            </w:pPr>
            <w:r>
              <w:rPr>
                <w:rFonts w:hint="eastAsia" w:ascii="宋体" w:hAnsi="宋体" w:cs="宋体"/>
                <w:b/>
                <w:color w:val="000000"/>
                <w:szCs w:val="21"/>
              </w:rPr>
              <w:t xml:space="preserve">项目组其他成员（除项目负责人）</w:t>
            </w:r>
            <w:r>
              <w:rPr>
                <w:rFonts w:ascii="宋体" w:hAnsi="宋体" w:cs="宋体"/>
                <w:b/>
                <w:color w:val="000000"/>
                <w:szCs w:val="21"/>
              </w:rPr>
            </w:r>
            <w:r/>
          </w:p>
          <w:p>
            <w:pPr>
              <w:pStyle w:val="1145"/>
              <w:rPr>
                <w:rFonts w:ascii="宋体" w:hAnsi="宋体"/>
                <w:bCs/>
                <w:szCs w:val="21"/>
              </w:rPr>
            </w:pPr>
            <w:r>
              <w:rPr>
                <w:rFonts w:hint="eastAsia" w:ascii="宋体" w:hAnsi="宋体"/>
                <w:bCs/>
                <w:szCs w:val="21"/>
              </w:rPr>
              <w:t xml:space="preserve">1、项目组成员（不含项目负责人）具有环保或环境或化工类副高级及以上职称的，每有1人得0.5分，最多得2分。本项目同一人持多个专业职称证书的，不重复计分。</w:t>
            </w:r>
            <w:r>
              <w:rPr>
                <w:rFonts w:ascii="宋体" w:hAnsi="宋体"/>
                <w:bCs/>
                <w:szCs w:val="21"/>
              </w:rPr>
            </w:r>
            <w:r/>
          </w:p>
          <w:p>
            <w:pPr>
              <w:pStyle w:val="1145"/>
              <w:rPr>
                <w:rFonts w:ascii="宋体" w:hAnsi="宋体"/>
                <w:bCs/>
                <w:color w:val="0000ff"/>
                <w:szCs w:val="21"/>
              </w:rPr>
            </w:pPr>
            <w:r>
              <w:rPr>
                <w:rFonts w:hint="eastAsia" w:ascii="宋体" w:hAnsi="宋体"/>
                <w:bCs/>
                <w:color w:val="0000ff"/>
                <w:szCs w:val="21"/>
              </w:rPr>
              <w:t xml:space="preserve">注：投标时提供人员的证书以及投标截止当月(不含)向前半年内任意</w:t>
            </w:r>
            <w:r>
              <w:rPr>
                <w:rFonts w:hint="eastAsia" w:ascii="宋体" w:hAnsi="宋体"/>
                <w:bCs/>
                <w:color w:val="0000ff"/>
                <w:szCs w:val="21"/>
                <w:lang w:val="en-US" w:eastAsia="zh-CN"/>
              </w:rPr>
              <w:t xml:space="preserve">1个</w:t>
            </w:r>
            <w:r>
              <w:rPr>
                <w:rFonts w:hint="eastAsia" w:ascii="宋体" w:hAnsi="宋体"/>
                <w:bCs/>
                <w:color w:val="0000ff"/>
                <w:szCs w:val="21"/>
              </w:rPr>
              <w:t xml:space="preserve">月在本单位缴纳养老保险扫描件(投标人通过补交使得项目实施人员的参保符合要求的不予认可)</w:t>
            </w:r>
            <w:r>
              <w:rPr>
                <w:rFonts w:ascii="宋体" w:hAnsi="宋体"/>
                <w:bCs/>
                <w:color w:val="0000ff"/>
                <w:szCs w:val="21"/>
              </w:rPr>
            </w:r>
            <w:r/>
          </w:p>
          <w:p>
            <w:pPr>
              <w:pStyle w:val="1145"/>
              <w:rPr>
                <w:rFonts w:hint="eastAsia" w:ascii="宋体" w:hAnsi="宋体" w:eastAsia="宋体" w:cs="Times New Roman"/>
                <w:bCs/>
                <w:szCs w:val="21"/>
              </w:rPr>
            </w:pPr>
            <w:r>
              <w:rPr>
                <w:rFonts w:hint="eastAsia" w:ascii="宋体" w:hAnsi="宋体" w:eastAsia="宋体" w:cs="Times New Roman"/>
                <w:bCs/>
                <w:szCs w:val="21"/>
                <w:lang w:val="en-US" w:eastAsia="zh-CN"/>
              </w:rPr>
              <w:t xml:space="preserve">2、</w:t>
            </w:r>
            <w:r>
              <w:rPr>
                <w:rFonts w:hint="eastAsia" w:ascii="宋体" w:hAnsi="宋体" w:eastAsia="宋体" w:cs="Times New Roman"/>
                <w:bCs/>
                <w:szCs w:val="21"/>
              </w:rPr>
              <w:t xml:space="preserve">项目组成员（不含项目负责人）具有注册化工工程师的，每提供1人得2分，本项最高得4分。</w:t>
            </w:r>
            <w:r>
              <w:rPr>
                <w:rFonts w:hint="eastAsia" w:ascii="宋体" w:hAnsi="宋体" w:eastAsia="宋体" w:cs="Times New Roman"/>
                <w:bCs/>
                <w:szCs w:val="21"/>
              </w:rPr>
            </w:r>
            <w:r/>
          </w:p>
          <w:p>
            <w:pPr>
              <w:pStyle w:val="1145"/>
              <w:rPr>
                <w:rFonts w:hint="eastAsia" w:ascii="宋体" w:hAnsi="宋体" w:eastAsia="宋体" w:cs="Times New Roman"/>
                <w:bCs/>
                <w:color w:val="0000ff"/>
                <w:szCs w:val="21"/>
              </w:rPr>
            </w:pPr>
            <w:r>
              <w:rPr>
                <w:rFonts w:hint="eastAsia" w:ascii="宋体" w:hAnsi="宋体" w:eastAsia="宋体" w:cs="Times New Roman"/>
                <w:bCs/>
                <w:color w:val="0000ff"/>
                <w:szCs w:val="21"/>
              </w:rPr>
              <w:t xml:space="preserve">注：投标时提供人员的证书以及投标截止当月(不含)向前半年内任意连</w:t>
            </w:r>
            <w:r>
              <w:rPr>
                <w:rFonts w:hint="eastAsia"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rPr>
              <w:t xml:space="preserve">个月在本单位缴纳养老保险扫描件(投标人通过补交使得项目实施人员的参保符合要求的不予认可)</w:t>
            </w:r>
            <w:r>
              <w:rPr>
                <w:rFonts w:hint="eastAsia" w:ascii="宋体" w:hAnsi="宋体" w:eastAsia="宋体" w:cs="Times New Roman"/>
                <w:bCs/>
                <w:color w:val="0000ff"/>
                <w:szCs w:val="21"/>
              </w:rPr>
            </w:r>
            <w:r/>
          </w:p>
          <w:p>
            <w:pPr>
              <w:pStyle w:val="1145"/>
              <w:rPr>
                <w:rFonts w:hint="eastAsia" w:ascii="宋体" w:hAnsi="宋体" w:eastAsia="宋体" w:cs="Times New Roman"/>
                <w:bCs/>
                <w:szCs w:val="21"/>
              </w:rPr>
            </w:pPr>
            <w:r>
              <w:rPr>
                <w:rFonts w:hint="eastAsia" w:ascii="宋体" w:hAnsi="宋体" w:eastAsia="宋体" w:cs="Times New Roman"/>
                <w:bCs/>
                <w:szCs w:val="21"/>
                <w:lang w:val="en-US" w:eastAsia="zh-CN"/>
              </w:rPr>
              <w:t xml:space="preserve">3、</w:t>
            </w:r>
            <w:r>
              <w:rPr>
                <w:rFonts w:hint="eastAsia" w:ascii="宋体" w:hAnsi="宋体" w:eastAsia="宋体" w:cs="Times New Roman"/>
                <w:bCs/>
                <w:szCs w:val="21"/>
              </w:rPr>
              <w:t xml:space="preserve">项目组成员（不含项目负责人）具有注册环保工程师或注册环境影响评价工程师的，每提供1人得1分，本项最高得2分。</w:t>
            </w:r>
            <w:r>
              <w:rPr>
                <w:rFonts w:hint="eastAsia" w:ascii="宋体" w:hAnsi="宋体" w:eastAsia="宋体" w:cs="Times New Roman"/>
                <w:bCs/>
                <w:szCs w:val="21"/>
              </w:rPr>
            </w:r>
            <w:r/>
          </w:p>
          <w:p>
            <w:pPr>
              <w:pStyle w:val="1145"/>
              <w:rPr>
                <w:rFonts w:hint="eastAsia" w:ascii="宋体" w:hAnsi="宋体" w:eastAsia="宋体" w:cs="Times New Roman"/>
                <w:bCs/>
                <w:color w:val="0000ff"/>
                <w:szCs w:val="21"/>
              </w:rPr>
            </w:pPr>
            <w:r>
              <w:rPr>
                <w:rFonts w:hint="eastAsia" w:ascii="宋体" w:hAnsi="宋体" w:eastAsia="宋体" w:cs="Times New Roman"/>
                <w:bCs/>
                <w:color w:val="0000ff"/>
                <w:szCs w:val="21"/>
              </w:rPr>
              <w:t xml:space="preserve">注：投标时提供人员的证书以及投标截止当月(不含)向前半年内任意</w:t>
            </w:r>
            <w:r>
              <w:rPr>
                <w:rFonts w:hint="eastAsia"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rPr>
              <w:t xml:space="preserve">个月在本单位缴纳养老保险扫描件(投标人通过补交使得项目实施人员的参保符合要求的不予认可)</w:t>
            </w:r>
            <w:r>
              <w:rPr>
                <w:rFonts w:hint="eastAsia" w:ascii="宋体" w:hAnsi="宋体" w:eastAsia="宋体" w:cs="Times New Roman"/>
                <w:bCs/>
                <w:color w:val="0000ff"/>
                <w:szCs w:val="21"/>
              </w:rPr>
            </w:r>
            <w:r/>
          </w:p>
          <w:p>
            <w:pPr>
              <w:pStyle w:val="1121"/>
              <w:rPr>
                <w:rFonts w:eastAsia="宋体"/>
                <w:lang w:val="en-US" w:eastAsia="zh-CN"/>
              </w:rPr>
            </w:pPr>
            <w:r>
              <w:rPr>
                <w:rFonts w:hint="eastAsia" w:ascii="宋体" w:hAnsi="宋体" w:cs="Times New Roman"/>
                <w:bCs/>
                <w:color w:val="0000ff"/>
                <w:szCs w:val="21"/>
                <w:lang w:val="en-US" w:eastAsia="zh-CN"/>
              </w:rPr>
              <w:t xml:space="preserve">上述2和3的评分中，同一个人持多个证书的不重复计分。</w:t>
            </w:r>
            <w:r>
              <w:rPr>
                <w:rFonts w:eastAsia="宋体"/>
                <w:lang w:val="en-US" w:eastAsia="zh-CN"/>
              </w:rPr>
            </w:r>
            <w:r/>
          </w:p>
          <w:p>
            <w:pPr>
              <w:pStyle w:val="1121"/>
              <w:rPr>
                <w:rFonts w:ascii="宋体" w:hAnsi="宋体"/>
                <w:bCs/>
                <w:szCs w:val="21"/>
              </w:rPr>
            </w:pPr>
            <w:r>
              <w:rPr>
                <w:rFonts w:hint="eastAsia"/>
                <w:lang w:val="en-US" w:eastAsia="zh-CN"/>
              </w:rPr>
              <w:t xml:space="preserve">4</w:t>
            </w:r>
            <w:r>
              <w:rPr>
                <w:rFonts w:hint="eastAsia"/>
              </w:rPr>
              <w:t xml:space="preserve">、</w:t>
            </w:r>
            <w:r>
              <w:rPr>
                <w:rFonts w:hint="eastAsia" w:ascii="宋体" w:hAnsi="宋体"/>
                <w:bCs/>
                <w:szCs w:val="21"/>
              </w:rPr>
              <w:t xml:space="preserve">项目组成员（不含项目负责人）具有计算机技术与软件专业技术资格（水平）中级资格的得1分，具有计算机技术与软件专业技术资格（水平）高级资格的得2分，最多提供两人，本项目最高得4分。</w:t>
            </w:r>
            <w:r>
              <w:rPr>
                <w:rFonts w:ascii="宋体" w:hAnsi="宋体"/>
                <w:bCs/>
                <w:szCs w:val="21"/>
              </w:rPr>
            </w:r>
            <w:r/>
          </w:p>
          <w:p>
            <w:pPr>
              <w:pStyle w:val="1121"/>
              <w:rPr>
                <w:rFonts w:ascii="宋体" w:hAnsi="宋体"/>
                <w:bCs/>
                <w:color w:val="0000ff"/>
                <w:szCs w:val="21"/>
              </w:rPr>
            </w:pPr>
            <w:r>
              <w:rPr>
                <w:rFonts w:hint="eastAsia" w:ascii="宋体" w:hAnsi="宋体"/>
                <w:bCs/>
                <w:color w:val="0000ff"/>
                <w:szCs w:val="21"/>
              </w:rPr>
              <w:t xml:space="preserve">注：（1）</w:t>
            </w:r>
            <w:r>
              <w:rPr>
                <w:rFonts w:hint="eastAsia" w:ascii="宋体" w:hAnsi="宋体"/>
                <w:b/>
                <w:bCs w:val="0"/>
                <w:color w:val="ff0000"/>
                <w:szCs w:val="21"/>
                <w:highlight w:val="none"/>
              </w:rPr>
              <w:t xml:space="preserve">计算机技术与软件专业技术资格（水平）中级资格的证书</w:t>
            </w:r>
            <w:r>
              <w:rPr>
                <w:rFonts w:hint="eastAsia" w:ascii="宋体" w:hAnsi="宋体"/>
                <w:bCs/>
                <w:color w:val="0000ff"/>
                <w:szCs w:val="21"/>
              </w:rPr>
              <w:t xml:space="preserve">包含软件评测师、软件设计师、软件过程能力评估师、网络功能工程师、多媒体应用设计师、嵌入系统设计师、计算机辅助设计师、电子商务设计师、系统集成项目管理工程师、信息系统监理师、信息安全工程师、数据库系统工程师、信息系统管理工程师、计算机硬件工程师、信息技术支持工程；（2）</w:t>
            </w:r>
            <w:r>
              <w:rPr>
                <w:rFonts w:hint="eastAsia" w:ascii="宋体" w:hAnsi="宋体"/>
                <w:b/>
                <w:bCs w:val="0"/>
                <w:color w:val="ff0000"/>
                <w:szCs w:val="21"/>
                <w:highlight w:val="none"/>
              </w:rPr>
              <w:t xml:space="preserve">计算机技术与软件专业技术资格（水平）高级资格的证书</w:t>
            </w:r>
            <w:r>
              <w:rPr>
                <w:rFonts w:hint="eastAsia" w:ascii="宋体" w:hAnsi="宋体"/>
                <w:bCs/>
                <w:color w:val="0000ff"/>
                <w:szCs w:val="21"/>
              </w:rPr>
              <w:t xml:space="preserve">包含信息系统项目管理师、系统分析师、系统架构设计师、网络规划设计师、系统规划与管理师</w:t>
            </w:r>
            <w:r>
              <w:rPr>
                <w:rFonts w:ascii="宋体" w:hAnsi="宋体"/>
                <w:bCs/>
                <w:color w:val="0000ff"/>
                <w:szCs w:val="21"/>
              </w:rPr>
            </w:r>
            <w:r/>
          </w:p>
          <w:p>
            <w:pPr>
              <w:pStyle w:val="1121"/>
              <w:spacing w:after="120"/>
            </w:pPr>
            <w:r>
              <w:rPr>
                <w:rFonts w:hint="eastAsia" w:ascii="宋体" w:hAnsi="宋体"/>
                <w:bCs/>
                <w:color w:val="0000ff"/>
                <w:szCs w:val="21"/>
              </w:rPr>
              <w:t xml:space="preserve">（</w:t>
            </w:r>
            <w:r>
              <w:rPr>
                <w:rFonts w:hint="eastAsia" w:ascii="宋体" w:hAnsi="宋体"/>
                <w:bCs/>
                <w:color w:val="0000ff"/>
                <w:szCs w:val="21"/>
                <w:lang w:val="en-US" w:eastAsia="zh-CN"/>
              </w:rPr>
              <w:t xml:space="preserve">3</w:t>
            </w:r>
            <w:r>
              <w:rPr>
                <w:rFonts w:hint="eastAsia" w:ascii="宋体" w:hAnsi="宋体"/>
                <w:bCs/>
                <w:color w:val="0000ff"/>
                <w:szCs w:val="21"/>
              </w:rPr>
              <w:t xml:space="preserve">）投标时提供人员的证书以及投标截止当月(不含)向前半年内任意</w:t>
            </w:r>
            <w:r>
              <w:rPr>
                <w:rFonts w:hint="eastAsia" w:ascii="宋体" w:hAnsi="宋体"/>
                <w:bCs/>
                <w:color w:val="0000ff"/>
                <w:szCs w:val="21"/>
                <w:lang w:val="en-US" w:eastAsia="zh-CN"/>
              </w:rPr>
              <w:t xml:space="preserve">1</w:t>
            </w:r>
            <w:r>
              <w:rPr>
                <w:rFonts w:hint="eastAsia" w:ascii="宋体" w:hAnsi="宋体"/>
                <w:bCs/>
                <w:color w:val="0000ff"/>
                <w:szCs w:val="21"/>
              </w:rPr>
              <w:t xml:space="preserve">个月在本单位缴纳养老保险扫描件(投标人通过补交使得项目实施人员的参保符合要求的不予认可)</w:t>
            </w:r>
            <w:r/>
          </w:p>
        </w:tc>
      </w:tr>
      <w:tr>
        <w:trPr>
          <w:trHeight w:val="867"/>
        </w:trPr>
        <w:tc>
          <w:tcPr>
            <w:tcW w:w="333" w:type="dxa"/>
            <w:vAlign w:val="center"/>
            <w:vMerge w:val="continue"/>
            <w:textDirection w:val="lrTb"/>
            <w:noWrap/>
          </w:tcPr>
          <w:p>
            <w:pPr>
              <w:pStyle w:val="1121"/>
              <w:jc w:val="center"/>
              <w:spacing w:line="240" w:lineRule="auto"/>
              <w:rPr>
                <w:rFonts w:ascii="宋体" w:hAnsi="宋体" w:cs="宋体"/>
                <w:szCs w:val="21"/>
              </w:rPr>
            </w:pPr>
            <w:r>
              <w:rPr>
                <w:rFonts w:ascii="宋体" w:hAnsi="宋体" w:cs="宋体"/>
                <w:szCs w:val="21"/>
              </w:rPr>
            </w:r>
            <w:r/>
          </w:p>
        </w:tc>
        <w:tc>
          <w:tcPr>
            <w:tcW w:w="628" w:type="dxa"/>
            <w:vAlign w:val="center"/>
            <w:textDirection w:val="lrTb"/>
            <w:noWrap/>
          </w:tcPr>
          <w:p>
            <w:pPr>
              <w:pStyle w:val="1121"/>
              <w:jc w:val="center"/>
              <w:spacing w:line="460" w:lineRule="exact"/>
              <w:rPr>
                <w:rFonts w:ascii="宋体" w:hAnsi="宋体" w:cs="宋体"/>
                <w:color w:val="000000"/>
                <w:szCs w:val="21"/>
              </w:rPr>
            </w:pPr>
            <w:r>
              <w:rPr>
                <w:rFonts w:hint="eastAsia" w:ascii="宋体" w:hAnsi="宋体" w:cs="宋体"/>
                <w:color w:val="000000"/>
                <w:szCs w:val="21"/>
              </w:rPr>
              <w:t xml:space="preserve">类似案例</w:t>
            </w:r>
            <w:r>
              <w:rPr>
                <w:rFonts w:ascii="宋体" w:hAnsi="宋体" w:cs="宋体"/>
                <w:color w:val="000000"/>
                <w:szCs w:val="21"/>
              </w:rPr>
            </w:r>
            <w:r/>
          </w:p>
        </w:tc>
        <w:tc>
          <w:tcPr>
            <w:tcW w:w="361" w:type="dxa"/>
            <w:vAlign w:val="center"/>
            <w:textDirection w:val="lrTb"/>
            <w:noWrap/>
          </w:tcPr>
          <w:p>
            <w:pPr>
              <w:pStyle w:val="1121"/>
              <w:jc w:val="center"/>
              <w:spacing w:line="460" w:lineRule="exact"/>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W w:w="3677" w:type="dxa"/>
            <w:vAlign w:val="center"/>
            <w:textDirection w:val="lrTb"/>
            <w:noWrap/>
          </w:tcPr>
          <w:p>
            <w:pPr>
              <w:pStyle w:val="1121"/>
              <w:numPr>
                <w:ilvl w:val="0"/>
                <w:numId w:val="3"/>
              </w:numPr>
              <w:spacing w:before="120"/>
              <w:rPr>
                <w:rFonts w:ascii="宋体" w:hAnsi="宋体" w:cs="宋体"/>
                <w:bCs/>
                <w:szCs w:val="21"/>
              </w:rPr>
            </w:pPr>
            <w:r>
              <w:rPr>
                <w:rFonts w:hint="eastAsia" w:ascii="宋体" w:hAnsi="宋体" w:cs="宋体"/>
                <w:bCs/>
                <w:szCs w:val="21"/>
              </w:rPr>
              <w:t xml:space="preserve">投标人2023年1月1日（以合同签订时间为准）以来承担过与本项目类似服务案例的（如环保管家或综合环保服务类项目等），每有1个得2分，本项最高得6分。</w:t>
            </w:r>
            <w:r>
              <w:rPr>
                <w:rFonts w:ascii="宋体" w:hAnsi="宋体" w:cs="宋体"/>
                <w:bCs/>
                <w:szCs w:val="21"/>
              </w:rPr>
            </w:r>
            <w:r/>
          </w:p>
          <w:p>
            <w:pPr>
              <w:pStyle w:val="1121"/>
              <w:spacing w:before="120"/>
            </w:pPr>
            <w:r>
              <w:rPr>
                <w:rFonts w:hint="eastAsia" w:ascii="宋体" w:hAnsi="宋体" w:cs="宋体"/>
                <w:bCs/>
                <w:color w:val="0000ff"/>
                <w:szCs w:val="21"/>
              </w:rPr>
              <w:t xml:space="preserve">投标时提供合同原件彩色扫描件或加盖投标人公章彩色影印复印件扫描件和对应合同任意一次结算发票（发票佐证材料至少提供1张，扫描件加盖公章，否则不得分)。</w:t>
            </w:r>
            <w:r/>
          </w:p>
        </w:tc>
      </w:tr>
      <w:tr>
        <w:trPr>
          <w:trHeight w:val="806"/>
        </w:trPr>
        <w:tc>
          <w:tcPr>
            <w:tcW w:w="333" w:type="dxa"/>
            <w:vAlign w:val="center"/>
            <w:textDirection w:val="lrTb"/>
            <w:noWrap/>
          </w:tcPr>
          <w:p>
            <w:pPr>
              <w:pStyle w:val="1121"/>
              <w:jc w:val="center"/>
              <w:spacing w:line="240" w:lineRule="auto"/>
              <w:rPr>
                <w:rFonts w:ascii="宋体" w:hAnsi="宋体" w:cs="宋体"/>
                <w:szCs w:val="21"/>
              </w:rPr>
            </w:pPr>
            <w:r>
              <w:rPr>
                <w:rFonts w:hint="eastAsia" w:ascii="宋体" w:hAnsi="宋体" w:cs="宋体"/>
                <w:szCs w:val="21"/>
              </w:rPr>
              <w:t xml:space="preserve">诚信</w:t>
            </w:r>
            <w:r>
              <w:rPr>
                <w:rFonts w:ascii="宋体" w:hAnsi="宋体" w:cs="宋体"/>
                <w:szCs w:val="21"/>
              </w:rPr>
            </w:r>
            <w:r/>
          </w:p>
          <w:p>
            <w:pPr>
              <w:pStyle w:val="1121"/>
              <w:jc w:val="center"/>
              <w:spacing w:line="240" w:lineRule="auto"/>
              <w:rPr>
                <w:rFonts w:ascii="宋体" w:hAnsi="宋体" w:cs="宋体"/>
                <w:szCs w:val="21"/>
              </w:rPr>
            </w:pPr>
            <w:r>
              <w:rPr>
                <w:rFonts w:hint="eastAsia" w:ascii="宋体" w:hAnsi="宋体" w:cs="宋体"/>
                <w:szCs w:val="21"/>
              </w:rPr>
              <w:t xml:space="preserve">投标</w:t>
            </w:r>
            <w:r>
              <w:rPr>
                <w:rFonts w:ascii="宋体" w:hAnsi="宋体" w:cs="宋体"/>
                <w:szCs w:val="21"/>
              </w:rPr>
            </w:r>
            <w:r/>
          </w:p>
        </w:tc>
        <w:tc>
          <w:tcPr>
            <w:tcW w:w="628" w:type="dxa"/>
            <w:vAlign w:val="center"/>
            <w:textDirection w:val="lrTb"/>
            <w:noWrap/>
          </w:tcPr>
          <w:p>
            <w:pPr>
              <w:pStyle w:val="1121"/>
              <w:jc w:val="center"/>
              <w:spacing w:line="480" w:lineRule="exact"/>
              <w:rPr>
                <w:rFonts w:ascii="宋体" w:hAnsi="宋体" w:cs="宋体"/>
                <w:szCs w:val="21"/>
              </w:rPr>
            </w:pPr>
            <w:r>
              <w:rPr>
                <w:rFonts w:hint="eastAsia" w:ascii="宋体" w:hAnsi="宋体" w:cs="宋体"/>
                <w:szCs w:val="21"/>
              </w:rPr>
              <w:t xml:space="preserve">诚信投标</w:t>
            </w:r>
            <w:r>
              <w:rPr>
                <w:rFonts w:ascii="宋体" w:hAnsi="宋体" w:cs="宋体"/>
                <w:szCs w:val="21"/>
              </w:rPr>
            </w:r>
            <w:r/>
          </w:p>
        </w:tc>
        <w:tc>
          <w:tcPr>
            <w:tcW w:w="361" w:type="dxa"/>
            <w:vAlign w:val="center"/>
            <w:textDirection w:val="lrTb"/>
            <w:noWrap/>
          </w:tcPr>
          <w:p>
            <w:pPr>
              <w:pStyle w:val="1121"/>
              <w:jc w:val="center"/>
              <w:spacing w:line="48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677" w:type="dxa"/>
            <w:vAlign w:val="center"/>
            <w:textDirection w:val="lrTb"/>
            <w:noWrap/>
          </w:tcPr>
          <w:p>
            <w:pPr>
              <w:pStyle w:val="1121"/>
              <w:spacing w:line="240" w:lineRule="auto"/>
              <w:rPr>
                <w:rFonts w:ascii="宋体" w:hAnsi="宋体" w:cs="宋体"/>
                <w:szCs w:val="21"/>
              </w:rPr>
            </w:pPr>
            <w:r>
              <w:rPr>
                <w:rFonts w:hint="eastAsia" w:ascii="宋体" w:hAnsi="宋体" w:cs="宋体"/>
                <w:szCs w:val="21"/>
              </w:rPr>
              <w:t xml:space="preserve">投标人提交签署并盖章《盐城市大丰区政府招标采购供应商承诺书》原件扫描件的得1分，未提供的不得分</w:t>
            </w:r>
            <w:r>
              <w:rPr>
                <w:rFonts w:ascii="宋体" w:hAnsi="宋体" w:cs="宋体"/>
                <w:szCs w:val="21"/>
              </w:rPr>
            </w:r>
            <w:r/>
          </w:p>
        </w:tc>
      </w:tr>
    </w:tbl>
    <w:p>
      <w:pPr>
        <w:pStyle w:val="1121"/>
        <w:ind w:firstLine="420"/>
        <w:spacing w:line="460" w:lineRule="exact"/>
        <w:shd w:val="clear" w:color="auto" w:fill="ffffff"/>
        <w:rPr>
          <w:rFonts w:ascii="宋体" w:hAnsi="宋体"/>
          <w:b/>
          <w:szCs w:val="21"/>
        </w:rPr>
      </w:pPr>
      <w:r>
        <w:rPr>
          <w:rFonts w:hint="eastAsia" w:ascii="宋体" w:hAnsi="宋体" w:cs="宋体"/>
          <w:b/>
          <w:bCs/>
          <w:color w:val="ff0000"/>
          <w:sz w:val="24"/>
        </w:rPr>
        <w:t xml:space="preserve">备注：上述涉及的扫描件是指：</w:t>
      </w:r>
      <w:r>
        <w:rPr>
          <w:rFonts w:ascii="宋体" w:hAnsi="宋体" w:cs="宋体"/>
          <w:b/>
          <w:bCs/>
          <w:color w:val="ff0000"/>
          <w:sz w:val="24"/>
        </w:rPr>
        <w:t xml:space="preserve">原件彩色扫描件或加盖投标人公章复印件扫描件</w:t>
      </w:r>
      <w:r>
        <w:rPr>
          <w:rFonts w:ascii="宋体" w:hAnsi="宋体"/>
          <w:b/>
          <w:szCs w:val="21"/>
        </w:rPr>
      </w:r>
      <w:r/>
    </w:p>
    <w:p>
      <w:pPr>
        <w:pStyle w:val="1121"/>
        <w:ind w:firstLine="420"/>
        <w:spacing w:line="460" w:lineRule="exact"/>
        <w:shd w:val="clear" w:color="auto" w:fill="ffffff"/>
        <w:rPr>
          <w:rFonts w:ascii="宋体" w:hAnsi="宋体"/>
          <w:b/>
          <w:szCs w:val="21"/>
        </w:rPr>
      </w:pPr>
      <w:r>
        <w:rPr>
          <w:rFonts w:hint="eastAsia" w:ascii="宋体" w:hAnsi="宋体"/>
          <w:b/>
          <w:szCs w:val="21"/>
        </w:rPr>
        <w:t xml:space="preserve">2.</w:t>
      </w:r>
      <w:r>
        <w:rPr>
          <w:rFonts w:ascii="宋体" w:hAnsi="宋体"/>
          <w:b/>
          <w:szCs w:val="21"/>
        </w:rPr>
        <w:t xml:space="preserve">2</w:t>
      </w:r>
      <w:r>
        <w:rPr>
          <w:rFonts w:hint="eastAsia" w:ascii="宋体" w:hAnsi="宋体"/>
          <w:b/>
          <w:szCs w:val="21"/>
        </w:rPr>
        <w:t xml:space="preserve">招标人有权在中标公示期间、签约前后等任何环节对相关资料的真实性进行核验，如发现提供虚假资料招标人将依法取消其中标资格。</w:t>
      </w:r>
      <w:r>
        <w:rPr>
          <w:rFonts w:ascii="宋体" w:hAnsi="宋体"/>
          <w:b/>
          <w:szCs w:val="21"/>
        </w:rPr>
      </w:r>
      <w:r/>
    </w:p>
    <w:p>
      <w:pPr>
        <w:pStyle w:val="1121"/>
        <w:ind w:firstLine="420"/>
        <w:spacing w:line="460" w:lineRule="exact"/>
        <w:shd w:val="clear" w:color="auto" w:fill="ffffff"/>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评委应记名打分，打分未记名的或未按招标文件规定的评标办法打分的，一律按无效打分处理。取所有评委的有效分值进行计分、汇总；各项汇总时，每大项计分保留三位小数（第四位四舍五入）；总得分汇总时保留两位小数（第三位四舍五入）。</w:t>
      </w:r>
      <w:r>
        <w:rPr>
          <w:rFonts w:ascii="宋体" w:hAnsi="宋体"/>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三、评标程序</w:t>
      </w:r>
      <w:bookmarkEnd w:id="42"/>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43" w:name="_Toc22907"/>
      <w:r/>
      <w:bookmarkStart w:id="44" w:name="_Toc29388463"/>
      <w:r/>
      <w:bookmarkStart w:id="45" w:name="_Toc397928606"/>
      <w:r>
        <w:rPr>
          <w:rFonts w:hint="eastAsia" w:ascii="宋体" w:hAnsi="宋体" w:cs="宋体"/>
          <w:color w:val="000000"/>
          <w:szCs w:val="21"/>
        </w:rPr>
        <w:t xml:space="preserve">3.1 评标准备</w:t>
      </w:r>
      <w:bookmarkEnd w:id="43"/>
      <w:r/>
      <w:bookmarkEnd w:id="44"/>
      <w:r/>
      <w:bookmarkEnd w:id="45"/>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1</w:t>
      </w:r>
      <w:r>
        <w:rPr>
          <w:rFonts w:hint="eastAsia" w:ascii="宋体" w:hAnsi="宋体" w:cs="宋体"/>
          <w:color w:val="000000"/>
          <w:szCs w:val="21"/>
        </w:rPr>
        <w:t xml:space="preserve"> 评标委员会成员首先推选一名评标委员会负责人，负责评标活动的组织领导工作。</w:t>
      </w:r>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2</w:t>
      </w:r>
      <w:r>
        <w:rPr>
          <w:rFonts w:hint="eastAsia" w:ascii="宋体" w:hAnsi="宋体" w:cs="宋体"/>
          <w:color w:val="000000"/>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46" w:name="_Toc6331"/>
      <w:r/>
      <w:bookmarkStart w:id="47" w:name="_Toc29388464"/>
      <w:r/>
      <w:bookmarkStart w:id="48" w:name="_Toc397928607"/>
      <w:r>
        <w:rPr>
          <w:rFonts w:hint="eastAsia" w:ascii="宋体" w:hAnsi="宋体" w:cs="宋体"/>
          <w:color w:val="000000"/>
          <w:szCs w:val="21"/>
        </w:rPr>
        <w:t xml:space="preserve">3.2 初步评审</w:t>
      </w:r>
      <w:bookmarkEnd w:id="46"/>
      <w:r/>
      <w:bookmarkEnd w:id="47"/>
      <w:r/>
      <w:bookmarkEnd w:id="48"/>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3.2.1评标委员会依据本章第一款规定的标准对投标文件进行初步评审。</w:t>
      </w:r>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3.2.2投标文件不符合本章第一款评审标准的，属于重大偏差，视为未能对招标文件作出实质性响应，应当作为无效投标予以否决。</w:t>
      </w:r>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t xml:space="preserve">3</w:t>
      </w:r>
      <w:r>
        <w:rPr>
          <w:rFonts w:hint="eastAsia" w:ascii="宋体" w:hAnsi="宋体" w:cs="宋体"/>
          <w:color w:val="000000"/>
          <w:szCs w:val="21"/>
        </w:rPr>
        <w:t xml:space="preserve">只有通过初步评审的投标文件才能进入详细评审。</w:t>
      </w:r>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49" w:name="_Toc29388465"/>
      <w:r/>
      <w:bookmarkStart w:id="50" w:name="_Toc397928608"/>
      <w:r/>
      <w:bookmarkStart w:id="51" w:name="_Toc7389"/>
      <w:r>
        <w:rPr>
          <w:rFonts w:hint="eastAsia" w:ascii="宋体" w:hAnsi="宋体" w:cs="宋体"/>
          <w:color w:val="000000"/>
          <w:szCs w:val="21"/>
        </w:rPr>
        <w:t xml:space="preserve">3.3 详细评审</w:t>
      </w:r>
      <w:bookmarkEnd w:id="49"/>
      <w:r/>
      <w:bookmarkEnd w:id="50"/>
      <w:r/>
      <w:bookmarkEnd w:id="51"/>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52" w:name="_Toc29388466"/>
      <w:r/>
      <w:bookmarkStart w:id="53" w:name="_Toc397928609"/>
      <w:r/>
      <w:bookmarkStart w:id="54" w:name="_Toc5826"/>
      <w:r>
        <w:rPr>
          <w:rFonts w:hint="eastAsia" w:ascii="宋体" w:hAnsi="宋体" w:cs="宋体"/>
          <w:color w:val="000000"/>
          <w:szCs w:val="21"/>
        </w:rPr>
        <w:t xml:space="preserve">3.4 投标文件的澄清和补正</w:t>
      </w:r>
      <w:bookmarkEnd w:id="52"/>
      <w:r/>
      <w:bookmarkEnd w:id="53"/>
      <w:r/>
      <w:bookmarkEnd w:id="54"/>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3.4.3 评标委员会对投标人提交的澄清、说明或补正有疑问的，可以要求投标人进一步澄清、说明或补正。</w:t>
      </w:r>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55" w:name="_Toc29388467"/>
      <w:r/>
      <w:bookmarkStart w:id="56" w:name="_Toc29288"/>
      <w:r/>
      <w:bookmarkStart w:id="57" w:name="_Toc397928610"/>
      <w:r>
        <w:rPr>
          <w:rFonts w:hint="eastAsia" w:ascii="宋体" w:hAnsi="宋体" w:cs="宋体"/>
          <w:color w:val="000000"/>
          <w:szCs w:val="21"/>
        </w:rPr>
        <w:t xml:space="preserve">3.5 推荐中标候选人或直接确定中标人</w:t>
      </w:r>
      <w:bookmarkEnd w:id="55"/>
      <w:r/>
      <w:bookmarkEnd w:id="56"/>
      <w:r/>
      <w:bookmarkEnd w:id="57"/>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3.5.1 除投标人须知前附表授权直接确定中标人外，评标委员会在推荐中标候选人时，应遵照以下原则：</w:t>
      </w:r>
      <w:r>
        <w:rPr>
          <w:rFonts w:ascii="宋体" w:hAnsi="宋体" w:cs="宋体"/>
          <w:color w:val="000000"/>
          <w:szCs w:val="21"/>
        </w:rPr>
      </w:r>
      <w:r/>
    </w:p>
    <w:p>
      <w:pPr>
        <w:pStyle w:val="1121"/>
        <w:ind w:firstLine="420"/>
        <w:jc w:val="left"/>
        <w:spacing w:line="460" w:lineRule="exact"/>
        <w:rPr>
          <w:rFonts w:ascii="宋体" w:hAnsi="TimesNewRomanPSMT"/>
          <w:color w:val="000000"/>
          <w:szCs w:val="21"/>
        </w:rPr>
      </w:pPr>
      <w:r/>
      <w:bookmarkStart w:id="58" w:name="_Toc29388468"/>
      <w:r/>
      <w:bookmarkStart w:id="59" w:name="_Toc397928611"/>
      <w:r>
        <w:rPr>
          <w:rFonts w:hint="eastAsia" w:ascii="宋体" w:hAnsi="TimesNewRomanPSMT"/>
          <w:color w:val="000000"/>
          <w:szCs w:val="21"/>
        </w:rPr>
        <w:t xml:space="preserve">评标委员会按照最终得分由高至低的次序排列，并根据投标人须知前附表规定的中标候选人数量，将排序在前的投标人推荐为中标候选人。</w:t>
      </w:r>
      <w:r>
        <w:rPr>
          <w:rFonts w:ascii="宋体" w:hAnsi="TimesNewRomanPSMT"/>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3.6 提交评标报告</w:t>
      </w:r>
      <w:bookmarkEnd w:id="58"/>
      <w:r/>
      <w:bookmarkEnd w:id="59"/>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60" w:name="_Toc29388469"/>
      <w:r>
        <w:rPr>
          <w:rFonts w:hint="eastAsia" w:ascii="宋体" w:hAnsi="宋体" w:cs="宋体"/>
          <w:color w:val="000000"/>
          <w:szCs w:val="21"/>
        </w:rPr>
        <w:t xml:space="preserve">4. 通用评标规则</w:t>
      </w:r>
      <w:bookmarkEnd w:id="60"/>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61" w:name="_Toc29388470"/>
      <w:r>
        <w:rPr>
          <w:rFonts w:hint="eastAsia" w:ascii="宋体" w:hAnsi="宋体" w:cs="宋体"/>
          <w:color w:val="000000"/>
          <w:szCs w:val="21"/>
        </w:rPr>
        <w:t xml:space="preserve">4.1 评标程序</w:t>
      </w:r>
      <w:bookmarkEnd w:id="61"/>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资信文件、商务文件应分别评审，评审后不得更改。</w:t>
      </w:r>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62" w:name="_Toc29388472"/>
      <w:r>
        <w:rPr>
          <w:rFonts w:hint="eastAsia" w:ascii="宋体" w:hAnsi="宋体" w:cs="宋体"/>
          <w:color w:val="000000"/>
          <w:szCs w:val="21"/>
        </w:rPr>
        <w:t xml:space="preserve">4.2计价文件评审规定</w:t>
      </w:r>
      <w:bookmarkEnd w:id="62"/>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63" w:name="_Toc29388474"/>
      <w:r>
        <w:rPr>
          <w:rFonts w:hint="eastAsia" w:ascii="宋体" w:hAnsi="宋体" w:cs="宋体"/>
          <w:color w:val="000000"/>
          <w:szCs w:val="21"/>
        </w:rPr>
        <w:t xml:space="preserve">4.3争议处理</w:t>
      </w:r>
      <w:bookmarkEnd w:id="63"/>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rPr>
      </w:r>
      <w:r/>
    </w:p>
    <w:p>
      <w:pPr>
        <w:pStyle w:val="1121"/>
        <w:ind w:firstLine="420"/>
        <w:spacing w:line="460" w:lineRule="exact"/>
        <w:rPr>
          <w:rFonts w:ascii="宋体" w:hAnsi="宋体" w:cs="宋体"/>
          <w:color w:val="000000"/>
          <w:szCs w:val="21"/>
        </w:rPr>
      </w:pPr>
      <w:r/>
      <w:bookmarkStart w:id="64" w:name="_Toc29388475"/>
      <w:r>
        <w:rPr>
          <w:rFonts w:hint="eastAsia" w:ascii="宋体" w:hAnsi="宋体" w:cs="宋体"/>
          <w:color w:val="000000"/>
          <w:szCs w:val="21"/>
        </w:rPr>
        <w:t xml:space="preserve">4.4违法违纪行为</w:t>
      </w:r>
      <w:bookmarkEnd w:id="64"/>
      <w:r>
        <w:rPr>
          <w:rFonts w:ascii="宋体" w:hAnsi="宋体" w:cs="宋体"/>
          <w:color w:val="000000"/>
          <w:szCs w:val="21"/>
        </w:rPr>
      </w:r>
      <w:r/>
    </w:p>
    <w:p>
      <w:pPr>
        <w:pStyle w:val="1121"/>
        <w:ind w:firstLine="420"/>
        <w:spacing w:line="460" w:lineRule="exact"/>
        <w:rPr>
          <w:rFonts w:ascii="宋体" w:hAnsi="宋体" w:cs="宋体"/>
          <w:color w:val="000000"/>
          <w:szCs w:val="21"/>
        </w:rPr>
      </w:pPr>
      <w:r>
        <w:rPr>
          <w:rFonts w:hint="eastAsia" w:ascii="宋体" w:hAnsi="宋体" w:cs="宋体"/>
          <w:color w:val="000000"/>
          <w:szCs w:val="21"/>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Cs w:val="21"/>
        </w:rPr>
      </w:r>
      <w:r/>
    </w:p>
    <w:p>
      <w:pPr>
        <w:pStyle w:val="1186"/>
        <w:ind w:firstLine="482"/>
        <w:spacing w:before="0" w:after="0" w:line="600" w:lineRule="exact"/>
        <w:rPr>
          <w:color w:val="000000"/>
        </w:rPr>
      </w:pPr>
      <w:r>
        <w:rPr>
          <w:rFonts w:ascii="宋体" w:hAnsi="TimesNewRomanPSMT"/>
          <w:color w:val="000000"/>
          <w:sz w:val="24"/>
        </w:rPr>
        <w:br w:type="page" w:clear="all"/>
      </w:r>
      <w:bookmarkStart w:id="65" w:name="_Toc387526436"/>
      <w:r/>
      <w:bookmarkStart w:id="66" w:name="_Toc366679736"/>
      <w:r/>
      <w:bookmarkStart w:id="67" w:name="_Toc397928625"/>
      <w:r/>
      <w:bookmarkStart w:id="68" w:name="_Toc247085767"/>
      <w:r/>
      <w:bookmarkStart w:id="69" w:name="_Toc144974577"/>
      <w:r/>
      <w:bookmarkStart w:id="70" w:name="_Toc387526344"/>
      <w:r/>
      <w:bookmarkStart w:id="71" w:name="_Toc152045609"/>
      <w:r/>
      <w:bookmarkStart w:id="72" w:name="_Toc246996252"/>
      <w:r/>
      <w:bookmarkStart w:id="73" w:name="_Toc17692"/>
      <w:r/>
      <w:bookmarkStart w:id="74" w:name="_Toc246996995"/>
      <w:r/>
      <w:bookmarkStart w:id="75" w:name="_Toc152042387"/>
      <w:r/>
      <w:bookmarkStart w:id="76" w:name="_Toc387526240"/>
      <w:r/>
      <w:bookmarkStart w:id="77" w:name="_Toc179632627"/>
      <w:r/>
      <w:bookmarkStart w:id="78" w:name="_Toc498782305"/>
      <w:r>
        <w:rPr>
          <w:rFonts w:hint="eastAsia"/>
          <w:color w:val="000000"/>
        </w:rPr>
        <w:t xml:space="preserve">第四章 合同条款及格式</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color w:val="000000"/>
        </w:rPr>
      </w:r>
      <w:r/>
    </w:p>
    <w:p>
      <w:pPr>
        <w:pStyle w:val="1121"/>
        <w:ind w:firstLine="420"/>
        <w:spacing w:line="480" w:lineRule="exact"/>
        <w:rPr>
          <w:rFonts w:ascii="宋体" w:hAnsi="宋体" w:cs="Arial"/>
          <w:szCs w:val="21"/>
        </w:rPr>
      </w:pPr>
      <w:r/>
      <w:bookmarkStart w:id="79" w:name="OLE_LINK3"/>
      <w:r/>
      <w:bookmarkStart w:id="80" w:name="OLE_LINK4"/>
      <w:r/>
      <w:bookmarkStart w:id="81" w:name="MOFFICE_OUTDOC_NTDOC__TITLE"/>
      <w:r>
        <w:rPr>
          <w:rFonts w:ascii="宋体" w:hAnsi="宋体" w:cs="Arial"/>
          <w:szCs w:val="21"/>
        </w:rPr>
        <w:t xml:space="preserve">甲方：</w:t>
      </w:r>
      <w:r>
        <w:rPr>
          <w:rFonts w:hint="eastAsia" w:ascii="宋体" w:hAnsi="宋体" w:cs="Arial"/>
          <w:szCs w:val="21"/>
          <w:u w:val="single"/>
        </w:rPr>
        <w:t xml:space="preserve">江苏大丰港经济开发区管理委员会</w:t>
      </w:r>
      <w:r>
        <w:rPr>
          <w:rFonts w:ascii="宋体" w:hAnsi="宋体" w:cs="Arial"/>
          <w:szCs w:val="21"/>
        </w:rPr>
      </w:r>
      <w:r/>
    </w:p>
    <w:p>
      <w:pPr>
        <w:pStyle w:val="1121"/>
        <w:ind w:firstLine="420"/>
        <w:spacing w:line="480" w:lineRule="exact"/>
        <w:rPr>
          <w:rFonts w:ascii="宋体" w:hAnsi="宋体" w:cs="Arial"/>
          <w:szCs w:val="21"/>
        </w:rPr>
      </w:pPr>
      <w:r>
        <w:rPr>
          <w:rFonts w:ascii="宋体" w:hAnsi="宋体" w:cs="Arial"/>
          <w:szCs w:val="21"/>
        </w:rPr>
        <w:t xml:space="preserve">乙方：</w:t>
      </w:r>
      <w:r>
        <w:rPr>
          <w:rFonts w:hint="eastAsia" w:ascii="宋体" w:hAnsi="宋体" w:cs="Arial"/>
          <w:szCs w:val="21"/>
          <w:u w:val="single"/>
        </w:rPr>
        <w:t xml:space="preserve">                              </w:t>
      </w:r>
      <w:r>
        <w:rPr>
          <w:rFonts w:ascii="宋体" w:hAnsi="宋体" w:cs="Arial"/>
          <w:szCs w:val="21"/>
        </w:rPr>
      </w:r>
      <w:r/>
    </w:p>
    <w:p>
      <w:pPr>
        <w:pStyle w:val="1121"/>
        <w:ind w:firstLine="420"/>
        <w:spacing w:line="480" w:lineRule="exact"/>
        <w:rPr>
          <w:rFonts w:ascii="宋体" w:hAnsi="宋体" w:cs="Arial"/>
          <w:szCs w:val="21"/>
        </w:rPr>
      </w:pPr>
      <w:r>
        <w:rPr>
          <w:rFonts w:hint="eastAsia" w:ascii="宋体" w:hAnsi="宋体" w:cs="Arial"/>
          <w:szCs w:val="21"/>
        </w:rPr>
        <w:t xml:space="preserve">甲乙双方根据</w:t>
      </w:r>
      <w:r>
        <w:rPr>
          <w:rFonts w:hint="eastAsia" w:ascii="宋体" w:hAnsi="宋体" w:cs="Arial"/>
          <w:szCs w:val="21"/>
          <w:u w:val="single"/>
        </w:rPr>
        <w:t xml:space="preserve"> </w:t>
      </w:r>
      <w:r>
        <w:rPr>
          <w:rFonts w:hint="eastAsia" w:ascii="宋体" w:hAnsi="宋体" w:cs="Arial"/>
          <w:szCs w:val="21"/>
          <w:u w:val="single"/>
          <w:lang w:eastAsia="zh-CN"/>
        </w:rPr>
        <w:t xml:space="preserve">大丰港石化新材料产业园驻园环保专家检查指导服务项目</w:t>
      </w:r>
      <w:r>
        <w:rPr>
          <w:rFonts w:hint="eastAsia" w:ascii="宋体" w:hAnsi="宋体" w:cs="Arial"/>
          <w:szCs w:val="21"/>
          <w:u w:val="single"/>
        </w:rPr>
        <w:t xml:space="preserve">（2026-2027） </w:t>
      </w:r>
      <w:r>
        <w:rPr>
          <w:rFonts w:hint="eastAsia" w:ascii="宋体" w:hAnsi="宋体" w:cs="Arial"/>
          <w:szCs w:val="21"/>
        </w:rPr>
        <w:t xml:space="preserve">中标结果及招标文件的要求, 根据《中华人民共和国民法典》等法律法规的规定，经协商一致, 签署本合同。</w:t>
      </w:r>
      <w:r>
        <w:rPr>
          <w:rFonts w:ascii="宋体" w:hAnsi="宋体" w:cs="Arial"/>
          <w:szCs w:val="21"/>
        </w:rPr>
      </w:r>
      <w:r/>
    </w:p>
    <w:p>
      <w:pPr>
        <w:pStyle w:val="1121"/>
        <w:ind w:firstLine="420"/>
        <w:jc w:val="left"/>
        <w:spacing w:line="480" w:lineRule="exact"/>
        <w:widowControl/>
        <w:rPr>
          <w:rFonts w:ascii="宋体" w:hAnsi="宋体" w:cs="Arial"/>
          <w:szCs w:val="21"/>
        </w:rPr>
      </w:pPr>
      <w:r>
        <w:rPr>
          <w:rFonts w:hint="eastAsia" w:ascii="宋体" w:hAnsi="宋体" w:cs="Arial"/>
          <w:szCs w:val="21"/>
        </w:rPr>
        <w:t xml:space="preserve">一、合同内容： </w:t>
      </w:r>
      <w:r>
        <w:rPr>
          <w:rFonts w:ascii="宋体" w:hAnsi="宋体" w:cs="Arial"/>
          <w:szCs w:val="21"/>
        </w:rPr>
      </w:r>
      <w:r/>
    </w:p>
    <w:p>
      <w:pPr>
        <w:pStyle w:val="1121"/>
        <w:ind w:firstLine="420"/>
        <w:spacing w:line="480" w:lineRule="exact"/>
        <w:rPr>
          <w:rFonts w:hint="eastAsia" w:ascii="宋体" w:hAnsi="宋体" w:eastAsia="宋体" w:cs="Times New Roman"/>
          <w:color w:val="000000"/>
          <w:szCs w:val="21"/>
        </w:rPr>
      </w:pPr>
      <w:r>
        <w:rPr>
          <w:rFonts w:hint="eastAsia" w:ascii="宋体" w:hAnsi="宋体" w:cs="Arial"/>
          <w:szCs w:val="21"/>
        </w:rPr>
        <w:t xml:space="preserve">1、乙方提供甲方采购的</w:t>
      </w:r>
      <w:r>
        <w:rPr>
          <w:rFonts w:hint="eastAsia" w:ascii="宋体" w:hAnsi="宋体" w:cs="Arial"/>
          <w:szCs w:val="21"/>
          <w:u w:val="single"/>
          <w:lang w:eastAsia="zh-CN"/>
        </w:rPr>
        <w:t xml:space="preserve">大丰港石化新材料产业园驻园环保专家检查指导服务项目</w:t>
      </w:r>
      <w:r>
        <w:rPr>
          <w:rFonts w:hint="eastAsia" w:ascii="宋体" w:hAnsi="宋体" w:cs="Arial"/>
          <w:szCs w:val="21"/>
          <w:u w:val="single"/>
        </w:rPr>
        <w:t xml:space="preserve">（2026-2027）</w:t>
      </w:r>
      <w:r>
        <w:rPr>
          <w:rFonts w:hint="eastAsia" w:ascii="宋体" w:hAnsi="宋体" w:cs="Arial"/>
          <w:szCs w:val="21"/>
        </w:rPr>
        <w:t xml:space="preserve">。</w:t>
      </w:r>
      <w:r>
        <w:rPr>
          <w:rFonts w:hint="eastAsia" w:ascii="宋体" w:hAnsi="宋体" w:eastAsia="宋体" w:cs="Times New Roman"/>
          <w:color w:val="000000"/>
          <w:szCs w:val="21"/>
        </w:rPr>
        <w:t xml:space="preserve">具体详见采购需求。 </w:t>
      </w:r>
      <w:r>
        <w:rPr>
          <w:rFonts w:hint="eastAsia" w:ascii="宋体" w:hAnsi="宋体" w:eastAsia="宋体" w:cs="Times New Roman"/>
          <w:color w:val="000000"/>
          <w:szCs w:val="21"/>
        </w:rPr>
      </w:r>
      <w:r/>
    </w:p>
    <w:p>
      <w:pPr>
        <w:pStyle w:val="1121"/>
        <w:ind w:firstLine="420"/>
        <w:spacing w:line="48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2、合同价款，详见如下：</w:t>
      </w:r>
      <w:r>
        <w:rPr>
          <w:rFonts w:hint="eastAsia" w:ascii="宋体" w:hAnsi="宋体" w:eastAsia="宋体" w:cs="Times New Roman"/>
          <w:color w:val="000000"/>
          <w:szCs w:val="21"/>
        </w:rPr>
      </w:r>
      <w:r/>
    </w:p>
    <w:p>
      <w:pPr>
        <w:pStyle w:val="1121"/>
        <w:ind w:firstLine="420"/>
        <w:spacing w:line="480" w:lineRule="exact"/>
        <w:rPr>
          <w:rFonts w:ascii="宋体" w:hAnsi="宋体"/>
          <w:szCs w:val="21"/>
        </w:rPr>
      </w:pPr>
      <w:r>
        <w:rPr>
          <w:rFonts w:hint="eastAsia" w:ascii="宋体" w:hAnsi="宋体" w:eastAsia="宋体" w:cs="Times New Roman"/>
          <w:color w:val="000000"/>
          <w:szCs w:val="21"/>
        </w:rPr>
        <w:t xml:space="preserve">（1）本项目采用“固定总价”合同，本合同价款包括完成招标文件所确定的招标范围的全部内容的全部价格体现。合同价款是</w:t>
      </w:r>
      <w:r>
        <w:rPr>
          <w:rFonts w:hint="eastAsia" w:ascii="宋体" w:hAnsi="宋体"/>
          <w:color w:val="000000"/>
          <w:szCs w:val="21"/>
          <w:lang w:val="en-US" w:eastAsia="zh-CN"/>
        </w:rPr>
        <w:t xml:space="preserve">乙方</w:t>
      </w:r>
      <w:r>
        <w:rPr>
          <w:rFonts w:hint="eastAsia" w:ascii="宋体" w:hAnsi="宋体"/>
          <w:color w:val="000000"/>
          <w:szCs w:val="21"/>
        </w:rPr>
        <w:t xml:space="preserve">为完成招标文件所确定的招标范围全部内容而作出的全部价格体现。投标人应充分考虑服务期内为完成本项目服务可能发生的全部费用，包括但不限于</w:t>
      </w:r>
      <w:r>
        <w:rPr>
          <w:rFonts w:hint="eastAsia" w:ascii="宋体" w:hAnsi="宋体" w:cs="Arial"/>
          <w:bCs/>
          <w:szCs w:val="21"/>
        </w:rPr>
        <w:t xml:space="preserve"> （1）办公费、交通费、车辆使用费及固定资产折旧费。（2）年度递延资产折旧费。（3）办公设备日常维修及保养费。（4）驻场人员和服务人员的工资福利费用、差旅费。（5）酬金管理费。（6）法定税费。（7）组织培训费。（8）专项检查服务费。（9）本招标文件中提到的可能产生的费用。（10）其他费用支出（不可预见的费用）。</w:t>
      </w:r>
      <w:r>
        <w:rPr>
          <w:rFonts w:hint="eastAsia" w:ascii="宋体" w:hAnsi="宋体"/>
          <w:szCs w:val="21"/>
        </w:rPr>
        <w:t xml:space="preserve">服务期内政策调整风险费等本项目招标文件规定的全部费用，</w:t>
      </w:r>
      <w:r>
        <w:rPr>
          <w:rFonts w:hint="eastAsia" w:ascii="宋体" w:hAnsi="宋体" w:cs="Arial"/>
          <w:bCs/>
          <w:szCs w:val="21"/>
        </w:rPr>
        <w:t xml:space="preserve">投标人中标后投标报价不再调整。</w:t>
      </w:r>
      <w:r>
        <w:rPr>
          <w:rFonts w:ascii="宋体" w:hAnsi="宋体"/>
          <w:szCs w:val="21"/>
        </w:rPr>
      </w:r>
      <w:r/>
    </w:p>
    <w:p>
      <w:pPr>
        <w:pStyle w:val="1121"/>
        <w:ind w:firstLine="420"/>
        <w:spacing w:line="480" w:lineRule="exact"/>
        <w:rPr>
          <w:rFonts w:hint="eastAsia" w:ascii="宋体" w:hAnsi="宋体"/>
          <w:color w:val="000000"/>
          <w:szCs w:val="21"/>
        </w:rPr>
      </w:pPr>
      <w:r>
        <w:rPr>
          <w:rFonts w:hint="eastAsia" w:ascii="宋体" w:hAnsi="宋体"/>
          <w:szCs w:val="21"/>
        </w:rPr>
        <w:t xml:space="preserve">除非因特殊原因并经双方协商同意，中标供应商不得再要求追加任何费用。同时，除非合同条款中另有</w:t>
      </w:r>
      <w:r>
        <w:rPr>
          <w:rFonts w:hint="eastAsia" w:ascii="宋体" w:hAnsi="宋体"/>
          <w:color w:val="000000"/>
          <w:szCs w:val="21"/>
        </w:rPr>
        <w:t xml:space="preserve">约定，否则在合同实施期间中标价不因市场变化因素而变动。</w:t>
      </w:r>
      <w:r>
        <w:rPr>
          <w:rFonts w:hint="eastAsia" w:ascii="宋体" w:hAnsi="宋体"/>
          <w:color w:val="000000"/>
          <w:szCs w:val="21"/>
        </w:rPr>
      </w:r>
      <w:r/>
    </w:p>
    <w:p>
      <w:pPr>
        <w:pStyle w:val="1121"/>
        <w:ind w:firstLine="420"/>
        <w:spacing w:line="480" w:lineRule="exact"/>
        <w:rPr>
          <w:rFonts w:hint="eastAsia" w:ascii="宋体" w:hAnsi="宋体"/>
          <w:color w:val="000000"/>
          <w:szCs w:val="21"/>
        </w:rPr>
      </w:pPr>
      <w:r>
        <w:rPr>
          <w:rFonts w:hint="eastAsia" w:ascii="宋体" w:hAnsi="宋体"/>
          <w:color w:val="000000"/>
          <w:szCs w:val="21"/>
        </w:rPr>
        <w:t xml:space="preserve">若有遗漏或</w:t>
      </w:r>
      <w:r>
        <w:rPr>
          <w:rFonts w:hint="eastAsia" w:ascii="宋体" w:hAnsi="宋体"/>
          <w:color w:val="000000"/>
          <w:szCs w:val="21"/>
          <w:lang w:val="en-US" w:eastAsia="zh-CN"/>
        </w:rPr>
        <w:t xml:space="preserve">乙方</w:t>
      </w:r>
      <w:r>
        <w:rPr>
          <w:rFonts w:hint="eastAsia" w:ascii="宋体" w:hAnsi="宋体"/>
          <w:color w:val="000000"/>
          <w:szCs w:val="21"/>
        </w:rPr>
        <w:t xml:space="preserve">在投标时未能预见而必须发生的费用，均由</w:t>
      </w:r>
      <w:r>
        <w:rPr>
          <w:rFonts w:hint="eastAsia" w:ascii="宋体" w:hAnsi="宋体"/>
          <w:color w:val="000000"/>
          <w:szCs w:val="21"/>
          <w:lang w:val="en-US" w:eastAsia="zh-CN"/>
        </w:rPr>
        <w:t xml:space="preserve">乙方</w:t>
      </w:r>
      <w:r>
        <w:rPr>
          <w:rFonts w:hint="eastAsia" w:ascii="宋体" w:hAnsi="宋体"/>
          <w:color w:val="000000"/>
          <w:szCs w:val="21"/>
        </w:rPr>
        <w:t xml:space="preserve">自行承担，合同价款不予以补偿。如服务期间遇国家或地方政府政策性调整基础工资、社保费用的，则以国家或地方政府最新规定为准，合同价款不作调整。</w:t>
      </w:r>
      <w:r>
        <w:rPr>
          <w:rFonts w:hint="eastAsia" w:ascii="宋体" w:hAnsi="宋体"/>
          <w:color w:val="000000"/>
          <w:szCs w:val="21"/>
        </w:rPr>
      </w:r>
      <w:r/>
    </w:p>
    <w:p>
      <w:pPr>
        <w:pStyle w:val="1121"/>
        <w:ind w:firstLine="420"/>
        <w:spacing w:line="480" w:lineRule="exact"/>
      </w:pPr>
      <w:r>
        <w:rPr>
          <w:rFonts w:hint="eastAsia" w:ascii="宋体" w:hAnsi="宋体"/>
          <w:color w:val="000000"/>
          <w:szCs w:val="21"/>
        </w:rPr>
        <w:t xml:space="preserve">具体服务范围及内容均由意向投标人现场踏勘了解，不论服务内容的变化影响，合同价款均</w:t>
      </w:r>
      <w:r>
        <w:rPr>
          <w:rFonts w:hint="eastAsia"/>
        </w:rPr>
        <w:t xml:space="preserve">不作调整，因此各投标人应充分掌握实际服务范围及服务要求，投标人可与招标采购单位代表联系后自行踏勘现场，以充分了解掌握服务内容及要求，若有遗漏，后果由投标人自行承担。</w:t>
      </w:r>
      <w:r/>
    </w:p>
    <w:p>
      <w:pPr>
        <w:pStyle w:val="1121"/>
        <w:ind w:firstLine="420"/>
        <w:jc w:val="left"/>
        <w:spacing w:line="480" w:lineRule="exact"/>
        <w:widowControl/>
        <w:rPr>
          <w:rFonts w:ascii="宋体" w:hAnsi="宋体" w:cs="Arial"/>
          <w:szCs w:val="21"/>
        </w:rPr>
      </w:pPr>
      <w:r>
        <w:rPr>
          <w:rFonts w:hint="eastAsia" w:ascii="宋体" w:hAnsi="宋体" w:cs="Arial"/>
          <w:szCs w:val="21"/>
        </w:rPr>
        <w:t xml:space="preserve">（2）根据现行税法对甲方征收的与本合同有关的一切税费均由甲方承担；根据现行税法对乙方征收的与本合同有关的一切税费均由乙方承担。 </w:t>
      </w:r>
      <w:r>
        <w:rPr>
          <w:rFonts w:ascii="宋体" w:hAnsi="宋体" w:cs="Arial"/>
          <w:szCs w:val="21"/>
        </w:rPr>
      </w:r>
      <w:r/>
    </w:p>
    <w:p>
      <w:pPr>
        <w:pStyle w:val="1121"/>
        <w:ind w:firstLine="420"/>
        <w:jc w:val="left"/>
        <w:spacing w:line="480" w:lineRule="exact"/>
        <w:widowControl/>
        <w:rPr>
          <w:rFonts w:ascii="宋体" w:hAnsi="宋体" w:cs="Arial"/>
          <w:szCs w:val="21"/>
        </w:rPr>
      </w:pPr>
      <w:r>
        <w:rPr>
          <w:rFonts w:hint="eastAsia" w:ascii="宋体" w:hAnsi="宋体" w:cs="Arial"/>
          <w:szCs w:val="21"/>
        </w:rPr>
        <w:t xml:space="preserve">3、下列文件为本合同不可分割部分： </w:t>
      </w:r>
      <w:r>
        <w:rPr>
          <w:rFonts w:ascii="宋体" w:hAnsi="宋体" w:cs="Arial"/>
          <w:szCs w:val="21"/>
        </w:rPr>
      </w:r>
      <w:r/>
    </w:p>
    <w:p>
      <w:pPr>
        <w:pStyle w:val="1121"/>
        <w:ind w:firstLine="420"/>
        <w:jc w:val="left"/>
        <w:spacing w:line="480" w:lineRule="exact"/>
        <w:widowControl/>
        <w:rPr>
          <w:rFonts w:ascii="宋体" w:hAnsi="宋体" w:cs="Arial"/>
          <w:szCs w:val="21"/>
        </w:rPr>
      </w:pPr>
      <w:r>
        <w:rPr>
          <w:rFonts w:hint="eastAsia" w:ascii="宋体" w:hAnsi="宋体" w:cs="Arial"/>
          <w:szCs w:val="21"/>
        </w:rPr>
        <w:t xml:space="preserve">（1）招标文件； </w:t>
      </w:r>
      <w:r>
        <w:rPr>
          <w:rFonts w:ascii="宋体" w:hAnsi="宋体" w:cs="Arial"/>
          <w:szCs w:val="21"/>
        </w:rPr>
      </w:r>
      <w:r/>
    </w:p>
    <w:p>
      <w:pPr>
        <w:pStyle w:val="1121"/>
        <w:ind w:firstLine="420"/>
        <w:jc w:val="left"/>
        <w:spacing w:line="480" w:lineRule="exact"/>
        <w:widowControl/>
        <w:rPr>
          <w:rFonts w:ascii="宋体" w:hAnsi="宋体" w:cs="Arial"/>
          <w:szCs w:val="21"/>
        </w:rPr>
      </w:pPr>
      <w:r>
        <w:rPr>
          <w:rFonts w:hint="eastAsia" w:ascii="宋体" w:hAnsi="宋体" w:cs="Arial"/>
          <w:szCs w:val="21"/>
        </w:rPr>
        <w:t xml:space="preserve">（2）投标文件； </w:t>
      </w:r>
      <w:r>
        <w:rPr>
          <w:rFonts w:ascii="宋体" w:hAnsi="宋体" w:cs="Arial"/>
          <w:szCs w:val="21"/>
        </w:rPr>
      </w:r>
      <w:r/>
    </w:p>
    <w:p>
      <w:pPr>
        <w:pStyle w:val="1121"/>
        <w:ind w:firstLine="420"/>
        <w:jc w:val="left"/>
        <w:spacing w:line="480" w:lineRule="exact"/>
        <w:widowControl/>
        <w:rPr>
          <w:rFonts w:hint="eastAsia" w:ascii="宋体" w:hAnsi="宋体" w:cs="Arial"/>
          <w:szCs w:val="21"/>
        </w:rPr>
      </w:pPr>
      <w:r>
        <w:rPr>
          <w:rFonts w:hint="eastAsia" w:ascii="宋体" w:hAnsi="宋体" w:cs="Arial"/>
          <w:szCs w:val="21"/>
        </w:rPr>
        <w:t xml:space="preserve">（3）中标通知书；</w:t>
      </w:r>
      <w:r>
        <w:rPr>
          <w:rFonts w:hint="eastAsia" w:ascii="宋体" w:hAnsi="宋体" w:cs="Arial"/>
          <w:szCs w:val="21"/>
        </w:rPr>
      </w:r>
      <w:r/>
    </w:p>
    <w:p>
      <w:pPr>
        <w:pStyle w:val="1121"/>
        <w:ind w:firstLine="420"/>
        <w:jc w:val="left"/>
        <w:spacing w:line="480" w:lineRule="exact"/>
        <w:widowControl/>
        <w:rPr>
          <w:rFonts w:hint="eastAsia" w:ascii="宋体" w:hAnsi="宋体" w:cs="Arial"/>
          <w:szCs w:val="21"/>
        </w:rPr>
      </w:pPr>
      <w:r>
        <w:rPr>
          <w:rFonts w:hint="eastAsia" w:ascii="宋体" w:hAnsi="宋体" w:cs="Arial"/>
          <w:szCs w:val="21"/>
        </w:rPr>
        <w:t xml:space="preserve">（4）采购需求。 </w:t>
      </w:r>
      <w:r>
        <w:rPr>
          <w:rFonts w:hint="eastAsia" w:ascii="宋体" w:hAnsi="宋体" w:cs="Arial"/>
          <w:szCs w:val="21"/>
        </w:rPr>
      </w:r>
      <w:r/>
    </w:p>
    <w:p>
      <w:pPr>
        <w:pStyle w:val="1121"/>
        <w:ind w:left="420"/>
        <w:jc w:val="left"/>
        <w:spacing w:line="480" w:lineRule="exact"/>
        <w:widowControl/>
        <w:rPr>
          <w:rFonts w:ascii="宋体" w:hAnsi="宋体" w:cs="Arial"/>
          <w:szCs w:val="21"/>
        </w:rPr>
      </w:pPr>
      <w:r>
        <w:rPr>
          <w:rFonts w:hint="eastAsia" w:ascii="宋体" w:hAnsi="宋体" w:cs="Arial"/>
          <w:szCs w:val="21"/>
        </w:rPr>
        <w:t xml:space="preserve">二、服务内容：详见招标文件</w:t>
      </w:r>
      <w:r>
        <w:rPr>
          <w:rFonts w:ascii="宋体" w:hAnsi="宋体" w:cs="Arial"/>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三、技术资料</w:t>
      </w:r>
      <w:r>
        <w:rPr>
          <w:rFonts w:ascii="宋体" w:hAnsi="宋体" w:cs="宋体"/>
          <w:szCs w:val="21"/>
        </w:rPr>
      </w:r>
      <w:r/>
    </w:p>
    <w:p>
      <w:pPr>
        <w:pStyle w:val="1121"/>
        <w:ind w:firstLine="420"/>
        <w:jc w:val="left"/>
        <w:spacing w:line="480" w:lineRule="exact"/>
        <w:widowControl/>
        <w:rPr>
          <w:rFonts w:hint="eastAsia" w:ascii="宋体" w:hAnsi="宋体" w:cs="宋体"/>
          <w:szCs w:val="21"/>
        </w:rPr>
      </w:pPr>
      <w:r>
        <w:rPr>
          <w:rFonts w:hint="eastAsia" w:ascii="宋体" w:hAnsi="宋体" w:cs="宋体"/>
          <w:szCs w:val="21"/>
        </w:rPr>
        <w:t xml:space="preserve">1、乙方应按招标文件规定及合同约定的时间向甲方提供实现合同目的所需的有关技术资料。</w:t>
      </w:r>
      <w:r>
        <w:rPr>
          <w:rFonts w:hint="eastAsia" w:ascii="宋体" w:hAnsi="宋体" w:cs="宋体"/>
          <w:szCs w:val="21"/>
        </w:rPr>
      </w:r>
      <w:r/>
    </w:p>
    <w:p>
      <w:pPr>
        <w:pStyle w:val="1121"/>
        <w:ind w:firstLine="420"/>
        <w:jc w:val="left"/>
        <w:spacing w:line="480" w:lineRule="exact"/>
        <w:widowControl/>
        <w:rPr>
          <w:rFonts w:hint="eastAsia" w:ascii="宋体" w:hAnsi="宋体" w:cs="宋体"/>
          <w:szCs w:val="21"/>
        </w:rPr>
      </w:pPr>
      <w:r>
        <w:rPr>
          <w:rFonts w:hint="eastAsia" w:ascii="宋体" w:hAnsi="宋体" w:cs="宋体"/>
          <w:szCs w:val="21"/>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rPr>
          <w:rFonts w:hint="eastAsia" w:ascii="宋体" w:hAnsi="宋体" w:cs="宋体"/>
          <w:szCs w:val="21"/>
        </w:rPr>
      </w:r>
      <w:r/>
    </w:p>
    <w:p>
      <w:pPr>
        <w:pStyle w:val="1121"/>
        <w:ind w:firstLine="420"/>
        <w:jc w:val="left"/>
        <w:spacing w:line="480" w:lineRule="exact"/>
        <w:widowControl/>
        <w:rPr>
          <w:rFonts w:hint="eastAsia" w:ascii="宋体" w:hAnsi="宋体" w:cs="宋体"/>
          <w:szCs w:val="21"/>
        </w:rPr>
      </w:pPr>
      <w:r>
        <w:rPr>
          <w:rFonts w:hint="eastAsia" w:ascii="宋体" w:hAnsi="宋体" w:cs="宋体"/>
          <w:szCs w:val="21"/>
        </w:rPr>
        <w:t xml:space="preserve">四、知识产权</w:t>
      </w:r>
      <w:r>
        <w:rPr>
          <w:rFonts w:hint="eastAsia" w:ascii="宋体" w:hAnsi="宋体" w:cs="宋体"/>
          <w:szCs w:val="21"/>
        </w:rPr>
      </w:r>
      <w:r/>
    </w:p>
    <w:p>
      <w:pPr>
        <w:pStyle w:val="1121"/>
        <w:ind w:firstLine="420"/>
        <w:jc w:val="left"/>
        <w:spacing w:line="480" w:lineRule="exact"/>
        <w:widowControl/>
        <w:rPr>
          <w:rFonts w:hint="eastAsia" w:ascii="宋体" w:hAnsi="宋体" w:cs="宋体"/>
          <w:szCs w:val="21"/>
        </w:rPr>
      </w:pPr>
      <w:r>
        <w:rPr>
          <w:rFonts w:hint="eastAsia" w:ascii="宋体" w:hAnsi="宋体" w:cs="宋体"/>
          <w:szCs w:val="21"/>
        </w:rPr>
        <w:t xml:space="preserve">甲方提供给乙方的任何计划、方案或资料等以及乙方向甲方交付的方案等服务成果的知识产权属于甲方。乙方应保证所提供的服务及服务成果其全部或其任何一部分均不会侵犯任何第三方的知识产权。一旦出现侵权，由乙方承担全部责任、费用。同时消除对甲方产生的不利影响，如造成甲方损失的，乙方应承担赔偿责任。</w:t>
      </w:r>
      <w:r>
        <w:rPr>
          <w:rFonts w:hint="eastAsia" w:ascii="宋体" w:hAnsi="宋体" w:cs="宋体"/>
          <w:szCs w:val="21"/>
        </w:rPr>
      </w:r>
      <w:r/>
    </w:p>
    <w:p>
      <w:pPr>
        <w:pStyle w:val="1121"/>
        <w:ind w:firstLine="420"/>
        <w:jc w:val="left"/>
        <w:spacing w:line="480" w:lineRule="exact"/>
        <w:widowControl/>
        <w:rPr>
          <w:rFonts w:hint="eastAsia" w:ascii="宋体" w:hAnsi="宋体" w:cs="宋体"/>
          <w:szCs w:val="21"/>
        </w:rPr>
      </w:pPr>
      <w:r>
        <w:rPr>
          <w:rFonts w:hint="eastAsia" w:ascii="宋体" w:hAnsi="宋体" w:cs="宋体"/>
          <w:szCs w:val="21"/>
        </w:rPr>
        <w:t xml:space="preserve">五、其它要求:</w:t>
      </w:r>
      <w:r>
        <w:rPr>
          <w:rFonts w:hint="eastAsia" w:ascii="宋体" w:hAnsi="宋体" w:cs="宋体"/>
          <w:szCs w:val="21"/>
        </w:rPr>
      </w:r>
      <w:r/>
    </w:p>
    <w:p>
      <w:pPr>
        <w:pStyle w:val="1121"/>
        <w:ind w:firstLine="420"/>
        <w:jc w:val="left"/>
        <w:spacing w:line="480" w:lineRule="exact"/>
        <w:widowControl/>
        <w:rPr>
          <w:rFonts w:hint="eastAsia" w:ascii="宋体" w:hAnsi="宋体" w:cs="宋体"/>
          <w:szCs w:val="21"/>
        </w:rPr>
      </w:pPr>
      <w:r>
        <w:rPr>
          <w:rFonts w:hint="eastAsia" w:ascii="宋体" w:hAnsi="宋体" w:cs="宋体"/>
          <w:szCs w:val="21"/>
        </w:rPr>
        <w:t xml:space="preserve">1、乙方工作人员在服务期间内出现的工伤及其他意外事故，均由乙方负责，甲方不承担任何责任。乙方及其员工在工作期间故意或过失造成甲方、用人单位、自身或其他人员的人身、财产损失的，由乙方负责处理并承担全部责任、费用。</w:t>
      </w:r>
      <w:r>
        <w:rPr>
          <w:rFonts w:hint="eastAsia"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2、若乙方在</w:t>
      </w:r>
      <w:r>
        <w:rPr>
          <w:rFonts w:hint="eastAsia" w:ascii="宋体" w:hAnsi="宋体" w:cs="宋体"/>
          <w:szCs w:val="21"/>
          <w:u w:val="single"/>
          <w:lang w:eastAsia="zh-CN"/>
        </w:rPr>
        <w:t xml:space="preserve">大丰港石化新材料产业园驻园环保专家检查指导服务项目</w:t>
      </w:r>
      <w:r>
        <w:rPr>
          <w:rFonts w:hint="eastAsia" w:ascii="宋体" w:hAnsi="宋体" w:cs="宋体"/>
          <w:szCs w:val="21"/>
          <w:u w:val="single"/>
        </w:rPr>
        <w:t xml:space="preserve">（2026-2027）</w:t>
      </w:r>
      <w:r>
        <w:rPr>
          <w:rFonts w:hint="eastAsia" w:ascii="宋体" w:hAnsi="宋体" w:cs="宋体"/>
          <w:szCs w:val="21"/>
        </w:rPr>
        <w:t xml:space="preserve">合同履约期间，违反下列约定将被解除服务合同，不得要求返还履约保证金，并承担合同价款总额20%的违约金及赔偿甲方损失:</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（1）严禁将承包的</w:t>
      </w:r>
      <w:r>
        <w:rPr>
          <w:rFonts w:hint="eastAsia" w:ascii="宋体" w:hAnsi="宋体" w:cs="宋体"/>
          <w:szCs w:val="21"/>
          <w:u w:val="single"/>
          <w:lang w:eastAsia="zh-CN"/>
        </w:rPr>
        <w:t xml:space="preserve">大丰港石化新材料产业园驻园环保专家检查指导服务项目</w:t>
      </w:r>
      <w:r>
        <w:rPr>
          <w:rFonts w:hint="eastAsia" w:ascii="宋体" w:hAnsi="宋体" w:cs="宋体"/>
          <w:szCs w:val="21"/>
          <w:u w:val="single"/>
        </w:rPr>
        <w:t xml:space="preserve">（2026-2027）</w:t>
      </w:r>
      <w:r>
        <w:rPr>
          <w:rFonts w:hint="eastAsia" w:ascii="宋体" w:hAnsi="宋体" w:cs="宋体"/>
          <w:szCs w:val="21"/>
        </w:rPr>
        <w:t xml:space="preserve">转包、分包他人；</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eastAsia="宋体" w:cs="宋体"/>
          <w:szCs w:val="21"/>
        </w:rPr>
        <w:t xml:space="preserve">（2）乙方在履行合同期间，若所提供的服务有连续2次、累计3次季度考核未能达到招标文件规定及合同约定的</w:t>
      </w:r>
      <w:r>
        <w:rPr>
          <w:rFonts w:hint="eastAsia" w:ascii="宋体" w:hAnsi="宋体" w:cs="宋体"/>
          <w:szCs w:val="21"/>
        </w:rPr>
        <w:t xml:space="preserve">标准及其响应承诺；</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（3）未按照国家劳动法规定聘用服务人员；</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因乙方管理不善，造成秩序维护工作范围内的设施、设备等损坏的，由乙方负责赔偿损失，情节严重的可解除合同甚至诉诸法律。如遇甲方办公场所调整或迁移等重大情况，甲方将提前一个月告知乙方，合同内容经双方协商调整直至终止。</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4、甲方有权检查监督乙方</w:t>
      </w:r>
      <w:r>
        <w:rPr>
          <w:rFonts w:hint="eastAsia" w:ascii="宋体" w:hAnsi="宋体" w:cs="宋体"/>
          <w:szCs w:val="21"/>
          <w:u w:val="single"/>
          <w:lang w:eastAsia="zh-CN"/>
        </w:rPr>
        <w:t xml:space="preserve">大丰港石化新材料产业园驻园环保专家检查指导服务项目</w:t>
      </w:r>
      <w:r>
        <w:rPr>
          <w:rFonts w:hint="eastAsia" w:ascii="宋体" w:hAnsi="宋体" w:cs="宋体"/>
          <w:szCs w:val="21"/>
          <w:u w:val="single"/>
        </w:rPr>
        <w:t xml:space="preserve">（2026-2027）</w:t>
      </w:r>
      <w:r>
        <w:rPr>
          <w:rFonts w:hint="eastAsia" w:ascii="宋体" w:hAnsi="宋体" w:cs="宋体"/>
          <w:szCs w:val="21"/>
        </w:rPr>
        <w:t xml:space="preserve">服务质量，乙方的服务人员须固定工作岗位，不得混岗。甲方对不称职的工作人员有权要求乙方在一周内更换，直至人选合格为止。</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六、服务费用及服务期</w:t>
      </w:r>
      <w:r>
        <w:rPr>
          <w:rFonts w:ascii="宋体" w:hAnsi="宋体" w:cs="宋体"/>
          <w:szCs w:val="21"/>
        </w:rPr>
      </w:r>
      <w:r/>
    </w:p>
    <w:p>
      <w:pPr>
        <w:pStyle w:val="1121"/>
        <w:ind w:firstLine="420"/>
        <w:jc w:val="left"/>
        <w:spacing w:line="480" w:lineRule="exact"/>
        <w:widowControl/>
        <w:rPr>
          <w:rFonts w:hint="eastAsia"/>
          <w:szCs w:val="21"/>
        </w:rPr>
      </w:pPr>
      <w:r>
        <w:rPr>
          <w:rFonts w:hint="eastAsia" w:ascii="宋体" w:hAnsi="宋体" w:cs="宋体"/>
          <w:szCs w:val="21"/>
        </w:rPr>
        <w:t xml:space="preserve">服务费用即合同价款: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，服务期:</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，时间为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日，其中试用期3个月，如试用期不符合甲方要求的，甲方有权解除合同，不予支付任何费用</w:t>
      </w:r>
      <w:r>
        <w:rPr>
          <w:rFonts w:hint="eastAsia" w:ascii="宋体" w:hAnsi="宋体"/>
          <w:szCs w:val="21"/>
        </w:rPr>
        <w:t xml:space="preserve">。服务</w:t>
      </w:r>
      <w:r>
        <w:rPr>
          <w:rFonts w:hint="eastAsia"/>
          <w:szCs w:val="21"/>
        </w:rPr>
        <w:t xml:space="preserve">期内，招标人对中标人的服务质量根据本项目招标文件、考核要求、合同及国家、省、市现行相关的法律法规按季度进行考核，如有连续2次、累计3次达不到考核标准，招标人有权解除合同，中标人须无条件接受，并在收到书面终止服务通知后10个工作日内无条件撤离，如不能按期撤离，则按违约金500元/天由招标人在合同价款中扣除。</w:t>
      </w:r>
      <w:r>
        <w:rPr>
          <w:rFonts w:hint="eastAsia"/>
          <w:szCs w:val="21"/>
        </w:rPr>
      </w:r>
      <w:r/>
    </w:p>
    <w:p>
      <w:pPr>
        <w:pStyle w:val="1121"/>
        <w:ind w:firstLine="420"/>
        <w:jc w:val="left"/>
        <w:spacing w:line="480" w:lineRule="exact"/>
        <w:widowControl/>
        <w:rPr>
          <w:rFonts w:hint="eastAsia"/>
          <w:szCs w:val="21"/>
        </w:rPr>
      </w:pPr>
      <w:r>
        <w:rPr>
          <w:rFonts w:hint="eastAsia"/>
          <w:szCs w:val="21"/>
        </w:rPr>
        <w:t xml:space="preserve">1、合同价款的支付：合同签订后由乙方向甲方申请预支付第一年合同价款的30%（合同签订并收到乙方发票后 10个工作日内），一年服务期</w:t>
      </w:r>
      <w:r>
        <w:rPr>
          <w:rFonts w:hint="eastAsia"/>
          <w:szCs w:val="21"/>
        </w:rPr>
        <w:t xml:space="preserve">满且达到考核标准并提供项目成果经甲方验收合格后60日内付至第一年结算价款的80%（结算价款的计算方式考核细则详见附件），待本项目两年服务期满且达到考核标准并提供项目成果提交经甲方验收合格后60日内一次性结清余款；若服务期满一年，经甲方年度考核未达到考核标准（连续2次、累计3次季度考核分数低于70分的认定为不合格），甲方依据约定解除本合同的，乙方无条件接受，并在收到书面终止服务通知后10个工作日内无条件撤离。第一年的服务费双方按照考核细则的考核结果按实结算，甲方不再支付合同剩余款项，乙方不得提出其他补偿要求。</w:t>
      </w:r>
      <w:r>
        <w:rPr>
          <w:rFonts w:hint="eastAsia"/>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注：（1）以上付款均无银行利息，且中标人需于甲方付款前提供相应金额的有效票据，否则甲方有权拒绝付款且不构成违约；</w:t>
      </w:r>
      <w:r>
        <w:rPr>
          <w:rFonts w:ascii="宋体" w:hAnsi="宋体"/>
          <w:color w:val="000000"/>
          <w:szCs w:val="21"/>
        </w:rPr>
      </w:r>
      <w:r/>
    </w:p>
    <w:p>
      <w:pPr>
        <w:pStyle w:val="1121"/>
        <w:ind w:firstLine="420"/>
        <w:spacing w:line="480" w:lineRule="exact"/>
        <w:rPr>
          <w:rFonts w:ascii="宋体" w:hAnsi="宋体"/>
          <w:color w:val="000000"/>
          <w:szCs w:val="21"/>
        </w:rPr>
      </w:pPr>
      <w:r>
        <w:rPr>
          <w:rFonts w:hint="eastAsia" w:ascii="宋体" w:hAnsi="宋体"/>
          <w:color w:val="000000"/>
          <w:szCs w:val="21"/>
        </w:rPr>
        <w:t xml:space="preserve">（2）在签订合同时，中标人明确表示无需预付款或者主动要求降低预付款比例的，采购人可不适用上述关于预付款的规定；</w:t>
      </w:r>
      <w:r>
        <w:rPr>
          <w:rFonts w:ascii="宋体" w:hAnsi="宋体"/>
          <w:color w:val="000000"/>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2、付款方式:</w:t>
      </w:r>
      <w:r>
        <w:rPr>
          <w:rFonts w:hint="eastAsia" w:ascii="宋体" w:hAnsi="宋体"/>
          <w:color w:val="000000"/>
          <w:szCs w:val="21"/>
        </w:rPr>
        <w:t xml:space="preserve">一律通过银行非现金结算，结算方式：转账</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3、甲方支付服务费用外不再承担其它费用。</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七、履约保证金</w:t>
      </w:r>
      <w:r>
        <w:rPr>
          <w:rFonts w:ascii="宋体" w:hAnsi="宋体" w:cs="宋体"/>
          <w:szCs w:val="21"/>
        </w:rPr>
      </w:r>
      <w:r/>
    </w:p>
    <w:p>
      <w:pPr>
        <w:pStyle w:val="1121"/>
        <w:ind w:firstLine="420"/>
        <w:jc w:val="left"/>
        <w:spacing w:line="480" w:lineRule="exact"/>
        <w:widowControl/>
        <w:rPr>
          <w:rFonts w:ascii="宋体" w:hAnsi="宋体" w:cs="宋体"/>
          <w:strike/>
          <w:szCs w:val="21"/>
        </w:rPr>
      </w:pPr>
      <w:r>
        <w:rPr>
          <w:rFonts w:hint="eastAsia" w:ascii="宋体" w:hAnsi="宋体" w:cs="宋体"/>
          <w:szCs w:val="21"/>
        </w:rPr>
        <w:t xml:space="preserve">1、乙方在签订合同前，须向甲方交纳中标价10%的履约保证金，</w:t>
      </w:r>
      <w:r>
        <w:rPr>
          <w:rFonts w:hint="eastAsia" w:ascii="宋体" w:hAnsi="宋体"/>
          <w:bCs/>
          <w:szCs w:val="21"/>
        </w:rPr>
        <w:t xml:space="preserve">合同履行期满乙方履行全部服务内容经甲方验收合格后30日内无息退还</w:t>
      </w:r>
      <w:r>
        <w:rPr>
          <w:rFonts w:hint="eastAsia" w:ascii="宋体" w:hAnsi="宋体" w:cs="宋体"/>
          <w:szCs w:val="21"/>
        </w:rPr>
        <w:t xml:space="preserve">。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降低为中标价5%的履约保证金。</w:t>
      </w:r>
      <w:r>
        <w:rPr>
          <w:rFonts w:ascii="宋体" w:hAnsi="宋体" w:cs="宋体"/>
          <w:strike/>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rPr>
          <w:rFonts w:ascii="宋体" w:hAnsi="宋体" w:cs="宋体"/>
          <w:szCs w:val="21"/>
        </w:rPr>
      </w:r>
      <w:r/>
    </w:p>
    <w:p>
      <w:pPr>
        <w:pStyle w:val="1121"/>
        <w:ind w:firstLine="420"/>
        <w:jc w:val="left"/>
        <w:spacing w:line="480" w:lineRule="exac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、不予退还情形：</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除不可抗力情况外，投标人出现下列情形之一的，其履约保证金，招标人将视情节决定不予退还或部分不予退还。</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（1）乙方无正当理由拒绝签订合同的，或者在签订合同时向甲方提出附加条件或者更改合同实质性内容要求的；</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（3）乙方所供货物或服务不符合招标文件规定要求的；</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（5）乙方将合同内容转包、分包的；</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八、违约责任:</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1、项目实施过程中，如果达不到招投标文件规</w:t>
      </w:r>
      <w:r>
        <w:rPr>
          <w:rFonts w:hint="eastAsia" w:ascii="宋体" w:hAnsi="宋体" w:eastAsia="宋体" w:cs="宋体"/>
          <w:szCs w:val="21"/>
        </w:rPr>
        <w:t xml:space="preserve">定及合同约定</w:t>
      </w:r>
      <w:r>
        <w:rPr>
          <w:rFonts w:hint="eastAsia" w:ascii="宋体" w:hAnsi="宋体" w:cs="宋体"/>
          <w:szCs w:val="21"/>
        </w:rPr>
        <w:t xml:space="preserve">的质量目标，无法满足甲方的项目需求，乙方必须无偿整改达到质量目标，另按合同价款的5%向甲方支付违约金，甲方有权直接从履约保证金或项目结算价款中扣除。给甲方造成实际损失的还将承担经济赔偿责任。</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2、甲方根据上级规范性文件、政策措施及上级行政主管部门要求，变更合同内容、项目实施及解除合同的，乙方承诺予以理解、认可</w:t>
      </w:r>
      <w:r>
        <w:rPr>
          <w:rFonts w:hint="eastAsia" w:ascii="宋体" w:hAnsi="宋体" w:cs="宋体"/>
          <w:szCs w:val="21"/>
          <w:lang w:eastAsia="zh-CN"/>
        </w:rPr>
        <w:t xml:space="preserve">，</w:t>
      </w:r>
      <w:r>
        <w:rPr>
          <w:rFonts w:hint="eastAsia" w:ascii="宋体" w:hAnsi="宋体" w:cs="宋体"/>
          <w:szCs w:val="21"/>
        </w:rPr>
        <w:t xml:space="preserve">甲方不承担违约责任。</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3、甲方如迟延支付款项的，应按合同订立时壹年期贷款市场报价利率承担逾期利息。</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九、合同的终止</w:t>
      </w:r>
      <w:r>
        <w:rPr>
          <w:rFonts w:ascii="宋体" w:hAnsi="宋体" w:cs="宋体"/>
          <w:szCs w:val="21"/>
        </w:rPr>
      </w:r>
      <w:r/>
    </w:p>
    <w:p>
      <w:pPr>
        <w:pStyle w:val="1121"/>
        <w:ind w:firstLine="420"/>
        <w:jc w:val="left"/>
        <w:spacing w:line="480" w:lineRule="exact"/>
        <w:widowControl/>
        <w:rPr>
          <w:rFonts w:ascii="宋体" w:hAnsi="宋体" w:eastAsia="宋体" w:cs="宋体"/>
          <w:szCs w:val="21"/>
          <w:lang w:val="en-US" w:eastAsia="zh-CN"/>
        </w:rPr>
      </w:pPr>
      <w:r>
        <w:rPr>
          <w:rFonts w:hint="eastAsia" w:ascii="宋体" w:hAnsi="宋体" w:eastAsia="宋体" w:cs="宋体"/>
          <w:szCs w:val="21"/>
        </w:rPr>
        <w:t xml:space="preserve">合同执行期内如遇有关政策变化等因素，甲方有权终止合同且不承担违约责任，相关费用结算至合同终止当月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相关费用按月平均服务费结算。</w:t>
      </w:r>
      <w:r>
        <w:rPr>
          <w:rFonts w:ascii="宋体" w:hAnsi="宋体" w:eastAsia="宋体" w:cs="宋体"/>
          <w:szCs w:val="21"/>
          <w:lang w:val="en-US" w:eastAsia="zh-CN"/>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十、合同的解除和转让:</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1、有下列情形之一，合同一方可以解除合同:</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因不可抗力致使不能实现合同目的，未受不可抗力影响的一方有权解除合同；</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因合同一方违约导致合同不能履行，另一方有权解除合同。</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3、合同的部分和全部都不得转让。</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十一、争议处理:</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合同履行过程中发生争议的，双方可以通过友好协商或调解解决；不愿协商、调解或者协商、调解不成的，可向项目所在地盐城市大丰区人民法院提起诉讼。</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十二、附则：</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1、合同份数：本合同一式肆份，甲乙双方各执贰份，均具有同等法律效力。</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2、未尽事宜：本合同未尽事宜应按《中华人民共和国民法典》以及其他相关法律、法规之规定解释。</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3、本合同自双方盖章、法定代表人或授权代表人签名后生效。</w:t>
      </w:r>
      <w:bookmarkEnd w:id="79"/>
      <w:r/>
      <w:bookmarkEnd w:id="80"/>
      <w:r>
        <w:rPr>
          <w:rFonts w:ascii="宋体" w:hAnsi="宋体" w:cs="宋体"/>
          <w:szCs w:val="21"/>
        </w:rPr>
      </w:r>
      <w:r/>
    </w:p>
    <w:p>
      <w:pPr>
        <w:pStyle w:val="1121"/>
        <w:rPr>
          <w:rFonts w:ascii="宋体" w:hAnsi="宋体"/>
          <w:szCs w:val="21"/>
        </w:rPr>
      </w:pPr>
      <w:r>
        <w:rPr>
          <w:rFonts w:ascii="宋体" w:hAnsi="宋体"/>
          <w:szCs w:val="21"/>
        </w:rPr>
      </w:r>
      <w:r/>
    </w:p>
    <w:p>
      <w:pPr>
        <w:pStyle w:val="1121"/>
        <w:ind w:firstLine="420"/>
        <w:rPr>
          <w:rFonts w:ascii="宋体" w:hAnsi="宋体"/>
          <w:szCs w:val="21"/>
        </w:rPr>
      </w:pPr>
      <w:r>
        <w:rPr>
          <w:rFonts w:hint="eastAsia" w:ascii="宋体" w:hAnsi="宋体"/>
          <w:szCs w:val="21"/>
        </w:rPr>
        <w:t xml:space="preserve">甲方：                                      乙方： </w:t>
      </w:r>
      <w:r>
        <w:rPr>
          <w:rFonts w:ascii="宋体" w:hAnsi="宋体"/>
          <w:szCs w:val="21"/>
        </w:rPr>
      </w:r>
      <w:r/>
    </w:p>
    <w:p>
      <w:pPr>
        <w:pStyle w:val="1121"/>
        <w:ind w:firstLine="420"/>
        <w:rPr>
          <w:rFonts w:ascii="宋体" w:hAnsi="宋体"/>
          <w:szCs w:val="21"/>
        </w:rPr>
      </w:pPr>
      <w:r>
        <w:rPr>
          <w:rFonts w:hint="eastAsia" w:ascii="宋体" w:hAnsi="宋体"/>
          <w:szCs w:val="21"/>
        </w:rPr>
        <w:t xml:space="preserve">地址：                                      地址： </w:t>
      </w:r>
      <w:r>
        <w:rPr>
          <w:rFonts w:ascii="宋体" w:hAnsi="宋体"/>
          <w:szCs w:val="21"/>
        </w:rPr>
      </w:r>
      <w:r/>
    </w:p>
    <w:p>
      <w:pPr>
        <w:pStyle w:val="1121"/>
        <w:ind w:firstLine="420"/>
        <w:rPr>
          <w:rFonts w:ascii="宋体" w:hAnsi="宋体"/>
          <w:szCs w:val="21"/>
        </w:rPr>
      </w:pPr>
      <w:r>
        <w:rPr>
          <w:rFonts w:hint="eastAsia" w:ascii="宋体" w:hAnsi="宋体"/>
          <w:szCs w:val="21"/>
        </w:rPr>
        <w:t xml:space="preserve">法定（授权）代表人：                        法定（授权）代表人：</w:t>
      </w:r>
      <w:r>
        <w:rPr>
          <w:rFonts w:ascii="宋体" w:hAnsi="宋体"/>
          <w:szCs w:val="21"/>
        </w:rPr>
      </w:r>
      <w:r/>
    </w:p>
    <w:p>
      <w:pPr>
        <w:pStyle w:val="1121"/>
        <w:ind w:firstLine="420"/>
        <w:rPr>
          <w:rFonts w:ascii="宋体" w:hAnsi="宋体"/>
          <w:szCs w:val="21"/>
        </w:rPr>
      </w:pPr>
      <w:r>
        <w:rPr>
          <w:rFonts w:hint="eastAsia" w:ascii="宋体" w:hAnsi="宋体"/>
          <w:szCs w:val="21"/>
        </w:rPr>
        <w:t xml:space="preserve">签署日期：      年  月  日                  签署日期：      年  月  日</w:t>
      </w:r>
      <w:r>
        <w:rPr>
          <w:rFonts w:ascii="宋体" w:hAnsi="宋体"/>
          <w:szCs w:val="21"/>
        </w:rPr>
      </w:r>
      <w:r/>
    </w:p>
    <w:p>
      <w:pPr>
        <w:pStyle w:val="1121"/>
        <w:ind w:left="1470" w:right="1470" w:firstLine="420"/>
        <w:jc w:val="left"/>
        <w:spacing w:line="360" w:lineRule="auto"/>
        <w:widowControl/>
        <w:rPr>
          <w:rFonts w:ascii="宋体" w:hAnsi="宋体"/>
          <w:szCs w:val="21"/>
        </w:rPr>
      </w:pPr>
      <w:r>
        <w:rPr>
          <w:rFonts w:hint="eastAsia" w:ascii="宋体" w:hAnsi="宋体"/>
          <w:szCs w:val="21"/>
        </w:rPr>
        <w:br w:type="page" w:clear="all"/>
      </w:r>
      <w:r>
        <w:rPr>
          <w:rFonts w:ascii="宋体" w:hAnsi="宋体"/>
          <w:szCs w:val="21"/>
        </w:rPr>
      </w:r>
      <w:r/>
    </w:p>
    <w:p>
      <w:pPr>
        <w:pStyle w:val="1121"/>
        <w:ind w:firstLine="214"/>
        <w:jc w:val="center"/>
        <w:rPr>
          <w:rFonts w:ascii="宋体" w:hAnsi="宋体"/>
          <w:b/>
          <w:sz w:val="30"/>
          <w:szCs w:val="30"/>
        </w:rPr>
      </w:pPr>
      <w:r>
        <w:rPr>
          <w:rFonts w:hint="eastAsia" w:ascii="宋体" w:hAnsi="宋体"/>
          <w:b/>
          <w:sz w:val="30"/>
          <w:szCs w:val="30"/>
        </w:rPr>
        <w:t xml:space="preserve">安全合同</w:t>
      </w:r>
      <w:r>
        <w:rPr>
          <w:rFonts w:ascii="宋体" w:hAnsi="宋体"/>
          <w:b/>
          <w:sz w:val="30"/>
          <w:szCs w:val="30"/>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为在</w:t>
      </w:r>
      <w:r>
        <w:rPr>
          <w:rFonts w:hint="eastAsia" w:ascii="宋体" w:hAnsi="宋体"/>
          <w:szCs w:val="21"/>
          <w:u w:val="single"/>
          <w:lang w:eastAsia="zh-CN"/>
        </w:rPr>
        <w:t xml:space="preserve">大丰港石化新材料产业园驻园环保专家检查指导服务项目</w:t>
      </w:r>
      <w:r>
        <w:rPr>
          <w:rFonts w:hint="eastAsia" w:ascii="宋体" w:hAnsi="宋体"/>
          <w:szCs w:val="21"/>
          <w:u w:val="single"/>
        </w:rPr>
        <w:t xml:space="preserve">（2026-2027）</w:t>
      </w:r>
      <w:r>
        <w:rPr>
          <w:rFonts w:hint="eastAsia" w:ascii="宋体" w:hAnsi="宋体" w:cs="宋体"/>
          <w:szCs w:val="21"/>
        </w:rPr>
        <w:t xml:space="preserve">合同的实施过程中创造安全、高效的环境，切实搞好本项目的安全管理工作，本项目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（以下简称“甲方”）与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（以下简称“乙方”）特此签订安全合同：</w:t>
      </w:r>
      <w:r>
        <w:rPr>
          <w:rFonts w:ascii="宋体" w:hAnsi="宋体" w:cs="宋体"/>
          <w:szCs w:val="21"/>
        </w:rPr>
      </w:r>
      <w:r/>
    </w:p>
    <w:p>
      <w:pPr>
        <w:pStyle w:val="1121"/>
        <w:ind w:firstLine="422"/>
        <w:jc w:val="left"/>
        <w:spacing w:line="480" w:lineRule="exact"/>
        <w:widowControl/>
        <w:rPr>
          <w:rFonts w:ascii="宋体" w:hAnsi="宋体" w:cs="宋体"/>
          <w:szCs w:val="21"/>
        </w:rPr>
      </w:pPr>
      <w:r>
        <w:rPr>
          <w:rFonts w:hint="eastAsia" w:ascii="宋体" w:hAnsi="宋体" w:cs="宋体"/>
          <w:b/>
          <w:bCs/>
          <w:szCs w:val="21"/>
        </w:rPr>
        <w:t xml:space="preserve">一、甲方职责</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1、严格遵守国家有关安全生产的法律法规，认真执行服务合同中的有关安全要求。</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2、按照“安全第一、预防为主”的原则进行安全管理。</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3、组织对乙方项目服务现场安全检查，监督乙方及时发现并处理各种安全隐患。</w:t>
      </w:r>
      <w:r>
        <w:rPr>
          <w:rFonts w:ascii="宋体" w:hAnsi="宋体" w:cs="宋体"/>
          <w:szCs w:val="21"/>
        </w:rPr>
      </w:r>
      <w:r/>
    </w:p>
    <w:p>
      <w:pPr>
        <w:pStyle w:val="1121"/>
        <w:ind w:firstLine="422"/>
        <w:jc w:val="left"/>
        <w:spacing w:line="480" w:lineRule="exact"/>
        <w:widowControl/>
        <w:rPr>
          <w:rFonts w:ascii="宋体" w:hAnsi="宋体" w:cs="宋体"/>
          <w:szCs w:val="21"/>
        </w:rPr>
      </w:pPr>
      <w:r>
        <w:rPr>
          <w:rFonts w:hint="eastAsia" w:ascii="宋体" w:hAnsi="宋体" w:cs="宋体"/>
          <w:b/>
          <w:bCs/>
          <w:szCs w:val="21"/>
        </w:rPr>
        <w:t xml:space="preserve">二、乙方职责</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1、严格遵守国家有关安全生产的法律法规、相关部门颁发的有关安全生产的规定，认真执行项目服务合同中的有关安全要求。</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3、建立健全安全责任制。从派往项目实施的</w:t>
      </w:r>
      <w:r>
        <w:rPr>
          <w:rFonts w:hint="eastAsia" w:ascii="宋体" w:hAnsi="宋体"/>
          <w:szCs w:val="21"/>
        </w:rPr>
        <w:t xml:space="preserve">项目经理、现场管理人员</w:t>
      </w:r>
      <w:r>
        <w:rPr>
          <w:rFonts w:hint="eastAsia" w:ascii="宋体" w:hAnsi="宋体" w:cs="宋体"/>
          <w:szCs w:val="21"/>
        </w:rPr>
        <w:t xml:space="preserve">到服务人员的安全生产管理系统必须做到纵向到底，一环不漏；各职能部门、人员的安全生产责任制做到横向到边，人人有责。项目经理是安全的第一责任人。</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4、乙方在任何时候都应采取各种合理的预防措施，防止其员工发生任何违法、违禁、暴力或防碍治安的行为。</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5、服务人员上岗，必须按规定穿戴防护用品。项目经理和现场管理人员应随时检查劳动防护用品的穿戴情况，不按规定穿戴防护用品的人员不得上岗。</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6、所有机具设备均应定期检查，并有签字记录，保证其经常处于完好状态；不合格的机具、设备和劳动保护用品严禁使用。</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7、乙方应对安全技术资料建立档案，安全技术资料应当真实、完整齐全。</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8、乙方应当接受甲方及政府安全监督机构对其安全生产的监督检查。对于检查单位下达的整改意见通知，乙方要立即予以整改，由此发生的费用乙方自负。</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10、发生重大伤亡及其他安全事故，乙方应按有关规定立即上报有关部门并通知甲方，同时按政府有关部门要求处理。</w:t>
      </w:r>
      <w:r>
        <w:rPr>
          <w:rFonts w:ascii="宋体" w:hAnsi="宋体" w:cs="宋体"/>
          <w:szCs w:val="21"/>
        </w:rPr>
      </w:r>
      <w:r/>
    </w:p>
    <w:p>
      <w:pPr>
        <w:pStyle w:val="1121"/>
        <w:ind w:firstLine="422"/>
        <w:jc w:val="left"/>
        <w:spacing w:line="480" w:lineRule="exact"/>
        <w:widowControl/>
        <w:rPr>
          <w:rFonts w:ascii="宋体" w:hAnsi="宋体" w:cs="宋体"/>
          <w:b/>
          <w:bCs/>
          <w:szCs w:val="21"/>
        </w:rPr>
      </w:pPr>
      <w:r>
        <w:rPr>
          <w:rFonts w:hint="eastAsia" w:ascii="宋体" w:hAnsi="宋体" w:cs="宋体"/>
          <w:b/>
          <w:bCs/>
          <w:szCs w:val="21"/>
        </w:rPr>
        <w:t xml:space="preserve">三、违约责任</w:t>
      </w:r>
      <w:r>
        <w:rPr>
          <w:rFonts w:ascii="宋体" w:hAnsi="宋体" w:cs="宋体"/>
          <w:b/>
          <w:bCs/>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1、乙方应对发生在本项目服务期间的交通安全、安全事故（包括人损）负全部法律责任，并承担由此而产生的一切经济损失。</w:t>
      </w:r>
      <w:r>
        <w:rPr>
          <w:rFonts w:ascii="宋体" w:hAnsi="宋体" w:cs="宋体"/>
          <w:szCs w:val="21"/>
        </w:rPr>
      </w:r>
      <w:r/>
    </w:p>
    <w:p>
      <w:pPr>
        <w:pStyle w:val="1121"/>
        <w:ind w:firstLine="420"/>
        <w:jc w:val="left"/>
        <w:spacing w:line="480" w:lineRule="exact"/>
        <w:widowControl/>
        <w:rPr>
          <w:rFonts w:ascii="宋体" w:hAnsi="宋体" w:cs="宋体"/>
          <w:szCs w:val="21"/>
        </w:rPr>
      </w:pPr>
      <w:r>
        <w:rPr>
          <w:rFonts w:hint="eastAsia" w:ascii="宋体" w:hAnsi="宋体" w:cs="宋体"/>
          <w:szCs w:val="21"/>
        </w:rPr>
        <w:t xml:space="preserve">2、如乙方发生安全事故不及时妥善处理，引起纠纷或诉讼，甲方有权扣留其履约保证金和未付合同款用于支付事故处理费用。</w:t>
      </w:r>
      <w:r>
        <w:rPr>
          <w:rFonts w:ascii="宋体" w:hAnsi="宋体" w:cs="宋体"/>
          <w:szCs w:val="21"/>
        </w:rPr>
      </w:r>
      <w:r/>
    </w:p>
    <w:p>
      <w:pPr>
        <w:pStyle w:val="1121"/>
        <w:ind w:firstLine="420"/>
        <w:spacing w:line="480" w:lineRule="exact"/>
        <w:rPr>
          <w:rFonts w:ascii="宋体" w:hAnsi="宋体" w:cs="宋体"/>
          <w:szCs w:val="21"/>
        </w:rPr>
      </w:pPr>
      <w:r>
        <w:rPr>
          <w:rFonts w:hint="eastAsia" w:ascii="宋体" w:hAnsi="宋体" w:cs="宋体"/>
          <w:szCs w:val="21"/>
        </w:rPr>
        <w:t xml:space="preserve">四、本合同一式四份，正本二份、副本二份，甲、乙双方正本、副本各执一份，均具有同等法律效力。合同由双方法定代表人或其授权的代理人签名与加盖公章后生效，</w:t>
      </w:r>
      <w:r>
        <w:rPr>
          <w:rFonts w:hint="eastAsia" w:ascii="宋体" w:hAnsi="宋体"/>
          <w:bCs/>
          <w:szCs w:val="21"/>
        </w:rPr>
        <w:t xml:space="preserve">甲、乙双方所签定的安全合同的时效与服务合同时效等同</w:t>
      </w:r>
      <w:r>
        <w:rPr>
          <w:rFonts w:hint="eastAsia" w:ascii="宋体" w:hAnsi="宋体" w:cs="宋体"/>
          <w:szCs w:val="21"/>
        </w:rPr>
        <w:t xml:space="preserve">。</w:t>
      </w:r>
      <w:r>
        <w:rPr>
          <w:rFonts w:ascii="宋体" w:hAnsi="宋体" w:cs="宋体"/>
          <w:szCs w:val="21"/>
        </w:rPr>
      </w:r>
      <w:r/>
    </w:p>
    <w:p>
      <w:pPr>
        <w:pStyle w:val="1121"/>
        <w:ind w:firstLine="735"/>
        <w:spacing w:line="500" w:lineRule="exact"/>
        <w:rPr>
          <w:rFonts w:ascii="宋体" w:hAnsi="宋体" w:cs="宋体"/>
          <w:szCs w:val="21"/>
        </w:rPr>
      </w:pPr>
      <w:r>
        <w:rPr>
          <w:rFonts w:ascii="宋体" w:hAnsi="宋体" w:cs="宋体"/>
          <w:szCs w:val="21"/>
        </w:rPr>
      </w:r>
      <w:r/>
    </w:p>
    <w:p>
      <w:pPr>
        <w:pStyle w:val="1121"/>
        <w:ind w:firstLine="420"/>
        <w:spacing w:line="500" w:lineRule="exact"/>
        <w:rPr>
          <w:rFonts w:ascii="宋体" w:hAnsi="宋体" w:cs="宋体"/>
          <w:szCs w:val="21"/>
        </w:rPr>
      </w:pPr>
      <w:r>
        <w:rPr>
          <w:rFonts w:hint="eastAsia" w:ascii="宋体" w:hAnsi="宋体" w:cs="宋体"/>
          <w:szCs w:val="21"/>
        </w:rPr>
        <w:t xml:space="preserve">甲方：（盖章）                               乙方：（盖章）</w:t>
      </w:r>
      <w:r>
        <w:rPr>
          <w:rFonts w:ascii="宋体" w:hAnsi="宋体" w:cs="宋体"/>
          <w:szCs w:val="21"/>
        </w:rPr>
      </w:r>
      <w:r/>
    </w:p>
    <w:p>
      <w:pPr>
        <w:pStyle w:val="1121"/>
        <w:ind w:firstLine="420"/>
        <w:spacing w:line="500" w:lineRule="exact"/>
        <w:rPr>
          <w:rFonts w:ascii="宋体" w:hAnsi="宋体" w:cs="宋体"/>
          <w:szCs w:val="21"/>
        </w:rPr>
      </w:pPr>
      <w:r>
        <w:rPr>
          <w:rFonts w:hint="eastAsia" w:ascii="宋体" w:hAnsi="宋体" w:cs="宋体"/>
          <w:szCs w:val="21"/>
        </w:rPr>
        <w:t xml:space="preserve">法定代表人  　　　　　　　　                法定代表人</w:t>
      </w:r>
      <w:r>
        <w:rPr>
          <w:rFonts w:ascii="宋体" w:hAnsi="宋体" w:cs="宋体"/>
          <w:szCs w:val="21"/>
        </w:rPr>
      </w:r>
      <w:r/>
    </w:p>
    <w:p>
      <w:pPr>
        <w:pStyle w:val="1121"/>
        <w:ind w:firstLine="420"/>
        <w:spacing w:line="500" w:lineRule="exact"/>
        <w:rPr>
          <w:rFonts w:ascii="宋体" w:hAnsi="宋体" w:cs="宋体"/>
          <w:szCs w:val="21"/>
        </w:rPr>
      </w:pPr>
      <w:r>
        <w:rPr>
          <w:rFonts w:hint="eastAsia" w:ascii="宋体" w:hAnsi="宋体" w:cs="宋体"/>
          <w:szCs w:val="21"/>
        </w:rPr>
        <w:t xml:space="preserve">或授权代理人：　　　　　　　　　　          或授权代理人：</w:t>
      </w:r>
      <w:r>
        <w:rPr>
          <w:rFonts w:ascii="宋体" w:hAnsi="宋体" w:cs="宋体"/>
          <w:szCs w:val="21"/>
        </w:rPr>
      </w:r>
      <w:r/>
    </w:p>
    <w:p>
      <w:pPr>
        <w:pStyle w:val="1121"/>
        <w:ind w:firstLine="420"/>
        <w:spacing w:line="500" w:lineRule="exact"/>
        <w:rPr>
          <w:rFonts w:ascii="宋体" w:hAnsi="宋体" w:cs="宋体"/>
          <w:szCs w:val="21"/>
        </w:rPr>
      </w:pPr>
      <w:r>
        <w:rPr>
          <w:rFonts w:hint="eastAsia" w:ascii="宋体" w:hAnsi="宋体" w:cs="宋体"/>
          <w:szCs w:val="21"/>
        </w:rPr>
        <w:t xml:space="preserve">签订日期：　　年　 月　 日                   签订日期： 　年　 月　 日</w:t>
      </w:r>
      <w:r>
        <w:rPr>
          <w:rFonts w:ascii="宋体" w:hAnsi="宋体" w:cs="宋体"/>
          <w:szCs w:val="21"/>
        </w:rPr>
      </w:r>
      <w:r/>
    </w:p>
    <w:p>
      <w:pPr>
        <w:pStyle w:val="1121"/>
        <w:jc w:val="center"/>
        <w:spacing w:line="360" w:lineRule="exact"/>
        <w:rPr>
          <w:rFonts w:ascii="宋体" w:hAnsi="宋体" w:cs="宋体"/>
          <w:b/>
          <w:sz w:val="30"/>
          <w:szCs w:val="30"/>
        </w:rPr>
      </w:pPr>
      <w:r>
        <w:rPr>
          <w:rFonts w:ascii="宋体" w:hAnsi="宋体"/>
          <w:sz w:val="24"/>
        </w:rPr>
        <w:br w:type="page" w:clear="all"/>
      </w:r>
      <w:r>
        <w:rPr>
          <w:rFonts w:hint="eastAsia" w:ascii="宋体" w:hAnsi="宋体" w:cs="宋体"/>
          <w:b/>
          <w:sz w:val="30"/>
          <w:szCs w:val="30"/>
        </w:rPr>
        <w:t xml:space="preserve">廉 政 合 同</w:t>
      </w:r>
      <w:r>
        <w:rPr>
          <w:rFonts w:ascii="宋体" w:hAnsi="宋体" w:cs="宋体"/>
          <w:b/>
          <w:sz w:val="30"/>
          <w:szCs w:val="30"/>
        </w:rPr>
      </w:r>
      <w:r/>
    </w:p>
    <w:p>
      <w:pPr>
        <w:pStyle w:val="1121"/>
        <w:ind w:firstLine="422"/>
        <w:spacing w:line="480" w:lineRule="exact"/>
        <w:rPr>
          <w:rFonts w:ascii="宋体" w:hAnsi="宋体" w:cs="宋体"/>
          <w:sz w:val="22"/>
          <w:szCs w:val="22"/>
          <w:u w:val="single"/>
        </w:rPr>
      </w:pPr>
      <w:r>
        <w:rPr>
          <w:rFonts w:hint="eastAsia" w:ascii="宋体" w:hAnsi="宋体" w:cs="宋体"/>
          <w:b/>
          <w:sz w:val="22"/>
          <w:szCs w:val="22"/>
        </w:rPr>
        <w:t xml:space="preserve">项目名称：</w:t>
      </w:r>
      <w:r>
        <w:rPr>
          <w:rFonts w:hint="eastAsia" w:ascii="宋体" w:hAnsi="宋体" w:cs="宋体"/>
          <w:sz w:val="22"/>
          <w:szCs w:val="22"/>
          <w:u w:val="single"/>
          <w:lang w:eastAsia="zh-CN"/>
        </w:rPr>
        <w:t xml:space="preserve">大丰港石化新材料产业园驻园环保专家检查指导服务项目</w:t>
      </w:r>
      <w:r>
        <w:rPr>
          <w:rFonts w:hint="eastAsia" w:ascii="宋体" w:hAnsi="宋体" w:cs="宋体"/>
          <w:sz w:val="22"/>
          <w:szCs w:val="22"/>
          <w:u w:val="single"/>
        </w:rPr>
        <w:t xml:space="preserve">（2026-2027）</w:t>
      </w:r>
      <w:r>
        <w:rPr>
          <w:rFonts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b/>
          <w:sz w:val="22"/>
          <w:szCs w:val="22"/>
        </w:rPr>
        <w:t xml:space="preserve">  </w:t>
      </w:r>
      <w:r>
        <w:rPr>
          <w:rFonts w:ascii="宋体" w:hAnsi="宋体" w:cs="宋体"/>
          <w:sz w:val="22"/>
          <w:szCs w:val="22"/>
          <w:u w:val="single"/>
        </w:rPr>
      </w:r>
      <w:r/>
    </w:p>
    <w:p>
      <w:pPr>
        <w:pStyle w:val="1121"/>
        <w:ind w:firstLine="422"/>
        <w:spacing w:line="480" w:lineRule="exact"/>
        <w:widowControl/>
        <w:rPr>
          <w:rFonts w:ascii="宋体" w:hAnsi="宋体" w:cs="宋体"/>
          <w:sz w:val="22"/>
          <w:szCs w:val="22"/>
        </w:rPr>
      </w:pPr>
      <w:r>
        <w:rPr>
          <w:rFonts w:hint="eastAsia" w:ascii="宋体" w:hAnsi="宋体" w:cs="宋体"/>
          <w:b/>
          <w:sz w:val="22"/>
          <w:szCs w:val="22"/>
        </w:rPr>
        <w:t xml:space="preserve">采购方：</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rPr>
        <w:t xml:space="preserve">（以下简称甲方）</w:t>
      </w:r>
      <w:r>
        <w:rPr>
          <w:rFonts w:ascii="宋体" w:hAnsi="宋体" w:cs="宋体"/>
          <w:sz w:val="22"/>
          <w:szCs w:val="22"/>
        </w:rPr>
      </w:r>
      <w:r/>
    </w:p>
    <w:p>
      <w:pPr>
        <w:pStyle w:val="1121"/>
        <w:ind w:firstLine="422"/>
        <w:spacing w:line="480" w:lineRule="exact"/>
        <w:widowControl/>
        <w:rPr>
          <w:rFonts w:ascii="宋体" w:hAnsi="宋体" w:cs="宋体"/>
          <w:sz w:val="22"/>
          <w:szCs w:val="22"/>
        </w:rPr>
      </w:pPr>
      <w:r>
        <w:rPr>
          <w:rFonts w:hint="eastAsia" w:ascii="宋体" w:hAnsi="宋体" w:cs="宋体"/>
          <w:b/>
          <w:sz w:val="22"/>
          <w:szCs w:val="22"/>
        </w:rPr>
        <w:t xml:space="preserve">受托方：</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rPr>
        <w:t xml:space="preserve">（以下简称乙方）</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为贯彻执行党风廉政法规，加强</w:t>
      </w:r>
      <w:r>
        <w:rPr>
          <w:rFonts w:hint="eastAsia" w:ascii="宋体" w:hAnsi="宋体" w:cs="宋体"/>
          <w:sz w:val="22"/>
          <w:szCs w:val="22"/>
          <w:u w:val="single"/>
        </w:rPr>
        <w:t xml:space="preserve"> </w:t>
      </w:r>
      <w:r>
        <w:rPr>
          <w:rFonts w:hint="eastAsia" w:ascii="宋体" w:hAnsi="宋体" w:cs="宋体"/>
          <w:sz w:val="22"/>
          <w:szCs w:val="22"/>
          <w:u w:val="single"/>
          <w:lang w:eastAsia="zh-CN"/>
        </w:rPr>
        <w:t xml:space="preserve">大丰港石化新材料产业园驻园环保专家检查指导服务项目</w:t>
      </w:r>
      <w:r>
        <w:rPr>
          <w:rFonts w:hint="eastAsia" w:ascii="宋体" w:hAnsi="宋体" w:cs="宋体"/>
          <w:sz w:val="22"/>
          <w:szCs w:val="22"/>
          <w:u w:val="single"/>
        </w:rPr>
        <w:t xml:space="preserve">（2026-2027）</w:t>
      </w:r>
      <w:r>
        <w:rPr>
          <w:rFonts w:hint="eastAsia" w:ascii="宋体" w:hAnsi="宋体" w:cs="宋体"/>
          <w:sz w:val="22"/>
          <w:szCs w:val="22"/>
        </w:rPr>
        <w:t xml:space="preserve">中的党风廉政建设，特订立本廉政合同。</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一、甲乙双方约定</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1、强化廉政意识，共同遵守《盐城市市场廉政准入规定（试行）》等党风廉政建设的各项规定。</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2、认真执行</w:t>
      </w:r>
      <w:r>
        <w:rPr>
          <w:rFonts w:hint="eastAsia" w:ascii="宋体" w:hAnsi="宋体" w:cs="宋体"/>
          <w:sz w:val="22"/>
          <w:szCs w:val="22"/>
          <w:u w:val="single"/>
        </w:rPr>
        <w:t xml:space="preserve"> </w:t>
      </w:r>
      <w:r>
        <w:rPr>
          <w:rFonts w:hint="eastAsia" w:ascii="宋体" w:hAnsi="宋体" w:cs="宋体"/>
          <w:sz w:val="22"/>
          <w:szCs w:val="22"/>
          <w:u w:val="single"/>
          <w:lang w:eastAsia="zh-CN"/>
        </w:rPr>
        <w:t xml:space="preserve">大丰港石化新材料产业园驻园环保专家检查指导服务项目</w:t>
      </w:r>
      <w:r>
        <w:rPr>
          <w:rFonts w:hint="eastAsia" w:ascii="宋体" w:hAnsi="宋体" w:cs="宋体"/>
          <w:sz w:val="22"/>
          <w:szCs w:val="22"/>
          <w:u w:val="single"/>
        </w:rPr>
        <w:t xml:space="preserve">（2026-2027）</w:t>
      </w:r>
      <w:r>
        <w:rPr>
          <w:rFonts w:ascii="宋体" w:hAnsi="宋体" w:cs="宋体"/>
          <w:sz w:val="22"/>
          <w:szCs w:val="22"/>
          <w:u w:val="single"/>
        </w:rPr>
        <w:t xml:space="preserve"> </w:t>
      </w:r>
      <w:r>
        <w:rPr>
          <w:rFonts w:hint="eastAsia" w:ascii="宋体" w:hAnsi="宋体" w:cs="宋体"/>
          <w:sz w:val="22"/>
          <w:szCs w:val="22"/>
        </w:rPr>
        <w:t xml:space="preserve">合同文件，自觉按合同办事。</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3、除法定的商业秘密和合同文件另有规定之外，甲、乙双方的业务活动应坚持公开、公正、透明的原则，严禁损害国家和集体利益，以及违反法律、制度规定的不正当交易。</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4、加强本方人员的廉政监督，建立和健全廉政制度，认真查处违法违纪行为。</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5、对本方人员开展廉政告知、廉政教育和职业道德教育。</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6、如发现对方在业务活动中有违反廉政制度的行为，甲乙双方有及时提醒对方并督促其纠正的权利和义务。</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二、甲方在廉政建设方面的责任</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1、不得以任何形式向乙方索要和收受回扣。</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2、不得接受乙方礼金、礼品、有价证券和贵重物品，不得在乙方报销任何应由个人支付的费用。对无法推辞的礼金、礼品、有价证券和贵重物品应交见证部门登记。</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3、不得参加可能对公正执行公务有影响的宴请和娱乐、旅游活动。</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4、不得要求或者接受乙方为其住宅装修、婚丧嫁娶、家属子女的工作安排以及外出旅行等提供方便。</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5、不得在家接待乙方有关招投标和采购供应事项等涉及公务的询访。</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6、不得有其他违反廉政规定的行为。</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三、乙方在廉政建设方面的责任</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1、不得以任何理由向甲方人员行贿或馈赠礼品、礼金和有价证券。</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2、不得以甲方人员报支应由其支付的任何费用。</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3、不得邀请甲方工作人员外出旅游和参加由公款支付的各项高消费娱乐性活动。</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4、不得为甲方单位和个人购置或者提供通讯工具、交通工具、家电和高档办公用品。</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5、不得到甲方人员家里询访有关招标和采购事项。</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6、不得谋取私利擅自与甲方人员就项目承包、物资采购、设备供应项目的费用等问题私下商谈或达成默契。</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7、不得有其他违反廉政规定行为。</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四、违约责任</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1、甲方有违反本合同第一条第1至第5款和第二条的，除按党风廉政建设规定进行责任追究和执行主管部门有关处罚规定外，另外支付违约金</w:t>
      </w:r>
      <w:r>
        <w:rPr>
          <w:rFonts w:hint="eastAsia" w:ascii="宋体" w:hAnsi="宋体" w:cs="宋体"/>
          <w:sz w:val="22"/>
          <w:szCs w:val="22"/>
          <w:u w:val="single"/>
        </w:rPr>
        <w:t xml:space="preserve">2000</w:t>
      </w:r>
      <w:r>
        <w:rPr>
          <w:rFonts w:hint="eastAsia" w:ascii="宋体" w:hAnsi="宋体" w:cs="宋体"/>
          <w:sz w:val="22"/>
          <w:szCs w:val="22"/>
        </w:rPr>
        <w:t xml:space="preserve">元；给乙方造成损失的应于赔偿。</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2、乙方有违反本合同第一条第1至第5款和第三条的，除按《盐城市市场廉政准入规定（试行）》和行政主管部门有关规定处罚外，视情节轻重给与项目总价的</w:t>
      </w:r>
      <w:r>
        <w:rPr>
          <w:rFonts w:hint="eastAsia" w:ascii="宋体" w:hAnsi="宋体" w:cs="宋体"/>
          <w:sz w:val="22"/>
          <w:szCs w:val="22"/>
          <w:u w:val="single"/>
        </w:rPr>
        <w:t xml:space="preserve">5%</w:t>
      </w:r>
      <w:r>
        <w:rPr>
          <w:rFonts w:hint="eastAsia" w:ascii="宋体" w:hAnsi="宋体" w:cs="宋体"/>
          <w:sz w:val="22"/>
          <w:szCs w:val="22"/>
        </w:rPr>
        <w:t xml:space="preserve">违约处罚，并承担由此造成的损失。</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3、甲方双方凡违反本合同规定的均要视情节追究纪律责任，情节严重的已经移送司法机关处理。</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五、见证单位的约定和授权</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1、双方约定：本合同的见证单位为各单位的内设纪检组织、市纪委派驻纪检组或纪检监察机关和检查机关。双方授权见证单位组织 本合同执行情况的检查，提出在本合同在规定范围内的意见。</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六、检查方式</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本合同的履约情况检查由甲乙双方共同派人参加。检查方式为座谈、问卷、调查、查阅资料或其他约定方式。检查时间、次数、检查方式和检查结论、处罚意见由见证单位依据事实确定或裁定。</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七、本合同有效期自甲、乙双方签署之日起至该项目验收合格后合同价款付清时止。</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八、本合同作为</w:t>
      </w:r>
      <w:r>
        <w:rPr>
          <w:rFonts w:hint="eastAsia" w:ascii="宋体" w:hAnsi="宋体" w:cs="宋体"/>
          <w:sz w:val="22"/>
          <w:szCs w:val="22"/>
          <w:u w:val="single"/>
        </w:rPr>
        <w:t xml:space="preserve"> </w:t>
      </w:r>
      <w:r>
        <w:rPr>
          <w:rFonts w:hint="eastAsia" w:ascii="宋体" w:hAnsi="宋体" w:cs="宋体"/>
          <w:sz w:val="22"/>
          <w:szCs w:val="22"/>
          <w:u w:val="single"/>
          <w:lang w:eastAsia="zh-CN"/>
        </w:rPr>
        <w:t xml:space="preserve">大丰港石化新材料产业园驻园环保专家检查指导服务项目</w:t>
      </w:r>
      <w:r>
        <w:rPr>
          <w:rFonts w:hint="eastAsia" w:ascii="宋体" w:hAnsi="宋体" w:cs="宋体"/>
          <w:sz w:val="22"/>
          <w:szCs w:val="22"/>
          <w:u w:val="single"/>
        </w:rPr>
        <w:t xml:space="preserve">（2026-2027） </w:t>
      </w:r>
      <w:r>
        <w:rPr>
          <w:rFonts w:hint="eastAsia" w:ascii="宋体" w:hAnsi="宋体" w:cs="宋体"/>
          <w:sz w:val="22"/>
          <w:szCs w:val="22"/>
        </w:rPr>
        <w:t xml:space="preserve">合同的附件，于本合同具有同等法律效力。</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九、</w:t>
      </w:r>
      <w:r>
        <w:rPr>
          <w:rFonts w:ascii="宋体" w:hAnsi="宋体"/>
          <w:sz w:val="22"/>
          <w:szCs w:val="22"/>
        </w:rPr>
        <w:t xml:space="preserve">本合同</w:t>
      </w:r>
      <w:r>
        <w:rPr>
          <w:rFonts w:hint="eastAsia" w:ascii="宋体" w:hAnsi="宋体"/>
          <w:sz w:val="22"/>
          <w:szCs w:val="22"/>
        </w:rPr>
        <w:t xml:space="preserve">一式四份，正本二份、副本二份</w:t>
      </w:r>
      <w:r>
        <w:rPr>
          <w:rFonts w:ascii="宋体" w:hAnsi="宋体"/>
          <w:sz w:val="22"/>
          <w:szCs w:val="22"/>
        </w:rPr>
        <w:t xml:space="preserve">，甲、乙双方各执</w:t>
      </w:r>
      <w:r>
        <w:rPr>
          <w:rFonts w:hint="eastAsia" w:ascii="宋体" w:hAnsi="宋体"/>
          <w:sz w:val="22"/>
          <w:szCs w:val="22"/>
        </w:rPr>
        <w:t xml:space="preserve">二</w:t>
      </w:r>
      <w:r>
        <w:rPr>
          <w:rFonts w:ascii="宋体" w:hAnsi="宋体"/>
          <w:sz w:val="22"/>
          <w:szCs w:val="22"/>
        </w:rPr>
        <w:t xml:space="preserve">份</w:t>
      </w:r>
      <w:r>
        <w:rPr>
          <w:rFonts w:hint="eastAsia" w:ascii="宋体" w:hAnsi="宋体" w:cs="宋体"/>
          <w:sz w:val="22"/>
          <w:szCs w:val="22"/>
        </w:rPr>
        <w:t xml:space="preserve">。</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甲方：（盖章）                               </w:t>
      </w:r>
      <w:r>
        <w:rPr>
          <w:rFonts w:ascii="宋体" w:hAnsi="宋体" w:cs="宋体"/>
          <w:sz w:val="22"/>
          <w:szCs w:val="22"/>
        </w:rPr>
        <w:t xml:space="preserve"> </w:t>
      </w:r>
      <w:r>
        <w:rPr>
          <w:rFonts w:hint="eastAsia" w:ascii="宋体" w:hAnsi="宋体" w:cs="宋体"/>
          <w:sz w:val="22"/>
          <w:szCs w:val="22"/>
        </w:rPr>
        <w:t xml:space="preserve">乙方：（盖章）</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法定代表人  　　　　　　　　                 法定代表人</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或授权代理人：　　　　　　　　　　           或授权代理人：</w:t>
      </w:r>
      <w:r>
        <w:rPr>
          <w:rFonts w:ascii="宋体" w:hAnsi="宋体" w:cs="宋体"/>
          <w:sz w:val="22"/>
          <w:szCs w:val="22"/>
        </w:rPr>
      </w:r>
      <w:r/>
    </w:p>
    <w:p>
      <w:pPr>
        <w:pStyle w:val="1121"/>
        <w:ind w:firstLine="420"/>
        <w:spacing w:line="480" w:lineRule="exact"/>
        <w:rPr>
          <w:rFonts w:ascii="宋体" w:hAnsi="宋体" w:cs="宋体"/>
          <w:sz w:val="22"/>
          <w:szCs w:val="22"/>
        </w:rPr>
      </w:pPr>
      <w:r>
        <w:rPr>
          <w:rFonts w:hint="eastAsia" w:ascii="宋体" w:hAnsi="宋体" w:cs="宋体"/>
          <w:sz w:val="22"/>
          <w:szCs w:val="22"/>
        </w:rPr>
        <w:t xml:space="preserve">签订日期：　　年　 月　 日                   </w:t>
      </w:r>
      <w:r>
        <w:rPr>
          <w:rFonts w:ascii="宋体" w:hAnsi="宋体" w:cs="宋体"/>
          <w:sz w:val="22"/>
          <w:szCs w:val="22"/>
        </w:rPr>
        <w:t xml:space="preserve"> </w:t>
      </w:r>
      <w:r>
        <w:rPr>
          <w:rFonts w:hint="eastAsia" w:ascii="宋体" w:hAnsi="宋体" w:cs="宋体"/>
          <w:sz w:val="22"/>
          <w:szCs w:val="22"/>
        </w:rPr>
        <w:t xml:space="preserve">签订日期： 　年　 月　 日</w:t>
      </w:r>
      <w:r>
        <w:rPr>
          <w:rFonts w:ascii="宋体" w:hAnsi="宋体" w:cs="宋体"/>
          <w:sz w:val="22"/>
          <w:szCs w:val="22"/>
        </w:rPr>
      </w:r>
      <w:r/>
    </w:p>
    <w:p>
      <w:pPr>
        <w:pStyle w:val="1121"/>
        <w:rPr>
          <w:rFonts w:ascii="宋体" w:hAnsi="宋体"/>
          <w:color w:val="000000"/>
          <w:sz w:val="36"/>
        </w:rPr>
      </w:pPr>
      <w:r>
        <w:rPr>
          <w:rFonts w:ascii="宋体" w:hAnsi="宋体"/>
          <w:color w:val="000000"/>
          <w:sz w:val="36"/>
        </w:rPr>
        <w:br w:type="page" w:clear="all"/>
      </w:r>
      <w:r>
        <w:rPr>
          <w:rFonts w:ascii="宋体" w:hAnsi="宋体"/>
          <w:color w:val="000000"/>
          <w:sz w:val="36"/>
        </w:rPr>
      </w:r>
      <w:r/>
    </w:p>
    <w:p>
      <w:pPr>
        <w:pStyle w:val="1121"/>
        <w:jc w:val="center"/>
        <w:rPr>
          <w:rFonts w:ascii="宋体" w:hAnsi="宋体"/>
          <w:color w:val="000000"/>
          <w:sz w:val="36"/>
        </w:rPr>
      </w:pPr>
      <w:r>
        <w:rPr>
          <w:rFonts w:ascii="宋体" w:hAnsi="宋体"/>
          <w:color w:val="000000"/>
          <w:sz w:val="36"/>
        </w:rPr>
        <w:t xml:space="preserve">政府采购合同履约验收书（参考格式）</w:t>
      </w:r>
      <w:r>
        <w:rPr>
          <w:rFonts w:ascii="宋体" w:hAnsi="宋体"/>
          <w:color w:val="000000"/>
          <w:sz w:val="36"/>
        </w:rPr>
      </w:r>
      <w:r/>
    </w:p>
    <w:p>
      <w:pPr>
        <w:pStyle w:val="1121"/>
        <w:ind w:firstLine="480"/>
        <w:jc w:val="left"/>
        <w:spacing w:line="560" w:lineRule="exact"/>
        <w:rPr>
          <w:rFonts w:ascii="宋体" w:hAnsi="宋体"/>
          <w:color w:val="505050"/>
          <w:sz w:val="24"/>
        </w:rPr>
      </w:pPr>
      <w:r>
        <w:rPr>
          <w:rFonts w:ascii="宋体" w:hAnsi="宋体"/>
          <w:color w:val="000000"/>
          <w:sz w:val="24"/>
        </w:rPr>
        <w:t xml:space="preserve">根据政府采购合同（编号：</w:t>
      </w:r>
      <w:r>
        <w:rPr>
          <w:rFonts w:ascii="宋体" w:hAnsi="宋体"/>
          <w:color w:val="000000"/>
          <w:sz w:val="24"/>
          <w:u w:val="single"/>
        </w:rPr>
        <w:t xml:space="preserve">          </w:t>
      </w:r>
      <w:r>
        <w:rPr>
          <w:rFonts w:ascii="宋体" w:hAnsi="宋体"/>
          <w:color w:val="000000"/>
          <w:sz w:val="24"/>
        </w:rPr>
        <w:t xml:space="preserve">）的约定，我单位组织对</w:t>
      </w:r>
      <w:r>
        <w:rPr>
          <w:rFonts w:ascii="宋体" w:hAnsi="宋体"/>
          <w:color w:val="000000"/>
          <w:sz w:val="24"/>
          <w:u w:val="single"/>
        </w:rPr>
        <w:t xml:space="preserve">（项目名称）</w:t>
      </w:r>
      <w:r>
        <w:rPr>
          <w:rFonts w:ascii="宋体" w:hAnsi="宋体"/>
          <w:color w:val="000000"/>
          <w:sz w:val="24"/>
        </w:rPr>
        <w:t xml:space="preserve">项目中标（成交）供应商</w:t>
      </w:r>
      <w:r>
        <w:rPr>
          <w:rFonts w:ascii="宋体" w:hAnsi="宋体"/>
          <w:color w:val="000000"/>
          <w:sz w:val="24"/>
          <w:u w:val="single"/>
        </w:rPr>
        <w:t xml:space="preserve">（公司名称）</w:t>
      </w:r>
      <w:r>
        <w:rPr>
          <w:rFonts w:ascii="宋体" w:hAnsi="宋体"/>
          <w:color w:val="000000"/>
          <w:sz w:val="24"/>
        </w:rPr>
        <w:t xml:space="preserve">提供的货物（工程、服务）进行了履约验收，验收情况如下：</w:t>
      </w:r>
      <w:r>
        <w:rPr>
          <w:rFonts w:ascii="宋体" w:hAnsi="宋体"/>
          <w:color w:val="505050"/>
          <w:sz w:val="24"/>
        </w:rPr>
      </w:r>
      <w:r/>
    </w:p>
    <w:tbl>
      <w:tblPr>
        <w:tblW w:w="97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pStyle w:val="1121"/>
              <w:jc w:val="center"/>
              <w:spacing w:line="360" w:lineRule="exact"/>
              <w:rPr>
                <w:rFonts w:ascii="宋体" w:hAnsi="宋体"/>
                <w:color w:val="000000"/>
                <w:sz w:val="24"/>
              </w:rPr>
            </w:pPr>
            <w:r/>
            <w:bookmarkEnd w:id="81"/>
            <w:r>
              <w:rPr>
                <w:rFonts w:ascii="宋体" w:hAnsi="宋体"/>
                <w:color w:val="000000"/>
                <w:sz w:val="24"/>
              </w:rPr>
              <w:t xml:space="preserve">项目名称</w:t>
            </w:r>
            <w:r>
              <w:rPr>
                <w:rFonts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t xml:space="preserve">项目地点</w:t>
            </w:r>
            <w:r>
              <w:rPr>
                <w:rFonts w:ascii="宋体" w:hAnsi="宋体"/>
                <w:color w:val="000000"/>
                <w:sz w:val="24"/>
              </w:rPr>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t xml:space="preserve">预算金额</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t xml:space="preserve">承接单位</w:t>
            </w:r>
            <w:r>
              <w:rPr>
                <w:rFonts w:ascii="宋体" w:hAnsi="宋体"/>
                <w:color w:val="000000"/>
                <w:sz w:val="24"/>
              </w:rPr>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pStyle w:val="1121"/>
              <w:jc w:val="left"/>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t xml:space="preserve">合同时间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t xml:space="preserve">项目开始时间</w:t>
            </w:r>
            <w:r>
              <w:rPr>
                <w:rFonts w:ascii="宋体" w:hAnsi="宋体"/>
                <w:color w:val="000000"/>
                <w:sz w:val="24"/>
              </w:rPr>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t xml:space="preserve">项目结束时间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t xml:space="preserve">项目联系人</w:t>
            </w:r>
            <w:r>
              <w:rPr>
                <w:rFonts w:ascii="宋体" w:hAnsi="宋体"/>
                <w:color w:val="000000"/>
                <w:sz w:val="24"/>
              </w:rPr>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1121"/>
              <w:jc w:val="center"/>
              <w:spacing w:line="360" w:lineRule="exact"/>
              <w:rPr>
                <w:rFonts w:ascii="宋体" w:hAnsi="宋体"/>
                <w:color w:val="000000"/>
                <w:sz w:val="24"/>
              </w:rPr>
            </w:pPr>
            <w:r>
              <w:rPr>
                <w:rFonts w:ascii="宋体" w:hAnsi="宋体"/>
                <w:color w:val="000000"/>
                <w:sz w:val="24"/>
              </w:rPr>
            </w:r>
            <w:r/>
          </w:p>
        </w:tc>
      </w:tr>
      <w:tr>
        <w:trPr>
          <w:trHeight w:val="1861"/>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1121"/>
              <w:jc w:val="center"/>
              <w:rPr>
                <w:rFonts w:ascii="宋体" w:hAnsi="宋体"/>
                <w:b/>
                <w:bCs/>
                <w:color w:val="000000"/>
                <w:sz w:val="24"/>
              </w:rPr>
            </w:pPr>
            <w:r>
              <w:rPr>
                <w:rFonts w:ascii="宋体" w:hAnsi="宋体"/>
                <w:b/>
                <w:bCs/>
                <w:color w:val="000000"/>
                <w:sz w:val="24"/>
              </w:rPr>
              <w:t xml:space="preserve">验收情况和验收意见</w:t>
            </w:r>
            <w:r>
              <w:rPr>
                <w:rFonts w:ascii="宋体" w:hAnsi="宋体"/>
                <w:b/>
                <w:bCs/>
                <w:color w:val="000000"/>
                <w:sz w:val="24"/>
              </w:rPr>
            </w:r>
            <w:r/>
          </w:p>
          <w:p>
            <w:pPr>
              <w:pStyle w:val="1121"/>
              <w:rPr>
                <w:rFonts w:ascii="宋体" w:hAnsi="宋体"/>
                <w:color w:val="000000"/>
                <w:sz w:val="24"/>
              </w:rPr>
            </w:pPr>
            <w:r>
              <w:rPr>
                <w:rFonts w:ascii="宋体" w:hAnsi="宋体"/>
                <w:color w:val="000000"/>
                <w:sz w:val="24"/>
              </w:rPr>
              <w:t xml:space="preserve">（可另附）</w:t>
            </w:r>
            <w:r>
              <w:rPr>
                <w:rFonts w:ascii="宋体" w:hAnsi="宋体"/>
                <w:color w:val="000000"/>
                <w:sz w:val="24"/>
              </w:rPr>
            </w:r>
            <w:r/>
          </w:p>
          <w:p>
            <w:pPr>
              <w:pStyle w:val="1121"/>
              <w:ind w:firstLine="480"/>
              <w:rPr>
                <w:rFonts w:ascii="宋体" w:hAnsi="宋体"/>
                <w:color w:val="000000"/>
                <w:sz w:val="24"/>
              </w:rPr>
            </w:pPr>
            <w:r>
              <w:rPr>
                <w:rFonts w:ascii="宋体" w:hAnsi="宋体"/>
                <w:color w:val="000000"/>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1121"/>
              <w:jc w:val="left"/>
              <w:rPr>
                <w:rFonts w:ascii="宋体" w:hAnsi="宋体"/>
                <w:sz w:val="24"/>
              </w:rPr>
            </w:pPr>
            <w:r>
              <w:rPr>
                <w:rFonts w:ascii="宋体" w:hAnsi="宋体"/>
                <w:sz w:val="24"/>
              </w:rPr>
              <w:t xml:space="preserve">验收小组（签</w:t>
            </w:r>
            <w:r>
              <w:rPr>
                <w:rFonts w:hint="eastAsia" w:ascii="宋体" w:hAnsi="宋体"/>
                <w:sz w:val="24"/>
              </w:rPr>
              <w:t xml:space="preserve">名</w:t>
            </w:r>
            <w:r>
              <w:rPr>
                <w:rFonts w:ascii="宋体" w:hAnsi="宋体"/>
                <w:sz w:val="24"/>
              </w:rPr>
              <w:t xml:space="preserve">）：</w:t>
            </w:r>
            <w:r>
              <w:rPr>
                <w:rFonts w:ascii="宋体" w:hAnsi="宋体"/>
                <w:sz w:val="24"/>
              </w:rPr>
            </w:r>
            <w:r/>
          </w:p>
          <w:p>
            <w:pPr>
              <w:pStyle w:val="1121"/>
              <w:jc w:val="left"/>
              <w:rPr>
                <w:rFonts w:ascii="宋体" w:hAnsi="宋体"/>
                <w:color w:val="000000"/>
                <w:sz w:val="24"/>
              </w:rPr>
            </w:pPr>
            <w:r>
              <w:rPr>
                <w:rFonts w:ascii="宋体" w:hAnsi="宋体"/>
                <w:color w:val="000000"/>
                <w:sz w:val="24"/>
              </w:rPr>
            </w:r>
            <w:r/>
          </w:p>
          <w:p>
            <w:pPr>
              <w:pStyle w:val="1121"/>
              <w:jc w:val="left"/>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1121"/>
              <w:jc w:val="left"/>
              <w:rPr>
                <w:rFonts w:ascii="宋体" w:hAnsi="宋体"/>
                <w:color w:val="000000"/>
                <w:sz w:val="24"/>
              </w:rPr>
            </w:pPr>
            <w:r>
              <w:rPr>
                <w:rFonts w:ascii="宋体" w:hAnsi="宋体"/>
                <w:color w:val="000000"/>
                <w:sz w:val="24"/>
              </w:rPr>
              <w:t xml:space="preserve">供应商确认意见（签章）：</w:t>
            </w:r>
            <w:r>
              <w:rPr>
                <w:rFonts w:ascii="宋体" w:hAnsi="宋体"/>
                <w:color w:val="000000"/>
                <w:sz w:val="24"/>
              </w:rPr>
            </w:r>
            <w:r/>
          </w:p>
          <w:p>
            <w:pPr>
              <w:pStyle w:val="1121"/>
              <w:jc w:val="left"/>
              <w:rPr>
                <w:rFonts w:ascii="宋体" w:hAnsi="宋体"/>
                <w:color w:val="000000"/>
                <w:sz w:val="24"/>
              </w:rPr>
            </w:pPr>
            <w:r>
              <w:rPr>
                <w:rFonts w:ascii="宋体" w:hAnsi="宋体"/>
                <w:color w:val="000000"/>
                <w:sz w:val="24"/>
              </w:rPr>
            </w:r>
            <w:r/>
          </w:p>
          <w:p>
            <w:pPr>
              <w:pStyle w:val="1121"/>
              <w:jc w:val="left"/>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1121"/>
              <w:jc w:val="left"/>
              <w:rPr>
                <w:rFonts w:ascii="宋体" w:hAnsi="宋体"/>
                <w:color w:val="000000"/>
                <w:sz w:val="24"/>
              </w:rPr>
            </w:pPr>
            <w:r>
              <w:rPr>
                <w:rFonts w:ascii="宋体" w:hAnsi="宋体"/>
                <w:color w:val="000000"/>
                <w:sz w:val="24"/>
              </w:rPr>
              <w:t xml:space="preserve">采购人确认意见（签章）：</w:t>
            </w:r>
            <w:r>
              <w:rPr>
                <w:rFonts w:ascii="宋体" w:hAnsi="宋体"/>
                <w:color w:val="000000"/>
                <w:sz w:val="24"/>
              </w:rPr>
            </w:r>
            <w:r/>
          </w:p>
          <w:p>
            <w:pPr>
              <w:pStyle w:val="1121"/>
              <w:jc w:val="left"/>
              <w:rPr>
                <w:rFonts w:ascii="宋体" w:hAnsi="宋体"/>
                <w:color w:val="000000"/>
                <w:sz w:val="24"/>
              </w:rPr>
            </w:pPr>
            <w:r>
              <w:rPr>
                <w:rFonts w:ascii="宋体" w:hAnsi="宋体"/>
                <w:color w:val="000000"/>
                <w:sz w:val="24"/>
              </w:rPr>
            </w:r>
            <w:r/>
          </w:p>
          <w:p>
            <w:pPr>
              <w:pStyle w:val="1121"/>
              <w:jc w:val="left"/>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bl>
    <w:p>
      <w:pPr>
        <w:pStyle w:val="1245"/>
        <w:ind w:firstLine="420"/>
        <w:spacing w:before="120" w:after="120" w:line="520" w:lineRule="exact"/>
        <w:rPr>
          <w:rFonts w:ascii="Calibri" w:hAnsi="宋体"/>
          <w:sz w:val="21"/>
          <w:szCs w:val="21"/>
        </w:rPr>
      </w:pPr>
      <w:r>
        <w:rPr>
          <w:rFonts w:ascii="Calibri" w:hAnsi="宋体"/>
          <w:sz w:val="21"/>
          <w:szCs w:val="21"/>
        </w:rPr>
      </w:r>
      <w:r/>
    </w:p>
    <w:p>
      <w:pPr>
        <w:pStyle w:val="1186"/>
        <w:spacing w:before="0" w:after="0" w:line="360" w:lineRule="auto"/>
      </w:pPr>
      <w:r/>
      <w:bookmarkStart w:id="82" w:name="_Toc397928626"/>
      <w:r/>
      <w:bookmarkStart w:id="83" w:name="_Toc498782306"/>
      <w:r/>
      <w:bookmarkStart w:id="84" w:name="_Toc9724"/>
      <w:r>
        <w:rPr>
          <w:rFonts w:hint="eastAsia"/>
        </w:rPr>
        <w:t xml:space="preserve">第五章 采购需求</w:t>
      </w:r>
      <w:bookmarkEnd w:id="82"/>
      <w:r/>
      <w:bookmarkEnd w:id="83"/>
      <w:r/>
      <w:bookmarkEnd w:id="84"/>
      <w:r/>
      <w:bookmarkStart w:id="85" w:name="_Toc397928630"/>
      <w:r/>
      <w:bookmarkStart w:id="86" w:name="_Toc7525"/>
      <w:r/>
      <w:bookmarkStart w:id="87" w:name="_Toc498782316"/>
      <w:r/>
      <w:r/>
    </w:p>
    <w:p>
      <w:pPr>
        <w:pStyle w:val="1121"/>
        <w:ind w:firstLine="200"/>
        <w:keepLines/>
        <w:keepNext/>
        <w:spacing w:before="120" w:after="120" w:line="520" w:lineRule="exact"/>
        <w:rPr>
          <w:rFonts w:ascii="宋体" w:hAnsi="宋体" w:cs="宋体"/>
          <w:b/>
          <w:bCs/>
          <w:szCs w:val="21"/>
          <w:shd w:val="clear" w:color="auto" w:fill="ffffff"/>
        </w:rPr>
        <w:outlineLvl w:val="0"/>
      </w:pPr>
      <w:r/>
      <w:bookmarkStart w:id="88" w:name="OLE_LINK15"/>
      <w:r>
        <w:rPr>
          <w:rFonts w:hint="eastAsia" w:ascii="宋体" w:hAnsi="宋体" w:cs="宋体"/>
          <w:b/>
          <w:bCs/>
          <w:szCs w:val="21"/>
          <w:shd w:val="clear" w:color="auto" w:fill="ffffff"/>
        </w:rPr>
        <w:t xml:space="preserve">一、项目需求</w:t>
      </w:r>
      <w:r>
        <w:rPr>
          <w:rFonts w:ascii="宋体" w:hAnsi="宋体" w:cs="宋体"/>
          <w:b/>
          <w:bCs/>
          <w:szCs w:val="21"/>
          <w:shd w:val="clear" w:color="auto" w:fill="ffffff"/>
        </w:rPr>
      </w:r>
      <w:r/>
    </w:p>
    <w:p>
      <w:pPr>
        <w:pStyle w:val="1121"/>
        <w:ind w:firstLine="420"/>
        <w:spacing w:line="520" w:lineRule="exact"/>
        <w:rPr>
          <w:rFonts w:ascii="宋体" w:hAnsi="宋体" w:cs="宋体"/>
          <w:szCs w:val="21"/>
        </w:rPr>
      </w:pPr>
      <w:r/>
      <w:bookmarkEnd w:id="88"/>
      <w:r>
        <w:rPr>
          <w:rFonts w:hint="eastAsia" w:ascii="宋体" w:hAnsi="宋体" w:cs="宋体"/>
          <w:szCs w:val="21"/>
        </w:rPr>
        <w:t xml:space="preserve">20</w:t>
      </w:r>
      <w:r>
        <w:rPr>
          <w:rFonts w:hint="eastAsia" w:ascii="宋体" w:hAnsi="宋体" w:cs="宋体"/>
          <w:szCs w:val="21"/>
        </w:rPr>
        <w:t xml:space="preserve">26年是“十五五”规划的开局之年、新一轮规划环评刚性要求全面执行启动之年，同时石化园区今年还将接受新一轮化工园区认定复核，此外绿色氢氨醇、锂电新材料等一批新兴产业项目陆续实施，化工园区环境保护面临新的形势和挑战；为全面做好迎接下一轮中央环保督察“回头看”自查整改工作，根据上级党委、政府、职能部门历次工作部署，始终强调化工园区要充分发挥高水平专业机构的技术支撑作用，作为环保监管队伍专业力量的重要补充，夯实工作基础，提高工作效能，园区拟委托省级以上高水平环保专业机构提供2026-2027年驻园环保专家指导服务。</w:t>
      </w:r>
      <w:r>
        <w:rPr>
          <w:rFonts w:ascii="宋体" w:hAnsi="宋体" w:cs="宋体"/>
          <w:szCs w:val="21"/>
        </w:rPr>
      </w:r>
      <w:r/>
    </w:p>
    <w:p>
      <w:pPr>
        <w:pStyle w:val="1121"/>
        <w:ind w:firstLine="422"/>
        <w:keepLines/>
        <w:keepNext/>
        <w:spacing w:before="120" w:after="120" w:line="520" w:lineRule="exact"/>
        <w:rPr>
          <w:rFonts w:ascii="宋体" w:hAnsi="宋体" w:cs="宋体"/>
          <w:b/>
          <w:bCs/>
          <w:szCs w:val="21"/>
          <w:shd w:val="clear" w:color="auto" w:fill="ffffff"/>
        </w:rPr>
        <w:outlineLvl w:val="1"/>
      </w:pPr>
      <w:r>
        <w:rPr>
          <w:rFonts w:hint="eastAsia" w:ascii="宋体" w:hAnsi="宋体" w:cs="宋体"/>
          <w:b/>
          <w:bCs/>
          <w:szCs w:val="21"/>
          <w:shd w:val="clear" w:color="auto" w:fill="ffffff"/>
        </w:rPr>
        <w:t xml:space="preserve">（一）日常工作</w:t>
      </w:r>
      <w:r>
        <w:rPr>
          <w:rFonts w:ascii="宋体" w:hAnsi="宋体" w:cs="宋体"/>
          <w:b/>
          <w:bCs/>
          <w:szCs w:val="21"/>
          <w:shd w:val="clear" w:color="auto" w:fill="ffffff"/>
        </w:rPr>
      </w:r>
      <w:r/>
    </w:p>
    <w:p>
      <w:pPr>
        <w:pStyle w:val="1121"/>
        <w:ind w:firstLine="420"/>
        <w:spacing w:line="520" w:lineRule="exact"/>
        <w:rPr>
          <w:rFonts w:ascii="宋体" w:hAnsi="宋体" w:cs="宋体"/>
          <w:szCs w:val="21"/>
        </w:rPr>
      </w:pPr>
      <w:r>
        <w:rPr>
          <w:rFonts w:hint="eastAsia" w:ascii="宋体" w:hAnsi="宋体" w:cs="宋体"/>
          <w:szCs w:val="21"/>
        </w:rPr>
        <w:t xml:space="preserve">参与园区日常环保管理，为园区提供一站式、全流程、驻场式环境管理综合服务，协助园区与企业解决环保合规、污染治理、风险防控、提质增效等问题，同时即时响应省市区和港区生态环境部门的临时检查、评估论证、应急响应需求等。</w:t>
      </w:r>
      <w:r>
        <w:rPr>
          <w:rFonts w:ascii="宋体" w:hAnsi="宋体" w:cs="宋体"/>
          <w:szCs w:val="21"/>
        </w:rPr>
      </w:r>
      <w:r/>
    </w:p>
    <w:p>
      <w:pPr>
        <w:pStyle w:val="1121"/>
        <w:ind w:firstLine="422"/>
        <w:keepLines/>
        <w:keepNext/>
        <w:spacing w:before="120" w:after="120" w:line="520" w:lineRule="exact"/>
        <w:rPr>
          <w:rFonts w:ascii="宋体" w:hAnsi="宋体" w:cs="宋体"/>
          <w:b/>
          <w:bCs/>
          <w:szCs w:val="21"/>
          <w:shd w:val="clear" w:color="auto" w:fill="ffffff"/>
        </w:rPr>
        <w:outlineLvl w:val="1"/>
      </w:pPr>
      <w:r>
        <w:rPr>
          <w:rFonts w:hint="eastAsia" w:ascii="宋体" w:hAnsi="宋体" w:cs="宋体"/>
          <w:b/>
          <w:bCs/>
          <w:szCs w:val="21"/>
          <w:shd w:val="clear" w:color="auto" w:fill="ffffff"/>
        </w:rPr>
        <w:t xml:space="preserve">（二）基本要求</w:t>
      </w:r>
      <w:r>
        <w:rPr>
          <w:rFonts w:ascii="宋体" w:hAnsi="宋体" w:cs="宋体"/>
          <w:b/>
          <w:bCs/>
          <w:szCs w:val="21"/>
          <w:shd w:val="clear" w:color="auto" w:fill="ffffff"/>
        </w:rPr>
      </w:r>
      <w:r/>
    </w:p>
    <w:p>
      <w:pPr>
        <w:pStyle w:val="1121"/>
        <w:ind w:firstLine="420"/>
        <w:spacing w:line="520" w:lineRule="exact"/>
        <w:rPr>
          <w:rFonts w:ascii="宋体" w:hAnsi="宋体" w:cs="宋体"/>
          <w:szCs w:val="21"/>
        </w:rPr>
      </w:pPr>
      <w:r>
        <w:rPr>
          <w:rFonts w:hint="eastAsia" w:ascii="宋体" w:hAnsi="宋体" w:cs="宋体"/>
          <w:szCs w:val="21"/>
        </w:rPr>
        <w:t xml:space="preserve">日常工作派驻不少于2名的固定人员，环境或化工专业中级及以上职称。服务期内进行驻点办公，配备办公车辆一台，按要求参与夜间、周末、节假日应急值班。日常开展业务工作时，应组成人员相对固定的工作组，明确一人担任工作组负责人。每年组织外部专家团队开展不少于4次不同主题的企业“家家到”专项检查行动，各项检查需配备水、气、固危废等相关治理专业省级专家或骨干业务人员。</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本项目除了基础的管家服务外，还需协调专业技术人员配合园区完成化工园区认定复核、地下水专项整治、中央环保督察“回头看”、园区生态环境一园一档系统完善（具备信息化专业能力）等专项工作。</w:t>
      </w:r>
      <w:r>
        <w:rPr>
          <w:rFonts w:ascii="宋体" w:hAnsi="宋体" w:cs="宋体"/>
          <w:szCs w:val="21"/>
        </w:rPr>
      </w:r>
      <w:r/>
    </w:p>
    <w:p>
      <w:pPr>
        <w:pStyle w:val="1121"/>
        <w:spacing w:line="520" w:lineRule="exact"/>
        <w:rPr>
          <w:rFonts w:ascii="宋体" w:hAnsi="宋体" w:cs="宋体"/>
          <w:b/>
          <w:color w:val="000000"/>
          <w:szCs w:val="21"/>
        </w:rPr>
      </w:pPr>
      <w:r>
        <w:rPr>
          <w:rFonts w:hint="eastAsia" w:ascii="宋体" w:hAnsi="宋体" w:cs="宋体"/>
          <w:b/>
          <w:color w:val="000000"/>
          <w:szCs w:val="21"/>
        </w:rPr>
        <w:br w:type="page" w:clear="all"/>
      </w:r>
      <w:r>
        <w:rPr>
          <w:rFonts w:ascii="宋体" w:hAnsi="宋体" w:cs="宋体"/>
          <w:b/>
          <w:color w:val="000000"/>
          <w:szCs w:val="21"/>
        </w:rPr>
      </w:r>
      <w:r/>
    </w:p>
    <w:p>
      <w:pPr>
        <w:pStyle w:val="1121"/>
        <w:ind w:firstLine="422"/>
        <w:spacing w:line="520" w:lineRule="exact"/>
        <w:rPr>
          <w:rFonts w:ascii="宋体" w:hAnsi="宋体" w:cs="宋体"/>
          <w:b/>
          <w:color w:val="000000"/>
          <w:szCs w:val="21"/>
        </w:rPr>
        <w:sectPr>
          <w:footerReference w:type="default" r:id="rId12"/>
          <w:footnotePr/>
          <w:endnotePr/>
          <w:type w:val="nextPage"/>
          <w:pgSz w:w="11911" w:h="16838" w:orient="portrait"/>
          <w:pgMar w:top="1440" w:right="1253" w:bottom="1440" w:left="1253" w:header="0" w:footer="1400" w:gutter="0"/>
          <w:cols w:num="1" w:sep="0" w:space="1701" w:equalWidth="1"/>
          <w:docGrid w:linePitch="360"/>
        </w:sectPr>
      </w:pPr>
      <w:r>
        <w:rPr>
          <w:rFonts w:ascii="宋体" w:hAnsi="宋体" w:cs="宋体"/>
          <w:b/>
          <w:color w:val="000000"/>
          <w:szCs w:val="21"/>
        </w:rPr>
      </w:r>
      <w:r/>
    </w:p>
    <w:p>
      <w:pPr>
        <w:pStyle w:val="1121"/>
        <w:ind w:firstLine="422"/>
        <w:spacing w:line="520" w:lineRule="exact"/>
        <w:rPr>
          <w:rFonts w:ascii="宋体" w:hAnsi="宋体" w:cs="宋体"/>
          <w:b/>
          <w:color w:val="000000"/>
          <w:szCs w:val="21"/>
        </w:rPr>
      </w:pPr>
      <w:r>
        <w:rPr>
          <w:rFonts w:hint="eastAsia" w:ascii="宋体" w:hAnsi="宋体" w:cs="宋体"/>
          <w:b/>
          <w:color w:val="000000"/>
          <w:szCs w:val="21"/>
        </w:rPr>
        <w:t xml:space="preserve">本项目服务人员及车辆配备要求详见下表：</w:t>
      </w:r>
      <w:r>
        <w:rPr>
          <w:rFonts w:ascii="宋体" w:hAnsi="宋体" w:cs="宋体"/>
          <w:b/>
          <w:color w:val="000000"/>
          <w:szCs w:val="21"/>
        </w:rPr>
      </w:r>
      <w:r/>
    </w:p>
    <w:tbl>
      <w:tblPr>
        <w:tblStyle w:val="11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3"/>
        <w:gridCol w:w="925"/>
        <w:gridCol w:w="6440"/>
      </w:tblGrid>
      <w:tr>
        <w:trPr>
          <w:trHeight w:val="477"/>
        </w:trPr>
        <w:tc>
          <w:tcPr>
            <w:tcW w:w="1933" w:type="dxa"/>
            <w:vAlign w:val="top"/>
            <w:textDirection w:val="lrTb"/>
            <w:noWrap w:val="false"/>
          </w:tcPr>
          <w:p>
            <w:pPr>
              <w:pStyle w:val="1121"/>
              <w:jc w:val="center"/>
              <w:spacing w:line="520" w:lineRule="exact"/>
              <w:rPr>
                <w:rFonts w:ascii="宋体" w:hAnsi="宋体" w:cs="宋体"/>
                <w:b/>
                <w:color w:val="000000"/>
                <w:szCs w:val="21"/>
              </w:rPr>
            </w:pPr>
            <w:r>
              <w:rPr>
                <w:rFonts w:hint="eastAsia" w:ascii="宋体" w:hAnsi="宋体" w:cs="宋体"/>
                <w:b/>
                <w:szCs w:val="21"/>
              </w:rPr>
              <w:t xml:space="preserve">人员</w:t>
            </w:r>
            <w:r>
              <w:rPr>
                <w:rFonts w:ascii="宋体" w:hAnsi="宋体" w:cs="宋体"/>
                <w:b/>
                <w:color w:val="000000"/>
                <w:szCs w:val="21"/>
              </w:rPr>
            </w:r>
            <w:r/>
          </w:p>
        </w:tc>
        <w:tc>
          <w:tcPr>
            <w:tcW w:w="925" w:type="dxa"/>
            <w:vAlign w:val="top"/>
            <w:textDirection w:val="lrTb"/>
            <w:noWrap w:val="false"/>
          </w:tcPr>
          <w:p>
            <w:pPr>
              <w:pStyle w:val="1121"/>
              <w:jc w:val="center"/>
              <w:spacing w:line="520" w:lineRule="exact"/>
              <w:rPr>
                <w:rFonts w:ascii="宋体" w:hAnsi="宋体" w:cs="宋体"/>
                <w:b/>
                <w:color w:val="000000"/>
                <w:szCs w:val="21"/>
              </w:rPr>
            </w:pPr>
            <w:r>
              <w:rPr>
                <w:rFonts w:hint="eastAsia" w:ascii="宋体" w:hAnsi="宋体" w:cs="宋体"/>
                <w:b/>
                <w:color w:val="000000"/>
                <w:szCs w:val="21"/>
              </w:rPr>
              <w:t xml:space="preserve">数量</w:t>
            </w:r>
            <w:r>
              <w:rPr>
                <w:rFonts w:ascii="宋体" w:hAnsi="宋体" w:cs="宋体"/>
                <w:b/>
                <w:color w:val="000000"/>
                <w:szCs w:val="21"/>
              </w:rPr>
            </w:r>
            <w:r/>
          </w:p>
        </w:tc>
        <w:tc>
          <w:tcPr>
            <w:tcW w:w="6440" w:type="dxa"/>
            <w:vAlign w:val="top"/>
            <w:textDirection w:val="lrTb"/>
            <w:noWrap w:val="false"/>
          </w:tcPr>
          <w:p>
            <w:pPr>
              <w:pStyle w:val="1121"/>
              <w:jc w:val="center"/>
              <w:spacing w:line="520" w:lineRule="exact"/>
              <w:rPr>
                <w:rFonts w:ascii="宋体" w:hAnsi="宋体" w:cs="宋体"/>
                <w:b/>
                <w:color w:val="000000"/>
                <w:szCs w:val="21"/>
              </w:rPr>
            </w:pPr>
            <w:r>
              <w:rPr>
                <w:rFonts w:hint="eastAsia" w:ascii="宋体" w:hAnsi="宋体" w:cs="宋体"/>
                <w:b/>
                <w:color w:val="000000"/>
                <w:szCs w:val="21"/>
              </w:rPr>
              <w:t xml:space="preserve">要求</w:t>
            </w:r>
            <w:r>
              <w:rPr>
                <w:rFonts w:ascii="宋体" w:hAnsi="宋体" w:cs="宋体"/>
                <w:b/>
                <w:color w:val="000000"/>
                <w:szCs w:val="21"/>
              </w:rPr>
            </w:r>
            <w:r/>
          </w:p>
        </w:tc>
      </w:tr>
      <w:tr>
        <w:trPr>
          <w:trHeight w:val="944"/>
        </w:trPr>
        <w:tc>
          <w:tcPr>
            <w:tcW w:w="1933"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925"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1人</w:t>
            </w:r>
            <w:r>
              <w:rPr>
                <w:rFonts w:ascii="宋体" w:hAnsi="宋体" w:cs="宋体"/>
                <w:szCs w:val="21"/>
              </w:rPr>
            </w:r>
            <w:r/>
          </w:p>
        </w:tc>
        <w:tc>
          <w:tcPr>
            <w:tcW w:w="6440" w:type="dxa"/>
            <w:vAlign w:val="center"/>
            <w:textDirection w:val="lrTb"/>
            <w:noWrap w:val="false"/>
          </w:tcPr>
          <w:p>
            <w:pPr>
              <w:pStyle w:val="1121"/>
              <w:jc w:val="center"/>
              <w:spacing w:line="520" w:lineRule="exact"/>
              <w:rPr>
                <w:rFonts w:ascii="宋体" w:hAnsi="宋体" w:cs="宋体"/>
                <w:bCs/>
                <w:color w:val="000000"/>
                <w:szCs w:val="21"/>
              </w:rPr>
            </w:pPr>
            <w:r>
              <w:rPr>
                <w:rFonts w:hint="eastAsia" w:ascii="宋体" w:hAnsi="宋体" w:cs="宋体"/>
                <w:bCs/>
                <w:color w:val="000000"/>
                <w:szCs w:val="21"/>
              </w:rPr>
              <w:t xml:space="preserve">为本单位正式职工，具有环境或环保或化工管家的服务能力和经验，具有专业的技术知识</w:t>
            </w:r>
            <w:r>
              <w:rPr>
                <w:rFonts w:ascii="宋体" w:hAnsi="宋体" w:cs="宋体"/>
                <w:bCs/>
                <w:color w:val="000000"/>
                <w:szCs w:val="21"/>
              </w:rPr>
            </w:r>
            <w:r/>
          </w:p>
        </w:tc>
      </w:tr>
      <w:tr>
        <w:trPr>
          <w:trHeight w:val="944"/>
        </w:trPr>
        <w:tc>
          <w:tcPr>
            <w:tcW w:w="1933"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驻场环保专家</w:t>
            </w:r>
            <w:r>
              <w:rPr>
                <w:rFonts w:ascii="宋体" w:hAnsi="宋体" w:cs="宋体"/>
                <w:szCs w:val="21"/>
              </w:rPr>
            </w:r>
            <w:r/>
          </w:p>
        </w:tc>
        <w:tc>
          <w:tcPr>
            <w:tcW w:w="925"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2人</w:t>
            </w:r>
            <w:r>
              <w:rPr>
                <w:rFonts w:ascii="宋体" w:hAnsi="宋体" w:cs="宋体"/>
                <w:szCs w:val="21"/>
              </w:rPr>
            </w:r>
            <w:r/>
          </w:p>
        </w:tc>
        <w:tc>
          <w:tcPr>
            <w:tcW w:w="6440" w:type="dxa"/>
            <w:vAlign w:val="center"/>
            <w:textDirection w:val="lrTb"/>
            <w:noWrap w:val="false"/>
          </w:tcPr>
          <w:p>
            <w:pPr>
              <w:pStyle w:val="1121"/>
              <w:jc w:val="center"/>
              <w:spacing w:line="520" w:lineRule="exact"/>
              <w:rPr>
                <w:rFonts w:ascii="宋体" w:hAnsi="宋体" w:cs="宋体"/>
                <w:bCs/>
                <w:color w:val="000000"/>
                <w:szCs w:val="21"/>
              </w:rPr>
            </w:pPr>
            <w:r>
              <w:rPr>
                <w:rFonts w:hint="eastAsia" w:ascii="宋体" w:hAnsi="宋体" w:cs="宋体"/>
                <w:bCs/>
                <w:color w:val="000000"/>
                <w:szCs w:val="21"/>
              </w:rPr>
              <w:t xml:space="preserve">为本单位正式职工，具有环境或环保或化工管家的服务能力和经验，具有专业的技术知识</w:t>
            </w:r>
            <w:r>
              <w:rPr>
                <w:rFonts w:ascii="宋体" w:hAnsi="宋体" w:cs="宋体"/>
                <w:bCs/>
                <w:color w:val="000000"/>
                <w:szCs w:val="21"/>
              </w:rPr>
            </w:r>
            <w:r/>
          </w:p>
        </w:tc>
      </w:tr>
      <w:tr>
        <w:trPr>
          <w:trHeight w:val="944"/>
        </w:trPr>
        <w:tc>
          <w:tcPr>
            <w:tcW w:w="1933"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技术专家</w:t>
            </w:r>
            <w:r>
              <w:rPr>
                <w:rFonts w:ascii="宋体" w:hAnsi="宋体" w:cs="宋体"/>
                <w:szCs w:val="21"/>
              </w:rPr>
            </w:r>
            <w:r/>
          </w:p>
        </w:tc>
        <w:tc>
          <w:tcPr>
            <w:tcW w:w="925"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2人</w:t>
            </w:r>
            <w:r>
              <w:rPr>
                <w:rFonts w:ascii="宋体" w:hAnsi="宋体" w:cs="宋体"/>
                <w:szCs w:val="21"/>
              </w:rPr>
            </w:r>
            <w:r/>
          </w:p>
        </w:tc>
        <w:tc>
          <w:tcPr>
            <w:tcW w:w="6440" w:type="dxa"/>
            <w:vAlign w:val="center"/>
            <w:textDirection w:val="lrTb"/>
            <w:noWrap w:val="false"/>
          </w:tcPr>
          <w:p>
            <w:pPr>
              <w:pStyle w:val="1121"/>
              <w:jc w:val="center"/>
              <w:spacing w:line="520" w:lineRule="exact"/>
              <w:rPr>
                <w:rFonts w:ascii="宋体" w:hAnsi="宋体" w:cs="宋体"/>
                <w:bCs/>
                <w:szCs w:val="21"/>
              </w:rPr>
            </w:pPr>
            <w:r>
              <w:rPr>
                <w:rFonts w:hint="eastAsia" w:ascii="宋体" w:hAnsi="宋体" w:cs="宋体"/>
                <w:bCs/>
                <w:color w:val="000000"/>
                <w:szCs w:val="21"/>
              </w:rPr>
              <w:t xml:space="preserve">为本单位正式职工，具有环境或环保或化工管家的服务能力和经验，具有专业的技术知识</w:t>
            </w:r>
            <w:r>
              <w:rPr>
                <w:rFonts w:ascii="宋体" w:hAnsi="宋体" w:cs="宋体"/>
                <w:bCs/>
                <w:szCs w:val="21"/>
              </w:rPr>
            </w:r>
            <w:r/>
          </w:p>
        </w:tc>
      </w:tr>
      <w:tr>
        <w:trPr>
          <w:trHeight w:val="953"/>
        </w:trPr>
        <w:tc>
          <w:tcPr>
            <w:tcW w:w="1933"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办公车辆</w:t>
            </w:r>
            <w:r>
              <w:rPr>
                <w:rFonts w:ascii="宋体" w:hAnsi="宋体" w:cs="宋体"/>
                <w:szCs w:val="21"/>
              </w:rPr>
            </w:r>
            <w:r/>
          </w:p>
        </w:tc>
        <w:tc>
          <w:tcPr>
            <w:tcW w:w="925" w:type="dxa"/>
            <w:vAlign w:val="center"/>
            <w:textDirection w:val="lrTb"/>
            <w:noWrap w:val="false"/>
          </w:tcPr>
          <w:p>
            <w:pPr>
              <w:pStyle w:val="1121"/>
              <w:jc w:val="center"/>
              <w:spacing w:line="520" w:lineRule="exact"/>
              <w:rPr>
                <w:rFonts w:ascii="宋体" w:hAnsi="宋体" w:cs="宋体"/>
                <w:szCs w:val="21"/>
              </w:rPr>
            </w:pPr>
            <w:r>
              <w:rPr>
                <w:rFonts w:hint="eastAsia" w:ascii="宋体" w:hAnsi="宋体" w:cs="宋体"/>
                <w:szCs w:val="21"/>
              </w:rPr>
              <w:t xml:space="preserve">1辆</w:t>
            </w:r>
            <w:r>
              <w:rPr>
                <w:rFonts w:ascii="宋体" w:hAnsi="宋体" w:cs="宋体"/>
                <w:szCs w:val="21"/>
              </w:rPr>
            </w:r>
            <w:r/>
          </w:p>
        </w:tc>
        <w:tc>
          <w:tcPr>
            <w:tcW w:w="6440" w:type="dxa"/>
            <w:vAlign w:val="center"/>
            <w:textDirection w:val="lrTb"/>
            <w:noWrap w:val="false"/>
          </w:tcPr>
          <w:p>
            <w:pPr>
              <w:pStyle w:val="1121"/>
              <w:jc w:val="center"/>
              <w:spacing w:line="520" w:lineRule="exact"/>
              <w:rPr>
                <w:rFonts w:ascii="宋体" w:hAnsi="宋体" w:cs="宋体"/>
                <w:bCs/>
                <w:color w:val="000000"/>
                <w:szCs w:val="21"/>
              </w:rPr>
            </w:pPr>
            <w:r>
              <w:rPr>
                <w:rFonts w:ascii="宋体" w:hAnsi="宋体" w:cs="宋体"/>
                <w:szCs w:val="21"/>
              </w:rPr>
              <w:t xml:space="preserve">在</w:t>
            </w:r>
            <w:r>
              <w:rPr>
                <w:rFonts w:hint="eastAsia" w:ascii="宋体" w:hAnsi="宋体" w:cs="宋体"/>
                <w:szCs w:val="21"/>
              </w:rPr>
              <w:t xml:space="preserve">驻场</w:t>
            </w:r>
            <w:r>
              <w:rPr>
                <w:rFonts w:ascii="宋体" w:hAnsi="宋体" w:cs="宋体"/>
                <w:szCs w:val="21"/>
              </w:rPr>
              <w:t xml:space="preserve">服务期间，自备5人座轿车</w:t>
            </w:r>
            <w:r>
              <w:rPr>
                <w:rFonts w:hint="eastAsia" w:ascii="宋体" w:hAnsi="宋体" w:cs="宋体"/>
                <w:szCs w:val="21"/>
              </w:rPr>
              <w:t xml:space="preserve">。</w:t>
            </w:r>
            <w:r>
              <w:rPr>
                <w:rFonts w:hint="eastAsia" w:ascii="宋体" w:hAnsi="宋体" w:cs="宋体"/>
                <w:bCs/>
                <w:color w:val="000000"/>
                <w:szCs w:val="21"/>
              </w:rPr>
              <w:t xml:space="preserve">车况完好，车险齐全，自初始登记之日起车龄不超过五年</w:t>
            </w:r>
            <w:r>
              <w:rPr>
                <w:rFonts w:ascii="宋体" w:hAnsi="宋体" w:cs="宋体"/>
                <w:bCs/>
                <w:color w:val="000000"/>
                <w:szCs w:val="21"/>
              </w:rPr>
            </w:r>
            <w:r/>
          </w:p>
        </w:tc>
      </w:tr>
    </w:tbl>
    <w:p>
      <w:pPr>
        <w:pStyle w:val="1121"/>
        <w:ind w:firstLine="482"/>
        <w:spacing w:before="190" w:after="190" w:line="500" w:lineRule="exact"/>
        <w:rPr>
          <w:rFonts w:ascii="宋体" w:hAnsi="宋体" w:cs="宋体"/>
          <w:b/>
          <w:bCs/>
          <w:color w:val="ff0000"/>
          <w:sz w:val="24"/>
          <w:highlight w:val="yellow"/>
        </w:rPr>
      </w:pPr>
      <w:r>
        <w:rPr>
          <w:rFonts w:hint="eastAsia" w:ascii="宋体" w:hAnsi="宋体" w:cs="宋体"/>
          <w:b/>
          <w:bCs/>
          <w:color w:val="ff0000"/>
          <w:sz w:val="24"/>
          <w:highlight w:val="yellow"/>
        </w:rPr>
        <w:t xml:space="preserve">注：</w:t>
      </w:r>
      <w:r>
        <w:rPr>
          <w:rFonts w:hint="eastAsia" w:ascii="宋体" w:hAnsi="宋体" w:cs="宋体"/>
          <w:b/>
          <w:color w:val="ff0000"/>
          <w:sz w:val="24"/>
          <w:szCs w:val="21"/>
          <w:highlight w:val="yellow"/>
        </w:rPr>
        <w:t xml:space="preserve">★</w:t>
      </w:r>
      <w:r>
        <w:rPr>
          <w:rFonts w:hint="eastAsia" w:ascii="宋体" w:hAnsi="宋体" w:cs="宋体"/>
          <w:b/>
          <w:bCs/>
          <w:color w:val="ff0000"/>
          <w:sz w:val="24"/>
          <w:highlight w:val="yellow"/>
        </w:rPr>
        <w:t xml:space="preserve">上述人员和车辆配备为本项目服务的最基本要求，投标人在投标时须进行书面承诺（详见第六章投标文件格式），承诺在中标后签订合同前按上述最基本要求配备到位，未提供书面承诺书的，审查不通过。</w:t>
      </w:r>
      <w:r>
        <w:rPr>
          <w:rFonts w:ascii="宋体" w:hAnsi="宋体" w:cs="宋体"/>
          <w:b/>
          <w:bCs/>
          <w:color w:val="ff0000"/>
          <w:sz w:val="24"/>
          <w:highlight w:val="yellow"/>
        </w:rPr>
      </w:r>
      <w:r/>
    </w:p>
    <w:p>
      <w:pPr>
        <w:pStyle w:val="1121"/>
        <w:ind w:firstLine="482"/>
        <w:spacing w:before="190" w:after="190" w:line="500" w:lineRule="exact"/>
        <w:rPr>
          <w:rFonts w:ascii="宋体" w:hAnsi="宋体" w:cs="宋体"/>
          <w:b/>
          <w:bCs/>
          <w:color w:val="ff0000"/>
          <w:sz w:val="24"/>
          <w:highlight w:val="yellow"/>
        </w:rPr>
      </w:pPr>
      <w:r>
        <w:rPr>
          <w:rFonts w:hint="eastAsia" w:ascii="宋体" w:hAnsi="宋体" w:cs="宋体"/>
          <w:b/>
          <w:bCs/>
          <w:color w:val="ff0000"/>
          <w:sz w:val="24"/>
          <w:highlight w:val="yellow"/>
        </w:rPr>
        <w:t xml:space="preserve">在满足本项目服务项目组最基本要求的前提下，招标人优先选择在环境或环保或化工领域有过创新、科研等贡献的项目组成员的投标人。契合国家在鼓励企业高效发展、促进科技技术成果转化，推动科技发展的重要意义。彰显国家牢固树立新发展理念，大力实施创新驱动发展战略。</w:t>
      </w:r>
      <w:r>
        <w:rPr>
          <w:rFonts w:ascii="宋体" w:hAnsi="宋体" w:cs="宋体"/>
          <w:b/>
          <w:bCs/>
          <w:color w:val="ff0000"/>
          <w:sz w:val="24"/>
          <w:highlight w:val="yellow"/>
        </w:rPr>
      </w:r>
      <w:r/>
    </w:p>
    <w:p>
      <w:pPr>
        <w:pStyle w:val="1121"/>
        <w:spacing w:line="520" w:lineRule="exact"/>
        <w:rPr>
          <w:rFonts w:ascii="宋体" w:hAnsi="宋体" w:cs="宋体"/>
          <w:b/>
          <w:bCs/>
          <w:szCs w:val="21"/>
          <w:shd w:val="clear" w:color="auto" w:fill="ffffff"/>
        </w:rPr>
      </w:pPr>
      <w:r>
        <w:rPr>
          <w:rFonts w:hint="eastAsia" w:ascii="宋体" w:hAnsi="宋体" w:cs="宋体"/>
          <w:b/>
          <w:bCs/>
          <w:szCs w:val="21"/>
          <w:shd w:val="clear" w:color="auto" w:fill="ffffff"/>
        </w:rPr>
        <w:t xml:space="preserve">（三）服务内容</w:t>
      </w:r>
      <w:r>
        <w:rPr>
          <w:rFonts w:ascii="宋体" w:hAnsi="宋体" w:cs="宋体"/>
          <w:b/>
          <w:bCs/>
          <w:szCs w:val="21"/>
          <w:shd w:val="clear" w:color="auto" w:fill="ffffff"/>
        </w:rPr>
      </w:r>
      <w:r/>
    </w:p>
    <w:p>
      <w:pPr>
        <w:pStyle w:val="1121"/>
        <w:ind w:firstLine="422"/>
        <w:keepLines/>
        <w:keepNext/>
        <w:spacing w:line="520" w:lineRule="exact"/>
        <w:rPr>
          <w:rFonts w:ascii="宋体" w:hAnsi="宋体" w:cs="宋体"/>
          <w:b/>
          <w:bCs/>
          <w:szCs w:val="21"/>
        </w:rPr>
        <w:outlineLvl w:val="2"/>
      </w:pPr>
      <w:r>
        <w:rPr>
          <w:rFonts w:hint="eastAsia" w:ascii="宋体" w:hAnsi="宋体" w:cs="宋体"/>
          <w:b/>
          <w:bCs/>
          <w:szCs w:val="21"/>
        </w:rPr>
        <w:t xml:space="preserve">1、日常工作</w:t>
      </w:r>
      <w:r>
        <w:rPr>
          <w:rFonts w:ascii="宋体" w:hAnsi="宋体" w:cs="宋体"/>
          <w:b/>
          <w:bCs/>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（1）环境政策咨询</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依据国家及地方环保政策法规，为园区内企业提供环保政策解读与咨询服务，提供入园项目环保准入技术支撑，帮助企业及时了解并适应政策变化，指导企业进行环保合规建设与运营。</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（2）日常环境管理</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协助制定园区全年生态环境工作和检查计划，协助准备上级部门各类汇报材料，调度推进生态环</w:t>
      </w:r>
      <w:r>
        <w:rPr>
          <w:rFonts w:hint="eastAsia" w:ascii="宋体" w:hAnsi="宋体" w:cs="宋体"/>
          <w:szCs w:val="21"/>
        </w:rPr>
        <w:t xml:space="preserve">境相关重点工作进程。协助推进完成各类生态环境督查检查迎检及交办问题整改销号和“回头看”工作。定期对园区生态环境风险进行研判并提出工作建议。协助完成环境信访和智慧平台预警报警的现场核查溯源和闭环。根据《江苏省工业园区（集中区）污染物排放限值限量管理方案》要求，开展园区限值限量管理相关技术支撑工作。根据省平台公布数据及相关信息，对涉及省站高值逆序前三的情况开展高值溯源，形成省站高值溯源报告。协助完成园区各类生态环境工作的台账资料数据的收集整理、归档和录入工作。配合做好园区企业年底考核和其他生态环境相关管理工作。</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（3）环保政策宣贯</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促进园区监管人员、企业管理人员专业素质和能力提升，安排或邀请省级及以上专家来丰开展生态环境主题培训（包括但不限于国家、省和市生态环境最新政策以及法律法规、国家标准、地方标准的宣贯、解读），面向园区监管人员、企业管理人员集中培训每年不少于2次。</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（4）园区常态化巡查</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对园区及企业进行日常巡查、专项核查，巡查方式为常态化日查，另根据园区需求安排不定期巡查，每周巡查园区不少于2次，对于巡查过程中发现的问题需及时记录，有效提升园区环境污染防控能力。</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（5）环境突发事件处置及应急演练</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定期对园区应急资源（包括但不限于应急物资、装备、队伍）进行盘点，对存在的问题提出整改建议。定期对园区三级防控体系基础设施运维情况进行检查。在园区发生突发环境事件时，迅速响应，提供专业的技术支持，协助园区及企业进行现场处置，降低事件对环境的影响。根据突发环境事件应急预案，协助园区定期组织突发环境事件应急培训和演练，检验和提升园区及企业的应急响应能力和协同配合能力。</w:t>
      </w:r>
      <w:r>
        <w:rPr>
          <w:rFonts w:ascii="宋体" w:hAnsi="宋体" w:cs="宋体"/>
          <w:szCs w:val="21"/>
        </w:rPr>
      </w:r>
      <w:r/>
    </w:p>
    <w:p>
      <w:pPr>
        <w:pStyle w:val="1121"/>
        <w:ind w:firstLine="422"/>
        <w:keepLines/>
        <w:keepNext/>
        <w:spacing w:line="520" w:lineRule="exact"/>
        <w:rPr>
          <w:rFonts w:ascii="宋体" w:hAnsi="宋体" w:cs="宋体"/>
          <w:b/>
          <w:bCs/>
          <w:szCs w:val="21"/>
        </w:rPr>
        <w:outlineLvl w:val="2"/>
      </w:pPr>
      <w:r>
        <w:rPr>
          <w:rFonts w:hint="eastAsia" w:ascii="宋体" w:hAnsi="宋体" w:cs="宋体"/>
          <w:b/>
          <w:bCs/>
          <w:szCs w:val="21"/>
        </w:rPr>
        <w:t xml:space="preserve">2、专项检查</w:t>
      </w:r>
      <w:r>
        <w:rPr>
          <w:rFonts w:ascii="宋体" w:hAnsi="宋体" w:cs="宋体"/>
          <w:b/>
          <w:bCs/>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每年组织外部专家团队开展不少于4次不同主题的企业“家家到”专项检查行动，检查内容包括但不限于废水、废气、固废、风险隐患等要素。</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1）废气综合排查：采用无人机飞行扫描溯源园区企业VOCs排放高值区和异常点位。结合国家标准、地方标准、行业标准、地方规范性文件，开展对相关企业废气进行全方位、全流程深度检查，针对存在问题及隐患，督促企业制定整改方案。定期复查企业隐患整改的情况，对企业核查和整改的问题进行动态化“闭环”管控。</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（2）废水综合排查：对园区水环境隐患和涉水工业企业废水治理情况进行排查。针对存在问题及隐患检查结束后，提交问题隐患清单，督促企业制定整改方案。提升园区企业雨水、污水智能管控水平。</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3）固废综合排查：依据国家、省、市关于危险固废的管理要求，每年开展一次固废专项排查，对企业固废收集、转运、贮存和处置规范性及相应台账进行检查，对发现的环境隐患，制成隐患清单提交园区，提交一份固废专项检查报告，并对上年度排查问题进行闭环检查。</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（4）环境风险专项排查：定期排查园区内环境风险隐患，协助完成园区内环境风险隐患的整治闭环。协助完成包括但不限于园区“一园一档”、特征污染物、风险企业分级</w:t>
      </w:r>
      <w:r>
        <w:rPr>
          <w:rFonts w:hint="eastAsia" w:ascii="宋体" w:hAnsi="宋体" w:cs="宋体"/>
          <w:szCs w:val="21"/>
        </w:rPr>
        <w:t xml:space="preserve">分类管理名单、风险物质信息清单和环境敏感保护目标清单等相关生态环境数据的更新和上传工作。对园区工业企业进行生态环境现状调查评估，完善“一企一档”，针对企业存在的生态环境问题制定“一企一策”并指导推进企业完成问题整改闭环。从包括但不限于生产工艺、污染治理设施、危险废物管理、环境应急等方面定期排查园区工业企业环境风险隐患并指导推进企业完成风险隐患的整改闭环。定期对环境风险隐患排查整治工作进行总结并做好台账资料的收集、整理和归档。针对排查出来的企业环境风险隐患共性问题，对完善园区生态环境管理体制机制提出相关建议。</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5）其他专项排查：贯彻落实上级政府、部门工作安排调集机构高水平专家力量，根据园区需求，预留突击性质的环保隐患排查治理服务不少于1次，结合港区实际，服务范围可扩大至港区化工行业（即涵盖物流园区石化仓储企业及化工园区外监测点盈德气体）。</w:t>
      </w:r>
      <w:r>
        <w:rPr>
          <w:rFonts w:ascii="宋体" w:hAnsi="宋体" w:cs="宋体"/>
          <w:szCs w:val="21"/>
        </w:rPr>
      </w:r>
      <w:r/>
    </w:p>
    <w:p>
      <w:pPr>
        <w:pStyle w:val="1121"/>
        <w:ind w:firstLine="422"/>
        <w:keepLines/>
        <w:keepNext/>
        <w:spacing w:line="520" w:lineRule="exact"/>
        <w:rPr>
          <w:rFonts w:ascii="宋体" w:hAnsi="宋体" w:cs="宋体"/>
          <w:b/>
          <w:bCs/>
          <w:szCs w:val="21"/>
        </w:rPr>
        <w:outlineLvl w:val="2"/>
      </w:pPr>
      <w:r>
        <w:rPr>
          <w:rFonts w:hint="eastAsia" w:ascii="宋体" w:hAnsi="宋体" w:cs="宋体"/>
          <w:b/>
          <w:bCs/>
          <w:szCs w:val="21"/>
        </w:rPr>
        <w:t xml:space="preserve">3、专项工作</w:t>
      </w:r>
      <w:r>
        <w:rPr>
          <w:rFonts w:ascii="宋体" w:hAnsi="宋体" w:cs="宋体"/>
          <w:b/>
          <w:bCs/>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（1）化工园区认定复核</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根据《江苏省化工园区认定工作标准（2025版）》，结合园区实际及园区上一轮认定复核问题整改完成情况，梳理本轮园区认定复核存在问题，协助园区落实整改措施，协助园区整理编制认定复核材料，协助园区通过认定复核。</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（2）化工园区地下水专项整治</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根据生态环境部《化工园区地下水污染专项整治工作方案》（环办土壤函〔2025〕139 号）要求，协助园区落实中风险园区监管措施，建立健全地下水环境监测体系，2026年底前完成地下水污染问题整治，确保地下水污染不加重、不扩散，实现常态化监管与风险防控。</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（3）中央环保督察“回头看”</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对前期中央环保督察反馈问题整改完成情况、信访举报件办理与回访情况进行全面排查，结合中央环保督察关注要点，开展“举一反三”回头看，梳理园区存在突出问题，给出合理可行的整改建议，并协助园区落实整改。</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（4）园区生态环境一园一档系统完善</w:t>
      </w:r>
      <w:r>
        <w:rPr>
          <w:rFonts w:ascii="宋体" w:hAnsi="宋体" w:cs="宋体"/>
          <w:szCs w:val="21"/>
        </w:rPr>
      </w:r>
      <w:r/>
    </w:p>
    <w:p>
      <w:pPr>
        <w:pStyle w:val="1121"/>
        <w:ind w:firstLine="420"/>
        <w:spacing w:line="520" w:lineRule="exact"/>
        <w:rPr>
          <w:rFonts w:ascii="宋体" w:hAnsi="宋体" w:cs="宋体"/>
          <w:szCs w:val="21"/>
        </w:rPr>
      </w:pPr>
      <w:r>
        <w:rPr>
          <w:rFonts w:hint="eastAsia" w:ascii="宋体" w:hAnsi="宋体" w:cs="宋体"/>
          <w:szCs w:val="21"/>
        </w:rPr>
        <w:t xml:space="preserve">根据《江苏省化工园区管理办法》、《江苏省化工园区认定工作标准(2025版)》要求，园区应“建设规范化的园区生态环境一园一档系统，系统中各类监测监控、环境管理数据应动态更新，并与省生态环境智慧监管平台实时共享，保证上传数据完整率95%以上”。协助园区整合各类环境管理数据，协调属地数据局开通政务外网，调试连通省生态环境智慧监管平台园区数据接收服务器，并与省监控中心联系开展数据对接。</w:t>
      </w:r>
      <w:r>
        <w:rPr>
          <w:rFonts w:ascii="宋体" w:hAnsi="宋体" w:cs="宋体"/>
          <w:szCs w:val="21"/>
        </w:rPr>
      </w:r>
      <w:r/>
    </w:p>
    <w:p>
      <w:pPr>
        <w:pStyle w:val="1121"/>
        <w:spacing w:line="520" w:lineRule="exact"/>
        <w:rPr>
          <w:rFonts w:ascii="宋体" w:hAnsi="宋体" w:cs="宋体"/>
          <w:b/>
          <w:bCs/>
          <w:szCs w:val="21"/>
          <w:shd w:val="clear" w:color="auto" w:fill="ffffff"/>
        </w:rPr>
      </w:pPr>
      <w:r>
        <w:rPr>
          <w:rFonts w:hint="eastAsia" w:ascii="宋体" w:hAnsi="宋体" w:cs="宋体"/>
          <w:b/>
          <w:bCs/>
          <w:szCs w:val="21"/>
          <w:shd w:val="clear" w:color="auto" w:fill="ffffff"/>
        </w:rPr>
        <w:t xml:space="preserve">（四）服务要求</w:t>
      </w:r>
      <w:r>
        <w:rPr>
          <w:rFonts w:ascii="宋体" w:hAnsi="宋体" w:cs="宋体"/>
          <w:b/>
          <w:bCs/>
          <w:szCs w:val="21"/>
          <w:shd w:val="clear" w:color="auto" w:fill="ffffff"/>
        </w:rPr>
      </w:r>
      <w:r/>
    </w:p>
    <w:p>
      <w:pPr>
        <w:pStyle w:val="1121"/>
        <w:ind w:firstLine="420"/>
        <w:spacing w:line="520" w:lineRule="exact"/>
        <w:rPr>
          <w:rFonts w:hint="eastAsia" w:ascii="宋体" w:hAnsi="宋体" w:eastAsia="宋体" w:cs="宋体"/>
          <w:szCs w:val="21"/>
        </w:rPr>
      </w:pPr>
      <w:r>
        <w:rPr>
          <w:rFonts w:hint="eastAsia" w:ascii="宋体" w:hAnsi="宋体" w:cs="宋体"/>
          <w:szCs w:val="21"/>
        </w:rPr>
        <w:t xml:space="preserve">甲方对乙方采取随时检查与季度考核相结合的方式，以打分形式考核。考核分数与年度费用结算挂钩，考核分数高于等于95分时不扣除任何费用，考核分数在90分（含）至94分（含）时每扣1分减</w:t>
      </w:r>
      <w:r>
        <w:rPr>
          <w:rFonts w:hint="eastAsia" w:ascii="宋体" w:hAnsi="宋体" w:eastAsia="宋体" w:cs="宋体"/>
          <w:szCs w:val="21"/>
        </w:rPr>
        <w:t xml:space="preserve">季度服务费（按年度服务费平均计算）的1‰，考核分数在70分（含）至89分（含）时每扣1分减季度服务费的2‰，考核分数低于70分的认定为不合格当季服务费不予结算，连续2次、累计3次考核分数低于70分则采购方有权解除合同。具体考核内容详见下表：</w:t>
      </w:r>
      <w:r>
        <w:rPr>
          <w:rFonts w:hint="eastAsia" w:ascii="宋体" w:hAnsi="宋体" w:eastAsia="宋体" w:cs="宋体"/>
          <w:szCs w:val="21"/>
        </w:rPr>
      </w:r>
      <w:r/>
    </w:p>
    <w:p>
      <w:pPr>
        <w:pStyle w:val="1149"/>
        <w:ind w:left="0" w:right="1470"/>
        <w:rPr>
          <w:rFonts w:ascii="宋体" w:hAnsi="宋体" w:cs="宋体"/>
          <w:sz w:val="24"/>
        </w:rPr>
      </w:pPr>
      <w:r>
        <w:rPr>
          <w:rFonts w:ascii="宋体" w:hAnsi="宋体" w:cs="宋体"/>
          <w:sz w:val="24"/>
        </w:rPr>
      </w:r>
      <w:r/>
    </w:p>
    <w:p>
      <w:pPr>
        <w:pStyle w:val="1121"/>
        <w:ind w:firstLine="560"/>
        <w:spacing w:line="500" w:lineRule="exact"/>
        <w:rPr>
          <w:rFonts w:eastAsia="仿宋_GB2312"/>
          <w:sz w:val="28"/>
        </w:rPr>
      </w:pPr>
      <w:r>
        <w:rPr>
          <w:rFonts w:eastAsia="仿宋_GB2312"/>
          <w:sz w:val="28"/>
        </w:rPr>
      </w:r>
      <w:r/>
    </w:p>
    <w:p>
      <w:pPr>
        <w:pStyle w:val="1121"/>
        <w:rPr>
          <w:rFonts w:ascii="宋体" w:hAnsi="宋体" w:cs="宋体"/>
          <w:b/>
          <w:color w:val="000000"/>
          <w:szCs w:val="21"/>
        </w:rPr>
      </w:pPr>
      <w:r>
        <w:rPr>
          <w:rFonts w:hint="eastAsia" w:ascii="宋体" w:hAnsi="宋体" w:cs="宋体"/>
          <w:b/>
          <w:color w:val="000000"/>
          <w:szCs w:val="21"/>
        </w:rPr>
        <w:br w:type="page" w:clear="all"/>
      </w:r>
      <w:r>
        <w:rPr>
          <w:rFonts w:ascii="宋体" w:hAnsi="宋体" w:cs="宋体"/>
          <w:b/>
          <w:color w:val="000000"/>
          <w:szCs w:val="21"/>
        </w:rPr>
      </w:r>
      <w:r/>
    </w:p>
    <w:p>
      <w:pPr>
        <w:pStyle w:val="1121"/>
        <w:ind w:firstLine="422"/>
        <w:spacing w:line="560" w:lineRule="exact"/>
        <w:rPr>
          <w:rFonts w:ascii="宋体" w:hAnsi="宋体" w:cs="宋体"/>
          <w:b/>
          <w:color w:val="000000"/>
          <w:szCs w:val="21"/>
        </w:rPr>
        <w:sectPr>
          <w:headerReference w:type="default" r:id="rId9"/>
          <w:footerReference w:type="default" r:id="rId13"/>
          <w:footnotePr/>
          <w:endnotePr/>
          <w:type w:val="nextPage"/>
          <w:pgSz w:w="11911" w:h="16838" w:orient="portrait"/>
          <w:pgMar w:top="1440" w:right="1253" w:bottom="1440" w:left="1253" w:header="0" w:footer="1400" w:gutter="0"/>
          <w:cols w:num="1" w:sep="0" w:space="1701" w:equalWidth="1"/>
          <w:docGrid w:linePitch="360"/>
        </w:sectPr>
      </w:pPr>
      <w:r>
        <w:rPr>
          <w:rFonts w:ascii="宋体" w:hAnsi="宋体" w:cs="宋体"/>
          <w:b/>
          <w:color w:val="000000"/>
          <w:szCs w:val="21"/>
        </w:rPr>
      </w:r>
      <w:r/>
    </w:p>
    <w:p>
      <w:pPr>
        <w:pStyle w:val="1121"/>
        <w:spacing w:line="240" w:lineRule="auto"/>
        <w:rPr>
          <w:rFonts w:ascii="Calibri" w:hAnsi="Calibri"/>
        </w:rPr>
      </w:pPr>
      <w:r>
        <w:rPr>
          <w:rFonts w:ascii="Calibri" w:hAnsi="Calibri"/>
        </w:rPr>
      </w:r>
      <w:r/>
    </w:p>
    <w:tbl>
      <w:tblPr>
        <w:tblpPr w:horzAnchor="text" w:tblpXSpec="center" w:vertAnchor="text" w:tblpY="1" w:leftFromText="180" w:topFromText="0" w:rightFromText="180" w:bottomFromText="0"/>
        <w:tblW w:w="9885" w:type="dxa"/>
        <w:tblInd w:w="-108" w:type="dxa"/>
        <w:tblLayout w:type="fixed"/>
        <w:tblCellMar>
          <w:left w:w="108" w:type="dxa"/>
          <w:top w:w="0" w:type="dxa"/>
          <w:right w:w="108" w:type="dxa"/>
          <w:bottom w:w="0" w:type="dxa"/>
        </w:tblCellMar>
        <w:tblLook w:val="04A0" w:firstRow="1" w:lastRow="0" w:firstColumn="1" w:lastColumn="0" w:noHBand="0" w:noVBand="1"/>
      </w:tblPr>
      <w:tblGrid>
        <w:gridCol w:w="1276"/>
        <w:gridCol w:w="626"/>
        <w:gridCol w:w="2918"/>
        <w:gridCol w:w="850"/>
        <w:gridCol w:w="2977"/>
        <w:gridCol w:w="1238"/>
      </w:tblGrid>
      <w:tr>
        <w:trPr>
          <w:trHeight w:val="744"/>
        </w:trPr>
        <w:tc>
          <w:tcPr>
            <w:gridSpan w:val="6"/>
            <w:tcBorders>
              <w:top w:val="none" w:color="000000" w:sz="4" w:space="0"/>
              <w:left w:val="none" w:color="000000" w:sz="4" w:space="0"/>
              <w:bottom w:val="none" w:color="000000" w:sz="4" w:space="0"/>
              <w:right w:val="none" w:color="000000" w:sz="4" w:space="0"/>
            </w:tcBorders>
            <w:tcW w:w="9885" w:type="dxa"/>
            <w:vAlign w:val="center"/>
            <w:textDirection w:val="lrTb"/>
            <w:noWrap w:val="false"/>
          </w:tcPr>
          <w:p>
            <w:pPr>
              <w:pStyle w:val="1121"/>
              <w:jc w:val="center"/>
              <w:spacing w:line="240" w:lineRule="auto"/>
              <w:widowControl/>
              <w:rPr>
                <w:rFonts w:ascii="宋体" w:hAnsi="宋体" w:cs="宋体"/>
                <w:b/>
                <w:bCs/>
                <w:color w:val="000000"/>
                <w:sz w:val="18"/>
                <w:szCs w:val="18"/>
                <w:lang w:bidi="ar"/>
              </w:rPr>
              <w:framePr w:vAnchor="margin" w:hAnchor="page" w:xAlign="center" w:y="1"/>
            </w:pPr>
            <w:r>
              <w:rPr>
                <w:rFonts w:hint="eastAsia" w:ascii="宋体" w:hAnsi="宋体" w:cs="宋体"/>
                <w:b/>
                <w:bCs/>
                <w:color w:val="000000"/>
                <w:sz w:val="18"/>
                <w:szCs w:val="18"/>
                <w:lang w:bidi="ar"/>
              </w:rPr>
              <w:t xml:space="preserve">大丰港石化新材料产业园驻园环保专家检查指导服务项目（2026-2027年度）</w:t>
            </w:r>
            <w:r>
              <w:rPr>
                <w:rFonts w:ascii="宋体" w:hAnsi="宋体" w:cs="宋体"/>
                <w:b/>
                <w:bCs/>
                <w:color w:val="000000"/>
                <w:sz w:val="18"/>
                <w:szCs w:val="18"/>
                <w:lang w:bidi="ar"/>
              </w:rPr>
            </w:r>
            <w:r/>
          </w:p>
          <w:p>
            <w:pPr>
              <w:pStyle w:val="1121"/>
              <w:jc w:val="center"/>
              <w:spacing w:line="240" w:lineRule="auto"/>
              <w:widowControl/>
              <w:rPr>
                <w:rFonts w:ascii="宋体" w:hAnsi="宋体" w:cs="宋体"/>
                <w:b/>
                <w:bCs/>
                <w:color w:val="000000"/>
                <w:sz w:val="18"/>
                <w:szCs w:val="18"/>
              </w:rPr>
              <w:framePr w:vAnchor="margin" w:hAnchor="page" w:xAlign="center" w:y="1"/>
            </w:pPr>
            <w:r>
              <w:rPr>
                <w:rFonts w:hint="eastAsia" w:ascii="宋体" w:hAnsi="宋体" w:cs="宋体"/>
                <w:b/>
                <w:bCs/>
                <w:color w:val="000000"/>
                <w:sz w:val="18"/>
                <w:szCs w:val="18"/>
                <w:lang w:bidi="ar"/>
              </w:rPr>
              <w:t xml:space="preserve">考核细则表</w:t>
            </w:r>
            <w:r>
              <w:rPr>
                <w:rFonts w:ascii="宋体" w:hAnsi="宋体" w:cs="宋体"/>
                <w:b/>
                <w:bCs/>
                <w:color w:val="000000"/>
                <w:sz w:val="18"/>
                <w:szCs w:val="18"/>
              </w:rPr>
            </w:r>
            <w:r/>
          </w:p>
        </w:tc>
      </w:tr>
      <w:tr>
        <w:trPr>
          <w:trHeight w:val="492"/>
        </w:trPr>
        <w:tc>
          <w:tcPr>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1121"/>
              <w:jc w:val="center"/>
              <w:spacing w:line="240" w:lineRule="auto"/>
              <w:rPr>
                <w:rFonts w:ascii="宋体" w:hAnsi="宋体" w:cs="宋体"/>
                <w:b/>
                <w:bCs/>
                <w:color w:val="000000"/>
                <w:sz w:val="18"/>
                <w:szCs w:val="18"/>
              </w:rPr>
              <w:framePr w:vAnchor="margin" w:hAnchor="page" w:xAlign="center" w:y="1"/>
            </w:pPr>
            <w:r>
              <w:rPr>
                <w:rFonts w:ascii="宋体" w:hAnsi="宋体" w:cs="宋体"/>
                <w:b/>
                <w:bCs/>
                <w:color w:val="000000"/>
                <w:sz w:val="18"/>
                <w:szCs w:val="18"/>
              </w:rPr>
            </w:r>
            <w:r/>
          </w:p>
        </w:tc>
        <w:tc>
          <w:tcPr>
            <w:gridSpan w:val="5"/>
            <w:tcBorders>
              <w:top w:val="none" w:color="000000" w:sz="4" w:space="0"/>
              <w:left w:val="none" w:color="000000" w:sz="4" w:space="0"/>
              <w:bottom w:val="none" w:color="000000" w:sz="4" w:space="0"/>
              <w:right w:val="none" w:color="000000" w:sz="4" w:space="0"/>
            </w:tcBorders>
            <w:tcW w:w="8609" w:type="dxa"/>
            <w:vAlign w:val="center"/>
            <w:textDirection w:val="lrTb"/>
            <w:noWrap w:val="false"/>
          </w:tcPr>
          <w:p>
            <w:pPr>
              <w:pStyle w:val="1121"/>
              <w:jc w:val="center"/>
              <w:spacing w:line="240" w:lineRule="auto"/>
              <w:widowControl/>
              <w:rPr>
                <w:rFonts w:ascii="宋体" w:hAnsi="宋体" w:cs="宋体"/>
                <w:b/>
                <w:bCs/>
                <w:color w:val="000000"/>
                <w:sz w:val="18"/>
                <w:szCs w:val="18"/>
              </w:rPr>
              <w:framePr w:vAnchor="margin" w:hAnchor="page" w:xAlign="center" w:y="1"/>
            </w:pPr>
            <w:r>
              <w:rPr>
                <w:rFonts w:hint="eastAsia" w:ascii="宋体" w:hAnsi="宋体" w:cs="宋体"/>
                <w:b/>
                <w:bCs/>
                <w:color w:val="000000"/>
                <w:sz w:val="18"/>
                <w:szCs w:val="18"/>
                <w:lang w:bidi="ar"/>
              </w:rPr>
              <w:t xml:space="preserve">                            考核时间：      年   月   日</w:t>
            </w:r>
            <w:r>
              <w:rPr>
                <w:rFonts w:ascii="宋体" w:hAnsi="宋体" w:cs="宋体"/>
                <w:b/>
                <w:bCs/>
                <w:color w:val="000000"/>
                <w:sz w:val="18"/>
                <w:szCs w:val="18"/>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121"/>
              <w:jc w:val="center"/>
              <w:spacing w:line="240" w:lineRule="auto"/>
              <w:widowControl/>
              <w:rPr>
                <w:rFonts w:ascii="宋体" w:hAnsi="宋体" w:cs="宋体"/>
                <w:b/>
                <w:bCs/>
                <w:color w:val="000000"/>
                <w:sz w:val="18"/>
                <w:szCs w:val="18"/>
              </w:rPr>
              <w:framePr w:vAnchor="margin" w:hAnchor="page" w:xAlign="center" w:y="1"/>
            </w:pPr>
            <w:r>
              <w:rPr>
                <w:rFonts w:hint="eastAsia" w:ascii="宋体" w:hAnsi="宋体" w:cs="宋体"/>
                <w:b/>
                <w:bCs/>
                <w:color w:val="000000"/>
                <w:sz w:val="18"/>
                <w:szCs w:val="18"/>
                <w:lang w:bidi="ar"/>
              </w:rPr>
              <w:t xml:space="preserve">考核项目</w:t>
            </w:r>
            <w:r>
              <w:rPr>
                <w:rFonts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center"/>
              <w:spacing w:line="240" w:lineRule="auto"/>
              <w:widowControl/>
              <w:rPr>
                <w:rFonts w:ascii="宋体" w:hAnsi="宋体" w:cs="宋体"/>
                <w:b/>
                <w:bCs/>
                <w:color w:val="000000"/>
                <w:sz w:val="18"/>
                <w:szCs w:val="18"/>
              </w:rPr>
              <w:framePr w:vAnchor="margin" w:hAnchor="page" w:xAlign="center" w:y="1"/>
            </w:pPr>
            <w:r>
              <w:rPr>
                <w:rFonts w:hint="eastAsia" w:ascii="宋体" w:hAnsi="宋体" w:cs="宋体"/>
                <w:b/>
                <w:bCs/>
                <w:color w:val="000000"/>
                <w:sz w:val="18"/>
                <w:szCs w:val="18"/>
                <w:lang w:bidi="ar"/>
              </w:rPr>
              <w:t xml:space="preserve">考核要求</w:t>
            </w: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b/>
                <w:bCs/>
                <w:color w:val="000000"/>
                <w:sz w:val="18"/>
                <w:szCs w:val="18"/>
              </w:rPr>
              <w:framePr w:vAnchor="margin" w:hAnchor="page" w:xAlign="center" w:y="1"/>
            </w:pPr>
            <w:r>
              <w:rPr>
                <w:rFonts w:hint="eastAsia" w:ascii="宋体" w:hAnsi="宋体" w:cs="宋体"/>
                <w:b/>
                <w:bCs/>
                <w:color w:val="000000"/>
                <w:sz w:val="18"/>
                <w:szCs w:val="18"/>
                <w:lang w:bidi="ar"/>
              </w:rPr>
              <w:t xml:space="preserve">分值</w:t>
            </w: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center"/>
              <w:spacing w:line="240" w:lineRule="auto"/>
              <w:widowControl/>
              <w:rPr>
                <w:rFonts w:ascii="宋体" w:hAnsi="宋体" w:cs="宋体"/>
                <w:b/>
                <w:bCs/>
                <w:color w:val="000000"/>
                <w:sz w:val="18"/>
                <w:szCs w:val="18"/>
              </w:rPr>
              <w:framePr w:vAnchor="margin" w:hAnchor="page" w:xAlign="center" w:y="1"/>
            </w:pPr>
            <w:r>
              <w:rPr>
                <w:rFonts w:hint="eastAsia" w:ascii="宋体" w:hAnsi="宋体" w:cs="宋体"/>
                <w:b/>
                <w:bCs/>
                <w:color w:val="000000"/>
                <w:sz w:val="18"/>
                <w:szCs w:val="18"/>
                <w:lang w:bidi="ar"/>
              </w:rPr>
              <w:t xml:space="preserve">考核细则</w:t>
            </w:r>
            <w:r>
              <w:rPr>
                <w:rFonts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widowControl/>
              <w:rPr>
                <w:rFonts w:ascii="宋体" w:hAnsi="宋体" w:cs="宋体"/>
                <w:b/>
                <w:bCs/>
                <w:color w:val="000000"/>
                <w:sz w:val="18"/>
                <w:szCs w:val="18"/>
              </w:rPr>
              <w:framePr w:vAnchor="margin" w:hAnchor="page" w:xAlign="center" w:y="1"/>
            </w:pPr>
            <w:r>
              <w:rPr>
                <w:rFonts w:hint="eastAsia" w:ascii="宋体" w:hAnsi="宋体" w:cs="宋体"/>
                <w:b/>
                <w:bCs/>
                <w:color w:val="000000"/>
                <w:sz w:val="18"/>
                <w:szCs w:val="18"/>
                <w:lang w:bidi="ar"/>
              </w:rPr>
              <w:t xml:space="preserve">考核结果</w:t>
            </w:r>
            <w:r>
              <w:rPr>
                <w:rFonts w:ascii="宋体" w:hAnsi="宋体" w:cs="宋体"/>
                <w:b/>
                <w:bCs/>
                <w:color w:val="000000"/>
                <w:sz w:val="18"/>
                <w:szCs w:val="18"/>
              </w:rPr>
            </w:r>
            <w:r/>
          </w:p>
        </w:tc>
      </w:tr>
      <w:tr>
        <w:trPr>
          <w:trHeight w:val="1176"/>
        </w:trPr>
        <w:tc>
          <w:tcPr>
            <w:shd w:val="clear" w:color="auto" w:fill="ffffff"/>
            <w:tcBorders>
              <w:top w:val="single" w:color="000000" w:sz="4" w:space="0"/>
              <w:left w:val="single" w:color="000000" w:sz="4" w:space="0"/>
              <w:bottom w:val="none" w:color="000000" w:sz="4" w:space="0"/>
              <w:right w:val="single" w:color="000000" w:sz="4" w:space="0"/>
            </w:tcBorders>
            <w:tcW w:w="1276" w:type="dxa"/>
            <w:vAlign w:val="center"/>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lang w:bidi="ar"/>
              </w:rPr>
              <w:t xml:space="preserve">人员配备</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驻点服务人员数量、资质、时间达到招标文件和合同要求。</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10</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驻点服务人员数量、专业、资质、时间未达到招标文件和合同要求的，少一个扣2.5分。</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08"/>
        </w:trPr>
        <w:tc>
          <w:tcPr>
            <w:shd w:val="clear" w:color="auto" w:fill="ffffff"/>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lang w:bidi="ar"/>
              </w:rPr>
              <w:t xml:space="preserve">服务内容</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sz w:val="18"/>
                <w:szCs w:val="18"/>
              </w:rPr>
              <w:t xml:space="preserve">制定环保管家工作计划，按计划开展工作。</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sz w:val="18"/>
                <w:szCs w:val="18"/>
              </w:rPr>
              <w:t xml:space="preserve">未制定环保管家工作计划（计划分年、月）每次扣3分。</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08"/>
        </w:trPr>
        <w:tc>
          <w:tcPr>
            <w:shd w:val="clear" w:color="auto" w:fill="ffffff"/>
            <w:tcBorders>
              <w:top w:val="single" w:color="000000" w:sz="4" w:space="0"/>
              <w:left w:val="single" w:color="000000" w:sz="4" w:space="0"/>
              <w:bottom w:val="none" w:color="000000" w:sz="0" w:space="0"/>
              <w:right w:val="single" w:color="000000" w:sz="4" w:space="0"/>
            </w:tcBorders>
            <w:tcW w:w="1276" w:type="dxa"/>
            <w:vAlign w:val="center"/>
            <w:vMerge w:val="continue"/>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sz w:val="18"/>
                <w:szCs w:val="18"/>
              </w:rPr>
              <w:framePr w:vAnchor="margin" w:hAnchor="page" w:xAlign="center" w:y="1"/>
            </w:pPr>
            <w:r>
              <w:rPr>
                <w:rFonts w:hint="eastAsia" w:ascii="宋体" w:hAnsi="宋体" w:cs="宋体"/>
                <w:color w:val="000000"/>
                <w:sz w:val="18"/>
                <w:szCs w:val="18"/>
              </w:rPr>
              <w:t xml:space="preserve">台账整理和收集工作，完成“一企一档”建立工作，每半年对企业信息实施动态更新。</w:t>
            </w:r>
            <w:r>
              <w:rPr>
                <w:rFonts w:ascii="宋体" w:hAnsi="宋体" w:cs="宋体"/>
                <w:sz w:val="18"/>
                <w:szCs w:val="18"/>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rPr>
              <w:t xml:space="preserve">10</w:t>
            </w:r>
            <w:r>
              <w:rPr>
                <w:rFonts w:hint="eastAsia" w:ascii="宋体" w:hAnsi="宋体" w:cs="宋体"/>
                <w:color w:val="000000"/>
                <w:sz w:val="18"/>
                <w:szCs w:val="18"/>
                <w:lang w:bidi="ar"/>
              </w:rPr>
              <w:t xml:space="preserve"> </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sz w:val="18"/>
                <w:szCs w:val="18"/>
              </w:rPr>
              <w:framePr w:vAnchor="margin" w:hAnchor="page" w:xAlign="center" w:y="1"/>
            </w:pPr>
            <w:r>
              <w:rPr>
                <w:rFonts w:hint="eastAsia" w:ascii="宋体" w:hAnsi="宋体" w:cs="宋体"/>
                <w:color w:val="000000"/>
                <w:sz w:val="18"/>
                <w:szCs w:val="18"/>
              </w:rPr>
              <w:t xml:space="preserve">分，“一企一档”信息，缺少一家扣1分。未及时更新企业信息的，一次扣0.5分。</w:t>
            </w:r>
            <w:r>
              <w:rPr>
                <w:rFonts w:ascii="宋体" w:hAnsi="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08"/>
        </w:trPr>
        <w:tc>
          <w:tcPr>
            <w:shd w:val="clear" w:color="auto" w:fill="ffffff"/>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sz w:val="18"/>
                <w:szCs w:val="18"/>
                <w:lang w:bidi="ar"/>
              </w:rPr>
              <w:framePr w:vAnchor="margin" w:hAnchor="page" w:xAlign="center" w:y="1"/>
            </w:pPr>
            <w:r>
              <w:rPr>
                <w:rFonts w:hint="eastAsia" w:ascii="宋体" w:hAnsi="宋体" w:cs="宋体"/>
                <w:color w:val="000000"/>
                <w:sz w:val="18"/>
                <w:szCs w:val="18"/>
              </w:rPr>
              <w:t xml:space="preserve">提供常态化巡查、环境政策咨询、环保政策宣贯服务工作。</w:t>
            </w:r>
            <w:r>
              <w:rPr>
                <w:rFonts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日常巡查、政策咨询、宣贯培训</w:t>
            </w:r>
            <w:r>
              <w:rPr>
                <w:rFonts w:hint="eastAsia" w:ascii="宋体" w:hAnsi="宋体" w:cs="宋体"/>
                <w:color w:val="000000"/>
                <w:sz w:val="18"/>
                <w:szCs w:val="18"/>
              </w:rPr>
              <w:t xml:space="preserve">未达到招标文件和合同要求的，少一个扣2.5分。</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924"/>
        </w:trPr>
        <w:tc>
          <w:tcPr>
            <w:shd w:val="clear" w:color="auto" w:fill="ffffff"/>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提供环境突发事件处置及应急演练技术支撑。</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应急资源排查、应急处置、应急演练</w:t>
            </w:r>
            <w:r>
              <w:rPr>
                <w:rFonts w:hint="eastAsia" w:ascii="宋体" w:hAnsi="宋体" w:cs="宋体"/>
                <w:color w:val="000000"/>
                <w:sz w:val="18"/>
                <w:szCs w:val="18"/>
              </w:rPr>
              <w:t xml:space="preserve">未达到招标文件和合同要求的，少一个扣2.5分。</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918"/>
        </w:trPr>
        <w:tc>
          <w:tcPr>
            <w:shd w:val="clear" w:color="auto" w:fill="ffffff"/>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根据园区环保年度检查计划，协助制定专项检查表，全程参与园区所有企业“家家到”形式的环保专项检查。</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排查企业数量、工作内容、质量等</w:t>
            </w:r>
            <w:r>
              <w:rPr>
                <w:rFonts w:hint="eastAsia" w:ascii="宋体" w:hAnsi="宋体" w:cs="宋体"/>
                <w:color w:val="000000"/>
                <w:sz w:val="18"/>
                <w:szCs w:val="18"/>
              </w:rPr>
              <w:t xml:space="preserve">未达到招标文件和合同要求的，少一个扣2.5分。</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84"/>
        </w:trPr>
        <w:tc>
          <w:tcPr>
            <w:shd w:val="clear" w:color="auto" w:fill="ffffff"/>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1121"/>
              <w:jc w:val="left"/>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根据园区需求，协助园区开展化工园区认定复核、化工园区地下水专项整治、中央环保督察“回头看”、园区生态环境一园一档系统完善等专项工作</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专项工作内容、形式、质量等</w:t>
            </w:r>
            <w:r>
              <w:rPr>
                <w:rFonts w:hint="eastAsia" w:ascii="宋体" w:hAnsi="宋体" w:cs="宋体"/>
                <w:color w:val="000000"/>
                <w:sz w:val="18"/>
                <w:szCs w:val="18"/>
              </w:rPr>
              <w:t xml:space="preserve">未达到招标文件和合同要求的，少一个扣2.5分。</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684"/>
        </w:trPr>
        <w:tc>
          <w:tcPr>
            <w:shd w:val="clear" w:color="auto" w:fill="ffffff"/>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1121"/>
              <w:jc w:val="left"/>
              <w:spacing w:line="240" w:lineRule="auto"/>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服务成果</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工作成果每周形成周报，每季度形成分析研判报告。</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10</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周报缺一次扣2分；季报缺一次扣5分。</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06"/>
        </w:trPr>
        <w:tc>
          <w:tcPr>
            <w:shd w:val="clear" w:color="auto" w:fill="ffffff"/>
            <w:tcBorders>
              <w:top w:val="none" w:color="000000" w:sz="0"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121"/>
              <w:jc w:val="left"/>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non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园区未发生环境事故，无因履职不到位、失误导致企业被生态环境部门查处的。</w:t>
            </w: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10</w:t>
            </w: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发生环境事故一次扣5分，因履职不到位企业被生态环境部门查处一次扣5分。</w:t>
            </w: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06"/>
        </w:trPr>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121"/>
              <w:jc w:val="left"/>
              <w:spacing w:line="240" w:lineRule="auto"/>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满意度</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non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rPr>
              <w:t xml:space="preserve">园区企业对环保管家服务单位服务不满意，且经核实为服务单位问题的。</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non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6</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non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rPr>
              <w:t xml:space="preserve">每有1家反馈对环保管家服务不满意且经核实为服务单位问题的扣2分。</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non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06"/>
        </w:trPr>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121"/>
              <w:jc w:val="left"/>
              <w:spacing w:line="240" w:lineRule="auto"/>
              <w:rPr>
                <w:rFonts w:ascii="宋体" w:hAnsi="宋体" w:cs="宋体"/>
                <w:color w:val="000000"/>
                <w:sz w:val="18"/>
                <w:szCs w:val="18"/>
              </w:rPr>
              <w:framePr w:vAnchor="margin" w:hAnchor="page" w:xAlign="center" w:y="1"/>
            </w:pPr>
            <w:r>
              <w:rPr>
                <w:rFonts w:hint="eastAsia" w:ascii="宋体" w:hAnsi="宋体" w:cs="宋体"/>
                <w:color w:val="000000"/>
                <w:sz w:val="18"/>
                <w:szCs w:val="18"/>
              </w:rPr>
              <w:t xml:space="preserve">其他</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none" w:color="000000" w:sz="4" w:space="0"/>
              <w:right w:val="single" w:color="000000" w:sz="4" w:space="0"/>
            </w:tcBorders>
            <w:tcW w:w="3544"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rPr>
              <w:t xml:space="preserve">其他违反规定或不符合合同要求的情形</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none" w:color="000000" w:sz="4" w:space="0"/>
              <w:right w:val="non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lang w:bidi="ar"/>
              </w:rPr>
              <w:t xml:space="preserve">4</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none" w:color="000000" w:sz="4" w:space="0"/>
              <w:right w:val="none" w:color="000000" w:sz="4" w:space="0"/>
            </w:tcBorders>
            <w:tcW w:w="2977" w:type="dxa"/>
            <w:vAlign w:val="center"/>
            <w:textDirection w:val="lrTb"/>
            <w:noWrap w:val="false"/>
          </w:tcPr>
          <w:p>
            <w:pPr>
              <w:pStyle w:val="1121"/>
              <w:jc w:val="left"/>
              <w:spacing w:line="240" w:lineRule="auto"/>
              <w:widowControl/>
              <w:rPr>
                <w:rFonts w:ascii="宋体" w:hAnsi="宋体" w:cs="宋体"/>
                <w:color w:val="000000"/>
                <w:sz w:val="18"/>
                <w:szCs w:val="18"/>
                <w:lang w:bidi="ar"/>
              </w:rPr>
              <w:framePr w:vAnchor="margin" w:hAnchor="page" w:xAlign="center" w:y="1"/>
            </w:pPr>
            <w:r>
              <w:rPr>
                <w:rFonts w:hint="eastAsia" w:ascii="宋体" w:hAnsi="宋体" w:cs="宋体"/>
                <w:color w:val="000000"/>
                <w:sz w:val="18"/>
                <w:szCs w:val="18"/>
              </w:rPr>
              <w:t xml:space="preserve">视情况扣分。</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none" w:color="000000" w:sz="4" w:space="0"/>
              <w:right w:val="single" w:color="000000" w:sz="4" w:space="0"/>
            </w:tcBorders>
            <w:tcW w:w="1238" w:type="dxa"/>
            <w:vAlign w:val="center"/>
            <w:textDirection w:val="lrTb"/>
            <w:noWrap w:val="false"/>
          </w:tcPr>
          <w:p>
            <w:pPr>
              <w:pStyle w:val="1121"/>
              <w:jc w:val="center"/>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734"/>
        </w:trPr>
        <w:tc>
          <w:tcPr>
            <w:gridSpan w:val="3"/>
            <w:shd w:val="clear" w:color="auto" w:fill="ffffff"/>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1"/>
              <w:jc w:val="left"/>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lang w:bidi="ar"/>
              </w:rPr>
              <w:t xml:space="preserve">合计</w:t>
            </w:r>
            <w:r>
              <w:rPr>
                <w:rFonts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121"/>
              <w:jc w:val="center"/>
              <w:spacing w:line="240" w:lineRule="auto"/>
              <w:widowControl/>
              <w:rPr>
                <w:rFonts w:ascii="宋体" w:hAnsi="宋体" w:cs="宋体"/>
                <w:color w:val="000000"/>
                <w:sz w:val="18"/>
                <w:szCs w:val="18"/>
              </w:rPr>
              <w:framePr w:vAnchor="margin" w:hAnchor="page" w:xAlign="center" w:y="1"/>
            </w:pPr>
            <w:r>
              <w:rPr>
                <w:rFonts w:hint="eastAsia" w:ascii="宋体" w:hAnsi="宋体" w:cs="宋体"/>
                <w:color w:val="000000"/>
                <w:sz w:val="18"/>
                <w:szCs w:val="18"/>
                <w:lang w:bidi="ar"/>
              </w:rPr>
              <w:t xml:space="preserve">100</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121"/>
              <w:jc w:val="left"/>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1121"/>
              <w:spacing w:line="240" w:lineRule="auto"/>
              <w:rPr>
                <w:rFonts w:ascii="宋体" w:hAnsi="宋体" w:cs="宋体"/>
                <w:color w:val="000000"/>
                <w:sz w:val="18"/>
                <w:szCs w:val="18"/>
              </w:rPr>
              <w:framePr w:vAnchor="margin" w:hAnchor="page" w:xAlign="center" w:y="1"/>
            </w:pPr>
            <w:r>
              <w:rPr>
                <w:rFonts w:ascii="宋体" w:hAnsi="宋体" w:cs="宋体"/>
                <w:color w:val="000000"/>
                <w:sz w:val="18"/>
                <w:szCs w:val="18"/>
              </w:rPr>
            </w:r>
            <w:r/>
          </w:p>
        </w:tc>
      </w:tr>
      <w:tr>
        <w:trPr>
          <w:trHeight w:val="285"/>
        </w:trPr>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pStyle w:val="1121"/>
              <w:spacing w:line="240" w:lineRule="auto"/>
              <w:rPr>
                <w:rFonts w:eastAsia="仿宋_GB2312"/>
                <w:color w:val="000000"/>
                <w:szCs w:val="21"/>
              </w:rPr>
              <w:framePr w:vAnchor="margin" w:hAnchor="page" w:xAlign="center" w:y="1"/>
            </w:pPr>
            <w:r>
              <w:rPr>
                <w:rFonts w:eastAsia="仿宋_GB2312"/>
                <w:color w:val="000000"/>
                <w:szCs w:val="21"/>
              </w:rPr>
            </w:r>
            <w:r/>
          </w:p>
        </w:tc>
        <w:tc>
          <w:tcPr>
            <w:gridSpan w:val="2"/>
            <w:tcBorders>
              <w:top w:val="none" w:color="000000" w:sz="4" w:space="0"/>
              <w:left w:val="none" w:color="000000" w:sz="4" w:space="0"/>
              <w:bottom w:val="none" w:color="000000" w:sz="4" w:space="0"/>
              <w:right w:val="none" w:color="000000" w:sz="4" w:space="0"/>
            </w:tcBorders>
            <w:tcW w:w="3544" w:type="dxa"/>
            <w:vAlign w:val="center"/>
            <w:textDirection w:val="lrTb"/>
            <w:noWrap/>
          </w:tcPr>
          <w:p>
            <w:pPr>
              <w:pStyle w:val="1121"/>
              <w:spacing w:line="240" w:lineRule="auto"/>
              <w:rPr>
                <w:rFonts w:eastAsia="仿宋_GB2312"/>
                <w:color w:val="000000"/>
                <w:szCs w:val="21"/>
              </w:rPr>
              <w:framePr w:vAnchor="margin" w:hAnchor="page" w:xAlign="center" w:y="1"/>
            </w:pPr>
            <w:r>
              <w:rPr>
                <w:rFonts w:eastAsia="仿宋_GB2312"/>
                <w:color w:val="000000"/>
                <w:szCs w:val="21"/>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tcPr>
          <w:p>
            <w:pPr>
              <w:pStyle w:val="1121"/>
              <w:spacing w:line="240" w:lineRule="auto"/>
              <w:rPr>
                <w:rFonts w:eastAsia="仿宋_GB2312"/>
                <w:color w:val="000000"/>
                <w:szCs w:val="21"/>
              </w:rPr>
              <w:framePr w:vAnchor="margin" w:hAnchor="page" w:xAlign="center" w:y="1"/>
            </w:pPr>
            <w:r>
              <w:rPr>
                <w:rFonts w:eastAsia="仿宋_GB2312"/>
                <w:color w:val="000000"/>
                <w:szCs w:val="21"/>
              </w:rPr>
            </w:r>
            <w:r/>
          </w:p>
        </w:tc>
        <w:tc>
          <w:tcPr>
            <w:tcBorders>
              <w:top w:val="none" w:color="000000" w:sz="4" w:space="0"/>
              <w:left w:val="none" w:color="000000" w:sz="4" w:space="0"/>
              <w:bottom w:val="none" w:color="000000" w:sz="4" w:space="0"/>
              <w:right w:val="none" w:color="000000" w:sz="4" w:space="0"/>
            </w:tcBorders>
            <w:tcW w:w="2977" w:type="dxa"/>
            <w:vAlign w:val="center"/>
            <w:textDirection w:val="lrTb"/>
            <w:noWrap/>
          </w:tcPr>
          <w:p>
            <w:pPr>
              <w:pStyle w:val="1121"/>
              <w:spacing w:line="240" w:lineRule="auto"/>
              <w:rPr>
                <w:rFonts w:eastAsia="仿宋_GB2312"/>
                <w:color w:val="000000"/>
                <w:szCs w:val="21"/>
              </w:rPr>
              <w:framePr w:vAnchor="margin" w:hAnchor="page" w:xAlign="center" w:y="1"/>
            </w:pPr>
            <w:r>
              <w:rPr>
                <w:rFonts w:eastAsia="仿宋_GB2312"/>
                <w:color w:val="000000"/>
                <w:szCs w:val="21"/>
              </w:rPr>
            </w:r>
            <w:r/>
          </w:p>
        </w:tc>
        <w:tc>
          <w:tcPr>
            <w:tcBorders>
              <w:top w:val="none" w:color="000000" w:sz="4" w:space="0"/>
              <w:left w:val="none" w:color="000000" w:sz="4" w:space="0"/>
              <w:bottom w:val="none" w:color="000000" w:sz="4" w:space="0"/>
              <w:right w:val="none" w:color="000000" w:sz="4" w:space="0"/>
            </w:tcBorders>
            <w:tcW w:w="1238" w:type="dxa"/>
            <w:vAlign w:val="center"/>
            <w:textDirection w:val="lrTb"/>
            <w:noWrap/>
          </w:tcPr>
          <w:p>
            <w:pPr>
              <w:pStyle w:val="1121"/>
              <w:spacing w:line="240" w:lineRule="auto"/>
              <w:rPr>
                <w:rFonts w:eastAsia="仿宋_GB2312"/>
                <w:color w:val="000000"/>
                <w:szCs w:val="21"/>
              </w:rPr>
              <w:framePr w:vAnchor="margin" w:hAnchor="page" w:xAlign="center" w:y="1"/>
            </w:pPr>
            <w:r>
              <w:rPr>
                <w:rFonts w:eastAsia="仿宋_GB2312"/>
                <w:color w:val="000000"/>
                <w:szCs w:val="21"/>
              </w:rPr>
            </w:r>
            <w:r/>
          </w:p>
        </w:tc>
      </w:tr>
      <w:tr>
        <w:trPr>
          <w:trHeight w:val="372"/>
        </w:trPr>
        <w:tc>
          <w:tcPr>
            <w:gridSpan w:val="2"/>
            <w:tcBorders>
              <w:top w:val="none" w:color="000000" w:sz="4" w:space="0"/>
              <w:left w:val="none" w:color="000000" w:sz="4" w:space="0"/>
              <w:bottom w:val="none" w:color="000000" w:sz="4" w:space="0"/>
              <w:right w:val="none" w:color="000000" w:sz="4" w:space="0"/>
            </w:tcBorders>
            <w:tcW w:w="1902" w:type="dxa"/>
            <w:vAlign w:val="center"/>
            <w:textDirection w:val="lrTb"/>
            <w:noWrap/>
          </w:tcPr>
          <w:p>
            <w:pPr>
              <w:pStyle w:val="1121"/>
              <w:jc w:val="left"/>
              <w:spacing w:line="240" w:lineRule="auto"/>
              <w:widowControl/>
              <w:rPr>
                <w:rFonts w:ascii="宋体" w:hAnsi="宋体" w:cs="宋体"/>
                <w:color w:val="000000"/>
                <w:szCs w:val="21"/>
              </w:rPr>
              <w:framePr w:vAnchor="margin" w:hAnchor="page" w:xAlign="center" w:y="1"/>
            </w:pPr>
            <w:r>
              <w:rPr>
                <w:rFonts w:hint="eastAsia" w:ascii="宋体" w:hAnsi="宋体" w:cs="宋体"/>
                <w:color w:val="000000"/>
                <w:szCs w:val="21"/>
                <w:lang w:bidi="ar"/>
              </w:rPr>
              <w:t xml:space="preserve">考核人（</w:t>
            </w:r>
            <w:r>
              <w:rPr>
                <w:rFonts w:hint="eastAsia" w:ascii="宋体" w:hAnsi="宋体" w:eastAsia="宋体" w:cs="宋体"/>
                <w:color w:val="000000"/>
                <w:szCs w:val="21"/>
                <w:lang w:bidi="ar"/>
              </w:rPr>
              <w:t xml:space="preserve">签名）：</w:t>
            </w: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2918" w:type="dxa"/>
            <w:vAlign w:val="center"/>
            <w:textDirection w:val="lrTb"/>
            <w:noWrap/>
          </w:tcPr>
          <w:p>
            <w:pPr>
              <w:pStyle w:val="1121"/>
              <w:spacing w:line="240" w:lineRule="auto"/>
              <w:rPr>
                <w:rFonts w:ascii="宋体" w:hAnsi="宋体" w:cs="宋体"/>
                <w:color w:val="000000"/>
                <w:szCs w:val="21"/>
              </w:rPr>
              <w:framePr w:vAnchor="margin" w:hAnchor="page" w:xAlign="center" w:y="1"/>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tcPr>
          <w:p>
            <w:pPr>
              <w:pStyle w:val="1121"/>
              <w:spacing w:line="240" w:lineRule="auto"/>
              <w:rPr>
                <w:rFonts w:ascii="宋体" w:hAnsi="宋体" w:cs="宋体"/>
                <w:color w:val="000000"/>
                <w:szCs w:val="21"/>
              </w:rPr>
              <w:framePr w:vAnchor="margin" w:hAnchor="page" w:xAlign="center" w:y="1"/>
            </w:pPr>
            <w:r>
              <w:rPr>
                <w:rFonts w:ascii="宋体" w:hAnsi="宋体" w:cs="宋体"/>
                <w:color w:val="000000"/>
                <w:szCs w:val="21"/>
              </w:rPr>
            </w:r>
            <w:r/>
          </w:p>
        </w:tc>
        <w:tc>
          <w:tcPr>
            <w:shd w:val="clear" w:color="auto" w:fill="ffffff"/>
            <w:tcBorders>
              <w:top w:val="none" w:color="000000" w:sz="4" w:space="0"/>
              <w:left w:val="none" w:color="000000" w:sz="4" w:space="0"/>
              <w:bottom w:val="none" w:color="000000" w:sz="4" w:space="0"/>
              <w:right w:val="none" w:color="000000" w:sz="4" w:space="0"/>
            </w:tcBorders>
            <w:tcW w:w="2977" w:type="dxa"/>
            <w:vAlign w:val="center"/>
            <w:textDirection w:val="lrTb"/>
            <w:noWrap w:val="false"/>
          </w:tcPr>
          <w:p>
            <w:pPr>
              <w:pStyle w:val="1121"/>
              <w:jc w:val="center"/>
              <w:spacing w:line="240" w:lineRule="auto"/>
              <w:widowControl/>
              <w:rPr>
                <w:rFonts w:ascii="宋体" w:hAnsi="宋体" w:cs="宋体"/>
                <w:color w:val="000000"/>
                <w:szCs w:val="21"/>
              </w:rPr>
              <w:framePr w:vAnchor="margin" w:hAnchor="page" w:xAlign="center" w:y="1"/>
            </w:pPr>
            <w:r>
              <w:rPr>
                <w:rFonts w:hint="eastAsia" w:ascii="宋体" w:hAnsi="宋体" w:cs="宋体"/>
                <w:color w:val="000000"/>
                <w:szCs w:val="21"/>
                <w:lang w:bidi="ar"/>
              </w:rPr>
              <w:t xml:space="preserve">被考核人（签</w:t>
            </w:r>
            <w:r>
              <w:rPr>
                <w:rFonts w:hint="eastAsia" w:ascii="宋体" w:hAnsi="宋体" w:eastAsia="宋体" w:cs="宋体"/>
                <w:color w:val="000000"/>
                <w:szCs w:val="21"/>
                <w:lang w:bidi="ar"/>
              </w:rPr>
              <w:t xml:space="preserve">名</w:t>
            </w:r>
            <w:r>
              <w:rPr>
                <w:rFonts w:hint="eastAsia" w:ascii="宋体" w:hAnsi="宋体" w:cs="宋体"/>
                <w:color w:val="000000"/>
                <w:szCs w:val="21"/>
                <w:lang w:bidi="ar"/>
              </w:rPr>
              <w:t xml:space="preserve">）：</w:t>
            </w: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38" w:type="dxa"/>
            <w:vAlign w:val="center"/>
            <w:textDirection w:val="lrTb"/>
            <w:noWrap/>
          </w:tcPr>
          <w:p>
            <w:pPr>
              <w:pStyle w:val="1121"/>
              <w:spacing w:line="240" w:lineRule="auto"/>
              <w:rPr>
                <w:rFonts w:eastAsia="仿宋_GB2312"/>
                <w:color w:val="000000"/>
                <w:szCs w:val="21"/>
              </w:rPr>
              <w:framePr w:vAnchor="margin" w:hAnchor="page" w:xAlign="center" w:y="1"/>
            </w:pPr>
            <w:r>
              <w:rPr>
                <w:rFonts w:eastAsia="仿宋_GB2312"/>
                <w:color w:val="000000"/>
                <w:szCs w:val="21"/>
              </w:rPr>
            </w:r>
            <w:r/>
          </w:p>
        </w:tc>
      </w:tr>
    </w:tbl>
    <w:p>
      <w:pPr>
        <w:pStyle w:val="1121"/>
        <w:spacing w:line="240" w:lineRule="auto"/>
        <w:rPr>
          <w:rFonts w:ascii="Calibri" w:hAnsi="Calibri"/>
        </w:rPr>
      </w:pPr>
      <w:r>
        <w:rPr>
          <w:rFonts w:ascii="Calibri" w:hAnsi="Calibri"/>
        </w:rPr>
      </w:r>
      <w:r/>
    </w:p>
    <w:p>
      <w:pPr>
        <w:pStyle w:val="1186"/>
        <w:spacing w:line="500" w:lineRule="atLeast"/>
        <w:rPr>
          <w:color w:val="000000"/>
        </w:rPr>
      </w:pPr>
      <w:r>
        <w:rPr>
          <w:rFonts w:hint="eastAsia"/>
          <w:color w:val="000000"/>
        </w:rPr>
        <w:t xml:space="preserve">第六章 投标文件格式</w:t>
      </w:r>
      <w:bookmarkEnd w:id="85"/>
      <w:r/>
      <w:bookmarkEnd w:id="86"/>
      <w:r/>
      <w:bookmarkEnd w:id="87"/>
      <w:r>
        <w:rPr>
          <w:color w:val="000000"/>
        </w:rPr>
      </w:r>
      <w:r/>
    </w:p>
    <w:p>
      <w:pPr>
        <w:pStyle w:val="1121"/>
        <w:jc w:val="left"/>
        <w:spacing w:line="360" w:lineRule="auto"/>
        <w:rPr>
          <w:rFonts w:ascii="宋体" w:hAnsi="宋体"/>
          <w:b/>
          <w:sz w:val="32"/>
        </w:rPr>
      </w:pPr>
      <w:r/>
      <w:bookmarkStart w:id="89" w:name="_Toc397928631"/>
      <w:r/>
      <w:bookmarkStart w:id="90" w:name="_Toc462334558"/>
      <w:r/>
      <w:bookmarkStart w:id="91" w:name="_Toc445475396"/>
      <w:r>
        <w:rPr>
          <w:rStyle w:val="1187"/>
          <w:rFonts w:hint="eastAsia" w:ascii="宋体" w:hAnsi="宋体"/>
        </w:rPr>
        <w:t xml:space="preserve">封面</w:t>
      </w:r>
      <w:bookmarkEnd w:id="89"/>
      <w:r/>
      <w:bookmarkEnd w:id="90"/>
      <w:r/>
      <w:bookmarkEnd w:id="91"/>
      <w:r>
        <w:rPr>
          <w:rFonts w:ascii="宋体" w:hAnsi="宋体"/>
          <w:b/>
          <w:sz w:val="32"/>
        </w:rPr>
      </w:r>
      <w:r/>
    </w:p>
    <w:p>
      <w:pPr>
        <w:pStyle w:val="1121"/>
        <w:jc w:val="center"/>
        <w:spacing w:line="360" w:lineRule="auto"/>
        <w:rPr>
          <w:rFonts w:ascii="黑体" w:eastAsia="黑体"/>
          <w:b/>
          <w:sz w:val="32"/>
        </w:rPr>
      </w:pPr>
      <w:r>
        <w:rPr>
          <w:rFonts w:ascii="黑体" w:eastAsia="黑体"/>
          <w:b/>
          <w:sz w:val="32"/>
        </w:rPr>
      </w:r>
      <w:r/>
    </w:p>
    <w:p>
      <w:pPr>
        <w:pStyle w:val="1121"/>
        <w:jc w:val="center"/>
        <w:rPr>
          <w:rFonts w:ascii="宋体" w:hAnsi="宋体"/>
          <w:sz w:val="44"/>
          <w:szCs w:val="44"/>
        </w:rPr>
      </w:pPr>
      <w:r>
        <w:rPr>
          <w:rFonts w:hint="eastAsia" w:ascii="宋体" w:hAnsi="宋体"/>
          <w:sz w:val="44"/>
          <w:szCs w:val="44"/>
        </w:rPr>
        <w:t xml:space="preserve"> </w:t>
      </w:r>
      <w:r>
        <w:rPr>
          <w:rFonts w:ascii="宋体" w:hAnsi="宋体"/>
          <w:sz w:val="44"/>
          <w:szCs w:val="44"/>
        </w:rPr>
      </w:r>
      <w:r/>
    </w:p>
    <w:p>
      <w:pPr>
        <w:pStyle w:val="1121"/>
        <w:jc w:val="center"/>
        <w:rPr>
          <w:rFonts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rPr>
          <w:rFonts w:ascii="宋体" w:hAnsi="宋体"/>
          <w:sz w:val="44"/>
          <w:szCs w:val="44"/>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72"/>
          <w:szCs w:val="72"/>
        </w:rPr>
      </w:pPr>
      <w:r>
        <w:rPr>
          <w:rFonts w:ascii="宋体" w:hAnsi="宋体"/>
          <w:sz w:val="72"/>
          <w:szCs w:val="72"/>
        </w:rPr>
      </w:r>
      <w:r/>
    </w:p>
    <w:p>
      <w:pPr>
        <w:pStyle w:val="1121"/>
        <w:jc w:val="center"/>
        <w:spacing w:line="360" w:lineRule="auto"/>
        <w:rPr>
          <w:rFonts w:ascii="黑体" w:hAnsi="黑体" w:eastAsia="黑体"/>
          <w:sz w:val="96"/>
          <w:szCs w:val="96"/>
        </w:rPr>
      </w:pPr>
      <w:r>
        <w:rPr>
          <w:rFonts w:hint="eastAsia" w:ascii="黑体" w:hAnsi="黑体" w:eastAsia="黑体"/>
          <w:sz w:val="96"/>
          <w:szCs w:val="96"/>
        </w:rPr>
        <w:t xml:space="preserve">投 标 文 件</w:t>
      </w:r>
      <w:r>
        <w:rPr>
          <w:rFonts w:ascii="黑体" w:hAnsi="黑体" w:eastAsia="黑体"/>
          <w:sz w:val="96"/>
          <w:szCs w:val="96"/>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28"/>
          <w:szCs w:val="28"/>
        </w:rPr>
      </w:pPr>
      <w:r>
        <w:rPr>
          <w:rFonts w:hint="eastAsia" w:ascii="宋体" w:hAnsi="宋体"/>
          <w:sz w:val="28"/>
          <w:szCs w:val="28"/>
        </w:rPr>
        <w:t xml:space="preserve">招标编号： </w:t>
      </w:r>
      <w:r>
        <w:rPr>
          <w:rFonts w:ascii="宋体" w:hAnsi="宋体"/>
          <w:sz w:val="28"/>
          <w:szCs w:val="28"/>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28"/>
          <w:szCs w:val="28"/>
        </w:rPr>
      </w:pPr>
      <w:r>
        <w:rPr>
          <w:rFonts w:ascii="宋体" w:hAnsi="宋体"/>
          <w:sz w:val="28"/>
          <w:szCs w:val="28"/>
        </w:rPr>
      </w:r>
      <w:r/>
    </w:p>
    <w:p>
      <w:pPr>
        <w:pStyle w:val="1121"/>
        <w:jc w:val="center"/>
        <w:spacing w:line="360" w:lineRule="auto"/>
        <w:rPr>
          <w:rFonts w:ascii="宋体" w:hAnsi="宋体"/>
          <w:sz w:val="28"/>
          <w:szCs w:val="28"/>
        </w:rPr>
      </w:pPr>
      <w:r>
        <w:rPr>
          <w:rFonts w:ascii="宋体" w:hAnsi="宋体"/>
          <w:sz w:val="28"/>
          <w:szCs w:val="28"/>
        </w:rPr>
      </w:r>
      <w:r/>
    </w:p>
    <w:p>
      <w:pPr>
        <w:pStyle w:val="1121"/>
        <w:ind w:firstLine="708"/>
        <w:jc w:val="left"/>
        <w:spacing w:line="360" w:lineRule="auto"/>
        <w:rPr>
          <w:rFonts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rPr>
          <w:rFonts w:ascii="宋体" w:hAnsi="宋体"/>
          <w:sz w:val="28"/>
          <w:szCs w:val="28"/>
          <w:u w:val="single"/>
        </w:rPr>
      </w:r>
      <w:r/>
    </w:p>
    <w:p>
      <w:pPr>
        <w:pStyle w:val="1121"/>
        <w:ind w:firstLine="700"/>
        <w:jc w:val="left"/>
        <w:spacing w:line="360" w:lineRule="auto"/>
        <w:rPr>
          <w:rFonts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1121"/>
        <w:ind w:firstLine="700"/>
        <w:jc w:val="left"/>
        <w:spacing w:line="360" w:lineRule="auto"/>
        <w:rPr>
          <w:rFonts w:ascii="宋体" w:hAnsi="宋体"/>
          <w:sz w:val="28"/>
          <w:szCs w:val="28"/>
        </w:rPr>
      </w:pPr>
      <w:r>
        <w:rPr>
          <w:rFonts w:ascii="宋体" w:hAnsi="宋体"/>
          <w:sz w:val="28"/>
          <w:szCs w:val="28"/>
        </w:rPr>
      </w:r>
      <w:r/>
    </w:p>
    <w:p>
      <w:pPr>
        <w:pStyle w:val="1121"/>
        <w:ind w:firstLine="803"/>
        <w:jc w:val="center"/>
        <w:spacing w:line="360" w:lineRule="auto"/>
        <w:rPr>
          <w:rFonts w:ascii="黑体" w:eastAsia="黑体"/>
          <w:b/>
          <w:sz w:val="32"/>
        </w:rPr>
      </w:pPr>
      <w:r/>
      <w:bookmarkStart w:id="92" w:name="_Toc397928632"/>
      <w:r/>
      <w:bookmarkStart w:id="93" w:name="_Toc387526438"/>
      <w:r/>
      <w:bookmarkStart w:id="94" w:name="_Toc5230"/>
      <w:r/>
      <w:bookmarkStart w:id="95" w:name="_Toc387526242"/>
      <w:r/>
      <w:bookmarkStart w:id="96" w:name="_Toc387526346"/>
      <w:r>
        <w:rPr>
          <w:rFonts w:ascii="黑体" w:eastAsia="黑体"/>
          <w:b/>
          <w:sz w:val="32"/>
        </w:rPr>
      </w:r>
      <w:r/>
    </w:p>
    <w:p>
      <w:pPr>
        <w:pStyle w:val="1121"/>
        <w:ind w:firstLine="803"/>
        <w:jc w:val="center"/>
        <w:spacing w:line="360" w:lineRule="auto"/>
      </w:pPr>
      <w:r>
        <w:rPr>
          <w:rFonts w:hint="eastAsia" w:ascii="黑体" w:eastAsia="黑体"/>
          <w:b/>
          <w:sz w:val="32"/>
        </w:rPr>
        <w:t xml:space="preserve">目     录</w:t>
      </w:r>
      <w:r/>
    </w:p>
    <w:p>
      <w:pPr>
        <w:pStyle w:val="1121"/>
        <w:ind w:firstLine="1785"/>
        <w:jc w:val="left"/>
        <w:spacing w:line="360" w:lineRule="auto"/>
      </w:pPr>
      <w:r/>
      <w:r/>
    </w:p>
    <w:p>
      <w:pPr>
        <w:pStyle w:val="1121"/>
        <w:ind w:firstLine="1785"/>
        <w:jc w:val="left"/>
        <w:spacing w:line="360" w:lineRule="auto"/>
      </w:pPr>
      <w:r>
        <w:rPr>
          <w:rFonts w:hint="eastAsia"/>
        </w:rPr>
        <w:t xml:space="preserve">由投标人根据招标文件自行编制。</w:t>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r/>
    </w:p>
    <w:p>
      <w:pPr>
        <w:pStyle w:val="1121"/>
        <w:ind w:firstLine="1785"/>
        <w:jc w:val="left"/>
        <w:spacing w:line="360" w:lineRule="auto"/>
      </w:pPr>
      <w:r>
        <w:t xml:space="preserve"> </w:t>
      </w:r>
      <w:r/>
    </w:p>
    <w:p>
      <w:pPr>
        <w:pStyle w:val="1245"/>
        <w:jc w:val="left"/>
        <w:spacing w:before="120" w:after="120" w:line="460" w:lineRule="exact"/>
        <w:rPr>
          <w:rFonts w:hAnsi="宋体" w:cs="Angsana New"/>
          <w:lang w:bidi="th-TH"/>
        </w:rPr>
      </w:pPr>
      <w:r/>
      <w:bookmarkEnd w:id="92"/>
      <w:r/>
      <w:bookmarkEnd w:id="93"/>
      <w:r/>
      <w:bookmarkEnd w:id="94"/>
      <w:r/>
      <w:bookmarkEnd w:id="95"/>
      <w:r/>
      <w:bookmarkEnd w:id="96"/>
      <w:r>
        <w:rPr>
          <w:rFonts w:hAnsi="宋体" w:cs="Angsana New"/>
          <w:lang w:bidi="th-TH"/>
        </w:rPr>
      </w:r>
      <w:r/>
    </w:p>
    <w:p>
      <w:pPr>
        <w:pStyle w:val="1245"/>
        <w:jc w:val="left"/>
        <w:spacing w:before="120" w:after="120" w:line="460" w:lineRule="exact"/>
        <w:rPr>
          <w:rFonts w:hAnsi="宋体" w:cs="Angsana New"/>
          <w:lang w:bidi="th-TH"/>
        </w:rPr>
      </w:pPr>
      <w:r>
        <w:rPr>
          <w:rFonts w:hAnsi="宋体" w:cs="Angsana New"/>
          <w:lang w:bidi="th-TH"/>
        </w:rPr>
      </w:r>
      <w:r/>
    </w:p>
    <w:p>
      <w:pPr>
        <w:pStyle w:val="1245"/>
        <w:jc w:val="left"/>
        <w:spacing w:before="120" w:after="120" w:line="460" w:lineRule="exact"/>
        <w:rPr>
          <w:rFonts w:hAnsi="宋体" w:cs="Angsana New"/>
          <w:lang w:bidi="th-TH"/>
        </w:rPr>
      </w:pPr>
      <w:r>
        <w:rPr>
          <w:rFonts w:hAnsi="宋体" w:cs="Angsana New"/>
          <w:lang w:bidi="th-TH"/>
        </w:rPr>
      </w:r>
      <w:r/>
    </w:p>
    <w:p>
      <w:pPr>
        <w:pStyle w:val="1245"/>
        <w:jc w:val="left"/>
        <w:spacing w:before="120" w:after="120" w:line="460" w:lineRule="exact"/>
        <w:rPr>
          <w:rFonts w:hAnsi="宋体" w:cs="Angsana New"/>
          <w:lang w:bidi="th-TH"/>
        </w:rPr>
      </w:pPr>
      <w:r>
        <w:rPr>
          <w:rFonts w:hAnsi="宋体" w:cs="Angsana New"/>
          <w:lang w:bidi="th-TH"/>
        </w:rPr>
      </w:r>
      <w:r/>
    </w:p>
    <w:p>
      <w:pPr>
        <w:pStyle w:val="1121"/>
        <w:rPr>
          <w:rFonts w:hAnsi="宋体" w:cs="Angsana New"/>
          <w:sz w:val="24"/>
          <w:szCs w:val="24"/>
          <w:lang w:bidi="th-TH"/>
        </w:rPr>
      </w:pPr>
      <w:r>
        <w:rPr>
          <w:rFonts w:hint="eastAsia"/>
          <w:sz w:val="24"/>
        </w:rPr>
        <w:br w:type="page" w:clear="all"/>
      </w:r>
      <w:r>
        <w:rPr>
          <w:rFonts w:hint="eastAsia"/>
          <w:sz w:val="24"/>
          <w:szCs w:val="24"/>
        </w:rPr>
        <w:t xml:space="preserve">格式一：</w:t>
      </w:r>
      <w:r>
        <w:rPr>
          <w:rFonts w:hAnsi="宋体" w:cs="Angsana New"/>
          <w:sz w:val="24"/>
          <w:szCs w:val="24"/>
          <w:lang w:bidi="th-TH"/>
        </w:rPr>
      </w:r>
      <w:r/>
    </w:p>
    <w:p>
      <w:pPr>
        <w:pStyle w:val="1245"/>
        <w:jc w:val="center"/>
        <w:spacing w:before="120" w:after="120" w:line="460" w:lineRule="exact"/>
        <w:rPr>
          <w:rFonts w:hAnsi="宋体"/>
          <w:b/>
          <w:szCs w:val="28"/>
        </w:rPr>
      </w:pPr>
      <w:r>
        <w:rPr>
          <w:rFonts w:hAnsi="宋体"/>
          <w:b/>
          <w:szCs w:val="28"/>
        </w:rPr>
      </w:r>
      <w:r/>
    </w:p>
    <w:p>
      <w:pPr>
        <w:pStyle w:val="1245"/>
        <w:jc w:val="center"/>
        <w:spacing w:before="120" w:after="120" w:line="460" w:lineRule="exact"/>
        <w:rPr>
          <w:rFonts w:hAnsi="宋体" w:cs="Angsana New"/>
          <w:lang w:bidi="th-TH"/>
        </w:rPr>
      </w:pPr>
      <w:r>
        <w:rPr>
          <w:rFonts w:hint="eastAsia" w:hAnsi="宋体"/>
          <w:b/>
          <w:szCs w:val="28"/>
        </w:rPr>
        <w:t xml:space="preserve">投标人的法定代表人身份证明书</w:t>
      </w:r>
      <w:r>
        <w:rPr>
          <w:rFonts w:hAnsi="宋体" w:cs="Angsana New"/>
          <w:lang w:bidi="th-TH"/>
        </w:rPr>
      </w:r>
      <w:r/>
    </w:p>
    <w:p>
      <w:pPr>
        <w:pStyle w:val="1245"/>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rPr>
          <w:rFonts w:hAnsi="宋体" w:cs="Angsana New"/>
          <w:sz w:val="21"/>
          <w:szCs w:val="21"/>
          <w:u w:val="single"/>
          <w:lang w:bidi="th-TH"/>
        </w:rPr>
      </w:r>
      <w:r/>
    </w:p>
    <w:p>
      <w:pPr>
        <w:pStyle w:val="1245"/>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rPr>
          <w:rFonts w:hAnsi="宋体" w:cs="Angsana New"/>
          <w:sz w:val="21"/>
          <w:szCs w:val="21"/>
          <w:u w:val="single"/>
          <w:lang w:bidi="th-TH"/>
        </w:rPr>
      </w:r>
      <w:r/>
    </w:p>
    <w:p>
      <w:pPr>
        <w:pStyle w:val="1245"/>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Ansi="宋体" w:cs="Angsana New"/>
          <w:sz w:val="21"/>
          <w:szCs w:val="21"/>
          <w:u w:val="single"/>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特此证明。</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1121"/>
                              <w:jc w:val="center"/>
                              <w:rPr>
                                <w:rFonts w:ascii="宋体" w:hAnsi="宋体"/>
                                <w:sz w:val="24"/>
                              </w:rPr>
                            </w:pPr>
                            <w:r>
                              <w:rPr>
                                <w:rFonts w:ascii="宋体" w:hAnsi="宋体"/>
                                <w:sz w:val="24"/>
                              </w:rPr>
                            </w:r>
                            <w:r/>
                          </w:p>
                          <w:p>
                            <w:pPr>
                              <w:pStyle w:val="1121"/>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1121"/>
                            </w:pPr>
                            <w:r/>
                            <w:r/>
                          </w:p>
                          <w:p>
                            <w:pPr>
                              <w:pStyle w:val="1121"/>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1121"/>
                        <w:jc w:val="center"/>
                        <w:rPr>
                          <w:rFonts w:ascii="宋体" w:hAnsi="宋体"/>
                          <w:sz w:val="24"/>
                        </w:rPr>
                      </w:pPr>
                      <w:r>
                        <w:rPr>
                          <w:rFonts w:ascii="宋体" w:hAnsi="宋体"/>
                          <w:sz w:val="24"/>
                        </w:rPr>
                      </w:r>
                      <w:r/>
                    </w:p>
                    <w:p>
                      <w:pPr>
                        <w:pStyle w:val="1121"/>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1121"/>
                      </w:pPr>
                      <w:r/>
                      <w:r/>
                    </w:p>
                    <w:p>
                      <w:pPr>
                        <w:pStyle w:val="1121"/>
                      </w:pPr>
                      <w:r/>
                      <w:r/>
                    </w:p>
                  </w:txbxContent>
                </v:textbox>
              </v:shape>
            </w:pict>
          </mc:Fallback>
        </mc:AlternateContent>
      </w:r>
      <w:r>
        <w:rPr>
          <w:rFonts w:hAnsi="宋体" w:cs="Angsana New"/>
          <w:sz w:val="21"/>
          <w:szCs w:val="21"/>
          <w:lang w:bidi="th-TH"/>
        </w:rPr>
      </w:r>
      <w:r/>
    </w:p>
    <w:p>
      <w:pPr>
        <w:pStyle w:val="1245"/>
        <w:ind w:firstLine="4819"/>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Ansi="宋体" w:cs="Angsana New"/>
          <w:sz w:val="21"/>
          <w:szCs w:val="21"/>
          <w:u w:val="single"/>
          <w:lang w:bidi="th-TH"/>
        </w:rPr>
      </w:r>
      <w:r/>
    </w:p>
    <w:p>
      <w:pPr>
        <w:pStyle w:val="1245"/>
        <w:ind w:firstLine="4819"/>
        <w:jc w:val="left"/>
        <w:spacing w:before="120" w:after="120" w:line="460" w:lineRule="exact"/>
        <w:rPr>
          <w:rFonts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rPr>
          <w:rFonts w:hAnsi="宋体" w:cs="Angsana New"/>
          <w:sz w:val="24"/>
          <w:szCs w:val="24"/>
          <w:lang w:bidi="th-TH"/>
        </w:rPr>
      </w:r>
      <w:r/>
    </w:p>
    <w:p>
      <w:pPr>
        <w:pStyle w:val="1245"/>
        <w:jc w:val="center"/>
        <w:spacing w:before="120" w:after="120" w:line="460" w:lineRule="exact"/>
        <w:rPr>
          <w:rFonts w:hAnsi="宋体"/>
          <w:b/>
          <w:szCs w:val="28"/>
        </w:rPr>
      </w:pPr>
      <w:r>
        <w:rPr>
          <w:rFonts w:hAnsi="宋体"/>
          <w:b/>
          <w:szCs w:val="28"/>
        </w:rPr>
      </w:r>
      <w:r/>
    </w:p>
    <w:p>
      <w:pPr>
        <w:pStyle w:val="1245"/>
        <w:jc w:val="center"/>
        <w:spacing w:before="120" w:after="120" w:line="460" w:lineRule="exact"/>
        <w:rPr>
          <w:rFonts w:hAnsi="宋体"/>
          <w:b/>
          <w:szCs w:val="28"/>
        </w:rPr>
      </w:pPr>
      <w:r>
        <w:rPr>
          <w:rFonts w:hint="eastAsia" w:hAnsi="宋体"/>
          <w:b/>
          <w:szCs w:val="28"/>
        </w:rPr>
        <w:t xml:space="preserve">投标人的法定代表人授权委托书</w:t>
      </w:r>
      <w:r>
        <w:rPr>
          <w:rFonts w:hAnsi="宋体"/>
          <w:b/>
          <w:szCs w:val="28"/>
        </w:rPr>
      </w:r>
      <w:r/>
    </w:p>
    <w:p>
      <w:pPr>
        <w:pStyle w:val="1245"/>
        <w:ind w:firstLine="420"/>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代理人：                性别：           年龄：        </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单位：                  部门：           职务：</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代理人无转委托权。特此委托。</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1121"/>
                              <w:jc w:val="center"/>
                              <w:rPr>
                                <w:rFonts w:ascii="宋体" w:hAnsi="宋体"/>
                                <w:sz w:val="24"/>
                              </w:rPr>
                            </w:pPr>
                            <w:r>
                              <w:rPr>
                                <w:rFonts w:ascii="宋体" w:hAnsi="宋体"/>
                                <w:sz w:val="24"/>
                              </w:rPr>
                            </w:r>
                            <w:r/>
                          </w:p>
                          <w:p>
                            <w:pPr>
                              <w:pStyle w:val="1121"/>
                              <w:jc w:val="center"/>
                              <w:rPr>
                                <w:rFonts w:ascii="宋体" w:hAnsi="宋体"/>
                                <w:szCs w:val="21"/>
                              </w:rPr>
                            </w:pPr>
                            <w:r>
                              <w:rPr>
                                <w:rFonts w:hint="eastAsia" w:ascii="宋体" w:hAnsi="宋体"/>
                                <w:szCs w:val="21"/>
                              </w:rPr>
                              <w:t xml:space="preserve">授权委托人身份证复印于此</w:t>
                            </w:r>
                            <w:r>
                              <w:rPr>
                                <w:rFonts w:ascii="宋体" w:hAnsi="宋体"/>
                                <w:szCs w:val="21"/>
                              </w:rPr>
                            </w:r>
                            <w:r/>
                          </w:p>
                          <w:p>
                            <w:pPr>
                              <w:pStyle w:val="1121"/>
                            </w:pPr>
                            <w:r/>
                            <w:r/>
                          </w:p>
                          <w:p>
                            <w:pPr>
                              <w:pStyle w:val="1121"/>
                            </w:pPr>
                            <w:r/>
                            <w:r/>
                          </w:p>
                        </w:txbxContent>
                      </wps:txbx>
                      <wps:bodyPr wrap="square" upright="1"/>
                    </wps:wsp>
                  </a:graphicData>
                </a:graphic>
              </wp:anchor>
            </w:drawing>
          </mc:Choice>
          <mc:Fallback>
            <w:pict>
              <v:shape id="shape 6" o:spid="_x0000_s6"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1121"/>
                        <w:jc w:val="center"/>
                        <w:rPr>
                          <w:rFonts w:ascii="宋体" w:hAnsi="宋体"/>
                          <w:sz w:val="24"/>
                        </w:rPr>
                      </w:pPr>
                      <w:r>
                        <w:rPr>
                          <w:rFonts w:ascii="宋体" w:hAnsi="宋体"/>
                          <w:sz w:val="24"/>
                        </w:rPr>
                      </w:r>
                      <w:r/>
                    </w:p>
                    <w:p>
                      <w:pPr>
                        <w:pStyle w:val="1121"/>
                        <w:jc w:val="center"/>
                        <w:rPr>
                          <w:rFonts w:ascii="宋体" w:hAnsi="宋体"/>
                          <w:szCs w:val="21"/>
                        </w:rPr>
                      </w:pPr>
                      <w:r>
                        <w:rPr>
                          <w:rFonts w:hint="eastAsia" w:ascii="宋体" w:hAnsi="宋体"/>
                          <w:szCs w:val="21"/>
                        </w:rPr>
                        <w:t xml:space="preserve">授权委托人身份证复印于此</w:t>
                      </w:r>
                      <w:r>
                        <w:rPr>
                          <w:rFonts w:ascii="宋体" w:hAnsi="宋体"/>
                          <w:szCs w:val="21"/>
                        </w:rPr>
                      </w:r>
                      <w:r/>
                    </w:p>
                    <w:p>
                      <w:pPr>
                        <w:pStyle w:val="1121"/>
                      </w:pPr>
                      <w:r/>
                      <w:r/>
                    </w:p>
                    <w:p>
                      <w:pPr>
                        <w:pStyle w:val="1121"/>
                      </w:pPr>
                      <w:r/>
                      <w:r/>
                    </w:p>
                  </w:txbxContent>
                </v:textbox>
              </v:shape>
            </w:pict>
          </mc:Fallback>
        </mc:AlternateConten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Ansi="宋体" w:cs="Angsana New"/>
          <w:sz w:val="21"/>
          <w:szCs w:val="21"/>
          <w:lang w:bidi="th-TH"/>
        </w:rPr>
      </w:r>
      <w:r/>
    </w:p>
    <w:p>
      <w:pPr>
        <w:pStyle w:val="1245"/>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rPr>
          <w:rFonts w:hAnsi="宋体" w:cs="Angsana New"/>
          <w:sz w:val="21"/>
          <w:szCs w:val="21"/>
          <w:u w:val="single"/>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法定代表人（签</w:t>
      </w:r>
      <w:r>
        <w:rPr>
          <w:rFonts w:hint="eastAsia" w:hAnsi="宋体" w:cs="Angsana New"/>
          <w:color w:val="ff0000"/>
          <w:sz w:val="21"/>
          <w:szCs w:val="21"/>
          <w:lang w:bidi="th-TH"/>
        </w:rPr>
        <w:t xml:space="preserve">名</w:t>
      </w:r>
      <w:r>
        <w:rPr>
          <w:rFonts w:hint="eastAsia" w:hAnsi="宋体" w:cs="Angsana New"/>
          <w:sz w:val="21"/>
          <w:szCs w:val="21"/>
          <w:lang w:bidi="th-TH"/>
        </w:rPr>
        <w:t xml:space="preserve">）：</w:t>
      </w:r>
      <w:r>
        <w:rPr>
          <w:rFonts w:hint="eastAsia" w:hAnsi="宋体" w:cs="Angsana New"/>
          <w:sz w:val="21"/>
          <w:szCs w:val="21"/>
          <w:u w:val="single"/>
          <w:lang w:bidi="th-TH"/>
        </w:rPr>
        <w:t xml:space="preserve">        </w:t>
      </w:r>
      <w:r>
        <w:rPr>
          <w:rFonts w:hAnsi="宋体" w:cs="Angsana New"/>
          <w:sz w:val="21"/>
          <w:szCs w:val="21"/>
          <w:lang w:bidi="th-TH"/>
        </w:rPr>
      </w:r>
      <w:r/>
    </w:p>
    <w:p>
      <w:pPr>
        <w:pStyle w:val="1245"/>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rPr>
          <w:rFonts w:hAnsi="宋体" w:cs="Angsana New"/>
          <w:sz w:val="21"/>
          <w:szCs w:val="21"/>
          <w:lang w:bidi="th-TH"/>
        </w:rPr>
      </w:r>
      <w:r/>
    </w:p>
    <w:p>
      <w:pPr>
        <w:pStyle w:val="1121"/>
        <w:spacing w:before="240" w:after="240"/>
        <w:rPr>
          <w:rFonts w:ascii="宋体" w:hAnsi="宋体"/>
          <w:sz w:val="24"/>
        </w:rPr>
      </w:pPr>
      <w:r>
        <w:rPr>
          <w:rFonts w:hint="eastAsia" w:ascii="宋体" w:hAnsi="宋体"/>
          <w:sz w:val="24"/>
        </w:rPr>
        <w:t xml:space="preserve"> </w:t>
      </w:r>
      <w:r>
        <w:rPr>
          <w:rFonts w:ascii="宋体" w:hAnsi="宋体"/>
          <w:sz w:val="24"/>
        </w:rPr>
      </w:r>
      <w:r/>
    </w:p>
    <w:p>
      <w:pPr>
        <w:pStyle w:val="1280"/>
        <w:rPr>
          <w:u w:val="single"/>
          <w:lang w:bidi="th-TH"/>
        </w:rPr>
      </w:pPr>
      <w:r>
        <w:rPr>
          <w:u w:val="single"/>
          <w:lang w:bidi="th-TH"/>
        </w:rPr>
      </w:r>
      <w:r/>
    </w:p>
    <w:p>
      <w:pPr>
        <w:pStyle w:val="1245"/>
        <w:jc w:val="left"/>
        <w:spacing w:before="120" w:after="120" w:line="460" w:lineRule="exact"/>
        <w:rPr>
          <w:rFonts w:hAnsi="宋体" w:cs="Angsana New"/>
          <w:lang w:bidi="th-TH"/>
        </w:rPr>
      </w:pPr>
      <w:r>
        <w:rPr>
          <w:rFonts w:hAnsi="宋体" w:cs="Angsana New"/>
          <w:lang w:bidi="th-TH"/>
        </w:rPr>
      </w:r>
      <w:r/>
    </w:p>
    <w:p>
      <w:pPr>
        <w:pStyle w:val="1245"/>
        <w:spacing w:before="120" w:after="120" w:line="460" w:lineRule="exact"/>
        <w:rPr>
          <w:rFonts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rPr>
          <w:rFonts w:hAnsi="宋体" w:cs="Angsana New"/>
          <w:sz w:val="24"/>
          <w:szCs w:val="24"/>
          <w:lang w:bidi="th-TH"/>
        </w:rPr>
      </w:r>
      <w:r/>
    </w:p>
    <w:p>
      <w:pPr>
        <w:pStyle w:val="1245"/>
        <w:jc w:val="center"/>
        <w:spacing w:before="120" w:after="120" w:line="460" w:lineRule="exact"/>
        <w:rPr>
          <w:rFonts w:hAnsi="宋体"/>
          <w:b/>
          <w:szCs w:val="28"/>
        </w:rPr>
      </w:pPr>
      <w:r>
        <w:rPr>
          <w:rFonts w:hint="eastAsia" w:hAnsi="宋体"/>
          <w:b/>
          <w:szCs w:val="28"/>
        </w:rPr>
        <w:t xml:space="preserve">投标函</w:t>
      </w:r>
      <w:r>
        <w:rPr>
          <w:rFonts w:hAnsi="宋体"/>
          <w:b/>
          <w:szCs w:val="28"/>
        </w:rPr>
      </w:r>
      <w:r/>
    </w:p>
    <w:p>
      <w:pPr>
        <w:pStyle w:val="1121"/>
        <w:spacing w:before="120" w:after="120"/>
        <w:rPr>
          <w:rFonts w:ascii="宋体" w:hAnsi="宋体"/>
          <w:szCs w:val="21"/>
          <w:u w:val="single"/>
        </w:rPr>
      </w:pPr>
      <w:r>
        <w:rPr>
          <w:rFonts w:hint="eastAsia" w:ascii="宋体" w:hAnsi="宋体"/>
          <w:szCs w:val="21"/>
        </w:rPr>
        <w:t xml:space="preserve">采购人：</w:t>
      </w:r>
      <w:r>
        <w:rPr>
          <w:rFonts w:hint="eastAsia" w:ascii="宋体" w:hAnsi="宋体"/>
          <w:b/>
          <w:bCs/>
          <w:szCs w:val="21"/>
          <w:u w:val="single"/>
        </w:rPr>
        <w:t xml:space="preserve"> </w:t>
      </w:r>
      <w:r>
        <w:rPr>
          <w:rFonts w:ascii="宋体" w:hAnsi="宋体"/>
          <w:b/>
          <w:bCs/>
          <w:szCs w:val="21"/>
          <w:u w:val="single"/>
        </w:rPr>
        <w:t xml:space="preserve">                      </w:t>
      </w:r>
      <w:r>
        <w:rPr>
          <w:rFonts w:ascii="宋体" w:hAnsi="宋体"/>
          <w:szCs w:val="21"/>
          <w:u w:val="single"/>
        </w:rPr>
      </w:r>
      <w:r/>
    </w:p>
    <w:p>
      <w:pPr>
        <w:pStyle w:val="1121"/>
        <w:ind w:firstLine="480"/>
        <w:jc w:val="left"/>
        <w:spacing w:line="420" w:lineRule="exact"/>
        <w:rPr>
          <w:rFonts w:ascii="宋体" w:hAnsi="宋体"/>
          <w:szCs w:val="21"/>
        </w:rPr>
      </w:pPr>
      <w:r>
        <w:rPr>
          <w:rFonts w:hint="eastAsia" w:ascii="宋体" w:hAnsi="宋体"/>
          <w:szCs w:val="21"/>
        </w:rPr>
        <w:t xml:space="preserve">根据贵方的</w:t>
      </w:r>
      <w:r>
        <w:rPr>
          <w:rFonts w:hint="eastAsia" w:ascii="宋体" w:hAnsi="宋体"/>
          <w:b/>
          <w:szCs w:val="21"/>
          <w:u w:val="single"/>
        </w:rPr>
        <w:t xml:space="preserve">           </w:t>
      </w:r>
      <w:r>
        <w:rPr>
          <w:rFonts w:hint="eastAsia" w:ascii="宋体" w:hAnsi="宋体"/>
          <w:szCs w:val="21"/>
        </w:rPr>
        <w:t xml:space="preserve">招标文件，正式授权下述签字人____________（姓名）代表我方______________（投标人的名称），全权处理本次项目投标的有关事宜。</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1.按招标文件规定的各项要求，向买方提供所需货物与服务。</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rPr>
          <w:rFonts w:ascii="宋体" w:hAnsi="宋体"/>
          <w:szCs w:val="21"/>
        </w:rPr>
      </w:r>
      <w:r/>
    </w:p>
    <w:p>
      <w:pPr>
        <w:pStyle w:val="1121"/>
        <w:ind w:firstLine="480"/>
        <w:jc w:val="left"/>
        <w:spacing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7.一旦我方中标，我方将根据招标文件的规定，严格履行合同的责任和义务，并保证在招标文件规定的时间内完成项目，交付买方验收、使用。</w:t>
      </w:r>
      <w:r>
        <w:rPr>
          <w:rFonts w:ascii="宋体" w:hAnsi="宋体"/>
          <w:szCs w:val="21"/>
        </w:rPr>
      </w:r>
      <w:r/>
    </w:p>
    <w:p>
      <w:pPr>
        <w:pStyle w:val="1121"/>
        <w:ind w:left="425"/>
        <w:jc w:val="left"/>
        <w:spacing w:line="420" w:lineRule="exact"/>
        <w:rPr>
          <w:rFonts w:ascii="宋体" w:hAnsi="宋体"/>
          <w:szCs w:val="21"/>
        </w:rPr>
      </w:pPr>
      <w:r>
        <w:rPr>
          <w:rFonts w:hint="eastAsia" w:ascii="宋体" w:hAnsi="宋体"/>
          <w:szCs w:val="21"/>
        </w:rPr>
        <w:t xml:space="preserve">8.与本投标有关的正式通讯地址为：</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账          户： </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投标人授权代表姓名（签</w:t>
      </w:r>
      <w:r>
        <w:rPr>
          <w:rFonts w:hint="eastAsia" w:ascii="宋体" w:hAnsi="宋体"/>
          <w:color w:val="ff0000"/>
          <w:szCs w:val="21"/>
        </w:rPr>
        <w:t xml:space="preserve">名</w:t>
      </w:r>
      <w:r>
        <w:rPr>
          <w:rFonts w:hint="eastAsia" w:ascii="宋体" w:hAnsi="宋体"/>
          <w:szCs w:val="21"/>
        </w:rPr>
        <w:t xml:space="preserve">）： </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投标人名称（公章）： </w:t>
      </w:r>
      <w:r>
        <w:rPr>
          <w:rFonts w:ascii="宋体" w:hAnsi="宋体"/>
          <w:szCs w:val="21"/>
        </w:rPr>
      </w:r>
      <w:r/>
    </w:p>
    <w:p>
      <w:pPr>
        <w:pStyle w:val="1121"/>
        <w:ind w:left="420" w:firstLine="480"/>
        <w:jc w:val="left"/>
        <w:spacing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1121"/>
        <w:rPr>
          <w:rFonts w:hAnsi="宋体" w:cs="Angsana New"/>
          <w:sz w:val="24"/>
          <w:lang w:bidi="th-TH"/>
        </w:rPr>
      </w:pPr>
      <w:r>
        <w:rPr>
          <w:rFonts w:hint="eastAsia" w:hAnsi="宋体" w:cs="Angsana New"/>
          <w:sz w:val="24"/>
          <w:lang w:bidi="th-TH"/>
        </w:rPr>
        <w:br w:type="page" w:clear="all"/>
      </w:r>
      <w:r>
        <w:rPr>
          <w:rFonts w:hAnsi="宋体" w:cs="Angsana New"/>
          <w:sz w:val="24"/>
          <w:lang w:bidi="th-TH"/>
        </w:rPr>
      </w:r>
      <w:r/>
    </w:p>
    <w:p>
      <w:pPr>
        <w:pStyle w:val="1417"/>
        <w:jc w:val="both"/>
        <w:rPr>
          <w:rFonts w:ascii="宋体" w:hAnsi="宋体" w:eastAsia="宋体" w:cs="宋体"/>
          <w:sz w:val="28"/>
        </w:rPr>
        <w:outlineLvl w:val="2"/>
      </w:pPr>
      <w:r>
        <w:rPr>
          <w:rFonts w:hint="eastAsia" w:ascii="宋体" w:hAnsi="宋体" w:eastAsia="宋体" w:cs="宋体"/>
          <w:sz w:val="28"/>
        </w:rPr>
        <w:t xml:space="preserve">格式四：</w:t>
      </w:r>
      <w:r>
        <w:rPr>
          <w:rFonts w:ascii="宋体" w:hAnsi="宋体" w:eastAsia="宋体" w:cs="宋体"/>
          <w:sz w:val="28"/>
        </w:rPr>
      </w:r>
      <w:r/>
    </w:p>
    <w:p>
      <w:pPr>
        <w:pStyle w:val="1417"/>
        <w:jc w:val="center"/>
        <w:outlineLvl w:val="2"/>
      </w:pPr>
      <w:r>
        <w:rPr>
          <w:rFonts w:ascii="宋体" w:hAnsi="宋体" w:eastAsia="宋体" w:cs="宋体"/>
          <w:sz w:val="28"/>
        </w:rPr>
        <w:t xml:space="preserve">资格承诺函</w:t>
      </w:r>
      <w:r/>
    </w:p>
    <w:p>
      <w:pPr>
        <w:pStyle w:val="1418"/>
        <w:jc w:val="center"/>
        <w:spacing w:line="560" w:lineRule="atLeast"/>
        <w:shd w:val="clear" w:color="auto" w:fill="ffffff"/>
        <w:widowControl/>
        <w:rPr>
          <w:rFonts w:ascii="宋体" w:hAnsi="宋体" w:cs="宋体"/>
          <w:sz w:val="44"/>
          <w:szCs w:val="44"/>
        </w:rPr>
      </w:pPr>
      <w:r>
        <w:rPr>
          <w:rFonts w:ascii="宋体" w:hAnsi="宋体" w:cs="宋体"/>
          <w:sz w:val="44"/>
          <w:szCs w:val="44"/>
        </w:rPr>
      </w:r>
      <w:r/>
    </w:p>
    <w:p>
      <w:pPr>
        <w:pStyle w:val="1418"/>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_</w:t>
      </w:r>
      <w:r>
        <w:rPr>
          <w:rFonts w:ascii="宋体" w:hAnsi="宋体" w:cs="宋体"/>
          <w:sz w:val="24"/>
          <w:szCs w:val="24"/>
          <w:u w:val="single"/>
        </w:rPr>
        <w:t xml:space="preserve">__________</w:t>
      </w:r>
      <w:r>
        <w:rPr>
          <w:rFonts w:hint="eastAsia" w:ascii="宋体" w:hAnsi="宋体" w:cs="宋体"/>
          <w:sz w:val="24"/>
          <w:szCs w:val="24"/>
          <w:u w:val="single"/>
        </w:rPr>
        <w:t xml:space="preserve">（采购人、采购代理机构）</w:t>
      </w: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我单位参与</w:t>
      </w:r>
      <w:r>
        <w:rPr>
          <w:rFonts w:hint="eastAsia" w:ascii="宋体" w:hAnsi="宋体" w:cs="宋体"/>
          <w:sz w:val="24"/>
          <w:szCs w:val="24"/>
          <w:u w:val="single"/>
        </w:rPr>
        <w:t xml:space="preserve">_</w:t>
      </w:r>
      <w:r>
        <w:rPr>
          <w:rFonts w:ascii="宋体" w:hAnsi="宋体" w:cs="宋体"/>
          <w:sz w:val="24"/>
          <w:szCs w:val="24"/>
          <w:u w:val="single"/>
        </w:rPr>
        <w:t xml:space="preserve">_____________</w:t>
      </w:r>
      <w:r>
        <w:rPr>
          <w:rFonts w:hint="eastAsia" w:ascii="宋体" w:hAnsi="宋体" w:cs="宋体"/>
          <w:sz w:val="24"/>
          <w:szCs w:val="24"/>
          <w:u w:val="single"/>
        </w:rPr>
        <w:t xml:space="preserve">（项目名称）_</w:t>
      </w:r>
      <w:r>
        <w:rPr>
          <w:rFonts w:ascii="宋体" w:hAnsi="宋体" w:cs="宋体"/>
          <w:sz w:val="24"/>
          <w:szCs w:val="24"/>
          <w:u w:val="single"/>
        </w:rPr>
        <w:t xml:space="preserve">_____________</w:t>
      </w:r>
      <w:r>
        <w:rPr>
          <w:rFonts w:hint="eastAsia" w:ascii="宋体" w:hAnsi="宋体" w:cs="宋体"/>
          <w:sz w:val="24"/>
          <w:szCs w:val="24"/>
          <w:u w:val="single"/>
        </w:rPr>
        <w:t xml:space="preserve">（项目编号）</w:t>
      </w:r>
      <w:r>
        <w:rPr>
          <w:rFonts w:hint="eastAsia" w:ascii="宋体" w:hAnsi="宋体" w:cs="宋体"/>
          <w:sz w:val="24"/>
          <w:szCs w:val="24"/>
        </w:rPr>
        <w:t xml:space="preserve">项目的政府采购活动，现承诺如下：</w:t>
      </w: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.我方具有良好的商业信誉和健全的财务会计制度。</w:t>
      </w: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投标（响应）供应商（全称并盖章）：</w:t>
      </w:r>
      <w:r>
        <w:rPr>
          <w:rFonts w:hint="eastAsia" w:ascii="宋体" w:hAnsi="宋体" w:cs="宋体"/>
          <w:sz w:val="24"/>
          <w:szCs w:val="24"/>
          <w:u w:val="single"/>
        </w:rPr>
        <w:t xml:space="preserve">_</w:t>
      </w:r>
      <w:r>
        <w:rPr>
          <w:rFonts w:ascii="宋体" w:hAnsi="宋体" w:cs="宋体"/>
          <w:sz w:val="24"/>
          <w:szCs w:val="24"/>
          <w:u w:val="single"/>
        </w:rPr>
        <w:t xml:space="preserve">__________</w:t>
      </w: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供应商法定代表人或授权代表（签</w:t>
      </w:r>
      <w:r>
        <w:rPr>
          <w:rFonts w:hint="eastAsia" w:ascii="宋体" w:hAnsi="宋体" w:eastAsia="宋体" w:cs="宋体"/>
          <w:sz w:val="24"/>
          <w:szCs w:val="24"/>
        </w:rPr>
        <w:t xml:space="preserve">名或</w:t>
      </w:r>
      <w:r>
        <w:rPr>
          <w:rFonts w:hint="eastAsia" w:ascii="宋体" w:hAnsi="宋体" w:cs="宋体"/>
          <w:sz w:val="24"/>
          <w:szCs w:val="24"/>
        </w:rPr>
        <w:t xml:space="preserve">签章）：</w:t>
      </w:r>
      <w:r>
        <w:rPr>
          <w:rFonts w:hint="eastAsia" w:ascii="宋体" w:hAnsi="宋体" w:cs="宋体"/>
          <w:sz w:val="24"/>
          <w:szCs w:val="24"/>
          <w:u w:val="single"/>
        </w:rPr>
        <w:t xml:space="preserve">_</w:t>
      </w:r>
      <w:r>
        <w:rPr>
          <w:rFonts w:ascii="宋体" w:hAnsi="宋体" w:cs="宋体"/>
          <w:sz w:val="24"/>
          <w:szCs w:val="24"/>
          <w:u w:val="single"/>
        </w:rPr>
        <w:t xml:space="preserve">__________</w:t>
      </w: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_</w:t>
      </w:r>
      <w:r>
        <w:rPr>
          <w:rFonts w:ascii="宋体" w:hAnsi="宋体" w:cs="宋体"/>
          <w:sz w:val="24"/>
          <w:szCs w:val="24"/>
          <w:u w:val="single"/>
        </w:rPr>
        <w:t xml:space="preserve">__________</w:t>
      </w:r>
      <w:r>
        <w:rPr>
          <w:rFonts w:ascii="宋体" w:hAnsi="宋体" w:cs="宋体"/>
          <w:sz w:val="24"/>
          <w:szCs w:val="24"/>
        </w:rPr>
      </w:r>
      <w:r/>
    </w:p>
    <w:p>
      <w:pPr>
        <w:pStyle w:val="1418"/>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r>
      <w:r/>
    </w:p>
    <w:p>
      <w:pPr>
        <w:pStyle w:val="1419"/>
        <w:rPr>
          <w:rFonts w:ascii="宋体" w:hAnsi="宋体"/>
          <w:sz w:val="24"/>
          <w:szCs w:val="24"/>
        </w:rPr>
      </w:pPr>
      <w:r>
        <w:rPr>
          <w:rFonts w:ascii="宋体" w:hAnsi="宋体"/>
          <w:sz w:val="24"/>
          <w:szCs w:val="24"/>
        </w:rPr>
        <w:t xml:space="preserve">……………………………………………………………………………</w:t>
      </w:r>
      <w:r>
        <w:rPr>
          <w:rFonts w:ascii="宋体" w:hAnsi="宋体"/>
          <w:sz w:val="24"/>
          <w:szCs w:val="24"/>
        </w:rPr>
      </w:r>
      <w:r/>
    </w:p>
    <w:p>
      <w:pPr>
        <w:pStyle w:val="1418"/>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说明：供应商可自行选择是否提供本承诺函，若不提供本承诺函的，应按采购文件要求提供相应的证明材料。</w:t>
      </w:r>
      <w:r>
        <w:rPr>
          <w:rFonts w:ascii="宋体" w:hAnsi="宋体" w:cs="宋体"/>
          <w:sz w:val="24"/>
          <w:szCs w:val="24"/>
        </w:rPr>
      </w:r>
      <w:r/>
    </w:p>
    <w:p>
      <w:pPr>
        <w:pStyle w:val="1121"/>
        <w:rPr>
          <w:rFonts w:hAnsi="宋体" w:cs="Angsana New"/>
          <w:sz w:val="22"/>
          <w:szCs w:val="22"/>
          <w:lang w:bidi="th-TH"/>
        </w:rPr>
      </w:pPr>
      <w:r>
        <w:rPr>
          <w:rFonts w:hint="eastAsia" w:hAnsi="宋体" w:cs="Angsana New"/>
          <w:sz w:val="22"/>
          <w:szCs w:val="22"/>
          <w:lang w:bidi="th-TH"/>
        </w:rPr>
        <w:br w:type="page" w:clear="all"/>
      </w:r>
      <w:r>
        <w:rPr>
          <w:rFonts w:hAnsi="宋体" w:cs="Angsana New"/>
          <w:sz w:val="22"/>
          <w:szCs w:val="22"/>
          <w:lang w:bidi="th-TH"/>
        </w:rPr>
      </w:r>
      <w:r/>
    </w:p>
    <w:p>
      <w:pPr>
        <w:pStyle w:val="1121"/>
        <w:rPr>
          <w:rFonts w:hAnsi="宋体" w:cs="Angsana New"/>
          <w:sz w:val="22"/>
          <w:szCs w:val="22"/>
          <w:lang w:bidi="th-TH"/>
        </w:rPr>
      </w:pPr>
      <w:r>
        <w:rPr>
          <w:rFonts w:hAnsi="宋体" w:cs="Angsana New"/>
          <w:sz w:val="22"/>
          <w:szCs w:val="22"/>
          <w:lang w:bidi="th-TH"/>
        </w:rPr>
      </w:r>
      <w:r/>
    </w:p>
    <w:p>
      <w:pPr>
        <w:pStyle w:val="1245"/>
        <w:spacing w:before="120" w:after="120" w:line="460" w:lineRule="exact"/>
        <w:rPr>
          <w:rFonts w:hAnsi="宋体" w:cs="Angsana New"/>
          <w:sz w:val="24"/>
          <w:szCs w:val="24"/>
          <w:lang w:bidi="th-TH"/>
        </w:rPr>
      </w:pPr>
      <w:r>
        <w:rPr>
          <w:rFonts w:hint="eastAsia" w:hAnsi="宋体" w:cs="Angsana New"/>
          <w:sz w:val="24"/>
          <w:szCs w:val="24"/>
          <w:lang w:bidi="th-TH"/>
        </w:rPr>
        <w:t xml:space="preserve">格式五：</w:t>
      </w:r>
      <w:r>
        <w:rPr>
          <w:rFonts w:hAnsi="宋体" w:cs="Angsana New"/>
          <w:sz w:val="24"/>
          <w:szCs w:val="24"/>
          <w:lang w:bidi="th-TH"/>
        </w:rPr>
      </w:r>
      <w:r/>
    </w:p>
    <w:p>
      <w:pPr>
        <w:pStyle w:val="1245"/>
        <w:jc w:val="center"/>
        <w:spacing w:before="120" w:after="120"/>
        <w:rPr>
          <w:rFonts w:hAnsi="宋体"/>
          <w:b/>
          <w:szCs w:val="28"/>
        </w:rPr>
      </w:pPr>
      <w:r>
        <w:rPr>
          <w:rFonts w:hint="eastAsia" w:hAnsi="宋体"/>
          <w:b/>
          <w:szCs w:val="28"/>
        </w:rPr>
        <w:t xml:space="preserve">参加政府采购活动前 3 年内在经营活动中没有重大违法记录的书面声明</w:t>
      </w:r>
      <w:r>
        <w:rPr>
          <w:rFonts w:hAnsi="宋体"/>
          <w:b/>
          <w:szCs w:val="28"/>
        </w:rPr>
      </w:r>
      <w:r/>
    </w:p>
    <w:p>
      <w:pPr>
        <w:pStyle w:val="1121"/>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ascii="宋体" w:hAnsi="宋体"/>
          <w:b/>
          <w:bCs/>
          <w:sz w:val="44"/>
          <w:szCs w:val="44"/>
        </w:rPr>
      </w:r>
      <w:r/>
    </w:p>
    <w:p>
      <w:pPr>
        <w:pStyle w:val="1121"/>
        <w:jc w:val="center"/>
        <w:spacing w:line="460" w:lineRule="exact"/>
        <w:rPr>
          <w:rFonts w:ascii="宋体" w:hAnsi="宋体"/>
          <w:b/>
          <w:bCs/>
          <w:sz w:val="44"/>
          <w:szCs w:val="44"/>
        </w:rPr>
      </w:pPr>
      <w:r>
        <w:rPr>
          <w:rFonts w:hint="eastAsia" w:ascii="宋体" w:hAnsi="宋体"/>
          <w:b/>
          <w:sz w:val="28"/>
          <w:szCs w:val="28"/>
        </w:rPr>
        <w:t xml:space="preserve">声  明</w:t>
      </w:r>
      <w:r>
        <w:rPr>
          <w:rFonts w:ascii="宋体" w:hAnsi="宋体"/>
          <w:b/>
          <w:bCs/>
          <w:sz w:val="44"/>
          <w:szCs w:val="44"/>
        </w:rPr>
      </w:r>
      <w:r/>
    </w:p>
    <w:p>
      <w:pPr>
        <w:pStyle w:val="1121"/>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Cs w:val="21"/>
        </w:rPr>
      </w:r>
      <w:r/>
    </w:p>
    <w:p>
      <w:pPr>
        <w:pStyle w:val="1121"/>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1121"/>
        <w:spacing w:line="460" w:lineRule="exact"/>
        <w:rPr>
          <w:rFonts w:ascii="宋体" w:hAnsi="宋体"/>
          <w:bCs/>
          <w:sz w:val="24"/>
        </w:rPr>
      </w:pPr>
      <w:r>
        <w:rPr>
          <w:rFonts w:ascii="宋体" w:hAnsi="宋体"/>
          <w:bCs/>
          <w:sz w:val="24"/>
        </w:rPr>
      </w:r>
      <w:r/>
    </w:p>
    <w:p>
      <w:pPr>
        <w:pStyle w:val="1121"/>
        <w:spacing w:line="460" w:lineRule="exact"/>
        <w:rPr>
          <w:rFonts w:ascii="宋体" w:hAnsi="宋体"/>
          <w:bCs/>
          <w:sz w:val="24"/>
        </w:rPr>
      </w:pPr>
      <w:r>
        <w:rPr>
          <w:rFonts w:ascii="宋体" w:hAnsi="宋体"/>
          <w:bCs/>
          <w:sz w:val="24"/>
        </w:rPr>
      </w:r>
      <w:r/>
    </w:p>
    <w:p>
      <w:pPr>
        <w:pStyle w:val="1121"/>
        <w:ind w:firstLine="3990"/>
        <w:spacing w:line="460" w:lineRule="exact"/>
        <w:rPr>
          <w:rFonts w:ascii="宋体" w:hAnsi="宋体"/>
          <w:bCs/>
          <w:szCs w:val="21"/>
        </w:rPr>
      </w:pPr>
      <w:r>
        <w:rPr>
          <w:rFonts w:hint="eastAsia" w:ascii="宋体" w:hAnsi="宋体"/>
          <w:bCs/>
          <w:szCs w:val="21"/>
        </w:rPr>
        <w:t xml:space="preserve">供应商名称（公章）：</w:t>
      </w:r>
      <w:r>
        <w:rPr>
          <w:rFonts w:ascii="宋体" w:hAnsi="宋体"/>
          <w:bCs/>
          <w:szCs w:val="21"/>
        </w:rPr>
      </w:r>
      <w:r/>
    </w:p>
    <w:p>
      <w:pPr>
        <w:pStyle w:val="1121"/>
        <w:spacing w:line="460" w:lineRule="exact"/>
        <w:rPr>
          <w:rFonts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rPr>
          <w:rFonts w:ascii="宋体" w:hAnsi="宋体"/>
          <w:bCs/>
          <w:szCs w:val="21"/>
        </w:rPr>
      </w:r>
      <w:r/>
    </w:p>
    <w:p>
      <w:pPr>
        <w:pStyle w:val="1121"/>
        <w:ind w:firstLine="321"/>
        <w:jc w:val="left"/>
        <w:spacing w:line="480" w:lineRule="exact"/>
        <w:rPr>
          <w:rFonts w:ascii="宋体" w:hAnsi="宋体"/>
          <w:bCs/>
          <w:sz w:val="24"/>
        </w:rPr>
      </w:pPr>
      <w:r>
        <w:rPr>
          <w:rFonts w:ascii="宋体" w:hAnsi="宋体"/>
          <w:bCs/>
          <w:sz w:val="24"/>
        </w:rPr>
        <w:br w:type="page" w:clear="all"/>
      </w:r>
      <w:r>
        <w:rPr>
          <w:rFonts w:hint="eastAsia" w:ascii="宋体" w:hAnsi="宋体"/>
          <w:bCs/>
          <w:sz w:val="24"/>
        </w:rPr>
        <w:t xml:space="preserve">格式六：</w:t>
      </w:r>
      <w:r>
        <w:rPr>
          <w:rFonts w:ascii="宋体" w:hAnsi="宋体"/>
          <w:bCs/>
          <w:sz w:val="24"/>
        </w:rPr>
      </w:r>
      <w:r/>
    </w:p>
    <w:p>
      <w:pPr>
        <w:pStyle w:val="1121"/>
        <w:ind w:firstLine="321"/>
        <w:jc w:val="center"/>
        <w:spacing w:line="480" w:lineRule="exact"/>
        <w:rPr>
          <w:rFonts w:ascii="宋体" w:hAnsi="宋体"/>
          <w:b/>
          <w:sz w:val="28"/>
          <w:szCs w:val="28"/>
        </w:rPr>
      </w:pPr>
      <w:r>
        <w:rPr>
          <w:rFonts w:hint="eastAsia" w:ascii="宋体" w:hAnsi="宋体"/>
          <w:b/>
          <w:sz w:val="28"/>
          <w:szCs w:val="28"/>
        </w:rPr>
        <w:t xml:space="preserve">具备履行合同所必需的设备和专业技术能力的声明函</w:t>
      </w:r>
      <w:r>
        <w:rPr>
          <w:rFonts w:ascii="宋体" w:hAnsi="宋体"/>
          <w:b/>
          <w:sz w:val="28"/>
          <w:szCs w:val="28"/>
        </w:rPr>
      </w:r>
      <w:r/>
    </w:p>
    <w:p>
      <w:pPr>
        <w:pStyle w:val="1121"/>
        <w:ind w:firstLine="321"/>
        <w:jc w:val="center"/>
        <w:spacing w:line="480" w:lineRule="exact"/>
        <w:rPr>
          <w:rFonts w:ascii="宋体" w:hAnsi="宋体" w:cs="宋体"/>
          <w:b/>
          <w:sz w:val="32"/>
          <w:szCs w:val="32"/>
        </w:rPr>
      </w:pPr>
      <w:r>
        <w:rPr>
          <w:rFonts w:ascii="宋体" w:hAnsi="宋体" w:cs="宋体"/>
          <w:b/>
          <w:sz w:val="32"/>
          <w:szCs w:val="32"/>
        </w:rPr>
      </w:r>
      <w:r/>
    </w:p>
    <w:p>
      <w:pPr>
        <w:pStyle w:val="1121"/>
        <w:ind w:firstLine="492"/>
        <w:spacing w:line="600" w:lineRule="exact"/>
        <w:rPr>
          <w:rFonts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rPr>
          <w:rFonts w:ascii="宋体" w:hAnsi="宋体"/>
          <w:bCs/>
          <w:szCs w:val="21"/>
        </w:rPr>
      </w:r>
      <w:r/>
    </w:p>
    <w:p>
      <w:pPr>
        <w:pStyle w:val="1121"/>
        <w:ind w:firstLine="492"/>
        <w:spacing w:line="600" w:lineRule="exact"/>
        <w:rPr>
          <w:rFonts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rPr>
          <w:rFonts w:ascii="宋体" w:hAnsi="宋体"/>
          <w:bCs/>
          <w:szCs w:val="21"/>
          <w:u w:val="single"/>
        </w:rPr>
      </w:r>
      <w:r/>
    </w:p>
    <w:p>
      <w:pPr>
        <w:pStyle w:val="1121"/>
        <w:ind w:firstLine="492"/>
        <w:spacing w:line="60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ascii="宋体" w:hAnsi="宋体"/>
          <w:bCs/>
          <w:szCs w:val="21"/>
        </w:rPr>
      </w:r>
      <w:r/>
    </w:p>
    <w:p>
      <w:pPr>
        <w:pStyle w:val="1121"/>
        <w:spacing w:line="600" w:lineRule="exact"/>
        <w:rPr>
          <w:rFonts w:ascii="宋体" w:hAnsi="宋体"/>
          <w:bCs/>
          <w:sz w:val="24"/>
        </w:rPr>
      </w:pPr>
      <w:r>
        <w:rPr>
          <w:rFonts w:ascii="宋体" w:hAnsi="宋体"/>
          <w:bCs/>
          <w:sz w:val="24"/>
        </w:rPr>
      </w:r>
      <w:r/>
    </w:p>
    <w:p>
      <w:pPr>
        <w:pStyle w:val="1121"/>
        <w:ind w:firstLine="3840"/>
        <w:spacing w:line="460" w:lineRule="exact"/>
        <w:rPr>
          <w:rFonts w:ascii="宋体" w:hAnsi="宋体"/>
          <w:bCs/>
          <w:sz w:val="24"/>
        </w:rPr>
      </w:pPr>
      <w:r>
        <w:rPr>
          <w:rFonts w:ascii="宋体" w:hAnsi="宋体"/>
          <w:bCs/>
          <w:sz w:val="24"/>
        </w:rPr>
      </w:r>
      <w:r/>
    </w:p>
    <w:p>
      <w:pPr>
        <w:pStyle w:val="1280"/>
      </w:pPr>
      <w:r/>
      <w:r/>
    </w:p>
    <w:p>
      <w:pPr>
        <w:pStyle w:val="1280"/>
      </w:pPr>
      <w:r/>
      <w:r/>
    </w:p>
    <w:p>
      <w:pPr>
        <w:pStyle w:val="1121"/>
        <w:ind w:firstLine="6480"/>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1230"/>
        <w:ind w:right="420" w:firstLine="103"/>
        <w:jc w:val="right"/>
        <w:rPr>
          <w:rFonts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ascii="宋体" w:hAnsi="宋体" w:eastAsia="宋体"/>
          <w:bCs/>
          <w:sz w:val="21"/>
          <w:szCs w:val="21"/>
        </w:rPr>
      </w:r>
      <w:r/>
    </w:p>
    <w:p>
      <w:pPr>
        <w:pStyle w:val="1121"/>
        <w:spacing w:line="460" w:lineRule="exact"/>
        <w:rPr>
          <w:rFonts w:ascii="宋体" w:hAnsi="宋体"/>
          <w:bCs/>
          <w:sz w:val="24"/>
        </w:rPr>
      </w:pPr>
      <w:r>
        <w:rPr>
          <w:rFonts w:ascii="宋体" w:hAnsi="宋体"/>
          <w:bCs/>
          <w:sz w:val="24"/>
        </w:rPr>
      </w:r>
      <w:r/>
    </w:p>
    <w:p>
      <w:pPr>
        <w:pStyle w:val="1121"/>
        <w:rPr>
          <w:rFonts w:hAnsi="宋体" w:cs="Angsana New"/>
          <w:sz w:val="24"/>
          <w:lang w:bidi="th-TH"/>
        </w:rPr>
      </w:pPr>
      <w:r>
        <w:rPr>
          <w:rFonts w:hAnsi="宋体" w:cs="Angsana New"/>
          <w:sz w:val="24"/>
          <w:lang w:bidi="th-TH"/>
        </w:rPr>
        <w:br w:type="page" w:clear="all"/>
      </w:r>
      <w:r>
        <w:rPr>
          <w:rFonts w:hint="eastAsia" w:ascii="宋体" w:hAnsi="宋体"/>
          <w:bCs/>
          <w:sz w:val="24"/>
        </w:rPr>
        <w:t xml:space="preserve">格式七：</w:t>
      </w:r>
      <w:r>
        <w:rPr>
          <w:rFonts w:hAnsi="宋体" w:cs="Angsana New"/>
          <w:sz w:val="24"/>
          <w:lang w:bidi="th-TH"/>
        </w:rPr>
      </w:r>
      <w:r/>
    </w:p>
    <w:p>
      <w:pPr>
        <w:pStyle w:val="1121"/>
        <w:jc w:val="center"/>
        <w:spacing w:before="120" w:after="120" w:line="460" w:lineRule="exact"/>
        <w:rPr>
          <w:rFonts w:ascii="宋体" w:hAnsi="宋体" w:cs="宋体"/>
          <w:sz w:val="28"/>
          <w:szCs w:val="28"/>
        </w:rPr>
      </w:pPr>
      <w:r>
        <w:rPr>
          <w:rFonts w:hint="eastAsia" w:ascii="宋体" w:hAnsi="宋体"/>
          <w:b/>
          <w:sz w:val="32"/>
          <w:szCs w:val="32"/>
        </w:rPr>
        <w:t xml:space="preserve">承诺函</w:t>
      </w:r>
      <w:r>
        <w:rPr>
          <w:rFonts w:ascii="宋体" w:hAnsi="宋体" w:cs="宋体"/>
          <w:sz w:val="28"/>
          <w:szCs w:val="28"/>
        </w:rPr>
        <w:t xml:space="preserve"> </w:t>
      </w:r>
      <w:r>
        <w:rPr>
          <w:rFonts w:ascii="宋体" w:hAnsi="宋体" w:cs="宋体"/>
          <w:sz w:val="28"/>
          <w:szCs w:val="28"/>
        </w:rPr>
      </w:r>
      <w:r/>
    </w:p>
    <w:p>
      <w:pPr>
        <w:pStyle w:val="1121"/>
        <w:spacing w:line="240" w:lineRule="auto"/>
        <w:rPr>
          <w:rFonts w:ascii="宋体" w:hAnsi="宋体" w:cs="宋体"/>
          <w:sz w:val="28"/>
          <w:szCs w:val="28"/>
        </w:rPr>
      </w:pPr>
      <w:r>
        <w:rPr>
          <w:rFonts w:ascii="宋体" w:hAnsi="宋体" w:cs="宋体"/>
          <w:sz w:val="28"/>
          <w:szCs w:val="28"/>
        </w:rPr>
        <w:t xml:space="preserve">致： </w:t>
      </w:r>
      <w:r>
        <w:rPr>
          <w:rFonts w:ascii="宋体" w:hAnsi="宋体" w:cs="宋体"/>
          <w:sz w:val="28"/>
          <w:szCs w:val="28"/>
        </w:rPr>
      </w:r>
      <w:r/>
    </w:p>
    <w:p>
      <w:pPr>
        <w:pStyle w:val="1121"/>
        <w:ind w:firstLine="420"/>
        <w:spacing w:line="520" w:lineRule="exact"/>
        <w:rPr>
          <w:rFonts w:ascii="宋体" w:hAnsi="宋体"/>
          <w:szCs w:val="21"/>
        </w:rPr>
      </w:pPr>
      <w:r>
        <w:rPr>
          <w:rFonts w:hint="eastAsia" w:ascii="宋体" w:hAnsi="宋体"/>
          <w:szCs w:val="21"/>
        </w:rPr>
        <w:t xml:space="preserve">我单位参与</w:t>
      </w:r>
      <w:r>
        <w:rPr>
          <w:rFonts w:hint="eastAsia" w:ascii="宋体" w:hAnsi="宋体"/>
          <w:szCs w:val="21"/>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    ）项目的投标，现承诺如下： </w:t>
      </w:r>
      <w:r>
        <w:rPr>
          <w:rFonts w:ascii="宋体" w:hAnsi="宋体"/>
          <w:szCs w:val="21"/>
        </w:rPr>
      </w:r>
      <w:r/>
    </w:p>
    <w:p>
      <w:pPr>
        <w:pStyle w:val="1121"/>
        <w:ind w:firstLine="420"/>
        <w:spacing w:line="520" w:lineRule="exact"/>
        <w:rPr>
          <w:rFonts w:ascii="宋体" w:hAnsi="宋体"/>
          <w:szCs w:val="21"/>
        </w:rPr>
      </w:pPr>
      <w:r>
        <w:rPr>
          <w:rFonts w:hint="eastAsia" w:ascii="宋体" w:hAnsi="宋体"/>
          <w:szCs w:val="21"/>
        </w:rPr>
        <w:t xml:space="preserve">1.我单位若中标，在签订合同前将按照采购需求中项目组成员和车辆的配备要求配备到位。 </w:t>
      </w:r>
      <w:r>
        <w:rPr>
          <w:rFonts w:ascii="宋体" w:hAnsi="宋体"/>
          <w:szCs w:val="21"/>
        </w:rPr>
      </w:r>
      <w:r/>
    </w:p>
    <w:p>
      <w:pPr>
        <w:pStyle w:val="1121"/>
        <w:ind w:firstLine="420"/>
        <w:spacing w:line="520" w:lineRule="exact"/>
        <w:rPr>
          <w:rFonts w:ascii="宋体" w:hAnsi="宋体" w:cs="宋体"/>
          <w:szCs w:val="21"/>
          <w:shd w:val="clear" w:color="auto" w:fill="ffffff"/>
        </w:rPr>
      </w:pPr>
      <w:r>
        <w:rPr>
          <w:rFonts w:hint="eastAsia" w:ascii="宋体" w:hAnsi="宋体"/>
          <w:szCs w:val="21"/>
        </w:rPr>
        <w:t xml:space="preserve">2.我单位</w:t>
      </w:r>
      <w:r>
        <w:rPr>
          <w:rFonts w:hint="eastAsia" w:ascii="宋体" w:hAnsi="宋体" w:cs="宋体"/>
          <w:szCs w:val="21"/>
          <w:shd w:val="clear" w:color="auto" w:fill="ffffff"/>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ascii="宋体" w:hAnsi="宋体" w:cs="宋体"/>
          <w:szCs w:val="21"/>
          <w:shd w:val="clear" w:color="auto" w:fill="ffffff"/>
        </w:rPr>
      </w:r>
      <w:r/>
    </w:p>
    <w:p>
      <w:pPr>
        <w:pStyle w:val="1121"/>
        <w:ind w:firstLine="420"/>
        <w:spacing w:line="520" w:lineRule="exact"/>
        <w:rPr>
          <w:rFonts w:ascii="宋体" w:hAnsi="宋体"/>
          <w:szCs w:val="21"/>
        </w:rPr>
      </w:pPr>
      <w:r>
        <w:rPr>
          <w:rFonts w:hint="eastAsia" w:ascii="宋体" w:hAnsi="宋体"/>
          <w:szCs w:val="21"/>
        </w:rPr>
        <w:t xml:space="preserve">若我单位承诺内容无法落实的，自愿承担取消中标资格的违约责任；若我单位承诺内容存在虚假隐瞒、与实际情况不符，自愿承担提供虚假材料谋取中标的法律责任。</w:t>
      </w:r>
      <w:r>
        <w:rPr>
          <w:rFonts w:ascii="宋体" w:hAnsi="宋体"/>
          <w:szCs w:val="21"/>
        </w:rPr>
      </w:r>
      <w:r/>
    </w:p>
    <w:p>
      <w:pPr>
        <w:pStyle w:val="1121"/>
        <w:jc w:val="left"/>
        <w:spacing w:line="240" w:lineRule="auto"/>
        <w:rPr>
          <w:rFonts w:ascii="宋体" w:hAnsi="宋体" w:cs="宋体"/>
          <w:sz w:val="24"/>
          <w:lang w:bidi="th-TH"/>
        </w:rPr>
      </w:pPr>
      <w:r>
        <w:rPr>
          <w:rFonts w:ascii="宋体" w:hAnsi="宋体" w:cs="宋体"/>
          <w:sz w:val="24"/>
          <w:lang w:bidi="th-TH"/>
        </w:rPr>
      </w:r>
      <w:r/>
    </w:p>
    <w:p>
      <w:pPr>
        <w:pStyle w:val="1121"/>
        <w:jc w:val="left"/>
        <w:spacing w:line="240" w:lineRule="auto"/>
        <w:rPr>
          <w:rFonts w:ascii="宋体" w:hAnsi="宋体" w:cs="宋体"/>
          <w:sz w:val="24"/>
          <w:lang w:bidi="th-TH"/>
        </w:rPr>
      </w:pPr>
      <w:r>
        <w:rPr>
          <w:rFonts w:ascii="宋体" w:hAnsi="宋体" w:cs="宋体"/>
          <w:sz w:val="24"/>
          <w:lang w:bidi="th-TH"/>
        </w:rPr>
      </w:r>
      <w:r/>
    </w:p>
    <w:p>
      <w:pPr>
        <w:pStyle w:val="1121"/>
        <w:jc w:val="left"/>
        <w:spacing w:line="500" w:lineRule="exact"/>
        <w:rPr>
          <w:rFonts w:ascii="宋体" w:hAns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w:t>
      </w:r>
      <w:r>
        <w:rPr>
          <w:rFonts w:hint="eastAsia" w:ascii="宋体" w:hAnsi="宋体" w:cs="FangSong_GB2312-Identity-H"/>
          <w:sz w:val="24"/>
        </w:rPr>
        <w:t xml:space="preserve">：</w:t>
      </w:r>
      <w:r>
        <w:rPr>
          <w:rFonts w:ascii="宋体" w:hAnsi="宋体" w:cs="FangSong_GB2312-Identity-H"/>
          <w:sz w:val="24"/>
          <w:u w:val="single"/>
        </w:rPr>
      </w:r>
      <w:r/>
    </w:p>
    <w:p>
      <w:pPr>
        <w:pStyle w:val="1121"/>
        <w:jc w:val="left"/>
        <w:spacing w:line="500" w:lineRule="exact"/>
        <w:rPr>
          <w:rFonts w:hint="eastAsia" w:ascii="宋体" w:hAnsi="宋体" w:eastAsia="宋体" w:cs="FangSong_GB2312-Identity-H"/>
          <w:sz w:val="24"/>
        </w:rPr>
      </w:pPr>
      <w:r>
        <w:rPr>
          <w:rFonts w:hint="eastAsia" w:ascii="宋体" w:hAnsi="宋体" w:cs="FangSong_GB2312-Identity-H"/>
          <w:sz w:val="24"/>
        </w:rPr>
        <w:t xml:space="preserve">法定代表人或授权委</w:t>
      </w:r>
      <w:r>
        <w:rPr>
          <w:rFonts w:hint="eastAsia" w:ascii="宋体" w:hAnsi="宋体" w:eastAsia="宋体" w:cs="FangSong_GB2312-Identity-H"/>
          <w:sz w:val="24"/>
        </w:rPr>
        <w:t xml:space="preserve">托代理人（签名）</w:t>
      </w:r>
      <w:r>
        <w:rPr>
          <w:rFonts w:hint="eastAsia" w:ascii="宋体" w:hAnsi="宋体" w:cs="FangSong_GB2312-Identity-H"/>
          <w:sz w:val="24"/>
        </w:rPr>
        <w:t xml:space="preserve">：</w:t>
      </w:r>
      <w:r>
        <w:rPr>
          <w:rFonts w:hint="eastAsia" w:ascii="宋体" w:hAnsi="宋体" w:eastAsia="宋体" w:cs="FangSong_GB2312-Identity-H"/>
          <w:sz w:val="24"/>
        </w:rPr>
      </w:r>
      <w:r/>
    </w:p>
    <w:p>
      <w:pPr>
        <w:pStyle w:val="1121"/>
        <w:jc w:val="left"/>
        <w:spacing w:line="500" w:lineRule="exact"/>
        <w:rPr>
          <w:rFonts w:hint="eastAsia" w:ascii="宋体" w:hAnsi="宋体" w:eastAsia="宋体" w:cs="FangSong_GB2312-Identity-H"/>
          <w:sz w:val="24"/>
        </w:rPr>
      </w:pPr>
      <w:r>
        <w:rPr>
          <w:rFonts w:hint="eastAsia" w:ascii="宋体" w:hAnsi="宋体" w:eastAsia="宋体" w:cs="FangSong_GB2312-Identity-H"/>
          <w:sz w:val="24"/>
        </w:rPr>
        <w:t xml:space="preserve">日期：年月日</w:t>
      </w:r>
      <w:r>
        <w:rPr>
          <w:rFonts w:hint="eastAsia" w:ascii="宋体" w:hAnsi="宋体" w:eastAsia="宋体" w:cs="FangSong_GB2312-Identity-H"/>
          <w:sz w:val="24"/>
        </w:rPr>
      </w:r>
      <w:r/>
    </w:p>
    <w:p>
      <w:pPr>
        <w:pStyle w:val="1121"/>
        <w:jc w:val="center"/>
        <w:rPr>
          <w:rFonts w:hAnsi="宋体" w:cs="Angsana New"/>
          <w:sz w:val="24"/>
          <w:lang w:bidi="th-TH"/>
        </w:rPr>
      </w:pPr>
      <w:r>
        <w:rPr>
          <w:rFonts w:hint="eastAsia" w:hAnsi="宋体" w:cs="Angsana New"/>
          <w:sz w:val="24"/>
          <w:lang w:bidi="th-TH"/>
        </w:rPr>
        <w:br w:type="page" w:clear="all"/>
      </w:r>
      <w:r>
        <w:rPr>
          <w:rFonts w:hAnsi="宋体" w:cs="Angsana New"/>
          <w:sz w:val="24"/>
          <w:lang w:bidi="th-TH"/>
        </w:rPr>
      </w:r>
      <w:r/>
    </w:p>
    <w:p>
      <w:pPr>
        <w:pStyle w:val="1245"/>
        <w:jc w:val="left"/>
        <w:spacing w:before="120" w:after="120" w:line="460" w:lineRule="exact"/>
        <w:rPr>
          <w:rFonts w:hAnsi="宋体" w:cs="Angsana New"/>
          <w:sz w:val="24"/>
          <w:szCs w:val="24"/>
          <w:lang w:bidi="th-TH"/>
        </w:rPr>
      </w:pPr>
      <w:r>
        <w:rPr>
          <w:rFonts w:hAnsi="宋体" w:cs="Angsana New"/>
          <w:sz w:val="24"/>
          <w:szCs w:val="24"/>
          <w:lang w:bidi="th-TH"/>
        </w:rPr>
      </w:r>
      <w:r/>
    </w:p>
    <w:p>
      <w:pPr>
        <w:pStyle w:val="1245"/>
        <w:jc w:val="left"/>
        <w:spacing w:before="120" w:after="120" w:line="460" w:lineRule="exact"/>
        <w:rPr>
          <w:rFonts w:hAnsi="宋体" w:cs="Angsana New"/>
          <w:sz w:val="24"/>
          <w:szCs w:val="24"/>
          <w:lang w:bidi="th-TH"/>
        </w:rPr>
      </w:pPr>
      <w:r>
        <w:rPr>
          <w:rFonts w:hint="eastAsia" w:hAnsi="宋体" w:cs="Angsana New"/>
          <w:sz w:val="24"/>
          <w:szCs w:val="24"/>
          <w:lang w:bidi="th-TH"/>
        </w:rPr>
        <w:t xml:space="preserve">格式八：</w:t>
      </w:r>
      <w:r>
        <w:rPr>
          <w:rFonts w:hAnsi="宋体" w:cs="Angsana New"/>
          <w:sz w:val="24"/>
          <w:szCs w:val="24"/>
          <w:lang w:bidi="th-TH"/>
        </w:rPr>
      </w:r>
      <w:r/>
    </w:p>
    <w:p>
      <w:pPr>
        <w:pStyle w:val="1121"/>
        <w:jc w:val="center"/>
        <w:spacing w:before="120" w:after="120" w:line="460" w:lineRule="exact"/>
        <w:rPr>
          <w:rFonts w:ascii="宋体" w:hAnsi="宋体"/>
          <w:b/>
          <w:sz w:val="32"/>
          <w:szCs w:val="32"/>
        </w:rPr>
      </w:pPr>
      <w:r>
        <w:rPr>
          <w:rFonts w:hint="eastAsia" w:ascii="宋体" w:hAnsi="宋体"/>
          <w:b/>
          <w:sz w:val="32"/>
          <w:szCs w:val="32"/>
        </w:rPr>
        <w:t xml:space="preserve">投标分项报价表（投标报价明细表）</w:t>
      </w:r>
      <w:r>
        <w:rPr>
          <w:rFonts w:ascii="宋体" w:hAnsi="宋体"/>
          <w:b/>
          <w:sz w:val="32"/>
          <w:szCs w:val="32"/>
        </w:rPr>
      </w:r>
      <w:r/>
    </w:p>
    <w:p>
      <w:pPr>
        <w:pStyle w:val="1121"/>
        <w:jc w:val="right"/>
        <w:spacing w:line="400" w:lineRule="exact"/>
        <w:rPr>
          <w:rFonts w:ascii="宋体" w:cs="Angsana New"/>
          <w:sz w:val="24"/>
          <w:lang w:bidi="th-TH"/>
        </w:rPr>
      </w:pPr>
      <w:r>
        <w:rPr>
          <w:rFonts w:hint="eastAsia" w:ascii="宋体" w:hAnsi="宋体" w:cs="Angsana New"/>
          <w:sz w:val="24"/>
          <w:lang w:bidi="th-TH"/>
        </w:rPr>
        <w:t xml:space="preserve">单位：元</w:t>
      </w:r>
      <w:r>
        <w:rPr>
          <w:rFonts w:ascii="宋体" w:cs="Angsana New"/>
          <w:sz w:val="24"/>
          <w:lang w:bidi="th-TH"/>
        </w:rPr>
      </w:r>
      <w:r/>
    </w:p>
    <w:tbl>
      <w:tblPr>
        <w:tblW w:w="4801"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2111"/>
        <w:gridCol w:w="1829"/>
        <w:gridCol w:w="1518"/>
        <w:gridCol w:w="1518"/>
        <w:gridCol w:w="1013"/>
      </w:tblGrid>
      <w:tr>
        <w:trPr>
          <w:trHeight w:val="788"/>
        </w:trPr>
        <w:tc>
          <w:tcPr>
            <w:tcW w:w="1099" w:type="dxa"/>
            <w:vAlign w:val="center"/>
            <w:textDirection w:val="lrTb"/>
            <w:noWrap w:val="false"/>
          </w:tcPr>
          <w:p>
            <w:pPr>
              <w:pStyle w:val="1121"/>
              <w:jc w:val="center"/>
              <w:rPr>
                <w:rFonts w:ascii="宋体" w:cs="宋体"/>
                <w:sz w:val="24"/>
              </w:rPr>
            </w:pPr>
            <w:r>
              <w:rPr>
                <w:rFonts w:hint="eastAsia" w:ascii="宋体" w:hAnsi="宋体" w:cs="宋体"/>
                <w:sz w:val="24"/>
              </w:rPr>
              <w:t xml:space="preserve">序号</w:t>
            </w:r>
            <w:r>
              <w:rPr>
                <w:rFonts w:ascii="宋体" w:cs="宋体"/>
                <w:sz w:val="24"/>
              </w:rPr>
            </w:r>
            <w:r/>
          </w:p>
        </w:tc>
        <w:tc>
          <w:tcPr>
            <w:tcW w:w="2283" w:type="dxa"/>
            <w:vAlign w:val="center"/>
            <w:textDirection w:val="lrTb"/>
            <w:noWrap w:val="false"/>
          </w:tcPr>
          <w:p>
            <w:pPr>
              <w:pStyle w:val="1121"/>
              <w:jc w:val="center"/>
              <w:rPr>
                <w:rFonts w:ascii="宋体" w:cs="宋体"/>
                <w:sz w:val="24"/>
              </w:rPr>
            </w:pPr>
            <w:r>
              <w:rPr>
                <w:rFonts w:hint="eastAsia" w:ascii="宋体" w:cs="宋体"/>
                <w:sz w:val="24"/>
              </w:rPr>
              <w:t xml:space="preserve">服务项目</w:t>
            </w:r>
            <w:r>
              <w:rPr>
                <w:rFonts w:ascii="宋体" w:cs="宋体"/>
                <w:sz w:val="24"/>
              </w:rPr>
            </w:r>
            <w:r/>
          </w:p>
        </w:tc>
        <w:tc>
          <w:tcPr>
            <w:tcW w:w="1972" w:type="dxa"/>
            <w:vAlign w:val="center"/>
            <w:textDirection w:val="lrTb"/>
            <w:noWrap w:val="false"/>
          </w:tcPr>
          <w:p>
            <w:pPr>
              <w:pStyle w:val="1121"/>
              <w:jc w:val="center"/>
              <w:rPr>
                <w:rFonts w:ascii="宋体" w:cs="宋体"/>
                <w:sz w:val="24"/>
              </w:rPr>
            </w:pPr>
            <w:r>
              <w:rPr>
                <w:rFonts w:hint="eastAsia" w:ascii="宋体" w:cs="宋体"/>
                <w:sz w:val="24"/>
              </w:rPr>
              <w:t xml:space="preserve">合同履行期限</w:t>
            </w:r>
            <w:r>
              <w:rPr>
                <w:rFonts w:ascii="宋体" w:cs="宋体"/>
                <w:sz w:val="24"/>
              </w:rPr>
            </w:r>
            <w:r/>
          </w:p>
        </w:tc>
        <w:tc>
          <w:tcPr>
            <w:tcW w:w="1629" w:type="dxa"/>
            <w:vAlign w:val="center"/>
            <w:textDirection w:val="lrTb"/>
            <w:noWrap w:val="false"/>
          </w:tcPr>
          <w:p>
            <w:pPr>
              <w:pStyle w:val="1121"/>
              <w:jc w:val="center"/>
              <w:rPr>
                <w:rFonts w:ascii="宋体" w:hAnsi="宋体" w:cs="宋体"/>
                <w:sz w:val="24"/>
              </w:rPr>
            </w:pPr>
            <w:r>
              <w:rPr>
                <w:rFonts w:hint="eastAsia" w:ascii="宋体" w:hAnsi="宋体" w:cs="宋体"/>
                <w:sz w:val="24"/>
              </w:rPr>
              <w:t xml:space="preserve">年度报价</w:t>
            </w:r>
            <w:r>
              <w:rPr>
                <w:rFonts w:ascii="宋体" w:hAnsi="宋体" w:cs="宋体"/>
                <w:sz w:val="24"/>
              </w:rPr>
            </w:r>
            <w:r/>
          </w:p>
        </w:tc>
        <w:tc>
          <w:tcPr>
            <w:tcW w:w="1629" w:type="dxa"/>
            <w:vAlign w:val="center"/>
            <w:textDirection w:val="lrTb"/>
            <w:noWrap w:val="false"/>
          </w:tcPr>
          <w:p>
            <w:pPr>
              <w:pStyle w:val="1121"/>
              <w:jc w:val="center"/>
              <w:rPr>
                <w:rFonts w:ascii="宋体" w:cs="宋体"/>
                <w:sz w:val="24"/>
              </w:rPr>
            </w:pPr>
            <w:r>
              <w:rPr>
                <w:rFonts w:hint="eastAsia" w:ascii="宋体" w:hAnsi="宋体" w:cs="宋体"/>
                <w:sz w:val="24"/>
              </w:rPr>
              <w:t xml:space="preserve">合价</w:t>
            </w:r>
            <w:r>
              <w:rPr>
                <w:rFonts w:ascii="宋体" w:cs="宋体"/>
                <w:sz w:val="24"/>
              </w:rPr>
            </w:r>
            <w:r/>
          </w:p>
        </w:tc>
        <w:tc>
          <w:tcPr>
            <w:tcW w:w="1070" w:type="dxa"/>
            <w:vAlign w:val="center"/>
            <w:textDirection w:val="lrTb"/>
            <w:noWrap w:val="false"/>
          </w:tcPr>
          <w:p>
            <w:pPr>
              <w:pStyle w:val="1121"/>
              <w:jc w:val="center"/>
              <w:rPr>
                <w:rFonts w:ascii="宋体" w:cs="宋体"/>
                <w:sz w:val="24"/>
              </w:rPr>
            </w:pPr>
            <w:r>
              <w:rPr>
                <w:rFonts w:hint="eastAsia" w:ascii="宋体" w:cs="宋体"/>
                <w:sz w:val="24"/>
              </w:rPr>
              <w:t xml:space="preserve">备注</w:t>
            </w:r>
            <w:r>
              <w:rPr>
                <w:rFonts w:ascii="宋体" w:cs="宋体"/>
                <w:sz w:val="24"/>
              </w:rPr>
            </w:r>
            <w:r/>
          </w:p>
        </w:tc>
      </w:tr>
      <w:tr>
        <w:trPr>
          <w:trHeight w:val="9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1</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8"/>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2</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8"/>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3</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4</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5</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6</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7</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8</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9</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20"/>
        </w:trPr>
        <w:tc>
          <w:tcPr>
            <w:tcW w:w="1099" w:type="dxa"/>
            <w:vAlign w:val="center"/>
            <w:textDirection w:val="lrTb"/>
            <w:noWrap w:val="false"/>
          </w:tcPr>
          <w:p>
            <w:pPr>
              <w:pStyle w:val="1121"/>
              <w:jc w:val="center"/>
              <w:spacing w:line="400" w:lineRule="exact"/>
              <w:rPr>
                <w:rFonts w:ascii="宋体" w:cs="宋体"/>
                <w:sz w:val="24"/>
                <w:lang w:bidi="th-TH"/>
              </w:rPr>
            </w:pPr>
            <w:r>
              <w:rPr>
                <w:rFonts w:ascii="宋体" w:hAnsi="宋体" w:cs="宋体"/>
                <w:sz w:val="24"/>
                <w:lang w:bidi="th-TH"/>
              </w:rPr>
              <w:t xml:space="preserve">10</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39"/>
        </w:trPr>
        <w:tc>
          <w:tcPr>
            <w:tcW w:w="1099" w:type="dxa"/>
            <w:vAlign w:val="center"/>
            <w:textDirection w:val="lrTb"/>
            <w:noWrap w:val="false"/>
          </w:tcPr>
          <w:p>
            <w:pPr>
              <w:pStyle w:val="1121"/>
              <w:jc w:val="center"/>
              <w:spacing w:line="400" w:lineRule="exact"/>
              <w:rPr>
                <w:rFonts w:ascii="宋体" w:cs="宋体"/>
                <w:sz w:val="24"/>
                <w:lang w:bidi="th-TH"/>
              </w:rPr>
            </w:pPr>
            <w:r>
              <w:rPr>
                <w:rFonts w:ascii="Arial" w:hAnsi="Arial" w:cs="Arial"/>
                <w:sz w:val="24"/>
                <w:lang w:bidi="th-TH"/>
              </w:rPr>
              <w:t xml:space="preserve">…</w:t>
            </w:r>
            <w:r>
              <w:rPr>
                <w:rFonts w:ascii="宋体" w:cs="宋体"/>
                <w:sz w:val="24"/>
                <w:lang w:bidi="th-TH"/>
              </w:rPr>
            </w:r>
            <w:r/>
          </w:p>
        </w:tc>
        <w:tc>
          <w:tcPr>
            <w:tcW w:w="2283"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972"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r>
        <w:trPr>
          <w:trHeight w:val="461"/>
        </w:trPr>
        <w:tc>
          <w:tcPr>
            <w:gridSpan w:val="4"/>
            <w:tcW w:w="6983" w:type="dxa"/>
            <w:vAlign w:val="center"/>
            <w:textDirection w:val="lrTb"/>
            <w:noWrap w:val="false"/>
          </w:tcPr>
          <w:p>
            <w:pPr>
              <w:pStyle w:val="1121"/>
              <w:jc w:val="center"/>
              <w:spacing w:line="400" w:lineRule="exact"/>
              <w:rPr>
                <w:rFonts w:ascii="宋体" w:cs="宋体"/>
                <w:sz w:val="24"/>
                <w:lang w:bidi="th-TH"/>
              </w:rPr>
            </w:pPr>
            <w:r>
              <w:rPr>
                <w:rFonts w:hint="eastAsia" w:ascii="宋体" w:hAnsi="宋体" w:cs="宋体"/>
                <w:sz w:val="24"/>
                <w:lang w:bidi="th-TH"/>
              </w:rPr>
              <w:t xml:space="preserve">合计</w:t>
            </w:r>
            <w:r>
              <w:rPr>
                <w:rFonts w:ascii="宋体" w:cs="宋体"/>
                <w:sz w:val="24"/>
                <w:lang w:bidi="th-TH"/>
              </w:rPr>
            </w:r>
            <w:r/>
          </w:p>
        </w:tc>
        <w:tc>
          <w:tcPr>
            <w:tcW w:w="1629"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c>
          <w:tcPr>
            <w:tcW w:w="1070" w:type="dxa"/>
            <w:vAlign w:val="center"/>
            <w:textDirection w:val="lrTb"/>
            <w:noWrap w:val="false"/>
          </w:tcPr>
          <w:p>
            <w:pPr>
              <w:pStyle w:val="1121"/>
              <w:jc w:val="center"/>
              <w:spacing w:line="400" w:lineRule="exact"/>
              <w:rPr>
                <w:rFonts w:ascii="宋体" w:cs="宋体"/>
                <w:sz w:val="24"/>
                <w:lang w:bidi="th-TH"/>
              </w:rPr>
            </w:pPr>
            <w:r>
              <w:rPr>
                <w:rFonts w:ascii="宋体" w:cs="宋体"/>
                <w:sz w:val="24"/>
                <w:lang w:bidi="th-TH"/>
              </w:rPr>
            </w:r>
            <w:r/>
          </w:p>
        </w:tc>
      </w:tr>
    </w:tbl>
    <w:p>
      <w:pPr>
        <w:pStyle w:val="1121"/>
        <w:jc w:val="left"/>
        <w:spacing w:before="120" w:after="120" w:line="280" w:lineRule="exact"/>
        <w:rPr>
          <w:rFonts w:ascii="宋体" w:hAnsi="宋体" w:cs="Angsana New"/>
          <w:szCs w:val="21"/>
          <w:lang w:bidi="th-TH"/>
        </w:rPr>
      </w:pPr>
      <w:r>
        <w:rPr>
          <w:rFonts w:hint="eastAsia" w:ascii="宋体" w:hAnsi="宋体" w:cs="Angsana New"/>
          <w:szCs w:val="21"/>
          <w:lang w:bidi="th-TH"/>
        </w:rPr>
        <w:t xml:space="preserve">（此表格式可自拟）</w:t>
      </w:r>
      <w:r>
        <w:rPr>
          <w:rFonts w:ascii="宋体" w:hAnsi="宋体" w:cs="Angsana New"/>
          <w:szCs w:val="21"/>
          <w:lang w:bidi="th-TH"/>
        </w:rPr>
      </w:r>
      <w:r/>
    </w:p>
    <w:p>
      <w:pPr>
        <w:pStyle w:val="1121"/>
        <w:jc w:val="left"/>
        <w:spacing w:line="500" w:lineRule="exact"/>
        <w:rPr>
          <w:rFonts w:ascii="宋体" w:cs="FangSong_GB2312-Identity-H"/>
          <w:sz w:val="24"/>
          <w:u w:val="single"/>
        </w:rPr>
      </w:pPr>
      <w:r>
        <w:rPr>
          <w:rFonts w:hint="eastAsia" w:ascii="宋体" w:hAnsi="宋体" w:cs="FangSong_GB2312-Identity-H"/>
          <w:sz w:val="24"/>
        </w:rPr>
        <w:t xml:space="preserve">投标人（公章）</w:t>
      </w:r>
      <w:r>
        <w:rPr>
          <w:rFonts w:ascii="宋体" w:hAnsi="宋体" w:cs="FangSong_GB2312-Identity-H"/>
          <w:sz w:val="24"/>
        </w:rPr>
        <w:t xml:space="preserve"> </w:t>
      </w:r>
      <w:r>
        <w:rPr>
          <w:rFonts w:hint="eastAsia" w:ascii="宋体" w:hAnsi="宋体" w:cs="FangSong_GB2312-Identity-H"/>
          <w:sz w:val="24"/>
        </w:rPr>
        <w:t xml:space="preserve">：</w:t>
      </w:r>
      <w:r>
        <w:rPr>
          <w:rFonts w:ascii="宋体" w:hAnsi="宋体" w:cs="FangSong_GB2312-Identity-H"/>
          <w:sz w:val="24"/>
          <w:u w:val="single"/>
        </w:rPr>
        <w:t xml:space="preserve">                          </w:t>
      </w:r>
      <w:r>
        <w:rPr>
          <w:rFonts w:ascii="宋体" w:cs="FangSong_GB2312-Identity-H"/>
          <w:sz w:val="24"/>
          <w:u w:val="single"/>
        </w:rPr>
      </w:r>
      <w:r/>
    </w:p>
    <w:p>
      <w:pPr>
        <w:pStyle w:val="1121"/>
        <w:jc w:val="left"/>
        <w:spacing w:line="500" w:lineRule="exact"/>
        <w:rPr>
          <w:rFonts w:ascii="宋体" w:cs="FangSong_GB2312-Identity-H"/>
          <w:sz w:val="24"/>
          <w:u w:val="single"/>
        </w:rPr>
      </w:pPr>
      <w:r>
        <w:rPr>
          <w:rFonts w:hint="eastAsia" w:ascii="宋体" w:hAnsi="宋体" w:cs="FangSong_GB2312-Identity-H"/>
          <w:sz w:val="24"/>
        </w:rPr>
        <w:t xml:space="preserve">法定代表人或授权代理人（签名）：</w:t>
      </w:r>
      <w:r>
        <w:rPr>
          <w:rFonts w:ascii="宋体" w:hAnsi="宋体" w:cs="FangSong_GB2312-Identity-H"/>
          <w:sz w:val="24"/>
          <w:u w:val="single"/>
        </w:rPr>
        <w:t xml:space="preserve">                       </w:t>
      </w:r>
      <w:r>
        <w:rPr>
          <w:rFonts w:ascii="宋体" w:cs="FangSong_GB2312-Identity-H"/>
          <w:sz w:val="24"/>
          <w:u w:val="single"/>
        </w:rPr>
      </w:r>
      <w:r/>
    </w:p>
    <w:p>
      <w:pPr>
        <w:pStyle w:val="1245"/>
        <w:jc w:val="left"/>
        <w:spacing w:before="120" w:after="120" w:line="280" w:lineRule="exact"/>
        <w:rPr>
          <w:rFonts w:hAnsi="宋体" w:cs="Angsana New"/>
          <w:sz w:val="21"/>
          <w:szCs w:val="21"/>
          <w:u w:val="single"/>
          <w:lang w:bidi="th-TH"/>
        </w:rPr>
      </w:pPr>
      <w:r>
        <w:rPr>
          <w:rFonts w:hint="eastAsia" w:hAnsi="宋体" w:cs="FangSong_GB2312-Identity-H"/>
          <w:sz w:val="24"/>
        </w:rPr>
        <w:t xml:space="preserve">日期：</w:t>
      </w:r>
      <w:r>
        <w:rPr>
          <w:rFonts w:hAnsi="宋体" w:cs="FangSong_GB2312-Identity-H"/>
          <w:sz w:val="24"/>
        </w:rPr>
        <w:t xml:space="preserve"> </w:t>
      </w:r>
      <w:r>
        <w:rPr>
          <w:rFonts w:hAnsi="宋体" w:cs="FangSong_GB2312-Identity-H"/>
          <w:sz w:val="24"/>
          <w:u w:val="single"/>
        </w:rPr>
        <w:t xml:space="preserve">         </w:t>
      </w:r>
      <w:r>
        <w:rPr>
          <w:rFonts w:hint="eastAsia" w:hAnsi="宋体" w:cs="FangSong_GB2312-Identity-H"/>
          <w:sz w:val="24"/>
        </w:rPr>
        <w:t xml:space="preserve">年</w:t>
      </w:r>
      <w:r>
        <w:rPr>
          <w:rFonts w:hAnsi="宋体" w:cs="FangSong_GB2312-Identity-H"/>
          <w:sz w:val="24"/>
          <w:u w:val="single"/>
        </w:rPr>
        <w:t xml:space="preserve">        </w:t>
      </w:r>
      <w:r>
        <w:rPr>
          <w:rFonts w:hint="eastAsia" w:hAnsi="宋体" w:cs="FangSong_GB2312-Identity-H"/>
          <w:sz w:val="24"/>
        </w:rPr>
        <w:t xml:space="preserve">月</w:t>
      </w:r>
      <w:r>
        <w:rPr>
          <w:rFonts w:hAnsi="宋体" w:cs="FangSong_GB2312-Identity-H"/>
          <w:sz w:val="24"/>
          <w:u w:val="single"/>
        </w:rPr>
        <w:t xml:space="preserve">         </w:t>
      </w:r>
      <w:r>
        <w:rPr>
          <w:rFonts w:hint="eastAsia" w:hAnsi="宋体" w:cs="FangSong_GB2312-Identity-H"/>
          <w:sz w:val="24"/>
        </w:rPr>
        <w:t xml:space="preserve">日</w:t>
      </w:r>
      <w:r>
        <w:rPr>
          <w:rFonts w:hAnsi="宋体" w:cs="Angsana New"/>
          <w:sz w:val="21"/>
          <w:szCs w:val="21"/>
          <w:u w:val="single"/>
          <w:lang w:bidi="th-TH"/>
        </w:rPr>
      </w:r>
      <w:r/>
    </w:p>
    <w:p>
      <w:pPr>
        <w:pStyle w:val="1245"/>
        <w:jc w:val="left"/>
        <w:spacing w:before="120" w:after="120" w:line="280" w:lineRule="exact"/>
        <w:rPr>
          <w:rFonts w:hAnsi="宋体" w:cs="Angsana New"/>
          <w:sz w:val="21"/>
          <w:szCs w:val="21"/>
          <w:lang w:bidi="th-TH"/>
        </w:rPr>
        <w:sectPr>
          <w:headerReference w:type="default" r:id="rId10"/>
          <w:footerReference w:type="default" r:id="rId14"/>
          <w:footnotePr/>
          <w:endnotePr/>
          <w:type w:val="nextPage"/>
          <w:pgSz w:w="11911" w:h="16838" w:orient="portrait"/>
          <w:pgMar w:top="1440" w:right="1253" w:bottom="1440" w:left="1253" w:header="0" w:footer="1400" w:gutter="0"/>
          <w:cols w:num="1" w:sep="0" w:space="1701" w:equalWidth="1"/>
          <w:docGrid w:linePitch="360"/>
        </w:sectPr>
      </w:pPr>
      <w:r>
        <w:rPr>
          <w:rFonts w:hAnsi="宋体" w:cs="Angsana New"/>
          <w:sz w:val="21"/>
          <w:szCs w:val="21"/>
          <w:lang w:bidi="th-TH"/>
        </w:rPr>
      </w:r>
      <w:r/>
    </w:p>
    <w:p>
      <w:pPr>
        <w:pStyle w:val="1121"/>
        <w:spacing w:line="500" w:lineRule="exact"/>
        <w:rPr>
          <w:rFonts w:ascii="宋体" w:hAnsi="宋体" w:cs="FangSong_GB2312-Identity-H"/>
          <w:b/>
          <w:bCs/>
          <w:sz w:val="24"/>
        </w:rPr>
      </w:pPr>
      <w:r>
        <w:rPr>
          <w:rFonts w:hint="eastAsia" w:ascii="宋体" w:hAnsi="宋体" w:cs="FangSong_GB2312-Identity-H"/>
          <w:sz w:val="24"/>
        </w:rPr>
        <w:t xml:space="preserve">格式八：</w:t>
      </w:r>
      <w:r>
        <w:rPr>
          <w:rFonts w:ascii="宋体" w:hAnsi="宋体" w:cs="FangSong_GB2312-Identity-H"/>
          <w:b/>
          <w:bCs/>
          <w:sz w:val="24"/>
        </w:rPr>
      </w:r>
      <w:r/>
    </w:p>
    <w:p>
      <w:pPr>
        <w:pStyle w:val="1121"/>
        <w:jc w:val="center"/>
        <w:rPr>
          <w:rFonts w:ascii="Calibri" w:hAnsi="Calibri"/>
          <w:sz w:val="24"/>
        </w:rPr>
      </w:pPr>
      <w:r>
        <w:rPr>
          <w:rFonts w:hint="eastAsia" w:ascii="黑体" w:hAnsi="宋体" w:eastAsia="黑体" w:cs="黑体"/>
          <w:b/>
          <w:color w:val="000000"/>
          <w:sz w:val="32"/>
          <w:szCs w:val="32"/>
        </w:rPr>
        <w:t xml:space="preserve">商务要求响应及偏离表</w:t>
      </w:r>
      <w:r>
        <w:rPr>
          <w:rFonts w:ascii="Calibri" w:hAnsi="Calibri"/>
          <w:sz w:val="24"/>
        </w:rPr>
      </w:r>
      <w:r/>
    </w:p>
    <w:tbl>
      <w:tblPr>
        <w:tblW w:w="852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bookmarkStart w:id="97" w:name="_Hlt26955064"/>
            <w:r/>
            <w:bookmarkStart w:id="98" w:name="_Hlt26671372"/>
            <w:r/>
            <w:bookmarkStart w:id="99" w:name="_Hlt26782999"/>
            <w:r/>
            <w:bookmarkStart w:id="100" w:name="_Hlt24879081"/>
            <w:r/>
            <w:bookmarkStart w:id="101" w:name="_Hlt26609391"/>
            <w:r/>
            <w:bookmarkStart w:id="102" w:name="_Hlt26955056"/>
            <w:r/>
            <w:bookmarkStart w:id="103" w:name="_Hlt26671343"/>
            <w:r/>
            <w:bookmarkStart w:id="104" w:name="_Hlt26580838"/>
            <w:r>
              <w:rPr>
                <w:rFonts w:hint="eastAsia" w:ascii="宋体" w:hAnsi="宋体" w:cs="宋体"/>
                <w:color w:val="000000"/>
                <w:sz w:val="24"/>
              </w:rPr>
              <w:t xml:space="preserve">序号</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bookmarkEnd w:id="97"/>
            <w:r/>
            <w:bookmarkEnd w:id="98"/>
            <w:r/>
            <w:bookmarkEnd w:id="99"/>
            <w:r/>
            <w:bookmarkEnd w:id="100"/>
            <w:r/>
            <w:bookmarkEnd w:id="101"/>
            <w:r/>
            <w:bookmarkEnd w:id="102"/>
            <w:r/>
            <w:bookmarkEnd w:id="103"/>
            <w:r/>
            <w:bookmarkEnd w:id="104"/>
            <w:r>
              <w:rPr>
                <w:rFonts w:hint="eastAsia" w:ascii="宋体" w:hAnsi="宋体" w:cs="宋体"/>
                <w:color w:val="000000"/>
                <w:sz w:val="24"/>
              </w:rPr>
              <w:t xml:space="preserve">招标文件要求</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投标响应情况</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超出、符合或偏离</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证明</w:t>
            </w:r>
            <w:r>
              <w:rPr>
                <w:rFonts w:ascii="Calibri" w:hAnsi="Calibri"/>
                <w:sz w:val="24"/>
              </w:rPr>
            </w:r>
            <w:r/>
          </w:p>
          <w:p>
            <w:pPr>
              <w:pStyle w:val="1121"/>
              <w:jc w:val="center"/>
              <w:rPr>
                <w:rFonts w:ascii="宋体" w:hAnsi="宋体" w:cs="宋体"/>
                <w:color w:val="000000"/>
                <w:sz w:val="24"/>
              </w:rPr>
            </w:pPr>
            <w:r>
              <w:rPr>
                <w:rFonts w:hint="eastAsia" w:ascii="宋体" w:hAnsi="宋体" w:cs="宋体"/>
                <w:color w:val="000000"/>
                <w:sz w:val="24"/>
              </w:rPr>
              <w:t xml:space="preserve">材料</w:t>
            </w:r>
            <w:r>
              <w:rPr>
                <w:rFonts w:ascii="宋体" w:hAnsi="宋体" w:cs="宋体"/>
                <w:color w:val="000000"/>
                <w:sz w:val="24"/>
              </w:rPr>
            </w:r>
            <w:r/>
          </w:p>
          <w:p>
            <w:pPr>
              <w:pStyle w:val="1121"/>
              <w:jc w:val="center"/>
              <w:rPr>
                <w:rFonts w:ascii="Calibri" w:hAnsi="Calibri"/>
                <w:sz w:val="24"/>
              </w:rPr>
            </w:pPr>
            <w:r>
              <w:rPr>
                <w:rFonts w:hint="eastAsia" w:ascii="宋体" w:hAnsi="宋体" w:cs="宋体"/>
                <w:color w:val="000000"/>
                <w:sz w:val="24"/>
              </w:rPr>
              <w:t xml:space="preserve">（若有）</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hint="eastAsia" w:ascii="Calibri" w:hAnsi="Calibri"/>
                <w:sz w:val="24"/>
              </w:rPr>
              <w:t xml:space="preserve">1</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hint="eastAsia" w:ascii="Calibri" w:hAnsi="Calibri"/>
                <w:sz w:val="24"/>
              </w:rPr>
              <w:t xml:space="preserve">合同履行期限</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hint="eastAsia" w:ascii="Calibri" w:hAnsi="Calibri"/>
                <w:sz w:val="24"/>
              </w:rPr>
              <w:t xml:space="preserve">2</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hint="eastAsia" w:ascii="Calibri" w:hAnsi="Calibri"/>
                <w:sz w:val="24"/>
              </w:rPr>
              <w:t xml:space="preserve">付款方式</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hint="eastAsia" w:ascii="Calibri" w:hAnsi="Calibri"/>
                <w:sz w:val="24"/>
              </w:rPr>
              <w:t xml:space="preserve">3</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hint="eastAsia" w:ascii="Calibri" w:hAnsi="Calibri"/>
                <w:sz w:val="24"/>
              </w:rPr>
              <w:t xml:space="preserve">投标有效期</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hint="eastAsia" w:ascii="Calibri" w:hAnsi="Calibri"/>
                <w:sz w:val="24"/>
              </w:rPr>
              <w:t xml:space="preserve">……</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bl>
    <w:p>
      <w:pPr>
        <w:pStyle w:val="1121"/>
        <w:rPr>
          <w:rFonts w:ascii="宋体" w:hAnsi="宋体" w:cs="宋体"/>
          <w:color w:val="000000"/>
          <w:sz w:val="24"/>
        </w:rPr>
      </w:pPr>
      <w:r>
        <w:rPr>
          <w:rFonts w:ascii="宋体" w:hAnsi="宋体" w:cs="宋体"/>
          <w:color w:val="000000"/>
          <w:sz w:val="24"/>
        </w:rPr>
      </w:r>
      <w:r/>
    </w:p>
    <w:p>
      <w:pPr>
        <w:pStyle w:val="1121"/>
        <w:rPr>
          <w:rFonts w:ascii="宋体" w:hAnsi="宋体" w:cs="宋体"/>
          <w:color w:val="000000"/>
          <w:sz w:val="24"/>
        </w:rPr>
      </w:pPr>
      <w:r>
        <w:rPr>
          <w:rFonts w:ascii="宋体" w:hAnsi="宋体" w:cs="宋体"/>
          <w:color w:val="000000"/>
          <w:sz w:val="24"/>
        </w:rPr>
      </w:r>
      <w:r/>
    </w:p>
    <w:p>
      <w:pPr>
        <w:pStyle w:val="1121"/>
        <w:rPr>
          <w:rFonts w:ascii="宋体" w:hAnsi="宋体" w:cs="宋体"/>
          <w:color w:val="000000"/>
          <w:sz w:val="24"/>
        </w:rPr>
      </w:pPr>
      <w:r>
        <w:rPr>
          <w:rFonts w:hint="eastAsia" w:ascii="宋体" w:hAnsi="宋体" w:cs="宋体"/>
          <w:color w:val="000000"/>
          <w:sz w:val="24"/>
        </w:rPr>
        <w:t xml:space="preserve">注：1、行数不够，可自行添加。</w:t>
      </w:r>
      <w:r>
        <w:rPr>
          <w:rFonts w:ascii="宋体" w:hAnsi="宋体" w:cs="宋体"/>
          <w:color w:val="000000"/>
          <w:sz w:val="24"/>
        </w:rPr>
      </w:r>
      <w:r/>
    </w:p>
    <w:p>
      <w:pPr>
        <w:pStyle w:val="1121"/>
        <w:spacing w:line="700" w:lineRule="exact"/>
        <w:rPr>
          <w:rFonts w:ascii="宋体" w:hAnsi="宋体" w:cs="FangSong_GB2312-Identity-H"/>
          <w:bCs/>
          <w:szCs w:val="21"/>
        </w:rPr>
      </w:pPr>
      <w:r>
        <w:rPr>
          <w:rFonts w:hint="eastAsia" w:ascii="宋体" w:hAnsi="宋体" w:cs="FangSong_GB2312-Identity-H"/>
          <w:szCs w:val="21"/>
        </w:rPr>
        <w:t xml:space="preserve">我方承诺：除上表中的偏离外，完全响应招标文件的其他条款。</w:t>
      </w:r>
      <w:r>
        <w:rPr>
          <w:rFonts w:ascii="宋体" w:hAnsi="宋体" w:cs="FangSong_GB2312-Identity-H"/>
          <w:bCs/>
          <w:szCs w:val="21"/>
        </w:rPr>
      </w:r>
      <w:r/>
    </w:p>
    <w:p>
      <w:pPr>
        <w:pStyle w:val="1121"/>
        <w:jc w:val="left"/>
        <w:spacing w:line="500" w:lineRule="exact"/>
        <w:rPr>
          <w:rFonts w:asci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ascii="宋体" w:hAnsi="宋体" w:cs="FangSong_GB2312-Identity-H"/>
          <w:sz w:val="24"/>
          <w:u w:val="single"/>
        </w:rPr>
        <w:t xml:space="preserve">                          </w:t>
      </w:r>
      <w:r>
        <w:rPr>
          <w:rFonts w:ascii="宋体" w:cs="FangSong_GB2312-Identity-H"/>
          <w:sz w:val="24"/>
          <w:u w:val="single"/>
        </w:rPr>
      </w:r>
      <w:r/>
    </w:p>
    <w:p>
      <w:pPr>
        <w:pStyle w:val="1121"/>
        <w:jc w:val="left"/>
        <w:spacing w:line="500" w:lineRule="exact"/>
        <w:rPr>
          <w:rFonts w:ascii="宋体" w:cs="FangSong_GB2312-Identity-H"/>
          <w:sz w:val="24"/>
          <w:u w:val="single"/>
        </w:rPr>
      </w:pPr>
      <w:r>
        <w:rPr>
          <w:rFonts w:hint="eastAsia" w:ascii="宋体" w:hAnsi="宋体" w:cs="FangSong_GB2312-Identity-H"/>
          <w:sz w:val="24"/>
        </w:rPr>
        <w:t xml:space="preserve">法定代表人或授权</w:t>
      </w:r>
      <w:r>
        <w:rPr>
          <w:rFonts w:hint="eastAsia" w:ascii="宋体" w:hAnsi="宋体" w:cs="宋体"/>
          <w:szCs w:val="21"/>
        </w:rPr>
        <w:t xml:space="preserve">代理人</w:t>
      </w:r>
      <w:r>
        <w:rPr>
          <w:rFonts w:hint="eastAsia" w:ascii="宋体" w:hAnsi="宋体" w:cs="FangSong_GB2312-Identity-H"/>
          <w:sz w:val="24"/>
        </w:rPr>
        <w:t xml:space="preserve">（签名或盖章）：</w:t>
      </w:r>
      <w:r>
        <w:rPr>
          <w:rFonts w:ascii="宋体" w:hAnsi="宋体" w:cs="FangSong_GB2312-Identity-H"/>
          <w:sz w:val="24"/>
          <w:u w:val="single"/>
        </w:rPr>
        <w:t xml:space="preserve">                       </w:t>
      </w:r>
      <w:r>
        <w:rPr>
          <w:rFonts w:ascii="宋体" w:cs="FangSong_GB2312-Identity-H"/>
          <w:sz w:val="24"/>
          <w:u w:val="single"/>
        </w:rPr>
      </w:r>
      <w:r/>
    </w:p>
    <w:p>
      <w:pPr>
        <w:pStyle w:val="1121"/>
        <w:jc w:val="left"/>
        <w:spacing w:before="120" w:after="120" w:line="280" w:lineRule="exact"/>
        <w:rPr>
          <w:rFonts w:ascii="宋体" w:hAnsi="宋体" w:cs="Angsana New"/>
          <w:szCs w:val="21"/>
          <w:u w:val="single"/>
          <w:lang w:bidi="th-TH"/>
        </w:rPr>
      </w:pPr>
      <w:r>
        <w:rPr>
          <w:rFonts w:hint="eastAsia" w:ascii="宋体" w:hAnsi="宋体" w:cs="FangSong_GB2312-Identity-H"/>
          <w:sz w:val="24"/>
          <w:szCs w:val="20"/>
        </w:rPr>
        <w:t xml:space="preserve">日期：</w:t>
      </w:r>
      <w:r>
        <w:rPr>
          <w:rFonts w:ascii="宋体" w:hAnsi="宋体" w:cs="FangSong_GB2312-Identity-H"/>
          <w:sz w:val="24"/>
          <w:szCs w:val="20"/>
        </w:rPr>
        <w:t xml:space="preserve"> </w:t>
      </w:r>
      <w:r>
        <w:rPr>
          <w:rFonts w:ascii="宋体" w:hAnsi="宋体" w:cs="FangSong_GB2312-Identity-H"/>
          <w:sz w:val="24"/>
          <w:szCs w:val="20"/>
          <w:u w:val="single"/>
        </w:rPr>
        <w:t xml:space="preserve">         </w:t>
      </w:r>
      <w:r>
        <w:rPr>
          <w:rFonts w:hint="eastAsia" w:ascii="宋体" w:hAnsi="宋体" w:cs="FangSong_GB2312-Identity-H"/>
          <w:sz w:val="24"/>
          <w:szCs w:val="20"/>
        </w:rPr>
        <w:t xml:space="preserve">年</w:t>
      </w:r>
      <w:r>
        <w:rPr>
          <w:rFonts w:ascii="宋体" w:hAnsi="宋体" w:cs="FangSong_GB2312-Identity-H"/>
          <w:sz w:val="24"/>
          <w:szCs w:val="20"/>
          <w:u w:val="single"/>
        </w:rPr>
        <w:t xml:space="preserve">        </w:t>
      </w:r>
      <w:r>
        <w:rPr>
          <w:rFonts w:hint="eastAsia" w:ascii="宋体" w:hAnsi="宋体" w:cs="FangSong_GB2312-Identity-H"/>
          <w:sz w:val="24"/>
          <w:szCs w:val="20"/>
        </w:rPr>
        <w:t xml:space="preserve">月</w:t>
      </w:r>
      <w:r>
        <w:rPr>
          <w:rFonts w:ascii="宋体" w:hAnsi="宋体" w:cs="FangSong_GB2312-Identity-H"/>
          <w:sz w:val="24"/>
          <w:szCs w:val="20"/>
          <w:u w:val="single"/>
        </w:rPr>
        <w:t xml:space="preserve">         </w:t>
      </w:r>
      <w:r>
        <w:rPr>
          <w:rFonts w:hint="eastAsia" w:ascii="宋体" w:hAnsi="宋体" w:cs="FangSong_GB2312-Identity-H"/>
          <w:sz w:val="24"/>
          <w:szCs w:val="20"/>
        </w:rPr>
        <w:t xml:space="preserve">日</w:t>
      </w:r>
      <w:r>
        <w:rPr>
          <w:rFonts w:ascii="宋体" w:hAnsi="宋体" w:cs="Angsana New"/>
          <w:szCs w:val="21"/>
          <w:u w:val="single"/>
          <w:lang w:bidi="th-TH"/>
        </w:rPr>
      </w:r>
      <w:r/>
    </w:p>
    <w:p>
      <w:pPr>
        <w:pStyle w:val="1121"/>
        <w:jc w:val="left"/>
        <w:spacing w:before="120" w:after="120" w:line="280" w:lineRule="exact"/>
        <w:rPr>
          <w:rFonts w:hAnsi="宋体" w:cs="Angsana New"/>
          <w:szCs w:val="21"/>
          <w:lang w:bidi="th-TH"/>
        </w:rPr>
        <w:sectPr>
          <w:headerReference w:type="default" r:id="rId11"/>
          <w:footerReference w:type="default" r:id="rId15"/>
          <w:footerReference w:type="even" r:id="rId16"/>
          <w:footnotePr/>
          <w:endnotePr/>
          <w:type w:val="nextPage"/>
          <w:pgSz w:w="11906" w:h="16838" w:orient="portrait"/>
          <w:pgMar w:top="1191" w:right="1020" w:bottom="1191" w:left="1020" w:header="851" w:footer="992" w:gutter="0"/>
          <w:cols w:num="1" w:sep="0" w:space="1701" w:equalWidth="1"/>
          <w:docGrid w:linePitch="360"/>
        </w:sectPr>
      </w:pPr>
      <w:r>
        <w:rPr>
          <w:rFonts w:hAnsi="宋体" w:cs="Angsana New"/>
          <w:szCs w:val="21"/>
          <w:lang w:bidi="th-TH"/>
        </w:rPr>
      </w:r>
      <w:r/>
    </w:p>
    <w:p>
      <w:pPr>
        <w:pStyle w:val="1121"/>
        <w:spacing w:line="500" w:lineRule="exact"/>
        <w:rPr>
          <w:rFonts w:ascii="宋体" w:hAnsi="宋体" w:cs="FangSong_GB2312-Identity-H"/>
          <w:b/>
          <w:bCs/>
          <w:sz w:val="24"/>
        </w:rPr>
      </w:pPr>
      <w:r>
        <w:rPr>
          <w:rFonts w:hint="eastAsia" w:ascii="宋体" w:hAnsi="宋体" w:cs="FangSong_GB2312-Identity-H"/>
          <w:sz w:val="24"/>
        </w:rPr>
        <w:t xml:space="preserve">格式九：</w:t>
      </w:r>
      <w:r>
        <w:rPr>
          <w:rFonts w:ascii="宋体" w:hAnsi="宋体" w:cs="FangSong_GB2312-Identity-H"/>
          <w:b/>
          <w:bCs/>
          <w:sz w:val="24"/>
        </w:rPr>
      </w:r>
      <w:r/>
    </w:p>
    <w:p>
      <w:pPr>
        <w:pStyle w:val="1121"/>
        <w:jc w:val="center"/>
        <w:rPr>
          <w:rFonts w:ascii="Calibri" w:hAnsi="Calibri"/>
          <w:sz w:val="24"/>
        </w:rPr>
      </w:pPr>
      <w:r>
        <w:rPr>
          <w:rFonts w:hint="eastAsia" w:ascii="黑体" w:hAnsi="宋体" w:eastAsia="黑体" w:cs="黑体"/>
          <w:b/>
          <w:color w:val="000000"/>
          <w:sz w:val="32"/>
          <w:szCs w:val="32"/>
        </w:rPr>
        <w:t xml:space="preserve">技术要求响应及偏离表</w:t>
      </w:r>
      <w:r>
        <w:rPr>
          <w:rFonts w:ascii="Calibri" w:hAnsi="Calibri"/>
          <w:sz w:val="24"/>
        </w:rPr>
      </w:r>
      <w:r/>
    </w:p>
    <w:tbl>
      <w:tblPr>
        <w:tblW w:w="959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47"/>
        <w:gridCol w:w="2370"/>
        <w:gridCol w:w="3636"/>
        <w:gridCol w:w="1405"/>
        <w:gridCol w:w="1240"/>
      </w:tblGrid>
      <w:tr>
        <w:trPr>
          <w:tblCellSpacing w:w="0" w:type="dxa"/>
          <w:trHeight w:val="969"/>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序号</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招标文件要求</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投标响应情况</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超出、符合或偏离</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证明</w:t>
            </w:r>
            <w:r>
              <w:rPr>
                <w:rFonts w:ascii="Calibri" w:hAnsi="Calibri"/>
                <w:sz w:val="24"/>
              </w:rPr>
            </w:r>
            <w:r/>
          </w:p>
          <w:p>
            <w:pPr>
              <w:pStyle w:val="1121"/>
              <w:jc w:val="center"/>
              <w:rPr>
                <w:rFonts w:ascii="Calibri" w:hAnsi="Calibri"/>
                <w:sz w:val="24"/>
              </w:rPr>
            </w:pPr>
            <w:r>
              <w:rPr>
                <w:rFonts w:hint="eastAsia" w:ascii="宋体" w:hAnsi="宋体" w:cs="宋体"/>
                <w:color w:val="000000"/>
                <w:sz w:val="24"/>
              </w:rPr>
              <w:t xml:space="preserve">材料（若有）</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hint="eastAsia" w:ascii="Calibri" w:hAnsi="Calibri"/>
                <w:sz w:val="24"/>
              </w:rPr>
              <w:t xml:space="preserve">1</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hint="eastAsia" w:ascii="Calibri" w:hAnsi="Calibri"/>
                <w:sz w:val="24"/>
              </w:rPr>
              <w:t xml:space="preserve">（一）日常工作</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hint="eastAsia" w:ascii="Calibri" w:hAnsi="Calibri"/>
                <w:sz w:val="24"/>
              </w:rPr>
              <w:t xml:space="preserve">2</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Cs w:val="21"/>
              </w:rPr>
            </w:pPr>
            <w:r>
              <w:rPr>
                <w:rFonts w:hint="eastAsia" w:ascii="Calibri" w:hAnsi="Calibri"/>
                <w:sz w:val="24"/>
              </w:rPr>
              <w:t xml:space="preserve">（二）基本要求</w:t>
            </w: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hint="eastAsia" w:ascii="Calibri" w:hAnsi="Calibri"/>
                <w:sz w:val="24"/>
              </w:rPr>
              <w:t xml:space="preserve">3</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hint="eastAsia" w:ascii="Calibri" w:hAnsi="Calibri"/>
                <w:sz w:val="24"/>
              </w:rPr>
              <w:t xml:space="preserve">（三）服务内容</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hint="eastAsia" w:ascii="Calibri" w:hAnsi="Calibri"/>
                <w:sz w:val="24"/>
              </w:rPr>
              <w:t xml:space="preserve">4</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hint="eastAsia" w:ascii="Calibri" w:hAnsi="Calibri"/>
                <w:sz w:val="24"/>
              </w:rPr>
              <w:t xml:space="preserve">（四）服务要求</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hint="eastAsia" w:ascii="宋体" w:hAnsi="宋体" w:cs="宋体"/>
                <w:color w:val="000000"/>
                <w:sz w:val="24"/>
              </w:rPr>
              <w:t xml:space="preserve">……</w:t>
            </w: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r>
        <w:trPr>
          <w:tblCellSpacing w:w="0" w:type="dxa"/>
          <w:trHeight w:val="671"/>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121"/>
              <w:jc w:val="center"/>
              <w:rPr>
                <w:rFonts w:ascii="Calibri" w:hAnsi="Calibri"/>
                <w:sz w:val="24"/>
              </w:rPr>
            </w:pP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1121"/>
              <w:jc w:val="center"/>
              <w:rPr>
                <w:rFonts w:ascii="Calibri" w:hAnsi="Calibri"/>
                <w:sz w:val="24"/>
              </w:rPr>
            </w:pPr>
            <w:r>
              <w:rPr>
                <w:rFonts w:ascii="Calibri" w:hAnsi="Calibri"/>
                <w:sz w:val="24"/>
              </w:rPr>
              <w:t xml:space="preserve"> </w:t>
            </w:r>
            <w:r>
              <w:rPr>
                <w:rFonts w:ascii="Calibri" w:hAnsi="Calibri"/>
                <w:sz w:val="24"/>
              </w:rPr>
            </w:r>
            <w:r/>
          </w:p>
        </w:tc>
      </w:tr>
    </w:tbl>
    <w:p>
      <w:pPr>
        <w:pStyle w:val="1121"/>
        <w:rPr>
          <w:rFonts w:ascii="宋体" w:hAnsi="宋体" w:cs="宋体"/>
          <w:color w:val="000000"/>
          <w:sz w:val="24"/>
        </w:rPr>
      </w:pPr>
      <w:r>
        <w:rPr>
          <w:rFonts w:ascii="宋体" w:hAnsi="宋体" w:cs="宋体"/>
          <w:color w:val="000000"/>
          <w:sz w:val="24"/>
        </w:rPr>
      </w:r>
      <w:r/>
    </w:p>
    <w:p>
      <w:pPr>
        <w:pStyle w:val="1121"/>
        <w:rPr>
          <w:rFonts w:ascii="宋体" w:hAnsi="宋体" w:cs="宋体"/>
          <w:color w:val="000000"/>
          <w:sz w:val="24"/>
          <w:highlight w:val="yellow"/>
        </w:rPr>
      </w:pPr>
      <w:r>
        <w:rPr>
          <w:rFonts w:hint="eastAsia" w:ascii="宋体" w:hAnsi="宋体" w:cs="宋体"/>
          <w:color w:val="000000"/>
          <w:sz w:val="24"/>
          <w:highlight w:val="yellow"/>
        </w:rPr>
        <w:t xml:space="preserve">注： 行数不够，可自行添加，投标人响应招标文件要求的，投标响应情况可以直接复制招标文件中的采购需求（本条备注投标人在投标时可自行删除）</w:t>
      </w:r>
      <w:r>
        <w:rPr>
          <w:rFonts w:ascii="宋体" w:hAnsi="宋体" w:cs="宋体"/>
          <w:color w:val="000000"/>
          <w:sz w:val="24"/>
          <w:highlight w:val="yellow"/>
        </w:rPr>
      </w:r>
      <w:r/>
    </w:p>
    <w:p>
      <w:pPr>
        <w:pStyle w:val="1121"/>
        <w:rPr>
          <w:rFonts w:ascii="宋体" w:hAnsi="宋体" w:cs="宋体"/>
          <w:color w:val="000000"/>
          <w:sz w:val="24"/>
        </w:rPr>
      </w:pPr>
      <w:r>
        <w:rPr>
          <w:rFonts w:ascii="宋体" w:hAnsi="宋体" w:cs="宋体"/>
          <w:color w:val="000000"/>
          <w:sz w:val="24"/>
        </w:rPr>
      </w:r>
      <w:r/>
    </w:p>
    <w:p>
      <w:pPr>
        <w:pStyle w:val="1121"/>
        <w:spacing w:line="480" w:lineRule="auto"/>
        <w:rPr>
          <w:rFonts w:ascii="宋体" w:hAnsi="宋体" w:cs="宋体"/>
          <w:color w:val="000000"/>
          <w:sz w:val="24"/>
        </w:rPr>
      </w:pPr>
      <w:r>
        <w:rPr>
          <w:rFonts w:hint="eastAsia" w:ascii="宋体" w:hAnsi="宋体" w:cs="宋体"/>
          <w:color w:val="000000"/>
          <w:sz w:val="24"/>
        </w:rPr>
        <w:t xml:space="preserve">我单位</w:t>
      </w:r>
      <w:r>
        <w:rPr>
          <w:rFonts w:hint="eastAsia" w:ascii="宋体" w:hAnsi="宋体" w:cs="宋体"/>
          <w:color w:val="000000"/>
          <w:sz w:val="24"/>
          <w:u w:val="single"/>
        </w:rPr>
        <w:t xml:space="preserve">              </w:t>
      </w:r>
      <w:r>
        <w:rPr>
          <w:rFonts w:hint="eastAsia" w:ascii="宋体" w:hAnsi="宋体" w:cs="宋体"/>
          <w:color w:val="000000"/>
          <w:sz w:val="24"/>
        </w:rPr>
        <w:t xml:space="preserve">（供应商全称）郑重承诺：</w:t>
      </w:r>
      <w:r>
        <w:rPr>
          <w:rFonts w:ascii="宋体" w:hAnsi="宋体" w:cs="宋体"/>
          <w:color w:val="000000"/>
          <w:sz w:val="24"/>
        </w:rPr>
      </w:r>
      <w:r/>
    </w:p>
    <w:p>
      <w:pPr>
        <w:pStyle w:val="1121"/>
        <w:ind w:firstLine="480"/>
        <w:spacing w:line="480" w:lineRule="auto"/>
        <w:rPr>
          <w:rFonts w:ascii="宋体" w:hAnsi="宋体" w:cs="宋体"/>
          <w:color w:val="000000"/>
          <w:sz w:val="24"/>
        </w:rPr>
      </w:pPr>
      <w:r>
        <w:rPr>
          <w:rFonts w:hint="eastAsia" w:ascii="宋体" w:hAnsi="宋体" w:cs="宋体"/>
          <w:color w:val="000000"/>
          <w:sz w:val="24"/>
        </w:rPr>
        <w:t xml:space="preserve">除本项目技术要求响应及偏离表中已逐项列明的响应与偏离内容外，招标文件其余所有技术条款，我单位均完全响应、无条件满足。</w:t>
      </w:r>
      <w:r>
        <w:rPr>
          <w:rFonts w:ascii="宋体" w:hAnsi="宋体" w:cs="宋体"/>
          <w:color w:val="000000"/>
          <w:sz w:val="24"/>
        </w:rPr>
      </w:r>
      <w:r/>
    </w:p>
    <w:p>
      <w:pPr>
        <w:pStyle w:val="1121"/>
        <w:jc w:val="center"/>
        <w:rPr>
          <w:rFonts w:ascii="Calibri" w:hAnsi="Calibri"/>
          <w:sz w:val="24"/>
        </w:rPr>
      </w:pPr>
      <w:r>
        <w:rPr>
          <w:rFonts w:ascii="Calibri" w:hAnsi="Calibri"/>
          <w:sz w:val="24"/>
        </w:rPr>
      </w:r>
      <w:r/>
    </w:p>
    <w:p>
      <w:pPr>
        <w:pStyle w:val="1121"/>
        <w:jc w:val="left"/>
        <w:spacing w:line="500" w:lineRule="exact"/>
        <w:rPr>
          <w:rFonts w:asci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ascii="宋体" w:hAnsi="宋体" w:cs="FangSong_GB2312-Identity-H"/>
          <w:sz w:val="24"/>
          <w:u w:val="single"/>
        </w:rPr>
        <w:t xml:space="preserve">                          </w:t>
      </w:r>
      <w:r>
        <w:rPr>
          <w:rFonts w:ascii="宋体" w:cs="FangSong_GB2312-Identity-H"/>
          <w:sz w:val="24"/>
          <w:u w:val="single"/>
        </w:rPr>
      </w:r>
      <w:r/>
    </w:p>
    <w:p>
      <w:pPr>
        <w:pStyle w:val="1121"/>
        <w:jc w:val="left"/>
        <w:spacing w:line="500" w:lineRule="exact"/>
        <w:rPr>
          <w:rFonts w:ascii="宋体" w:cs="FangSong_GB2312-Identity-H"/>
          <w:sz w:val="24"/>
          <w:u w:val="single"/>
        </w:rPr>
      </w:pPr>
      <w:r>
        <w:rPr>
          <w:rFonts w:hint="eastAsia" w:ascii="宋体" w:hAnsi="宋体" w:cs="FangSong_GB2312-Identity-H"/>
          <w:sz w:val="24"/>
        </w:rPr>
        <w:t xml:space="preserve">法定代表人或授权</w:t>
      </w:r>
      <w:r>
        <w:rPr>
          <w:rFonts w:hint="eastAsia" w:ascii="宋体" w:hAnsi="宋体" w:cs="宋体"/>
          <w:szCs w:val="21"/>
        </w:rPr>
        <w:t xml:space="preserve">代理人</w:t>
      </w:r>
      <w:r>
        <w:rPr>
          <w:rFonts w:hint="eastAsia" w:ascii="宋体" w:hAnsi="宋体" w:cs="FangSong_GB2312-Identity-H"/>
          <w:sz w:val="24"/>
        </w:rPr>
        <w:t xml:space="preserve">（签名或盖章）：</w:t>
      </w:r>
      <w:r>
        <w:rPr>
          <w:rFonts w:ascii="宋体" w:hAnsi="宋体" w:cs="FangSong_GB2312-Identity-H"/>
          <w:sz w:val="24"/>
          <w:u w:val="single"/>
        </w:rPr>
        <w:t xml:space="preserve">                       </w:t>
      </w:r>
      <w:r>
        <w:rPr>
          <w:rFonts w:ascii="宋体" w:cs="FangSong_GB2312-Identity-H"/>
          <w:sz w:val="24"/>
          <w:u w:val="single"/>
        </w:rPr>
      </w:r>
      <w:r/>
    </w:p>
    <w:p>
      <w:pPr>
        <w:pStyle w:val="1121"/>
        <w:jc w:val="left"/>
        <w:spacing w:before="120" w:after="120" w:line="280" w:lineRule="exact"/>
        <w:rPr>
          <w:rFonts w:ascii="宋体" w:hAnsi="宋体" w:cs="Angsana New"/>
          <w:szCs w:val="21"/>
          <w:u w:val="single"/>
          <w:lang w:bidi="th-TH"/>
        </w:rPr>
      </w:pPr>
      <w:r>
        <w:rPr>
          <w:rFonts w:hint="eastAsia" w:ascii="宋体" w:hAnsi="宋体" w:cs="FangSong_GB2312-Identity-H"/>
          <w:sz w:val="24"/>
          <w:szCs w:val="20"/>
        </w:rPr>
        <w:t xml:space="preserve">日期：</w:t>
      </w:r>
      <w:r>
        <w:rPr>
          <w:rFonts w:ascii="宋体" w:hAnsi="宋体" w:cs="FangSong_GB2312-Identity-H"/>
          <w:sz w:val="24"/>
          <w:szCs w:val="20"/>
        </w:rPr>
        <w:t xml:space="preserve"> </w:t>
      </w:r>
      <w:r>
        <w:rPr>
          <w:rFonts w:ascii="宋体" w:hAnsi="宋体" w:cs="FangSong_GB2312-Identity-H"/>
          <w:sz w:val="24"/>
          <w:szCs w:val="20"/>
          <w:u w:val="single"/>
        </w:rPr>
        <w:t xml:space="preserve">         </w:t>
      </w:r>
      <w:r>
        <w:rPr>
          <w:rFonts w:hint="eastAsia" w:ascii="宋体" w:hAnsi="宋体" w:cs="FangSong_GB2312-Identity-H"/>
          <w:sz w:val="24"/>
          <w:szCs w:val="20"/>
        </w:rPr>
        <w:t xml:space="preserve">年</w:t>
      </w:r>
      <w:r>
        <w:rPr>
          <w:rFonts w:ascii="宋体" w:hAnsi="宋体" w:cs="FangSong_GB2312-Identity-H"/>
          <w:sz w:val="24"/>
          <w:szCs w:val="20"/>
          <w:u w:val="single"/>
        </w:rPr>
        <w:t xml:space="preserve">        </w:t>
      </w:r>
      <w:r>
        <w:rPr>
          <w:rFonts w:hint="eastAsia" w:ascii="宋体" w:hAnsi="宋体" w:cs="FangSong_GB2312-Identity-H"/>
          <w:sz w:val="24"/>
          <w:szCs w:val="20"/>
        </w:rPr>
        <w:t xml:space="preserve">月</w:t>
      </w:r>
      <w:r>
        <w:rPr>
          <w:rFonts w:ascii="宋体" w:hAnsi="宋体" w:cs="FangSong_GB2312-Identity-H"/>
          <w:sz w:val="24"/>
          <w:szCs w:val="20"/>
          <w:u w:val="single"/>
        </w:rPr>
        <w:t xml:space="preserve">         </w:t>
      </w:r>
      <w:r>
        <w:rPr>
          <w:rFonts w:hint="eastAsia" w:ascii="宋体" w:hAnsi="宋体" w:cs="FangSong_GB2312-Identity-H"/>
          <w:sz w:val="24"/>
          <w:szCs w:val="20"/>
        </w:rPr>
        <w:t xml:space="preserve">日</w:t>
      </w:r>
      <w:r>
        <w:rPr>
          <w:rFonts w:ascii="宋体" w:hAnsi="宋体" w:cs="Angsana New"/>
          <w:szCs w:val="21"/>
          <w:u w:val="single"/>
          <w:lang w:bidi="th-TH"/>
        </w:rPr>
      </w:r>
      <w:r/>
    </w:p>
    <w:p>
      <w:pPr>
        <w:pStyle w:val="1121"/>
        <w:jc w:val="left"/>
        <w:rPr>
          <w:rFonts w:ascii="宋体" w:hAnsi="宋体"/>
          <w:sz w:val="24"/>
        </w:rPr>
      </w:pPr>
      <w:r>
        <w:rPr>
          <w:rFonts w:hint="eastAsia" w:ascii="宋体" w:hAnsi="宋体"/>
          <w:sz w:val="24"/>
        </w:rPr>
        <w:t xml:space="preserve">格式十：</w:t>
      </w:r>
      <w:r>
        <w:rPr>
          <w:rFonts w:ascii="宋体" w:hAnsi="宋体"/>
          <w:sz w:val="24"/>
        </w:rPr>
      </w:r>
      <w:r/>
    </w:p>
    <w:p>
      <w:pPr>
        <w:pStyle w:val="1121"/>
        <w:jc w:val="center"/>
        <w:spacing w:before="120" w:after="120" w:line="460" w:lineRule="exact"/>
        <w:rPr>
          <w:rFonts w:ascii="宋体" w:hAnsi="Courier New"/>
          <w:b/>
          <w:sz w:val="32"/>
          <w:szCs w:val="32"/>
        </w:rPr>
        <w:outlineLvl w:val="0"/>
      </w:pPr>
      <w:r>
        <w:rPr>
          <w:rFonts w:ascii="宋体" w:hAnsi="Courier New"/>
          <w:b/>
          <w:sz w:val="32"/>
          <w:szCs w:val="32"/>
        </w:rPr>
        <w:t xml:space="preserve">中小企业声明函（服务）</w:t>
      </w:r>
      <w:r>
        <w:rPr>
          <w:rFonts w:hint="eastAsia" w:ascii="宋体" w:hAnsi="Courier New"/>
          <w:b/>
          <w:sz w:val="32"/>
          <w:szCs w:val="32"/>
        </w:rPr>
        <w:t xml:space="preserve">（如有）</w:t>
      </w:r>
      <w:r>
        <w:rPr>
          <w:rFonts w:ascii="宋体" w:hAnsi="Courier New"/>
          <w:b/>
          <w:sz w:val="32"/>
          <w:szCs w:val="32"/>
        </w:rPr>
      </w:r>
      <w:r/>
    </w:p>
    <w:p>
      <w:pPr>
        <w:pStyle w:val="1121"/>
        <w:ind w:firstLine="480"/>
        <w:jc w:val="left"/>
        <w:spacing w:line="660" w:lineRule="exact"/>
        <w:widowControl/>
        <w:rPr>
          <w:rFonts w:ascii="宋体" w:hAnsi="宋体"/>
          <w:szCs w:val="21"/>
        </w:rPr>
      </w:pPr>
      <w:r>
        <w:rPr>
          <w:rFonts w:ascii="宋体" w:hAnsi="宋体"/>
          <w:szCs w:val="21"/>
        </w:rPr>
        <w:t xml:space="preserve">本公司（联合体）郑重声明，根据《政府采购促进中小企业发展管理办法》（财库﹝2020﹞46 号）的规定，本公司（联合体）参加</w:t>
      </w:r>
      <w:r>
        <w:rPr>
          <w:rFonts w:hint="eastAsia" w:ascii="宋体" w:hAnsi="宋体" w:cs="宋体"/>
          <w:b/>
          <w:bCs/>
          <w:szCs w:val="21"/>
          <w:u w:val="single"/>
        </w:rPr>
        <w:t xml:space="preserve">江苏大丰港经济开发区管理委员会</w:t>
      </w:r>
      <w:r>
        <w:rPr>
          <w:rFonts w:ascii="宋体" w:hAnsi="宋体"/>
          <w:szCs w:val="21"/>
        </w:rPr>
        <w:t xml:space="preserve">的</w:t>
      </w:r>
      <w:r>
        <w:rPr>
          <w:rFonts w:hint="eastAsia" w:ascii="宋体" w:hAnsi="宋体" w:cs="宋体"/>
          <w:b/>
          <w:bCs/>
          <w:szCs w:val="21"/>
          <w:u w:val="single"/>
          <w:lang w:eastAsia="zh-CN"/>
        </w:rPr>
        <w:t xml:space="preserve">大丰港石化新材料产业园驻园环保专家检查指导服务项目</w:t>
      </w:r>
      <w:r>
        <w:rPr>
          <w:rFonts w:hint="eastAsia" w:ascii="宋体" w:hAnsi="宋体" w:cs="宋体"/>
          <w:b/>
          <w:bCs/>
          <w:szCs w:val="21"/>
          <w:u w:val="single"/>
        </w:rPr>
        <w:t xml:space="preserve">（2026-2027）</w:t>
      </w:r>
      <w:r>
        <w:rPr>
          <w:rFonts w:ascii="宋体" w:hAnsi="宋体"/>
          <w:szCs w:val="21"/>
        </w:rPr>
        <w:t xml:space="preserve">采购活动，服务全部由符合政策要求的中小企业承接。相关企业（含联合体中的中小企业、签订分包意向协议的中小企业）的具体情况如下：</w:t>
      </w:r>
      <w:r>
        <w:rPr>
          <w:rFonts w:ascii="宋体" w:hAnsi="宋体"/>
          <w:szCs w:val="21"/>
        </w:rPr>
      </w:r>
      <w:r/>
    </w:p>
    <w:p>
      <w:pPr>
        <w:pStyle w:val="1121"/>
        <w:ind w:firstLine="482"/>
        <w:jc w:val="left"/>
        <w:spacing w:line="660" w:lineRule="exact"/>
        <w:widowControl/>
        <w:rPr>
          <w:rFonts w:ascii="宋体" w:hAnsi="宋体"/>
          <w:szCs w:val="21"/>
        </w:rPr>
      </w:pPr>
      <w:r>
        <w:rPr>
          <w:rFonts w:hint="eastAsia" w:ascii="宋体" w:hAnsi="宋体" w:cs="宋体"/>
          <w:b/>
          <w:bCs/>
          <w:szCs w:val="21"/>
          <w:u w:val="single"/>
          <w:lang w:eastAsia="zh-CN"/>
        </w:rPr>
        <w:t xml:space="preserve">大丰港石化新材料产业园驻园环保专家检查指导服务项目</w:t>
      </w:r>
      <w:r>
        <w:rPr>
          <w:rFonts w:hint="eastAsia" w:ascii="宋体" w:hAnsi="宋体" w:cs="宋体"/>
          <w:b/>
          <w:bCs/>
          <w:szCs w:val="21"/>
          <w:u w:val="single"/>
        </w:rPr>
        <w:t xml:space="preserve">（2026-2027）</w:t>
      </w:r>
      <w:r>
        <w:rPr>
          <w:rFonts w:ascii="宋体" w:hAnsi="宋体"/>
          <w:szCs w:val="21"/>
        </w:rPr>
        <w:t xml:space="preserve">，属于</w:t>
      </w:r>
      <w:r>
        <w:rPr>
          <w:rFonts w:hint="eastAsia" w:ascii="宋体" w:hAnsi="宋体"/>
          <w:b/>
          <w:bCs/>
          <w:szCs w:val="21"/>
          <w:u w:val="single"/>
        </w:rPr>
        <w:t xml:space="preserve">其他未列明</w:t>
      </w:r>
      <w:r>
        <w:rPr>
          <w:rFonts w:hint="eastAsia" w:ascii="宋体" w:hAnsi="宋体"/>
          <w:b/>
          <w:bCs/>
          <w:szCs w:val="21"/>
          <w:u w:val="single"/>
          <w:lang w:val="en-US" w:eastAsia="zh-CN"/>
        </w:rPr>
        <w:t xml:space="preserve">行业</w:t>
      </w:r>
      <w:r>
        <w:rPr>
          <w:rFonts w:ascii="宋体" w:hAnsi="宋体"/>
          <w:szCs w:val="21"/>
        </w:rPr>
        <w:t xml:space="preserve">；承接企业为</w:t>
      </w:r>
      <w:r>
        <w:rPr>
          <w:rFonts w:ascii="宋体" w:hAnsi="宋体"/>
          <w:szCs w:val="21"/>
          <w:u w:val="single"/>
        </w:rPr>
        <w:t xml:space="preserve">       （企业名称）  </w:t>
      </w:r>
      <w:r>
        <w:rPr>
          <w:rFonts w:ascii="宋体" w:hAnsi="宋体"/>
          <w:szCs w:val="21"/>
        </w:rPr>
        <w:t xml:space="preserve">，从业人员</w:t>
      </w:r>
      <w:r>
        <w:rPr>
          <w:rFonts w:hint="eastAsia" w:ascii="宋体" w:hAnsi="宋体"/>
          <w:szCs w:val="21"/>
          <w:u w:val="single"/>
        </w:rPr>
        <w:t xml:space="preserve">      </w:t>
      </w:r>
      <w:r>
        <w:rPr>
          <w:rFonts w:ascii="宋体" w:hAnsi="宋体"/>
          <w:szCs w:val="21"/>
        </w:rPr>
        <w:t xml:space="preserve">人，营业收入为</w:t>
      </w:r>
      <w:r>
        <w:rPr>
          <w:rFonts w:hint="eastAsia" w:ascii="宋体" w:hAnsi="宋体"/>
          <w:szCs w:val="21"/>
          <w:u w:val="single"/>
        </w:rPr>
        <w:t xml:space="preserve">        </w:t>
      </w:r>
      <w:r>
        <w:rPr>
          <w:rFonts w:ascii="宋体" w:hAnsi="宋体"/>
          <w:szCs w:val="21"/>
        </w:rPr>
        <w:t xml:space="preserve">万元，资产总额为</w:t>
      </w:r>
      <w:r>
        <w:rPr>
          <w:rFonts w:hint="eastAsia" w:ascii="宋体" w:hAnsi="宋体"/>
          <w:szCs w:val="21"/>
          <w:u w:val="single"/>
        </w:rPr>
        <w:t xml:space="preserve">        </w:t>
      </w:r>
      <w:r>
        <w:rPr>
          <w:rFonts w:ascii="宋体" w:hAnsi="宋体"/>
          <w:szCs w:val="21"/>
        </w:rPr>
        <w:t xml:space="preserve">万元，属于</w:t>
      </w:r>
      <w:r>
        <w:rPr>
          <w:rFonts w:ascii="宋体" w:hAnsi="宋体"/>
          <w:szCs w:val="21"/>
          <w:u w:val="single"/>
        </w:rPr>
        <w:t xml:space="preserve">        （中型企业、小型企业、微型企业）</w:t>
      </w:r>
      <w:r>
        <w:rPr>
          <w:rFonts w:ascii="宋体" w:hAnsi="宋体"/>
          <w:szCs w:val="21"/>
        </w:rPr>
        <w:t xml:space="preserve">；</w:t>
      </w:r>
      <w:r>
        <w:rPr>
          <w:rFonts w:ascii="宋体" w:hAnsi="宋体"/>
          <w:szCs w:val="21"/>
        </w:rPr>
      </w:r>
      <w:r/>
    </w:p>
    <w:p>
      <w:pPr>
        <w:pStyle w:val="1121"/>
        <w:ind w:firstLine="480"/>
        <w:jc w:val="left"/>
        <w:spacing w:line="240" w:lineRule="auto"/>
        <w:widowControl/>
      </w:pPr>
      <w:r>
        <w:rPr>
          <w:rFonts w:hint="eastAsia" w:ascii="宋体" w:hAnsi="宋体" w:cs="宋体"/>
          <w:sz w:val="24"/>
        </w:rPr>
        <w:t xml:space="preserve">……</w:t>
      </w:r>
      <w:r/>
    </w:p>
    <w:p>
      <w:pPr>
        <w:pStyle w:val="1121"/>
        <w:ind w:firstLine="480"/>
        <w:jc w:val="left"/>
        <w:spacing w:line="660" w:lineRule="exact"/>
        <w:widowControl/>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1121"/>
        <w:ind w:firstLine="480"/>
        <w:jc w:val="left"/>
        <w:spacing w:line="660" w:lineRule="exact"/>
        <w:widowControl/>
        <w:rPr>
          <w:rFonts w:ascii="宋体" w:hAnsi="宋体"/>
          <w:szCs w:val="21"/>
        </w:rPr>
      </w:pPr>
      <w:r>
        <w:rPr>
          <w:rFonts w:ascii="宋体" w:hAnsi="宋体"/>
          <w:szCs w:val="21"/>
        </w:rPr>
        <w:t xml:space="preserve">本企业对上述声明内容的真实性负责。如有虚假，将依法承担相应责任。</w:t>
      </w:r>
      <w:r>
        <w:rPr>
          <w:rFonts w:ascii="宋体" w:hAnsi="宋体"/>
          <w:szCs w:val="21"/>
        </w:rPr>
      </w:r>
      <w:r/>
    </w:p>
    <w:p>
      <w:pPr>
        <w:pStyle w:val="1121"/>
        <w:ind w:firstLine="4080"/>
        <w:jc w:val="left"/>
        <w:spacing w:before="627" w:line="660" w:lineRule="exact"/>
        <w:widowControl/>
        <w:rPr>
          <w:rFonts w:ascii="宋体" w:hAnsi="宋体"/>
          <w:szCs w:val="21"/>
        </w:rPr>
      </w:pPr>
      <w:r>
        <w:rPr>
          <w:rFonts w:ascii="宋体" w:hAnsi="宋体"/>
          <w:szCs w:val="21"/>
        </w:rPr>
        <w:t xml:space="preserve">企业名称（盖章）：</w:t>
      </w:r>
      <w:r>
        <w:rPr>
          <w:rFonts w:ascii="宋体" w:hAnsi="宋体"/>
          <w:szCs w:val="21"/>
        </w:rPr>
      </w:r>
      <w:r/>
    </w:p>
    <w:p>
      <w:pPr>
        <w:pStyle w:val="1121"/>
        <w:ind w:firstLine="4080"/>
        <w:jc w:val="left"/>
        <w:spacing w:before="156" w:line="660" w:lineRule="exact"/>
        <w:widowControl/>
        <w:rPr>
          <w:rFonts w:ascii="宋体" w:hAnsi="宋体"/>
          <w:szCs w:val="21"/>
        </w:rPr>
      </w:pPr>
      <w:r>
        <w:rPr>
          <w:rFonts w:ascii="宋体" w:hAnsi="宋体"/>
          <w:szCs w:val="21"/>
        </w:rPr>
        <w:t xml:space="preserve">日 期：</w:t>
      </w:r>
      <w:r>
        <w:rPr>
          <w:rFonts w:ascii="宋体" w:hAnsi="宋体"/>
          <w:szCs w:val="21"/>
        </w:rPr>
      </w:r>
      <w:r/>
    </w:p>
    <w:p>
      <w:pPr>
        <w:pStyle w:val="1121"/>
        <w:ind w:firstLine="435"/>
        <w:jc w:val="left"/>
        <w:spacing w:line="480" w:lineRule="exact"/>
        <w:widowControl/>
        <w:rPr>
          <w:rFonts w:ascii="宋体" w:hAnsi="宋体"/>
          <w:sz w:val="24"/>
          <w:szCs w:val="22"/>
        </w:rPr>
      </w:pPr>
      <w:r>
        <w:rPr>
          <w:rFonts w:ascii="宋体" w:hAnsi="宋体"/>
          <w:sz w:val="24"/>
          <w:szCs w:val="22"/>
        </w:rPr>
      </w:r>
      <w:r/>
    </w:p>
    <w:p>
      <w:pPr>
        <w:pStyle w:val="1121"/>
        <w:ind w:firstLine="435"/>
        <w:jc w:val="left"/>
        <w:spacing w:line="480" w:lineRule="exact"/>
        <w:rPr>
          <w:rFonts w:ascii="宋体" w:hAnsi="宋体"/>
          <w:sz w:val="24"/>
          <w:szCs w:val="22"/>
        </w:rPr>
      </w:pPr>
      <w:r>
        <w:rPr>
          <w:rFonts w:ascii="宋体" w:hAnsi="宋体"/>
          <w:sz w:val="24"/>
          <w:szCs w:val="22"/>
        </w:rPr>
      </w:r>
      <w:r/>
    </w:p>
    <w:p>
      <w:pPr>
        <w:pStyle w:val="1121"/>
        <w:ind w:firstLine="435"/>
        <w:jc w:val="left"/>
        <w:spacing w:line="480" w:lineRule="exact"/>
        <w:rPr>
          <w:rFonts w:ascii="宋体" w:hAnsi="宋体"/>
          <w:sz w:val="24"/>
        </w:rPr>
      </w:pPr>
      <w:r>
        <w:rPr>
          <w:rFonts w:hint="eastAsia" w:ascii="宋体" w:hAnsi="宋体"/>
          <w:sz w:val="24"/>
          <w:szCs w:val="22"/>
        </w:rPr>
        <w:t xml:space="preserve">注：从</w:t>
      </w:r>
      <w:r>
        <w:rPr>
          <w:rFonts w:hint="eastAsia" w:ascii="宋体" w:hAnsi="宋体"/>
          <w:sz w:val="24"/>
        </w:rPr>
        <w:t xml:space="preserve">业人员、营业收入、资产总额填报上一年度数据，无上一年度数据的新成立企业可不填报。</w:t>
      </w:r>
      <w:r>
        <w:rPr>
          <w:rFonts w:ascii="宋体" w:hAnsi="宋体"/>
          <w:sz w:val="24"/>
        </w:rPr>
      </w:r>
      <w:r/>
    </w:p>
    <w:p>
      <w:pPr>
        <w:pStyle w:val="1121"/>
        <w:ind w:firstLine="480"/>
        <w:spacing w:line="480" w:lineRule="exact"/>
        <w:rPr>
          <w:rFonts w:ascii="宋体" w:hAnsi="宋体" w:cs="宋体"/>
          <w:bCs/>
          <w:sz w:val="24"/>
          <w:szCs w:val="22"/>
        </w:rPr>
      </w:pPr>
      <w:r>
        <w:rPr>
          <w:rFonts w:ascii="宋体" w:hAnsi="宋体" w:cs="宋体"/>
          <w:bCs/>
          <w:sz w:val="24"/>
          <w:szCs w:val="22"/>
        </w:rPr>
      </w:r>
      <w:r/>
    </w:p>
    <w:p>
      <w:pPr>
        <w:pStyle w:val="1121"/>
        <w:ind w:right="-92"/>
        <w:jc w:val="center"/>
        <w:spacing w:line="500" w:lineRule="atLeast"/>
        <w:rPr>
          <w:rFonts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rPr>
          <w:rFonts w:ascii="宋体" w:hAnsi="宋体" w:cs="宋体"/>
          <w:sz w:val="28"/>
          <w:szCs w:val="28"/>
        </w:rPr>
      </w:r>
      <w:r/>
    </w:p>
    <w:p>
      <w:pPr>
        <w:pStyle w:val="1121"/>
        <w:ind w:right="-92"/>
        <w:spacing w:line="500" w:lineRule="atLeast"/>
        <w:rPr>
          <w:rFonts w:ascii="宋体" w:hAnsi="宋体" w:cs="宋体"/>
          <w:sz w:val="28"/>
          <w:szCs w:val="28"/>
        </w:rPr>
      </w:pPr>
      <w:r>
        <w:rPr>
          <w:rFonts w:ascii="宋体" w:hAnsi="宋体" w:cs="宋体"/>
          <w:sz w:val="28"/>
          <w:szCs w:val="28"/>
        </w:rPr>
      </w:r>
      <w:r/>
    </w:p>
    <w:p>
      <w:pPr>
        <w:pStyle w:val="1121"/>
        <w:ind w:right="-92" w:firstLine="373"/>
        <w:spacing w:line="500" w:lineRule="atLeast"/>
        <w:rPr>
          <w:rFonts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rPr>
          <w:rFonts w:ascii="宋体" w:hAnsi="宋体" w:cs="宋体"/>
          <w:b/>
          <w:bCs/>
          <w:szCs w:val="21"/>
        </w:rPr>
      </w:r>
      <w:r/>
    </w:p>
    <w:p>
      <w:pPr>
        <w:pStyle w:val="1121"/>
        <w:ind w:right="-92"/>
        <w:spacing w:line="500" w:lineRule="atLeast"/>
        <w:rPr>
          <w:rFonts w:ascii="宋体" w:hAnsi="宋体" w:cs="宋体"/>
          <w:szCs w:val="21"/>
        </w:rPr>
      </w:pPr>
      <w:r>
        <w:rPr>
          <w:rFonts w:ascii="宋体" w:hAnsi="宋体" w:cs="宋体"/>
          <w:szCs w:val="21"/>
        </w:rPr>
      </w:r>
      <w:r/>
    </w:p>
    <w:p>
      <w:pPr>
        <w:pStyle w:val="1121"/>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1121"/>
        <w:ind w:right="-92" w:firstLine="371"/>
        <w:jc w:val="left"/>
        <w:spacing w:line="500" w:lineRule="atLeast"/>
        <w:shd w:val="clear" w:color="auto" w:fill="ffffff"/>
        <w:widowControl/>
        <w:rPr>
          <w:rFonts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szCs w:val="21"/>
        </w:rPr>
      </w:r>
      <w:r/>
    </w:p>
    <w:p>
      <w:pPr>
        <w:pStyle w:val="1121"/>
        <w:ind w:right="-92" w:firstLine="371"/>
        <w:jc w:val="left"/>
        <w:spacing w:line="500" w:lineRule="atLeast"/>
        <w:shd w:val="clear" w:color="auto" w:fill="ffffff"/>
        <w:widowControl/>
        <w:rPr>
          <w:rFonts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rPr>
          <w:rFonts w:ascii="宋体" w:hAnsi="宋体" w:cs="宋体"/>
          <w:szCs w:val="21"/>
        </w:rPr>
      </w:r>
      <w:r/>
    </w:p>
    <w:p>
      <w:pPr>
        <w:pStyle w:val="1121"/>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rPr>
          <w:rFonts w:ascii="宋体" w:hAnsi="宋体" w:cs="宋体"/>
          <w:b/>
          <w:sz w:val="28"/>
          <w:szCs w:val="28"/>
        </w:rPr>
      </w:r>
      <w:r/>
    </w:p>
    <w:p>
      <w:pPr>
        <w:pStyle w:val="1121"/>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rPr>
          <w:rFonts w:ascii="宋体" w:hAnsi="宋体" w:cs="宋体"/>
          <w:b/>
          <w:sz w:val="28"/>
          <w:szCs w:val="28"/>
        </w:rPr>
      </w:r>
      <w:r/>
    </w:p>
    <w:p>
      <w:pPr>
        <w:pStyle w:val="1121"/>
        <w:ind w:right="-92" w:firstLine="420"/>
        <w:spacing w:line="500" w:lineRule="atLeas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121"/>
        <w:ind w:right="-92" w:firstLine="420"/>
        <w:spacing w:line="50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1121"/>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p>
      <w:pPr>
        <w:pStyle w:val="1121"/>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121"/>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一、享受政府采购支持政策的残疾人福利性单位应当同时满足以下条件：</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（一）安置的残疾人占本单位在职职工人数的比例不低于25%（含25%），并且安置的残疾人人数不少于10人（含10人）；</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（二）依法与安置的每位残疾人订立了一年以上（含一年）的劳动合同或服务协议；</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（三）为安置的每位残疾人按月足额缴纳了基本养老保险、基本医疗保险、失业保险、工伤保险和生育保险等社会保险费；</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rPr>
          <w:sz w:val="21"/>
          <w:szCs w:val="21"/>
        </w:rPr>
      </w:r>
      <w:r/>
    </w:p>
    <w:p>
      <w:pPr>
        <w:pStyle w:val="1262"/>
        <w:ind w:right="-92" w:firstLine="371"/>
        <w:spacing w:before="0" w:beforeAutospacing="0" w:after="0" w:afterAutospacing="0" w:line="500" w:lineRule="atLeast"/>
        <w:shd w:val="clear" w:color="auto" w:fill="ffffff"/>
        <w:rPr>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rPr>
          <w:sz w:val="21"/>
          <w:szCs w:val="21"/>
        </w:rPr>
      </w:r>
      <w:r/>
    </w:p>
    <w:p>
      <w:pPr>
        <w:pStyle w:val="1262"/>
        <w:ind w:right="-92" w:firstLine="371"/>
        <w:spacing w:before="0" w:beforeAutospacing="0" w:after="0" w:afterAutospacing="0" w:line="500" w:lineRule="atLeast"/>
        <w:shd w:val="clear" w:color="auto" w:fill="ffffff"/>
        <w:rPr>
          <w:color w:val="000000"/>
          <w:szCs w:val="21"/>
        </w:rPr>
      </w:pPr>
      <w:r>
        <w:rPr>
          <w:rFonts w:hint="eastAsia"/>
          <w:sz w:val="21"/>
          <w:szCs w:val="21"/>
        </w:rPr>
        <w:t xml:space="preserve">残疾人福利性单位属于小型、微型企业的，不重复享受政策。</w:t>
      </w:r>
      <w:r>
        <w:rPr>
          <w:color w:val="000000"/>
          <w:szCs w:val="21"/>
        </w:rPr>
      </w:r>
      <w:r/>
    </w:p>
    <w:p>
      <w:pPr>
        <w:pStyle w:val="1121"/>
        <w:ind w:firstLine="210"/>
        <w:rPr>
          <w:rFonts w:ascii="宋体" w:hAnsi="宋体"/>
          <w:sz w:val="24"/>
        </w:rPr>
      </w:pPr>
      <w:r>
        <w:rPr>
          <w:rFonts w:ascii="宋体" w:hAnsi="宋体"/>
          <w:color w:val="000000"/>
          <w:szCs w:val="21"/>
        </w:rPr>
        <w:br w:type="page" w:clear="all"/>
      </w:r>
      <w:r>
        <w:rPr>
          <w:rFonts w:hint="eastAsia" w:ascii="宋体" w:hAnsi="宋体"/>
          <w:sz w:val="24"/>
        </w:rPr>
        <w:t xml:space="preserve">格式十一：</w:t>
      </w:r>
      <w:r>
        <w:rPr>
          <w:rFonts w:ascii="宋体" w:hAnsi="宋体"/>
          <w:sz w:val="24"/>
        </w:rPr>
      </w:r>
      <w:r/>
    </w:p>
    <w:p>
      <w:pPr>
        <w:pStyle w:val="1121"/>
        <w:rPr>
          <w:rFonts w:ascii="宋体" w:hAnsi="宋体"/>
          <w:color w:val="000000"/>
          <w:szCs w:val="21"/>
        </w:rPr>
      </w:pPr>
      <w:r>
        <w:rPr>
          <w:rFonts w:ascii="宋体" w:hAnsi="宋体"/>
          <w:color w:val="000000"/>
          <w:szCs w:val="21"/>
        </w:rPr>
      </w:r>
      <w:r/>
    </w:p>
    <w:p>
      <w:pPr>
        <w:pStyle w:val="1121"/>
        <w:jc w:val="center"/>
        <w:rPr>
          <w:rFonts w:ascii="宋体" w:hAnsi="宋体"/>
          <w:b/>
          <w:color w:val="000000"/>
          <w:sz w:val="32"/>
          <w:szCs w:val="32"/>
        </w:rPr>
      </w:pPr>
      <w:r>
        <w:rPr>
          <w:rFonts w:hint="eastAsia" w:ascii="宋体" w:hAnsi="宋体"/>
          <w:b/>
          <w:color w:val="000000"/>
          <w:sz w:val="32"/>
          <w:szCs w:val="32"/>
        </w:rPr>
        <w:t xml:space="preserve">盐城市大丰区政府招标采购供应商承诺书</w:t>
      </w:r>
      <w:r>
        <w:rPr>
          <w:rFonts w:ascii="宋体" w:hAnsi="宋体"/>
          <w:b/>
          <w:color w:val="000000"/>
          <w:sz w:val="32"/>
          <w:szCs w:val="32"/>
        </w:rPr>
      </w:r>
      <w:r/>
    </w:p>
    <w:p>
      <w:pPr>
        <w:pStyle w:val="1121"/>
        <w:ind w:firstLine="600"/>
        <w:spacing w:line="400" w:lineRule="exact"/>
        <w:rPr>
          <w:sz w:val="30"/>
          <w:szCs w:val="30"/>
        </w:rPr>
      </w:pPr>
      <w:r>
        <w:rPr>
          <w:sz w:val="30"/>
          <w:szCs w:val="30"/>
        </w:rPr>
      </w:r>
      <w:r/>
    </w:p>
    <w:p>
      <w:pPr>
        <w:pStyle w:val="1121"/>
        <w:ind w:firstLine="420"/>
        <w:spacing w:line="480" w:lineRule="exact"/>
        <w:rPr>
          <w:rFonts w:ascii="宋体" w:hAnsi="宋体" w:cs="仿宋"/>
          <w:szCs w:val="21"/>
          <w:u w:val="single"/>
        </w:rPr>
      </w:pPr>
      <w:r>
        <w:rPr>
          <w:rFonts w:hint="eastAsia" w:ascii="宋体" w:hAnsi="宋体" w:cs="仿宋"/>
          <w:szCs w:val="21"/>
        </w:rPr>
        <w:t xml:space="preserve">为营造公开、公平、公正、诚实守信的政府招标采购交易环境，树立诚信守法的供应商形象，本单位参加政府招标采购项目</w:t>
      </w:r>
      <w:r>
        <w:rPr>
          <w:rFonts w:hint="eastAsia" w:ascii="宋体" w:hAnsi="宋体" w:cs="仿宋"/>
          <w:szCs w:val="21"/>
          <w:u w:val="single"/>
        </w:rPr>
        <w:t xml:space="preserve">：                                       </w:t>
      </w:r>
      <w:r>
        <w:rPr>
          <w:rFonts w:ascii="宋体" w:hAnsi="宋体" w:cs="仿宋"/>
          <w:szCs w:val="21"/>
          <w:u w:val="single"/>
        </w:rPr>
      </w:r>
      <w:r/>
    </w:p>
    <w:p>
      <w:pPr>
        <w:pStyle w:val="1121"/>
        <w:ind w:firstLine="200"/>
        <w:spacing w:line="480" w:lineRule="exact"/>
        <w:rPr>
          <w:rFonts w:ascii="宋体" w:hAnsi="宋体" w:cs="仿宋"/>
          <w:szCs w:val="21"/>
        </w:rPr>
      </w:pPr>
      <w:r>
        <w:rPr>
          <w:rFonts w:hint="eastAsia" w:ascii="宋体" w:hAnsi="宋体" w:cs="仿宋"/>
          <w:szCs w:val="21"/>
        </w:rPr>
        <w:t xml:space="preserve">的招标采购活动，本人代表本单位作出以下承诺：</w:t>
      </w:r>
      <w:r>
        <w:rPr>
          <w:rFonts w:ascii="宋体" w:hAnsi="宋体" w:cs="仿宋"/>
          <w:szCs w:val="21"/>
        </w:rPr>
      </w:r>
      <w:r/>
    </w:p>
    <w:p>
      <w:pPr>
        <w:pStyle w:val="1121"/>
        <w:ind w:firstLine="420"/>
        <w:spacing w:line="480" w:lineRule="exact"/>
        <w:rPr>
          <w:rFonts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cs="仿宋"/>
          <w:szCs w:val="21"/>
        </w:rPr>
      </w:r>
      <w:r/>
    </w:p>
    <w:p>
      <w:pPr>
        <w:pStyle w:val="1121"/>
        <w:ind w:firstLine="420"/>
        <w:spacing w:line="480" w:lineRule="exact"/>
        <w:rPr>
          <w:rFonts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szCs w:val="21"/>
        </w:rPr>
      </w:r>
      <w:r/>
    </w:p>
    <w:p>
      <w:pPr>
        <w:pStyle w:val="1121"/>
        <w:ind w:firstLine="420"/>
        <w:spacing w:line="480" w:lineRule="exact"/>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rPr>
          <w:rFonts w:ascii="宋体" w:hAnsi="宋体" w:cs="仿宋"/>
          <w:szCs w:val="21"/>
        </w:rPr>
      </w:r>
      <w:r/>
    </w:p>
    <w:p>
      <w:pPr>
        <w:pStyle w:val="1121"/>
        <w:ind w:firstLine="200"/>
        <w:spacing w:line="480" w:lineRule="exact"/>
        <w:rPr>
          <w:rFonts w:ascii="宋体" w:hAnsi="宋体" w:cs="仿宋"/>
          <w:szCs w:val="21"/>
        </w:rPr>
      </w:pPr>
      <w:r>
        <w:rPr>
          <w:rFonts w:hint="eastAsia" w:ascii="宋体" w:hAnsi="宋体" w:cs="仿宋"/>
          <w:szCs w:val="21"/>
        </w:rPr>
        <w:t xml:space="preserve">   （四）严格遵守即时信息公示规定，及时维护和更新盐城市政府采购网、苏采云交易平台中与本单位相关的信息；</w:t>
      </w:r>
      <w:r>
        <w:rPr>
          <w:rFonts w:ascii="宋体" w:hAnsi="宋体" w:cs="仿宋"/>
          <w:szCs w:val="21"/>
        </w:rPr>
      </w:r>
      <w:r/>
    </w:p>
    <w:p>
      <w:pPr>
        <w:pStyle w:val="1121"/>
        <w:ind w:firstLine="200"/>
        <w:spacing w:line="480" w:lineRule="exact"/>
        <w:rPr>
          <w:rFonts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szCs w:val="21"/>
        </w:rPr>
      </w:r>
      <w:r/>
    </w:p>
    <w:p>
      <w:pPr>
        <w:pStyle w:val="1121"/>
        <w:ind w:firstLine="200"/>
        <w:spacing w:line="480" w:lineRule="exact"/>
        <w:rPr>
          <w:rFonts w:ascii="宋体" w:hAnsi="宋体" w:cs="仿宋"/>
          <w:szCs w:val="21"/>
        </w:rPr>
      </w:pPr>
      <w:r>
        <w:rPr>
          <w:rFonts w:hint="eastAsia" w:ascii="宋体" w:hAnsi="宋体" w:cs="仿宋"/>
          <w:szCs w:val="21"/>
        </w:rPr>
        <w:t xml:space="preserve">（六）自觉接受政府、行业组织、社会公众、新闻舆论的监督；</w:t>
      </w:r>
      <w:r>
        <w:rPr>
          <w:rFonts w:ascii="宋体" w:hAnsi="宋体" w:cs="仿宋"/>
          <w:szCs w:val="21"/>
        </w:rPr>
      </w:r>
      <w:r/>
    </w:p>
    <w:p>
      <w:pPr>
        <w:pStyle w:val="1121"/>
        <w:ind w:firstLine="200"/>
        <w:spacing w:line="480" w:lineRule="exact"/>
        <w:rPr>
          <w:rFonts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szCs w:val="21"/>
        </w:rPr>
      </w:r>
      <w:r/>
    </w:p>
    <w:p>
      <w:pPr>
        <w:pStyle w:val="1121"/>
        <w:ind w:firstLine="200"/>
        <w:spacing w:line="480" w:lineRule="exact"/>
        <w:rPr>
          <w:rFonts w:ascii="宋体" w:hAnsi="宋体" w:cs="仿宋"/>
          <w:szCs w:val="21"/>
        </w:rPr>
      </w:pPr>
      <w:r>
        <w:rPr>
          <w:rFonts w:hint="eastAsia" w:ascii="宋体" w:hAnsi="宋体" w:cs="仿宋"/>
          <w:szCs w:val="21"/>
        </w:rPr>
        <w:t xml:space="preserve">（八）本人已认真阅读了上述承诺，并向本单位员工做了宣传教育。</w:t>
      </w:r>
      <w:r>
        <w:rPr>
          <w:rFonts w:ascii="宋体" w:hAnsi="宋体" w:cs="仿宋"/>
          <w:szCs w:val="21"/>
        </w:rPr>
      </w:r>
      <w:r/>
    </w:p>
    <w:p>
      <w:pPr>
        <w:pStyle w:val="1121"/>
        <w:ind w:firstLine="420"/>
        <w:spacing w:line="340" w:lineRule="exact"/>
        <w:rPr>
          <w:rFonts w:ascii="仿宋" w:hAnsi="仿宋" w:eastAsia="仿宋" w:cs="仿宋"/>
          <w:szCs w:val="21"/>
        </w:rPr>
      </w:pPr>
      <w:r>
        <w:rPr>
          <w:rFonts w:ascii="仿宋" w:hAnsi="仿宋" w:eastAsia="仿宋" w:cs="仿宋"/>
          <w:szCs w:val="21"/>
        </w:rPr>
      </w:r>
      <w:r/>
    </w:p>
    <w:p>
      <w:pPr>
        <w:pStyle w:val="1121"/>
        <w:ind w:firstLine="420"/>
        <w:spacing w:line="340" w:lineRule="exact"/>
        <w:rPr>
          <w:rFonts w:ascii="仿宋" w:hAnsi="仿宋" w:eastAsia="仿宋" w:cs="仿宋"/>
          <w:szCs w:val="21"/>
        </w:rPr>
      </w:pPr>
      <w:r>
        <w:rPr>
          <w:rFonts w:ascii="仿宋" w:hAnsi="仿宋" w:eastAsia="仿宋" w:cs="仿宋"/>
          <w:szCs w:val="21"/>
        </w:rPr>
      </w:r>
      <w:r/>
    </w:p>
    <w:p>
      <w:pPr>
        <w:pStyle w:val="1121"/>
        <w:ind w:firstLine="420"/>
        <w:spacing w:line="340" w:lineRule="exact"/>
        <w:rPr>
          <w:rFonts w:ascii="宋体" w:hAnsi="宋体" w:cs="仿宋"/>
          <w:szCs w:val="21"/>
        </w:rPr>
      </w:pPr>
      <w:r>
        <w:rPr>
          <w:rFonts w:hint="eastAsia" w:ascii="宋体" w:hAnsi="宋体" w:cs="仿宋"/>
          <w:szCs w:val="21"/>
        </w:rPr>
        <w:t xml:space="preserve">法定代表人签</w:t>
      </w:r>
      <w:r>
        <w:rPr>
          <w:rFonts w:hint="eastAsia" w:ascii="宋体" w:hAnsi="宋体" w:cs="仿宋"/>
          <w:color w:val="ff0000"/>
          <w:szCs w:val="21"/>
        </w:rPr>
        <w:t xml:space="preserve">名</w:t>
      </w:r>
      <w:r>
        <w:rPr>
          <w:rFonts w:hint="eastAsia" w:ascii="宋体" w:hAnsi="宋体" w:cs="仿宋"/>
          <w:szCs w:val="21"/>
        </w:rPr>
        <w:t xml:space="preserve">：           </w:t>
      </w:r>
      <w:r>
        <w:rPr>
          <w:rFonts w:ascii="宋体" w:hAnsi="宋体" w:cs="仿宋"/>
          <w:szCs w:val="21"/>
        </w:rPr>
        <w:t xml:space="preserve">                        </w:t>
      </w:r>
      <w:r>
        <w:rPr>
          <w:rFonts w:hint="eastAsia" w:ascii="宋体" w:hAnsi="宋体" w:cs="仿宋"/>
          <w:szCs w:val="21"/>
        </w:rPr>
        <w:t xml:space="preserve">单位名称（盖章）：</w:t>
      </w:r>
      <w:r>
        <w:rPr>
          <w:rFonts w:ascii="宋体" w:hAnsi="宋体" w:cs="仿宋"/>
          <w:szCs w:val="21"/>
        </w:rPr>
      </w:r>
      <w:r/>
    </w:p>
    <w:p>
      <w:pPr>
        <w:pStyle w:val="1121"/>
        <w:spacing w:line="340" w:lineRule="exact"/>
        <w:rPr>
          <w:rFonts w:ascii="宋体" w:hAnsi="宋体" w:cs="仿宋"/>
          <w:szCs w:val="21"/>
        </w:rPr>
      </w:pPr>
      <w:r>
        <w:rPr>
          <w:rFonts w:ascii="宋体" w:hAnsi="宋体" w:cs="仿宋"/>
          <w:szCs w:val="21"/>
        </w:rPr>
      </w:r>
      <w:r/>
    </w:p>
    <w:p>
      <w:pPr>
        <w:pStyle w:val="1121"/>
        <w:ind w:firstLine="7770"/>
        <w:spacing w:line="340" w:lineRule="exact"/>
        <w:rPr>
          <w:rFonts w:ascii="宋体" w:hAnsi="宋体" w:cs="仿宋"/>
          <w:szCs w:val="21"/>
        </w:rPr>
      </w:pPr>
      <w:r>
        <w:rPr>
          <w:rFonts w:hint="eastAsia" w:ascii="宋体" w:hAnsi="宋体" w:cs="仿宋"/>
          <w:szCs w:val="21"/>
        </w:rPr>
        <w:t xml:space="preserve">年    月    日</w:t>
      </w:r>
      <w:r>
        <w:rPr>
          <w:rFonts w:ascii="宋体" w:hAnsi="宋体" w:cs="仿宋"/>
          <w:szCs w:val="21"/>
        </w:rPr>
      </w:r>
      <w:r/>
    </w:p>
    <w:p>
      <w:pPr>
        <w:pStyle w:val="1121"/>
        <w:jc w:val="left"/>
        <w:rPr>
          <w:rFonts w:ascii="宋体" w:hAnsi="宋体"/>
          <w:sz w:val="24"/>
        </w:rPr>
        <w:sectPr>
          <w:footerReference w:type="default" r:id="rId17"/>
          <w:footerReference w:type="even" r:id="rId18"/>
          <w:footnotePr/>
          <w:endnotePr/>
          <w:type w:val="nextPage"/>
          <w:pgSz w:w="11911" w:h="16838" w:orient="portrait"/>
          <w:pgMar w:top="1440" w:right="1253" w:bottom="1440" w:left="1253" w:header="0" w:footer="1400" w:gutter="0"/>
          <w:cols w:num="1" w:sep="0" w:space="1701" w:equalWidth="1"/>
          <w:docGrid w:linePitch="360"/>
        </w:sectPr>
      </w:pPr>
      <w:r>
        <w:rPr>
          <w:rFonts w:ascii="宋体" w:hAnsi="宋体"/>
          <w:sz w:val="24"/>
        </w:rPr>
      </w:r>
      <w:r/>
    </w:p>
    <w:p>
      <w:pPr>
        <w:pStyle w:val="1121"/>
        <w:jc w:val="left"/>
        <w:rPr>
          <w:rFonts w:ascii="宋体" w:hAnsi="宋体"/>
          <w:sz w:val="24"/>
        </w:rPr>
      </w:pPr>
      <w:r>
        <w:rPr>
          <w:rFonts w:hint="eastAsia" w:ascii="宋体" w:hAnsi="宋体"/>
          <w:sz w:val="24"/>
        </w:rPr>
        <w:t xml:space="preserve">格式十二：</w:t>
      </w:r>
      <w:r>
        <w:rPr>
          <w:rFonts w:ascii="宋体" w:hAnsi="宋体"/>
          <w:sz w:val="24"/>
        </w:rPr>
      </w:r>
      <w:r/>
    </w:p>
    <w:p>
      <w:pPr>
        <w:pStyle w:val="1121"/>
        <w:jc w:val="center"/>
        <w:rPr>
          <w:rFonts w:ascii="宋体" w:hAnsi="宋体"/>
          <w:b/>
          <w:sz w:val="32"/>
          <w:szCs w:val="32"/>
        </w:rPr>
      </w:pPr>
      <w:r>
        <w:rPr>
          <w:rFonts w:hint="eastAsia" w:ascii="宋体" w:hAnsi="宋体"/>
          <w:b/>
          <w:sz w:val="32"/>
          <w:szCs w:val="32"/>
        </w:rPr>
        <w:t xml:space="preserve">开标一览表</w:t>
      </w:r>
      <w:r>
        <w:rPr>
          <w:rFonts w:ascii="宋体" w:hAnsi="宋体"/>
          <w:b/>
          <w:sz w:val="32"/>
          <w:szCs w:val="32"/>
        </w:rPr>
      </w:r>
      <w:r/>
    </w:p>
    <w:p>
      <w:pPr>
        <w:pStyle w:val="1121"/>
        <w:ind w:firstLine="210"/>
        <w:jc w:val="left"/>
        <w:spacing w:line="480" w:lineRule="exact"/>
        <w:rPr>
          <w:rFonts w:ascii="宋体" w:hAnsi="宋体" w:cs="Segoe UI"/>
          <w:szCs w:val="21"/>
        </w:rPr>
      </w:pPr>
      <w:r>
        <w:rPr>
          <w:rFonts w:hint="eastAsia" w:ascii="宋体" w:hAnsi="宋体" w:cs="Segoe UI"/>
          <w:szCs w:val="21"/>
        </w:rPr>
        <w:t xml:space="preserve">项目编号： </w:t>
      </w:r>
      <w:r>
        <w:rPr>
          <w:rFonts w:ascii="宋体" w:hAnsi="宋体" w:cs="Segoe UI"/>
          <w:szCs w:val="21"/>
        </w:rPr>
      </w:r>
      <w:r/>
    </w:p>
    <w:p>
      <w:pPr>
        <w:pStyle w:val="1121"/>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货币单位：人民币元</w:t>
      </w:r>
      <w:r>
        <w:rPr>
          <w:rFonts w:ascii="宋体" w:hAnsi="宋体" w:cs="Segoe UI"/>
          <w:szCs w:val="21"/>
        </w:rPr>
      </w:r>
      <w:r/>
    </w:p>
    <w:tbl>
      <w:tblPr>
        <w:tblW w:w="9497"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1765"/>
        <w:gridCol w:w="2349"/>
        <w:gridCol w:w="3081"/>
      </w:tblGrid>
      <w:tr>
        <w:trPr>
          <w:trHeight w:val="720"/>
        </w:trPr>
        <w:tc>
          <w:tcPr>
            <w:tcW w:w="2302" w:type="dxa"/>
            <w:vAlign w:val="center"/>
            <w:textDirection w:val="lrTb"/>
            <w:noWrap w:val="false"/>
          </w:tcPr>
          <w:p>
            <w:pPr>
              <w:pStyle w:val="1121"/>
              <w:jc w:val="center"/>
              <w:spacing w:before="100" w:beforeAutospacing="1" w:after="100" w:afterAutospacing="1"/>
              <w:widowControl/>
              <w:rPr>
                <w:rFonts w:ascii="宋体" w:hAnsi="宋体" w:cs="Segoe UI"/>
                <w:szCs w:val="21"/>
              </w:rPr>
            </w:pPr>
            <w:r>
              <w:rPr>
                <w:rFonts w:hint="eastAsia" w:ascii="宋体" w:hAnsi="宋体" w:cs="Segoe UI"/>
                <w:szCs w:val="21"/>
              </w:rPr>
              <w:t xml:space="preserve">项目</w:t>
            </w:r>
            <w:r>
              <w:rPr>
                <w:rFonts w:ascii="宋体" w:hAnsi="宋体" w:cs="Segoe UI"/>
                <w:szCs w:val="21"/>
              </w:rPr>
              <w:t xml:space="preserve">名称</w:t>
            </w:r>
            <w:r>
              <w:rPr>
                <w:rFonts w:ascii="宋体" w:hAnsi="宋体" w:cs="Segoe UI"/>
                <w:szCs w:val="21"/>
              </w:rPr>
            </w:r>
            <w:r/>
          </w:p>
        </w:tc>
        <w:tc>
          <w:tcPr>
            <w:tcW w:w="1765" w:type="dxa"/>
            <w:vAlign w:val="center"/>
            <w:textDirection w:val="lrTb"/>
            <w:noWrap w:val="false"/>
          </w:tcPr>
          <w:p>
            <w:pPr>
              <w:pStyle w:val="1121"/>
              <w:jc w:val="center"/>
              <w:spacing w:before="100" w:beforeAutospacing="1" w:after="100" w:afterAutospacing="1"/>
              <w:widowControl/>
              <w:rPr>
                <w:rFonts w:ascii="宋体" w:hAnsi="宋体" w:cs="Segoe UI"/>
                <w:szCs w:val="21"/>
              </w:rPr>
            </w:pPr>
            <w:r>
              <w:rPr>
                <w:rFonts w:ascii="宋体" w:hAnsi="宋体" w:cs="Segoe UI"/>
                <w:szCs w:val="21"/>
              </w:rPr>
              <w:t xml:space="preserve">项目内容</w:t>
            </w:r>
            <w:r>
              <w:rPr>
                <w:rFonts w:ascii="宋体" w:hAnsi="宋体" w:cs="Segoe UI"/>
                <w:szCs w:val="21"/>
              </w:rPr>
            </w:r>
            <w:r/>
          </w:p>
        </w:tc>
        <w:tc>
          <w:tcPr>
            <w:tcW w:w="2349" w:type="dxa"/>
            <w:vAlign w:val="center"/>
            <w:textDirection w:val="lrTb"/>
            <w:noWrap w:val="false"/>
          </w:tcPr>
          <w:p>
            <w:pPr>
              <w:pStyle w:val="1121"/>
              <w:jc w:val="center"/>
              <w:spacing w:before="100" w:beforeAutospacing="1" w:after="100" w:afterAutospacing="1"/>
              <w:widowControl/>
              <w:rPr>
                <w:rFonts w:ascii="宋体" w:hAnsi="宋体" w:cs="Segoe UI"/>
                <w:szCs w:val="21"/>
              </w:rPr>
            </w:pPr>
            <w:r>
              <w:rPr>
                <w:rFonts w:hint="eastAsia" w:ascii="宋体" w:hAnsi="宋体" w:cs="Segoe UI"/>
                <w:szCs w:val="21"/>
              </w:rPr>
              <w:t xml:space="preserve">项目负责人</w:t>
            </w:r>
            <w:r>
              <w:rPr>
                <w:rFonts w:ascii="宋体" w:hAnsi="宋体" w:cs="Segoe UI"/>
                <w:szCs w:val="21"/>
              </w:rPr>
            </w:r>
            <w:r/>
          </w:p>
        </w:tc>
        <w:tc>
          <w:tcPr>
            <w:tcW w:w="3081" w:type="dxa"/>
            <w:vAlign w:val="center"/>
            <w:textDirection w:val="lrTb"/>
            <w:noWrap w:val="false"/>
          </w:tcPr>
          <w:p>
            <w:pPr>
              <w:pStyle w:val="1121"/>
              <w:jc w:val="center"/>
              <w:spacing w:before="100" w:beforeAutospacing="1" w:after="100" w:afterAutospacing="1"/>
              <w:widowControl/>
              <w:rPr>
                <w:rFonts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rPr>
                <w:rFonts w:ascii="宋体" w:hAnsi="宋体" w:cs="Segoe UI"/>
                <w:szCs w:val="21"/>
              </w:rPr>
            </w:r>
            <w:r/>
          </w:p>
        </w:tc>
      </w:tr>
      <w:tr>
        <w:trPr>
          <w:trHeight w:val="897"/>
        </w:trPr>
        <w:tc>
          <w:tcPr>
            <w:tcW w:w="2302" w:type="dxa"/>
            <w:vAlign w:val="center"/>
            <w:textDirection w:val="lrTb"/>
            <w:noWrap w:val="false"/>
          </w:tcPr>
          <w:p>
            <w:pPr>
              <w:pStyle w:val="1121"/>
              <w:jc w:val="center"/>
              <w:spacing w:before="100" w:beforeAutospacing="1" w:after="100" w:afterAutospacing="1"/>
              <w:widowControl/>
              <w:rPr>
                <w:rFonts w:ascii="宋体" w:hAnsi="宋体" w:cs="Segoe UI"/>
                <w:szCs w:val="21"/>
              </w:rPr>
            </w:pPr>
            <w:r>
              <w:rPr>
                <w:rFonts w:ascii="宋体" w:hAnsi="宋体" w:cs="Segoe UI"/>
                <w:szCs w:val="21"/>
              </w:rPr>
            </w:r>
            <w:r/>
          </w:p>
        </w:tc>
        <w:tc>
          <w:tcPr>
            <w:tcW w:w="1765" w:type="dxa"/>
            <w:vAlign w:val="center"/>
            <w:textDirection w:val="lrTb"/>
            <w:noWrap w:val="false"/>
          </w:tcPr>
          <w:p>
            <w:pPr>
              <w:pStyle w:val="1121"/>
              <w:jc w:val="center"/>
              <w:spacing w:before="100" w:beforeAutospacing="1" w:after="100" w:afterAutospacing="1"/>
              <w:widowControl/>
              <w:rPr>
                <w:rFonts w:ascii="宋体" w:hAnsi="宋体" w:cs="Segoe UI"/>
                <w:szCs w:val="21"/>
              </w:rPr>
            </w:pPr>
            <w:r>
              <w:rPr>
                <w:rFonts w:ascii="宋体" w:hAnsi="宋体" w:cs="Segoe UI"/>
                <w:szCs w:val="21"/>
              </w:rPr>
              <w:t xml:space="preserve">详见投标文件</w:t>
            </w:r>
            <w:r>
              <w:rPr>
                <w:rFonts w:ascii="宋体" w:hAnsi="宋体" w:cs="Segoe UI"/>
                <w:szCs w:val="21"/>
              </w:rPr>
            </w:r>
            <w:r/>
          </w:p>
        </w:tc>
        <w:tc>
          <w:tcPr>
            <w:tcW w:w="2349" w:type="dxa"/>
            <w:vAlign w:val="center"/>
            <w:textDirection w:val="lrTb"/>
            <w:noWrap w:val="false"/>
          </w:tcPr>
          <w:p>
            <w:pPr>
              <w:pStyle w:val="1121"/>
              <w:jc w:val="center"/>
              <w:spacing w:before="100" w:beforeAutospacing="1" w:after="100" w:afterAutospacing="1"/>
              <w:widowControl/>
              <w:rPr>
                <w:rFonts w:ascii="宋体" w:hAnsi="宋体" w:cs="Segoe UI"/>
                <w:szCs w:val="21"/>
              </w:rPr>
            </w:pPr>
            <w:r>
              <w:rPr>
                <w:rFonts w:ascii="宋体" w:hAnsi="宋体" w:cs="Segoe UI"/>
                <w:szCs w:val="21"/>
              </w:rPr>
            </w:r>
            <w:r/>
          </w:p>
        </w:tc>
        <w:tc>
          <w:tcPr>
            <w:tcW w:w="3081" w:type="dxa"/>
            <w:vAlign w:val="center"/>
            <w:textDirection w:val="lrTb"/>
            <w:noWrap w:val="false"/>
          </w:tcPr>
          <w:p>
            <w:pPr>
              <w:pStyle w:val="1121"/>
              <w:jc w:val="right"/>
              <w:spacing w:before="100" w:beforeAutospacing="1" w:after="100" w:afterAutospacing="1"/>
              <w:widowControl/>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rPr>
                <w:rFonts w:ascii="宋体" w:hAnsi="宋体" w:cs="Segoe UI"/>
                <w:szCs w:val="21"/>
              </w:rPr>
            </w:r>
            <w:r/>
          </w:p>
        </w:tc>
      </w:tr>
      <w:tr>
        <w:trPr>
          <w:trHeight w:val="782"/>
        </w:trPr>
        <w:tc>
          <w:tcPr>
            <w:gridSpan w:val="4"/>
            <w:tcW w:w="9497" w:type="dxa"/>
            <w:vAlign w:val="center"/>
            <w:textDirection w:val="lrTb"/>
            <w:noWrap w:val="false"/>
          </w:tcPr>
          <w:p>
            <w:pPr>
              <w:pStyle w:val="1121"/>
              <w:jc w:val="left"/>
              <w:spacing w:before="100" w:beforeAutospacing="1" w:after="100" w:afterAutospacing="1"/>
              <w:widowControl/>
              <w:rPr>
                <w:rFonts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rPr>
                <w:rFonts w:ascii="宋体" w:hAnsi="宋体" w:cs="Segoe UI"/>
                <w:szCs w:val="21"/>
              </w:rPr>
            </w:r>
            <w:r/>
          </w:p>
        </w:tc>
      </w:tr>
    </w:tbl>
    <w:p>
      <w:pPr>
        <w:pStyle w:val="1121"/>
        <w:jc w:val="left"/>
        <w:spacing w:before="100" w:beforeAutospacing="1" w:after="100" w:afterAutospacing="1"/>
        <w:widowControl/>
        <w:rPr>
          <w:rFonts w:ascii="宋体" w:hAnsi="宋体" w:cs="Segoe UI"/>
          <w:szCs w:val="21"/>
        </w:rPr>
      </w:pPr>
      <w:r>
        <w:rPr>
          <w:rFonts w:ascii="宋体" w:hAnsi="宋体" w:cs="Segoe UI"/>
          <w:szCs w:val="21"/>
        </w:rPr>
      </w:r>
      <w:r/>
    </w:p>
    <w:p>
      <w:pPr>
        <w:pStyle w:val="1121"/>
        <w:jc w:val="left"/>
        <w:spacing w:before="100" w:beforeAutospacing="1" w:after="100" w:afterAutospacing="1"/>
        <w:widowControl/>
        <w:rPr>
          <w:rFonts w:ascii="宋体" w:hAnsi="宋体" w:cs="Segoe UI"/>
          <w:szCs w:val="21"/>
        </w:rPr>
      </w:pPr>
      <w:r>
        <w:rPr>
          <w:rFonts w:ascii="宋体" w:hAnsi="宋体" w:cs="Segoe UI"/>
          <w:szCs w:val="21"/>
        </w:rPr>
      </w:r>
      <w:r/>
    </w:p>
    <w:p>
      <w:pPr>
        <w:pStyle w:val="1121"/>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供应商公章：                          </w:t>
      </w:r>
      <w:r>
        <w:rPr>
          <w:rFonts w:ascii="宋体" w:hAnsi="宋体" w:cs="Segoe UI"/>
          <w:szCs w:val="21"/>
        </w:rPr>
      </w:r>
      <w:r/>
    </w:p>
    <w:p>
      <w:pPr>
        <w:pStyle w:val="1121"/>
        <w:jc w:val="left"/>
        <w:spacing w:before="100" w:beforeAutospacing="1" w:after="100" w:afterAutospacing="1"/>
        <w:widowControl/>
        <w:rPr>
          <w:rFonts w:ascii="宋体" w:hAnsi="宋体" w:cs="Segoe UI"/>
          <w:szCs w:val="21"/>
        </w:rPr>
      </w:pPr>
      <w:r>
        <w:rPr>
          <w:rFonts w:ascii="宋体" w:hAnsi="宋体" w:cs="Segoe UI"/>
          <w:szCs w:val="21"/>
        </w:rPr>
        <w:t xml:space="preserve"> （电子签章）</w:t>
      </w:r>
      <w:r>
        <w:rPr>
          <w:rFonts w:ascii="宋体" w:hAnsi="宋体" w:cs="Segoe UI"/>
          <w:szCs w:val="21"/>
        </w:rPr>
      </w:r>
      <w:r/>
    </w:p>
    <w:p>
      <w:pPr>
        <w:pStyle w:val="1218"/>
        <w:rPr>
          <w:rFonts w:ascii="宋体" w:hAnsi="宋体" w:cs="Segoe UI"/>
          <w:szCs w:val="21"/>
        </w:rPr>
      </w:pPr>
      <w:r>
        <w:rPr>
          <w:rFonts w:ascii="宋体" w:hAnsi="宋体" w:cs="Segoe UI"/>
          <w:szCs w:val="21"/>
        </w:rPr>
      </w:r>
      <w:r/>
    </w:p>
    <w:p>
      <w:pPr>
        <w:pStyle w:val="1218"/>
        <w:ind w:left="0" w:firstLine="0"/>
        <w:rPr>
          <w:rFonts w:ascii="宋体" w:hAnsi="宋体" w:cs="Segoe UI"/>
          <w:szCs w:val="21"/>
        </w:rPr>
      </w:pPr>
      <w:r>
        <w:rPr>
          <w:rFonts w:ascii="宋体" w:hAnsi="宋体" w:cs="Segoe UI"/>
          <w:szCs w:val="21"/>
        </w:rPr>
      </w:r>
      <w:r/>
    </w:p>
    <w:p>
      <w:pPr>
        <w:pStyle w:val="1121"/>
        <w:ind w:firstLine="210"/>
        <w:jc w:val="left"/>
        <w:spacing w:before="100" w:beforeAutospacing="1" w:after="100" w:afterAutospacing="1"/>
        <w:widowControl/>
        <w:rPr>
          <w:rFonts w:ascii="宋体" w:hAnsi="宋体" w:cs="Segoe UI"/>
          <w:szCs w:val="21"/>
        </w:rPr>
      </w:pPr>
      <w:r>
        <w:rPr>
          <w:rFonts w:hint="eastAsia" w:ascii="宋体" w:hAnsi="宋体" w:cs="Segoe UI"/>
          <w:szCs w:val="21"/>
        </w:rPr>
        <w:t xml:space="preserve">注：当招标文件格式与系统不一致时，以系统格式为准。</w:t>
      </w:r>
      <w:r>
        <w:rPr>
          <w:rFonts w:ascii="宋体" w:hAnsi="宋体" w:cs="Segoe UI"/>
          <w:szCs w:val="21"/>
        </w:rPr>
      </w:r>
      <w:r/>
    </w:p>
    <w:p>
      <w:pPr>
        <w:pStyle w:val="1218"/>
        <w:rPr>
          <w:rFonts w:ascii="宋体" w:hAnsi="宋体" w:cs="Segoe UI"/>
          <w:szCs w:val="21"/>
        </w:rPr>
      </w:pPr>
      <w:r>
        <w:rPr>
          <w:rFonts w:ascii="宋体" w:hAnsi="宋体" w:cs="Segoe UI"/>
          <w:szCs w:val="21"/>
        </w:rPr>
      </w:r>
      <w:r/>
    </w:p>
    <w:p>
      <w:pPr>
        <w:pStyle w:val="1121"/>
      </w:pPr>
      <w:r/>
      <w:r/>
    </w:p>
    <w:p>
      <w:pPr>
        <w:pStyle w:val="1121"/>
      </w:pPr>
      <w:r>
        <w:br w:type="page" w:clear="all"/>
      </w:r>
      <w:r/>
    </w:p>
    <w:p>
      <w:pPr>
        <w:pStyle w:val="1121"/>
        <w:jc w:val="center"/>
        <w:spacing w:line="240" w:lineRule="auto"/>
        <w:rPr>
          <w:rFonts w:ascii="等线" w:hAnsi="宋体" w:cs="宋体"/>
          <w:b/>
          <w:color w:val="000000"/>
          <w:sz w:val="24"/>
        </w:rPr>
      </w:pPr>
      <w:r>
        <w:rPr>
          <w:rFonts w:hint="eastAsia" w:ascii="等线" w:hAnsi="宋体" w:cs="宋体"/>
          <w:b/>
          <w:color w:val="000000"/>
          <w:sz w:val="24"/>
        </w:rPr>
        <w:t xml:space="preserve">招标文件要求的其他资料（未提供格式的，由投标人自拟）</w:t>
      </w:r>
      <w:r>
        <w:rPr>
          <w:rFonts w:ascii="等线" w:hAnsi="宋体" w:cs="宋体"/>
          <w:b/>
          <w:color w:val="000000"/>
          <w:sz w:val="24"/>
        </w:rPr>
      </w:r>
      <w:r/>
    </w:p>
    <w:sectPr>
      <w:footnotePr/>
      <w:endnotePr/>
      <w:type w:val="nextPage"/>
      <w:pgSz w:w="11911" w:h="16838" w:orient="portrait"/>
      <w:pgMar w:top="1440" w:right="1253" w:bottom="1440" w:left="1253" w:header="0" w:footer="140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TimesNewRomanPSMT">
    <w:panose1 w:val="02020603050405020304"/>
  </w:font>
  <w:font w:name="SimSun">
    <w:panose1 w:val="02010600030101010101"/>
  </w:font>
  <w:font w:name="Symbol">
    <w:panose1 w:val="05050102010706020507"/>
  </w:font>
  <w:font w:name="Wingdings">
    <w:panose1 w:val="05000000000000000000"/>
  </w:font>
  <w:font w:name="楷体_GB2312">
    <w:panose1 w:val="02010609060101010101"/>
  </w:font>
  <w:font w:name="Segoe UI">
    <w:panose1 w:val="020B0502040204020203"/>
  </w:font>
  <w:font w:name="华文细黑">
    <w:panose1 w:val="02010600040101010101"/>
  </w:font>
  <w:font w:name="Angsana New">
    <w:panose1 w:val="02020603050405020304"/>
  </w:font>
  <w:font w:name="Tahoma">
    <w:panose1 w:val="020B0604030504040204"/>
  </w:font>
  <w:font w:name="Cambria">
    <w:panose1 w:val="02040503050406030204"/>
  </w:font>
  <w:font w:name="仿宋_GB2312">
    <w:panose1 w:val="02010609060101010101"/>
  </w:font>
  <w:font w:name="Impact">
    <w:panose1 w:val="020B0806030902050204"/>
  </w:font>
  <w:font w:name="黑体">
    <w:panose1 w:val="02010609060101010101"/>
  </w:font>
  <w:font w:name="Calibri">
    <w:panose1 w:val="020F0502020204030204"/>
  </w:font>
  <w:font w:name="等线">
    <w:panose1 w:val="02010600030101010101"/>
  </w:font>
  <w:font w:name="等线 Light">
    <w:panose1 w:val="02010600030101010101"/>
  </w:font>
  <w:font w:name="仿宋">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0"/>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0"/>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ind w:left="840" w:hanging="42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5"/>
                            <w:ind w:left="840" w:hanging="42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5"/>
                      <w:ind w:left="840" w:hanging="42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v:textbox>
            </v:shape>
          </w:pict>
        </mc:Fallback>
      </mc:AlternateContent>
    </w:r>
    <w:r/>
  </w:p>
  <w:p>
    <w:pPr>
      <w:pStyle w:val="120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left="840" w:hanging="420"/>
      <w:jc w:val="center"/>
      <w:tabs>
        <w:tab w:val="center" w:pos="4153" w:leader="none"/>
        <w:tab w:val="right" w:pos="8306" w:leader="none"/>
      </w:tabs>
      <w:rPr>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1"/>
                            <w:spacing w:line="240" w:lineRule="auto"/>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1"/>
                      <w:spacing w:line="240" w:lineRule="auto"/>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v:textbox>
            </v:shape>
          </w:pict>
        </mc:Fallback>
      </mc:AlternateContent>
    </w:r>
    <w:r>
      <w:rPr>
        <w:sz w:val="18"/>
        <w:szCs w:val="20"/>
      </w:rPr>
    </w:r>
    <w:r/>
  </w:p>
  <w:p>
    <w:pPr>
      <w:pStyle w:val="1121"/>
      <w:jc w:val="left"/>
      <w:tabs>
        <w:tab w:val="center" w:pos="4153" w:leader="none"/>
        <w:tab w:val="right" w:pos="8306" w:leader="none"/>
      </w:tabs>
      <w:rPr>
        <w:sz w:val="18"/>
        <w:szCs w:val="20"/>
      </w:rPr>
    </w:pPr>
    <w:r>
      <w:rPr>
        <w:sz w:val="18"/>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left="840" w:hanging="420"/>
      <w:jc w:val="center"/>
      <w:tabs>
        <w:tab w:val="center" w:pos="4153" w:leader="none"/>
        <w:tab w:val="right" w:pos="8306" w:leader="none"/>
      </w:tabs>
      <w:rPr>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1"/>
                            <w:spacing w:line="240" w:lineRule="auto"/>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1"/>
                      <w:spacing w:line="240" w:lineRule="auto"/>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v:textbox>
            </v:shape>
          </w:pict>
        </mc:Fallback>
      </mc:AlternateContent>
    </w:r>
    <w:r>
      <w:rPr>
        <w:sz w:val="18"/>
        <w:szCs w:val="20"/>
      </w:rPr>
    </w:r>
    <w:r/>
  </w:p>
  <w:p>
    <w:pPr>
      <w:pStyle w:val="1121"/>
      <w:jc w:val="left"/>
      <w:tabs>
        <w:tab w:val="center" w:pos="4153" w:leader="none"/>
        <w:tab w:val="right" w:pos="8306" w:leader="none"/>
      </w:tabs>
      <w:rPr>
        <w:sz w:val="18"/>
        <w:szCs w:val="20"/>
      </w:rPr>
    </w:pPr>
    <w:r>
      <w:rPr>
        <w:sz w:val="18"/>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left"/>
      <w:tabs>
        <w:tab w:val="center" w:pos="4153" w:leader="none"/>
        <w:tab w:val="right" w:pos="8306" w:leader="none"/>
      </w:tabs>
      <w:rPr>
        <w:sz w:val="18"/>
        <w:szCs w:val="20"/>
      </w:rPr>
      <w:framePr w:wrap="around" w:vAnchor="text" w:hAnchor="margin" w:xAlign="center" w:y="1"/>
    </w:pPr>
    <w:r>
      <w:rPr>
        <w:sz w:val="18"/>
        <w:szCs w:val="20"/>
      </w:rPr>
      <w:fldChar w:fldCharType="begin"/>
    </w:r>
    <w:r>
      <w:instrText xml:space="preserve">PAGE  </w:instrText>
    </w:r>
    <w:r>
      <w:rPr>
        <w:sz w:val="18"/>
        <w:szCs w:val="20"/>
      </w:rPr>
      <w:fldChar w:fldCharType="end"/>
    </w:r>
    <w:r>
      <w:rPr>
        <w:sz w:val="18"/>
        <w:szCs w:val="20"/>
      </w:rPr>
    </w:r>
    <w:r/>
  </w:p>
  <w:p>
    <w:pPr>
      <w:pStyle w:val="1121"/>
      <w:jc w:val="left"/>
      <w:tabs>
        <w:tab w:val="center" w:pos="4153" w:leader="none"/>
        <w:tab w:val="right" w:pos="8306" w:leader="none"/>
      </w:tabs>
      <w:rPr>
        <w:sz w:val="18"/>
        <w:szCs w:val="20"/>
      </w:rPr>
    </w:pPr>
    <w:r>
      <w:rPr>
        <w:sz w:val="18"/>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12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tabs>
        <w:tab w:val="center" w:pos="4153" w:leader="none"/>
        <w:tab w:val="right" w:pos="8306" w:leader="none"/>
      </w:tabs>
      <w:rPr>
        <w:rStyle w:val="1270"/>
      </w:rPr>
      <w:framePr w:wrap="around" w:vAnchor="text" w:hAnchor="margin" w:xAlign="center" w:y="1"/>
    </w:pPr>
    <w:r>
      <w:fldChar w:fldCharType="begin"/>
    </w:r>
    <w:r>
      <w:rPr>
        <w:rStyle w:val="1270"/>
      </w:rPr>
      <w:instrText xml:space="preserve">PAGE  </w:instrText>
    </w:r>
    <w:r>
      <w:fldChar w:fldCharType="end"/>
    </w:r>
    <w:r>
      <w:rPr>
        <w:rStyle w:val="1270"/>
      </w:rPr>
    </w:r>
    <w:r/>
  </w:p>
  <w:p>
    <w:pPr>
      <w:pStyle w:val="12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spacing w:line="240" w:lineRule="auto"/>
      <w:tabs>
        <w:tab w:val="center" w:pos="4153" w:leader="none"/>
        <w:tab w:val="right" w:pos="8306" w:leader="none"/>
      </w:tabs>
      <w:rPr>
        <w:sz w:val="18"/>
        <w:szCs w:val="20"/>
      </w:rPr>
      <w:pBdr>
        <w:top w:val="none" w:color="000000" w:sz="0" w:space="1"/>
        <w:left w:val="none" w:color="000000" w:sz="0" w:space="4"/>
        <w:right w:val="none" w:color="000000" w:sz="0" w:space="4"/>
      </w:pBdr>
    </w:pPr>
    <w:r>
      <w:rPr>
        <w:sz w:val="18"/>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spacing w:line="240" w:lineRule="auto"/>
      <w:tabs>
        <w:tab w:val="center" w:pos="4153" w:leader="none"/>
        <w:tab w:val="right" w:pos="8306" w:leader="none"/>
      </w:tabs>
      <w:rPr>
        <w:sz w:val="18"/>
        <w:szCs w:val="20"/>
      </w:rPr>
      <w:pBdr>
        <w:top w:val="none" w:color="000000" w:sz="0" w:space="1"/>
        <w:left w:val="none" w:color="000000" w:sz="0" w:space="4"/>
        <w:right w:val="none" w:color="000000" w:sz="0" w:space="4"/>
      </w:pBdr>
    </w:pPr>
    <w:r>
      <w:rPr>
        <w:sz w:val="18"/>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1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54"/>
      <w:isLgl w:val="false"/>
      <w:suff w:val="tab"/>
      <w:lvlText w:val=""/>
      <w:lvlJc w:val="left"/>
      <w:pPr>
        <w:pStyle w:val="1121"/>
        <w:ind w:left="980" w:hanging="420"/>
        <w:tabs>
          <w:tab w:val="num" w:pos="980" w:leader="none"/>
        </w:tabs>
      </w:pPr>
      <w:rPr>
        <w:rFonts w:ascii="Wingdings" w:hAnsi="Wingdings"/>
      </w:rPr>
    </w:lvl>
    <w:lvl w:ilvl="1">
      <w:start w:val="1"/>
      <w:numFmt w:val="bullet"/>
      <w:isLgl w:val="false"/>
      <w:suff w:val="tab"/>
      <w:lvlText w:val=""/>
      <w:lvlJc w:val="left"/>
      <w:pPr>
        <w:pStyle w:val="1121"/>
        <w:ind w:left="1400" w:hanging="420"/>
        <w:tabs>
          <w:tab w:val="num" w:pos="1400" w:leader="none"/>
        </w:tabs>
      </w:pPr>
      <w:rPr>
        <w:rFonts w:ascii="Wingdings" w:hAnsi="Wingdings"/>
      </w:rPr>
    </w:lvl>
    <w:lvl w:ilvl="2">
      <w:start w:val="1"/>
      <w:numFmt w:val="bullet"/>
      <w:isLgl w:val="false"/>
      <w:suff w:val="tab"/>
      <w:lvlText w:val=""/>
      <w:lvlJc w:val="left"/>
      <w:pPr>
        <w:pStyle w:val="1121"/>
        <w:ind w:left="1820" w:hanging="420"/>
        <w:tabs>
          <w:tab w:val="num" w:pos="1820" w:leader="none"/>
        </w:tabs>
      </w:pPr>
      <w:rPr>
        <w:rFonts w:ascii="Wingdings" w:hAnsi="Wingdings"/>
      </w:rPr>
    </w:lvl>
    <w:lvl w:ilvl="3">
      <w:start w:val="1"/>
      <w:numFmt w:val="bullet"/>
      <w:isLgl w:val="false"/>
      <w:suff w:val="tab"/>
      <w:lvlText w:val=""/>
      <w:lvlJc w:val="left"/>
      <w:pPr>
        <w:pStyle w:val="1121"/>
        <w:ind w:left="2240" w:hanging="420"/>
        <w:tabs>
          <w:tab w:val="num" w:pos="2240" w:leader="none"/>
        </w:tabs>
      </w:pPr>
      <w:rPr>
        <w:rFonts w:ascii="Wingdings" w:hAnsi="Wingdings"/>
      </w:rPr>
    </w:lvl>
    <w:lvl w:ilvl="4">
      <w:start w:val="1"/>
      <w:numFmt w:val="bullet"/>
      <w:isLgl w:val="false"/>
      <w:suff w:val="tab"/>
      <w:lvlText w:val=""/>
      <w:lvlJc w:val="left"/>
      <w:pPr>
        <w:pStyle w:val="1121"/>
        <w:ind w:left="2660" w:hanging="420"/>
        <w:tabs>
          <w:tab w:val="num" w:pos="2660" w:leader="none"/>
        </w:tabs>
      </w:pPr>
      <w:rPr>
        <w:rFonts w:ascii="Wingdings" w:hAnsi="Wingdings"/>
      </w:rPr>
    </w:lvl>
    <w:lvl w:ilvl="5">
      <w:start w:val="1"/>
      <w:numFmt w:val="bullet"/>
      <w:isLgl w:val="false"/>
      <w:suff w:val="tab"/>
      <w:lvlText w:val=""/>
      <w:lvlJc w:val="left"/>
      <w:pPr>
        <w:pStyle w:val="1121"/>
        <w:ind w:left="3080" w:hanging="420"/>
        <w:tabs>
          <w:tab w:val="num" w:pos="3080" w:leader="none"/>
        </w:tabs>
      </w:pPr>
      <w:rPr>
        <w:rFonts w:ascii="Wingdings" w:hAnsi="Wingdings"/>
      </w:rPr>
    </w:lvl>
    <w:lvl w:ilvl="6">
      <w:start w:val="1"/>
      <w:numFmt w:val="bullet"/>
      <w:isLgl w:val="false"/>
      <w:suff w:val="tab"/>
      <w:lvlText w:val=""/>
      <w:lvlJc w:val="left"/>
      <w:pPr>
        <w:pStyle w:val="1121"/>
        <w:ind w:left="3500" w:hanging="420"/>
        <w:tabs>
          <w:tab w:val="num" w:pos="3500" w:leader="none"/>
        </w:tabs>
      </w:pPr>
      <w:rPr>
        <w:rFonts w:ascii="Wingdings" w:hAnsi="Wingdings"/>
      </w:rPr>
    </w:lvl>
    <w:lvl w:ilvl="7">
      <w:start w:val="1"/>
      <w:numFmt w:val="bullet"/>
      <w:isLgl w:val="false"/>
      <w:suff w:val="tab"/>
      <w:lvlText w:val=""/>
      <w:lvlJc w:val="left"/>
      <w:pPr>
        <w:pStyle w:val="1121"/>
        <w:ind w:left="3920" w:hanging="420"/>
        <w:tabs>
          <w:tab w:val="num" w:pos="3920" w:leader="none"/>
        </w:tabs>
      </w:pPr>
      <w:rPr>
        <w:rFonts w:ascii="Wingdings" w:hAnsi="Wingdings"/>
      </w:rPr>
    </w:lvl>
    <w:lvl w:ilvl="8">
      <w:start w:val="1"/>
      <w:numFmt w:val="bullet"/>
      <w:isLgl w:val="false"/>
      <w:suff w:val="tab"/>
      <w:lvlText w:val=""/>
      <w:lvlJc w:val="left"/>
      <w:pPr>
        <w:pStyle w:val="1121"/>
        <w:ind w:left="4340" w:hanging="420"/>
        <w:tabs>
          <w:tab w:val="num" w:pos="4340" w:leader="none"/>
        </w:tabs>
      </w:pPr>
      <w:rPr>
        <w:rFonts w:ascii="Wingdings" w:hAnsi="Wingdings"/>
      </w:rPr>
    </w:lvl>
  </w:abstractNum>
  <w:abstractNum w:abstractNumId="2">
    <w:multiLevelType w:val="hybridMultilevel"/>
    <w:lvl w:ilvl="0">
      <w:start w:val="1"/>
      <w:numFmt w:val="decimal"/>
      <w:isLgl w:val="false"/>
      <w:suff w:val="nothing"/>
      <w:lvlText w:val="%1、"/>
      <w:lvlJc w:val="left"/>
      <w:pPr>
        <w:pStyle w:val="11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name w:val="Heading 1"/>
    <w:basedOn w:val="1121"/>
    <w:next w:val="1121"/>
    <w:link w:val="949"/>
    <w:uiPriority w:val="9"/>
    <w:qFormat/>
    <w:pPr>
      <w:keepLines/>
      <w:keepNext/>
      <w:spacing w:before="480" w:after="200"/>
      <w:outlineLvl w:val="0"/>
    </w:pPr>
    <w:rPr>
      <w:rFonts w:ascii="Arial" w:hAnsi="Arial" w:eastAsia="Arial" w:cs="Arial"/>
      <w:sz w:val="40"/>
      <w:szCs w:val="40"/>
    </w:rPr>
  </w:style>
  <w:style w:type="character" w:styleId="949">
    <w:name w:val="Heading 1 Char"/>
    <w:link w:val="948"/>
    <w:uiPriority w:val="9"/>
    <w:rPr>
      <w:rFonts w:ascii="Arial" w:hAnsi="Arial" w:eastAsia="Arial" w:cs="Arial"/>
      <w:sz w:val="40"/>
      <w:szCs w:val="40"/>
    </w:rPr>
  </w:style>
  <w:style w:type="paragraph" w:styleId="950">
    <w:name w:val="Heading 2"/>
    <w:basedOn w:val="1121"/>
    <w:next w:val="1121"/>
    <w:link w:val="951"/>
    <w:uiPriority w:val="9"/>
    <w:unhideWhenUsed/>
    <w:qFormat/>
    <w:pPr>
      <w:keepLines/>
      <w:keepNext/>
      <w:spacing w:before="360" w:after="200"/>
      <w:outlineLvl w:val="1"/>
    </w:pPr>
    <w:rPr>
      <w:rFonts w:ascii="Arial" w:hAnsi="Arial" w:eastAsia="Arial" w:cs="Arial"/>
      <w:sz w:val="34"/>
    </w:rPr>
  </w:style>
  <w:style w:type="character" w:styleId="951">
    <w:name w:val="Heading 2 Char"/>
    <w:link w:val="950"/>
    <w:uiPriority w:val="9"/>
    <w:rPr>
      <w:rFonts w:ascii="Arial" w:hAnsi="Arial" w:eastAsia="Arial" w:cs="Arial"/>
      <w:sz w:val="34"/>
    </w:rPr>
  </w:style>
  <w:style w:type="paragraph" w:styleId="952">
    <w:name w:val="Heading 3"/>
    <w:basedOn w:val="1121"/>
    <w:next w:val="1121"/>
    <w:link w:val="953"/>
    <w:uiPriority w:val="9"/>
    <w:unhideWhenUsed/>
    <w:qFormat/>
    <w:pPr>
      <w:keepLines/>
      <w:keepNext/>
      <w:spacing w:before="320" w:after="200"/>
      <w:outlineLvl w:val="2"/>
    </w:pPr>
    <w:rPr>
      <w:rFonts w:ascii="Arial" w:hAnsi="Arial" w:eastAsia="Arial" w:cs="Arial"/>
      <w:sz w:val="30"/>
      <w:szCs w:val="30"/>
    </w:rPr>
  </w:style>
  <w:style w:type="character" w:styleId="953">
    <w:name w:val="Heading 3 Char"/>
    <w:link w:val="952"/>
    <w:uiPriority w:val="9"/>
    <w:rPr>
      <w:rFonts w:ascii="Arial" w:hAnsi="Arial" w:eastAsia="Arial" w:cs="Arial"/>
      <w:sz w:val="30"/>
      <w:szCs w:val="30"/>
    </w:rPr>
  </w:style>
  <w:style w:type="paragraph" w:styleId="954">
    <w:name w:val="Heading 4"/>
    <w:basedOn w:val="1121"/>
    <w:next w:val="1121"/>
    <w:link w:val="955"/>
    <w:uiPriority w:val="9"/>
    <w:unhideWhenUsed/>
    <w:qFormat/>
    <w:pPr>
      <w:keepLines/>
      <w:keepNext/>
      <w:spacing w:before="320" w:after="200"/>
      <w:outlineLvl w:val="3"/>
    </w:pPr>
    <w:rPr>
      <w:rFonts w:ascii="Arial" w:hAnsi="Arial" w:eastAsia="Arial" w:cs="Arial"/>
      <w:b/>
      <w:bCs/>
      <w:sz w:val="26"/>
      <w:szCs w:val="26"/>
    </w:rPr>
  </w:style>
  <w:style w:type="character" w:styleId="955">
    <w:name w:val="Heading 4 Char"/>
    <w:link w:val="954"/>
    <w:uiPriority w:val="9"/>
    <w:rPr>
      <w:rFonts w:ascii="Arial" w:hAnsi="Arial" w:eastAsia="Arial" w:cs="Arial"/>
      <w:b/>
      <w:bCs/>
      <w:sz w:val="26"/>
      <w:szCs w:val="26"/>
    </w:rPr>
  </w:style>
  <w:style w:type="paragraph" w:styleId="956">
    <w:name w:val="Heading 5"/>
    <w:basedOn w:val="1121"/>
    <w:next w:val="1121"/>
    <w:link w:val="957"/>
    <w:uiPriority w:val="9"/>
    <w:unhideWhenUsed/>
    <w:qFormat/>
    <w:pPr>
      <w:keepLines/>
      <w:keepNext/>
      <w:spacing w:before="320" w:after="200"/>
      <w:outlineLvl w:val="4"/>
    </w:pPr>
    <w:rPr>
      <w:rFonts w:ascii="Arial" w:hAnsi="Arial" w:eastAsia="Arial" w:cs="Arial"/>
      <w:b/>
      <w:bCs/>
      <w:sz w:val="24"/>
      <w:szCs w:val="24"/>
    </w:rPr>
  </w:style>
  <w:style w:type="character" w:styleId="957">
    <w:name w:val="Heading 5 Char"/>
    <w:link w:val="956"/>
    <w:uiPriority w:val="9"/>
    <w:rPr>
      <w:rFonts w:ascii="Arial" w:hAnsi="Arial" w:eastAsia="Arial" w:cs="Arial"/>
      <w:b/>
      <w:bCs/>
      <w:sz w:val="24"/>
      <w:szCs w:val="24"/>
    </w:rPr>
  </w:style>
  <w:style w:type="paragraph" w:styleId="958">
    <w:name w:val="Heading 6"/>
    <w:basedOn w:val="1121"/>
    <w:next w:val="1121"/>
    <w:link w:val="959"/>
    <w:uiPriority w:val="9"/>
    <w:unhideWhenUsed/>
    <w:qFormat/>
    <w:pPr>
      <w:keepLines/>
      <w:keepNext/>
      <w:spacing w:before="320" w:after="200"/>
      <w:outlineLvl w:val="5"/>
    </w:pPr>
    <w:rPr>
      <w:rFonts w:ascii="Arial" w:hAnsi="Arial" w:eastAsia="Arial" w:cs="Arial"/>
      <w:b/>
      <w:bCs/>
      <w:sz w:val="22"/>
      <w:szCs w:val="22"/>
    </w:rPr>
  </w:style>
  <w:style w:type="character" w:styleId="959">
    <w:name w:val="Heading 6 Char"/>
    <w:link w:val="958"/>
    <w:uiPriority w:val="9"/>
    <w:rPr>
      <w:rFonts w:ascii="Arial" w:hAnsi="Arial" w:eastAsia="Arial" w:cs="Arial"/>
      <w:b/>
      <w:bCs/>
      <w:sz w:val="22"/>
      <w:szCs w:val="22"/>
    </w:rPr>
  </w:style>
  <w:style w:type="paragraph" w:styleId="960">
    <w:name w:val="Heading 7"/>
    <w:basedOn w:val="1121"/>
    <w:next w:val="1121"/>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name w:val="Heading 7 Char"/>
    <w:link w:val="960"/>
    <w:uiPriority w:val="9"/>
    <w:rPr>
      <w:rFonts w:ascii="Arial" w:hAnsi="Arial" w:eastAsia="Arial" w:cs="Arial"/>
      <w:b/>
      <w:bCs/>
      <w:i/>
      <w:iCs/>
      <w:sz w:val="22"/>
      <w:szCs w:val="22"/>
    </w:rPr>
  </w:style>
  <w:style w:type="paragraph" w:styleId="962">
    <w:name w:val="Heading 8"/>
    <w:basedOn w:val="1121"/>
    <w:next w:val="1121"/>
    <w:link w:val="963"/>
    <w:uiPriority w:val="9"/>
    <w:unhideWhenUsed/>
    <w:qFormat/>
    <w:pPr>
      <w:keepLines/>
      <w:keepNext/>
      <w:spacing w:before="320" w:after="200"/>
      <w:outlineLvl w:val="7"/>
    </w:pPr>
    <w:rPr>
      <w:rFonts w:ascii="Arial" w:hAnsi="Arial" w:eastAsia="Arial" w:cs="Arial"/>
      <w:i/>
      <w:iCs/>
      <w:sz w:val="22"/>
      <w:szCs w:val="22"/>
    </w:rPr>
  </w:style>
  <w:style w:type="character" w:styleId="963">
    <w:name w:val="Heading 8 Char"/>
    <w:link w:val="962"/>
    <w:uiPriority w:val="9"/>
    <w:rPr>
      <w:rFonts w:ascii="Arial" w:hAnsi="Arial" w:eastAsia="Arial" w:cs="Arial"/>
      <w:i/>
      <w:iCs/>
      <w:sz w:val="22"/>
      <w:szCs w:val="22"/>
    </w:rPr>
  </w:style>
  <w:style w:type="paragraph" w:styleId="964">
    <w:name w:val="Heading 9"/>
    <w:basedOn w:val="1121"/>
    <w:next w:val="1121"/>
    <w:link w:val="965"/>
    <w:uiPriority w:val="9"/>
    <w:unhideWhenUsed/>
    <w:qFormat/>
    <w:pPr>
      <w:keepLines/>
      <w:keepNext/>
      <w:spacing w:before="320" w:after="200"/>
      <w:outlineLvl w:val="8"/>
    </w:pPr>
    <w:rPr>
      <w:rFonts w:ascii="Arial" w:hAnsi="Arial" w:eastAsia="Arial" w:cs="Arial"/>
      <w:i/>
      <w:iCs/>
      <w:sz w:val="21"/>
      <w:szCs w:val="21"/>
    </w:rPr>
  </w:style>
  <w:style w:type="character" w:styleId="965">
    <w:name w:val="Heading 9 Char"/>
    <w:link w:val="964"/>
    <w:uiPriority w:val="9"/>
    <w:rPr>
      <w:rFonts w:ascii="Arial" w:hAnsi="Arial" w:eastAsia="Arial" w:cs="Arial"/>
      <w:i/>
      <w:iCs/>
      <w:sz w:val="21"/>
      <w:szCs w:val="21"/>
    </w:rPr>
  </w:style>
  <w:style w:type="paragraph" w:styleId="966">
    <w:name w:val="Title"/>
    <w:basedOn w:val="1121"/>
    <w:next w:val="1121"/>
    <w:link w:val="967"/>
    <w:uiPriority w:val="10"/>
    <w:qFormat/>
    <w:pPr>
      <w:contextualSpacing/>
      <w:spacing w:before="300" w:after="200"/>
    </w:pPr>
    <w:rPr>
      <w:sz w:val="48"/>
      <w:szCs w:val="48"/>
    </w:rPr>
  </w:style>
  <w:style w:type="character" w:styleId="967">
    <w:name w:val="Title Char"/>
    <w:link w:val="966"/>
    <w:uiPriority w:val="10"/>
    <w:rPr>
      <w:sz w:val="48"/>
      <w:szCs w:val="48"/>
    </w:rPr>
  </w:style>
  <w:style w:type="paragraph" w:styleId="968">
    <w:name w:val="Subtitle"/>
    <w:basedOn w:val="1121"/>
    <w:next w:val="1121"/>
    <w:link w:val="969"/>
    <w:uiPriority w:val="11"/>
    <w:qFormat/>
    <w:pPr>
      <w:spacing w:before="200" w:after="200"/>
    </w:pPr>
    <w:rPr>
      <w:sz w:val="24"/>
      <w:szCs w:val="24"/>
    </w:rPr>
  </w:style>
  <w:style w:type="character" w:styleId="969">
    <w:name w:val="Subtitle Char"/>
    <w:link w:val="968"/>
    <w:uiPriority w:val="11"/>
    <w:rPr>
      <w:sz w:val="24"/>
      <w:szCs w:val="24"/>
    </w:rPr>
  </w:style>
  <w:style w:type="character" w:styleId="970">
    <w:name w:val="Quote Char"/>
    <w:link w:val="1220"/>
    <w:uiPriority w:val="29"/>
    <w:rPr>
      <w:i/>
    </w:rPr>
  </w:style>
  <w:style w:type="character" w:styleId="971">
    <w:name w:val="Intense Quote Char"/>
    <w:link w:val="1224"/>
    <w:uiPriority w:val="30"/>
    <w:rPr>
      <w:i/>
    </w:rPr>
  </w:style>
  <w:style w:type="paragraph" w:styleId="972">
    <w:name w:val="Header"/>
    <w:basedOn w:val="1121"/>
    <w:link w:val="973"/>
    <w:uiPriority w:val="99"/>
    <w:unhideWhenUsed/>
    <w:pPr>
      <w:spacing w:after="0" w:line="240" w:lineRule="auto"/>
      <w:tabs>
        <w:tab w:val="center" w:pos="7143" w:leader="none"/>
        <w:tab w:val="right" w:pos="14287" w:leader="none"/>
      </w:tabs>
    </w:pPr>
  </w:style>
  <w:style w:type="character" w:styleId="973">
    <w:name w:val="Header Char"/>
    <w:link w:val="972"/>
    <w:uiPriority w:val="99"/>
  </w:style>
  <w:style w:type="paragraph" w:styleId="974">
    <w:name w:val="Footer"/>
    <w:basedOn w:val="1121"/>
    <w:link w:val="976"/>
    <w:uiPriority w:val="99"/>
    <w:unhideWhenUsed/>
    <w:pPr>
      <w:spacing w:after="0" w:line="240" w:lineRule="auto"/>
      <w:tabs>
        <w:tab w:val="center" w:pos="7143" w:leader="none"/>
        <w:tab w:val="right" w:pos="14287" w:leader="none"/>
      </w:tabs>
    </w:pPr>
  </w:style>
  <w:style w:type="paragraph" w:styleId="975">
    <w:name w:val="Caption"/>
    <w:basedOn w:val="1121"/>
    <w:next w:val="1121"/>
    <w:uiPriority w:val="35"/>
    <w:semiHidden/>
    <w:unhideWhenUsed/>
    <w:qFormat/>
    <w:pPr>
      <w:spacing w:line="276" w:lineRule="auto"/>
    </w:pPr>
    <w:rPr>
      <w:b/>
      <w:bCs/>
      <w:color w:val="4f81bd" w:themeColor="accent1"/>
      <w:sz w:val="18"/>
      <w:szCs w:val="18"/>
    </w:rPr>
  </w:style>
  <w:style w:type="character" w:styleId="976">
    <w:name w:val="Caption Char"/>
    <w:basedOn w:val="975"/>
    <w:link w:val="974"/>
    <w:uiPriority w:val="99"/>
  </w:style>
  <w:style w:type="table" w:styleId="9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3">
    <w:name w:val="Hyperlink"/>
    <w:uiPriority w:val="99"/>
    <w:unhideWhenUsed/>
    <w:rPr>
      <w:color w:val="0000ff" w:themeColor="hyperlink"/>
      <w:u w:val="single"/>
    </w:rPr>
  </w:style>
  <w:style w:type="paragraph" w:styleId="1104">
    <w:name w:val="footnote text"/>
    <w:basedOn w:val="1121"/>
    <w:link w:val="1105"/>
    <w:uiPriority w:val="99"/>
    <w:semiHidden/>
    <w:unhideWhenUsed/>
    <w:pPr>
      <w:spacing w:after="40" w:line="240" w:lineRule="auto"/>
    </w:pPr>
    <w:rPr>
      <w:sz w:val="18"/>
    </w:rPr>
  </w:style>
  <w:style w:type="character" w:styleId="1105">
    <w:name w:val="Footnote Text Char"/>
    <w:link w:val="1104"/>
    <w:uiPriority w:val="99"/>
    <w:rPr>
      <w:sz w:val="18"/>
    </w:rPr>
  </w:style>
  <w:style w:type="character" w:styleId="1106">
    <w:name w:val="footnote reference"/>
    <w:uiPriority w:val="99"/>
    <w:unhideWhenUsed/>
    <w:rPr>
      <w:vertAlign w:val="superscript"/>
    </w:rPr>
  </w:style>
  <w:style w:type="paragraph" w:styleId="1107">
    <w:name w:val="endnote text"/>
    <w:basedOn w:val="1121"/>
    <w:link w:val="1108"/>
    <w:uiPriority w:val="99"/>
    <w:semiHidden/>
    <w:unhideWhenUsed/>
    <w:pPr>
      <w:spacing w:after="0" w:line="240" w:lineRule="auto"/>
    </w:pPr>
    <w:rPr>
      <w:sz w:val="20"/>
    </w:rPr>
  </w:style>
  <w:style w:type="character" w:styleId="1108">
    <w:name w:val="Endnote Text Char"/>
    <w:link w:val="1107"/>
    <w:uiPriority w:val="99"/>
    <w:rPr>
      <w:sz w:val="20"/>
    </w:rPr>
  </w:style>
  <w:style w:type="character" w:styleId="1109">
    <w:name w:val="endnote reference"/>
    <w:uiPriority w:val="99"/>
    <w:semiHidden/>
    <w:unhideWhenUsed/>
    <w:rPr>
      <w:vertAlign w:val="superscript"/>
    </w:rPr>
  </w:style>
  <w:style w:type="paragraph" w:styleId="1110">
    <w:name w:val="toc 1"/>
    <w:basedOn w:val="1121"/>
    <w:next w:val="1121"/>
    <w:uiPriority w:val="39"/>
    <w:unhideWhenUsed/>
    <w:pPr>
      <w:ind w:left="0" w:right="0" w:firstLine="0"/>
      <w:spacing w:after="57"/>
    </w:pPr>
  </w:style>
  <w:style w:type="paragraph" w:styleId="1111">
    <w:name w:val="toc 2"/>
    <w:basedOn w:val="1121"/>
    <w:next w:val="1121"/>
    <w:uiPriority w:val="39"/>
    <w:unhideWhenUsed/>
    <w:pPr>
      <w:ind w:left="283" w:right="0" w:firstLine="0"/>
      <w:spacing w:after="57"/>
    </w:pPr>
  </w:style>
  <w:style w:type="paragraph" w:styleId="1112">
    <w:name w:val="toc 3"/>
    <w:basedOn w:val="1121"/>
    <w:next w:val="1121"/>
    <w:uiPriority w:val="39"/>
    <w:unhideWhenUsed/>
    <w:pPr>
      <w:ind w:left="567" w:right="0" w:firstLine="0"/>
      <w:spacing w:after="57"/>
    </w:pPr>
  </w:style>
  <w:style w:type="paragraph" w:styleId="1113">
    <w:name w:val="toc 4"/>
    <w:basedOn w:val="1121"/>
    <w:next w:val="1121"/>
    <w:uiPriority w:val="39"/>
    <w:unhideWhenUsed/>
    <w:pPr>
      <w:ind w:left="850" w:right="0" w:firstLine="0"/>
      <w:spacing w:after="57"/>
    </w:pPr>
  </w:style>
  <w:style w:type="paragraph" w:styleId="1114">
    <w:name w:val="toc 5"/>
    <w:basedOn w:val="1121"/>
    <w:next w:val="1121"/>
    <w:uiPriority w:val="39"/>
    <w:unhideWhenUsed/>
    <w:pPr>
      <w:ind w:left="1134" w:right="0" w:firstLine="0"/>
      <w:spacing w:after="57"/>
    </w:pPr>
  </w:style>
  <w:style w:type="paragraph" w:styleId="1115">
    <w:name w:val="toc 6"/>
    <w:basedOn w:val="1121"/>
    <w:next w:val="1121"/>
    <w:uiPriority w:val="39"/>
    <w:unhideWhenUsed/>
    <w:pPr>
      <w:ind w:left="1417" w:right="0" w:firstLine="0"/>
      <w:spacing w:after="57"/>
    </w:pPr>
  </w:style>
  <w:style w:type="paragraph" w:styleId="1116">
    <w:name w:val="toc 7"/>
    <w:basedOn w:val="1121"/>
    <w:next w:val="1121"/>
    <w:uiPriority w:val="39"/>
    <w:unhideWhenUsed/>
    <w:pPr>
      <w:ind w:left="1701" w:right="0" w:firstLine="0"/>
      <w:spacing w:after="57"/>
    </w:pPr>
  </w:style>
  <w:style w:type="paragraph" w:styleId="1117">
    <w:name w:val="toc 8"/>
    <w:basedOn w:val="1121"/>
    <w:next w:val="1121"/>
    <w:uiPriority w:val="39"/>
    <w:unhideWhenUsed/>
    <w:pPr>
      <w:ind w:left="1984" w:right="0" w:firstLine="0"/>
      <w:spacing w:after="57"/>
    </w:pPr>
  </w:style>
  <w:style w:type="paragraph" w:styleId="1118">
    <w:name w:val="toc 9"/>
    <w:basedOn w:val="1121"/>
    <w:next w:val="1121"/>
    <w:uiPriority w:val="39"/>
    <w:unhideWhenUsed/>
    <w:pPr>
      <w:ind w:left="2268" w:right="0" w:firstLine="0"/>
      <w:spacing w:after="57"/>
    </w:pPr>
  </w:style>
  <w:style w:type="paragraph" w:styleId="1119">
    <w:name w:val="TOC Heading"/>
    <w:uiPriority w:val="39"/>
    <w:unhideWhenUsed/>
  </w:style>
  <w:style w:type="paragraph" w:styleId="1120">
    <w:name w:val="table of figures"/>
    <w:basedOn w:val="1121"/>
    <w:next w:val="1121"/>
    <w:uiPriority w:val="99"/>
    <w:unhideWhenUsed/>
    <w:pPr>
      <w:spacing w:after="0" w:afterAutospacing="0"/>
    </w:pPr>
  </w:style>
  <w:style w:type="paragraph" w:styleId="1121" w:default="1">
    <w:name w:val="Normal"/>
    <w:next w:val="1121"/>
    <w:link w:val="1121"/>
    <w:qFormat/>
    <w:pPr>
      <w:jc w:val="both"/>
      <w:spacing w:line="440" w:lineRule="exact"/>
      <w:widowControl w:val="off"/>
    </w:pPr>
    <w:rPr>
      <w:rFonts w:ascii="Times New Roman" w:hAnsi="Times New Roman" w:eastAsia="宋体" w:cs="Times New Roman"/>
      <w:sz w:val="21"/>
      <w:szCs w:val="24"/>
      <w:lang w:val="en-US" w:eastAsia="zh-CN" w:bidi="ar-SA"/>
    </w:rPr>
  </w:style>
  <w:style w:type="paragraph" w:styleId="1122">
    <w:name w:val="标题 1"/>
    <w:basedOn w:val="1121"/>
    <w:next w:val="1121"/>
    <w:link w:val="1133"/>
    <w:uiPriority w:val="9"/>
    <w:qFormat/>
    <w:pPr>
      <w:keepLines/>
      <w:keepNext/>
      <w:spacing w:before="480" w:after="200"/>
      <w:outlineLvl w:val="0"/>
    </w:pPr>
    <w:rPr>
      <w:rFonts w:ascii="Arial" w:hAnsi="Arial" w:eastAsia="Arial" w:cs="Arial"/>
      <w:sz w:val="40"/>
      <w:szCs w:val="40"/>
    </w:rPr>
  </w:style>
  <w:style w:type="paragraph" w:styleId="1123">
    <w:name w:val="标题 2"/>
    <w:basedOn w:val="1121"/>
    <w:next w:val="1121"/>
    <w:link w:val="1134"/>
    <w:uiPriority w:val="9"/>
    <w:unhideWhenUsed/>
    <w:qFormat/>
    <w:pPr>
      <w:keepLines/>
      <w:keepNext/>
      <w:spacing w:before="360" w:after="200"/>
      <w:outlineLvl w:val="1"/>
    </w:pPr>
    <w:rPr>
      <w:rFonts w:ascii="Arial" w:hAnsi="Arial" w:eastAsia="Arial" w:cs="Arial"/>
      <w:sz w:val="34"/>
    </w:rPr>
  </w:style>
  <w:style w:type="paragraph" w:styleId="1124">
    <w:name w:val="标题 3"/>
    <w:basedOn w:val="1121"/>
    <w:next w:val="1121"/>
    <w:link w:val="1135"/>
    <w:uiPriority w:val="9"/>
    <w:unhideWhenUsed/>
    <w:qFormat/>
    <w:pPr>
      <w:keepLines/>
      <w:keepNext/>
      <w:spacing w:before="320" w:after="200"/>
      <w:outlineLvl w:val="2"/>
    </w:pPr>
    <w:rPr>
      <w:rFonts w:ascii="Arial" w:hAnsi="Arial" w:eastAsia="Arial" w:cs="Arial"/>
      <w:sz w:val="30"/>
      <w:szCs w:val="30"/>
    </w:rPr>
  </w:style>
  <w:style w:type="paragraph" w:styleId="1125">
    <w:name w:val="标题 4"/>
    <w:basedOn w:val="1121"/>
    <w:next w:val="1121"/>
    <w:link w:val="1136"/>
    <w:uiPriority w:val="9"/>
    <w:unhideWhenUsed/>
    <w:qFormat/>
    <w:pPr>
      <w:keepLines/>
      <w:keepNext/>
      <w:spacing w:before="320" w:after="200"/>
      <w:outlineLvl w:val="3"/>
    </w:pPr>
    <w:rPr>
      <w:rFonts w:ascii="Arial" w:hAnsi="Arial" w:eastAsia="Arial" w:cs="Arial"/>
      <w:b/>
      <w:bCs/>
      <w:sz w:val="26"/>
      <w:szCs w:val="26"/>
    </w:rPr>
  </w:style>
  <w:style w:type="paragraph" w:styleId="1126">
    <w:name w:val="标题 5"/>
    <w:basedOn w:val="1121"/>
    <w:next w:val="1121"/>
    <w:link w:val="1137"/>
    <w:uiPriority w:val="9"/>
    <w:unhideWhenUsed/>
    <w:qFormat/>
    <w:pPr>
      <w:keepLines/>
      <w:keepNext/>
      <w:spacing w:before="320" w:after="200"/>
      <w:outlineLvl w:val="4"/>
    </w:pPr>
    <w:rPr>
      <w:rFonts w:ascii="Arial" w:hAnsi="Arial" w:eastAsia="Arial" w:cs="Arial"/>
      <w:b/>
      <w:bCs/>
      <w:sz w:val="24"/>
    </w:rPr>
  </w:style>
  <w:style w:type="paragraph" w:styleId="1127">
    <w:name w:val="标题 6"/>
    <w:basedOn w:val="1121"/>
    <w:next w:val="1121"/>
    <w:link w:val="1138"/>
    <w:uiPriority w:val="9"/>
    <w:unhideWhenUsed/>
    <w:qFormat/>
    <w:pPr>
      <w:keepLines/>
      <w:keepNext/>
      <w:spacing w:before="320" w:after="200"/>
      <w:outlineLvl w:val="5"/>
    </w:pPr>
    <w:rPr>
      <w:rFonts w:ascii="Arial" w:hAnsi="Arial" w:eastAsia="Arial" w:cs="Arial"/>
      <w:b/>
      <w:bCs/>
      <w:sz w:val="22"/>
      <w:szCs w:val="22"/>
    </w:rPr>
  </w:style>
  <w:style w:type="paragraph" w:styleId="1128">
    <w:name w:val="标题 7"/>
    <w:basedOn w:val="1121"/>
    <w:next w:val="1121"/>
    <w:link w:val="1139"/>
    <w:uiPriority w:val="9"/>
    <w:unhideWhenUsed/>
    <w:qFormat/>
    <w:pPr>
      <w:keepLines/>
      <w:keepNext/>
      <w:spacing w:before="320" w:after="200"/>
      <w:outlineLvl w:val="6"/>
    </w:pPr>
    <w:rPr>
      <w:rFonts w:ascii="Arial" w:hAnsi="Arial" w:eastAsia="Arial" w:cs="Arial"/>
      <w:b/>
      <w:bCs/>
      <w:i/>
      <w:iCs/>
      <w:sz w:val="22"/>
      <w:szCs w:val="22"/>
    </w:rPr>
  </w:style>
  <w:style w:type="paragraph" w:styleId="1129">
    <w:name w:val="标题 8"/>
    <w:basedOn w:val="1121"/>
    <w:next w:val="1121"/>
    <w:link w:val="1140"/>
    <w:uiPriority w:val="9"/>
    <w:unhideWhenUsed/>
    <w:qFormat/>
    <w:pPr>
      <w:keepLines/>
      <w:keepNext/>
      <w:spacing w:before="320" w:after="200"/>
      <w:outlineLvl w:val="7"/>
    </w:pPr>
    <w:rPr>
      <w:rFonts w:ascii="Arial" w:hAnsi="Arial" w:eastAsia="Arial" w:cs="Arial"/>
      <w:i/>
      <w:iCs/>
      <w:sz w:val="22"/>
      <w:szCs w:val="22"/>
    </w:rPr>
  </w:style>
  <w:style w:type="paragraph" w:styleId="1130">
    <w:name w:val="标题 9"/>
    <w:basedOn w:val="1121"/>
    <w:next w:val="1121"/>
    <w:link w:val="1141"/>
    <w:uiPriority w:val="9"/>
    <w:unhideWhenUsed/>
    <w:qFormat/>
    <w:pPr>
      <w:keepLines/>
      <w:keepNext/>
      <w:spacing w:before="320" w:after="200"/>
      <w:outlineLvl w:val="8"/>
    </w:pPr>
    <w:rPr>
      <w:rFonts w:ascii="Arial" w:hAnsi="Arial" w:eastAsia="Arial" w:cs="Arial"/>
      <w:i/>
      <w:iCs/>
      <w:szCs w:val="21"/>
    </w:rPr>
  </w:style>
  <w:style w:type="character" w:styleId="1131">
    <w:name w:val="默认段落字体"/>
    <w:next w:val="1131"/>
    <w:link w:val="1121"/>
    <w:uiPriority w:val="1"/>
    <w:unhideWhenUsed/>
    <w:qFormat/>
  </w:style>
  <w:style w:type="table" w:styleId="1132">
    <w:name w:val="普通表格"/>
    <w:next w:val="1132"/>
    <w:link w:val="1121"/>
    <w:uiPriority w:val="99"/>
    <w:unhideWhenUsed/>
    <w:tblPr/>
  </w:style>
  <w:style w:type="character" w:styleId="1133">
    <w:name w:val="标题 1 字符1"/>
    <w:next w:val="1133"/>
    <w:link w:val="1122"/>
    <w:uiPriority w:val="9"/>
    <w:qFormat/>
    <w:rPr>
      <w:rFonts w:ascii="Arial" w:hAnsi="Arial" w:eastAsia="Arial" w:cs="Arial"/>
      <w:sz w:val="40"/>
      <w:szCs w:val="40"/>
    </w:rPr>
  </w:style>
  <w:style w:type="character" w:styleId="1134">
    <w:name w:val="标题 2 字符1"/>
    <w:next w:val="1134"/>
    <w:link w:val="1123"/>
    <w:uiPriority w:val="9"/>
    <w:qFormat/>
    <w:rPr>
      <w:rFonts w:ascii="Arial" w:hAnsi="Arial" w:eastAsia="Arial" w:cs="Arial"/>
      <w:sz w:val="34"/>
    </w:rPr>
  </w:style>
  <w:style w:type="character" w:styleId="1135">
    <w:name w:val="标题 3 字符2"/>
    <w:next w:val="1135"/>
    <w:link w:val="1124"/>
    <w:uiPriority w:val="9"/>
    <w:qFormat/>
    <w:rPr>
      <w:rFonts w:ascii="Arial" w:hAnsi="Arial" w:eastAsia="Arial" w:cs="Arial"/>
      <w:sz w:val="30"/>
      <w:szCs w:val="30"/>
    </w:rPr>
  </w:style>
  <w:style w:type="character" w:styleId="1136">
    <w:name w:val="标题 4 字符1"/>
    <w:next w:val="1136"/>
    <w:link w:val="1125"/>
    <w:uiPriority w:val="9"/>
    <w:qFormat/>
    <w:rPr>
      <w:rFonts w:ascii="Arial" w:hAnsi="Arial" w:eastAsia="Arial" w:cs="Arial"/>
      <w:b/>
      <w:bCs/>
      <w:sz w:val="26"/>
      <w:szCs w:val="26"/>
    </w:rPr>
  </w:style>
  <w:style w:type="character" w:styleId="1137">
    <w:name w:val="标题 5 字符1"/>
    <w:next w:val="1137"/>
    <w:link w:val="1126"/>
    <w:uiPriority w:val="9"/>
    <w:qFormat/>
    <w:rPr>
      <w:rFonts w:ascii="Arial" w:hAnsi="Arial" w:eastAsia="Arial" w:cs="Arial"/>
      <w:b/>
      <w:bCs/>
      <w:sz w:val="24"/>
    </w:rPr>
  </w:style>
  <w:style w:type="character" w:styleId="1138">
    <w:name w:val="标题 6 字符1"/>
    <w:next w:val="1138"/>
    <w:link w:val="1127"/>
    <w:uiPriority w:val="9"/>
    <w:qFormat/>
    <w:rPr>
      <w:rFonts w:ascii="Arial" w:hAnsi="Arial" w:eastAsia="Arial" w:cs="Arial"/>
      <w:b/>
      <w:bCs/>
      <w:sz w:val="22"/>
      <w:szCs w:val="22"/>
    </w:rPr>
  </w:style>
  <w:style w:type="character" w:styleId="1139">
    <w:name w:val="标题 7 字符1"/>
    <w:next w:val="1139"/>
    <w:link w:val="1128"/>
    <w:uiPriority w:val="9"/>
    <w:qFormat/>
    <w:rPr>
      <w:rFonts w:ascii="Arial" w:hAnsi="Arial" w:eastAsia="Arial" w:cs="Arial"/>
      <w:b/>
      <w:bCs/>
      <w:i/>
      <w:iCs/>
      <w:sz w:val="22"/>
      <w:szCs w:val="22"/>
    </w:rPr>
  </w:style>
  <w:style w:type="character" w:styleId="1140">
    <w:name w:val="标题 8 字符1"/>
    <w:next w:val="1140"/>
    <w:link w:val="1129"/>
    <w:uiPriority w:val="9"/>
    <w:qFormat/>
    <w:rPr>
      <w:rFonts w:ascii="Arial" w:hAnsi="Arial" w:eastAsia="Arial" w:cs="Arial"/>
      <w:i/>
      <w:iCs/>
      <w:sz w:val="22"/>
      <w:szCs w:val="22"/>
    </w:rPr>
  </w:style>
  <w:style w:type="character" w:styleId="1141">
    <w:name w:val="标题 9 字符1"/>
    <w:next w:val="1141"/>
    <w:link w:val="1130"/>
    <w:uiPriority w:val="9"/>
    <w:qFormat/>
    <w:rPr>
      <w:rFonts w:ascii="Arial" w:hAnsi="Arial" w:eastAsia="Arial" w:cs="Arial"/>
      <w:i/>
      <w:iCs/>
      <w:szCs w:val="21"/>
    </w:rPr>
  </w:style>
  <w:style w:type="paragraph" w:styleId="1142">
    <w:name w:val="目录 7"/>
    <w:basedOn w:val="1121"/>
    <w:next w:val="1121"/>
    <w:link w:val="1121"/>
    <w:uiPriority w:val="39"/>
    <w:unhideWhenUsed/>
    <w:qFormat/>
    <w:pPr>
      <w:ind w:left="1701"/>
      <w:spacing w:after="57"/>
    </w:pPr>
  </w:style>
  <w:style w:type="paragraph" w:styleId="1143">
    <w:name w:val="批注文字"/>
    <w:basedOn w:val="1121"/>
    <w:next w:val="1143"/>
    <w:link w:val="1144"/>
    <w:uiPriority w:val="99"/>
    <w:unhideWhenUsed/>
    <w:qFormat/>
    <w:pPr>
      <w:jc w:val="left"/>
    </w:pPr>
  </w:style>
  <w:style w:type="character" w:styleId="1144">
    <w:name w:val="批注文字 字符"/>
    <w:basedOn w:val="1131"/>
    <w:next w:val="1144"/>
    <w:link w:val="1143"/>
    <w:uiPriority w:val="99"/>
    <w:qFormat/>
    <w:rPr>
      <w:rFonts w:ascii="Times New Roman" w:hAnsi="Times New Roman" w:eastAsia="宋体" w:cs="Times New Roman"/>
    </w:rPr>
  </w:style>
  <w:style w:type="paragraph" w:styleId="1145">
    <w:name w:val="正文文本"/>
    <w:basedOn w:val="1121"/>
    <w:next w:val="1121"/>
    <w:link w:val="1146"/>
    <w:uiPriority w:val="1"/>
    <w:unhideWhenUsed/>
    <w:qFormat/>
    <w:pPr>
      <w:spacing w:after="120"/>
    </w:pPr>
  </w:style>
  <w:style w:type="character" w:styleId="1146">
    <w:name w:val="正文文本 字符"/>
    <w:basedOn w:val="1131"/>
    <w:next w:val="1146"/>
    <w:link w:val="1145"/>
    <w:uiPriority w:val="1"/>
    <w:qFormat/>
    <w:rPr>
      <w:rFonts w:ascii="Times New Roman" w:hAnsi="Times New Roman" w:eastAsia="宋体" w:cs="Times New Roman"/>
    </w:rPr>
  </w:style>
  <w:style w:type="paragraph" w:styleId="1147">
    <w:name w:val="正文文本缩进"/>
    <w:basedOn w:val="1121"/>
    <w:next w:val="1147"/>
    <w:link w:val="1148"/>
    <w:qFormat/>
    <w:pPr>
      <w:ind w:firstLine="420"/>
      <w:spacing w:line="360" w:lineRule="auto"/>
    </w:pPr>
    <w:rPr>
      <w:rFonts w:ascii="宋体"/>
      <w:sz w:val="24"/>
    </w:rPr>
  </w:style>
  <w:style w:type="character" w:styleId="1148">
    <w:name w:val="正文文本缩进 字符"/>
    <w:basedOn w:val="1131"/>
    <w:next w:val="1148"/>
    <w:link w:val="1147"/>
    <w:qFormat/>
    <w:rPr>
      <w:rFonts w:ascii="宋体" w:hAnsi="Times New Roman" w:eastAsia="宋体" w:cs="Times New Roman"/>
      <w:sz w:val="24"/>
    </w:rPr>
  </w:style>
  <w:style w:type="paragraph" w:styleId="1149">
    <w:name w:val="文本块"/>
    <w:next w:val="1149"/>
    <w:link w:val="1121"/>
    <w:unhideWhenUsed/>
    <w:qFormat/>
    <w:pPr>
      <w:ind w:left="1440" w:right="1440"/>
      <w:jc w:val="both"/>
      <w:spacing w:after="120"/>
      <w:widowControl w:val="off"/>
    </w:pPr>
    <w:rPr>
      <w:rFonts w:ascii="Times New Roman" w:hAnsi="Times New Roman" w:eastAsia="宋体" w:cs="Times New Roman"/>
      <w:sz w:val="21"/>
      <w:szCs w:val="24"/>
      <w:lang w:val="en-US" w:eastAsia="zh-CN" w:bidi="ar-SA"/>
    </w:rPr>
  </w:style>
  <w:style w:type="paragraph" w:styleId="1150">
    <w:name w:val="目录 5"/>
    <w:basedOn w:val="1121"/>
    <w:next w:val="1121"/>
    <w:link w:val="1121"/>
    <w:uiPriority w:val="39"/>
    <w:unhideWhenUsed/>
    <w:qFormat/>
    <w:pPr>
      <w:ind w:left="1134"/>
      <w:spacing w:after="57"/>
    </w:pPr>
  </w:style>
  <w:style w:type="paragraph" w:styleId="1151">
    <w:name w:val="目录 3"/>
    <w:basedOn w:val="1121"/>
    <w:next w:val="1121"/>
    <w:link w:val="1121"/>
    <w:uiPriority w:val="39"/>
    <w:unhideWhenUsed/>
    <w:qFormat/>
    <w:pPr>
      <w:ind w:left="567"/>
      <w:spacing w:after="57"/>
    </w:pPr>
  </w:style>
  <w:style w:type="paragraph" w:styleId="1152">
    <w:name w:val="纯文本"/>
    <w:basedOn w:val="1121"/>
    <w:next w:val="1152"/>
    <w:link w:val="1153"/>
    <w:qFormat/>
    <w:rPr>
      <w:rFonts w:ascii="宋体" w:hAnsi="Courier New"/>
      <w:sz w:val="28"/>
    </w:rPr>
  </w:style>
  <w:style w:type="character" w:styleId="1153">
    <w:name w:val="纯文本 字符"/>
    <w:basedOn w:val="1131"/>
    <w:next w:val="1153"/>
    <w:link w:val="1152"/>
    <w:qFormat/>
    <w:rPr>
      <w:rFonts w:ascii="宋体" w:hAnsi="Courier New" w:eastAsia="宋体" w:cs="Times New Roman"/>
      <w:sz w:val="28"/>
    </w:rPr>
  </w:style>
  <w:style w:type="paragraph" w:styleId="1154">
    <w:name w:val="目录 8"/>
    <w:basedOn w:val="1121"/>
    <w:next w:val="1121"/>
    <w:link w:val="1121"/>
    <w:uiPriority w:val="39"/>
    <w:unhideWhenUsed/>
    <w:qFormat/>
    <w:pPr>
      <w:ind w:left="1984"/>
      <w:spacing w:after="57"/>
    </w:pPr>
  </w:style>
  <w:style w:type="paragraph" w:styleId="1155">
    <w:name w:val="正文文本缩进 2"/>
    <w:next w:val="1155"/>
    <w:link w:val="1121"/>
    <w:unhideWhenUsed/>
    <w:qFormat/>
    <w:pPr>
      <w:ind w:left="420"/>
      <w:jc w:val="both"/>
      <w:spacing w:after="120" w:line="480" w:lineRule="auto"/>
      <w:widowControl w:val="off"/>
    </w:pPr>
    <w:rPr>
      <w:rFonts w:ascii="等线" w:hAnsi="等线" w:eastAsia="等线" w:cs="宋体"/>
      <w:sz w:val="21"/>
      <w:szCs w:val="22"/>
      <w:lang w:val="en-US" w:eastAsia="zh-CN" w:bidi="ar-SA"/>
    </w:rPr>
  </w:style>
  <w:style w:type="paragraph" w:styleId="1156">
    <w:name w:val="尾注文本"/>
    <w:basedOn w:val="1121"/>
    <w:next w:val="1156"/>
    <w:link w:val="1157"/>
    <w:uiPriority w:val="99"/>
    <w:unhideWhenUsed/>
    <w:qFormat/>
    <w:pPr>
      <w:spacing w:line="240" w:lineRule="auto"/>
    </w:pPr>
    <w:rPr>
      <w:sz w:val="20"/>
    </w:rPr>
  </w:style>
  <w:style w:type="character" w:styleId="1157">
    <w:name w:val="尾注文本 字符"/>
    <w:basedOn w:val="1131"/>
    <w:next w:val="1157"/>
    <w:link w:val="1156"/>
    <w:uiPriority w:val="99"/>
    <w:semiHidden/>
    <w:qFormat/>
    <w:rPr>
      <w:rFonts w:ascii="Times New Roman" w:hAnsi="Times New Roman" w:eastAsia="宋体" w:cs="Times New Roman"/>
      <w:sz w:val="20"/>
    </w:rPr>
  </w:style>
  <w:style w:type="paragraph" w:styleId="1158">
    <w:name w:val="批注框文本"/>
    <w:basedOn w:val="1121"/>
    <w:next w:val="1158"/>
    <w:link w:val="1159"/>
    <w:uiPriority w:val="99"/>
    <w:unhideWhenUsed/>
    <w:qFormat/>
    <w:pPr>
      <w:spacing w:line="240" w:lineRule="auto"/>
    </w:pPr>
    <w:rPr>
      <w:rFonts w:ascii="宋体"/>
      <w:sz w:val="18"/>
      <w:szCs w:val="18"/>
    </w:rPr>
  </w:style>
  <w:style w:type="character" w:styleId="1159">
    <w:name w:val="批注框文本 字符1"/>
    <w:basedOn w:val="1131"/>
    <w:next w:val="1159"/>
    <w:link w:val="1158"/>
    <w:uiPriority w:val="99"/>
    <w:semiHidden/>
    <w:qFormat/>
    <w:rPr>
      <w:rFonts w:ascii="宋体" w:hAnsi="Times New Roman" w:eastAsia="宋体" w:cs="Times New Roman"/>
      <w:sz w:val="18"/>
      <w:szCs w:val="18"/>
    </w:rPr>
  </w:style>
  <w:style w:type="paragraph" w:styleId="1160">
    <w:name w:val="页脚"/>
    <w:basedOn w:val="1121"/>
    <w:next w:val="1160"/>
    <w:link w:val="1161"/>
    <w:uiPriority w:val="99"/>
    <w:unhideWhenUsed/>
    <w:qFormat/>
    <w:pPr>
      <w:spacing w:line="240" w:lineRule="auto"/>
      <w:tabs>
        <w:tab w:val="center" w:pos="7143" w:leader="none"/>
        <w:tab w:val="right" w:pos="14287" w:leader="none"/>
      </w:tabs>
    </w:pPr>
  </w:style>
  <w:style w:type="character" w:styleId="1161">
    <w:name w:val="页脚 字符1"/>
    <w:next w:val="1161"/>
    <w:link w:val="1160"/>
    <w:uiPriority w:val="99"/>
    <w:qFormat/>
    <w:rPr>
      <w:rFonts w:ascii="Times New Roman" w:hAnsi="Times New Roman" w:eastAsia="宋体" w:cs="Times New Roman"/>
    </w:rPr>
  </w:style>
  <w:style w:type="paragraph" w:styleId="1162">
    <w:name w:val="页眉"/>
    <w:basedOn w:val="1121"/>
    <w:next w:val="1162"/>
    <w:link w:val="1163"/>
    <w:uiPriority w:val="99"/>
    <w:unhideWhenUsed/>
    <w:qFormat/>
    <w:pPr>
      <w:spacing w:line="240" w:lineRule="auto"/>
      <w:tabs>
        <w:tab w:val="center" w:pos="7143" w:leader="none"/>
        <w:tab w:val="right" w:pos="14287" w:leader="none"/>
      </w:tabs>
    </w:pPr>
  </w:style>
  <w:style w:type="character" w:styleId="1163">
    <w:name w:val="页眉 字符1"/>
    <w:next w:val="1163"/>
    <w:link w:val="1162"/>
    <w:uiPriority w:val="99"/>
    <w:qFormat/>
    <w:rPr>
      <w:rFonts w:ascii="Times New Roman" w:hAnsi="Times New Roman" w:eastAsia="宋体" w:cs="Times New Roman"/>
    </w:rPr>
  </w:style>
  <w:style w:type="paragraph" w:styleId="1164">
    <w:name w:val="目录 1"/>
    <w:basedOn w:val="1121"/>
    <w:next w:val="1121"/>
    <w:link w:val="1121"/>
    <w:uiPriority w:val="39"/>
    <w:unhideWhenUsed/>
    <w:qFormat/>
    <w:pPr>
      <w:spacing w:after="57"/>
    </w:pPr>
  </w:style>
  <w:style w:type="paragraph" w:styleId="1165">
    <w:name w:val="目录 4"/>
    <w:basedOn w:val="1121"/>
    <w:next w:val="1121"/>
    <w:link w:val="1121"/>
    <w:uiPriority w:val="39"/>
    <w:unhideWhenUsed/>
    <w:qFormat/>
    <w:pPr>
      <w:ind w:left="850"/>
      <w:spacing w:after="57"/>
    </w:pPr>
  </w:style>
  <w:style w:type="paragraph" w:styleId="1166">
    <w:name w:val="副标题"/>
    <w:basedOn w:val="1121"/>
    <w:next w:val="1121"/>
    <w:link w:val="1167"/>
    <w:uiPriority w:val="11"/>
    <w:qFormat/>
    <w:pPr>
      <w:spacing w:before="200" w:after="200"/>
    </w:pPr>
    <w:rPr>
      <w:sz w:val="24"/>
    </w:rPr>
  </w:style>
  <w:style w:type="character" w:styleId="1167">
    <w:name w:val="副标题 字符1"/>
    <w:next w:val="1167"/>
    <w:link w:val="1166"/>
    <w:uiPriority w:val="11"/>
    <w:qFormat/>
    <w:rPr>
      <w:rFonts w:ascii="Times New Roman" w:hAnsi="Times New Roman" w:eastAsia="宋体" w:cs="Times New Roman"/>
      <w:sz w:val="24"/>
    </w:rPr>
  </w:style>
  <w:style w:type="paragraph" w:styleId="1168">
    <w:name w:val="脚注文本"/>
    <w:basedOn w:val="1121"/>
    <w:next w:val="1168"/>
    <w:link w:val="1169"/>
    <w:uiPriority w:val="99"/>
    <w:unhideWhenUsed/>
    <w:qFormat/>
    <w:pPr>
      <w:spacing w:after="40" w:line="240" w:lineRule="auto"/>
    </w:pPr>
    <w:rPr>
      <w:sz w:val="18"/>
    </w:rPr>
  </w:style>
  <w:style w:type="character" w:styleId="1169">
    <w:name w:val="脚注文本 字符1"/>
    <w:next w:val="1169"/>
    <w:link w:val="1168"/>
    <w:uiPriority w:val="99"/>
    <w:semiHidden/>
    <w:qFormat/>
    <w:rPr>
      <w:rFonts w:ascii="Times New Roman" w:hAnsi="Times New Roman" w:eastAsia="宋体" w:cs="Times New Roman"/>
      <w:sz w:val="18"/>
    </w:rPr>
  </w:style>
  <w:style w:type="paragraph" w:styleId="1170">
    <w:name w:val="目录 6"/>
    <w:basedOn w:val="1121"/>
    <w:next w:val="1121"/>
    <w:link w:val="1121"/>
    <w:uiPriority w:val="39"/>
    <w:unhideWhenUsed/>
    <w:qFormat/>
    <w:pPr>
      <w:ind w:left="1417"/>
      <w:spacing w:after="57"/>
    </w:pPr>
  </w:style>
  <w:style w:type="paragraph" w:styleId="1171">
    <w:name w:val="图表目录"/>
    <w:basedOn w:val="1121"/>
    <w:next w:val="1121"/>
    <w:link w:val="1121"/>
    <w:uiPriority w:val="99"/>
    <w:unhideWhenUsed/>
    <w:qFormat/>
  </w:style>
  <w:style w:type="paragraph" w:styleId="1172">
    <w:name w:val="目录 2"/>
    <w:basedOn w:val="1121"/>
    <w:next w:val="1121"/>
    <w:link w:val="1121"/>
    <w:uiPriority w:val="39"/>
    <w:unhideWhenUsed/>
    <w:qFormat/>
    <w:pPr>
      <w:ind w:left="283"/>
      <w:spacing w:after="57"/>
    </w:pPr>
  </w:style>
  <w:style w:type="paragraph" w:styleId="1173">
    <w:name w:val="目录 9"/>
    <w:basedOn w:val="1121"/>
    <w:next w:val="1121"/>
    <w:link w:val="1121"/>
    <w:uiPriority w:val="39"/>
    <w:unhideWhenUsed/>
    <w:qFormat/>
    <w:pPr>
      <w:ind w:left="2268"/>
      <w:spacing w:after="57"/>
    </w:pPr>
  </w:style>
  <w:style w:type="paragraph" w:styleId="1174">
    <w:name w:val="普通(网站)"/>
    <w:basedOn w:val="1121"/>
    <w:next w:val="1174"/>
    <w:link w:val="1121"/>
    <w:qFormat/>
    <w:pPr>
      <w:jc w:val="left"/>
      <w:spacing w:beforeAutospacing="1" w:afterAutospacing="1"/>
    </w:pPr>
    <w:rPr>
      <w:sz w:val="24"/>
    </w:rPr>
  </w:style>
  <w:style w:type="paragraph" w:styleId="1175">
    <w:name w:val="标题"/>
    <w:basedOn w:val="1121"/>
    <w:next w:val="1121"/>
    <w:link w:val="1176"/>
    <w:uiPriority w:val="10"/>
    <w:qFormat/>
    <w:pPr>
      <w:contextualSpacing/>
      <w:spacing w:before="300" w:after="200"/>
    </w:pPr>
    <w:rPr>
      <w:sz w:val="48"/>
      <w:szCs w:val="48"/>
    </w:rPr>
  </w:style>
  <w:style w:type="character" w:styleId="1176">
    <w:name w:val="标题 字符1"/>
    <w:next w:val="1176"/>
    <w:link w:val="1175"/>
    <w:uiPriority w:val="10"/>
    <w:qFormat/>
    <w:rPr>
      <w:rFonts w:ascii="Times New Roman" w:hAnsi="Times New Roman" w:eastAsia="宋体" w:cs="Times New Roman"/>
      <w:sz w:val="48"/>
      <w:szCs w:val="48"/>
    </w:rPr>
  </w:style>
  <w:style w:type="paragraph" w:styleId="1177">
    <w:name w:val="批注主题"/>
    <w:basedOn w:val="1143"/>
    <w:next w:val="1143"/>
    <w:link w:val="1178"/>
    <w:uiPriority w:val="99"/>
    <w:unhideWhenUsed/>
    <w:qFormat/>
    <w:rPr>
      <w:b/>
      <w:bCs/>
    </w:rPr>
  </w:style>
  <w:style w:type="character" w:styleId="1178">
    <w:name w:val="批注主题 字符1"/>
    <w:basedOn w:val="1144"/>
    <w:next w:val="1178"/>
    <w:link w:val="1177"/>
    <w:uiPriority w:val="99"/>
    <w:semiHidden/>
    <w:qFormat/>
    <w:rPr>
      <w:rFonts w:ascii="Times New Roman" w:hAnsi="Times New Roman" w:eastAsia="宋体" w:cs="Times New Roman"/>
      <w:b/>
      <w:bCs/>
    </w:rPr>
  </w:style>
  <w:style w:type="table" w:styleId="1179">
    <w:name w:val="网格型"/>
    <w:next w:val="1179"/>
    <w:link w:val="1121"/>
    <w:uiPriority w:val="59"/>
    <w:qFormat/>
    <w:tblPr/>
  </w:style>
  <w:style w:type="character" w:styleId="1180">
    <w:name w:val="要点"/>
    <w:basedOn w:val="1131"/>
    <w:next w:val="1180"/>
    <w:link w:val="1121"/>
    <w:uiPriority w:val="22"/>
    <w:qFormat/>
    <w:rPr>
      <w:b/>
    </w:rPr>
  </w:style>
  <w:style w:type="character" w:styleId="1181">
    <w:name w:val="超链接"/>
    <w:next w:val="1181"/>
    <w:link w:val="1121"/>
    <w:uiPriority w:val="99"/>
    <w:unhideWhenUsed/>
    <w:qFormat/>
    <w:rPr>
      <w:color w:val="0563c1"/>
      <w:u w:val="single"/>
    </w:rPr>
  </w:style>
  <w:style w:type="character" w:styleId="1182">
    <w:name w:val="批注引用"/>
    <w:basedOn w:val="1131"/>
    <w:next w:val="1182"/>
    <w:link w:val="1121"/>
    <w:qFormat/>
    <w:rPr>
      <w:sz w:val="21"/>
      <w:szCs w:val="21"/>
    </w:rPr>
  </w:style>
  <w:style w:type="character" w:styleId="1183">
    <w:name w:val="脚注引用"/>
    <w:next w:val="1183"/>
    <w:link w:val="1121"/>
    <w:uiPriority w:val="99"/>
    <w:unhideWhenUsed/>
    <w:qFormat/>
    <w:rPr>
      <w:vertAlign w:val="superscript"/>
    </w:rPr>
  </w:style>
  <w:style w:type="paragraph" w:styleId="1184">
    <w:name w:val="正文（缩进）"/>
    <w:basedOn w:val="1121"/>
    <w:next w:val="1121"/>
    <w:link w:val="1121"/>
    <w:uiPriority w:val="99"/>
    <w:qFormat/>
    <w:pPr>
      <w:ind w:firstLine="200"/>
      <w:spacing w:line="360" w:lineRule="auto"/>
    </w:pPr>
    <w:rPr>
      <w:rFonts w:ascii="宋体" w:hAnsi="宋体" w:cs="宋体"/>
      <w:sz w:val="24"/>
    </w:rPr>
  </w:style>
  <w:style w:type="character" w:styleId="1185">
    <w:name w:val="标题 1 字符"/>
    <w:basedOn w:val="1131"/>
    <w:next w:val="1185"/>
    <w:link w:val="1186"/>
    <w:qFormat/>
    <w:rPr>
      <w:rFonts w:ascii="Times New Roman" w:hAnsi="Times New Roman" w:eastAsia="宋体" w:cs="Times New Roman"/>
      <w:b/>
      <w:bCs/>
      <w:sz w:val="44"/>
      <w:szCs w:val="44"/>
    </w:rPr>
  </w:style>
  <w:style w:type="paragraph" w:styleId="1186">
    <w:name w:val="标题 11"/>
    <w:basedOn w:val="1121"/>
    <w:next w:val="1121"/>
    <w:link w:val="1185"/>
    <w:qFormat/>
    <w:pPr>
      <w:jc w:val="center"/>
      <w:keepLines/>
      <w:keepNext/>
      <w:spacing w:before="340" w:after="330" w:line="576" w:lineRule="auto"/>
      <w:outlineLvl w:val="0"/>
    </w:pPr>
    <w:rPr>
      <w:b/>
      <w:bCs/>
      <w:sz w:val="44"/>
      <w:szCs w:val="44"/>
    </w:rPr>
  </w:style>
  <w:style w:type="character" w:styleId="1187">
    <w:name w:val="标题 2 字符"/>
    <w:basedOn w:val="1131"/>
    <w:next w:val="1187"/>
    <w:link w:val="1188"/>
    <w:qFormat/>
    <w:rPr>
      <w:rFonts w:ascii="等线 Light" w:hAnsi="等线 Light" w:eastAsia="等线 Light" w:cs="Times New Roman"/>
      <w:b/>
      <w:bCs/>
      <w:sz w:val="32"/>
      <w:szCs w:val="32"/>
    </w:rPr>
  </w:style>
  <w:style w:type="paragraph" w:styleId="1188">
    <w:name w:val="标题 21"/>
    <w:basedOn w:val="1121"/>
    <w:next w:val="1121"/>
    <w:link w:val="1187"/>
    <w:qFormat/>
    <w:pPr>
      <w:keepLines/>
      <w:keepNext/>
      <w:spacing w:before="260" w:after="260" w:line="415" w:lineRule="auto"/>
      <w:outlineLvl w:val="1"/>
    </w:pPr>
    <w:rPr>
      <w:rFonts w:ascii="等线 Light" w:hAnsi="等线 Light" w:eastAsia="等线 Light" w:cs="Times New Roman"/>
      <w:b/>
      <w:bCs/>
      <w:sz w:val="32"/>
      <w:szCs w:val="32"/>
    </w:rPr>
  </w:style>
  <w:style w:type="character" w:styleId="1189">
    <w:name w:val="标题 3 字符"/>
    <w:basedOn w:val="1131"/>
    <w:next w:val="1189"/>
    <w:link w:val="1121"/>
    <w:uiPriority w:val="99"/>
    <w:qFormat/>
    <w:rPr>
      <w:rFonts w:ascii="Times New Roman" w:hAnsi="Times New Roman" w:eastAsia="宋体" w:cs="Times New Roman"/>
      <w:b/>
      <w:bCs/>
      <w:sz w:val="32"/>
      <w:szCs w:val="32"/>
    </w:rPr>
  </w:style>
  <w:style w:type="character" w:styleId="1190">
    <w:name w:val="标题 4 字符"/>
    <w:basedOn w:val="1131"/>
    <w:next w:val="1190"/>
    <w:link w:val="1191"/>
    <w:uiPriority w:val="99"/>
    <w:qFormat/>
    <w:rPr>
      <w:rFonts w:ascii="等线 Light" w:hAnsi="等线 Light" w:eastAsia="等线 Light" w:cs="Times New Roman"/>
      <w:b/>
      <w:bCs/>
      <w:sz w:val="28"/>
      <w:szCs w:val="28"/>
    </w:rPr>
  </w:style>
  <w:style w:type="paragraph" w:styleId="1191">
    <w:name w:val="标题 41"/>
    <w:basedOn w:val="1121"/>
    <w:next w:val="1121"/>
    <w:link w:val="1190"/>
    <w:uiPriority w:val="99"/>
    <w:qFormat/>
    <w:pPr>
      <w:keepLines/>
      <w:keepNext/>
      <w:spacing w:before="280" w:after="290" w:line="374" w:lineRule="auto"/>
      <w:outlineLvl w:val="3"/>
    </w:pPr>
    <w:rPr>
      <w:rFonts w:ascii="等线 Light" w:hAnsi="等线 Light" w:eastAsia="等线 Light" w:cs="Times New Roman"/>
      <w:b/>
      <w:bCs/>
      <w:sz w:val="28"/>
      <w:szCs w:val="28"/>
    </w:rPr>
  </w:style>
  <w:style w:type="character" w:styleId="1192">
    <w:name w:val="标题 5 字符"/>
    <w:basedOn w:val="1131"/>
    <w:next w:val="1192"/>
    <w:link w:val="1193"/>
    <w:uiPriority w:val="9"/>
    <w:qFormat/>
    <w:rPr>
      <w:rFonts w:ascii="Times New Roman" w:hAnsi="Times New Roman" w:eastAsia="宋体" w:cs="Times New Roman"/>
      <w:b/>
      <w:bCs/>
      <w:sz w:val="28"/>
      <w:szCs w:val="28"/>
    </w:rPr>
  </w:style>
  <w:style w:type="paragraph" w:styleId="1193">
    <w:name w:val="标题 51"/>
    <w:basedOn w:val="1121"/>
    <w:next w:val="1121"/>
    <w:link w:val="1192"/>
    <w:uiPriority w:val="9"/>
    <w:qFormat/>
    <w:pPr>
      <w:keepLines/>
      <w:keepNext/>
      <w:spacing w:before="280" w:after="290" w:line="376" w:lineRule="auto"/>
      <w:outlineLvl w:val="4"/>
    </w:pPr>
    <w:rPr>
      <w:b/>
      <w:bCs/>
      <w:sz w:val="28"/>
      <w:szCs w:val="28"/>
    </w:rPr>
  </w:style>
  <w:style w:type="character" w:styleId="1194">
    <w:name w:val="标题 6 字符"/>
    <w:basedOn w:val="1131"/>
    <w:next w:val="1194"/>
    <w:link w:val="1195"/>
    <w:qFormat/>
    <w:rPr>
      <w:rFonts w:ascii="等线 Light" w:hAnsi="等线 Light" w:eastAsia="等线 Light" w:cs="Times New Roman"/>
      <w:b/>
      <w:bCs/>
      <w:sz w:val="24"/>
    </w:rPr>
  </w:style>
  <w:style w:type="paragraph" w:styleId="1195">
    <w:name w:val="标题 61"/>
    <w:basedOn w:val="1121"/>
    <w:next w:val="1121"/>
    <w:link w:val="1194"/>
    <w:qFormat/>
    <w:pPr>
      <w:ind w:left="1152" w:hanging="1152"/>
      <w:jc w:val="left"/>
      <w:keepLines/>
      <w:keepNext/>
      <w:spacing w:before="240" w:after="64" w:line="319" w:lineRule="auto"/>
      <w:widowControl/>
      <w:tabs>
        <w:tab w:val="left" w:pos="1440" w:leader="none"/>
      </w:tabs>
      <w:outlineLvl w:val="5"/>
    </w:pPr>
    <w:rPr>
      <w:rFonts w:ascii="等线 Light" w:hAnsi="等线 Light" w:eastAsia="等线 Light" w:cs="Times New Roman"/>
      <w:b/>
      <w:bCs/>
      <w:sz w:val="24"/>
    </w:rPr>
  </w:style>
  <w:style w:type="character" w:styleId="1196">
    <w:name w:val="标题 7 字符"/>
    <w:basedOn w:val="1131"/>
    <w:next w:val="1196"/>
    <w:link w:val="1197"/>
    <w:qFormat/>
    <w:rPr>
      <w:rFonts w:ascii="Times New Roman" w:hAnsi="Times New Roman" w:eastAsia="宋体" w:cs="Times New Roman"/>
      <w:b/>
      <w:bCs/>
      <w:sz w:val="24"/>
    </w:rPr>
  </w:style>
  <w:style w:type="paragraph" w:styleId="1197">
    <w:name w:val="标题 71"/>
    <w:basedOn w:val="1121"/>
    <w:next w:val="1121"/>
    <w:link w:val="1196"/>
    <w:qFormat/>
    <w:pPr>
      <w:ind w:left="1296" w:hanging="1296"/>
      <w:jc w:val="left"/>
      <w:keepLines/>
      <w:keepNext/>
      <w:spacing w:before="240" w:after="64" w:line="319" w:lineRule="auto"/>
      <w:widowControl/>
      <w:tabs>
        <w:tab w:val="left" w:pos="2520" w:leader="none"/>
      </w:tabs>
      <w:outlineLvl w:val="6"/>
    </w:pPr>
    <w:rPr>
      <w:b/>
      <w:bCs/>
      <w:sz w:val="24"/>
    </w:rPr>
  </w:style>
  <w:style w:type="character" w:styleId="1198">
    <w:name w:val="标题 8 字符"/>
    <w:basedOn w:val="1131"/>
    <w:next w:val="1198"/>
    <w:link w:val="1199"/>
    <w:qFormat/>
    <w:rPr>
      <w:rFonts w:ascii="等线 Light" w:hAnsi="等线 Light" w:eastAsia="等线 Light" w:cs="Times New Roman"/>
      <w:sz w:val="24"/>
    </w:rPr>
  </w:style>
  <w:style w:type="paragraph" w:styleId="1199">
    <w:name w:val="标题 81"/>
    <w:basedOn w:val="1121"/>
    <w:next w:val="1121"/>
    <w:link w:val="1198"/>
    <w:qFormat/>
    <w:pPr>
      <w:ind w:left="1440" w:hanging="1440"/>
      <w:jc w:val="left"/>
      <w:keepLines/>
      <w:keepNext/>
      <w:spacing w:before="240" w:after="64" w:line="319" w:lineRule="auto"/>
      <w:widowControl/>
      <w:tabs>
        <w:tab w:val="left" w:pos="1440" w:leader="none"/>
      </w:tabs>
      <w:outlineLvl w:val="7"/>
    </w:pPr>
    <w:rPr>
      <w:rFonts w:ascii="等线 Light" w:hAnsi="等线 Light" w:eastAsia="等线 Light" w:cs="Times New Roman"/>
      <w:sz w:val="24"/>
    </w:rPr>
  </w:style>
  <w:style w:type="character" w:styleId="1200">
    <w:name w:val="标题 9 字符"/>
    <w:basedOn w:val="1131"/>
    <w:next w:val="1200"/>
    <w:link w:val="1201"/>
    <w:qFormat/>
    <w:rPr>
      <w:rFonts w:ascii="等线 Light" w:hAnsi="等线 Light" w:eastAsia="等线 Light" w:cs="Times New Roman"/>
      <w:szCs w:val="21"/>
    </w:rPr>
  </w:style>
  <w:style w:type="paragraph" w:styleId="1201">
    <w:name w:val="标题 91"/>
    <w:basedOn w:val="1121"/>
    <w:next w:val="1121"/>
    <w:link w:val="1200"/>
    <w:qFormat/>
    <w:pPr>
      <w:ind w:left="1584" w:hanging="1584"/>
      <w:jc w:val="left"/>
      <w:keepLines/>
      <w:keepNext/>
      <w:spacing w:before="240" w:after="64" w:line="319" w:lineRule="auto"/>
      <w:widowControl/>
      <w:tabs>
        <w:tab w:val="left" w:pos="1584" w:leader="none"/>
      </w:tabs>
      <w:outlineLvl w:val="8"/>
    </w:pPr>
    <w:rPr>
      <w:rFonts w:ascii="等线 Light" w:hAnsi="等线 Light" w:eastAsia="等线 Light" w:cs="Times New Roman"/>
      <w:szCs w:val="21"/>
    </w:rPr>
  </w:style>
  <w:style w:type="character" w:styleId="1202">
    <w:name w:val="批注框文本 字符"/>
    <w:basedOn w:val="1131"/>
    <w:next w:val="1202"/>
    <w:link w:val="1203"/>
    <w:uiPriority w:val="99"/>
    <w:qFormat/>
    <w:rPr>
      <w:rFonts w:ascii="宋体" w:hAnsi="Times New Roman" w:eastAsia="宋体" w:cs="Times New Roman"/>
      <w:sz w:val="18"/>
      <w:szCs w:val="18"/>
    </w:rPr>
  </w:style>
  <w:style w:type="paragraph" w:styleId="1203">
    <w:name w:val="批注框文本1"/>
    <w:basedOn w:val="1121"/>
    <w:next w:val="1203"/>
    <w:link w:val="1202"/>
    <w:uiPriority w:val="99"/>
    <w:unhideWhenUsed/>
    <w:qFormat/>
    <w:rPr>
      <w:rFonts w:ascii="宋体"/>
      <w:sz w:val="18"/>
      <w:szCs w:val="18"/>
    </w:rPr>
  </w:style>
  <w:style w:type="character" w:styleId="1204">
    <w:name w:val="页脚 字符"/>
    <w:basedOn w:val="1131"/>
    <w:next w:val="1204"/>
    <w:link w:val="1205"/>
    <w:qFormat/>
    <w:rPr>
      <w:rFonts w:ascii="Times New Roman" w:hAnsi="Times New Roman" w:eastAsia="宋体" w:cs="Times New Roman"/>
      <w:sz w:val="18"/>
      <w:szCs w:val="18"/>
    </w:rPr>
  </w:style>
  <w:style w:type="paragraph" w:styleId="1205">
    <w:name w:val="页脚1"/>
    <w:basedOn w:val="1121"/>
    <w:next w:val="1205"/>
    <w:link w:val="1204"/>
    <w:qFormat/>
    <w:pPr>
      <w:jc w:val="left"/>
      <w:tabs>
        <w:tab w:val="center" w:pos="4153" w:leader="none"/>
        <w:tab w:val="right" w:pos="8306" w:leader="none"/>
      </w:tabs>
    </w:pPr>
    <w:rPr>
      <w:sz w:val="18"/>
      <w:szCs w:val="18"/>
    </w:rPr>
  </w:style>
  <w:style w:type="character" w:styleId="1206">
    <w:name w:val="页眉 字符"/>
    <w:basedOn w:val="1131"/>
    <w:next w:val="1206"/>
    <w:link w:val="1207"/>
    <w:qFormat/>
    <w:rPr>
      <w:rFonts w:ascii="Times New Roman" w:hAnsi="Times New Roman" w:eastAsia="宋体" w:cs="Times New Roman"/>
      <w:sz w:val="18"/>
      <w:szCs w:val="18"/>
    </w:rPr>
  </w:style>
  <w:style w:type="paragraph" w:styleId="1207">
    <w:name w:val="页眉1"/>
    <w:basedOn w:val="1121"/>
    <w:next w:val="1207"/>
    <w:link w:val="1206"/>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1208">
    <w:name w:val="副标题 字符"/>
    <w:basedOn w:val="1131"/>
    <w:next w:val="1208"/>
    <w:link w:val="1209"/>
    <w:uiPriority w:val="11"/>
    <w:qFormat/>
    <w:rPr>
      <w:b/>
      <w:bCs/>
      <w:sz w:val="32"/>
      <w:szCs w:val="32"/>
    </w:rPr>
  </w:style>
  <w:style w:type="paragraph" w:styleId="1209">
    <w:name w:val="副标题1"/>
    <w:basedOn w:val="1121"/>
    <w:next w:val="1121"/>
    <w:link w:val="1208"/>
    <w:uiPriority w:val="11"/>
    <w:qFormat/>
    <w:pPr>
      <w:jc w:val="center"/>
      <w:spacing w:before="240" w:after="60" w:line="312" w:lineRule="auto"/>
      <w:outlineLvl w:val="1"/>
    </w:pPr>
    <w:rPr>
      <w:rFonts w:ascii="等线" w:hAnsi="等线" w:eastAsia="等线" w:cs="Times New Roman"/>
      <w:b/>
      <w:bCs/>
      <w:sz w:val="32"/>
      <w:szCs w:val="32"/>
    </w:rPr>
  </w:style>
  <w:style w:type="character" w:styleId="1210">
    <w:name w:val="脚注文本 字符"/>
    <w:basedOn w:val="1131"/>
    <w:next w:val="1210"/>
    <w:link w:val="1211"/>
    <w:qFormat/>
    <w:rPr>
      <w:rFonts w:ascii="Times New Roman" w:hAnsi="Times New Roman" w:eastAsia="宋体" w:cs="Times New Roman"/>
      <w:sz w:val="18"/>
      <w:szCs w:val="18"/>
    </w:rPr>
  </w:style>
  <w:style w:type="paragraph" w:styleId="1211">
    <w:name w:val="脚注文本1"/>
    <w:basedOn w:val="1121"/>
    <w:next w:val="1211"/>
    <w:link w:val="1210"/>
    <w:qFormat/>
    <w:rPr>
      <w:sz w:val="18"/>
      <w:szCs w:val="18"/>
    </w:rPr>
  </w:style>
  <w:style w:type="character" w:styleId="1212">
    <w:name w:val="标题 字符"/>
    <w:basedOn w:val="1131"/>
    <w:next w:val="1212"/>
    <w:link w:val="1213"/>
    <w:qFormat/>
    <w:rPr>
      <w:rFonts w:ascii="等线 Light" w:hAnsi="等线 Light" w:eastAsia="等线 Light" w:cs="Times New Roman"/>
      <w:b/>
      <w:bCs/>
      <w:sz w:val="32"/>
      <w:szCs w:val="32"/>
    </w:rPr>
  </w:style>
  <w:style w:type="paragraph" w:styleId="1213">
    <w:name w:val="标题1"/>
    <w:basedOn w:val="1121"/>
    <w:next w:val="1213"/>
    <w:link w:val="1212"/>
    <w:qFormat/>
    <w:pPr>
      <w:jc w:val="center"/>
      <w:spacing w:before="240" w:after="60" w:line="420" w:lineRule="atLeast"/>
      <w:outlineLvl w:val="0"/>
    </w:pPr>
    <w:rPr>
      <w:rFonts w:ascii="等线 Light" w:hAnsi="等线 Light" w:eastAsia="等线 Light" w:cs="Times New Roman"/>
      <w:b/>
      <w:bCs/>
      <w:sz w:val="32"/>
      <w:szCs w:val="32"/>
    </w:rPr>
  </w:style>
  <w:style w:type="character" w:styleId="1214">
    <w:name w:val="NormalCharacter1"/>
    <w:next w:val="1214"/>
    <w:link w:val="1121"/>
    <w:qFormat/>
    <w:rPr>
      <w:rFonts w:ascii="Calibri" w:hAnsi="Calibri" w:eastAsia="宋体" w:cs="Times New Roman"/>
      <w:sz w:val="21"/>
      <w:szCs w:val="24"/>
      <w:lang w:val="en-US" w:eastAsia="zh-CN" w:bidi="ar-SA"/>
    </w:rPr>
  </w:style>
  <w:style w:type="paragraph" w:styleId="1215">
    <w:name w:val="正文文本112"/>
    <w:next w:val="1121"/>
    <w:link w:val="1121"/>
    <w:qFormat/>
    <w:pPr>
      <w:jc w:val="both"/>
      <w:spacing w:after="120"/>
      <w:widowControl w:val="off"/>
    </w:pPr>
    <w:rPr>
      <w:rFonts w:ascii="Times New Roman" w:hAnsi="Times New Roman" w:eastAsia="宋体" w:cs="Times New Roman"/>
      <w:sz w:val="28"/>
      <w:szCs w:val="24"/>
      <w:lang w:val="en-US" w:eastAsia="zh-CN" w:bidi="ar-SA"/>
    </w:rPr>
  </w:style>
  <w:style w:type="paragraph" w:styleId="1216">
    <w:name w:val="正文缩进1"/>
    <w:basedOn w:val="1121"/>
    <w:next w:val="1216"/>
    <w:link w:val="1217"/>
    <w:uiPriority w:val="99"/>
    <w:qFormat/>
    <w:pPr>
      <w:ind w:firstLine="420"/>
    </w:pPr>
    <w:rPr>
      <w:b/>
      <w:sz w:val="24"/>
      <w:szCs w:val="20"/>
    </w:rPr>
  </w:style>
  <w:style w:type="character" w:styleId="1217">
    <w:name w:val="正文缩进 字符"/>
    <w:next w:val="1217"/>
    <w:link w:val="1216"/>
    <w:uiPriority w:val="99"/>
    <w:qFormat/>
    <w:rPr>
      <w:rFonts w:ascii="Times New Roman" w:hAnsi="Times New Roman" w:eastAsia="宋体" w:cs="Times New Roman"/>
      <w:b/>
      <w:sz w:val="24"/>
      <w:szCs w:val="20"/>
    </w:rPr>
  </w:style>
  <w:style w:type="paragraph" w:styleId="1218">
    <w:name w:val="文本块1"/>
    <w:basedOn w:val="1121"/>
    <w:next w:val="1218"/>
    <w:link w:val="1121"/>
    <w:uiPriority w:val="99"/>
    <w:qFormat/>
    <w:pPr>
      <w:ind w:left="630" w:right="-609" w:firstLine="420"/>
      <w:jc w:val="left"/>
      <w:spacing w:line="360" w:lineRule="auto"/>
      <w:widowControl/>
    </w:pPr>
    <w:rPr>
      <w:rFonts w:hint="eastAsia" w:ascii="仿宋_GB2312" w:eastAsia="仿宋_GB2312"/>
      <w:sz w:val="24"/>
      <w:szCs w:val="20"/>
    </w:rPr>
  </w:style>
  <w:style w:type="paragraph" w:styleId="1219">
    <w:name w:val="No Spacing"/>
    <w:next w:val="1219"/>
    <w:link w:val="1121"/>
    <w:uiPriority w:val="1"/>
    <w:qFormat/>
    <w:rPr>
      <w:rFonts w:ascii="Times New Roman" w:hAnsi="Times New Roman" w:eastAsia="宋体" w:cs="Times New Roman"/>
      <w:lang w:val="en-US" w:eastAsia="zh-CN" w:bidi="ar-SA"/>
    </w:rPr>
  </w:style>
  <w:style w:type="paragraph" w:styleId="1220">
    <w:name w:val="Quote"/>
    <w:basedOn w:val="1121"/>
    <w:next w:val="1121"/>
    <w:link w:val="1221"/>
    <w:uiPriority w:val="29"/>
    <w:qFormat/>
    <w:pPr>
      <w:ind w:left="720" w:right="720"/>
    </w:pPr>
    <w:rPr>
      <w:i/>
    </w:rPr>
  </w:style>
  <w:style w:type="character" w:styleId="1221">
    <w:name w:val="引用 字符1"/>
    <w:next w:val="1221"/>
    <w:link w:val="1220"/>
    <w:uiPriority w:val="29"/>
    <w:qFormat/>
    <w:rPr>
      <w:rFonts w:ascii="Times New Roman" w:hAnsi="Times New Roman" w:eastAsia="宋体" w:cs="Times New Roman"/>
      <w:i/>
    </w:rPr>
  </w:style>
  <w:style w:type="character" w:styleId="1222">
    <w:name w:val="引用 字符"/>
    <w:basedOn w:val="1131"/>
    <w:next w:val="1222"/>
    <w:link w:val="1223"/>
    <w:uiPriority w:val="29"/>
    <w:qFormat/>
    <w:rPr>
      <w:rFonts w:ascii="Times New Roman" w:hAnsi="Times New Roman" w:eastAsia="宋体" w:cs="Times New Roman"/>
      <w:i/>
      <w:iCs/>
      <w:color w:val="3f3f3f"/>
    </w:rPr>
  </w:style>
  <w:style w:type="paragraph" w:styleId="1223">
    <w:name w:val="引用1"/>
    <w:basedOn w:val="1121"/>
    <w:next w:val="1121"/>
    <w:link w:val="1222"/>
    <w:uiPriority w:val="29"/>
    <w:qFormat/>
    <w:rPr>
      <w:i/>
      <w:iCs/>
      <w:color w:val="3f3f3f"/>
    </w:rPr>
  </w:style>
  <w:style w:type="paragraph" w:styleId="1224">
    <w:name w:val="Intense Quote"/>
    <w:basedOn w:val="1121"/>
    <w:next w:val="1121"/>
    <w:link w:val="12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5">
    <w:name w:val="明显引用 字符1"/>
    <w:next w:val="1225"/>
    <w:link w:val="1224"/>
    <w:uiPriority w:val="30"/>
    <w:qFormat/>
    <w:rPr>
      <w:rFonts w:ascii="Times New Roman" w:hAnsi="Times New Roman" w:eastAsia="宋体" w:cs="Times New Roman"/>
      <w:i/>
      <w:shd w:val="clear" w:color="auto" w:fill="f2f2f2"/>
    </w:rPr>
  </w:style>
  <w:style w:type="character" w:styleId="1226">
    <w:name w:val="明显引用 字符"/>
    <w:basedOn w:val="1131"/>
    <w:next w:val="1226"/>
    <w:link w:val="1227"/>
    <w:uiPriority w:val="30"/>
    <w:qFormat/>
    <w:rPr>
      <w:rFonts w:ascii="Times New Roman" w:hAnsi="Times New Roman" w:eastAsia="宋体" w:cs="Times New Roman"/>
      <w:i/>
      <w:iCs/>
      <w:color w:val="4472c4"/>
    </w:rPr>
  </w:style>
  <w:style w:type="paragraph" w:styleId="1227">
    <w:name w:val="明显引用1"/>
    <w:basedOn w:val="1121"/>
    <w:next w:val="1121"/>
    <w:link w:val="1226"/>
    <w:uiPriority w:val="30"/>
    <w:qFormat/>
    <w:pPr>
      <w:ind w:left="936" w:right="936"/>
      <w:spacing w:before="200" w:after="280"/>
      <w:pBdr>
        <w:bottom w:val="single" w:color="4F81BD" w:sz="4" w:space="4"/>
      </w:pBdr>
    </w:pPr>
    <w:rPr>
      <w:i/>
      <w:iCs/>
      <w:color w:val="4472c4"/>
    </w:rPr>
  </w:style>
  <w:style w:type="character" w:styleId="1228">
    <w:name w:val="Footer Char"/>
    <w:next w:val="1228"/>
    <w:link w:val="1121"/>
    <w:uiPriority w:val="99"/>
    <w:qFormat/>
  </w:style>
  <w:style w:type="paragraph" w:styleId="1229">
    <w:name w:val="TOC 标题1"/>
    <w:next w:val="1229"/>
    <w:link w:val="1121"/>
    <w:uiPriority w:val="39"/>
    <w:unhideWhenUsed/>
    <w:qFormat/>
    <w:rPr>
      <w:rFonts w:ascii="Times New Roman" w:hAnsi="Times New Roman" w:eastAsia="宋体" w:cs="Times New Roman"/>
      <w:lang w:val="en-US" w:eastAsia="zh-CN" w:bidi="ar-SA"/>
    </w:rPr>
  </w:style>
  <w:style w:type="paragraph" w:styleId="1230">
    <w:name w:val="标题 31"/>
    <w:basedOn w:val="1121"/>
    <w:next w:val="1121"/>
    <w:link w:val="1231"/>
    <w:uiPriority w:val="99"/>
    <w:qFormat/>
    <w:pPr>
      <w:ind w:firstLine="137"/>
      <w:keepLines/>
      <w:keepNext/>
      <w:spacing w:before="20" w:after="20" w:line="415" w:lineRule="auto"/>
      <w:outlineLvl w:val="2"/>
    </w:pPr>
    <w:rPr>
      <w:rFonts w:hAnsi="黑体" w:eastAsia="黑体"/>
      <w:sz w:val="24"/>
      <w:szCs w:val="20"/>
    </w:rPr>
  </w:style>
  <w:style w:type="character" w:styleId="1231">
    <w:name w:val="标题 3 字符1"/>
    <w:next w:val="1231"/>
    <w:link w:val="1230"/>
    <w:uiPriority w:val="99"/>
    <w:unhideWhenUsed/>
    <w:qFormat/>
    <w:rPr>
      <w:rFonts w:ascii="Times New Roman" w:hAnsi="黑体" w:eastAsia="黑体" w:cs="Times New Roman"/>
      <w:sz w:val="24"/>
      <w:szCs w:val="20"/>
    </w:rPr>
  </w:style>
  <w:style w:type="character" w:styleId="1232">
    <w:name w:val="默认段落字体1"/>
    <w:next w:val="1232"/>
    <w:link w:val="1121"/>
    <w:qFormat/>
  </w:style>
  <w:style w:type="paragraph" w:styleId="1233">
    <w:name w:val="目录 71"/>
    <w:basedOn w:val="1121"/>
    <w:next w:val="1121"/>
    <w:link w:val="1121"/>
    <w:uiPriority w:val="39"/>
    <w:qFormat/>
    <w:pPr>
      <w:ind w:left="2520"/>
    </w:pPr>
  </w:style>
  <w:style w:type="paragraph" w:styleId="1234">
    <w:name w:val="题注1"/>
    <w:basedOn w:val="1121"/>
    <w:next w:val="1121"/>
    <w:link w:val="1121"/>
    <w:uiPriority w:val="35"/>
    <w:qFormat/>
    <w:rPr>
      <w:rFonts w:ascii="Cambria" w:hAnsi="Cambria" w:eastAsia="黑体"/>
      <w:sz w:val="20"/>
      <w:szCs w:val="20"/>
    </w:rPr>
  </w:style>
  <w:style w:type="paragraph" w:styleId="1235">
    <w:name w:val="文档结构图1"/>
    <w:basedOn w:val="1121"/>
    <w:next w:val="1235"/>
    <w:link w:val="1236"/>
    <w:qFormat/>
    <w:pPr>
      <w:shd w:val="clear" w:color="auto" w:fill="000080"/>
    </w:pPr>
  </w:style>
  <w:style w:type="character" w:styleId="1236">
    <w:name w:val="文档结构图 字符"/>
    <w:next w:val="1236"/>
    <w:link w:val="1235"/>
    <w:qFormat/>
    <w:rPr>
      <w:rFonts w:ascii="Times New Roman" w:hAnsi="Times New Roman" w:eastAsia="宋体" w:cs="Times New Roman"/>
      <w:shd w:val="clear" w:color="auto" w:fill="000080"/>
    </w:rPr>
  </w:style>
  <w:style w:type="paragraph" w:styleId="1237">
    <w:name w:val="批注文字1"/>
    <w:basedOn w:val="1121"/>
    <w:next w:val="1237"/>
    <w:link w:val="1121"/>
    <w:uiPriority w:val="99"/>
    <w:unhideWhenUsed/>
    <w:qFormat/>
    <w:pPr>
      <w:jc w:val="left"/>
    </w:pPr>
    <w:rPr>
      <w:szCs w:val="20"/>
    </w:rPr>
  </w:style>
  <w:style w:type="paragraph" w:styleId="1238">
    <w:name w:val="正文文本 31"/>
    <w:basedOn w:val="1121"/>
    <w:next w:val="1238"/>
    <w:link w:val="1239"/>
    <w:qFormat/>
    <w:rPr>
      <w:rFonts w:ascii="宋体"/>
      <w:sz w:val="24"/>
      <w:szCs w:val="20"/>
    </w:rPr>
  </w:style>
  <w:style w:type="character" w:styleId="1239">
    <w:name w:val="正文文本 3 字符"/>
    <w:next w:val="1239"/>
    <w:link w:val="1238"/>
    <w:qFormat/>
    <w:rPr>
      <w:rFonts w:ascii="宋体" w:hAnsi="Times New Roman" w:eastAsia="宋体" w:cs="Times New Roman"/>
      <w:sz w:val="24"/>
      <w:szCs w:val="20"/>
    </w:rPr>
  </w:style>
  <w:style w:type="paragraph" w:styleId="1240">
    <w:name w:val="正文文本1"/>
    <w:basedOn w:val="1121"/>
    <w:next w:val="1121"/>
    <w:link w:val="1121"/>
    <w:qFormat/>
    <w:pPr>
      <w:spacing w:after="120"/>
    </w:pPr>
  </w:style>
  <w:style w:type="paragraph" w:styleId="1241">
    <w:name w:val="正文文本缩进11"/>
    <w:basedOn w:val="1121"/>
    <w:next w:val="1241"/>
    <w:link w:val="1121"/>
    <w:qFormat/>
    <w:pPr>
      <w:ind w:firstLine="420"/>
      <w:spacing w:line="360" w:lineRule="auto"/>
    </w:pPr>
    <w:rPr>
      <w:rFonts w:ascii="宋体"/>
      <w:sz w:val="24"/>
      <w:szCs w:val="20"/>
    </w:rPr>
  </w:style>
  <w:style w:type="paragraph" w:styleId="1242">
    <w:name w:val="索引 41"/>
    <w:basedOn w:val="1121"/>
    <w:next w:val="1121"/>
    <w:link w:val="1121"/>
    <w:uiPriority w:val="99"/>
    <w:unhideWhenUsed/>
    <w:qFormat/>
    <w:pPr>
      <w:ind w:left="600"/>
    </w:pPr>
  </w:style>
  <w:style w:type="paragraph" w:styleId="1243">
    <w:name w:val="目录 51"/>
    <w:basedOn w:val="1121"/>
    <w:next w:val="1121"/>
    <w:link w:val="1121"/>
    <w:uiPriority w:val="39"/>
    <w:qFormat/>
    <w:pPr>
      <w:ind w:left="1680"/>
    </w:pPr>
  </w:style>
  <w:style w:type="paragraph" w:styleId="1244">
    <w:name w:val="目录 31"/>
    <w:basedOn w:val="1121"/>
    <w:next w:val="1121"/>
    <w:link w:val="1121"/>
    <w:uiPriority w:val="39"/>
    <w:qFormat/>
    <w:pPr>
      <w:ind w:left="840"/>
    </w:pPr>
  </w:style>
  <w:style w:type="paragraph" w:styleId="1245">
    <w:name w:val="纯文本11"/>
    <w:basedOn w:val="1121"/>
    <w:next w:val="1245"/>
    <w:link w:val="1121"/>
    <w:qFormat/>
    <w:rPr>
      <w:rFonts w:ascii="宋体" w:hAnsi="Courier New"/>
      <w:sz w:val="28"/>
      <w:szCs w:val="20"/>
    </w:rPr>
  </w:style>
  <w:style w:type="paragraph" w:styleId="1246">
    <w:name w:val="目录 81"/>
    <w:basedOn w:val="1121"/>
    <w:next w:val="1121"/>
    <w:link w:val="1121"/>
    <w:uiPriority w:val="39"/>
    <w:qFormat/>
    <w:pPr>
      <w:ind w:left="2940"/>
    </w:pPr>
  </w:style>
  <w:style w:type="paragraph" w:styleId="1247">
    <w:name w:val="日期1"/>
    <w:basedOn w:val="1121"/>
    <w:next w:val="1121"/>
    <w:link w:val="1248"/>
    <w:qFormat/>
    <w:pPr>
      <w:ind w:left="100"/>
    </w:pPr>
  </w:style>
  <w:style w:type="character" w:styleId="1248">
    <w:name w:val="日期 字符"/>
    <w:next w:val="1248"/>
    <w:link w:val="1247"/>
    <w:qFormat/>
    <w:rPr>
      <w:rFonts w:ascii="Times New Roman" w:hAnsi="Times New Roman" w:eastAsia="宋体" w:cs="Times New Roman"/>
    </w:rPr>
  </w:style>
  <w:style w:type="paragraph" w:styleId="1249">
    <w:name w:val="正文文本缩进 21"/>
    <w:basedOn w:val="1121"/>
    <w:next w:val="1249"/>
    <w:link w:val="1250"/>
    <w:qFormat/>
    <w:pPr>
      <w:ind w:firstLine="525"/>
      <w:spacing w:line="420" w:lineRule="exact"/>
    </w:pPr>
    <w:rPr>
      <w:rFonts w:ascii="宋体"/>
      <w:szCs w:val="20"/>
    </w:rPr>
  </w:style>
  <w:style w:type="character" w:styleId="1250">
    <w:name w:val="正文文本缩进 2 字符"/>
    <w:next w:val="1250"/>
    <w:link w:val="1249"/>
    <w:qFormat/>
    <w:rPr>
      <w:rFonts w:ascii="宋体" w:hAnsi="Times New Roman" w:eastAsia="宋体" w:cs="Times New Roman"/>
      <w:szCs w:val="20"/>
    </w:rPr>
  </w:style>
  <w:style w:type="paragraph" w:styleId="1251">
    <w:name w:val="目录 11"/>
    <w:basedOn w:val="1121"/>
    <w:next w:val="1121"/>
    <w:link w:val="1121"/>
    <w:uiPriority w:val="39"/>
    <w:qFormat/>
  </w:style>
  <w:style w:type="paragraph" w:styleId="1252">
    <w:name w:val="目录 41"/>
    <w:basedOn w:val="1121"/>
    <w:next w:val="1121"/>
    <w:link w:val="1121"/>
    <w:uiPriority w:val="39"/>
    <w:qFormat/>
    <w:pPr>
      <w:ind w:left="1260"/>
    </w:pPr>
  </w:style>
  <w:style w:type="paragraph" w:styleId="1253">
    <w:name w:val="目录 61"/>
    <w:basedOn w:val="1121"/>
    <w:next w:val="1121"/>
    <w:link w:val="1121"/>
    <w:uiPriority w:val="39"/>
    <w:qFormat/>
    <w:pPr>
      <w:ind w:left="2100"/>
    </w:pPr>
  </w:style>
  <w:style w:type="paragraph" w:styleId="1254">
    <w:name w:val="正文文本缩进 31"/>
    <w:basedOn w:val="1121"/>
    <w:next w:val="1254"/>
    <w:link w:val="1255"/>
    <w:qFormat/>
    <w:pPr>
      <w:ind w:left="420"/>
      <w:spacing w:after="120"/>
    </w:pPr>
    <w:rPr>
      <w:sz w:val="16"/>
      <w:szCs w:val="16"/>
    </w:rPr>
  </w:style>
  <w:style w:type="character" w:styleId="1255">
    <w:name w:val="正文文本缩进 3 字符"/>
    <w:next w:val="1255"/>
    <w:link w:val="1254"/>
    <w:qFormat/>
    <w:rPr>
      <w:rFonts w:ascii="Times New Roman" w:hAnsi="Times New Roman" w:eastAsia="宋体" w:cs="Times New Roman"/>
      <w:sz w:val="16"/>
      <w:szCs w:val="16"/>
    </w:rPr>
  </w:style>
  <w:style w:type="paragraph" w:styleId="1256">
    <w:name w:val="图表目录1"/>
    <w:basedOn w:val="1121"/>
    <w:next w:val="1121"/>
    <w:link w:val="1121"/>
    <w:qFormat/>
    <w:pPr>
      <w:ind w:hanging="200"/>
    </w:pPr>
  </w:style>
  <w:style w:type="paragraph" w:styleId="1257">
    <w:name w:val="目录 21"/>
    <w:basedOn w:val="1121"/>
    <w:next w:val="1121"/>
    <w:link w:val="1121"/>
    <w:uiPriority w:val="39"/>
    <w:qFormat/>
    <w:pPr>
      <w:ind w:left="420"/>
    </w:pPr>
  </w:style>
  <w:style w:type="paragraph" w:styleId="1258">
    <w:name w:val="目录 91"/>
    <w:basedOn w:val="1121"/>
    <w:next w:val="1121"/>
    <w:link w:val="1121"/>
    <w:uiPriority w:val="39"/>
    <w:qFormat/>
    <w:pPr>
      <w:ind w:left="3360"/>
    </w:pPr>
  </w:style>
  <w:style w:type="paragraph" w:styleId="1259">
    <w:name w:val="正文文本 21"/>
    <w:basedOn w:val="1121"/>
    <w:next w:val="1259"/>
    <w:link w:val="1260"/>
    <w:qFormat/>
    <w:pPr>
      <w:jc w:val="left"/>
      <w:spacing w:after="120" w:line="480" w:lineRule="auto"/>
      <w:widowControl/>
    </w:pPr>
    <w:rPr>
      <w:sz w:val="24"/>
      <w:szCs w:val="20"/>
    </w:rPr>
  </w:style>
  <w:style w:type="character" w:styleId="1260">
    <w:name w:val="正文文本 2 字符"/>
    <w:next w:val="1260"/>
    <w:link w:val="1259"/>
    <w:qFormat/>
    <w:rPr>
      <w:rFonts w:ascii="Times New Roman" w:hAnsi="Times New Roman" w:eastAsia="宋体" w:cs="Times New Roman"/>
      <w:sz w:val="24"/>
      <w:szCs w:val="20"/>
    </w:rPr>
  </w:style>
  <w:style w:type="paragraph" w:styleId="1261">
    <w:name w:val="列表接续 21"/>
    <w:basedOn w:val="1121"/>
    <w:next w:val="1261"/>
    <w:link w:val="1121"/>
    <w:qFormat/>
    <w:pPr>
      <w:ind w:left="840"/>
      <w:spacing w:after="120"/>
    </w:pPr>
  </w:style>
  <w:style w:type="paragraph" w:styleId="1262">
    <w:name w:val="普通(网站)1"/>
    <w:basedOn w:val="1121"/>
    <w:next w:val="1262"/>
    <w:link w:val="1121"/>
    <w:uiPriority w:val="99"/>
    <w:qFormat/>
    <w:pPr>
      <w:jc w:val="left"/>
      <w:spacing w:before="100" w:beforeAutospacing="1" w:after="100" w:afterAutospacing="1"/>
      <w:widowControl/>
    </w:pPr>
    <w:rPr>
      <w:rFonts w:ascii="宋体" w:hAnsi="宋体" w:cs="宋体"/>
      <w:sz w:val="24"/>
    </w:rPr>
  </w:style>
  <w:style w:type="paragraph" w:styleId="1263">
    <w:name w:val="批注主题1"/>
    <w:basedOn w:val="1237"/>
    <w:next w:val="1237"/>
    <w:link w:val="1264"/>
    <w:qFormat/>
    <w:rPr>
      <w:b/>
      <w:bCs/>
      <w:szCs w:val="24"/>
    </w:rPr>
  </w:style>
  <w:style w:type="character" w:styleId="1264">
    <w:name w:val="批注主题 字符"/>
    <w:next w:val="1264"/>
    <w:link w:val="1263"/>
    <w:qFormat/>
    <w:rPr>
      <w:rFonts w:ascii="Times New Roman" w:hAnsi="Times New Roman" w:eastAsia="宋体" w:cs="Times New Roman"/>
      <w:b/>
      <w:bCs/>
    </w:rPr>
  </w:style>
  <w:style w:type="paragraph" w:styleId="1265">
    <w:name w:val="正文首行缩进1"/>
    <w:basedOn w:val="1240"/>
    <w:next w:val="1265"/>
    <w:link w:val="1266"/>
    <w:uiPriority w:val="99"/>
    <w:unhideWhenUsed/>
    <w:qFormat/>
    <w:pPr>
      <w:ind w:firstLine="420"/>
    </w:pPr>
  </w:style>
  <w:style w:type="character" w:styleId="1266">
    <w:name w:val="正文首行缩进 字符"/>
    <w:next w:val="1266"/>
    <w:link w:val="1265"/>
    <w:uiPriority w:val="99"/>
    <w:qFormat/>
    <w:rPr>
      <w:rFonts w:ascii="Times New Roman" w:hAnsi="Times New Roman" w:eastAsia="宋体" w:cs="Times New Roman"/>
    </w:rPr>
  </w:style>
  <w:style w:type="paragraph" w:styleId="1267">
    <w:name w:val="正文首行缩进 21"/>
    <w:basedOn w:val="1241"/>
    <w:next w:val="1267"/>
    <w:link w:val="1268"/>
    <w:qFormat/>
    <w:pPr>
      <w:ind w:left="420" w:firstLine="210"/>
      <w:spacing w:after="120" w:line="240" w:lineRule="auto"/>
    </w:pPr>
    <w:rPr>
      <w:rFonts w:ascii="Times New Roman" w:eastAsia="仿宋_GB2312"/>
      <w:sz w:val="30"/>
    </w:rPr>
  </w:style>
  <w:style w:type="character" w:styleId="1268">
    <w:name w:val="正文首行缩进 2 字符"/>
    <w:next w:val="1268"/>
    <w:link w:val="1267"/>
    <w:qFormat/>
    <w:rPr>
      <w:rFonts w:ascii="Times New Roman" w:hAnsi="Times New Roman" w:eastAsia="仿宋_GB2312" w:cs="Times New Roman"/>
      <w:sz w:val="30"/>
      <w:szCs w:val="20"/>
    </w:rPr>
  </w:style>
  <w:style w:type="character" w:styleId="1269">
    <w:name w:val="要点1"/>
    <w:next w:val="1269"/>
    <w:link w:val="1121"/>
    <w:uiPriority w:val="22"/>
    <w:qFormat/>
    <w:rPr>
      <w:b/>
      <w:bCs/>
    </w:rPr>
  </w:style>
  <w:style w:type="character" w:styleId="1270">
    <w:name w:val="页码1"/>
    <w:next w:val="1270"/>
    <w:link w:val="1121"/>
    <w:qFormat/>
  </w:style>
  <w:style w:type="character" w:styleId="1271">
    <w:name w:val="已访问的超链接1"/>
    <w:next w:val="1271"/>
    <w:link w:val="1121"/>
    <w:uiPriority w:val="99"/>
    <w:qFormat/>
    <w:rPr>
      <w:color w:val="800080"/>
      <w:u w:val="single"/>
    </w:rPr>
  </w:style>
  <w:style w:type="character" w:styleId="1272">
    <w:name w:val="强调1"/>
    <w:next w:val="1272"/>
    <w:link w:val="1121"/>
    <w:qFormat/>
    <w:rPr>
      <w:i/>
      <w:iCs/>
    </w:rPr>
  </w:style>
  <w:style w:type="character" w:styleId="1273">
    <w:name w:val="HTML 定义1"/>
    <w:next w:val="1273"/>
    <w:link w:val="1121"/>
    <w:qFormat/>
  </w:style>
  <w:style w:type="character" w:styleId="1274">
    <w:name w:val="HTML 变量1"/>
    <w:next w:val="1274"/>
    <w:link w:val="1121"/>
    <w:qFormat/>
  </w:style>
  <w:style w:type="character" w:styleId="1275">
    <w:name w:val="超链接1"/>
    <w:next w:val="1275"/>
    <w:link w:val="1121"/>
    <w:uiPriority w:val="99"/>
    <w:qFormat/>
    <w:rPr>
      <w:color w:val="0000ff"/>
      <w:u w:val="single"/>
    </w:rPr>
  </w:style>
  <w:style w:type="character" w:styleId="1276">
    <w:name w:val="HTML 代码1"/>
    <w:next w:val="1276"/>
    <w:link w:val="1121"/>
    <w:qFormat/>
    <w:rPr>
      <w:rFonts w:ascii="Courier New" w:hAnsi="Courier New"/>
      <w:sz w:val="20"/>
    </w:rPr>
  </w:style>
  <w:style w:type="character" w:styleId="1277">
    <w:name w:val="批注引用1"/>
    <w:next w:val="1277"/>
    <w:link w:val="1121"/>
    <w:qFormat/>
    <w:rPr>
      <w:sz w:val="21"/>
      <w:szCs w:val="21"/>
    </w:rPr>
  </w:style>
  <w:style w:type="character" w:styleId="1278">
    <w:name w:val="HTML 引文1"/>
    <w:next w:val="1278"/>
    <w:link w:val="1121"/>
    <w:qFormat/>
  </w:style>
  <w:style w:type="character" w:styleId="1279">
    <w:name w:val="脚注引用1"/>
    <w:next w:val="1279"/>
    <w:link w:val="1121"/>
    <w:qFormat/>
    <w:rPr>
      <w:vertAlign w:val="superscript"/>
    </w:rPr>
  </w:style>
  <w:style w:type="paragraph" w:styleId="1280">
    <w:name w:val="Default"/>
    <w:next w:val="1280"/>
    <w:link w:val="1121"/>
    <w:qFormat/>
    <w:pPr>
      <w:jc w:val="both"/>
      <w:spacing w:line="440" w:lineRule="exact"/>
      <w:widowControl w:val="off"/>
    </w:pPr>
    <w:rPr>
      <w:rFonts w:ascii="仿宋_GB2312" w:hAnsi="Times New Roman" w:eastAsia="仿宋_GB2312" w:cs="仿宋_GB2312"/>
      <w:color w:val="000000"/>
      <w:sz w:val="24"/>
      <w:szCs w:val="24"/>
      <w:lang w:val="en-US" w:eastAsia="zh-CN" w:bidi="ar-SA"/>
    </w:rPr>
  </w:style>
  <w:style w:type="character" w:styleId="1281">
    <w:name w:val="明显引用 Char1"/>
    <w:next w:val="1281"/>
    <w:link w:val="1121"/>
    <w:uiPriority w:val="30"/>
    <w:qFormat/>
    <w:rPr>
      <w:b/>
      <w:bCs/>
      <w:i/>
      <w:iCs/>
      <w:color w:val="4f81bd"/>
    </w:rPr>
  </w:style>
  <w:style w:type="character" w:styleId="1282">
    <w:name w:val="font161"/>
    <w:next w:val="1282"/>
    <w:link w:val="1121"/>
    <w:qFormat/>
    <w:rPr>
      <w:b/>
      <w:bCs/>
      <w:sz w:val="32"/>
      <w:szCs w:val="32"/>
    </w:rPr>
  </w:style>
  <w:style w:type="character" w:styleId="1283">
    <w:name w:val="Char Char7"/>
    <w:next w:val="1283"/>
    <w:link w:val="1121"/>
    <w:qFormat/>
    <w:rPr>
      <w:rFonts w:ascii="Arial" w:hAnsi="Arial" w:eastAsia="黑体"/>
      <w:b/>
      <w:bCs/>
      <w:sz w:val="32"/>
      <w:szCs w:val="32"/>
      <w:lang w:val="en-US" w:eastAsia="zh-CN" w:bidi="ar-SA"/>
    </w:rPr>
  </w:style>
  <w:style w:type="character" w:styleId="1284">
    <w:name w:val="不明显强调1"/>
    <w:next w:val="1284"/>
    <w:link w:val="1121"/>
    <w:uiPriority w:val="19"/>
    <w:qFormat/>
    <w:rPr>
      <w:i/>
      <w:iCs/>
      <w:color w:val="808080"/>
    </w:rPr>
  </w:style>
  <w:style w:type="character" w:styleId="1285">
    <w:name w:val="页眉 Char"/>
    <w:next w:val="1285"/>
    <w:link w:val="1121"/>
    <w:uiPriority w:val="99"/>
    <w:qFormat/>
    <w:rPr>
      <w:sz w:val="18"/>
    </w:rPr>
  </w:style>
  <w:style w:type="character" w:styleId="1286">
    <w:name w:val="font01"/>
    <w:next w:val="1286"/>
    <w:link w:val="1121"/>
    <w:qFormat/>
    <w:rPr>
      <w:rFonts w:hint="eastAsia" w:ascii="宋体" w:hAnsi="宋体" w:eastAsia="宋体" w:cs="宋体"/>
      <w:color w:val="000000"/>
      <w:sz w:val="18"/>
      <w:szCs w:val="18"/>
      <w:u w:val="none"/>
    </w:rPr>
  </w:style>
  <w:style w:type="character" w:styleId="1287">
    <w:name w:val="Char Char"/>
    <w:next w:val="1287"/>
    <w:link w:val="1121"/>
    <w:qFormat/>
    <w:rPr>
      <w:rFonts w:ascii="Arial" w:hAnsi="Arial" w:eastAsia="黑体"/>
      <w:b/>
      <w:bCs/>
      <w:sz w:val="32"/>
      <w:szCs w:val="32"/>
      <w:lang w:val="en-US" w:eastAsia="zh-CN" w:bidi="ar-SA"/>
    </w:rPr>
  </w:style>
  <w:style w:type="character" w:styleId="1288">
    <w:name w:val="hover21"/>
    <w:next w:val="1288"/>
    <w:link w:val="1121"/>
    <w:qFormat/>
  </w:style>
  <w:style w:type="character" w:styleId="1289">
    <w:name w:val="Char Char8"/>
    <w:next w:val="1289"/>
    <w:link w:val="1121"/>
    <w:qFormat/>
    <w:rPr>
      <w:rFonts w:ascii="Arial" w:hAnsi="Arial" w:eastAsia="黑体"/>
      <w:b/>
      <w:bCs/>
      <w:sz w:val="32"/>
      <w:szCs w:val="32"/>
      <w:lang w:val="en-US" w:eastAsia="zh-CN" w:bidi="ar-SA"/>
    </w:rPr>
  </w:style>
  <w:style w:type="character" w:styleId="1290">
    <w:name w:val="hover20"/>
    <w:next w:val="1290"/>
    <w:link w:val="1121"/>
    <w:qFormat/>
  </w:style>
  <w:style w:type="character" w:styleId="1291">
    <w:name w:val="明显强调1"/>
    <w:next w:val="1291"/>
    <w:link w:val="1121"/>
    <w:uiPriority w:val="21"/>
    <w:qFormat/>
    <w:rPr>
      <w:b/>
      <w:bCs/>
      <w:i/>
      <w:iCs/>
      <w:color w:val="4f81bd"/>
    </w:rPr>
  </w:style>
  <w:style w:type="character" w:styleId="1292">
    <w:name w:val="标题 3 Char"/>
    <w:next w:val="1292"/>
    <w:link w:val="1121"/>
    <w:qFormat/>
    <w:rPr>
      <w:rFonts w:ascii="黑体" w:hAnsi="宋体" w:eastAsia="黑体"/>
      <w:bCs/>
      <w:sz w:val="28"/>
      <w:szCs w:val="28"/>
    </w:rPr>
  </w:style>
  <w:style w:type="character" w:styleId="1293">
    <w:name w:val="fontstyle01"/>
    <w:next w:val="1293"/>
    <w:link w:val="1121"/>
    <w:qFormat/>
    <w:rPr>
      <w:rFonts w:hint="eastAsia" w:ascii="宋体" w:hAnsi="宋体" w:eastAsia="宋体"/>
      <w:color w:val="000000"/>
      <w:sz w:val="22"/>
      <w:szCs w:val="22"/>
    </w:rPr>
  </w:style>
  <w:style w:type="character" w:styleId="1294">
    <w:name w:val="标题 4 Char"/>
    <w:next w:val="1294"/>
    <w:link w:val="1121"/>
    <w:qFormat/>
    <w:rPr>
      <w:rFonts w:ascii="Arial" w:hAnsi="Arial" w:eastAsia="黑体"/>
      <w:b/>
      <w:bCs/>
      <w:sz w:val="28"/>
      <w:szCs w:val="28"/>
    </w:rPr>
  </w:style>
  <w:style w:type="character" w:styleId="1295">
    <w:name w:val="样式 Char"/>
    <w:next w:val="1295"/>
    <w:link w:val="1296"/>
    <w:qFormat/>
    <w:rPr>
      <w:rFonts w:ascii="宋体" w:hAnsi="宋体" w:cs="宋体"/>
      <w:sz w:val="24"/>
    </w:rPr>
  </w:style>
  <w:style w:type="paragraph" w:styleId="1296">
    <w:name w:val="样式"/>
    <w:next w:val="1296"/>
    <w:link w:val="1295"/>
    <w:qFormat/>
    <w:pPr>
      <w:jc w:val="both"/>
      <w:spacing w:line="440" w:lineRule="exact"/>
      <w:widowControl w:val="off"/>
    </w:pPr>
    <w:rPr>
      <w:rFonts w:ascii="宋体" w:hAnsi="宋体" w:eastAsia="等线" w:cs="宋体"/>
      <w:sz w:val="24"/>
      <w:szCs w:val="24"/>
      <w:lang w:val="en-US" w:eastAsia="zh-CN" w:bidi="ar-SA"/>
    </w:rPr>
  </w:style>
  <w:style w:type="character" w:styleId="1297">
    <w:name w:val="不明显参考1"/>
    <w:next w:val="1297"/>
    <w:link w:val="1121"/>
    <w:uiPriority w:val="31"/>
    <w:qFormat/>
    <w:rPr>
      <w:smallCaps/>
      <w:color w:val="c0504d"/>
      <w:u w:val="single"/>
    </w:rPr>
  </w:style>
  <w:style w:type="character" w:styleId="1298">
    <w:name w:val="书籍标题1"/>
    <w:next w:val="1298"/>
    <w:link w:val="1121"/>
    <w:uiPriority w:val="33"/>
    <w:qFormat/>
    <w:rPr>
      <w:b/>
      <w:bCs/>
      <w:smallCaps/>
      <w:spacing w:val="5"/>
    </w:rPr>
  </w:style>
  <w:style w:type="character" w:styleId="1299">
    <w:name w:val="副标题 Char1"/>
    <w:next w:val="1299"/>
    <w:link w:val="1121"/>
    <w:uiPriority w:val="11"/>
    <w:qFormat/>
    <w:rPr>
      <w:rFonts w:ascii="Cambria" w:hAnsi="Cambria" w:eastAsia="宋体" w:cs="Times New Roman"/>
      <w:b/>
      <w:bCs/>
      <w:sz w:val="32"/>
      <w:szCs w:val="32"/>
    </w:rPr>
  </w:style>
  <w:style w:type="character" w:styleId="1300">
    <w:name w:val="明显参考1"/>
    <w:next w:val="1300"/>
    <w:link w:val="1121"/>
    <w:uiPriority w:val="32"/>
    <w:qFormat/>
    <w:rPr>
      <w:b/>
      <w:bCs/>
      <w:smallCaps/>
      <w:color w:val="c0504d"/>
      <w:spacing w:val="5"/>
      <w:u w:val="single"/>
    </w:rPr>
  </w:style>
  <w:style w:type="character" w:styleId="1301">
    <w:name w:val="批注文字 Char"/>
    <w:next w:val="1301"/>
    <w:link w:val="1121"/>
    <w:qFormat/>
    <w:rPr>
      <w:rFonts w:eastAsia="宋体"/>
      <w:sz w:val="21"/>
      <w:szCs w:val="24"/>
      <w:lang w:val="en-US" w:eastAsia="zh-CN" w:bidi="ar-SA"/>
    </w:rPr>
  </w:style>
  <w:style w:type="character" w:styleId="1302">
    <w:name w:val="页脚 Char"/>
    <w:next w:val="1302"/>
    <w:link w:val="1121"/>
    <w:uiPriority w:val="99"/>
    <w:qFormat/>
    <w:rPr>
      <w:sz w:val="18"/>
    </w:rPr>
  </w:style>
  <w:style w:type="character" w:styleId="1303">
    <w:name w:val="wyg1"/>
    <w:next w:val="1303"/>
    <w:link w:val="1121"/>
    <w:qFormat/>
    <w:rPr>
      <w:color w:val="000000"/>
      <w:sz w:val="20"/>
      <w:szCs w:val="20"/>
      <w:u w:val="none"/>
    </w:rPr>
  </w:style>
  <w:style w:type="character" w:styleId="1304">
    <w:name w:val="styl81"/>
    <w:next w:val="1304"/>
    <w:link w:val="1121"/>
    <w:qFormat/>
    <w:rPr>
      <w:sz w:val="21"/>
      <w:szCs w:val="21"/>
    </w:rPr>
  </w:style>
  <w:style w:type="character" w:styleId="1305">
    <w:name w:val="p141"/>
    <w:next w:val="1305"/>
    <w:link w:val="1121"/>
    <w:qFormat/>
    <w:rPr>
      <w:sz w:val="21"/>
      <w:szCs w:val="21"/>
    </w:rPr>
  </w:style>
  <w:style w:type="character" w:styleId="1306">
    <w:name w:val="无间隔 字符"/>
    <w:next w:val="1306"/>
    <w:link w:val="1307"/>
    <w:uiPriority w:val="1"/>
    <w:qFormat/>
  </w:style>
  <w:style w:type="paragraph" w:styleId="1307">
    <w:name w:val="无间隔1"/>
    <w:next w:val="1307"/>
    <w:link w:val="1306"/>
    <w:uiPriority w:val="1"/>
    <w:qFormat/>
    <w:pPr>
      <w:jc w:val="both"/>
      <w:spacing w:line="440" w:lineRule="exact"/>
      <w:widowControl w:val="off"/>
    </w:pPr>
    <w:rPr>
      <w:rFonts w:ascii="等线" w:hAnsi="等线" w:eastAsia="等线" w:cs="Times New Roman"/>
      <w:sz w:val="21"/>
      <w:szCs w:val="24"/>
      <w:lang w:val="en-US" w:eastAsia="zh-CN" w:bidi="ar-SA"/>
    </w:rPr>
  </w:style>
  <w:style w:type="character" w:styleId="1308">
    <w:name w:val="引用 Char1"/>
    <w:next w:val="1308"/>
    <w:link w:val="1121"/>
    <w:uiPriority w:val="29"/>
    <w:qFormat/>
    <w:rPr>
      <w:i/>
      <w:iCs/>
      <w:color w:val="000000"/>
    </w:rPr>
  </w:style>
  <w:style w:type="character" w:styleId="1309">
    <w:name w:val="hover18"/>
    <w:next w:val="1309"/>
    <w:link w:val="1121"/>
    <w:qFormat/>
    <w:rPr>
      <w:b/>
      <w:color w:val="ffb200"/>
      <w:u w:val="single"/>
    </w:rPr>
  </w:style>
  <w:style w:type="character" w:styleId="1310">
    <w:name w:val="纯文本 Char1"/>
    <w:next w:val="1310"/>
    <w:link w:val="1121"/>
    <w:uiPriority w:val="99"/>
    <w:qFormat/>
    <w:rPr>
      <w:rFonts w:ascii="宋体" w:hAnsi="Courier New" w:eastAsia="宋体"/>
      <w:sz w:val="24"/>
      <w:szCs w:val="24"/>
      <w:lang w:val="en-US" w:eastAsia="zh-CN" w:bidi="ar-SA"/>
    </w:rPr>
  </w:style>
  <w:style w:type="character" w:styleId="1311">
    <w:name w:val="aa1 l01 style8"/>
    <w:next w:val="1311"/>
    <w:link w:val="1121"/>
    <w:qFormat/>
  </w:style>
  <w:style w:type="character" w:styleId="1312">
    <w:name w:val="hover19"/>
    <w:next w:val="1312"/>
    <w:link w:val="1121"/>
    <w:qFormat/>
    <w:rPr>
      <w:color w:val="1a85d7"/>
    </w:rPr>
  </w:style>
  <w:style w:type="character" w:styleId="1313">
    <w:name w:val="标题 Char1"/>
    <w:next w:val="1313"/>
    <w:link w:val="1121"/>
    <w:uiPriority w:val="10"/>
    <w:qFormat/>
    <w:rPr>
      <w:rFonts w:ascii="Cambria" w:hAnsi="Cambria" w:eastAsia="宋体" w:cs="Times New Roman"/>
      <w:b/>
      <w:bCs/>
      <w:sz w:val="32"/>
      <w:szCs w:val="32"/>
    </w:rPr>
  </w:style>
  <w:style w:type="character" w:styleId="1314">
    <w:name w:val="Char Char2"/>
    <w:next w:val="1314"/>
    <w:link w:val="1121"/>
    <w:qFormat/>
    <w:rPr>
      <w:rFonts w:eastAsia="宋体"/>
      <w:sz w:val="21"/>
      <w:szCs w:val="24"/>
      <w:lang w:val="en-US" w:eastAsia="zh-CN" w:bidi="ar-SA"/>
    </w:rPr>
  </w:style>
  <w:style w:type="character" w:styleId="1315">
    <w:name w:val="font11"/>
    <w:next w:val="1315"/>
    <w:link w:val="1121"/>
    <w:qFormat/>
    <w:rPr>
      <w:rFonts w:hint="eastAsia" w:ascii="宋体" w:hAnsi="宋体" w:eastAsia="宋体" w:cs="宋体"/>
      <w:color w:val="ff0000"/>
      <w:sz w:val="18"/>
      <w:szCs w:val="18"/>
      <w:u w:val="none"/>
    </w:rPr>
  </w:style>
  <w:style w:type="paragraph" w:styleId="1316">
    <w:name w:val="Char"/>
    <w:basedOn w:val="1121"/>
    <w:next w:val="1316"/>
    <w:link w:val="1121"/>
    <w:qFormat/>
    <w:pPr>
      <w:ind w:firstLine="200"/>
      <w:spacing w:line="360" w:lineRule="auto"/>
    </w:pPr>
    <w:rPr>
      <w:rFonts w:ascii="Tahoma" w:hAnsi="Tahoma"/>
      <w:sz w:val="24"/>
      <w:szCs w:val="20"/>
    </w:rPr>
  </w:style>
  <w:style w:type="paragraph" w:styleId="1317">
    <w:name w:val="彩色列表 - 着色 11"/>
    <w:basedOn w:val="1121"/>
    <w:next w:val="1317"/>
    <w:link w:val="1121"/>
    <w:qFormat/>
    <w:pPr>
      <w:ind w:firstLine="420"/>
      <w:jc w:val="left"/>
      <w:spacing w:line="240" w:lineRule="auto"/>
      <w:widowControl/>
    </w:pPr>
    <w:rPr>
      <w:sz w:val="20"/>
      <w:szCs w:val="20"/>
    </w:rPr>
  </w:style>
  <w:style w:type="paragraph" w:styleId="1318">
    <w:name w:val="A."/>
    <w:basedOn w:val="1121"/>
    <w:next w:val="1318"/>
    <w:link w:val="1121"/>
    <w:qFormat/>
    <w:pPr>
      <w:ind w:left="454" w:hanging="454"/>
      <w:spacing w:line="264" w:lineRule="auto"/>
      <w:widowControl/>
      <w:tabs>
        <w:tab w:val="left" w:pos="454" w:leader="none"/>
      </w:tabs>
    </w:pPr>
    <w:rPr>
      <w:rFonts w:ascii="Calibri" w:hAnsi="Calibri"/>
      <w:sz w:val="24"/>
    </w:rPr>
  </w:style>
  <w:style w:type="paragraph" w:styleId="1319">
    <w:name w:val="1"/>
    <w:basedOn w:val="1121"/>
    <w:next w:val="1121"/>
    <w:link w:val="1121"/>
    <w:qFormat/>
  </w:style>
  <w:style w:type="paragraph" w:styleId="1320">
    <w:name w:val="font5"/>
    <w:basedOn w:val="1121"/>
    <w:next w:val="1320"/>
    <w:link w:val="1121"/>
    <w:qFormat/>
    <w:pPr>
      <w:jc w:val="left"/>
      <w:spacing w:before="100" w:beforeAutospacing="1" w:after="100" w:afterAutospacing="1" w:line="240" w:lineRule="auto"/>
      <w:widowControl/>
    </w:pPr>
    <w:rPr>
      <w:rFonts w:hint="eastAsia" w:ascii="宋体" w:hAnsi="宋体"/>
      <w:sz w:val="18"/>
      <w:szCs w:val="20"/>
    </w:rPr>
  </w:style>
  <w:style w:type="paragraph" w:styleId="1321">
    <w:name w:val="text"/>
    <w:basedOn w:val="1121"/>
    <w:next w:val="1321"/>
    <w:link w:val="1121"/>
    <w:qFormat/>
    <w:pPr>
      <w:ind w:left="1049"/>
      <w:spacing w:before="240"/>
      <w:widowControl/>
      <w:tabs>
        <w:tab w:val="left" w:pos="1050" w:leader="none"/>
      </w:tabs>
    </w:pPr>
    <w:rPr>
      <w:rFonts w:ascii="Calibri" w:hAnsi="Calibri"/>
      <w:sz w:val="24"/>
    </w:rPr>
  </w:style>
  <w:style w:type="paragraph" w:styleId="1322">
    <w:name w:val="江建权"/>
    <w:basedOn w:val="1121"/>
    <w:next w:val="1322"/>
    <w:link w:val="1121"/>
    <w:qFormat/>
    <w:pPr>
      <w:ind w:firstLine="200"/>
    </w:pPr>
    <w:rPr>
      <w:rFonts w:ascii="Calibri" w:hAnsi="Calibri"/>
      <w:sz w:val="24"/>
    </w:rPr>
  </w:style>
  <w:style w:type="paragraph" w:styleId="1323">
    <w:name w:val="正文文本缩进1"/>
    <w:basedOn w:val="1121"/>
    <w:next w:val="1323"/>
    <w:link w:val="1121"/>
    <w:qFormat/>
    <w:pPr>
      <w:ind w:firstLine="420"/>
      <w:spacing w:line="360" w:lineRule="auto"/>
    </w:pPr>
    <w:rPr>
      <w:rFonts w:ascii="宋体"/>
      <w:sz w:val="24"/>
    </w:rPr>
  </w:style>
  <w:style w:type="paragraph" w:styleId="1324">
    <w:name w:val="xl35"/>
    <w:basedOn w:val="1121"/>
    <w:next w:val="1324"/>
    <w:link w:val="1121"/>
    <w:qFormat/>
    <w:pPr>
      <w:jc w:val="right"/>
      <w:spacing w:before="100" w:beforeAutospacing="1" w:after="100" w:afterAutospacing="1" w:line="240" w:lineRule="auto"/>
      <w:widowControl/>
    </w:pPr>
    <w:rPr>
      <w:rFonts w:ascii="宋体" w:hAnsi="宋体"/>
      <w:sz w:val="18"/>
      <w:szCs w:val="20"/>
    </w:rPr>
  </w:style>
  <w:style w:type="paragraph" w:styleId="1325">
    <w:name w:val="三级目录"/>
    <w:next w:val="1121"/>
    <w:link w:val="1121"/>
    <w:qFormat/>
    <w:pPr>
      <w:ind w:firstLine="420"/>
    </w:pPr>
    <w:rPr>
      <w:rFonts w:ascii="Times New Roman" w:hAnsi="Times New Roman" w:eastAsia="宋体" w:cs="Calibri"/>
      <w:b/>
      <w:bCs/>
      <w:sz w:val="24"/>
      <w:szCs w:val="24"/>
      <w:lang w:val="en-US" w:eastAsia="zh-CN" w:bidi="ar-SA"/>
    </w:rPr>
  </w:style>
  <w:style w:type="paragraph" w:styleId="1326">
    <w:name w:val="表格"/>
    <w:basedOn w:val="1121"/>
    <w:next w:val="1326"/>
    <w:link w:val="1121"/>
    <w:qFormat/>
    <w:pPr>
      <w:jc w:val="center"/>
    </w:pPr>
    <w:rPr>
      <w:rFonts w:ascii="华文细黑" w:hAnsi="华文细黑"/>
    </w:rPr>
  </w:style>
  <w:style w:type="paragraph" w:styleId="1327">
    <w:name w:val="xl32"/>
    <w:basedOn w:val="1121"/>
    <w:next w:val="1327"/>
    <w:link w:val="1121"/>
    <w:qFormat/>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328">
    <w:name w:val="表格正文"/>
    <w:basedOn w:val="1121"/>
    <w:next w:val="1328"/>
    <w:link w:val="1121"/>
    <w:qFormat/>
    <w:pPr>
      <w:ind w:left="142"/>
      <w:jc w:val="left"/>
      <w:spacing w:line="300" w:lineRule="auto"/>
    </w:pPr>
    <w:rPr>
      <w:rFonts w:ascii="Calibri" w:hAnsi="Calibri"/>
      <w:sz w:val="24"/>
      <w:szCs w:val="22"/>
    </w:rPr>
  </w:style>
  <w:style w:type="paragraph" w:styleId="1329">
    <w:name w:val="样式 标题 2 + Times New Roman 四号 非加粗 段前: 5 磅 段后: 0 磅 行距: 固定值 20..."/>
    <w:basedOn w:val="1188"/>
    <w:next w:val="1329"/>
    <w:link w:val="1121"/>
    <w:qFormat/>
    <w:pPr>
      <w:spacing w:before="100" w:after="0" w:line="400" w:lineRule="exact"/>
    </w:pPr>
    <w:rPr>
      <w:rFonts w:ascii="Times New Roman" w:hAnsi="Times New Roman" w:cs="宋体"/>
      <w:b w:val="0"/>
      <w:bCs w:val="0"/>
      <w:sz w:val="28"/>
      <w:szCs w:val="20"/>
    </w:rPr>
  </w:style>
  <w:style w:type="paragraph" w:styleId="1330">
    <w:name w:val="xl34"/>
    <w:basedOn w:val="1121"/>
    <w:next w:val="1330"/>
    <w:link w:val="1121"/>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331">
    <w:name w:val="Char Char2 Char Char"/>
    <w:basedOn w:val="1235"/>
    <w:next w:val="1331"/>
    <w:link w:val="1121"/>
    <w:uiPriority w:val="99"/>
    <w:unhideWhenUsed/>
    <w:qFormat/>
    <w:rPr>
      <w:rFonts w:hint="eastAsia" w:ascii="Tahoma" w:hAnsi="Tahoma"/>
      <w:sz w:val="24"/>
    </w:rPr>
  </w:style>
  <w:style w:type="paragraph" w:styleId="1332">
    <w:name w:val="Char Char Char Char Char Char Char Char Char1 Char"/>
    <w:basedOn w:val="1235"/>
    <w:next w:val="1332"/>
    <w:link w:val="1121"/>
    <w:qFormat/>
    <w:pPr>
      <w:spacing w:line="360" w:lineRule="auto"/>
    </w:pPr>
    <w:rPr>
      <w:rFonts w:ascii="Tahoma" w:hAnsi="Tahoma"/>
      <w:sz w:val="24"/>
    </w:rPr>
  </w:style>
  <w:style w:type="paragraph" w:styleId="1333">
    <w:name w:val="列出段落1"/>
    <w:basedOn w:val="1121"/>
    <w:next w:val="1333"/>
    <w:link w:val="1121"/>
    <w:qFormat/>
    <w:pPr>
      <w:ind w:firstLine="420"/>
    </w:pPr>
    <w:rPr>
      <w:rFonts w:ascii="Calibri" w:hAnsi="Calibri"/>
      <w:szCs w:val="22"/>
    </w:rPr>
  </w:style>
  <w:style w:type="paragraph" w:styleId="1334">
    <w:name w:val="font10"/>
    <w:basedOn w:val="1121"/>
    <w:next w:val="1334"/>
    <w:link w:val="1121"/>
    <w:qFormat/>
    <w:pPr>
      <w:jc w:val="left"/>
      <w:spacing w:before="100" w:beforeAutospacing="1" w:after="100" w:afterAutospacing="1" w:line="240" w:lineRule="auto"/>
      <w:widowControl/>
    </w:pPr>
    <w:rPr>
      <w:b/>
      <w:bCs/>
      <w:sz w:val="20"/>
      <w:szCs w:val="20"/>
    </w:rPr>
  </w:style>
  <w:style w:type="paragraph" w:styleId="1335">
    <w:name w:val="xl29"/>
    <w:basedOn w:val="1121"/>
    <w:next w:val="1335"/>
    <w:link w:val="1121"/>
    <w:qFormat/>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1336">
    <w:name w:val="Personal Name"/>
    <w:basedOn w:val="1213"/>
    <w:next w:val="1336"/>
    <w:link w:val="1121"/>
    <w:qFormat/>
    <w:rPr>
      <w:rFonts w:ascii="Impact" w:hAnsi="Impact"/>
      <w:b w:val="0"/>
      <w:caps/>
      <w:color w:val="000000"/>
      <w:sz w:val="28"/>
      <w:szCs w:val="28"/>
    </w:rPr>
  </w:style>
  <w:style w:type="paragraph" w:styleId="1337">
    <w:name w:val="+正文"/>
    <w:basedOn w:val="1121"/>
    <w:next w:val="1337"/>
    <w:link w:val="1121"/>
    <w:qFormat/>
    <w:pPr>
      <w:ind w:firstLine="200"/>
      <w:spacing w:line="360" w:lineRule="auto"/>
    </w:pPr>
    <w:rPr>
      <w:sz w:val="24"/>
      <w:szCs w:val="28"/>
    </w:rPr>
  </w:style>
  <w:style w:type="paragraph" w:styleId="1338">
    <w:name w:val="TOC 标题2"/>
    <w:basedOn w:val="1186"/>
    <w:next w:val="1121"/>
    <w:link w:val="1121"/>
    <w:uiPriority w:val="39"/>
    <w:qFormat/>
    <w:pPr>
      <w:spacing w:line="578" w:lineRule="auto"/>
      <w:outlineLvl w:val="9"/>
    </w:pPr>
  </w:style>
  <w:style w:type="paragraph" w:styleId="1339">
    <w:name w:val="Char Char Char Char"/>
    <w:basedOn w:val="1235"/>
    <w:next w:val="1339"/>
    <w:link w:val="1121"/>
    <w:qFormat/>
    <w:pPr>
      <w:spacing w:line="360" w:lineRule="auto"/>
    </w:pPr>
    <w:rPr>
      <w:rFonts w:ascii="Tahoma" w:hAnsi="Tahoma"/>
      <w:sz w:val="24"/>
    </w:rPr>
  </w:style>
  <w:style w:type="paragraph" w:styleId="1340">
    <w:name w:val="Char Char Char Char Char Char"/>
    <w:basedOn w:val="1235"/>
    <w:next w:val="1340"/>
    <w:link w:val="1121"/>
    <w:qFormat/>
    <w:pPr>
      <w:spacing w:line="360" w:lineRule="auto"/>
    </w:pPr>
    <w:rPr>
      <w:rFonts w:ascii="Tahoma" w:hAnsi="Tahoma"/>
      <w:sz w:val="24"/>
      <w:szCs w:val="20"/>
    </w:rPr>
  </w:style>
  <w:style w:type="paragraph" w:styleId="1341">
    <w:name w:val="文章总标题"/>
    <w:basedOn w:val="1121"/>
    <w:next w:val="1121"/>
    <w:link w:val="1121"/>
    <w:qFormat/>
    <w:pPr>
      <w:jc w:val="center"/>
      <w:spacing w:before="566" w:after="544" w:line="566" w:lineRule="atLeast"/>
      <w:widowControl/>
    </w:pPr>
    <w:rPr>
      <w:rFonts w:ascii="Arial" w:eastAsia="黑体"/>
      <w:color w:val="000000"/>
      <w:sz w:val="54"/>
      <w:szCs w:val="20"/>
    </w:rPr>
  </w:style>
  <w:style w:type="paragraph" w:styleId="1342">
    <w:name w:val="纯文本1"/>
    <w:basedOn w:val="1121"/>
    <w:next w:val="1342"/>
    <w:link w:val="1121"/>
    <w:qFormat/>
    <w:rPr>
      <w:rFonts w:ascii="宋体" w:hAnsi="Courier New" w:eastAsia="楷体_GB2312"/>
      <w:sz w:val="26"/>
    </w:rPr>
  </w:style>
  <w:style w:type="paragraph" w:styleId="1343">
    <w:name w:val="font8"/>
    <w:basedOn w:val="1121"/>
    <w:next w:val="1343"/>
    <w:link w:val="1121"/>
    <w:qFormat/>
    <w:pPr>
      <w:jc w:val="left"/>
      <w:spacing w:before="100" w:beforeAutospacing="1" w:after="100" w:afterAutospacing="1" w:line="240" w:lineRule="auto"/>
      <w:widowControl/>
    </w:pPr>
    <w:rPr>
      <w:rFonts w:hint="eastAsia" w:ascii="宋体" w:hAnsi="宋体"/>
      <w:b/>
      <w:bCs/>
      <w:sz w:val="20"/>
      <w:szCs w:val="20"/>
    </w:rPr>
  </w:style>
  <w:style w:type="paragraph" w:styleId="1344">
    <w:name w:val="xl27"/>
    <w:basedOn w:val="1121"/>
    <w:next w:val="1344"/>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5">
    <w:name w:val="_Style 2"/>
    <w:basedOn w:val="1121"/>
    <w:next w:val="1345"/>
    <w:link w:val="1121"/>
    <w:uiPriority w:val="34"/>
    <w:qFormat/>
    <w:pPr>
      <w:ind w:firstLine="420"/>
      <w:jc w:val="left"/>
      <w:spacing w:line="240" w:lineRule="auto"/>
      <w:widowControl/>
    </w:pPr>
    <w:rPr>
      <w:sz w:val="24"/>
      <w:szCs w:val="20"/>
    </w:rPr>
  </w:style>
  <w:style w:type="paragraph" w:styleId="1346">
    <w:name w:val="正文 A"/>
    <w:next w:val="1347"/>
    <w:link w:val="1121"/>
    <w:qFormat/>
    <w:pPr>
      <w:jc w:val="both"/>
      <w:widowControl w:val="off"/>
    </w:pPr>
    <w:rPr>
      <w:rFonts w:ascii="Calibri" w:hAnsi="Calibri" w:eastAsia="Calibri" w:cs="Calibri"/>
      <w:color w:val="000000"/>
      <w:sz w:val="21"/>
      <w:szCs w:val="21"/>
      <w:lang w:val="en-US" w:eastAsia="zh-CN" w:bidi="ar-SA"/>
    </w:rPr>
  </w:style>
  <w:style w:type="paragraph" w:styleId="1347">
    <w:name w:val="段"/>
    <w:next w:val="1346"/>
    <w:link w:val="1121"/>
    <w:qFormat/>
    <w:pPr>
      <w:ind w:firstLine="200"/>
      <w:jc w:val="both"/>
      <w:widowControl w:val="off"/>
    </w:pPr>
    <w:rPr>
      <w:rFonts w:ascii="宋体" w:hAnsi="宋体" w:eastAsia="宋体" w:cs="宋体"/>
      <w:color w:val="000000"/>
      <w:sz w:val="21"/>
      <w:szCs w:val="21"/>
      <w:lang w:val="en-US" w:eastAsia="zh-CN" w:bidi="ar-SA"/>
    </w:rPr>
  </w:style>
  <w:style w:type="paragraph" w:styleId="1348">
    <w:name w:val="样式 标题 3 + (中文) 黑体 小四 非加粗 段前: 7.8 磅 段后: 0 磅 行距: 固定值 20 磅"/>
    <w:basedOn w:val="1230"/>
    <w:next w:val="1348"/>
    <w:link w:val="1121"/>
    <w:qFormat/>
    <w:pPr>
      <w:spacing w:before="0" w:after="0" w:line="400" w:lineRule="exact"/>
    </w:pPr>
    <w:rPr>
      <w:rFonts w:cs="宋体"/>
      <w:b/>
      <w:bCs/>
    </w:rPr>
  </w:style>
  <w:style w:type="paragraph" w:styleId="1349">
    <w:name w:val="列出段落2"/>
    <w:basedOn w:val="1121"/>
    <w:next w:val="1349"/>
    <w:link w:val="1121"/>
    <w:qFormat/>
    <w:pPr>
      <w:ind w:firstLine="420"/>
      <w:spacing w:line="240" w:lineRule="auto"/>
    </w:pPr>
    <w:rPr>
      <w:rFonts w:ascii="Calibri" w:hAnsi="Calibri"/>
      <w:szCs w:val="22"/>
    </w:rPr>
  </w:style>
  <w:style w:type="paragraph" w:styleId="1350">
    <w:name w:val="图"/>
    <w:basedOn w:val="1121"/>
    <w:next w:val="1350"/>
    <w:link w:val="1121"/>
    <w:qFormat/>
    <w:pPr>
      <w:jc w:val="center"/>
      <w:keepNext/>
      <w:spacing w:before="60" w:after="60" w:line="300" w:lineRule="auto"/>
    </w:pPr>
    <w:rPr>
      <w:spacing w:val="20"/>
      <w:sz w:val="24"/>
      <w:szCs w:val="20"/>
    </w:rPr>
  </w:style>
  <w:style w:type="paragraph" w:styleId="1351">
    <w:name w:val="xl26"/>
    <w:basedOn w:val="1121"/>
    <w:next w:val="1351"/>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2">
    <w:name w:val="默认段落字体 Para Char Char Char Char Char Char Char Char Char1 Char Char Char Char Char Char Char"/>
    <w:basedOn w:val="1235"/>
    <w:next w:val="1352"/>
    <w:link w:val="1121"/>
    <w:qFormat/>
    <w:rPr>
      <w:rFonts w:ascii="Tahoma" w:hAnsi="Tahoma"/>
      <w:sz w:val="24"/>
    </w:rPr>
  </w:style>
  <w:style w:type="paragraph" w:styleId="1353">
    <w:name w:val="xl33"/>
    <w:basedOn w:val="1121"/>
    <w:next w:val="1353"/>
    <w:link w:val="1121"/>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354">
    <w:name w:val="+▲"/>
    <w:basedOn w:val="1337"/>
    <w:next w:val="1354"/>
    <w:link w:val="1121"/>
    <w:qFormat/>
    <w:pPr>
      <w:numPr>
        <w:ilvl w:val="0"/>
        <w:numId w:val="1"/>
      </w:numPr>
      <w:ind w:firstLine="0"/>
      <w:tabs>
        <w:tab w:val="left" w:pos="900" w:leader="none"/>
        <w:tab w:val="left" w:pos="980" w:leader="none"/>
      </w:tabs>
    </w:pPr>
    <w:rPr>
      <w:rFonts w:ascii="Calibri" w:hAnsi="Calibri"/>
      <w:sz w:val="28"/>
    </w:rPr>
  </w:style>
  <w:style w:type="paragraph" w:styleId="1355">
    <w:name w:val="样式4"/>
    <w:basedOn w:val="1230"/>
    <w:next w:val="1355"/>
    <w:link w:val="1121"/>
    <w:qFormat/>
    <w:rPr>
      <w:rFonts w:eastAsia="Arial"/>
    </w:rPr>
  </w:style>
  <w:style w:type="paragraph" w:styleId="1356">
    <w:name w:val="Char Char Char1 Char Char Char Char"/>
    <w:basedOn w:val="1121"/>
    <w:next w:val="1356"/>
    <w:link w:val="1121"/>
    <w:qFormat/>
    <w:pPr>
      <w:jc w:val="left"/>
      <w:spacing w:after="160" w:line="240" w:lineRule="exact"/>
      <w:widowControl/>
    </w:pPr>
    <w:rPr>
      <w:sz w:val="24"/>
      <w:szCs w:val="20"/>
    </w:rPr>
  </w:style>
  <w:style w:type="paragraph" w:styleId="1357">
    <w:name w:val="表格文字"/>
    <w:basedOn w:val="1121"/>
    <w:next w:val="1357"/>
    <w:link w:val="1121"/>
    <w:qFormat/>
    <w:pPr>
      <w:jc w:val="left"/>
      <w:spacing w:line="420" w:lineRule="atLeast"/>
    </w:pPr>
  </w:style>
  <w:style w:type="paragraph" w:styleId="1358">
    <w:name w:val="font6"/>
    <w:basedOn w:val="1121"/>
    <w:next w:val="1358"/>
    <w:link w:val="1121"/>
    <w:qFormat/>
    <w:pPr>
      <w:jc w:val="left"/>
      <w:spacing w:before="100" w:beforeAutospacing="1" w:after="100" w:afterAutospacing="1" w:line="240" w:lineRule="auto"/>
      <w:widowControl/>
    </w:pPr>
    <w:rPr>
      <w:rFonts w:hint="eastAsia" w:ascii="宋体" w:hAnsi="宋体"/>
      <w:sz w:val="20"/>
      <w:szCs w:val="20"/>
    </w:rPr>
  </w:style>
  <w:style w:type="paragraph" w:styleId="1359">
    <w:name w:val="样式2"/>
    <w:basedOn w:val="1230"/>
    <w:next w:val="1359"/>
    <w:link w:val="1121"/>
    <w:qFormat/>
  </w:style>
  <w:style w:type="paragraph" w:styleId="1360">
    <w:name w:val="列出段落"/>
    <w:basedOn w:val="1121"/>
    <w:next w:val="1360"/>
    <w:link w:val="1361"/>
    <w:uiPriority w:val="99"/>
    <w:qFormat/>
    <w:pPr>
      <w:ind w:firstLine="420"/>
    </w:pPr>
  </w:style>
  <w:style w:type="character" w:styleId="1361">
    <w:name w:val="列出段落 字符"/>
    <w:next w:val="1361"/>
    <w:link w:val="1360"/>
    <w:uiPriority w:val="99"/>
    <w:qFormat/>
    <w:rPr>
      <w:rFonts w:ascii="Times New Roman" w:hAnsi="Times New Roman" w:eastAsia="宋体" w:cs="Times New Roman"/>
    </w:rPr>
  </w:style>
  <w:style w:type="paragraph" w:styleId="1362">
    <w:name w:val="样式 标题 1 + 黑体 三号 非加粗 居中 段前: 6 磅 段后: 6 磅 行距: 固定值 20 磅"/>
    <w:basedOn w:val="1186"/>
    <w:next w:val="1362"/>
    <w:link w:val="1121"/>
    <w:qFormat/>
    <w:pPr>
      <w:spacing w:before="120" w:after="120" w:line="400" w:lineRule="exact"/>
    </w:pPr>
    <w:rPr>
      <w:rFonts w:ascii="黑体" w:hAnsi="黑体" w:eastAsia="黑体" w:cs="宋体"/>
      <w:b w:val="0"/>
      <w:bCs w:val="0"/>
      <w:sz w:val="32"/>
      <w:szCs w:val="20"/>
    </w:rPr>
  </w:style>
  <w:style w:type="paragraph" w:styleId="1363">
    <w:name w:val="6'"/>
    <w:basedOn w:val="1121"/>
    <w:next w:val="1363"/>
    <w:link w:val="1121"/>
    <w:qFormat/>
    <w:pPr>
      <w:jc w:val="center"/>
      <w:spacing w:line="320" w:lineRule="exact"/>
    </w:pPr>
    <w:rPr>
      <w:spacing w:val="20"/>
    </w:rPr>
  </w:style>
  <w:style w:type="paragraph" w:styleId="1364">
    <w:name w:val="Char Char Char Char Char Char Char"/>
    <w:basedOn w:val="1121"/>
    <w:next w:val="1364"/>
    <w:link w:val="1121"/>
    <w:qFormat/>
    <w:pPr>
      <w:ind w:left="980" w:hanging="420"/>
      <w:spacing w:line="240" w:lineRule="auto"/>
      <w:tabs>
        <w:tab w:val="left" w:pos="840" w:leader="none"/>
        <w:tab w:val="left" w:pos="980" w:leader="none"/>
      </w:tabs>
    </w:pPr>
  </w:style>
  <w:style w:type="paragraph" w:styleId="1365">
    <w:name w:val="xl22"/>
    <w:basedOn w:val="1121"/>
    <w:next w:val="1365"/>
    <w:link w:val="1121"/>
    <w:qFormat/>
    <w:pPr>
      <w:jc w:val="center"/>
      <w:spacing w:before="100" w:beforeAutospacing="1" w:after="100" w:afterAutospacing="1" w:line="240" w:lineRule="auto"/>
      <w:widowControl/>
    </w:pPr>
    <w:rPr>
      <w:rFonts w:ascii="宋体" w:hAnsi="宋体"/>
      <w:sz w:val="20"/>
      <w:szCs w:val="20"/>
    </w:rPr>
  </w:style>
  <w:style w:type="paragraph" w:styleId="1366">
    <w:name w:val="xl23"/>
    <w:basedOn w:val="1121"/>
    <w:next w:val="1366"/>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7">
    <w:name w:val="p0"/>
    <w:basedOn w:val="1121"/>
    <w:next w:val="1367"/>
    <w:link w:val="1121"/>
    <w:qFormat/>
    <w:pPr>
      <w:spacing w:line="240" w:lineRule="auto"/>
      <w:widowControl/>
    </w:pPr>
    <w:rPr>
      <w:szCs w:val="21"/>
    </w:rPr>
  </w:style>
  <w:style w:type="paragraph" w:styleId="1368">
    <w:name w:val="H-TextFormat"/>
    <w:next w:val="1368"/>
    <w:link w:val="1121"/>
    <w:qFormat/>
    <w:rPr>
      <w:rFonts w:ascii="Arial" w:hAnsi="Arial" w:eastAsia="宋体" w:cs="Times New Roman"/>
      <w:sz w:val="22"/>
      <w:lang w:val="en-GB" w:eastAsia="en-US" w:bidi="ar-SA"/>
    </w:rPr>
  </w:style>
  <w:style w:type="paragraph" w:styleId="1369">
    <w:name w:val="默认段落字体 Para Char Char Char Char Char Char Char Char Char1 Char Char Char Char"/>
    <w:basedOn w:val="1121"/>
    <w:next w:val="1369"/>
    <w:link w:val="1121"/>
    <w:qFormat/>
    <w:pPr>
      <w:spacing w:line="240" w:lineRule="auto"/>
    </w:pPr>
    <w:rPr>
      <w:rFonts w:ascii="Tahoma" w:hAnsi="Tahoma"/>
      <w:sz w:val="24"/>
      <w:szCs w:val="20"/>
    </w:rPr>
  </w:style>
  <w:style w:type="paragraph" w:styleId="1370">
    <w:name w:val="xl25"/>
    <w:basedOn w:val="1121"/>
    <w:next w:val="1370"/>
    <w:link w:val="112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1">
    <w:name w:val="样式1"/>
    <w:basedOn w:val="1230"/>
    <w:next w:val="1371"/>
    <w:link w:val="1121"/>
    <w:qFormat/>
    <w:rPr>
      <w:rFonts w:eastAsia="Arial"/>
    </w:rPr>
  </w:style>
  <w:style w:type="paragraph" w:styleId="1372">
    <w:name w:val="msonormalcxspmiddle"/>
    <w:basedOn w:val="1121"/>
    <w:next w:val="1372"/>
    <w:link w:val="1121"/>
    <w:qFormat/>
    <w:pPr>
      <w:jc w:val="left"/>
      <w:spacing w:before="100" w:beforeAutospacing="1" w:after="100" w:afterAutospacing="1" w:line="240" w:lineRule="auto"/>
      <w:widowControl/>
    </w:pPr>
    <w:rPr>
      <w:rFonts w:ascii="宋体" w:hAnsi="宋体" w:cs="宋体"/>
      <w:sz w:val="24"/>
    </w:rPr>
  </w:style>
  <w:style w:type="paragraph" w:styleId="1373">
    <w:name w:val="Char1"/>
    <w:basedOn w:val="1121"/>
    <w:next w:val="1373"/>
    <w:link w:val="1121"/>
    <w:qFormat/>
    <w:pPr>
      <w:ind w:left="980" w:hanging="420"/>
      <w:spacing w:line="240" w:lineRule="auto"/>
      <w:tabs>
        <w:tab w:val="left" w:pos="360" w:leader="none"/>
        <w:tab w:val="left" w:pos="980" w:leader="none"/>
      </w:tabs>
    </w:pPr>
    <w:rPr>
      <w:sz w:val="24"/>
      <w:szCs w:val="20"/>
    </w:rPr>
  </w:style>
  <w:style w:type="paragraph" w:styleId="1374">
    <w:name w:val="样式3"/>
    <w:basedOn w:val="1230"/>
    <w:next w:val="1374"/>
    <w:link w:val="1121"/>
    <w:qFormat/>
    <w:rPr>
      <w:rFonts w:eastAsia="Arial"/>
    </w:rPr>
  </w:style>
  <w:style w:type="paragraph" w:styleId="1375">
    <w:name w:val="默认段落字体 Para Char Char Char Char"/>
    <w:basedOn w:val="1121"/>
    <w:next w:val="1375"/>
    <w:link w:val="1121"/>
    <w:qFormat/>
  </w:style>
  <w:style w:type="paragraph" w:styleId="1376">
    <w:name w:val="样式 标题 2 + 黑色 行距: 1.5 倍行距"/>
    <w:basedOn w:val="1188"/>
    <w:next w:val="1376"/>
    <w:link w:val="1121"/>
    <w:qFormat/>
    <w:pPr>
      <w:jc w:val="center"/>
      <w:spacing w:line="360" w:lineRule="auto"/>
    </w:pPr>
    <w:rPr>
      <w:rFonts w:eastAsia="宋体" w:cs="宋体"/>
      <w:color w:val="000000"/>
    </w:rPr>
  </w:style>
  <w:style w:type="paragraph" w:styleId="1377">
    <w:name w:val="xl36"/>
    <w:basedOn w:val="1121"/>
    <w:next w:val="1377"/>
    <w:link w:val="1121"/>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378">
    <w:name w:val="font7"/>
    <w:basedOn w:val="1121"/>
    <w:next w:val="1378"/>
    <w:link w:val="1121"/>
    <w:qFormat/>
    <w:pPr>
      <w:jc w:val="left"/>
      <w:spacing w:before="100" w:beforeAutospacing="1" w:after="100" w:afterAutospacing="1" w:line="240" w:lineRule="auto"/>
      <w:widowControl/>
    </w:pPr>
    <w:rPr>
      <w:sz w:val="20"/>
      <w:szCs w:val="20"/>
    </w:rPr>
  </w:style>
  <w:style w:type="paragraph" w:styleId="1379">
    <w:name w:val="xl28"/>
    <w:basedOn w:val="1121"/>
    <w:next w:val="1379"/>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380">
    <w:name w:val="p17"/>
    <w:basedOn w:val="1121"/>
    <w:next w:val="1380"/>
    <w:link w:val="1121"/>
    <w:qFormat/>
    <w:pPr>
      <w:spacing w:line="360" w:lineRule="auto"/>
      <w:widowControl/>
    </w:pPr>
    <w:rPr>
      <w:rFonts w:ascii="Arial" w:hAnsi="Arial" w:cs="Arial"/>
      <w:sz w:val="30"/>
      <w:szCs w:val="30"/>
    </w:rPr>
  </w:style>
  <w:style w:type="paragraph" w:styleId="1381">
    <w:name w:val="Char1 Char Char Char"/>
    <w:basedOn w:val="1121"/>
    <w:next w:val="1381"/>
    <w:link w:val="1121"/>
    <w:qFormat/>
    <w:pPr>
      <w:spacing w:line="240" w:lineRule="auto"/>
    </w:pPr>
    <w:rPr>
      <w:rFonts w:ascii="Tahoma" w:hAnsi="Tahoma"/>
      <w:sz w:val="24"/>
      <w:szCs w:val="20"/>
    </w:rPr>
  </w:style>
  <w:style w:type="paragraph" w:styleId="1382">
    <w:name w:val="xl24"/>
    <w:basedOn w:val="1121"/>
    <w:next w:val="1382"/>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3">
    <w:name w:val="标题2"/>
    <w:basedOn w:val="1209"/>
    <w:next w:val="1383"/>
    <w:link w:val="1121"/>
    <w:qFormat/>
    <w:pPr>
      <w:jc w:val="left"/>
    </w:pPr>
  </w:style>
  <w:style w:type="paragraph" w:styleId="1384">
    <w:name w:val="标题 2 + 黑色 行距: 1.5 倍行距"/>
    <w:basedOn w:val="1188"/>
    <w:next w:val="1384"/>
    <w:link w:val="1121"/>
    <w:qFormat/>
    <w:pPr>
      <w:spacing w:line="360" w:lineRule="auto"/>
    </w:pPr>
    <w:rPr>
      <w:rFonts w:eastAsia="宋体" w:cs="宋体"/>
      <w:color w:val="000000"/>
      <w:szCs w:val="20"/>
    </w:rPr>
  </w:style>
  <w:style w:type="paragraph" w:styleId="1385">
    <w:name w:val="cjk"/>
    <w:basedOn w:val="1121"/>
    <w:next w:val="1385"/>
    <w:link w:val="1121"/>
    <w:qFormat/>
    <w:pPr>
      <w:jc w:val="left"/>
      <w:spacing w:line="240" w:lineRule="auto"/>
      <w:widowControl/>
    </w:pPr>
    <w:rPr>
      <w:rFonts w:hint="eastAsia" w:ascii="宋体" w:hAnsi="宋体"/>
      <w:sz w:val="20"/>
      <w:szCs w:val="20"/>
    </w:rPr>
  </w:style>
  <w:style w:type="paragraph" w:styleId="1386">
    <w:name w:val="b-b3"/>
    <w:basedOn w:val="1230"/>
    <w:next w:val="1121"/>
    <w:link w:val="1121"/>
    <w:qFormat/>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rPr>
  </w:style>
  <w:style w:type="paragraph" w:styleId="1387">
    <w:name w:val="_Style 1"/>
    <w:basedOn w:val="1121"/>
    <w:next w:val="1387"/>
    <w:link w:val="1121"/>
    <w:uiPriority w:val="34"/>
    <w:qFormat/>
    <w:pPr>
      <w:ind w:firstLine="420"/>
      <w:jc w:val="left"/>
      <w:spacing w:line="240" w:lineRule="auto"/>
      <w:widowControl/>
    </w:pPr>
    <w:rPr>
      <w:sz w:val="24"/>
      <w:szCs w:val="20"/>
    </w:rPr>
  </w:style>
  <w:style w:type="paragraph" w:styleId="1388">
    <w:name w:val="font9"/>
    <w:basedOn w:val="1121"/>
    <w:next w:val="1388"/>
    <w:link w:val="1121"/>
    <w:qFormat/>
    <w:pPr>
      <w:jc w:val="left"/>
      <w:spacing w:before="100" w:beforeAutospacing="1" w:after="100" w:afterAutospacing="1" w:line="240" w:lineRule="auto"/>
      <w:widowControl/>
    </w:pPr>
    <w:rPr>
      <w:sz w:val="20"/>
      <w:szCs w:val="20"/>
    </w:rPr>
  </w:style>
  <w:style w:type="paragraph" w:styleId="1389">
    <w:name w:val="xl31"/>
    <w:basedOn w:val="1121"/>
    <w:next w:val="1389"/>
    <w:link w:val="1121"/>
    <w:qFormat/>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1390">
    <w:name w:val="bt1bt1"/>
    <w:basedOn w:val="1186"/>
    <w:next w:val="1390"/>
    <w:link w:val="1121"/>
    <w:qFormat/>
    <w:pPr>
      <w:spacing w:line="240" w:lineRule="auto"/>
    </w:pPr>
    <w:rPr>
      <w:rFonts w:ascii="黑体" w:eastAsia="黑体"/>
      <w:b w:val="0"/>
      <w:sz w:val="36"/>
      <w:szCs w:val="36"/>
    </w:rPr>
  </w:style>
  <w:style w:type="paragraph" w:styleId="1391">
    <w:name w:val="NRSection"/>
    <w:basedOn w:val="1121"/>
    <w:next w:val="1391"/>
    <w:link w:val="1121"/>
    <w:qFormat/>
    <w:pPr>
      <w:jc w:val="left"/>
      <w:spacing w:line="240" w:lineRule="auto"/>
      <w:widowControl/>
      <w:outlineLvl w:val="4"/>
    </w:pPr>
    <w:rPr>
      <w:b/>
      <w:sz w:val="24"/>
      <w:szCs w:val="20"/>
    </w:rPr>
  </w:style>
  <w:style w:type="paragraph" w:styleId="1392">
    <w:name w:val="xl30"/>
    <w:basedOn w:val="1121"/>
    <w:next w:val="1392"/>
    <w:link w:val="1121"/>
    <w:qFormat/>
    <w:pPr>
      <w:jc w:val="center"/>
      <w:spacing w:before="100" w:beforeAutospacing="1" w:after="100" w:afterAutospacing="1" w:line="240" w:lineRule="auto"/>
      <w:widowControl/>
    </w:pPr>
    <w:rPr>
      <w:rFonts w:ascii="宋体" w:hAnsi="宋体"/>
      <w:b/>
      <w:bCs/>
      <w:sz w:val="28"/>
      <w:szCs w:val="28"/>
    </w:rPr>
  </w:style>
  <w:style w:type="paragraph" w:styleId="1393">
    <w:name w:val="_Style 12"/>
    <w:basedOn w:val="1235"/>
    <w:next w:val="1393"/>
    <w:link w:val="1121"/>
    <w:qFormat/>
    <w:pPr>
      <w:spacing w:line="360" w:lineRule="auto"/>
    </w:pPr>
    <w:rPr>
      <w:szCs w:val="20"/>
    </w:rPr>
  </w:style>
  <w:style w:type="paragraph" w:styleId="1394">
    <w:name w:val="List Paragraph"/>
    <w:basedOn w:val="1121"/>
    <w:next w:val="1394"/>
    <w:link w:val="1121"/>
    <w:qFormat/>
    <w:pPr>
      <w:ind w:firstLine="420"/>
      <w:spacing w:line="240" w:lineRule="auto"/>
    </w:pPr>
    <w:rPr>
      <w:rFonts w:ascii="Calibri" w:hAnsi="Calibri"/>
      <w:szCs w:val="22"/>
    </w:rPr>
  </w:style>
  <w:style w:type="character" w:styleId="1395">
    <w:name w:val="纯文本 Char"/>
    <w:next w:val="1395"/>
    <w:link w:val="1121"/>
    <w:qFormat/>
    <w:rPr>
      <w:rFonts w:ascii="宋体" w:hAnsi="Courier New"/>
      <w:sz w:val="28"/>
    </w:rPr>
  </w:style>
  <w:style w:type="character" w:styleId="1396">
    <w:name w:val="无间隔 Char"/>
    <w:next w:val="1396"/>
    <w:link w:val="1121"/>
    <w:uiPriority w:val="1"/>
    <w:qFormat/>
    <w:rPr>
      <w:sz w:val="21"/>
      <w:szCs w:val="24"/>
      <w:lang w:val="en-US" w:eastAsia="zh-CN" w:bidi="ar-SA"/>
    </w:rPr>
  </w:style>
  <w:style w:type="paragraph" w:styleId="1397">
    <w:name w:val="msonormal"/>
    <w:basedOn w:val="1121"/>
    <w:next w:val="1397"/>
    <w:link w:val="1121"/>
    <w:qFormat/>
    <w:pPr>
      <w:jc w:val="left"/>
      <w:spacing w:before="100" w:beforeAutospacing="1" w:after="100" w:afterAutospacing="1" w:line="240" w:lineRule="auto"/>
      <w:widowControl/>
    </w:pPr>
    <w:rPr>
      <w:rFonts w:ascii="宋体" w:hAnsi="宋体" w:cs="宋体"/>
      <w:sz w:val="24"/>
    </w:rPr>
  </w:style>
  <w:style w:type="paragraph" w:styleId="1398">
    <w:name w:val="xl65"/>
    <w:basedOn w:val="1121"/>
    <w:next w:val="1398"/>
    <w:link w:val="1121"/>
    <w:qFormat/>
    <w:pPr>
      <w:jc w:val="center"/>
      <w:spacing w:before="100" w:beforeAutospacing="1" w:after="100" w:afterAutospacing="1" w:line="240" w:lineRule="auto"/>
      <w:widowControl/>
    </w:pPr>
    <w:rPr>
      <w:rFonts w:ascii="宋体" w:hAnsi="宋体" w:cs="宋体"/>
      <w:sz w:val="28"/>
      <w:szCs w:val="28"/>
    </w:rPr>
  </w:style>
  <w:style w:type="paragraph" w:styleId="1399">
    <w:name w:val="xl66"/>
    <w:basedOn w:val="1121"/>
    <w:next w:val="1399"/>
    <w:link w:val="1121"/>
    <w:qFormat/>
    <w:pPr>
      <w:jc w:val="center"/>
      <w:spacing w:before="100" w:beforeAutospacing="1" w:after="100" w:afterAutospacing="1" w:line="240" w:lineRule="auto"/>
      <w:widowControl/>
    </w:pPr>
    <w:rPr>
      <w:rFonts w:ascii="宋体" w:hAnsi="宋体" w:cs="宋体"/>
      <w:sz w:val="28"/>
      <w:szCs w:val="28"/>
    </w:rPr>
  </w:style>
  <w:style w:type="paragraph" w:styleId="1400">
    <w:name w:val="xl67"/>
    <w:basedOn w:val="1121"/>
    <w:next w:val="1400"/>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01">
    <w:name w:val="xl68"/>
    <w:basedOn w:val="1121"/>
    <w:next w:val="1401"/>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02">
    <w:name w:val="xl69"/>
    <w:basedOn w:val="1121"/>
    <w:next w:val="1402"/>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3">
    <w:name w:val="xl70"/>
    <w:basedOn w:val="1121"/>
    <w:next w:val="1403"/>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4">
    <w:name w:val="xl71"/>
    <w:basedOn w:val="1121"/>
    <w:next w:val="1404"/>
    <w:link w:val="1121"/>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5">
    <w:name w:val="xl72"/>
    <w:basedOn w:val="1121"/>
    <w:next w:val="1405"/>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406">
    <w:name w:val="xl73"/>
    <w:basedOn w:val="1121"/>
    <w:next w:val="1406"/>
    <w:link w:val="1121"/>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407">
    <w:name w:val="正文缩进 Char"/>
    <w:next w:val="1407"/>
    <w:link w:val="1121"/>
    <w:qFormat/>
    <w:rPr>
      <w:b/>
      <w:sz w:val="24"/>
    </w:rPr>
  </w:style>
  <w:style w:type="character" w:styleId="1408">
    <w:name w:val="脚注文本 Char"/>
    <w:next w:val="1408"/>
    <w:link w:val="1121"/>
    <w:qFormat/>
  </w:style>
  <w:style w:type="character" w:styleId="1409">
    <w:name w:val="正文缩进 字符1"/>
    <w:next w:val="1409"/>
    <w:link w:val="1121"/>
    <w:uiPriority w:val="99"/>
    <w:qFormat/>
    <w:rPr>
      <w:sz w:val="21"/>
    </w:rPr>
  </w:style>
  <w:style w:type="character" w:styleId="1410">
    <w:name w:val="表 Char Char"/>
    <w:next w:val="1410"/>
    <w:link w:val="1411"/>
    <w:qFormat/>
    <w:rPr>
      <w:rFonts w:ascii="宋体" w:hAnsi="宋体" w:cs="宋体"/>
      <w:color w:val="000000"/>
      <w:szCs w:val="22"/>
    </w:rPr>
  </w:style>
  <w:style w:type="paragraph" w:styleId="1411">
    <w:name w:val="表"/>
    <w:next w:val="1411"/>
    <w:link w:val="1410"/>
    <w:qFormat/>
    <w:pPr>
      <w:jc w:val="center"/>
    </w:pPr>
    <w:rPr>
      <w:rFonts w:ascii="宋体" w:hAnsi="宋体" w:eastAsia="等线" w:cs="宋体"/>
      <w:color w:val="000000"/>
      <w:sz w:val="21"/>
      <w:szCs w:val="22"/>
      <w:lang w:val="en-US" w:eastAsia="zh-CN" w:bidi="ar-SA"/>
    </w:rPr>
  </w:style>
  <w:style w:type="paragraph" w:styleId="1412">
    <w:name w:val="正文_41"/>
    <w:basedOn w:val="1121"/>
    <w:next w:val="1412"/>
    <w:link w:val="1121"/>
    <w:qFormat/>
    <w:pPr>
      <w:jc w:val="left"/>
      <w:spacing w:line="240" w:lineRule="auto"/>
    </w:pPr>
    <w:rPr>
      <w:sz w:val="44"/>
    </w:rPr>
  </w:style>
  <w:style w:type="paragraph" w:styleId="1413">
    <w:name w:val="null3"/>
    <w:next w:val="1413"/>
    <w:link w:val="1121"/>
    <w:qFormat/>
    <w:rPr>
      <w:rFonts w:hint="eastAsia" w:ascii="Calibri" w:hAnsi="Calibri" w:eastAsia="宋体" w:cs="Times New Roman"/>
      <w:lang w:val="en-US" w:eastAsia="zh-CN" w:bidi="ar-SA"/>
    </w:rPr>
  </w:style>
  <w:style w:type="paragraph" w:styleId="1414">
    <w:name w:val="普通正文"/>
    <w:next w:val="1414"/>
    <w:link w:val="1121"/>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415">
    <w:name w:val="内容样式"/>
    <w:basedOn w:val="1121"/>
    <w:next w:val="1415"/>
    <w:link w:val="1121"/>
    <w:unhideWhenUsed/>
    <w:qFormat/>
    <w:pPr>
      <w:ind w:firstLine="560"/>
      <w:jc w:val="left"/>
      <w:spacing w:line="460" w:lineRule="exact"/>
      <w:widowControl/>
    </w:pPr>
    <w:rPr>
      <w:rFonts w:hint="eastAsia" w:ascii="仿宋_GB2312" w:hAnsi="仿宋_GB2312" w:eastAsia="仿宋_GB2312" w:cs="宋体"/>
      <w:sz w:val="28"/>
      <w:szCs w:val="20"/>
    </w:rPr>
  </w:style>
  <w:style w:type="paragraph" w:styleId="1416">
    <w:name w:val="Table Paragraph"/>
    <w:basedOn w:val="1121"/>
    <w:next w:val="1416"/>
    <w:link w:val="1121"/>
    <w:uiPriority w:val="1"/>
    <w:qFormat/>
  </w:style>
  <w:style w:type="paragraph" w:styleId="1417">
    <w:name w:val="Normal_8"/>
    <w:next w:val="1417"/>
    <w:link w:val="1121"/>
    <w:qFormat/>
    <w:rPr>
      <w:rFonts w:ascii="Times New Roman" w:hAnsi="Times New Roman" w:eastAsia="Times New Roman" w:cs="Times New Roman"/>
      <w:sz w:val="24"/>
      <w:szCs w:val="24"/>
      <w:lang w:val="en-US" w:eastAsia="zh-CN" w:bidi="ar-SA"/>
    </w:rPr>
  </w:style>
  <w:style w:type="paragraph" w:styleId="1418">
    <w:name w:val="Normal_9"/>
    <w:next w:val="1418"/>
    <w:link w:val="1121"/>
    <w:qFormat/>
    <w:pPr>
      <w:jc w:val="both"/>
      <w:widowControl w:val="off"/>
    </w:pPr>
    <w:rPr>
      <w:rFonts w:ascii="Calibri" w:hAnsi="Calibri" w:eastAsia="宋体" w:cs="Times New Roman"/>
      <w:sz w:val="21"/>
      <w:szCs w:val="22"/>
      <w:lang w:val="en-US" w:eastAsia="zh-CN" w:bidi="ar-SA"/>
    </w:rPr>
  </w:style>
  <w:style w:type="paragraph" w:styleId="1419">
    <w:name w:val="正文_1_0_0"/>
    <w:next w:val="1419"/>
    <w:link w:val="1121"/>
    <w:qFormat/>
    <w:pPr>
      <w:jc w:val="both"/>
      <w:widowControl w:val="off"/>
    </w:pPr>
    <w:rPr>
      <w:rFonts w:ascii="Calibri" w:hAnsi="Calibri" w:eastAsia="宋体" w:cs="Times New Roman"/>
      <w:sz w:val="21"/>
      <w:szCs w:val="22"/>
      <w:lang w:val="en-US" w:eastAsia="zh-CN" w:bidi="ar-SA"/>
    </w:rPr>
  </w:style>
  <w:style w:type="paragraph" w:styleId="1420">
    <w:name w:val="修订1"/>
    <w:next w:val="1420"/>
    <w:link w:val="1121"/>
    <w:uiPriority w:val="99"/>
    <w:unhideWhenUsed/>
    <w:qFormat/>
    <w:rPr>
      <w:rFonts w:ascii="Times New Roman" w:hAnsi="Times New Roman" w:eastAsia="宋体" w:cs="Times New Roman"/>
      <w:sz w:val="21"/>
      <w:szCs w:val="24"/>
      <w:lang w:val="en-US" w:eastAsia="zh-CN" w:bidi="ar-SA"/>
    </w:rPr>
  </w:style>
  <w:style w:type="paragraph" w:styleId="1421">
    <w:name w:val="修订2"/>
    <w:next w:val="1421"/>
    <w:link w:val="1121"/>
    <w:uiPriority w:val="99"/>
    <w:unhideWhenUsed/>
    <w:qFormat/>
    <w:rPr>
      <w:rFonts w:ascii="Times New Roman" w:hAnsi="Times New Roman" w:eastAsia="宋体" w:cs="Times New Roman"/>
      <w:sz w:val="21"/>
      <w:szCs w:val="24"/>
      <w:lang w:val="en-US" w:eastAsia="zh-CN" w:bidi="ar-SA"/>
    </w:rPr>
  </w:style>
  <w:style w:type="paragraph" w:styleId="1422">
    <w:name w:val="修订3"/>
    <w:next w:val="1422"/>
    <w:link w:val="1121"/>
    <w:uiPriority w:val="99"/>
    <w:unhideWhenUsed/>
    <w:qFormat/>
    <w:rPr>
      <w:rFonts w:ascii="Times New Roman" w:hAnsi="Times New Roman" w:eastAsia="宋体" w:cs="Times New Roman"/>
      <w:sz w:val="21"/>
      <w:szCs w:val="24"/>
      <w:lang w:val="en-US" w:eastAsia="zh-CN" w:bidi="ar-SA"/>
    </w:rPr>
  </w:style>
  <w:style w:type="paragraph" w:styleId="1423">
    <w:name w:val="修订4"/>
    <w:next w:val="1423"/>
    <w:link w:val="1121"/>
    <w:uiPriority w:val="99"/>
    <w:unhideWhenUsed/>
    <w:qFormat/>
    <w:rPr>
      <w:rFonts w:ascii="Times New Roman" w:hAnsi="Times New Roman" w:eastAsia="宋体" w:cs="Times New Roman"/>
      <w:sz w:val="21"/>
      <w:szCs w:val="24"/>
      <w:lang w:val="en-US" w:eastAsia="zh-CN" w:bidi="ar-SA"/>
    </w:rPr>
  </w:style>
  <w:style w:type="paragraph" w:styleId="1424">
    <w:name w:val="Revision"/>
    <w:next w:val="1424"/>
    <w:link w:val="1121"/>
    <w:uiPriority w:val="99"/>
    <w:unhideWhenUsed/>
    <w:rPr>
      <w:rFonts w:ascii="Times New Roman" w:hAnsi="Times New Roman" w:eastAsia="宋体" w:cs="Times New Roman"/>
      <w:sz w:val="21"/>
      <w:szCs w:val="24"/>
      <w:lang w:val="en-US" w:eastAsia="zh-CN" w:bidi="ar-SA"/>
    </w:rPr>
  </w:style>
  <w:style w:type="character" w:styleId="1425" w:default="1">
    <w:name w:val="Default Paragraph Font"/>
    <w:uiPriority w:val="1"/>
    <w:semiHidden/>
    <w:unhideWhenUsed/>
  </w:style>
  <w:style w:type="numbering" w:styleId="1426" w:default="1">
    <w:name w:val="No List"/>
    <w:uiPriority w:val="99"/>
    <w:semiHidden/>
    <w:unhideWhenUsed/>
  </w:style>
  <w:style w:type="table" w:styleId="14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dc:creator>
  <cp:lastModifiedBy>王桂强</cp:lastModifiedBy>
  <cp:revision>7</cp:revision>
  <dcterms:created xsi:type="dcterms:W3CDTF">2026-06-15T02:23:00Z</dcterms:created>
  <dcterms:modified xsi:type="dcterms:W3CDTF">2026-08-06T02:41:14Z</dcterms:modified>
</cp:coreProperties>
</file>